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5D711">
      <w:pPr>
        <w:rPr>
          <w:rFonts w:hAnsi="宋体"/>
          <w:b/>
          <w:color w:val="000000" w:themeColor="text1"/>
          <w:kern w:val="2"/>
          <w:sz w:val="44"/>
          <w:szCs w:val="44"/>
          <w:highlight w:val="none"/>
          <w14:textFill>
            <w14:solidFill>
              <w14:schemeClr w14:val="tx1"/>
            </w14:solidFill>
          </w14:textFill>
        </w:rPr>
      </w:pPr>
      <w:bookmarkStart w:id="0" w:name="_Toc533781553"/>
    </w:p>
    <w:p w14:paraId="3A6EC446">
      <w:pPr>
        <w:jc w:val="center"/>
        <w:rPr>
          <w:rFonts w:hAnsi="宋体"/>
          <w:b/>
          <w:bCs/>
          <w:color w:val="000000" w:themeColor="text1"/>
          <w:kern w:val="2"/>
          <w:sz w:val="44"/>
          <w:szCs w:val="44"/>
          <w:highlight w:val="none"/>
          <w14:textFill>
            <w14:solidFill>
              <w14:schemeClr w14:val="tx1"/>
            </w14:solidFill>
          </w14:textFill>
        </w:rPr>
      </w:pPr>
      <w:r>
        <w:rPr>
          <w:rFonts w:hint="eastAsia" w:hAnsi="宋体"/>
          <w:b/>
          <w:bCs/>
          <w:color w:val="000000" w:themeColor="text1"/>
          <w:sz w:val="32"/>
          <w:szCs w:val="32"/>
          <w:highlight w:val="none"/>
          <w14:textFill>
            <w14:solidFill>
              <w14:schemeClr w14:val="tx1"/>
            </w14:solidFill>
          </w14:textFill>
        </w:rPr>
        <w:t>S503线K17+000～K35+703段普通省道安全精细化提升工程</w:t>
      </w:r>
    </w:p>
    <w:p w14:paraId="1D58C911">
      <w:pPr>
        <w:pStyle w:val="18"/>
        <w:ind w:left="63" w:right="63"/>
        <w:rPr>
          <w:rFonts w:ascii="宋体" w:hAnsi="宋体" w:cs="宋体"/>
          <w:color w:val="000000" w:themeColor="text1"/>
          <w:highlight w:val="none"/>
          <w14:textFill>
            <w14:solidFill>
              <w14:schemeClr w14:val="tx1"/>
            </w14:solidFill>
          </w14:textFill>
        </w:rPr>
      </w:pPr>
    </w:p>
    <w:p w14:paraId="23145B23">
      <w:pPr>
        <w:pStyle w:val="18"/>
        <w:ind w:left="63" w:right="63"/>
        <w:rPr>
          <w:rFonts w:ascii="宋体" w:hAnsi="宋体" w:cs="宋体"/>
          <w:color w:val="000000" w:themeColor="text1"/>
          <w:highlight w:val="none"/>
          <w14:textFill>
            <w14:solidFill>
              <w14:schemeClr w14:val="tx1"/>
            </w14:solidFill>
          </w14:textFill>
        </w:rPr>
      </w:pPr>
    </w:p>
    <w:p w14:paraId="6BB4C453">
      <w:pPr>
        <w:pStyle w:val="18"/>
        <w:ind w:left="63" w:right="63"/>
        <w:rPr>
          <w:rFonts w:ascii="宋体" w:hAnsi="宋体" w:cs="宋体"/>
          <w:color w:val="000000" w:themeColor="text1"/>
          <w:highlight w:val="none"/>
          <w14:textFill>
            <w14:solidFill>
              <w14:schemeClr w14:val="tx1"/>
            </w14:solidFill>
          </w14:textFill>
        </w:rPr>
      </w:pPr>
    </w:p>
    <w:p w14:paraId="7E99D5E8">
      <w:pPr>
        <w:pStyle w:val="18"/>
        <w:ind w:left="63" w:right="63"/>
        <w:rPr>
          <w:rFonts w:ascii="宋体" w:hAnsi="宋体" w:cs="宋体"/>
          <w:color w:val="000000" w:themeColor="text1"/>
          <w:highlight w:val="none"/>
          <w14:textFill>
            <w14:solidFill>
              <w14:schemeClr w14:val="tx1"/>
            </w14:solidFill>
          </w14:textFill>
        </w:rPr>
      </w:pPr>
    </w:p>
    <w:p w14:paraId="503C557B">
      <w:pPr>
        <w:pStyle w:val="18"/>
        <w:ind w:left="63" w:right="63"/>
        <w:rPr>
          <w:rFonts w:ascii="宋体" w:hAnsi="宋体" w:cs="宋体"/>
          <w:color w:val="000000" w:themeColor="text1"/>
          <w:highlight w:val="none"/>
          <w14:textFill>
            <w14:solidFill>
              <w14:schemeClr w14:val="tx1"/>
            </w14:solidFill>
          </w14:textFill>
        </w:rPr>
      </w:pPr>
    </w:p>
    <w:p w14:paraId="5D1218F0">
      <w:pPr>
        <w:pStyle w:val="18"/>
        <w:ind w:left="63" w:right="63"/>
        <w:rPr>
          <w:rFonts w:ascii="宋体" w:hAnsi="宋体" w:cs="宋体"/>
          <w:color w:val="000000" w:themeColor="text1"/>
          <w:highlight w:val="none"/>
          <w14:textFill>
            <w14:solidFill>
              <w14:schemeClr w14:val="tx1"/>
            </w14:solidFill>
          </w14:textFill>
        </w:rPr>
      </w:pPr>
    </w:p>
    <w:p w14:paraId="03A5926E">
      <w:pPr>
        <w:jc w:val="center"/>
        <w:rPr>
          <w:rFonts w:hAnsi="宋体"/>
          <w:b/>
          <w:bCs/>
          <w:color w:val="000000" w:themeColor="text1"/>
          <w:kern w:val="2"/>
          <w:sz w:val="72"/>
          <w:szCs w:val="72"/>
          <w:highlight w:val="none"/>
          <w14:textFill>
            <w14:solidFill>
              <w14:schemeClr w14:val="tx1"/>
            </w14:solidFill>
          </w14:textFill>
        </w:rPr>
      </w:pPr>
      <w:r>
        <w:rPr>
          <w:rFonts w:hint="eastAsia" w:hAnsi="宋体"/>
          <w:b/>
          <w:bCs/>
          <w:color w:val="000000" w:themeColor="text1"/>
          <w:kern w:val="2"/>
          <w:sz w:val="72"/>
          <w:szCs w:val="72"/>
          <w:highlight w:val="none"/>
          <w14:textFill>
            <w14:solidFill>
              <w14:schemeClr w14:val="tx1"/>
            </w14:solidFill>
          </w14:textFill>
        </w:rPr>
        <w:t>竞争性磋商文件</w:t>
      </w:r>
    </w:p>
    <w:p w14:paraId="6EA71194">
      <w:pPr>
        <w:rPr>
          <w:rFonts w:hAnsi="宋体"/>
          <w:color w:val="000000" w:themeColor="text1"/>
          <w:kern w:val="2"/>
          <w:szCs w:val="20"/>
          <w:highlight w:val="none"/>
          <w14:textFill>
            <w14:solidFill>
              <w14:schemeClr w14:val="tx1"/>
            </w14:solidFill>
          </w14:textFill>
        </w:rPr>
      </w:pPr>
    </w:p>
    <w:p w14:paraId="6C835D22">
      <w:pPr>
        <w:rPr>
          <w:rFonts w:hAnsi="宋体"/>
          <w:color w:val="000000" w:themeColor="text1"/>
          <w:kern w:val="2"/>
          <w:szCs w:val="20"/>
          <w:highlight w:val="none"/>
          <w14:textFill>
            <w14:solidFill>
              <w14:schemeClr w14:val="tx1"/>
            </w14:solidFill>
          </w14:textFill>
        </w:rPr>
      </w:pPr>
    </w:p>
    <w:p w14:paraId="248FC174">
      <w:pPr>
        <w:rPr>
          <w:rFonts w:hAnsi="宋体"/>
          <w:color w:val="000000" w:themeColor="text1"/>
          <w:kern w:val="2"/>
          <w:szCs w:val="20"/>
          <w:highlight w:val="none"/>
          <w14:textFill>
            <w14:solidFill>
              <w14:schemeClr w14:val="tx1"/>
            </w14:solidFill>
          </w14:textFill>
        </w:rPr>
      </w:pPr>
    </w:p>
    <w:p w14:paraId="23983A2E">
      <w:pPr>
        <w:rPr>
          <w:rFonts w:hAnsi="宋体"/>
          <w:color w:val="000000" w:themeColor="text1"/>
          <w:kern w:val="2"/>
          <w:szCs w:val="20"/>
          <w:highlight w:val="none"/>
          <w14:textFill>
            <w14:solidFill>
              <w14:schemeClr w14:val="tx1"/>
            </w14:solidFill>
          </w14:textFill>
        </w:rPr>
      </w:pPr>
    </w:p>
    <w:p w14:paraId="09E5ADE2">
      <w:pPr>
        <w:rPr>
          <w:rFonts w:hAnsi="宋体"/>
          <w:color w:val="000000" w:themeColor="text1"/>
          <w:kern w:val="2"/>
          <w:szCs w:val="20"/>
          <w:highlight w:val="none"/>
          <w14:textFill>
            <w14:solidFill>
              <w14:schemeClr w14:val="tx1"/>
            </w14:solidFill>
          </w14:textFill>
        </w:rPr>
      </w:pPr>
    </w:p>
    <w:p w14:paraId="14AE61D7">
      <w:pPr>
        <w:jc w:val="center"/>
        <w:rPr>
          <w:rFonts w:hint="eastAsia" w:hAnsi="宋体" w:eastAsia="宋体"/>
          <w:b/>
          <w:color w:val="000000" w:themeColor="text1"/>
          <w:kern w:val="2"/>
          <w:sz w:val="32"/>
          <w:szCs w:val="32"/>
          <w:highlight w:val="none"/>
          <w:u w:val="single"/>
          <w:lang w:eastAsia="zh-CN"/>
          <w14:textFill>
            <w14:solidFill>
              <w14:schemeClr w14:val="tx1"/>
            </w14:solidFill>
          </w14:textFill>
        </w:rPr>
      </w:pPr>
      <w:r>
        <w:rPr>
          <w:rFonts w:hint="eastAsia" w:hAnsi="宋体"/>
          <w:b/>
          <w:color w:val="000000" w:themeColor="text1"/>
          <w:kern w:val="2"/>
          <w:sz w:val="32"/>
          <w:szCs w:val="32"/>
          <w:highlight w:val="none"/>
          <w14:textFill>
            <w14:solidFill>
              <w14:schemeClr w14:val="tx1"/>
            </w14:solidFill>
          </w14:textFill>
        </w:rPr>
        <w:t>采购项目编号：</w:t>
      </w:r>
      <w:r>
        <w:rPr>
          <w:rFonts w:hint="eastAsia" w:hAnsi="宋体"/>
          <w:b/>
          <w:color w:val="000000" w:themeColor="text1"/>
          <w:kern w:val="2"/>
          <w:sz w:val="32"/>
          <w:szCs w:val="32"/>
          <w:highlight w:val="none"/>
          <w:lang w:eastAsia="zh-CN"/>
          <w14:textFill>
            <w14:solidFill>
              <w14:schemeClr w14:val="tx1"/>
            </w14:solidFill>
          </w14:textFill>
        </w:rPr>
        <w:t>GXZC2025-C2-000718-ZKGS</w:t>
      </w:r>
    </w:p>
    <w:p w14:paraId="5F392507">
      <w:pPr>
        <w:ind w:firstLine="1340" w:firstLineChars="445"/>
        <w:rPr>
          <w:rFonts w:hAnsi="宋体"/>
          <w:b/>
          <w:color w:val="000000" w:themeColor="text1"/>
          <w:kern w:val="2"/>
          <w:sz w:val="30"/>
          <w:szCs w:val="30"/>
          <w:highlight w:val="none"/>
          <w14:textFill>
            <w14:solidFill>
              <w14:schemeClr w14:val="tx1"/>
            </w14:solidFill>
          </w14:textFill>
        </w:rPr>
      </w:pPr>
    </w:p>
    <w:p w14:paraId="2FE6DAA1">
      <w:pPr>
        <w:rPr>
          <w:rFonts w:hAnsi="宋体"/>
          <w:b/>
          <w:color w:val="000000" w:themeColor="text1"/>
          <w:kern w:val="2"/>
          <w:sz w:val="30"/>
          <w:szCs w:val="30"/>
          <w:highlight w:val="none"/>
          <w14:textFill>
            <w14:solidFill>
              <w14:schemeClr w14:val="tx1"/>
            </w14:solidFill>
          </w14:textFill>
        </w:rPr>
      </w:pPr>
    </w:p>
    <w:p w14:paraId="73B939B8">
      <w:pPr>
        <w:rPr>
          <w:rFonts w:hAnsi="宋体"/>
          <w:b/>
          <w:color w:val="000000" w:themeColor="text1"/>
          <w:kern w:val="2"/>
          <w:sz w:val="30"/>
          <w:szCs w:val="30"/>
          <w:highlight w:val="none"/>
          <w14:textFill>
            <w14:solidFill>
              <w14:schemeClr w14:val="tx1"/>
            </w14:solidFill>
          </w14:textFill>
        </w:rPr>
      </w:pPr>
    </w:p>
    <w:p w14:paraId="2E02FD2E">
      <w:pPr>
        <w:tabs>
          <w:tab w:val="left" w:pos="5869"/>
        </w:tabs>
        <w:rPr>
          <w:rFonts w:hAnsi="宋体"/>
          <w:b/>
          <w:color w:val="000000" w:themeColor="text1"/>
          <w:kern w:val="2"/>
          <w:sz w:val="30"/>
          <w:szCs w:val="30"/>
          <w:highlight w:val="none"/>
          <w14:textFill>
            <w14:solidFill>
              <w14:schemeClr w14:val="tx1"/>
            </w14:solidFill>
          </w14:textFill>
        </w:rPr>
      </w:pPr>
      <w:r>
        <w:rPr>
          <w:rFonts w:hint="eastAsia" w:hAnsi="宋体"/>
          <w:b/>
          <w:color w:val="000000" w:themeColor="text1"/>
          <w:kern w:val="2"/>
          <w:sz w:val="30"/>
          <w:szCs w:val="30"/>
          <w:highlight w:val="none"/>
          <w14:textFill>
            <w14:solidFill>
              <w14:schemeClr w14:val="tx1"/>
            </w14:solidFill>
          </w14:textFill>
        </w:rPr>
        <w:tab/>
      </w:r>
    </w:p>
    <w:p w14:paraId="40115791">
      <w:pPr>
        <w:rPr>
          <w:rFonts w:hAnsi="宋体"/>
          <w:b/>
          <w:color w:val="000000" w:themeColor="text1"/>
          <w:kern w:val="2"/>
          <w:sz w:val="30"/>
          <w:szCs w:val="30"/>
          <w:highlight w:val="none"/>
          <w14:textFill>
            <w14:solidFill>
              <w14:schemeClr w14:val="tx1"/>
            </w14:solidFill>
          </w14:textFill>
        </w:rPr>
      </w:pPr>
    </w:p>
    <w:p w14:paraId="3B445FCF">
      <w:pPr>
        <w:spacing w:line="360" w:lineRule="auto"/>
        <w:rPr>
          <w:rFonts w:hAnsi="宋体"/>
          <w:b/>
          <w:color w:val="000000" w:themeColor="text1"/>
          <w:kern w:val="2"/>
          <w:sz w:val="30"/>
          <w:szCs w:val="30"/>
          <w:highlight w:val="none"/>
          <w14:textFill>
            <w14:solidFill>
              <w14:schemeClr w14:val="tx1"/>
            </w14:solidFill>
          </w14:textFill>
        </w:rPr>
      </w:pPr>
    </w:p>
    <w:p w14:paraId="736CB626">
      <w:pPr>
        <w:spacing w:line="360" w:lineRule="auto"/>
        <w:ind w:left="12294" w:leftChars="775" w:right="265" w:rightChars="126" w:hanging="10666" w:hangingChars="3320"/>
        <w:rPr>
          <w:rFonts w:hAnsi="宋体"/>
          <w:b/>
          <w:color w:val="000000" w:themeColor="text1"/>
          <w:kern w:val="2"/>
          <w:sz w:val="32"/>
          <w:szCs w:val="32"/>
          <w:highlight w:val="none"/>
          <w14:textFill>
            <w14:solidFill>
              <w14:schemeClr w14:val="tx1"/>
            </w14:solidFill>
          </w14:textFill>
        </w:rPr>
      </w:pPr>
    </w:p>
    <w:p w14:paraId="4333021B">
      <w:pPr>
        <w:spacing w:line="360" w:lineRule="auto"/>
        <w:ind w:left="12294" w:leftChars="775" w:right="265" w:rightChars="126" w:hanging="10666" w:hangingChars="3320"/>
        <w:rPr>
          <w:rFonts w:hAnsi="宋体"/>
          <w:b/>
          <w:color w:val="000000" w:themeColor="text1"/>
          <w:kern w:val="2"/>
          <w:sz w:val="32"/>
          <w:szCs w:val="32"/>
          <w:highlight w:val="none"/>
          <w14:textFill>
            <w14:solidFill>
              <w14:schemeClr w14:val="tx1"/>
            </w14:solidFill>
          </w14:textFill>
        </w:rPr>
      </w:pPr>
    </w:p>
    <w:p w14:paraId="42A80036">
      <w:pPr>
        <w:spacing w:line="360" w:lineRule="auto"/>
        <w:ind w:left="12294" w:leftChars="775" w:right="265" w:rightChars="126" w:hanging="10666" w:hangingChars="3320"/>
        <w:rPr>
          <w:rFonts w:hAnsi="宋体"/>
          <w:b/>
          <w:color w:val="000000" w:themeColor="text1"/>
          <w:kern w:val="2"/>
          <w:sz w:val="32"/>
          <w:szCs w:val="32"/>
          <w:highlight w:val="none"/>
          <w14:textFill>
            <w14:solidFill>
              <w14:schemeClr w14:val="tx1"/>
            </w14:solidFill>
          </w14:textFill>
        </w:rPr>
      </w:pPr>
      <w:r>
        <w:rPr>
          <w:rFonts w:hint="eastAsia" w:hAnsi="宋体"/>
          <w:b/>
          <w:color w:val="000000" w:themeColor="text1"/>
          <w:kern w:val="2"/>
          <w:sz w:val="32"/>
          <w:szCs w:val="32"/>
          <w:highlight w:val="none"/>
          <w14:textFill>
            <w14:solidFill>
              <w14:schemeClr w14:val="tx1"/>
            </w14:solidFill>
          </w14:textFill>
        </w:rPr>
        <w:t>采  购  人：</w:t>
      </w:r>
      <w:r>
        <w:rPr>
          <w:rFonts w:hint="eastAsia" w:hAnsi="宋体"/>
          <w:b/>
          <w:color w:val="000000" w:themeColor="text1"/>
          <w:sz w:val="32"/>
          <w:szCs w:val="32"/>
          <w:highlight w:val="none"/>
          <w14:textFill>
            <w14:solidFill>
              <w14:schemeClr w14:val="tx1"/>
            </w14:solidFill>
          </w14:textFill>
        </w:rPr>
        <w:t>广西壮族自治区八步公路养护中心</w:t>
      </w:r>
    </w:p>
    <w:p w14:paraId="0C53F97B">
      <w:pPr>
        <w:spacing w:line="360" w:lineRule="auto"/>
        <w:ind w:right="265" w:rightChars="126"/>
        <w:jc w:val="center"/>
        <w:rPr>
          <w:rFonts w:hAnsi="宋体"/>
          <w:b/>
          <w:color w:val="000000" w:themeColor="text1"/>
          <w:kern w:val="2"/>
          <w:sz w:val="32"/>
          <w:szCs w:val="32"/>
          <w:highlight w:val="none"/>
          <w14:textFill>
            <w14:solidFill>
              <w14:schemeClr w14:val="tx1"/>
            </w14:solidFill>
          </w14:textFill>
        </w:rPr>
      </w:pPr>
      <w:r>
        <w:rPr>
          <w:rFonts w:hint="eastAsia" w:hAnsi="宋体"/>
          <w:b/>
          <w:color w:val="000000" w:themeColor="text1"/>
          <w:kern w:val="2"/>
          <w:sz w:val="32"/>
          <w:szCs w:val="32"/>
          <w:highlight w:val="none"/>
          <w14:textFill>
            <w14:solidFill>
              <w14:schemeClr w14:val="tx1"/>
            </w14:solidFill>
          </w14:textFill>
        </w:rPr>
        <w:t>采购代理机构：中科高盛咨询集团有限公司</w:t>
      </w:r>
    </w:p>
    <w:p w14:paraId="7A047EC7">
      <w:pPr>
        <w:spacing w:line="360" w:lineRule="auto"/>
        <w:ind w:right="265" w:rightChars="126"/>
        <w:jc w:val="center"/>
        <w:rPr>
          <w:rFonts w:hAnsi="宋体"/>
          <w:b/>
          <w:color w:val="000000" w:themeColor="text1"/>
          <w:kern w:val="2"/>
          <w:sz w:val="32"/>
          <w:szCs w:val="32"/>
          <w:highlight w:val="none"/>
          <w14:textFill>
            <w14:solidFill>
              <w14:schemeClr w14:val="tx1"/>
            </w14:solidFill>
          </w14:textFill>
        </w:rPr>
        <w:sectPr>
          <w:headerReference r:id="rId3" w:type="default"/>
          <w:footerReference r:id="rId4" w:type="default"/>
          <w:pgSz w:w="12240" w:h="15840"/>
          <w:pgMar w:top="1135" w:right="1467" w:bottom="993" w:left="1418" w:header="454" w:footer="397" w:gutter="0"/>
          <w:pgNumType w:fmt="upperRoman" w:start="1"/>
          <w:cols w:space="720" w:num="1"/>
          <w:titlePg/>
          <w:docGrid w:linePitch="286" w:charSpace="0"/>
        </w:sectPr>
      </w:pPr>
      <w:r>
        <w:rPr>
          <w:rFonts w:hint="eastAsia" w:hAnsi="宋体"/>
          <w:b/>
          <w:color w:val="000000" w:themeColor="text1"/>
          <w:kern w:val="2"/>
          <w:sz w:val="32"/>
          <w:szCs w:val="32"/>
          <w:highlight w:val="none"/>
          <w14:textFill>
            <w14:solidFill>
              <w14:schemeClr w14:val="tx1"/>
            </w14:solidFill>
          </w14:textFill>
        </w:rPr>
        <w:t>2025年4月</w:t>
      </w:r>
      <w:r>
        <w:rPr>
          <w:rFonts w:hint="eastAsia" w:hAnsi="宋体"/>
          <w:b/>
          <w:color w:val="000000" w:themeColor="text1"/>
          <w:kern w:val="2"/>
          <w:sz w:val="32"/>
          <w:szCs w:val="32"/>
          <w:highlight w:val="none"/>
          <w:lang w:val="en-US" w:eastAsia="zh-CN"/>
          <w14:textFill>
            <w14:solidFill>
              <w14:schemeClr w14:val="tx1"/>
            </w14:solidFill>
          </w14:textFill>
        </w:rPr>
        <w:t>10</w:t>
      </w:r>
      <w:r>
        <w:rPr>
          <w:rFonts w:hint="eastAsia" w:hAnsi="宋体"/>
          <w:b/>
          <w:color w:val="000000" w:themeColor="text1"/>
          <w:kern w:val="2"/>
          <w:sz w:val="32"/>
          <w:szCs w:val="32"/>
          <w:highlight w:val="none"/>
          <w14:textFill>
            <w14:solidFill>
              <w14:schemeClr w14:val="tx1"/>
            </w14:solidFill>
          </w14:textFill>
        </w:rPr>
        <w:t>日</w:t>
      </w:r>
    </w:p>
    <w:p w14:paraId="161BF8E0">
      <w:pPr>
        <w:pStyle w:val="34"/>
        <w:tabs>
          <w:tab w:val="right" w:leader="dot" w:pos="9283"/>
        </w:tabs>
        <w:spacing w:line="360" w:lineRule="auto"/>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目    录</w:t>
      </w:r>
    </w:p>
    <w:p w14:paraId="66C58A2A">
      <w:pPr>
        <w:rPr>
          <w:rFonts w:hAnsi="宋体"/>
          <w:color w:val="000000" w:themeColor="text1"/>
          <w:highlight w:val="none"/>
          <w14:textFill>
            <w14:solidFill>
              <w14:schemeClr w14:val="tx1"/>
            </w14:solidFill>
          </w14:textFill>
        </w:rPr>
      </w:pPr>
    </w:p>
    <w:p w14:paraId="012CDB4E">
      <w:pPr>
        <w:rPr>
          <w:rFonts w:hAnsi="宋体"/>
          <w:color w:val="000000" w:themeColor="text1"/>
          <w:highlight w:val="none"/>
          <w14:textFill>
            <w14:solidFill>
              <w14:schemeClr w14:val="tx1"/>
            </w14:solidFill>
          </w14:textFill>
        </w:rPr>
      </w:pPr>
    </w:p>
    <w:p w14:paraId="5D52DB71">
      <w:pPr>
        <w:pStyle w:val="34"/>
        <w:tabs>
          <w:tab w:val="right" w:leader="dot" w:pos="9283"/>
        </w:tabs>
        <w:rPr>
          <w:rFonts w:ascii="宋体" w:hAnsi="宋体"/>
          <w:b w:val="0"/>
          <w:bCs w:val="0"/>
          <w:caps w:val="0"/>
          <w:color w:val="000000" w:themeColor="text1"/>
          <w:kern w:val="2"/>
          <w:sz w:val="21"/>
          <w:szCs w:val="22"/>
          <w:highlight w:val="none"/>
          <w14:textFill>
            <w14:solidFill>
              <w14:schemeClr w14:val="tx1"/>
            </w14:solidFill>
          </w14:textFill>
        </w:rPr>
      </w:pPr>
      <w:r>
        <w:rPr>
          <w:rFonts w:hint="eastAsia" w:ascii="宋体" w:hAnsi="宋体"/>
          <w:b w:val="0"/>
          <w:color w:val="000000" w:themeColor="text1"/>
          <w:sz w:val="24"/>
          <w:szCs w:val="24"/>
          <w:highlight w:val="none"/>
          <w14:textFill>
            <w14:solidFill>
              <w14:schemeClr w14:val="tx1"/>
            </w14:solidFill>
          </w14:textFill>
        </w:rPr>
        <w:fldChar w:fldCharType="begin"/>
      </w:r>
      <w:r>
        <w:rPr>
          <w:rFonts w:hint="eastAsia" w:ascii="宋体" w:hAnsi="宋体"/>
          <w:b w:val="0"/>
          <w:color w:val="000000" w:themeColor="text1"/>
          <w:sz w:val="24"/>
          <w:szCs w:val="24"/>
          <w:highlight w:val="none"/>
          <w14:textFill>
            <w14:solidFill>
              <w14:schemeClr w14:val="tx1"/>
            </w14:solidFill>
          </w14:textFill>
        </w:rPr>
        <w:instrText xml:space="preserve"> TOC \o "1-2" \h \z \u </w:instrText>
      </w:r>
      <w:r>
        <w:rPr>
          <w:rFonts w:hint="eastAsia" w:ascii="宋体" w:hAnsi="宋体"/>
          <w:b w:val="0"/>
          <w:color w:val="000000" w:themeColor="text1"/>
          <w:sz w:val="24"/>
          <w:szCs w:val="24"/>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"_Toc105753204" </w:instrText>
      </w:r>
      <w:r>
        <w:rPr>
          <w:color w:val="000000" w:themeColor="text1"/>
          <w:highlight w:val="none"/>
          <w14:textFill>
            <w14:solidFill>
              <w14:schemeClr w14:val="tx1"/>
            </w14:solidFill>
          </w14:textFill>
        </w:rPr>
        <w:fldChar w:fldCharType="separate"/>
      </w:r>
      <w:r>
        <w:rPr>
          <w:rStyle w:val="64"/>
          <w:rFonts w:hint="eastAsia" w:ascii="宋体" w:hAnsi="宋体"/>
          <w:color w:val="000000" w:themeColor="text1"/>
          <w:highlight w:val="none"/>
          <w14:textFill>
            <w14:solidFill>
              <w14:schemeClr w14:val="tx1"/>
            </w14:solidFill>
          </w14:textFill>
        </w:rPr>
        <w:t>第一章  竞争性磋商公告</w:t>
      </w:r>
      <w:r>
        <w:rPr>
          <w:rFonts w:hint="eastAsia" w:ascii="宋体" w:hAnsi="宋体"/>
          <w:color w:val="000000" w:themeColor="text1"/>
          <w:highlight w:val="none"/>
          <w14:textFill>
            <w14:solidFill>
              <w14:schemeClr w14:val="tx1"/>
            </w14:solidFill>
          </w14:textFill>
        </w:rPr>
        <w:tab/>
      </w:r>
      <w:r>
        <w:rPr>
          <w:rFonts w:hint="eastAsia" w:ascii="宋体" w:hAnsi="宋体"/>
          <w:color w:val="000000" w:themeColor="text1"/>
          <w:highlight w:val="none"/>
          <w14:textFill>
            <w14:solidFill>
              <w14:schemeClr w14:val="tx1"/>
            </w14:solidFill>
          </w14:textFill>
        </w:rPr>
        <w:fldChar w:fldCharType="begin"/>
      </w:r>
      <w:r>
        <w:rPr>
          <w:rFonts w:hint="eastAsia" w:ascii="宋体" w:hAnsi="宋体"/>
          <w:color w:val="000000" w:themeColor="text1"/>
          <w:highlight w:val="none"/>
          <w14:textFill>
            <w14:solidFill>
              <w14:schemeClr w14:val="tx1"/>
            </w14:solidFill>
          </w14:textFill>
        </w:rPr>
        <w:instrText xml:space="preserve"> PAGEREF _Toc105753204 \h </w:instrText>
      </w:r>
      <w:r>
        <w:rPr>
          <w:rFonts w:hint="eastAsia" w:ascii="宋体" w:hAnsi="宋体"/>
          <w:color w:val="000000" w:themeColor="text1"/>
          <w:highlight w:val="none"/>
          <w14:textFill>
            <w14:solidFill>
              <w14:schemeClr w14:val="tx1"/>
            </w14:solidFill>
          </w14:textFill>
        </w:rPr>
        <w:fldChar w:fldCharType="separate"/>
      </w:r>
      <w:r>
        <w:rPr>
          <w:rFonts w:hint="eastAsia"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fldChar w:fldCharType="end"/>
      </w:r>
      <w:r>
        <w:rPr>
          <w:rFonts w:hint="eastAsia" w:ascii="宋体" w:hAnsi="宋体"/>
          <w:color w:val="000000" w:themeColor="text1"/>
          <w:highlight w:val="none"/>
          <w14:textFill>
            <w14:solidFill>
              <w14:schemeClr w14:val="tx1"/>
            </w14:solidFill>
          </w14:textFill>
        </w:rPr>
        <w:fldChar w:fldCharType="end"/>
      </w:r>
    </w:p>
    <w:p w14:paraId="4E20A807">
      <w:pPr>
        <w:pStyle w:val="34"/>
        <w:tabs>
          <w:tab w:val="right" w:leader="dot" w:pos="9283"/>
        </w:tabs>
        <w:rPr>
          <w:rFonts w:ascii="宋体" w:hAnsi="宋体"/>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"_Toc105753205" </w:instrText>
      </w:r>
      <w:r>
        <w:rPr>
          <w:color w:val="000000" w:themeColor="text1"/>
          <w:highlight w:val="none"/>
          <w14:textFill>
            <w14:solidFill>
              <w14:schemeClr w14:val="tx1"/>
            </w14:solidFill>
          </w14:textFill>
        </w:rPr>
        <w:fldChar w:fldCharType="separate"/>
      </w:r>
      <w:r>
        <w:rPr>
          <w:rStyle w:val="64"/>
          <w:rFonts w:hint="eastAsia" w:ascii="宋体" w:hAnsi="宋体"/>
          <w:color w:val="000000" w:themeColor="text1"/>
          <w:highlight w:val="none"/>
          <w14:textFill>
            <w14:solidFill>
              <w14:schemeClr w14:val="tx1"/>
            </w14:solidFill>
          </w14:textFill>
        </w:rPr>
        <w:t>第二章  供应商须知</w:t>
      </w:r>
      <w:r>
        <w:rPr>
          <w:rFonts w:hint="eastAsia" w:ascii="宋体" w:hAnsi="宋体"/>
          <w:color w:val="000000" w:themeColor="text1"/>
          <w:highlight w:val="none"/>
          <w14:textFill>
            <w14:solidFill>
              <w14:schemeClr w14:val="tx1"/>
            </w14:solidFill>
          </w14:textFill>
        </w:rPr>
        <w:tab/>
      </w:r>
      <w:r>
        <w:rPr>
          <w:rFonts w:hint="eastAsia" w:ascii="宋体" w:hAnsi="宋体"/>
          <w:color w:val="000000" w:themeColor="text1"/>
          <w:highlight w:val="none"/>
          <w14:textFill>
            <w14:solidFill>
              <w14:schemeClr w14:val="tx1"/>
            </w14:solidFill>
          </w14:textFill>
        </w:rPr>
        <w:fldChar w:fldCharType="begin"/>
      </w:r>
      <w:r>
        <w:rPr>
          <w:rFonts w:hint="eastAsia" w:ascii="宋体" w:hAnsi="宋体"/>
          <w:color w:val="000000" w:themeColor="text1"/>
          <w:highlight w:val="none"/>
          <w14:textFill>
            <w14:solidFill>
              <w14:schemeClr w14:val="tx1"/>
            </w14:solidFill>
          </w14:textFill>
        </w:rPr>
        <w:instrText xml:space="preserve"> PAGEREF _Toc105753205 \h </w:instrText>
      </w:r>
      <w:r>
        <w:rPr>
          <w:rFonts w:hint="eastAsia" w:ascii="宋体" w:hAnsi="宋体"/>
          <w:color w:val="000000" w:themeColor="text1"/>
          <w:highlight w:val="none"/>
          <w14:textFill>
            <w14:solidFill>
              <w14:schemeClr w14:val="tx1"/>
            </w14:solidFill>
          </w14:textFill>
        </w:rPr>
        <w:fldChar w:fldCharType="separate"/>
      </w:r>
      <w:r>
        <w:rPr>
          <w:rFonts w:hint="eastAsia" w:ascii="宋体" w:hAnsi="宋体"/>
          <w:color w:val="000000" w:themeColor="text1"/>
          <w:highlight w:val="none"/>
          <w14:textFill>
            <w14:solidFill>
              <w14:schemeClr w14:val="tx1"/>
            </w14:solidFill>
          </w14:textFill>
        </w:rPr>
        <w:t>6</w:t>
      </w:r>
      <w:r>
        <w:rPr>
          <w:rFonts w:hint="eastAsia" w:ascii="宋体" w:hAnsi="宋体"/>
          <w:color w:val="000000" w:themeColor="text1"/>
          <w:highlight w:val="none"/>
          <w14:textFill>
            <w14:solidFill>
              <w14:schemeClr w14:val="tx1"/>
            </w14:solidFill>
          </w14:textFill>
        </w:rPr>
        <w:fldChar w:fldCharType="end"/>
      </w:r>
      <w:r>
        <w:rPr>
          <w:rFonts w:hint="eastAsia" w:ascii="宋体" w:hAnsi="宋体"/>
          <w:color w:val="000000" w:themeColor="text1"/>
          <w:highlight w:val="none"/>
          <w14:textFill>
            <w14:solidFill>
              <w14:schemeClr w14:val="tx1"/>
            </w14:solidFill>
          </w14:textFill>
        </w:rPr>
        <w:fldChar w:fldCharType="end"/>
      </w:r>
    </w:p>
    <w:p w14:paraId="59177015">
      <w:pPr>
        <w:pStyle w:val="34"/>
        <w:tabs>
          <w:tab w:val="right" w:leader="dot" w:pos="9283"/>
        </w:tabs>
        <w:rPr>
          <w:rFonts w:ascii="宋体" w:hAnsi="宋体"/>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"_Toc105753208" </w:instrText>
      </w:r>
      <w:r>
        <w:rPr>
          <w:color w:val="000000" w:themeColor="text1"/>
          <w:highlight w:val="none"/>
          <w14:textFill>
            <w14:solidFill>
              <w14:schemeClr w14:val="tx1"/>
            </w14:solidFill>
          </w14:textFill>
        </w:rPr>
        <w:fldChar w:fldCharType="separate"/>
      </w:r>
      <w:r>
        <w:rPr>
          <w:rStyle w:val="64"/>
          <w:rFonts w:hint="eastAsia" w:ascii="宋体" w:hAnsi="宋体"/>
          <w:color w:val="000000" w:themeColor="text1"/>
          <w:highlight w:val="none"/>
          <w14:textFill>
            <w14:solidFill>
              <w14:schemeClr w14:val="tx1"/>
            </w14:solidFill>
          </w14:textFill>
        </w:rPr>
        <w:t>第三章  评标办法</w:t>
      </w:r>
      <w:r>
        <w:rPr>
          <w:rFonts w:hint="eastAsia" w:ascii="宋体" w:hAnsi="宋体"/>
          <w:color w:val="000000" w:themeColor="text1"/>
          <w:highlight w:val="none"/>
          <w14:textFill>
            <w14:solidFill>
              <w14:schemeClr w14:val="tx1"/>
            </w14:solidFill>
          </w14:textFill>
        </w:rPr>
        <w:tab/>
      </w:r>
      <w:r>
        <w:rPr>
          <w:rFonts w:hint="eastAsia" w:ascii="宋体" w:hAnsi="宋体"/>
          <w:color w:val="000000" w:themeColor="text1"/>
          <w:highlight w:val="none"/>
          <w14:textFill>
            <w14:solidFill>
              <w14:schemeClr w14:val="tx1"/>
            </w14:solidFill>
          </w14:textFill>
        </w:rPr>
        <w:fldChar w:fldCharType="begin"/>
      </w:r>
      <w:r>
        <w:rPr>
          <w:rFonts w:hint="eastAsia" w:ascii="宋体" w:hAnsi="宋体"/>
          <w:color w:val="000000" w:themeColor="text1"/>
          <w:highlight w:val="none"/>
          <w14:textFill>
            <w14:solidFill>
              <w14:schemeClr w14:val="tx1"/>
            </w14:solidFill>
          </w14:textFill>
        </w:rPr>
        <w:instrText xml:space="preserve"> PAGEREF _Toc105753208 \h </w:instrText>
      </w:r>
      <w:r>
        <w:rPr>
          <w:rFonts w:hint="eastAsia" w:ascii="宋体" w:hAnsi="宋体"/>
          <w:color w:val="000000" w:themeColor="text1"/>
          <w:highlight w:val="none"/>
          <w14:textFill>
            <w14:solidFill>
              <w14:schemeClr w14:val="tx1"/>
            </w14:solidFill>
          </w14:textFill>
        </w:rPr>
        <w:fldChar w:fldCharType="separate"/>
      </w:r>
      <w:r>
        <w:rPr>
          <w:rFonts w:hint="eastAsia" w:ascii="宋体" w:hAnsi="宋体"/>
          <w:color w:val="000000" w:themeColor="text1"/>
          <w:highlight w:val="none"/>
          <w14:textFill>
            <w14:solidFill>
              <w14:schemeClr w14:val="tx1"/>
            </w14:solidFill>
          </w14:textFill>
        </w:rPr>
        <w:t>24</w:t>
      </w:r>
      <w:r>
        <w:rPr>
          <w:rFonts w:hint="eastAsia" w:ascii="宋体" w:hAnsi="宋体"/>
          <w:color w:val="000000" w:themeColor="text1"/>
          <w:highlight w:val="none"/>
          <w14:textFill>
            <w14:solidFill>
              <w14:schemeClr w14:val="tx1"/>
            </w14:solidFill>
          </w14:textFill>
        </w:rPr>
        <w:fldChar w:fldCharType="end"/>
      </w:r>
      <w:r>
        <w:rPr>
          <w:rFonts w:hint="eastAsia" w:ascii="宋体" w:hAnsi="宋体"/>
          <w:color w:val="000000" w:themeColor="text1"/>
          <w:highlight w:val="none"/>
          <w14:textFill>
            <w14:solidFill>
              <w14:schemeClr w14:val="tx1"/>
            </w14:solidFill>
          </w14:textFill>
        </w:rPr>
        <w:fldChar w:fldCharType="end"/>
      </w:r>
    </w:p>
    <w:p w14:paraId="2C499DBF">
      <w:pPr>
        <w:pStyle w:val="34"/>
        <w:tabs>
          <w:tab w:val="right" w:leader="dot" w:pos="9283"/>
        </w:tabs>
        <w:rPr>
          <w:rFonts w:ascii="宋体" w:hAnsi="宋体"/>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"_Toc105753211" </w:instrText>
      </w:r>
      <w:r>
        <w:rPr>
          <w:color w:val="000000" w:themeColor="text1"/>
          <w:highlight w:val="none"/>
          <w14:textFill>
            <w14:solidFill>
              <w14:schemeClr w14:val="tx1"/>
            </w14:solidFill>
          </w14:textFill>
        </w:rPr>
        <w:fldChar w:fldCharType="separate"/>
      </w:r>
      <w:r>
        <w:rPr>
          <w:rStyle w:val="64"/>
          <w:rFonts w:hint="eastAsia" w:ascii="宋体" w:hAnsi="宋体"/>
          <w:color w:val="000000" w:themeColor="text1"/>
          <w:highlight w:val="none"/>
          <w:lang w:val="zh-CN"/>
          <w14:textFill>
            <w14:solidFill>
              <w14:schemeClr w14:val="tx1"/>
            </w14:solidFill>
          </w14:textFill>
        </w:rPr>
        <w:t>第四章  合同条款及格式</w:t>
      </w:r>
      <w:r>
        <w:rPr>
          <w:rFonts w:hint="eastAsia" w:ascii="宋体" w:hAnsi="宋体"/>
          <w:color w:val="000000" w:themeColor="text1"/>
          <w:highlight w:val="none"/>
          <w14:textFill>
            <w14:solidFill>
              <w14:schemeClr w14:val="tx1"/>
            </w14:solidFill>
          </w14:textFill>
        </w:rPr>
        <w:tab/>
      </w:r>
      <w:r>
        <w:rPr>
          <w:rFonts w:hint="eastAsia" w:ascii="宋体" w:hAnsi="宋体"/>
          <w:color w:val="000000" w:themeColor="text1"/>
          <w:highlight w:val="none"/>
          <w14:textFill>
            <w14:solidFill>
              <w14:schemeClr w14:val="tx1"/>
            </w14:solidFill>
          </w14:textFill>
        </w:rPr>
        <w:fldChar w:fldCharType="begin"/>
      </w:r>
      <w:r>
        <w:rPr>
          <w:rFonts w:hint="eastAsia" w:ascii="宋体" w:hAnsi="宋体"/>
          <w:color w:val="000000" w:themeColor="text1"/>
          <w:highlight w:val="none"/>
          <w14:textFill>
            <w14:solidFill>
              <w14:schemeClr w14:val="tx1"/>
            </w14:solidFill>
          </w14:textFill>
        </w:rPr>
        <w:instrText xml:space="preserve"> PAGEREF _Toc105753211 \h </w:instrText>
      </w:r>
      <w:r>
        <w:rPr>
          <w:rFonts w:hint="eastAsia" w:ascii="宋体" w:hAnsi="宋体"/>
          <w:color w:val="000000" w:themeColor="text1"/>
          <w:highlight w:val="none"/>
          <w14:textFill>
            <w14:solidFill>
              <w14:schemeClr w14:val="tx1"/>
            </w14:solidFill>
          </w14:textFill>
        </w:rPr>
        <w:fldChar w:fldCharType="separate"/>
      </w:r>
      <w:r>
        <w:rPr>
          <w:rFonts w:hint="eastAsia" w:ascii="宋体" w:hAnsi="宋体"/>
          <w:color w:val="000000" w:themeColor="text1"/>
          <w:highlight w:val="none"/>
          <w14:textFill>
            <w14:solidFill>
              <w14:schemeClr w14:val="tx1"/>
            </w14:solidFill>
          </w14:textFill>
        </w:rPr>
        <w:t>31</w:t>
      </w:r>
      <w:r>
        <w:rPr>
          <w:rFonts w:hint="eastAsia" w:ascii="宋体" w:hAnsi="宋体"/>
          <w:color w:val="000000" w:themeColor="text1"/>
          <w:highlight w:val="none"/>
          <w14:textFill>
            <w14:solidFill>
              <w14:schemeClr w14:val="tx1"/>
            </w14:solidFill>
          </w14:textFill>
        </w:rPr>
        <w:fldChar w:fldCharType="end"/>
      </w:r>
      <w:r>
        <w:rPr>
          <w:rFonts w:hint="eastAsia" w:ascii="宋体" w:hAnsi="宋体"/>
          <w:color w:val="000000" w:themeColor="text1"/>
          <w:highlight w:val="none"/>
          <w14:textFill>
            <w14:solidFill>
              <w14:schemeClr w14:val="tx1"/>
            </w14:solidFill>
          </w14:textFill>
        </w:rPr>
        <w:fldChar w:fldCharType="end"/>
      </w:r>
    </w:p>
    <w:p w14:paraId="05FBA6F9">
      <w:pPr>
        <w:pStyle w:val="34"/>
        <w:tabs>
          <w:tab w:val="right" w:leader="dot" w:pos="9283"/>
        </w:tabs>
        <w:rPr>
          <w:rFonts w:ascii="宋体" w:hAnsi="宋体"/>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"_Toc105753215" </w:instrText>
      </w:r>
      <w:r>
        <w:rPr>
          <w:color w:val="000000" w:themeColor="text1"/>
          <w:highlight w:val="none"/>
          <w14:textFill>
            <w14:solidFill>
              <w14:schemeClr w14:val="tx1"/>
            </w14:solidFill>
          </w14:textFill>
        </w:rPr>
        <w:fldChar w:fldCharType="separate"/>
      </w:r>
      <w:r>
        <w:rPr>
          <w:rStyle w:val="64"/>
          <w:rFonts w:hint="eastAsia" w:ascii="宋体" w:hAnsi="宋体"/>
          <w:color w:val="000000" w:themeColor="text1"/>
          <w:highlight w:val="none"/>
          <w14:textFill>
            <w14:solidFill>
              <w14:schemeClr w14:val="tx1"/>
            </w14:solidFill>
          </w14:textFill>
        </w:rPr>
        <w:t>第五章  技术标准和要求</w:t>
      </w:r>
      <w:r>
        <w:rPr>
          <w:rFonts w:hint="eastAsia" w:ascii="宋体" w:hAnsi="宋体"/>
          <w:color w:val="000000" w:themeColor="text1"/>
          <w:highlight w:val="none"/>
          <w14:textFill>
            <w14:solidFill>
              <w14:schemeClr w14:val="tx1"/>
            </w14:solidFill>
          </w14:textFill>
        </w:rPr>
        <w:tab/>
      </w:r>
      <w:r>
        <w:rPr>
          <w:rFonts w:hint="eastAsia" w:ascii="宋体" w:hAnsi="宋体"/>
          <w:color w:val="000000" w:themeColor="text1"/>
          <w:highlight w:val="none"/>
          <w14:textFill>
            <w14:solidFill>
              <w14:schemeClr w14:val="tx1"/>
            </w14:solidFill>
          </w14:textFill>
        </w:rPr>
        <w:fldChar w:fldCharType="begin"/>
      </w:r>
      <w:r>
        <w:rPr>
          <w:rFonts w:hint="eastAsia" w:ascii="宋体" w:hAnsi="宋体"/>
          <w:color w:val="000000" w:themeColor="text1"/>
          <w:highlight w:val="none"/>
          <w14:textFill>
            <w14:solidFill>
              <w14:schemeClr w14:val="tx1"/>
            </w14:solidFill>
          </w14:textFill>
        </w:rPr>
        <w:instrText xml:space="preserve"> PAGEREF _Toc105753215 \h </w:instrText>
      </w:r>
      <w:r>
        <w:rPr>
          <w:rFonts w:hint="eastAsia" w:ascii="宋体" w:hAnsi="宋体"/>
          <w:color w:val="000000" w:themeColor="text1"/>
          <w:highlight w:val="none"/>
          <w14:textFill>
            <w14:solidFill>
              <w14:schemeClr w14:val="tx1"/>
            </w14:solidFill>
          </w14:textFill>
        </w:rPr>
        <w:fldChar w:fldCharType="separate"/>
      </w:r>
      <w:r>
        <w:rPr>
          <w:rFonts w:hint="eastAsia" w:ascii="宋体" w:hAnsi="宋体"/>
          <w:color w:val="000000" w:themeColor="text1"/>
          <w:highlight w:val="none"/>
          <w14:textFill>
            <w14:solidFill>
              <w14:schemeClr w14:val="tx1"/>
            </w14:solidFill>
          </w14:textFill>
        </w:rPr>
        <w:t>32</w:t>
      </w:r>
      <w:r>
        <w:rPr>
          <w:rFonts w:hint="eastAsia" w:ascii="宋体" w:hAnsi="宋体"/>
          <w:color w:val="000000" w:themeColor="text1"/>
          <w:highlight w:val="none"/>
          <w14:textFill>
            <w14:solidFill>
              <w14:schemeClr w14:val="tx1"/>
            </w14:solidFill>
          </w14:textFill>
        </w:rPr>
        <w:fldChar w:fldCharType="end"/>
      </w:r>
      <w:r>
        <w:rPr>
          <w:rFonts w:hint="eastAsia" w:ascii="宋体" w:hAnsi="宋体"/>
          <w:color w:val="000000" w:themeColor="text1"/>
          <w:highlight w:val="none"/>
          <w14:textFill>
            <w14:solidFill>
              <w14:schemeClr w14:val="tx1"/>
            </w14:solidFill>
          </w14:textFill>
        </w:rPr>
        <w:fldChar w:fldCharType="end"/>
      </w:r>
    </w:p>
    <w:p w14:paraId="6240BCF8">
      <w:pPr>
        <w:pStyle w:val="34"/>
        <w:tabs>
          <w:tab w:val="right" w:leader="dot" w:pos="9283"/>
        </w:tabs>
        <w:rPr>
          <w:rFonts w:ascii="宋体" w:hAnsi="宋体"/>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"_Toc105753216" </w:instrText>
      </w:r>
      <w:r>
        <w:rPr>
          <w:color w:val="000000" w:themeColor="text1"/>
          <w:highlight w:val="none"/>
          <w14:textFill>
            <w14:solidFill>
              <w14:schemeClr w14:val="tx1"/>
            </w14:solidFill>
          </w14:textFill>
        </w:rPr>
        <w:fldChar w:fldCharType="separate"/>
      </w:r>
      <w:r>
        <w:rPr>
          <w:rStyle w:val="64"/>
          <w:rFonts w:hint="eastAsia" w:ascii="宋体" w:hAnsi="宋体"/>
          <w:color w:val="000000" w:themeColor="text1"/>
          <w:highlight w:val="none"/>
          <w14:textFill>
            <w14:solidFill>
              <w14:schemeClr w14:val="tx1"/>
            </w14:solidFill>
          </w14:textFill>
        </w:rPr>
        <w:t>第六章  响应文件格式</w:t>
      </w:r>
      <w:r>
        <w:rPr>
          <w:rFonts w:hint="eastAsia" w:ascii="宋体" w:hAnsi="宋体"/>
          <w:color w:val="000000" w:themeColor="text1"/>
          <w:highlight w:val="none"/>
          <w14:textFill>
            <w14:solidFill>
              <w14:schemeClr w14:val="tx1"/>
            </w14:solidFill>
          </w14:textFill>
        </w:rPr>
        <w:tab/>
      </w:r>
      <w:r>
        <w:rPr>
          <w:rFonts w:hint="eastAsia" w:ascii="宋体" w:hAnsi="宋体"/>
          <w:color w:val="000000" w:themeColor="text1"/>
          <w:highlight w:val="none"/>
          <w14:textFill>
            <w14:solidFill>
              <w14:schemeClr w14:val="tx1"/>
            </w14:solidFill>
          </w14:textFill>
        </w:rPr>
        <w:fldChar w:fldCharType="begin"/>
      </w:r>
      <w:r>
        <w:rPr>
          <w:rFonts w:hint="eastAsia" w:ascii="宋体" w:hAnsi="宋体"/>
          <w:color w:val="000000" w:themeColor="text1"/>
          <w:highlight w:val="none"/>
          <w14:textFill>
            <w14:solidFill>
              <w14:schemeClr w14:val="tx1"/>
            </w14:solidFill>
          </w14:textFill>
        </w:rPr>
        <w:instrText xml:space="preserve"> PAGEREF _Toc105753216 \h </w:instrText>
      </w:r>
      <w:r>
        <w:rPr>
          <w:rFonts w:hint="eastAsia" w:ascii="宋体" w:hAnsi="宋体"/>
          <w:color w:val="000000" w:themeColor="text1"/>
          <w:highlight w:val="none"/>
          <w14:textFill>
            <w14:solidFill>
              <w14:schemeClr w14:val="tx1"/>
            </w14:solidFill>
          </w14:textFill>
        </w:rPr>
        <w:fldChar w:fldCharType="separate"/>
      </w:r>
      <w:r>
        <w:rPr>
          <w:rFonts w:hint="eastAsia" w:ascii="宋体" w:hAnsi="宋体"/>
          <w:color w:val="000000" w:themeColor="text1"/>
          <w:highlight w:val="none"/>
          <w14:textFill>
            <w14:solidFill>
              <w14:schemeClr w14:val="tx1"/>
            </w14:solidFill>
          </w14:textFill>
        </w:rPr>
        <w:t>56</w:t>
      </w:r>
      <w:r>
        <w:rPr>
          <w:rFonts w:hint="eastAsia" w:ascii="宋体" w:hAnsi="宋体"/>
          <w:color w:val="000000" w:themeColor="text1"/>
          <w:highlight w:val="none"/>
          <w14:textFill>
            <w14:solidFill>
              <w14:schemeClr w14:val="tx1"/>
            </w14:solidFill>
          </w14:textFill>
        </w:rPr>
        <w:fldChar w:fldCharType="end"/>
      </w:r>
      <w:r>
        <w:rPr>
          <w:rFonts w:hint="eastAsia" w:ascii="宋体" w:hAnsi="宋体"/>
          <w:color w:val="000000" w:themeColor="text1"/>
          <w:highlight w:val="none"/>
          <w14:textFill>
            <w14:solidFill>
              <w14:schemeClr w14:val="tx1"/>
            </w14:solidFill>
          </w14:textFill>
        </w:rPr>
        <w:fldChar w:fldCharType="end"/>
      </w:r>
    </w:p>
    <w:p w14:paraId="641BAAA3">
      <w:pPr>
        <w:pStyle w:val="34"/>
        <w:tabs>
          <w:tab w:val="right" w:leader="dot" w:pos="9283"/>
        </w:tabs>
        <w:rPr>
          <w:rFonts w:ascii="宋体" w:hAnsi="宋体"/>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"_Toc105753217" </w:instrText>
      </w:r>
      <w:r>
        <w:rPr>
          <w:color w:val="000000" w:themeColor="text1"/>
          <w:highlight w:val="none"/>
          <w14:textFill>
            <w14:solidFill>
              <w14:schemeClr w14:val="tx1"/>
            </w14:solidFill>
          </w14:textFill>
        </w:rPr>
        <w:fldChar w:fldCharType="separate"/>
      </w:r>
      <w:r>
        <w:rPr>
          <w:rStyle w:val="64"/>
          <w:rFonts w:hint="eastAsia" w:ascii="宋体" w:hAnsi="宋体"/>
          <w:color w:val="000000" w:themeColor="text1"/>
          <w:highlight w:val="none"/>
          <w14:textFill>
            <w14:solidFill>
              <w14:schemeClr w14:val="tx1"/>
            </w14:solidFill>
          </w14:textFill>
        </w:rPr>
        <w:t>第七章  工程量清单（附后）</w:t>
      </w:r>
      <w:r>
        <w:rPr>
          <w:rFonts w:hint="eastAsia" w:ascii="宋体" w:hAnsi="宋体"/>
          <w:color w:val="000000" w:themeColor="text1"/>
          <w:highlight w:val="none"/>
          <w14:textFill>
            <w14:solidFill>
              <w14:schemeClr w14:val="tx1"/>
            </w14:solidFill>
          </w14:textFill>
        </w:rPr>
        <w:tab/>
      </w:r>
      <w:r>
        <w:rPr>
          <w:rFonts w:hint="eastAsia" w:ascii="宋体" w:hAnsi="宋体"/>
          <w:color w:val="000000" w:themeColor="text1"/>
          <w:highlight w:val="none"/>
          <w14:textFill>
            <w14:solidFill>
              <w14:schemeClr w14:val="tx1"/>
            </w14:solidFill>
          </w14:textFill>
        </w:rPr>
        <w:fldChar w:fldCharType="begin"/>
      </w:r>
      <w:r>
        <w:rPr>
          <w:rFonts w:hint="eastAsia" w:ascii="宋体" w:hAnsi="宋体"/>
          <w:color w:val="000000" w:themeColor="text1"/>
          <w:highlight w:val="none"/>
          <w14:textFill>
            <w14:solidFill>
              <w14:schemeClr w14:val="tx1"/>
            </w14:solidFill>
          </w14:textFill>
        </w:rPr>
        <w:instrText xml:space="preserve"> PAGEREF _Toc105753217 \h </w:instrText>
      </w:r>
      <w:r>
        <w:rPr>
          <w:rFonts w:hint="eastAsia" w:ascii="宋体" w:hAnsi="宋体"/>
          <w:color w:val="000000" w:themeColor="text1"/>
          <w:highlight w:val="none"/>
          <w14:textFill>
            <w14:solidFill>
              <w14:schemeClr w14:val="tx1"/>
            </w14:solidFill>
          </w14:textFill>
        </w:rPr>
        <w:fldChar w:fldCharType="separate"/>
      </w:r>
      <w:r>
        <w:rPr>
          <w:rFonts w:hint="eastAsia" w:ascii="宋体" w:hAnsi="宋体"/>
          <w:color w:val="000000" w:themeColor="text1"/>
          <w:highlight w:val="none"/>
          <w14:textFill>
            <w14:solidFill>
              <w14:schemeClr w14:val="tx1"/>
            </w14:solidFill>
          </w14:textFill>
        </w:rPr>
        <w:t>79</w:t>
      </w:r>
      <w:r>
        <w:rPr>
          <w:rFonts w:hint="eastAsia" w:ascii="宋体" w:hAnsi="宋体"/>
          <w:color w:val="000000" w:themeColor="text1"/>
          <w:highlight w:val="none"/>
          <w14:textFill>
            <w14:solidFill>
              <w14:schemeClr w14:val="tx1"/>
            </w14:solidFill>
          </w14:textFill>
        </w:rPr>
        <w:fldChar w:fldCharType="end"/>
      </w:r>
      <w:r>
        <w:rPr>
          <w:rFonts w:hint="eastAsia" w:ascii="宋体" w:hAnsi="宋体"/>
          <w:color w:val="000000" w:themeColor="text1"/>
          <w:highlight w:val="none"/>
          <w14:textFill>
            <w14:solidFill>
              <w14:schemeClr w14:val="tx1"/>
            </w14:solidFill>
          </w14:textFill>
        </w:rPr>
        <w:fldChar w:fldCharType="end"/>
      </w:r>
    </w:p>
    <w:p w14:paraId="56A27C6F">
      <w:pPr>
        <w:spacing w:line="360" w:lineRule="auto"/>
        <w:rPr>
          <w:rFonts w:hAnsi="宋体"/>
          <w:b/>
          <w:color w:val="000000" w:themeColor="text1"/>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fldChar w:fldCharType="end"/>
      </w:r>
    </w:p>
    <w:p w14:paraId="14B81A7B">
      <w:pPr>
        <w:rPr>
          <w:rFonts w:hAnsi="宋体"/>
          <w:color w:val="000000" w:themeColor="text1"/>
          <w:sz w:val="32"/>
          <w:szCs w:val="44"/>
          <w:highlight w:val="none"/>
          <w14:textFill>
            <w14:solidFill>
              <w14:schemeClr w14:val="tx1"/>
            </w14:solidFill>
          </w14:textFill>
        </w:rPr>
        <w:sectPr>
          <w:headerReference r:id="rId6" w:type="first"/>
          <w:footerReference r:id="rId7" w:type="first"/>
          <w:headerReference r:id="rId5" w:type="default"/>
          <w:pgSz w:w="12240" w:h="15840"/>
          <w:pgMar w:top="1135" w:right="1247" w:bottom="993" w:left="1247" w:header="454" w:footer="397" w:gutter="0"/>
          <w:pgNumType w:fmt="upperRoman" w:start="1"/>
          <w:cols w:space="720" w:num="1"/>
          <w:docGrid w:linePitch="286" w:charSpace="0"/>
        </w:sectPr>
      </w:pPr>
    </w:p>
    <w:p w14:paraId="452D7C2B">
      <w:pPr>
        <w:pStyle w:val="2"/>
        <w:jc w:val="center"/>
        <w:rPr>
          <w:rFonts w:ascii="宋体" w:hAnsi="宋体" w:eastAsia="宋体" w:cs="宋体"/>
          <w:color w:val="000000" w:themeColor="text1"/>
          <w:kern w:val="0"/>
          <w:highlight w:val="none"/>
          <w14:textFill>
            <w14:solidFill>
              <w14:schemeClr w14:val="tx1"/>
            </w14:solidFill>
          </w14:textFill>
        </w:rPr>
      </w:pPr>
      <w:bookmarkStart w:id="1" w:name="_Toc533783505"/>
      <w:bookmarkStart w:id="2" w:name="_Toc105753204"/>
      <w:r>
        <w:rPr>
          <w:rFonts w:hint="eastAsia" w:ascii="宋体" w:hAnsi="宋体" w:eastAsia="宋体" w:cs="宋体"/>
          <w:color w:val="000000" w:themeColor="text1"/>
          <w:kern w:val="0"/>
          <w:highlight w:val="none"/>
          <w14:textFill>
            <w14:solidFill>
              <w14:schemeClr w14:val="tx1"/>
            </w14:solidFill>
          </w14:textFill>
        </w:rPr>
        <w:t>第一章  竞争性磋商公告</w:t>
      </w:r>
      <w:bookmarkEnd w:id="0"/>
      <w:bookmarkEnd w:id="1"/>
      <w:bookmarkEnd w:id="2"/>
    </w:p>
    <w:p w14:paraId="4AD11878">
      <w:pPr>
        <w:spacing w:line="360" w:lineRule="auto"/>
        <w:jc w:val="center"/>
        <w:rPr>
          <w:rStyle w:val="66"/>
          <w:rFonts w:hint="eastAsia" w:ascii="Times New Roman" w:eastAsia="宋体" w:cs="Times New Roman"/>
          <w:bCs/>
          <w:color w:val="000000" w:themeColor="text1"/>
          <w:kern w:val="2"/>
          <w:sz w:val="24"/>
          <w:szCs w:val="24"/>
          <w:highlight w:val="none"/>
          <w:lang w:eastAsia="zh-CN"/>
          <w14:textFill>
            <w14:solidFill>
              <w14:schemeClr w14:val="tx1"/>
            </w14:solidFill>
          </w14:textFill>
        </w:rPr>
      </w:pPr>
      <w:bookmarkStart w:id="3" w:name="_Toc35393797"/>
      <w:bookmarkStart w:id="4" w:name="_Toc28359011"/>
      <w:r>
        <w:rPr>
          <w:rFonts w:hint="eastAsia" w:hAnsi="宋体"/>
          <w:bCs/>
          <w:color w:val="000000" w:themeColor="text1"/>
          <w:sz w:val="24"/>
          <w:szCs w:val="24"/>
          <w:highlight w:val="none"/>
          <w14:textFill>
            <w14:solidFill>
              <w14:schemeClr w14:val="tx1"/>
            </w14:solidFill>
          </w14:textFill>
        </w:rPr>
        <w:t>中科高盛咨询集团有限公司关于</w:t>
      </w:r>
      <w:r>
        <w:rPr>
          <w:rStyle w:val="66"/>
          <w:rFonts w:hint="eastAsia" w:ascii="Times New Roman" w:cs="Times New Roman"/>
          <w:bCs/>
          <w:color w:val="000000" w:themeColor="text1"/>
          <w:kern w:val="2"/>
          <w:sz w:val="24"/>
          <w:szCs w:val="24"/>
          <w:highlight w:val="none"/>
          <w:lang w:eastAsia="zh-CN"/>
          <w14:textFill>
            <w14:solidFill>
              <w14:schemeClr w14:val="tx1"/>
            </w14:solidFill>
          </w14:textFill>
        </w:rPr>
        <w:t>S503线K17+000～K35+703段普通省道安全精细化提升工程</w:t>
      </w:r>
    </w:p>
    <w:p w14:paraId="13F630ED">
      <w:pPr>
        <w:spacing w:line="360" w:lineRule="auto"/>
        <w:jc w:val="center"/>
        <w:rPr>
          <w:rFonts w:hAnsi="宋体"/>
          <w:b/>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（项目编号：</w:t>
      </w:r>
      <w:r>
        <w:rPr>
          <w:rFonts w:hint="eastAsia" w:hAnsi="宋体"/>
          <w:bCs/>
          <w:color w:val="000000" w:themeColor="text1"/>
          <w:sz w:val="24"/>
          <w:szCs w:val="24"/>
          <w:highlight w:val="none"/>
          <w:lang w:eastAsia="zh-CN"/>
          <w14:textFill>
            <w14:solidFill>
              <w14:schemeClr w14:val="tx1"/>
            </w14:solidFill>
          </w14:textFill>
        </w:rPr>
        <w:t>GXZC2025-C2-000718-ZKGS</w:t>
      </w:r>
      <w:r>
        <w:rPr>
          <w:rFonts w:hint="eastAsia" w:hAnsi="宋体"/>
          <w:bCs/>
          <w:color w:val="000000" w:themeColor="text1"/>
          <w:sz w:val="24"/>
          <w:szCs w:val="24"/>
          <w:highlight w:val="none"/>
          <w14:textFill>
            <w14:solidFill>
              <w14:schemeClr w14:val="tx1"/>
            </w14:solidFill>
          </w14:textFill>
        </w:rPr>
        <w:t>）竞争性磋商公告</w:t>
      </w:r>
      <w:bookmarkEnd w:id="3"/>
      <w:bookmarkEnd w:id="4"/>
      <w:r>
        <w:rPr>
          <w:rFonts w:hint="eastAsia" w:hAnsi="宋体"/>
          <w:bCs/>
          <w:color w:val="000000" w:themeColor="text1"/>
          <w:sz w:val="24"/>
          <w:szCs w:val="24"/>
          <w:highlight w:val="none"/>
          <w14:textFill>
            <w14:solidFill>
              <w14:schemeClr w14:val="tx1"/>
            </w14:solidFill>
          </w14:textFill>
        </w:rPr>
        <w:t>（远程异地评标）</w:t>
      </w:r>
    </w:p>
    <w:p w14:paraId="205B4CF5">
      <w:pPr>
        <w:pBdr>
          <w:top w:val="single" w:color="auto" w:sz="4" w:space="1"/>
          <w:left w:val="single" w:color="auto" w:sz="4" w:space="4"/>
          <w:bottom w:val="single" w:color="auto" w:sz="4" w:space="1"/>
          <w:right w:val="single" w:color="auto" w:sz="4" w:space="4"/>
        </w:pBdr>
        <w:spacing w:line="360" w:lineRule="auto"/>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项目概况</w:t>
      </w:r>
    </w:p>
    <w:p w14:paraId="05679499">
      <w:pPr>
        <w:pBdr>
          <w:top w:val="single" w:color="auto" w:sz="4" w:space="1"/>
          <w:left w:val="single" w:color="auto" w:sz="4" w:space="4"/>
          <w:bottom w:val="single" w:color="auto" w:sz="4" w:space="1"/>
          <w:right w:val="single" w:color="auto" w:sz="4" w:space="4"/>
        </w:pBdr>
        <w:spacing w:line="360" w:lineRule="auto"/>
        <w:ind w:firstLine="420"/>
        <w:rPr>
          <w:rFonts w:hAnsi="宋体"/>
          <w:color w:val="000000" w:themeColor="text1"/>
          <w:sz w:val="28"/>
          <w:szCs w:val="28"/>
          <w:highlight w:val="none"/>
          <w14:textFill>
            <w14:solidFill>
              <w14:schemeClr w14:val="tx1"/>
            </w14:solidFill>
          </w14:textFill>
        </w:rPr>
      </w:pPr>
      <w:r>
        <w:rPr>
          <w:rStyle w:val="66"/>
          <w:rFonts w:hint="eastAsia" w:ascii="Times New Roman" w:cs="Times New Roman"/>
          <w:color w:val="000000" w:themeColor="text1"/>
          <w:kern w:val="2"/>
          <w:highlight w:val="none"/>
          <w:lang w:eastAsia="zh-CN"/>
          <w14:textFill>
            <w14:solidFill>
              <w14:schemeClr w14:val="tx1"/>
            </w14:solidFill>
          </w14:textFill>
        </w:rPr>
        <w:t>S503线K17+000～K35+703段普通省道安全精细化提升工程</w:t>
      </w:r>
      <w:r>
        <w:rPr>
          <w:rFonts w:hint="eastAsia" w:hAnsi="宋体"/>
          <w:color w:val="000000" w:themeColor="text1"/>
          <w:highlight w:val="none"/>
          <w14:textFill>
            <w14:solidFill>
              <w14:schemeClr w14:val="tx1"/>
            </w14:solidFill>
          </w14:textFill>
        </w:rPr>
        <w:t>采购项目的潜在供应商应在广西政府采购云平台https://www.gcy.zfcg.gxzf.gov.cn/</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"https://www.zcygov.cn/获取采购文件，并于2022年" </w:instrText>
      </w:r>
      <w:r>
        <w:rPr>
          <w:color w:val="000000" w:themeColor="text1"/>
          <w:highlight w:val="none"/>
          <w14:textFill>
            <w14:solidFill>
              <w14:schemeClr w14:val="tx1"/>
            </w14:solidFill>
          </w14:textFill>
        </w:rPr>
        <w:fldChar w:fldCharType="separate"/>
      </w:r>
      <w:r>
        <w:rPr>
          <w:rFonts w:hint="eastAsia" w:hAnsi="宋体"/>
          <w:color w:val="000000" w:themeColor="text1"/>
          <w:highlight w:val="none"/>
          <w14:textFill>
            <w14:solidFill>
              <w14:schemeClr w14:val="tx1"/>
            </w14:solidFill>
          </w14:textFill>
        </w:rPr>
        <w:t>获取采购文件，并于</w:t>
      </w:r>
      <w:r>
        <w:rPr>
          <w:rStyle w:val="64"/>
          <w:rFonts w:hint="eastAsia" w:hAnsi="宋体"/>
          <w:color w:val="000000" w:themeColor="text1"/>
          <w:highlight w:val="none"/>
          <w14:textFill>
            <w14:solidFill>
              <w14:schemeClr w14:val="tx1"/>
            </w14:solidFill>
          </w14:textFill>
        </w:rPr>
        <w:t>2025年</w:t>
      </w:r>
      <w:r>
        <w:rPr>
          <w:rStyle w:val="64"/>
          <w:rFonts w:hint="eastAsia" w:hAnsi="宋体"/>
          <w:color w:val="000000" w:themeColor="text1"/>
          <w:highlight w:val="none"/>
          <w14:textFill>
            <w14:solidFill>
              <w14:schemeClr w14:val="tx1"/>
            </w14:solidFill>
          </w14:textFill>
        </w:rPr>
        <w:fldChar w:fldCharType="end"/>
      </w:r>
      <w:r>
        <w:rPr>
          <w:rStyle w:val="64"/>
          <w:rFonts w:hint="eastAsia" w:hAnsi="宋体"/>
          <w:color w:val="000000" w:themeColor="text1"/>
          <w:highlight w:val="none"/>
          <w:lang w:val="en-US" w:eastAsia="zh-CN"/>
          <w14:textFill>
            <w14:solidFill>
              <w14:schemeClr w14:val="tx1"/>
            </w14:solidFill>
          </w14:textFill>
        </w:rPr>
        <w:t>4</w:t>
      </w:r>
      <w:r>
        <w:rPr>
          <w:rFonts w:hint="eastAsia" w:hAnsi="宋体"/>
          <w:color w:val="000000" w:themeColor="text1"/>
          <w:highlight w:val="none"/>
          <w14:textFill>
            <w14:solidFill>
              <w14:schemeClr w14:val="tx1"/>
            </w14:solidFill>
          </w14:textFill>
        </w:rPr>
        <w:t>月</w:t>
      </w:r>
      <w:r>
        <w:rPr>
          <w:rFonts w:hint="eastAsia" w:hAnsi="宋体"/>
          <w:color w:val="000000" w:themeColor="text1"/>
          <w:highlight w:val="none"/>
          <w:lang w:val="en-US" w:eastAsia="zh-CN"/>
          <w14:textFill>
            <w14:solidFill>
              <w14:schemeClr w14:val="tx1"/>
            </w14:solidFill>
          </w14:textFill>
        </w:rPr>
        <w:t>21</w:t>
      </w:r>
      <w:r>
        <w:rPr>
          <w:rFonts w:hint="eastAsia" w:hAnsi="宋体"/>
          <w:color w:val="000000" w:themeColor="text1"/>
          <w:highlight w:val="none"/>
          <w14:textFill>
            <w14:solidFill>
              <w14:schemeClr w14:val="tx1"/>
            </w14:solidFill>
          </w14:textFill>
        </w:rPr>
        <w:t>日</w:t>
      </w:r>
      <w:r>
        <w:rPr>
          <w:rFonts w:hint="eastAsia" w:hAnsi="宋体"/>
          <w:color w:val="000000" w:themeColor="text1"/>
          <w:highlight w:val="none"/>
          <w:lang w:val="en-US" w:eastAsia="zh-CN"/>
          <w14:textFill>
            <w14:solidFill>
              <w14:schemeClr w14:val="tx1"/>
            </w14:solidFill>
          </w14:textFill>
        </w:rPr>
        <w:t>15</w:t>
      </w:r>
      <w:r>
        <w:rPr>
          <w:rFonts w:hint="eastAsia" w:hAnsi="宋体"/>
          <w:color w:val="000000" w:themeColor="text1"/>
          <w:highlight w:val="none"/>
          <w14:textFill>
            <w14:solidFill>
              <w14:schemeClr w14:val="tx1"/>
            </w14:solidFill>
          </w14:textFill>
        </w:rPr>
        <w:t>时00分</w:t>
      </w:r>
      <w:r>
        <w:rPr>
          <w:rFonts w:hint="eastAsia" w:hAnsi="宋体"/>
          <w:bCs/>
          <w:color w:val="000000" w:themeColor="text1"/>
          <w:highlight w:val="none"/>
          <w14:textFill>
            <w14:solidFill>
              <w14:schemeClr w14:val="tx1"/>
            </w14:solidFill>
          </w14:textFill>
        </w:rPr>
        <w:t>（北京时间）前提交响应文件</w:t>
      </w:r>
      <w:r>
        <w:rPr>
          <w:rFonts w:hint="eastAsia" w:hAnsi="宋体"/>
          <w:color w:val="000000" w:themeColor="text1"/>
          <w:highlight w:val="none"/>
          <w14:textFill>
            <w14:solidFill>
              <w14:schemeClr w14:val="tx1"/>
            </w14:solidFill>
          </w14:textFill>
        </w:rPr>
        <w:t>。</w:t>
      </w:r>
    </w:p>
    <w:p w14:paraId="316943E6">
      <w:pPr>
        <w:spacing w:line="360" w:lineRule="auto"/>
        <w:rPr>
          <w:rFonts w:hAnsi="宋体"/>
          <w:b/>
          <w:color w:val="000000" w:themeColor="text1"/>
          <w:highlight w:val="none"/>
          <w14:textFill>
            <w14:solidFill>
              <w14:schemeClr w14:val="tx1"/>
            </w14:solidFill>
          </w14:textFill>
        </w:rPr>
      </w:pPr>
      <w:bookmarkStart w:id="5" w:name="_Toc28359089"/>
      <w:bookmarkStart w:id="6" w:name="_Toc28359012"/>
      <w:bookmarkStart w:id="7" w:name="_Toc35393798"/>
      <w:bookmarkStart w:id="8" w:name="_Toc35393629"/>
      <w:r>
        <w:rPr>
          <w:rFonts w:hint="eastAsia" w:hAnsi="宋体"/>
          <w:b/>
          <w:color w:val="000000" w:themeColor="text1"/>
          <w:highlight w:val="none"/>
          <w14:textFill>
            <w14:solidFill>
              <w14:schemeClr w14:val="tx1"/>
            </w14:solidFill>
          </w14:textFill>
        </w:rPr>
        <w:t>一、项目基本情况</w:t>
      </w:r>
      <w:bookmarkEnd w:id="5"/>
      <w:bookmarkEnd w:id="6"/>
      <w:bookmarkEnd w:id="7"/>
      <w:bookmarkEnd w:id="8"/>
    </w:p>
    <w:p w14:paraId="60896378">
      <w:pPr>
        <w:spacing w:line="360" w:lineRule="auto"/>
        <w:ind w:firstLine="424" w:firstLineChars="202"/>
        <w:rPr>
          <w:rFonts w:hint="eastAsia" w:hAnsi="宋体" w:eastAsia="宋体"/>
          <w:color w:val="000000" w:themeColor="text1"/>
          <w:highlight w:val="none"/>
          <w:lang w:eastAsia="zh-CN"/>
          <w14:textFill>
            <w14:solidFill>
              <w14:schemeClr w14:val="tx1"/>
            </w14:solidFill>
          </w14:textFill>
        </w:rPr>
      </w:pPr>
      <w:r>
        <w:rPr>
          <w:rFonts w:hint="eastAsia" w:hAnsi="宋体"/>
          <w:color w:val="000000" w:themeColor="text1"/>
          <w:highlight w:val="none"/>
          <w14:textFill>
            <w14:solidFill>
              <w14:schemeClr w14:val="tx1"/>
            </w14:solidFill>
          </w14:textFill>
        </w:rPr>
        <w:t>1.项目编号：</w:t>
      </w:r>
      <w:r>
        <w:rPr>
          <w:rFonts w:hint="eastAsia" w:hAnsi="宋体"/>
          <w:color w:val="000000" w:themeColor="text1"/>
          <w:highlight w:val="none"/>
          <w:lang w:eastAsia="zh-CN"/>
          <w14:textFill>
            <w14:solidFill>
              <w14:schemeClr w14:val="tx1"/>
            </w14:solidFill>
          </w14:textFill>
        </w:rPr>
        <w:t>GXZC2025-C2-000718-ZKGS</w:t>
      </w:r>
    </w:p>
    <w:p w14:paraId="739E9512">
      <w:pPr>
        <w:spacing w:line="360" w:lineRule="auto"/>
        <w:ind w:firstLine="424" w:firstLineChars="202"/>
        <w:rPr>
          <w:rStyle w:val="66"/>
          <w:rFonts w:hint="eastAsia" w:ascii="Times New Roman" w:eastAsia="宋体" w:cs="Times New Roman"/>
          <w:color w:val="000000" w:themeColor="text1"/>
          <w:kern w:val="2"/>
          <w:highlight w:val="none"/>
          <w:lang w:eastAsia="zh-CN"/>
          <w14:textFill>
            <w14:solidFill>
              <w14:schemeClr w14:val="tx1"/>
            </w14:solidFill>
          </w14:textFill>
        </w:rPr>
      </w:pPr>
      <w:r>
        <w:rPr>
          <w:rFonts w:hint="eastAsia" w:hAnsi="宋体"/>
          <w:color w:val="000000" w:themeColor="text1"/>
          <w:highlight w:val="none"/>
          <w14:textFill>
            <w14:solidFill>
              <w14:schemeClr w14:val="tx1"/>
            </w14:solidFill>
          </w14:textFill>
        </w:rPr>
        <w:t>2.项目名称：</w:t>
      </w:r>
      <w:r>
        <w:rPr>
          <w:rStyle w:val="66"/>
          <w:rFonts w:hint="eastAsia" w:ascii="Times New Roman" w:cs="Times New Roman"/>
          <w:color w:val="000000" w:themeColor="text1"/>
          <w:kern w:val="2"/>
          <w:highlight w:val="none"/>
          <w:lang w:eastAsia="zh-CN"/>
          <w14:textFill>
            <w14:solidFill>
              <w14:schemeClr w14:val="tx1"/>
            </w14:solidFill>
          </w14:textFill>
        </w:rPr>
        <w:t>S503线K17+000～K35+703段普通省道安全精细化提升工程</w:t>
      </w:r>
    </w:p>
    <w:p w14:paraId="36F9D470">
      <w:pPr>
        <w:spacing w:line="360" w:lineRule="auto"/>
        <w:ind w:firstLine="424" w:firstLineChars="202"/>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3.采购方式：竞争性磋商</w:t>
      </w:r>
    </w:p>
    <w:p w14:paraId="14636B2F">
      <w:pPr>
        <w:spacing w:line="360" w:lineRule="auto"/>
        <w:ind w:firstLine="424" w:firstLineChars="202"/>
        <w:rPr>
          <w:rFonts w:hAnsi="宋体"/>
          <w:color w:val="000000" w:themeColor="text1"/>
          <w:spacing w:val="2"/>
          <w:highlight w:val="none"/>
          <w:shd w:val="clear" w:color="auto" w:fill="FFFFFF"/>
          <w:lang w:bidi="ar"/>
          <w14:textFill>
            <w14:solidFill>
              <w14:schemeClr w14:val="tx1"/>
            </w14:solidFill>
          </w14:textFill>
        </w:rPr>
      </w:pPr>
      <w:r>
        <w:rPr>
          <w:rFonts w:hint="eastAsia" w:hAnsi="宋体"/>
          <w:color w:val="000000" w:themeColor="text1"/>
          <w:highlight w:val="none"/>
          <w14:textFill>
            <w14:solidFill>
              <w14:schemeClr w14:val="tx1"/>
            </w14:solidFill>
          </w14:textFill>
        </w:rPr>
        <w:t>4.预算金额：</w:t>
      </w:r>
      <w:r>
        <w:rPr>
          <w:rFonts w:hint="eastAsia" w:hAnsi="宋体"/>
          <w:color w:val="000000" w:themeColor="text1"/>
          <w:spacing w:val="2"/>
          <w:highlight w:val="none"/>
          <w:shd w:val="clear" w:color="auto" w:fill="FFFFFF"/>
          <w:lang w:bidi="ar"/>
          <w14:textFill>
            <w14:solidFill>
              <w14:schemeClr w14:val="tx1"/>
            </w14:solidFill>
          </w14:textFill>
        </w:rPr>
        <w:t>人民币壹佰伍拾伍万玖仟玖佰玖拾元壹角柒分（¥1559990.17）；</w:t>
      </w:r>
    </w:p>
    <w:p w14:paraId="1F522D93">
      <w:pPr>
        <w:spacing w:line="360" w:lineRule="auto"/>
        <w:ind w:firstLine="424" w:firstLineChars="202"/>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5.上限控制价：</w:t>
      </w:r>
      <w:r>
        <w:rPr>
          <w:rFonts w:hint="eastAsia" w:hAnsi="宋体"/>
          <w:color w:val="000000" w:themeColor="text1"/>
          <w:spacing w:val="2"/>
          <w:highlight w:val="none"/>
          <w:shd w:val="clear" w:color="auto" w:fill="FFFFFF"/>
          <w:lang w:bidi="ar"/>
          <w14:textFill>
            <w14:solidFill>
              <w14:schemeClr w14:val="tx1"/>
            </w14:solidFill>
          </w14:textFill>
        </w:rPr>
        <w:t>人民币壹佰伍拾伍万玖仟玖佰玖拾元壹角柒分（¥1559990.17）</w:t>
      </w:r>
      <w:r>
        <w:rPr>
          <w:rFonts w:hint="eastAsia" w:hAnsi="宋体"/>
          <w:color w:val="000000" w:themeColor="text1"/>
          <w:highlight w:val="none"/>
          <w14:textFill>
            <w14:solidFill>
              <w14:schemeClr w14:val="tx1"/>
            </w14:solidFill>
          </w14:textFill>
        </w:rPr>
        <w:t>；</w:t>
      </w:r>
    </w:p>
    <w:p w14:paraId="5C538D1E">
      <w:pPr>
        <w:spacing w:line="360" w:lineRule="auto"/>
        <w:ind w:firstLine="424" w:firstLineChars="202"/>
        <w:rPr>
          <w:rFonts w:hAnsi="宋体"/>
          <w:color w:val="000000" w:themeColor="text1"/>
          <w:highlight w:val="none"/>
          <w14:textFill>
            <w14:solidFill>
              <w14:schemeClr w14:val="tx1"/>
            </w14:solidFill>
          </w14:textFill>
        </w:rPr>
      </w:pPr>
      <w:bookmarkStart w:id="9" w:name="OLE_LINK1"/>
      <w:bookmarkStart w:id="10" w:name="OLE_LINK2"/>
      <w:r>
        <w:rPr>
          <w:rFonts w:hint="eastAsia" w:hAnsi="宋体"/>
          <w:color w:val="000000" w:themeColor="text1"/>
          <w:highlight w:val="none"/>
          <w14:textFill>
            <w14:solidFill>
              <w14:schemeClr w14:val="tx1"/>
            </w14:solidFill>
          </w14:textFill>
        </w:rPr>
        <w:t>6.采购需求：</w:t>
      </w:r>
      <w:r>
        <w:rPr>
          <w:rFonts w:hint="eastAsia" w:hAnsi="宋体"/>
          <w:color w:val="000000" w:themeColor="text1"/>
          <w:highlight w:val="none"/>
          <w:lang w:eastAsia="zh-CN"/>
          <w14:textFill>
            <w14:solidFill>
              <w14:schemeClr w14:val="tx1"/>
            </w14:solidFill>
          </w14:textFill>
        </w:rPr>
        <w:t>S503线K17+000～K35+703段普通省道安全精细化提升工程</w:t>
      </w:r>
      <w:r>
        <w:rPr>
          <w:rFonts w:hint="eastAsia" w:hAnsi="宋体"/>
          <w:color w:val="000000" w:themeColor="text1"/>
          <w:highlight w:val="none"/>
          <w14:textFill>
            <w14:solidFill>
              <w14:schemeClr w14:val="tx1"/>
            </w14:solidFill>
          </w14:textFill>
        </w:rPr>
        <w:t>项目位于贺州市八步区境内，起点K17+000位于贺州市平桂区长塘村附近，终点K35+703位于贺州市平桂区平桂昭平界(岭脚)附近，路线总长约18.703km，公路等级为二级公路（路基宽度8.5m，路面宽度7.7m）设计时速40km/h，路面结构类型为水泥混凝土路面。具体内容详见工程量清单、施工图纸等所包含的全部内容。</w:t>
      </w:r>
    </w:p>
    <w:bookmarkEnd w:id="9"/>
    <w:bookmarkEnd w:id="10"/>
    <w:p w14:paraId="726E2819">
      <w:pPr>
        <w:pStyle w:val="18"/>
        <w:spacing w:line="360" w:lineRule="auto"/>
        <w:ind w:left="63" w:right="63" w:firstLine="361" w:firstLineChars="172"/>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w:t>
      </w:r>
      <w:r>
        <w:rPr>
          <w:rFonts w:hint="eastAsia" w:ascii="宋体" w:hAnsi="宋体" w:cs="宋体"/>
          <w:bCs/>
          <w:color w:val="000000" w:themeColor="text1"/>
          <w:highlight w:val="none"/>
          <w14:textFill>
            <w14:solidFill>
              <w14:schemeClr w14:val="tx1"/>
            </w14:solidFill>
          </w14:textFill>
        </w:rPr>
        <w:t>质量标准：</w:t>
      </w:r>
      <w:r>
        <w:rPr>
          <w:rFonts w:hint="eastAsia" w:hAnsi="宋体"/>
          <w:color w:val="000000" w:themeColor="text1"/>
          <w:highlight w:val="none"/>
          <w14:textFill>
            <w14:solidFill>
              <w14:schemeClr w14:val="tx1"/>
            </w14:solidFill>
          </w14:textFill>
        </w:rPr>
        <w:t>以国家颁布的施工及验收规程、规范和设计要求的工程质量标准为依据，要求竣工验收工程质量合格</w:t>
      </w:r>
      <w:r>
        <w:rPr>
          <w:rFonts w:hint="eastAsia" w:ascii="宋体" w:hAnsi="宋体" w:cs="宋体"/>
          <w:bCs/>
          <w:color w:val="000000" w:themeColor="text1"/>
          <w:highlight w:val="none"/>
          <w14:textFill>
            <w14:solidFill>
              <w14:schemeClr w14:val="tx1"/>
            </w14:solidFill>
          </w14:textFill>
        </w:rPr>
        <w:t>；</w:t>
      </w:r>
    </w:p>
    <w:p w14:paraId="037EBA75">
      <w:pPr>
        <w:tabs>
          <w:tab w:val="left" w:pos="1680"/>
        </w:tabs>
        <w:spacing w:line="360" w:lineRule="auto"/>
        <w:ind w:right="27" w:rightChars="13" w:firstLine="424" w:firstLineChars="202"/>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8.合同履行期限：</w:t>
      </w:r>
      <w:r>
        <w:rPr>
          <w:rFonts w:hint="eastAsia" w:hAnsi="宋体"/>
          <w:bCs/>
          <w:color w:val="000000" w:themeColor="text1"/>
          <w:highlight w:val="none"/>
          <w:u w:val="single"/>
          <w14:textFill>
            <w14:solidFill>
              <w14:schemeClr w14:val="tx1"/>
            </w14:solidFill>
          </w14:textFill>
        </w:rPr>
        <w:t>120</w:t>
      </w:r>
      <w:r>
        <w:rPr>
          <w:rFonts w:hint="eastAsia" w:hAnsi="宋体"/>
          <w:bCs/>
          <w:color w:val="000000" w:themeColor="text1"/>
          <w:highlight w:val="none"/>
          <w14:textFill>
            <w14:solidFill>
              <w14:schemeClr w14:val="tx1"/>
            </w14:solidFill>
          </w14:textFill>
        </w:rPr>
        <w:t>日历天；</w:t>
      </w:r>
    </w:p>
    <w:p w14:paraId="1BBAAA63">
      <w:pPr>
        <w:spacing w:line="360" w:lineRule="auto"/>
        <w:ind w:firstLine="411" w:firstLineChars="196"/>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9.本项目（不接受）联合体。</w:t>
      </w:r>
    </w:p>
    <w:p w14:paraId="063080D1">
      <w:pPr>
        <w:spacing w:line="360" w:lineRule="auto"/>
        <w:rPr>
          <w:rFonts w:hAnsi="宋体"/>
          <w:b/>
          <w:color w:val="000000" w:themeColor="text1"/>
          <w:highlight w:val="none"/>
          <w14:textFill>
            <w14:solidFill>
              <w14:schemeClr w14:val="tx1"/>
            </w14:solidFill>
          </w14:textFill>
        </w:rPr>
      </w:pPr>
      <w:bookmarkStart w:id="11" w:name="_Toc28359090"/>
      <w:bookmarkStart w:id="12" w:name="_Toc28359013"/>
      <w:bookmarkStart w:id="13" w:name="_Toc35393630"/>
      <w:bookmarkStart w:id="14" w:name="_Toc35393799"/>
      <w:r>
        <w:rPr>
          <w:rFonts w:hint="eastAsia" w:hAnsi="宋体"/>
          <w:b/>
          <w:color w:val="000000" w:themeColor="text1"/>
          <w:highlight w:val="none"/>
          <w14:textFill>
            <w14:solidFill>
              <w14:schemeClr w14:val="tx1"/>
            </w14:solidFill>
          </w14:textFill>
        </w:rPr>
        <w:t>二、申请人的资格要求：</w:t>
      </w:r>
      <w:bookmarkEnd w:id="11"/>
      <w:bookmarkEnd w:id="12"/>
      <w:bookmarkEnd w:id="13"/>
      <w:bookmarkEnd w:id="14"/>
    </w:p>
    <w:p w14:paraId="462A973A">
      <w:pPr>
        <w:spacing w:line="360" w:lineRule="auto"/>
        <w:ind w:firstLine="424" w:firstLineChars="202"/>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1.满足《中华人民共和国政府采购法》第二十二条规定；</w:t>
      </w:r>
    </w:p>
    <w:p w14:paraId="7DCF1713">
      <w:pPr>
        <w:spacing w:line="360" w:lineRule="auto"/>
        <w:ind w:firstLine="424" w:firstLineChars="202"/>
        <w:rPr>
          <w:rFonts w:hAnsi="宋体"/>
          <w:color w:val="000000" w:themeColor="text1"/>
          <w:highlight w:val="none"/>
          <w14:textFill>
            <w14:solidFill>
              <w14:schemeClr w14:val="tx1"/>
            </w14:solidFill>
          </w14:textFill>
        </w:rPr>
      </w:pPr>
      <w:bookmarkStart w:id="15" w:name="_Toc28359091"/>
      <w:bookmarkStart w:id="16" w:name="_Toc28359014"/>
      <w:r>
        <w:rPr>
          <w:rFonts w:hint="eastAsia" w:hAnsi="宋体"/>
          <w:color w:val="000000" w:themeColor="text1"/>
          <w:highlight w:val="none"/>
          <w14:textFill>
            <w14:solidFill>
              <w14:schemeClr w14:val="tx1"/>
            </w14:solidFill>
          </w14:textFill>
        </w:rPr>
        <w:t>2.落实政府采购政策需满足的资格要求：本项目为专门面向中小企业采购的项目（供应商应为中小微企业、监狱企业、残疾人福利性单位)；</w:t>
      </w:r>
    </w:p>
    <w:p w14:paraId="4F7C9D49">
      <w:pPr>
        <w:spacing w:line="360" w:lineRule="auto"/>
        <w:ind w:firstLine="424" w:firstLineChars="202"/>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3.本项目的特定资格要求：</w:t>
      </w:r>
      <w:bookmarkStart w:id="17" w:name="_Toc35393800"/>
      <w:bookmarkStart w:id="18" w:name="_Toc35393631"/>
    </w:p>
    <w:p w14:paraId="768BCABE">
      <w:pPr>
        <w:spacing w:line="360" w:lineRule="auto"/>
        <w:ind w:firstLine="424" w:firstLineChars="202"/>
        <w:rPr>
          <w:rFonts w:hAnsi="宋体"/>
          <w:iCs/>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w:t>
      </w:r>
      <w:r>
        <w:rPr>
          <w:rFonts w:hAnsi="宋体"/>
          <w:color w:val="000000" w:themeColor="text1"/>
          <w:highlight w:val="none"/>
          <w14:textFill>
            <w14:solidFill>
              <w14:schemeClr w14:val="tx1"/>
            </w14:solidFill>
          </w14:textFill>
        </w:rPr>
        <w:t>.1</w:t>
      </w:r>
      <w:r>
        <w:rPr>
          <w:rFonts w:hint="eastAsia" w:hAnsi="宋体"/>
          <w:color w:val="000000" w:themeColor="text1"/>
          <w:highlight w:val="none"/>
          <w14:textFill>
            <w14:solidFill>
              <w14:schemeClr w14:val="tx1"/>
            </w14:solidFill>
          </w14:textFill>
        </w:rPr>
        <w:t>具</w:t>
      </w:r>
      <w:r>
        <w:rPr>
          <w:rFonts w:hint="eastAsia" w:hAnsi="宋体"/>
          <w:iCs/>
          <w:color w:val="000000" w:themeColor="text1"/>
          <w:highlight w:val="none"/>
          <w14:textFill>
            <w14:solidFill>
              <w14:schemeClr w14:val="tx1"/>
            </w14:solidFill>
          </w14:textFill>
        </w:rPr>
        <w:t>有</w:t>
      </w:r>
      <w:r>
        <w:rPr>
          <w:rFonts w:hint="eastAsia" w:hAnsi="宋体"/>
          <w:color w:val="000000" w:themeColor="text1"/>
          <w:highlight w:val="none"/>
          <w14:textFill>
            <w14:solidFill>
              <w14:schemeClr w14:val="tx1"/>
            </w14:solidFill>
          </w14:textFill>
        </w:rPr>
        <w:t>有效的公路养护作业单位交通安全设施养护资质</w:t>
      </w:r>
      <w:r>
        <w:rPr>
          <w:rFonts w:hint="eastAsia" w:hAnsi="宋体"/>
          <w:iCs/>
          <w:color w:val="000000" w:themeColor="text1"/>
          <w:highlight w:val="none"/>
          <w14:textFill>
            <w14:solidFill>
              <w14:schemeClr w14:val="tx1"/>
            </w14:solidFill>
          </w14:textFill>
        </w:rPr>
        <w:t>的施工企业，并</w:t>
      </w:r>
      <w:r>
        <w:rPr>
          <w:rFonts w:hAnsi="宋体"/>
          <w:iCs/>
          <w:color w:val="000000" w:themeColor="text1"/>
          <w:highlight w:val="none"/>
          <w14:textFill>
            <w14:solidFill>
              <w14:schemeClr w14:val="tx1"/>
            </w14:solidFill>
          </w14:textFill>
        </w:rPr>
        <w:t>在人员、设备、资金等方面具有相应的施工能力</w:t>
      </w:r>
      <w:r>
        <w:rPr>
          <w:rFonts w:hint="eastAsia" w:hAnsi="宋体"/>
          <w:iCs/>
          <w:color w:val="000000" w:themeColor="text1"/>
          <w:highlight w:val="none"/>
          <w14:textFill>
            <w14:solidFill>
              <w14:schemeClr w14:val="tx1"/>
            </w14:solidFill>
          </w14:textFill>
        </w:rPr>
        <w:t>；</w:t>
      </w:r>
    </w:p>
    <w:p w14:paraId="64DE48ED">
      <w:pPr>
        <w:spacing w:line="360" w:lineRule="auto"/>
        <w:ind w:firstLine="424" w:firstLineChars="202"/>
        <w:rPr>
          <w:rFonts w:hAnsi="宋体"/>
          <w:iCs/>
          <w:color w:val="000000" w:themeColor="text1"/>
          <w:highlight w:val="none"/>
          <w14:textFill>
            <w14:solidFill>
              <w14:schemeClr w14:val="tx1"/>
            </w14:solidFill>
          </w14:textFill>
        </w:rPr>
      </w:pPr>
      <w:r>
        <w:rPr>
          <w:rFonts w:hint="eastAsia" w:hAnsi="宋体"/>
          <w:iCs/>
          <w:color w:val="000000" w:themeColor="text1"/>
          <w:highlight w:val="none"/>
          <w14:textFill>
            <w14:solidFill>
              <w14:schemeClr w14:val="tx1"/>
            </w14:solidFill>
          </w14:textFill>
        </w:rPr>
        <w:t>3.2供应商拟派项目经理须具有公路工程专业二级或以上执业注册建造师证和省级或以上交通运输行政主管部门颁发的安全生产考核合格证（“三类人员”B类证书），本项目不接受有在建、已中标未开工或已列为其他项目中标候选人第一名的建造师作为项目经理；</w:t>
      </w:r>
    </w:p>
    <w:p w14:paraId="13EFC20D">
      <w:pPr>
        <w:spacing w:line="360" w:lineRule="auto"/>
        <w:ind w:firstLine="424" w:firstLineChars="202"/>
        <w:rPr>
          <w:rFonts w:hAnsi="宋体"/>
          <w:iCs/>
          <w:color w:val="000000" w:themeColor="text1"/>
          <w:highlight w:val="none"/>
          <w14:textFill>
            <w14:solidFill>
              <w14:schemeClr w14:val="tx1"/>
            </w14:solidFill>
          </w14:textFill>
        </w:rPr>
      </w:pPr>
      <w:r>
        <w:rPr>
          <w:rFonts w:hint="eastAsia" w:hAnsi="宋体"/>
          <w:iCs/>
          <w:color w:val="000000" w:themeColor="text1"/>
          <w:highlight w:val="none"/>
          <w14:textFill>
            <w14:solidFill>
              <w14:schemeClr w14:val="tx1"/>
            </w14:solidFill>
          </w14:textFill>
        </w:rPr>
        <w:t>3.3项目总工要求具有公路工程相关专业（包括公路工程、桥梁工程、公路与桥梁工程、交通土建、隧道工程、交通工程、公路与城市道路、道路工程、路桥工程等）中级及以上职称；</w:t>
      </w:r>
    </w:p>
    <w:p w14:paraId="4876763C">
      <w:pPr>
        <w:spacing w:line="360" w:lineRule="auto"/>
        <w:ind w:firstLine="424" w:firstLineChars="202"/>
        <w:rPr>
          <w:rFonts w:hAnsi="宋体"/>
          <w:iCs/>
          <w:color w:val="000000" w:themeColor="text1"/>
          <w:highlight w:val="none"/>
          <w14:textFill>
            <w14:solidFill>
              <w14:schemeClr w14:val="tx1"/>
            </w14:solidFill>
          </w14:textFill>
        </w:rPr>
      </w:pPr>
      <w:r>
        <w:rPr>
          <w:rFonts w:hint="eastAsia" w:hAnsi="宋体"/>
          <w:iCs/>
          <w:color w:val="000000" w:themeColor="text1"/>
          <w:highlight w:val="none"/>
          <w14:textFill>
            <w14:solidFill>
              <w14:schemeClr w14:val="tx1"/>
            </w14:solidFill>
          </w14:textFill>
        </w:rPr>
        <w:t>3.4专职安全员要求具有省级（或以上）交通主管部门颁发的《安全生产考核合格证书》C证。</w:t>
      </w:r>
    </w:p>
    <w:p w14:paraId="49E19FFB">
      <w:pPr>
        <w:spacing w:line="360" w:lineRule="auto"/>
        <w:ind w:firstLine="424" w:firstLineChars="202"/>
        <w:rPr>
          <w:rFonts w:hAnsi="宋体"/>
          <w:iCs/>
          <w:color w:val="000000" w:themeColor="text1"/>
          <w:highlight w:val="none"/>
          <w14:textFill>
            <w14:solidFill>
              <w14:schemeClr w14:val="tx1"/>
            </w14:solidFill>
          </w14:textFill>
        </w:rPr>
      </w:pPr>
      <w:r>
        <w:rPr>
          <w:rFonts w:hint="eastAsia" w:hAnsi="宋体"/>
          <w:iCs/>
          <w:color w:val="000000" w:themeColor="text1"/>
          <w:highlight w:val="none"/>
          <w14:textFill>
            <w14:solidFill>
              <w14:schemeClr w14:val="tx1"/>
            </w14:solidFill>
          </w14:textFill>
        </w:rPr>
        <w:t>4、供应商应未在“信用中国”网站(www.creditchina.gov.cn)、中国政府采购网(www.ccgp.gov.cn)等渠道被列入失信被执行人、重大税收违法案件当事人名单、政府采购严重违法失信行为记录名单。</w:t>
      </w:r>
    </w:p>
    <w:p w14:paraId="731596E2">
      <w:pPr>
        <w:spacing w:line="360" w:lineRule="auto"/>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三、获取采购文件</w:t>
      </w:r>
      <w:bookmarkEnd w:id="15"/>
      <w:bookmarkEnd w:id="16"/>
      <w:bookmarkEnd w:id="17"/>
      <w:bookmarkEnd w:id="18"/>
    </w:p>
    <w:p w14:paraId="359E5F6B">
      <w:pPr>
        <w:spacing w:line="360" w:lineRule="auto"/>
        <w:ind w:firstLine="424" w:firstLineChars="202"/>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时间：2025年</w:t>
      </w:r>
      <w:r>
        <w:rPr>
          <w:rFonts w:hint="eastAsia" w:hAnsi="宋体"/>
          <w:color w:val="000000" w:themeColor="text1"/>
          <w:highlight w:val="none"/>
          <w:lang w:val="en-US" w:eastAsia="zh-CN"/>
          <w14:textFill>
            <w14:solidFill>
              <w14:schemeClr w14:val="tx1"/>
            </w14:solidFill>
          </w14:textFill>
        </w:rPr>
        <w:t>4</w:t>
      </w:r>
      <w:r>
        <w:rPr>
          <w:rFonts w:hint="eastAsia" w:hAnsi="宋体"/>
          <w:color w:val="000000" w:themeColor="text1"/>
          <w:highlight w:val="none"/>
          <w14:textFill>
            <w14:solidFill>
              <w14:schemeClr w14:val="tx1"/>
            </w14:solidFill>
          </w14:textFill>
        </w:rPr>
        <w:t>月</w:t>
      </w:r>
      <w:r>
        <w:rPr>
          <w:rFonts w:hint="eastAsia" w:hAnsi="宋体"/>
          <w:color w:val="000000" w:themeColor="text1"/>
          <w:highlight w:val="none"/>
          <w:lang w:val="en-US" w:eastAsia="zh-CN"/>
          <w14:textFill>
            <w14:solidFill>
              <w14:schemeClr w14:val="tx1"/>
            </w14:solidFill>
          </w14:textFill>
        </w:rPr>
        <w:t>10</w:t>
      </w:r>
      <w:r>
        <w:rPr>
          <w:rFonts w:hint="eastAsia" w:hAnsi="宋体"/>
          <w:color w:val="000000" w:themeColor="text1"/>
          <w:highlight w:val="none"/>
          <w14:textFill>
            <w14:solidFill>
              <w14:schemeClr w14:val="tx1"/>
            </w14:solidFill>
          </w14:textFill>
        </w:rPr>
        <w:t>日至2025年</w:t>
      </w:r>
      <w:r>
        <w:rPr>
          <w:rFonts w:hint="eastAsia" w:hAnsi="宋体"/>
          <w:color w:val="000000" w:themeColor="text1"/>
          <w:highlight w:val="none"/>
          <w:lang w:val="en-US" w:eastAsia="zh-CN"/>
          <w14:textFill>
            <w14:solidFill>
              <w14:schemeClr w14:val="tx1"/>
            </w14:solidFill>
          </w14:textFill>
        </w:rPr>
        <w:t>4</w:t>
      </w:r>
      <w:r>
        <w:rPr>
          <w:rFonts w:hint="eastAsia" w:hAnsi="宋体"/>
          <w:color w:val="000000" w:themeColor="text1"/>
          <w:highlight w:val="none"/>
          <w14:textFill>
            <w14:solidFill>
              <w14:schemeClr w14:val="tx1"/>
            </w14:solidFill>
          </w14:textFill>
        </w:rPr>
        <w:t>月</w:t>
      </w:r>
      <w:r>
        <w:rPr>
          <w:rFonts w:hint="eastAsia" w:hAnsi="宋体"/>
          <w:color w:val="000000" w:themeColor="text1"/>
          <w:highlight w:val="none"/>
          <w:lang w:val="en-US" w:eastAsia="zh-CN"/>
          <w14:textFill>
            <w14:solidFill>
              <w14:schemeClr w14:val="tx1"/>
            </w14:solidFill>
          </w14:textFill>
        </w:rPr>
        <w:t>17</w:t>
      </w:r>
      <w:r>
        <w:rPr>
          <w:rFonts w:hint="eastAsia" w:hAnsi="宋体"/>
          <w:color w:val="000000" w:themeColor="text1"/>
          <w:highlight w:val="none"/>
          <w14:textFill>
            <w14:solidFill>
              <w14:schemeClr w14:val="tx1"/>
            </w14:solidFill>
          </w14:textFill>
        </w:rPr>
        <w:t>日，每天上午08:00至12:00，下午15:00至18:00（北京时间，法定节假日除外）</w:t>
      </w:r>
    </w:p>
    <w:p w14:paraId="2B27B623">
      <w:pPr>
        <w:spacing w:line="360" w:lineRule="auto"/>
        <w:ind w:firstLine="424" w:firstLineChars="202"/>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地点：广西政府采购云平台线上获取</w:t>
      </w:r>
    </w:p>
    <w:p w14:paraId="125B2BF1">
      <w:pPr>
        <w:spacing w:line="360" w:lineRule="auto"/>
        <w:ind w:firstLine="424" w:firstLineChars="202"/>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方式：供应商登录广西政府采购云平台https://www.gcy.zfcg.gxzf.gov.cn/在线申请获取采购文件（进入“项目采购”应用，在获取采购文件菜单中选择项目，申请获取采购文件）</w:t>
      </w:r>
    </w:p>
    <w:p w14:paraId="2F5E5185">
      <w:pPr>
        <w:spacing w:line="360" w:lineRule="auto"/>
        <w:rPr>
          <w:rFonts w:hAnsi="宋体"/>
          <w:b/>
          <w:color w:val="000000" w:themeColor="text1"/>
          <w:highlight w:val="none"/>
          <w14:textFill>
            <w14:solidFill>
              <w14:schemeClr w14:val="tx1"/>
            </w14:solidFill>
          </w14:textFill>
        </w:rPr>
      </w:pPr>
      <w:bookmarkStart w:id="19" w:name="_Toc28359092"/>
      <w:bookmarkStart w:id="20" w:name="_Toc35393801"/>
      <w:bookmarkStart w:id="21" w:name="_Toc35393632"/>
      <w:bookmarkStart w:id="22" w:name="_Toc28359015"/>
      <w:r>
        <w:rPr>
          <w:rFonts w:hint="eastAsia" w:hAnsi="宋体"/>
          <w:b/>
          <w:color w:val="000000" w:themeColor="text1"/>
          <w:highlight w:val="none"/>
          <w14:textFill>
            <w14:solidFill>
              <w14:schemeClr w14:val="tx1"/>
            </w14:solidFill>
          </w14:textFill>
        </w:rPr>
        <w:t>四、响应文件提交</w:t>
      </w:r>
      <w:bookmarkEnd w:id="19"/>
      <w:bookmarkEnd w:id="20"/>
      <w:bookmarkEnd w:id="21"/>
      <w:bookmarkEnd w:id="22"/>
    </w:p>
    <w:p w14:paraId="7239A743">
      <w:pPr>
        <w:spacing w:line="360" w:lineRule="auto"/>
        <w:ind w:firstLine="424" w:firstLineChars="202"/>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1.截止时间：2025年</w:t>
      </w:r>
      <w:r>
        <w:rPr>
          <w:rFonts w:hint="eastAsia" w:hAnsi="宋体"/>
          <w:color w:val="000000" w:themeColor="text1"/>
          <w:highlight w:val="none"/>
          <w:lang w:val="en-US" w:eastAsia="zh-CN"/>
          <w14:textFill>
            <w14:solidFill>
              <w14:schemeClr w14:val="tx1"/>
            </w14:solidFill>
          </w14:textFill>
        </w:rPr>
        <w:t>4</w:t>
      </w:r>
      <w:r>
        <w:rPr>
          <w:rFonts w:hint="eastAsia" w:hAnsi="宋体"/>
          <w:color w:val="000000" w:themeColor="text1"/>
          <w:highlight w:val="none"/>
          <w14:textFill>
            <w14:solidFill>
              <w14:schemeClr w14:val="tx1"/>
            </w14:solidFill>
          </w14:textFill>
        </w:rPr>
        <w:t>月</w:t>
      </w:r>
      <w:r>
        <w:rPr>
          <w:rFonts w:hint="eastAsia" w:hAnsi="宋体"/>
          <w:color w:val="000000" w:themeColor="text1"/>
          <w:highlight w:val="none"/>
          <w:lang w:val="en-US" w:eastAsia="zh-CN"/>
          <w14:textFill>
            <w14:solidFill>
              <w14:schemeClr w14:val="tx1"/>
            </w14:solidFill>
          </w14:textFill>
        </w:rPr>
        <w:t>21</w:t>
      </w:r>
      <w:r>
        <w:rPr>
          <w:rFonts w:hint="eastAsia" w:hAnsi="宋体"/>
          <w:color w:val="000000" w:themeColor="text1"/>
          <w:highlight w:val="none"/>
          <w14:textFill>
            <w14:solidFill>
              <w14:schemeClr w14:val="tx1"/>
            </w14:solidFill>
          </w14:textFill>
        </w:rPr>
        <w:t>日</w:t>
      </w:r>
      <w:r>
        <w:rPr>
          <w:rFonts w:hint="eastAsia" w:hAnsi="宋体"/>
          <w:color w:val="000000" w:themeColor="text1"/>
          <w:highlight w:val="none"/>
          <w:lang w:val="en-US" w:eastAsia="zh-CN"/>
          <w14:textFill>
            <w14:solidFill>
              <w14:schemeClr w14:val="tx1"/>
            </w14:solidFill>
          </w14:textFill>
        </w:rPr>
        <w:t>15</w:t>
      </w:r>
      <w:r>
        <w:rPr>
          <w:rFonts w:hint="eastAsia" w:hAnsi="宋体"/>
          <w:color w:val="000000" w:themeColor="text1"/>
          <w:highlight w:val="none"/>
          <w14:textFill>
            <w14:solidFill>
              <w14:schemeClr w14:val="tx1"/>
            </w14:solidFill>
          </w14:textFill>
        </w:rPr>
        <w:t>时00分（北京时间）</w:t>
      </w:r>
    </w:p>
    <w:p w14:paraId="66F608B0">
      <w:pPr>
        <w:spacing w:line="360" w:lineRule="auto"/>
        <w:ind w:firstLine="424" w:firstLineChars="202"/>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2.地点：请登录广西政府采购云平台投标客户端投标</w:t>
      </w:r>
    </w:p>
    <w:p w14:paraId="281C17D0">
      <w:pPr>
        <w:spacing w:line="360" w:lineRule="auto"/>
        <w:rPr>
          <w:rFonts w:hAnsi="宋体"/>
          <w:b/>
          <w:color w:val="000000" w:themeColor="text1"/>
          <w:highlight w:val="none"/>
          <w14:textFill>
            <w14:solidFill>
              <w14:schemeClr w14:val="tx1"/>
            </w14:solidFill>
          </w14:textFill>
        </w:rPr>
      </w:pPr>
      <w:bookmarkStart w:id="23" w:name="_Toc28359093"/>
      <w:bookmarkStart w:id="24" w:name="_Toc35393633"/>
      <w:bookmarkStart w:id="25" w:name="_Toc28359016"/>
      <w:bookmarkStart w:id="26" w:name="_Toc35393802"/>
      <w:r>
        <w:rPr>
          <w:rFonts w:hint="eastAsia" w:hAnsi="宋体"/>
          <w:b/>
          <w:color w:val="000000" w:themeColor="text1"/>
          <w:highlight w:val="none"/>
          <w14:textFill>
            <w14:solidFill>
              <w14:schemeClr w14:val="tx1"/>
            </w14:solidFill>
          </w14:textFill>
        </w:rPr>
        <w:t>五、开启</w:t>
      </w:r>
      <w:bookmarkEnd w:id="23"/>
      <w:bookmarkEnd w:id="24"/>
      <w:bookmarkEnd w:id="25"/>
      <w:bookmarkEnd w:id="26"/>
    </w:p>
    <w:p w14:paraId="402765FC">
      <w:pPr>
        <w:spacing w:line="360" w:lineRule="auto"/>
        <w:ind w:firstLine="424" w:firstLineChars="202"/>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1.时间：2025年</w:t>
      </w:r>
      <w:r>
        <w:rPr>
          <w:rFonts w:hint="eastAsia" w:hAnsi="宋体"/>
          <w:color w:val="000000" w:themeColor="text1"/>
          <w:highlight w:val="none"/>
          <w:lang w:val="en-US" w:eastAsia="zh-CN"/>
          <w14:textFill>
            <w14:solidFill>
              <w14:schemeClr w14:val="tx1"/>
            </w14:solidFill>
          </w14:textFill>
        </w:rPr>
        <w:t>4</w:t>
      </w:r>
      <w:r>
        <w:rPr>
          <w:rFonts w:hint="eastAsia" w:hAnsi="宋体"/>
          <w:color w:val="000000" w:themeColor="text1"/>
          <w:highlight w:val="none"/>
          <w14:textFill>
            <w14:solidFill>
              <w14:schemeClr w14:val="tx1"/>
            </w14:solidFill>
          </w14:textFill>
        </w:rPr>
        <w:t xml:space="preserve">月 </w:t>
      </w:r>
      <w:r>
        <w:rPr>
          <w:rFonts w:hint="eastAsia" w:hAnsi="宋体"/>
          <w:color w:val="000000" w:themeColor="text1"/>
          <w:highlight w:val="none"/>
          <w:lang w:val="en-US" w:eastAsia="zh-CN"/>
          <w14:textFill>
            <w14:solidFill>
              <w14:schemeClr w14:val="tx1"/>
            </w14:solidFill>
          </w14:textFill>
        </w:rPr>
        <w:t>21</w:t>
      </w:r>
      <w:r>
        <w:rPr>
          <w:rFonts w:hint="eastAsia" w:hAnsi="宋体"/>
          <w:color w:val="000000" w:themeColor="text1"/>
          <w:highlight w:val="none"/>
          <w14:textFill>
            <w14:solidFill>
              <w14:schemeClr w14:val="tx1"/>
            </w14:solidFill>
          </w14:textFill>
        </w:rPr>
        <w:t>日</w:t>
      </w:r>
      <w:r>
        <w:rPr>
          <w:rFonts w:hint="eastAsia" w:hAnsi="宋体"/>
          <w:color w:val="000000" w:themeColor="text1"/>
          <w:highlight w:val="none"/>
          <w:lang w:val="en-US" w:eastAsia="zh-CN"/>
          <w14:textFill>
            <w14:solidFill>
              <w14:schemeClr w14:val="tx1"/>
            </w14:solidFill>
          </w14:textFill>
        </w:rPr>
        <w:t>15</w:t>
      </w:r>
      <w:r>
        <w:rPr>
          <w:rFonts w:hint="eastAsia" w:hAnsi="宋体"/>
          <w:color w:val="000000" w:themeColor="text1"/>
          <w:highlight w:val="none"/>
          <w14:textFill>
            <w14:solidFill>
              <w14:schemeClr w14:val="tx1"/>
            </w14:solidFill>
          </w14:textFill>
        </w:rPr>
        <w:t>时00分（北京时间）</w:t>
      </w:r>
    </w:p>
    <w:p w14:paraId="228F4C13">
      <w:pPr>
        <w:spacing w:line="360" w:lineRule="auto"/>
        <w:ind w:firstLine="424" w:firstLineChars="202"/>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2.地点：通过广西政府采购云平台实行在线解密开启</w:t>
      </w:r>
    </w:p>
    <w:p w14:paraId="2A0BD092">
      <w:pPr>
        <w:spacing w:line="360" w:lineRule="auto"/>
        <w:rPr>
          <w:rFonts w:hAnsi="宋体"/>
          <w:b/>
          <w:color w:val="000000" w:themeColor="text1"/>
          <w:highlight w:val="none"/>
          <w14:textFill>
            <w14:solidFill>
              <w14:schemeClr w14:val="tx1"/>
            </w14:solidFill>
          </w14:textFill>
        </w:rPr>
      </w:pPr>
      <w:bookmarkStart w:id="27" w:name="_Toc35393634"/>
      <w:bookmarkStart w:id="28" w:name="_Toc28359094"/>
      <w:bookmarkStart w:id="29" w:name="_Toc35393803"/>
      <w:bookmarkStart w:id="30" w:name="_Toc28359017"/>
      <w:r>
        <w:rPr>
          <w:rFonts w:hint="eastAsia" w:hAnsi="宋体"/>
          <w:b/>
          <w:color w:val="000000" w:themeColor="text1"/>
          <w:highlight w:val="none"/>
          <w14:textFill>
            <w14:solidFill>
              <w14:schemeClr w14:val="tx1"/>
            </w14:solidFill>
          </w14:textFill>
        </w:rPr>
        <w:t>六、公告期限</w:t>
      </w:r>
      <w:bookmarkEnd w:id="27"/>
      <w:bookmarkEnd w:id="28"/>
      <w:bookmarkEnd w:id="29"/>
      <w:bookmarkEnd w:id="30"/>
    </w:p>
    <w:p w14:paraId="38535F10">
      <w:pPr>
        <w:spacing w:line="360" w:lineRule="auto"/>
        <w:ind w:firstLine="424" w:firstLineChars="202"/>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1.自本公告发布之日起5个工作日。</w:t>
      </w:r>
    </w:p>
    <w:p w14:paraId="7A694E1D">
      <w:pPr>
        <w:spacing w:line="360" w:lineRule="auto"/>
        <w:rPr>
          <w:rFonts w:hAnsi="宋体"/>
          <w:b/>
          <w:color w:val="000000" w:themeColor="text1"/>
          <w:highlight w:val="none"/>
          <w14:textFill>
            <w14:solidFill>
              <w14:schemeClr w14:val="tx1"/>
            </w14:solidFill>
          </w14:textFill>
        </w:rPr>
      </w:pPr>
      <w:bookmarkStart w:id="31" w:name="_Toc35393635"/>
      <w:bookmarkStart w:id="32" w:name="_Toc35393804"/>
      <w:r>
        <w:rPr>
          <w:rFonts w:hint="eastAsia" w:hAnsi="宋体"/>
          <w:b/>
          <w:color w:val="000000" w:themeColor="text1"/>
          <w:highlight w:val="none"/>
          <w14:textFill>
            <w14:solidFill>
              <w14:schemeClr w14:val="tx1"/>
            </w14:solidFill>
          </w14:textFill>
        </w:rPr>
        <w:t>七、其他补充事宜</w:t>
      </w:r>
      <w:bookmarkEnd w:id="31"/>
      <w:bookmarkEnd w:id="32"/>
    </w:p>
    <w:p w14:paraId="5295EF7D">
      <w:pPr>
        <w:spacing w:line="360" w:lineRule="auto"/>
        <w:ind w:right="27" w:rightChars="13" w:firstLine="424" w:firstLineChars="202"/>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1.本项目需要落实的政府采购政策：响应《政府采购促进中小企业发展管理办法（财库〔2020〕46号）》、《财政部关于进一步加大政府采购支持中小企业力度的通知（财库〔2022〕19号）》文件指导精神：本项目为专门面向“中小企业”的项目或者采购包，不再执行价格评审优惠的扶持政策。</w:t>
      </w:r>
    </w:p>
    <w:p w14:paraId="3B3E8335">
      <w:pPr>
        <w:pStyle w:val="18"/>
        <w:ind w:left="63" w:right="63" w:firstLine="420" w:firstLineChars="200"/>
        <w:jc w:val="both"/>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2.提高中小企业在政府采购中的份额，政府采购限额标准以上，200万元以下的货物和服务采购项目、400万元以下的工程采购项目，适宜由中小企业提供的，我单位专门面向中小企业采购。超过200万元的货物和服务采购项目、超过400万元的工程采购项目，适宜由中小企业提供的，预留该部分采购项目预算总额的30%以上专门面向中小企业采购。</w:t>
      </w:r>
    </w:p>
    <w:p w14:paraId="2248B4B7">
      <w:pPr>
        <w:pStyle w:val="18"/>
        <w:spacing w:line="360" w:lineRule="auto"/>
        <w:ind w:left="63" w:right="63" w:firstLine="361" w:firstLineChars="172"/>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3AB7AF3D">
      <w:pPr>
        <w:pStyle w:val="18"/>
        <w:spacing w:line="360" w:lineRule="auto"/>
        <w:ind w:left="63" w:right="63" w:firstLine="361" w:firstLineChars="172"/>
        <w:jc w:val="left"/>
        <w:rPr>
          <w:rFonts w:hAnsi="宋体"/>
          <w:color w:val="000000" w:themeColor="text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w:t>
      </w:r>
      <w:r>
        <w:rPr>
          <w:rFonts w:hint="eastAsia" w:hAnsi="宋体"/>
          <w:color w:val="000000" w:themeColor="text1"/>
          <w:highlight w:val="none"/>
          <w14:textFill>
            <w14:solidFill>
              <w14:schemeClr w14:val="tx1"/>
            </w14:solidFill>
          </w14:textFill>
        </w:rPr>
        <w:t>磋商保证金：</w:t>
      </w:r>
      <w:r>
        <w:rPr>
          <w:rFonts w:hint="eastAsia" w:ascii="宋体" w:hAnsi="宋体" w:cs="宋体"/>
          <w:color w:val="000000" w:themeColor="text1"/>
          <w:kern w:val="0"/>
          <w:szCs w:val="21"/>
          <w:highlight w:val="none"/>
          <w14:textFill>
            <w14:solidFill>
              <w14:schemeClr w14:val="tx1"/>
            </w14:solidFill>
          </w14:textFill>
        </w:rPr>
        <w:t>壹万伍仟伍佰元整（¥15500.00）</w:t>
      </w:r>
      <w:r>
        <w:rPr>
          <w:rFonts w:hint="eastAsia" w:hAnsi="宋体"/>
          <w:color w:val="000000" w:themeColor="text1"/>
          <w:highlight w:val="none"/>
          <w14:textFill>
            <w14:solidFill>
              <w14:schemeClr w14:val="tx1"/>
            </w14:solidFill>
          </w14:textFill>
        </w:rPr>
        <w:t>，供应商应将竞标保证金以支票、汇票、本票、转账、电汇或者金融机构出具的保函等非现金形式提交至以下账户，并于投标文件递交截止时间前到账，到账时间以银行确认的到账时间为准(注：若以支票、汇票、本票方式提交的，交款人必须是竞标人；若以转账、电汇方式提交的，必须从竞标人银行账户转出；若以现金方式交纳或者没有足额交纳的视为无效竞标。办理竞标保证金手续时，需在交纳凭据上注明项目名称或项目编号，以免耽误竞标和退还保证金)。</w:t>
      </w:r>
    </w:p>
    <w:p w14:paraId="063018B3">
      <w:pPr>
        <w:pStyle w:val="18"/>
        <w:spacing w:line="360" w:lineRule="auto"/>
        <w:ind w:left="63" w:right="63" w:firstLine="210" w:firstLineChars="100"/>
        <w:jc w:val="lef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竞标保证金交纳账户：</w:t>
      </w:r>
    </w:p>
    <w:p w14:paraId="65BC0EFB">
      <w:pPr>
        <w:pStyle w:val="18"/>
        <w:spacing w:line="360" w:lineRule="auto"/>
        <w:ind w:right="63" w:firstLine="210" w:firstLineChars="1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开户名：中科高盛咨询集团有限公司</w:t>
      </w:r>
    </w:p>
    <w:p w14:paraId="533FCDC0">
      <w:pPr>
        <w:pStyle w:val="19"/>
        <w:spacing w:line="360" w:lineRule="auto"/>
        <w:ind w:left="63" w:right="63" w:firstLine="21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账号：9902000271093627</w:t>
      </w:r>
    </w:p>
    <w:p w14:paraId="0889E60D">
      <w:pPr>
        <w:pStyle w:val="19"/>
        <w:spacing w:line="360" w:lineRule="auto"/>
        <w:ind w:left="63" w:right="63" w:firstLine="21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开户行：民生银行长沙芙蓉广场支行</w:t>
      </w:r>
    </w:p>
    <w:p w14:paraId="7C243124">
      <w:pPr>
        <w:spacing w:line="360" w:lineRule="auto"/>
        <w:ind w:firstLine="422"/>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5.公告发布媒介：</w:t>
      </w:r>
      <w:bookmarkStart w:id="33" w:name="_Toc395382364"/>
      <w:r>
        <w:rPr>
          <w:rFonts w:hint="eastAsia" w:hAnsi="宋体"/>
          <w:color w:val="000000" w:themeColor="text1"/>
          <w:highlight w:val="none"/>
          <w14:textFill>
            <w14:solidFill>
              <w14:schemeClr w14:val="tx1"/>
            </w14:solidFill>
          </w14:textFill>
        </w:rPr>
        <w:t>本次竞争性磋商公告同时在</w:t>
      </w:r>
      <w:bookmarkEnd w:id="33"/>
      <w:r>
        <w:rPr>
          <w:rFonts w:hint="eastAsia" w:hAnsi="宋体"/>
          <w:color w:val="000000" w:themeColor="text1"/>
          <w:highlight w:val="none"/>
          <w14:textFill>
            <w14:solidFill>
              <w14:schemeClr w14:val="tx1"/>
            </w14:solidFill>
          </w14:textFill>
        </w:rPr>
        <w:t>中国政府采购网、广西壮族自治区政府采购网、桂东公路发展中心网发布；</w:t>
      </w:r>
    </w:p>
    <w:p w14:paraId="6917F7D4">
      <w:pPr>
        <w:spacing w:line="360" w:lineRule="auto"/>
        <w:ind w:right="27" w:rightChars="13"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6.监督部门：广西壮族自治区八步公路养护中心纪检监察室, 电话：0774-5281073。</w:t>
      </w:r>
    </w:p>
    <w:p w14:paraId="6D41CF65">
      <w:pPr>
        <w:spacing w:line="360" w:lineRule="auto"/>
        <w:ind w:right="27" w:rightChars="13"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7.在线投标响应（电子投标）说明：</w:t>
      </w:r>
    </w:p>
    <w:p w14:paraId="7AAB745A">
      <w:pPr>
        <w:spacing w:line="360" w:lineRule="auto"/>
        <w:ind w:right="27" w:rightChars="13" w:firstLine="420" w:firstLineChars="200"/>
        <w:jc w:val="left"/>
        <w:rPr>
          <w:rFonts w:hAnsi="宋体"/>
          <w:color w:val="000000" w:themeColor="text1"/>
          <w:highlight w:val="none"/>
          <w14:textFill>
            <w14:solidFill>
              <w14:schemeClr w14:val="tx1"/>
            </w14:solidFill>
          </w14:textFill>
        </w:rPr>
      </w:pPr>
      <w:bookmarkStart w:id="34" w:name="_Toc28359095"/>
      <w:bookmarkStart w:id="35" w:name="_Toc35393636"/>
      <w:bookmarkStart w:id="36" w:name="_Toc28359018"/>
      <w:bookmarkStart w:id="37" w:name="_Toc35393805"/>
      <w:r>
        <w:rPr>
          <w:rFonts w:hint="eastAsia" w:hAnsi="宋体"/>
          <w:color w:val="000000" w:themeColor="text1"/>
          <w:highlight w:val="none"/>
          <w14:textFill>
            <w14:solidFill>
              <w14:schemeClr w14:val="tx1"/>
            </w14:solidFill>
          </w14:textFill>
        </w:rPr>
        <w:t>（1）响应文件提交方式：本项目为全流程电子化项目，通过广西政府采购云平台（https://www.gcy.zfcg.gxzf.gov.cn/）实行在线电子响应，供应商应先安装广西政府采购云平台新版客户端（新版客户端下载路径：广西政府采购网（访问地址http://zfcg.gxzf.gov.cn/）—办事服务—下载专区），并按照本项目采购文件和广西政府采购云平台的要求编制、加密后在响应文件提交截止时间前通过网络上传至广西政府采购云平台，供应商在广西政府采购云平台提交电子版响应文件时，请填写参加远程开标活动经办人联系方式。</w:t>
      </w:r>
    </w:p>
    <w:p w14:paraId="23D1C15F">
      <w:pPr>
        <w:spacing w:line="360" w:lineRule="auto"/>
        <w:ind w:right="27" w:rightChars="13"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（2）未进行网上注册并办理数字证书（CA认证）的供应商将无法参与本项目政府采购活动，潜在供应商应当在首次响应文件提交截止时间前，完成电子交易平台上的CA数字证书办理及响应文件的提交。</w:t>
      </w:r>
    </w:p>
    <w:p w14:paraId="589A77A4">
      <w:pPr>
        <w:spacing w:line="360" w:lineRule="auto"/>
        <w:ind w:right="27" w:rightChars="13"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（3）为确保网上操作合法、有效和安全，请供应商确保在电子响应过程中能够对相关数据电文进行加密和使用电子签章，妥善保管CA数字证书并使用有效的CA数字证书参与整个采购活动。</w:t>
      </w:r>
    </w:p>
    <w:p w14:paraId="36D6248F">
      <w:pPr>
        <w:spacing w:line="360" w:lineRule="auto"/>
        <w:ind w:right="27" w:rightChars="13"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文件提交截止时间前未完成上传、递交的，视为撤回响应文件。响应文件提交截止时间以后上传递交的响应文件的，广西政府采购云平台将予以拒收。</w:t>
      </w:r>
    </w:p>
    <w:p w14:paraId="46E6B2EF">
      <w:pPr>
        <w:spacing w:line="360" w:lineRule="auto"/>
        <w:ind w:right="27" w:rightChars="13"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（4）CA证书在线解密：首次响应文件开启时，需要供应商携带制作响应文件时用来加密的有效数字证书（CA认证）登录广西政府采购云平台电子开标大厅现场按规定时间对加密的响应文件进行解密。</w:t>
      </w:r>
    </w:p>
    <w:p w14:paraId="0A067528">
      <w:pPr>
        <w:spacing w:line="360" w:lineRule="auto"/>
        <w:ind w:right="27" w:rightChars="13"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（5）供应商需要在具备有摄像头及语音功能且互联网网络状况良好的电脑登录广西政府采购云平台远程开标大厅参与本次磋商，否则后果自负。</w:t>
      </w:r>
    </w:p>
    <w:p w14:paraId="1FAA3A48">
      <w:pPr>
        <w:spacing w:line="360" w:lineRule="auto"/>
        <w:ind w:right="27" w:rightChars="13"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8.若对项目采购电子交易系统操作有疑问，可登录广西政府采购云平台（https://www.gcy.zfcg.gxzf.gov.cn/），点击右侧咨询小采，获取采小蜜智能服务管家帮助，或拨打广西政府采购云平台服务热线95763获取热线服务帮助。</w:t>
      </w:r>
    </w:p>
    <w:p w14:paraId="54DF1CF9">
      <w:pPr>
        <w:spacing w:line="360" w:lineRule="auto"/>
        <w:ind w:right="27" w:rightChars="13"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9.本项目采用远程异地评标，评审主会场地址：广西贺州市八步区贺州大道29号（中科高盛咨询集团有限公司）；评审副会场地址：广西弘达建设工程咨询有限公司（广西壮族自治区百色市右江区百城街道东合村东旦中屯五组（城乡路123号）二楼，联系电话0776-2868909）。</w:t>
      </w:r>
    </w:p>
    <w:p w14:paraId="11062559">
      <w:pPr>
        <w:spacing w:line="360" w:lineRule="auto"/>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八、凡对本次采购提出询问，请按以下方式联系。</w:t>
      </w:r>
      <w:bookmarkEnd w:id="34"/>
      <w:bookmarkEnd w:id="35"/>
      <w:bookmarkEnd w:id="36"/>
      <w:bookmarkEnd w:id="37"/>
    </w:p>
    <w:p w14:paraId="5E1F2B19">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1.采购人信息：</w:t>
      </w:r>
    </w:p>
    <w:p w14:paraId="7FB60012">
      <w:pPr>
        <w:spacing w:line="360" w:lineRule="auto"/>
        <w:ind w:firstLine="630" w:firstLineChars="3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采购人名称：广西壮族自治区八步公路养护中心</w:t>
      </w:r>
    </w:p>
    <w:p w14:paraId="7C71A582">
      <w:pPr>
        <w:spacing w:line="360" w:lineRule="auto"/>
        <w:ind w:firstLine="630" w:firstLineChars="3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地    址：贺州市八步区前进东路113号</w:t>
      </w:r>
    </w:p>
    <w:p w14:paraId="272B1DF9">
      <w:pPr>
        <w:spacing w:line="360" w:lineRule="auto"/>
        <w:ind w:firstLine="630" w:firstLineChars="3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联系人及联系方式：刘工、0774-5239884</w:t>
      </w:r>
    </w:p>
    <w:p w14:paraId="42783EF5">
      <w:pPr>
        <w:spacing w:line="360" w:lineRule="auto"/>
        <w:ind w:right="27" w:rightChars="13"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2.采购代理机构信息</w:t>
      </w:r>
    </w:p>
    <w:p w14:paraId="7B75FA56">
      <w:pPr>
        <w:spacing w:line="360" w:lineRule="auto"/>
        <w:ind w:right="27" w:rightChars="13" w:firstLine="630" w:firstLineChars="3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名    称：中科高盛咨询集团有限公司</w:t>
      </w:r>
    </w:p>
    <w:p w14:paraId="2263311F">
      <w:pPr>
        <w:spacing w:line="360" w:lineRule="auto"/>
        <w:ind w:right="27" w:rightChars="13" w:firstLine="630" w:firstLineChars="3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地    址：贺州市八步区贺州大道29号</w:t>
      </w:r>
    </w:p>
    <w:p w14:paraId="4833C4D3">
      <w:pPr>
        <w:spacing w:line="360" w:lineRule="auto"/>
        <w:ind w:right="29" w:firstLine="632" w:firstLineChars="301"/>
        <w:jc w:val="lef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联系人及联系方式：邱致汉，0774-517587</w:t>
      </w:r>
    </w:p>
    <w:p w14:paraId="7579E94B">
      <w:pPr>
        <w:widowControl/>
        <w:spacing w:line="360" w:lineRule="auto"/>
        <w:jc w:val="righ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采购人：广西壮族自治区八步公路养护中心 </w:t>
      </w:r>
    </w:p>
    <w:p w14:paraId="75BC0DC8">
      <w:pPr>
        <w:widowControl/>
        <w:spacing w:line="360" w:lineRule="auto"/>
        <w:jc w:val="righ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采购代理机构：中科高盛咨询集团有限公司</w:t>
      </w:r>
    </w:p>
    <w:p w14:paraId="7CC57D1F">
      <w:pPr>
        <w:jc w:val="right"/>
        <w:rPr>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2025年</w:t>
      </w:r>
      <w:r>
        <w:rPr>
          <w:rFonts w:hint="eastAsia" w:hAnsi="宋体"/>
          <w:color w:val="000000" w:themeColor="text1"/>
          <w:highlight w:val="none"/>
          <w:lang w:val="en-US" w:eastAsia="zh-CN"/>
          <w14:textFill>
            <w14:solidFill>
              <w14:schemeClr w14:val="tx1"/>
            </w14:solidFill>
          </w14:textFill>
        </w:rPr>
        <w:t>4</w:t>
      </w:r>
      <w:r>
        <w:rPr>
          <w:rFonts w:hint="eastAsia" w:hAnsi="宋体"/>
          <w:color w:val="000000" w:themeColor="text1"/>
          <w:highlight w:val="none"/>
          <w14:textFill>
            <w14:solidFill>
              <w14:schemeClr w14:val="tx1"/>
            </w14:solidFill>
          </w14:textFill>
        </w:rPr>
        <w:t>月</w:t>
      </w:r>
      <w:r>
        <w:rPr>
          <w:rFonts w:hint="eastAsia" w:hAnsi="宋体"/>
          <w:color w:val="000000" w:themeColor="text1"/>
          <w:highlight w:val="none"/>
          <w:lang w:val="en-US" w:eastAsia="zh-CN"/>
          <w14:textFill>
            <w14:solidFill>
              <w14:schemeClr w14:val="tx1"/>
            </w14:solidFill>
          </w14:textFill>
        </w:rPr>
        <w:t>10</w:t>
      </w:r>
      <w:r>
        <w:rPr>
          <w:rFonts w:hint="eastAsia" w:hAnsi="宋体"/>
          <w:color w:val="000000" w:themeColor="text1"/>
          <w:highlight w:val="none"/>
          <w14:textFill>
            <w14:solidFill>
              <w14:schemeClr w14:val="tx1"/>
            </w14:solidFill>
          </w14:textFill>
        </w:rPr>
        <w:t>日</w:t>
      </w:r>
    </w:p>
    <w:p w14:paraId="3654929A">
      <w:pPr>
        <w:rPr>
          <w:rFonts w:hAnsi="宋体"/>
          <w:b/>
          <w:color w:val="000000" w:themeColor="text1"/>
          <w:sz w:val="32"/>
          <w:szCs w:val="32"/>
          <w:highlight w:val="none"/>
          <w14:textFill>
            <w14:solidFill>
              <w14:schemeClr w14:val="tx1"/>
            </w14:solidFill>
          </w14:textFill>
        </w:rPr>
      </w:pPr>
      <w:bookmarkStart w:id="38" w:name="_Toc533781554"/>
      <w:bookmarkStart w:id="39" w:name="_Toc533783506"/>
      <w:bookmarkStart w:id="40" w:name="_Toc105753205"/>
      <w:bookmarkStart w:id="41" w:name="_Toc533783520"/>
      <w:bookmarkStart w:id="42" w:name="_Toc533781568"/>
      <w:r>
        <w:rPr>
          <w:rFonts w:hAnsi="宋体"/>
          <w:b/>
          <w:color w:val="000000" w:themeColor="text1"/>
          <w:sz w:val="32"/>
          <w:szCs w:val="32"/>
          <w:highlight w:val="none"/>
          <w14:textFill>
            <w14:solidFill>
              <w14:schemeClr w14:val="tx1"/>
            </w14:solidFill>
          </w14:textFill>
        </w:rPr>
        <w:br w:type="page"/>
      </w:r>
    </w:p>
    <w:p w14:paraId="181A208D">
      <w:pPr>
        <w:widowControl/>
        <w:spacing w:line="360" w:lineRule="auto"/>
        <w:ind w:right="420" w:firstLine="3534" w:firstLineChars="1100"/>
        <w:rPr>
          <w:rFonts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第二章  供应商须知</w:t>
      </w:r>
      <w:bookmarkEnd w:id="38"/>
      <w:bookmarkEnd w:id="39"/>
      <w:bookmarkEnd w:id="40"/>
    </w:p>
    <w:p w14:paraId="2982681A">
      <w:pPr>
        <w:pStyle w:val="3"/>
        <w:ind w:firstLine="420"/>
        <w:rPr>
          <w:rFonts w:ascii="宋体" w:hAnsi="宋体" w:cs="宋体"/>
          <w:color w:val="000000" w:themeColor="text1"/>
          <w:highlight w:val="none"/>
          <w14:textFill>
            <w14:solidFill>
              <w14:schemeClr w14:val="tx1"/>
            </w14:solidFill>
          </w14:textFill>
        </w:rPr>
      </w:pPr>
      <w:bookmarkStart w:id="43" w:name="_Toc533783507"/>
      <w:bookmarkStart w:id="44" w:name="_Toc533781555"/>
      <w:bookmarkStart w:id="45" w:name="_Toc105753206"/>
      <w:r>
        <w:rPr>
          <w:rFonts w:hint="eastAsia" w:ascii="宋体" w:hAnsi="宋体" w:cs="宋体"/>
          <w:color w:val="000000" w:themeColor="text1"/>
          <w:highlight w:val="none"/>
          <w14:textFill>
            <w14:solidFill>
              <w14:schemeClr w14:val="tx1"/>
            </w14:solidFill>
          </w14:textFill>
        </w:rPr>
        <w:t>供应商须知前附表</w:t>
      </w:r>
      <w:bookmarkEnd w:id="43"/>
      <w:bookmarkEnd w:id="44"/>
      <w:bookmarkEnd w:id="45"/>
    </w:p>
    <w:tbl>
      <w:tblPr>
        <w:tblStyle w:val="52"/>
        <w:tblW w:w="10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129"/>
        <w:gridCol w:w="165"/>
        <w:gridCol w:w="6844"/>
      </w:tblGrid>
      <w:tr w14:paraId="6578C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blHeader/>
          <w:jc w:val="center"/>
        </w:trPr>
        <w:tc>
          <w:tcPr>
            <w:tcW w:w="956" w:type="dxa"/>
            <w:shd w:val="clear" w:color="auto" w:fill="E7E6E6"/>
            <w:vAlign w:val="center"/>
          </w:tcPr>
          <w:p w14:paraId="32729B3F">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条款号</w:t>
            </w:r>
          </w:p>
        </w:tc>
        <w:tc>
          <w:tcPr>
            <w:tcW w:w="2129" w:type="dxa"/>
            <w:shd w:val="clear" w:color="auto" w:fill="E7E6E6"/>
            <w:vAlign w:val="center"/>
          </w:tcPr>
          <w:p w14:paraId="03C6280F">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条款名称</w:t>
            </w:r>
          </w:p>
        </w:tc>
        <w:tc>
          <w:tcPr>
            <w:tcW w:w="7009" w:type="dxa"/>
            <w:gridSpan w:val="2"/>
            <w:shd w:val="clear" w:color="auto" w:fill="E7E6E6"/>
            <w:vAlign w:val="center"/>
          </w:tcPr>
          <w:p w14:paraId="56867786">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内容</w:t>
            </w:r>
          </w:p>
        </w:tc>
      </w:tr>
      <w:tr w14:paraId="55B99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956" w:type="dxa"/>
            <w:vAlign w:val="center"/>
          </w:tcPr>
          <w:p w14:paraId="2DF5102A">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1.1.2</w:t>
            </w:r>
          </w:p>
        </w:tc>
        <w:tc>
          <w:tcPr>
            <w:tcW w:w="2129" w:type="dxa"/>
            <w:vAlign w:val="center"/>
          </w:tcPr>
          <w:p w14:paraId="772E969E">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采购人</w:t>
            </w:r>
          </w:p>
        </w:tc>
        <w:tc>
          <w:tcPr>
            <w:tcW w:w="7009" w:type="dxa"/>
            <w:gridSpan w:val="2"/>
            <w:vAlign w:val="center"/>
          </w:tcPr>
          <w:p w14:paraId="76034DF8">
            <w:pPr>
              <w:spacing w:line="36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采购人名称：广西壮族自治区八步公路养护中心</w:t>
            </w:r>
          </w:p>
          <w:p w14:paraId="07478B84">
            <w:pPr>
              <w:spacing w:line="36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地    址：贺州市八步区前进东路113号</w:t>
            </w:r>
          </w:p>
          <w:p w14:paraId="09E3056B">
            <w:pPr>
              <w:spacing w:line="36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联系人及联系方式：刘工   电 话：0774-5239884</w:t>
            </w:r>
          </w:p>
        </w:tc>
      </w:tr>
      <w:tr w14:paraId="055E1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0BE1D2A5">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1.1.3</w:t>
            </w:r>
          </w:p>
        </w:tc>
        <w:tc>
          <w:tcPr>
            <w:tcW w:w="2129" w:type="dxa"/>
            <w:vAlign w:val="center"/>
          </w:tcPr>
          <w:p w14:paraId="5306B276">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采购代理机构</w:t>
            </w:r>
          </w:p>
        </w:tc>
        <w:tc>
          <w:tcPr>
            <w:tcW w:w="7009" w:type="dxa"/>
            <w:gridSpan w:val="2"/>
            <w:vAlign w:val="center"/>
          </w:tcPr>
          <w:p w14:paraId="38CB4805">
            <w:pPr>
              <w:spacing w:line="40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采购代理机构名称：中科高盛咨询集团有限公司</w:t>
            </w:r>
          </w:p>
          <w:p w14:paraId="5F8C1221">
            <w:pPr>
              <w:spacing w:line="40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地址：贺州市八步区贺州大道29号</w:t>
            </w:r>
          </w:p>
          <w:p w14:paraId="02D0F6D5">
            <w:pPr>
              <w:spacing w:line="40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项目联系人：邱致汉</w:t>
            </w:r>
          </w:p>
          <w:p w14:paraId="3C19930A">
            <w:pPr>
              <w:spacing w:line="40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联系电话：0774-5137587</w:t>
            </w:r>
          </w:p>
        </w:tc>
      </w:tr>
      <w:tr w14:paraId="44783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702AC895">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1.1.4</w:t>
            </w:r>
          </w:p>
        </w:tc>
        <w:tc>
          <w:tcPr>
            <w:tcW w:w="2129" w:type="dxa"/>
            <w:vAlign w:val="center"/>
          </w:tcPr>
          <w:p w14:paraId="26FEBF85">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项目名称及编号</w:t>
            </w:r>
          </w:p>
        </w:tc>
        <w:tc>
          <w:tcPr>
            <w:tcW w:w="7009" w:type="dxa"/>
            <w:gridSpan w:val="2"/>
            <w:vAlign w:val="center"/>
          </w:tcPr>
          <w:p w14:paraId="37203334">
            <w:pPr>
              <w:spacing w:line="40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项目名称：</w:t>
            </w:r>
            <w:r>
              <w:rPr>
                <w:rFonts w:hint="eastAsia" w:hAnsi="宋体"/>
                <w:color w:val="000000" w:themeColor="text1"/>
                <w:highlight w:val="none"/>
                <w:lang w:eastAsia="zh-CN"/>
                <w14:textFill>
                  <w14:solidFill>
                    <w14:schemeClr w14:val="tx1"/>
                  </w14:solidFill>
                </w14:textFill>
              </w:rPr>
              <w:t>S503线K17+000～K35+703段普通省道安全精细化提升工程</w:t>
            </w:r>
            <w:r>
              <w:rPr>
                <w:rFonts w:hint="eastAsia" w:hAnsi="宋体"/>
                <w:color w:val="000000" w:themeColor="text1"/>
                <w:highlight w:val="none"/>
                <w14:textFill>
                  <w14:solidFill>
                    <w14:schemeClr w14:val="tx1"/>
                  </w14:solidFill>
                </w14:textFill>
              </w:rPr>
              <w:t xml:space="preserve"> </w:t>
            </w:r>
          </w:p>
          <w:p w14:paraId="592562DE">
            <w:pPr>
              <w:spacing w:line="400" w:lineRule="exact"/>
              <w:rPr>
                <w:rFonts w:hint="eastAsia" w:hAnsi="宋体" w:eastAsia="宋体"/>
                <w:color w:val="000000" w:themeColor="text1"/>
                <w:highlight w:val="none"/>
                <w:lang w:eastAsia="zh-CN"/>
                <w14:textFill>
                  <w14:solidFill>
                    <w14:schemeClr w14:val="tx1"/>
                  </w14:solidFill>
                </w14:textFill>
              </w:rPr>
            </w:pPr>
            <w:r>
              <w:rPr>
                <w:rFonts w:hint="eastAsia" w:hAnsi="宋体"/>
                <w:color w:val="000000" w:themeColor="text1"/>
                <w:highlight w:val="none"/>
                <w14:textFill>
                  <w14:solidFill>
                    <w14:schemeClr w14:val="tx1"/>
                  </w14:solidFill>
                </w14:textFill>
              </w:rPr>
              <w:t>项目编号：</w:t>
            </w:r>
            <w:r>
              <w:rPr>
                <w:rFonts w:hint="eastAsia" w:hAnsi="宋体"/>
                <w:color w:val="000000" w:themeColor="text1"/>
                <w:highlight w:val="none"/>
                <w:lang w:eastAsia="zh-CN"/>
                <w14:textFill>
                  <w14:solidFill>
                    <w14:schemeClr w14:val="tx1"/>
                  </w14:solidFill>
                </w14:textFill>
              </w:rPr>
              <w:t>GXZC2025-C2-000718-ZKGS</w:t>
            </w:r>
          </w:p>
        </w:tc>
      </w:tr>
      <w:tr w14:paraId="0379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33C171B5">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1.1.5</w:t>
            </w:r>
          </w:p>
        </w:tc>
        <w:tc>
          <w:tcPr>
            <w:tcW w:w="2129" w:type="dxa"/>
            <w:vAlign w:val="center"/>
          </w:tcPr>
          <w:p w14:paraId="2A00E6AB">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项目基本情况</w:t>
            </w:r>
          </w:p>
        </w:tc>
        <w:tc>
          <w:tcPr>
            <w:tcW w:w="7009" w:type="dxa"/>
            <w:gridSpan w:val="2"/>
            <w:vAlign w:val="center"/>
          </w:tcPr>
          <w:p w14:paraId="1043401F">
            <w:pPr>
              <w:numPr>
                <w:ilvl w:val="0"/>
                <w:numId w:val="2"/>
              </w:numPr>
              <w:spacing w:line="36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建设地点：贺州市八步区境内</w:t>
            </w:r>
          </w:p>
          <w:p w14:paraId="2037DD1A">
            <w:pPr>
              <w:numPr>
                <w:ilvl w:val="0"/>
                <w:numId w:val="2"/>
              </w:numPr>
              <w:spacing w:line="36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采购范围：</w:t>
            </w:r>
            <w:r>
              <w:rPr>
                <w:rFonts w:hint="eastAsia" w:hAnsi="宋体"/>
                <w:color w:val="000000" w:themeColor="text1"/>
                <w:highlight w:val="none"/>
                <w:lang w:eastAsia="zh-CN"/>
                <w14:textFill>
                  <w14:solidFill>
                    <w14:schemeClr w14:val="tx1"/>
                  </w14:solidFill>
                </w14:textFill>
              </w:rPr>
              <w:t>S503线K17+000～K35+703段普通省道安全精细化提升工程</w:t>
            </w:r>
            <w:r>
              <w:rPr>
                <w:rFonts w:hint="eastAsia" w:hAnsi="宋体"/>
                <w:color w:val="000000" w:themeColor="text1"/>
                <w:highlight w:val="none"/>
                <w14:textFill>
                  <w14:solidFill>
                    <w14:schemeClr w14:val="tx1"/>
                  </w14:solidFill>
                </w14:textFill>
              </w:rPr>
              <w:t>项目位于贺州市八步区境内，起点K17+000位于贺州市平桂区长塘村附近，终点K35+703位于贺州市平桂区平桂昭平界(岭脚)附近，路线总长约18.703km，公路等级为二级公路（路基宽度8.5m，路面宽度7.7m）设计时速40km/h，路面结构类型为水泥混凝土路面。具体内容详见工程量清单、施工图纸等所包含的全部内容。</w:t>
            </w:r>
          </w:p>
          <w:p w14:paraId="0CAD4C88">
            <w:pPr>
              <w:numPr>
                <w:ilvl w:val="0"/>
                <w:numId w:val="2"/>
              </w:numPr>
              <w:spacing w:line="36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合同履行期限：120日历天；</w:t>
            </w:r>
          </w:p>
          <w:p w14:paraId="48C2C88A">
            <w:pPr>
              <w:numPr>
                <w:ilvl w:val="0"/>
                <w:numId w:val="2"/>
              </w:numPr>
              <w:spacing w:line="36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质量标准：以国家颁布的施工及验收规程、规范和设计要求的工程质量标准为依据，要求竣工验收工程质量合格。</w:t>
            </w:r>
          </w:p>
        </w:tc>
      </w:tr>
      <w:tr w14:paraId="4FCCB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2574FBB4">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1.2.1</w:t>
            </w:r>
          </w:p>
        </w:tc>
        <w:tc>
          <w:tcPr>
            <w:tcW w:w="2129" w:type="dxa"/>
            <w:vAlign w:val="center"/>
          </w:tcPr>
          <w:p w14:paraId="478FEC86">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资金来源、落实情况</w:t>
            </w:r>
          </w:p>
        </w:tc>
        <w:tc>
          <w:tcPr>
            <w:tcW w:w="7009" w:type="dxa"/>
            <w:gridSpan w:val="2"/>
            <w:vAlign w:val="center"/>
          </w:tcPr>
          <w:p w14:paraId="0CE964B0">
            <w:pPr>
              <w:spacing w:line="400" w:lineRule="exact"/>
              <w:rPr>
                <w:rFonts w:hAnsi="宋体"/>
                <w:color w:val="000000" w:themeColor="text1"/>
                <w:szCs w:val="22"/>
                <w:highlight w:val="none"/>
                <w14:textFill>
                  <w14:solidFill>
                    <w14:schemeClr w14:val="tx1"/>
                  </w14:solidFill>
                </w14:textFill>
              </w:rPr>
            </w:pPr>
            <w:r>
              <w:rPr>
                <w:rFonts w:hint="eastAsia" w:hAnsi="宋体"/>
                <w:color w:val="000000" w:themeColor="text1"/>
                <w:szCs w:val="22"/>
                <w:highlight w:val="none"/>
                <w14:textFill>
                  <w14:solidFill>
                    <w14:schemeClr w14:val="tx1"/>
                  </w14:solidFill>
                </w14:textFill>
              </w:rPr>
              <w:t>205省道公路安全设施精细化提升工程（以奖代补），205省公路安全设施精细化提升工程（增量）、已落实。</w:t>
            </w:r>
          </w:p>
        </w:tc>
      </w:tr>
      <w:tr w14:paraId="6301F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55EA9FC5">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1.2.2</w:t>
            </w:r>
          </w:p>
        </w:tc>
        <w:tc>
          <w:tcPr>
            <w:tcW w:w="2129" w:type="dxa"/>
            <w:vAlign w:val="center"/>
          </w:tcPr>
          <w:p w14:paraId="6D52A41A">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增值税计税方法</w:t>
            </w:r>
          </w:p>
        </w:tc>
        <w:tc>
          <w:tcPr>
            <w:tcW w:w="7009" w:type="dxa"/>
            <w:gridSpan w:val="2"/>
            <w:vAlign w:val="center"/>
          </w:tcPr>
          <w:p w14:paraId="537BE49C">
            <w:pPr>
              <w:spacing w:line="400" w:lineRule="exact"/>
              <w:rPr>
                <w:rFonts w:hAnsi="宋体"/>
                <w:color w:val="000000" w:themeColor="text1"/>
                <w:szCs w:val="22"/>
                <w:highlight w:val="none"/>
                <w14:textFill>
                  <w14:solidFill>
                    <w14:schemeClr w14:val="tx1"/>
                  </w14:solidFill>
                </w14:textFill>
              </w:rPr>
            </w:pPr>
            <w:r>
              <w:rPr>
                <w:rFonts w:hint="eastAsia" w:hAnsi="宋体"/>
                <w:color w:val="000000" w:themeColor="text1"/>
                <w:szCs w:val="22"/>
                <w:highlight w:val="none"/>
                <w14:textFill>
                  <w14:solidFill>
                    <w14:schemeClr w14:val="tx1"/>
                  </w14:solidFill>
                </w14:textFill>
              </w:rPr>
              <w:t>一般计税法</w:t>
            </w:r>
          </w:p>
        </w:tc>
      </w:tr>
      <w:tr w14:paraId="05372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03FC5BE6">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1.3.1</w:t>
            </w:r>
          </w:p>
        </w:tc>
        <w:tc>
          <w:tcPr>
            <w:tcW w:w="2129" w:type="dxa"/>
            <w:vAlign w:val="center"/>
          </w:tcPr>
          <w:p w14:paraId="71841D63">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供应商资格要求</w:t>
            </w:r>
          </w:p>
        </w:tc>
        <w:tc>
          <w:tcPr>
            <w:tcW w:w="7009" w:type="dxa"/>
            <w:gridSpan w:val="2"/>
            <w:vAlign w:val="center"/>
          </w:tcPr>
          <w:p w14:paraId="66633A9F">
            <w:pPr>
              <w:spacing w:line="36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1.满足《中华人民共和国政府采购法》第二十二条规定；</w:t>
            </w:r>
          </w:p>
          <w:p w14:paraId="76E762B8">
            <w:pPr>
              <w:spacing w:line="36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2.落实政府采购政策需满足的资格要求：本项目为专门面向中小企业采购的项目（供应商应为中小微企业、监狱企业、残疾人福利性单位)；</w:t>
            </w:r>
          </w:p>
          <w:p w14:paraId="116483F6">
            <w:pPr>
              <w:spacing w:line="400" w:lineRule="exact"/>
              <w:rPr>
                <w:rFonts w:hAnsi="宋体"/>
                <w:iCs/>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3.本项目的特定资格</w:t>
            </w:r>
            <w:r>
              <w:rPr>
                <w:rFonts w:hint="eastAsia" w:hAnsi="宋体"/>
                <w:iCs/>
                <w:color w:val="000000" w:themeColor="text1"/>
                <w:highlight w:val="none"/>
                <w14:textFill>
                  <w14:solidFill>
                    <w14:schemeClr w14:val="tx1"/>
                  </w14:solidFill>
                </w14:textFill>
              </w:rPr>
              <w:t>要求：</w:t>
            </w:r>
          </w:p>
          <w:p w14:paraId="667F6CEC">
            <w:pPr>
              <w:spacing w:line="400" w:lineRule="exact"/>
              <w:rPr>
                <w:rFonts w:hint="eastAsia" w:hAnsi="宋体"/>
                <w:iCs/>
                <w:color w:val="000000" w:themeColor="text1"/>
                <w:highlight w:val="none"/>
                <w14:textFill>
                  <w14:solidFill>
                    <w14:schemeClr w14:val="tx1"/>
                  </w14:solidFill>
                </w14:textFill>
              </w:rPr>
            </w:pPr>
            <w:r>
              <w:rPr>
                <w:rFonts w:hint="eastAsia" w:hAnsi="宋体"/>
                <w:iCs/>
                <w:color w:val="000000" w:themeColor="text1"/>
                <w:highlight w:val="none"/>
                <w14:textFill>
                  <w14:solidFill>
                    <w14:schemeClr w14:val="tx1"/>
                  </w14:solidFill>
                </w14:textFill>
              </w:rPr>
              <w:t>3.1具有有效的公路养护作业单位交通安全设施养护资质的施工企业，并在人员、设备、资金等方面具有相应的施工能力；</w:t>
            </w:r>
          </w:p>
          <w:p w14:paraId="6BF3CEBD">
            <w:pPr>
              <w:spacing w:line="400" w:lineRule="exact"/>
              <w:rPr>
                <w:rFonts w:hint="eastAsia" w:hAnsi="宋体"/>
                <w:iCs/>
                <w:color w:val="000000" w:themeColor="text1"/>
                <w:highlight w:val="none"/>
                <w14:textFill>
                  <w14:solidFill>
                    <w14:schemeClr w14:val="tx1"/>
                  </w14:solidFill>
                </w14:textFill>
              </w:rPr>
            </w:pPr>
            <w:r>
              <w:rPr>
                <w:rFonts w:hint="eastAsia" w:hAnsi="宋体"/>
                <w:iCs/>
                <w:color w:val="000000" w:themeColor="text1"/>
                <w:highlight w:val="none"/>
                <w14:textFill>
                  <w14:solidFill>
                    <w14:schemeClr w14:val="tx1"/>
                  </w14:solidFill>
                </w14:textFill>
              </w:rPr>
              <w:t>3.2供应商拟派项目经理须具有公路工程专业二级或以上执业注册建造师证和省级或以上交通运输行政主管部门颁发的安全生产考核合格证（“三类人员”B类证书），本项目不接受有在建、已中标未开工或已列为其他项目中标候选人第一名的建造师作为项目经理；</w:t>
            </w:r>
          </w:p>
          <w:p w14:paraId="3EFAADAC">
            <w:pPr>
              <w:spacing w:line="400" w:lineRule="exact"/>
              <w:rPr>
                <w:rFonts w:hint="eastAsia" w:hAnsi="宋体"/>
                <w:iCs/>
                <w:color w:val="000000" w:themeColor="text1"/>
                <w:highlight w:val="none"/>
                <w14:textFill>
                  <w14:solidFill>
                    <w14:schemeClr w14:val="tx1"/>
                  </w14:solidFill>
                </w14:textFill>
              </w:rPr>
            </w:pPr>
            <w:r>
              <w:rPr>
                <w:rFonts w:hint="eastAsia" w:hAnsi="宋体"/>
                <w:iCs/>
                <w:color w:val="000000" w:themeColor="text1"/>
                <w:highlight w:val="none"/>
                <w14:textFill>
                  <w14:solidFill>
                    <w14:schemeClr w14:val="tx1"/>
                  </w14:solidFill>
                </w14:textFill>
              </w:rPr>
              <w:t>3.3项目总工要求具有公路工程相关专业（包括公路工程、桥梁工程、公路与桥梁工程、交通土建、隧道工程、交通工程、公路与城市道路、道路工程、路桥工程等）中级及以上职称；</w:t>
            </w:r>
          </w:p>
          <w:p w14:paraId="17F496E1">
            <w:pPr>
              <w:spacing w:line="400" w:lineRule="exact"/>
              <w:rPr>
                <w:rFonts w:hAnsi="宋体"/>
                <w:iCs/>
                <w:color w:val="000000" w:themeColor="text1"/>
                <w:highlight w:val="none"/>
                <w14:textFill>
                  <w14:solidFill>
                    <w14:schemeClr w14:val="tx1"/>
                  </w14:solidFill>
                </w14:textFill>
              </w:rPr>
            </w:pPr>
            <w:r>
              <w:rPr>
                <w:rFonts w:hint="eastAsia" w:hAnsi="宋体"/>
                <w:iCs/>
                <w:color w:val="000000" w:themeColor="text1"/>
                <w:highlight w:val="none"/>
                <w14:textFill>
                  <w14:solidFill>
                    <w14:schemeClr w14:val="tx1"/>
                  </w14:solidFill>
                </w14:textFill>
              </w:rPr>
              <w:t>3.4专职安全员要求具有省级（或以上）交通主管部门颁发的《安全生产考核合格证书》C证。</w:t>
            </w:r>
          </w:p>
          <w:p w14:paraId="48DACABC">
            <w:pPr>
              <w:pStyle w:val="18"/>
              <w:ind w:left="63" w:right="6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4、供应商应未在“信用中国”网站(www.creditchina.gov.cn)、中国政府采购网(www.ccgp.gov.cn)等渠道被列入失信被执行人、重大税收违法案件当事人名单、政府采购严重违法失信行为记录名单。</w:t>
            </w:r>
          </w:p>
        </w:tc>
      </w:tr>
      <w:tr w14:paraId="65B78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40E0F306">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1.3.2</w:t>
            </w:r>
          </w:p>
        </w:tc>
        <w:tc>
          <w:tcPr>
            <w:tcW w:w="2129" w:type="dxa"/>
            <w:vAlign w:val="center"/>
          </w:tcPr>
          <w:p w14:paraId="2844212C">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是否接受联合体投标</w:t>
            </w:r>
          </w:p>
        </w:tc>
        <w:tc>
          <w:tcPr>
            <w:tcW w:w="7009" w:type="dxa"/>
            <w:gridSpan w:val="2"/>
            <w:vAlign w:val="center"/>
          </w:tcPr>
          <w:p w14:paraId="60E24CA6">
            <w:pPr>
              <w:kinsoku w:val="0"/>
              <w:overflowPunct w:val="0"/>
              <w:spacing w:before="53" w:line="40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不接受</w:t>
            </w:r>
          </w:p>
        </w:tc>
      </w:tr>
      <w:tr w14:paraId="695E8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00FF147E">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1.3.3</w:t>
            </w:r>
          </w:p>
        </w:tc>
        <w:tc>
          <w:tcPr>
            <w:tcW w:w="2129" w:type="dxa"/>
            <w:vAlign w:val="center"/>
          </w:tcPr>
          <w:p w14:paraId="2FF5D599">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供应商不得存在</w:t>
            </w:r>
          </w:p>
          <w:p w14:paraId="032C87B2">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的其他情形</w:t>
            </w:r>
          </w:p>
        </w:tc>
        <w:tc>
          <w:tcPr>
            <w:tcW w:w="7009" w:type="dxa"/>
            <w:gridSpan w:val="2"/>
            <w:vAlign w:val="center"/>
          </w:tcPr>
          <w:p w14:paraId="5804B241">
            <w:pPr>
              <w:kinsoku w:val="0"/>
              <w:overflowPunct w:val="0"/>
              <w:spacing w:before="53" w:line="40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负责人为同一人或者存在直接控股、管理关系的不同竞标人，不得参加同一合同项下的采购活动。除单一来源采购项目外，为采购项目提供整体设计、规范编制或者项目管理、监理、检测等服务的竞标人，不得再参加该采购项目的其他采购活动。</w:t>
            </w:r>
          </w:p>
        </w:tc>
      </w:tr>
      <w:tr w14:paraId="4D5A1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1BD794B1">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1.8.1</w:t>
            </w:r>
          </w:p>
        </w:tc>
        <w:tc>
          <w:tcPr>
            <w:tcW w:w="2129" w:type="dxa"/>
            <w:vAlign w:val="center"/>
          </w:tcPr>
          <w:p w14:paraId="2DE11D39">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踏勘现场</w:t>
            </w:r>
          </w:p>
        </w:tc>
        <w:tc>
          <w:tcPr>
            <w:tcW w:w="7009" w:type="dxa"/>
            <w:gridSpan w:val="2"/>
            <w:vAlign w:val="center"/>
          </w:tcPr>
          <w:p w14:paraId="2B53DE90">
            <w:pPr>
              <w:kinsoku w:val="0"/>
              <w:overflowPunct w:val="0"/>
              <w:spacing w:before="53" w:line="40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不组织</w:t>
            </w:r>
          </w:p>
        </w:tc>
      </w:tr>
      <w:tr w14:paraId="19CD6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3831FCF2">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1.9.1</w:t>
            </w:r>
          </w:p>
        </w:tc>
        <w:tc>
          <w:tcPr>
            <w:tcW w:w="2129" w:type="dxa"/>
            <w:vAlign w:val="center"/>
          </w:tcPr>
          <w:p w14:paraId="680725E5">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分包</w:t>
            </w:r>
          </w:p>
        </w:tc>
        <w:tc>
          <w:tcPr>
            <w:tcW w:w="7009" w:type="dxa"/>
            <w:gridSpan w:val="2"/>
            <w:vAlign w:val="center"/>
          </w:tcPr>
          <w:p w14:paraId="28CB6ED6">
            <w:pPr>
              <w:kinsoku w:val="0"/>
              <w:overflowPunct w:val="0"/>
              <w:autoSpaceDE w:val="0"/>
              <w:autoSpaceDN w:val="0"/>
              <w:adjustRightInd w:val="0"/>
              <w:spacing w:before="53" w:line="400" w:lineRule="exact"/>
              <w:jc w:val="lef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不允许</w:t>
            </w:r>
          </w:p>
        </w:tc>
      </w:tr>
      <w:tr w14:paraId="00BB6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56" w:type="dxa"/>
            <w:vMerge w:val="restart"/>
            <w:vAlign w:val="center"/>
          </w:tcPr>
          <w:p w14:paraId="705E85D2">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2.2.2</w:t>
            </w:r>
          </w:p>
        </w:tc>
        <w:tc>
          <w:tcPr>
            <w:tcW w:w="2129" w:type="dxa"/>
            <w:vAlign w:val="center"/>
          </w:tcPr>
          <w:p w14:paraId="616ADB20">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提交首次响应文件</w:t>
            </w:r>
          </w:p>
          <w:p w14:paraId="3ACB2EB6">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截止时间</w:t>
            </w:r>
          </w:p>
        </w:tc>
        <w:tc>
          <w:tcPr>
            <w:tcW w:w="7009" w:type="dxa"/>
            <w:gridSpan w:val="2"/>
            <w:vAlign w:val="center"/>
          </w:tcPr>
          <w:p w14:paraId="2F57E5EB">
            <w:pPr>
              <w:kinsoku w:val="0"/>
              <w:overflowPunct w:val="0"/>
              <w:autoSpaceDE w:val="0"/>
              <w:autoSpaceDN w:val="0"/>
              <w:adjustRightInd w:val="0"/>
              <w:spacing w:before="53" w:line="400" w:lineRule="exact"/>
              <w:jc w:val="lef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2025年</w:t>
            </w:r>
            <w:r>
              <w:rPr>
                <w:rFonts w:hint="eastAsia" w:hAnsi="宋体"/>
                <w:color w:val="000000" w:themeColor="text1"/>
                <w:highlight w:val="none"/>
                <w:lang w:val="en-US" w:eastAsia="zh-CN"/>
                <w14:textFill>
                  <w14:solidFill>
                    <w14:schemeClr w14:val="tx1"/>
                  </w14:solidFill>
                </w14:textFill>
              </w:rPr>
              <w:t>4</w:t>
            </w:r>
            <w:r>
              <w:rPr>
                <w:rFonts w:hint="eastAsia" w:hAnsi="宋体"/>
                <w:color w:val="000000" w:themeColor="text1"/>
                <w:highlight w:val="none"/>
                <w14:textFill>
                  <w14:solidFill>
                    <w14:schemeClr w14:val="tx1"/>
                  </w14:solidFill>
                </w14:textFill>
              </w:rPr>
              <w:t>月</w:t>
            </w:r>
            <w:r>
              <w:rPr>
                <w:rFonts w:hint="eastAsia" w:hAnsi="宋体"/>
                <w:color w:val="000000" w:themeColor="text1"/>
                <w:highlight w:val="none"/>
                <w:lang w:val="en-US" w:eastAsia="zh-CN"/>
                <w14:textFill>
                  <w14:solidFill>
                    <w14:schemeClr w14:val="tx1"/>
                  </w14:solidFill>
                </w14:textFill>
              </w:rPr>
              <w:t>21</w:t>
            </w:r>
            <w:r>
              <w:rPr>
                <w:rFonts w:hint="eastAsia" w:hAnsi="宋体"/>
                <w:color w:val="000000" w:themeColor="text1"/>
                <w:highlight w:val="none"/>
                <w14:textFill>
                  <w14:solidFill>
                    <w14:schemeClr w14:val="tx1"/>
                  </w14:solidFill>
                </w14:textFill>
              </w:rPr>
              <w:t>日</w:t>
            </w:r>
            <w:r>
              <w:rPr>
                <w:rFonts w:hint="eastAsia" w:hAnsi="宋体"/>
                <w:color w:val="000000" w:themeColor="text1"/>
                <w:highlight w:val="none"/>
                <w:lang w:val="en-US" w:eastAsia="zh-CN"/>
                <w14:textFill>
                  <w14:solidFill>
                    <w14:schemeClr w14:val="tx1"/>
                  </w14:solidFill>
                </w14:textFill>
              </w:rPr>
              <w:t>15</w:t>
            </w:r>
            <w:r>
              <w:rPr>
                <w:rFonts w:hint="eastAsia" w:hAnsi="宋体"/>
                <w:color w:val="000000" w:themeColor="text1"/>
                <w:highlight w:val="none"/>
                <w14:textFill>
                  <w14:solidFill>
                    <w14:schemeClr w14:val="tx1"/>
                  </w14:solidFill>
                </w14:textFill>
              </w:rPr>
              <w:t>时00分</w:t>
            </w:r>
          </w:p>
        </w:tc>
      </w:tr>
      <w:tr w14:paraId="618E9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6" w:type="dxa"/>
            <w:vMerge w:val="continue"/>
            <w:vAlign w:val="center"/>
          </w:tcPr>
          <w:p w14:paraId="6751B4AD">
            <w:pPr>
              <w:spacing w:line="400" w:lineRule="exact"/>
              <w:jc w:val="center"/>
              <w:rPr>
                <w:rFonts w:hAnsi="宋体"/>
                <w:color w:val="000000" w:themeColor="text1"/>
                <w:highlight w:val="none"/>
                <w14:textFill>
                  <w14:solidFill>
                    <w14:schemeClr w14:val="tx1"/>
                  </w14:solidFill>
                </w14:textFill>
              </w:rPr>
            </w:pPr>
          </w:p>
        </w:tc>
        <w:tc>
          <w:tcPr>
            <w:tcW w:w="2129" w:type="dxa"/>
            <w:vAlign w:val="center"/>
          </w:tcPr>
          <w:p w14:paraId="3C8ABC0B">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澄清或修改发布方式</w:t>
            </w:r>
          </w:p>
        </w:tc>
        <w:tc>
          <w:tcPr>
            <w:tcW w:w="7009" w:type="dxa"/>
            <w:gridSpan w:val="2"/>
            <w:vAlign w:val="center"/>
          </w:tcPr>
          <w:p w14:paraId="2250CC0F">
            <w:pPr>
              <w:kinsoku w:val="0"/>
              <w:overflowPunct w:val="0"/>
              <w:autoSpaceDE w:val="0"/>
              <w:autoSpaceDN w:val="0"/>
              <w:adjustRightInd w:val="0"/>
              <w:spacing w:before="53" w:line="400" w:lineRule="exact"/>
              <w:jc w:val="lef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在竞争性磋商公告发布媒介上发布。</w:t>
            </w:r>
          </w:p>
        </w:tc>
      </w:tr>
      <w:tr w14:paraId="0ACA8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77BF707B">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2.2.3</w:t>
            </w:r>
          </w:p>
        </w:tc>
        <w:tc>
          <w:tcPr>
            <w:tcW w:w="2129" w:type="dxa"/>
            <w:vAlign w:val="center"/>
          </w:tcPr>
          <w:p w14:paraId="43F4E3A4">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供应商确认收到澄清或修改的方式</w:t>
            </w:r>
          </w:p>
        </w:tc>
        <w:tc>
          <w:tcPr>
            <w:tcW w:w="7009" w:type="dxa"/>
            <w:gridSpan w:val="2"/>
            <w:vAlign w:val="center"/>
          </w:tcPr>
          <w:p w14:paraId="33385165">
            <w:pPr>
              <w:spacing w:line="40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不需要确认。澄清（修改）文件在本章第2.2.2款规定的网站上发布之日起，视为供应商已收到该澄清或修改。供应商未及时关注采购人在网站上发布的澄清（修改）文件造成的损失，由供应商自行负责。</w:t>
            </w:r>
          </w:p>
        </w:tc>
      </w:tr>
      <w:tr w14:paraId="036A4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5AD62D08">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3.1.1</w:t>
            </w:r>
          </w:p>
        </w:tc>
        <w:tc>
          <w:tcPr>
            <w:tcW w:w="2129" w:type="dxa"/>
            <w:vAlign w:val="center"/>
          </w:tcPr>
          <w:p w14:paraId="5DE38B05">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响应文件组成</w:t>
            </w:r>
          </w:p>
        </w:tc>
        <w:tc>
          <w:tcPr>
            <w:tcW w:w="7009" w:type="dxa"/>
            <w:gridSpan w:val="2"/>
            <w:vAlign w:val="center"/>
          </w:tcPr>
          <w:p w14:paraId="2AC22755">
            <w:pPr>
              <w:spacing w:line="36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响应文件的组成部分：商务部分、资格审查部分、技术部分等供应商认为需要提供的其他资料。</w:t>
            </w:r>
          </w:p>
          <w:p w14:paraId="36B9350B">
            <w:pPr>
              <w:spacing w:line="400" w:lineRule="exact"/>
              <w:rPr>
                <w:rFonts w:hAnsi="宋体"/>
                <w:color w:val="000000" w:themeColor="text1"/>
                <w:szCs w:val="22"/>
                <w:highlight w:val="none"/>
                <w14:textFill>
                  <w14:solidFill>
                    <w14:schemeClr w14:val="tx1"/>
                  </w14:solidFill>
                </w14:textFill>
              </w:rPr>
            </w:pPr>
            <w:r>
              <w:rPr>
                <w:rFonts w:hint="eastAsia" w:hAnsi="宋体"/>
                <w:color w:val="000000" w:themeColor="text1"/>
                <w:szCs w:val="22"/>
                <w:highlight w:val="none"/>
                <w14:textFill>
                  <w14:solidFill>
                    <w14:schemeClr w14:val="tx1"/>
                  </w14:solidFill>
                </w14:textFill>
              </w:rPr>
              <w:t>资格证明文件：</w:t>
            </w:r>
          </w:p>
          <w:p w14:paraId="213F0DC7">
            <w:pPr>
              <w:spacing w:line="400" w:lineRule="exact"/>
              <w:rPr>
                <w:rFonts w:hint="eastAsia" w:hAnsi="宋体"/>
                <w:color w:val="000000" w:themeColor="text1"/>
                <w:szCs w:val="22"/>
                <w:highlight w:val="none"/>
                <w14:textFill>
                  <w14:solidFill>
                    <w14:schemeClr w14:val="tx1"/>
                  </w14:solidFill>
                </w14:textFill>
              </w:rPr>
            </w:pPr>
            <w:r>
              <w:rPr>
                <w:rFonts w:hint="eastAsia" w:hAnsi="宋体"/>
                <w:color w:val="000000" w:themeColor="text1"/>
                <w:szCs w:val="22"/>
                <w:highlight w:val="none"/>
                <w14:textFill>
                  <w14:solidFill>
                    <w14:schemeClr w14:val="tx1"/>
                  </w14:solidFill>
                </w14:textFill>
              </w:rPr>
              <w:t>（1）贺州市政府采购供应商信用承诺函（格式后附）；</w:t>
            </w:r>
          </w:p>
          <w:p w14:paraId="44FAEEA0">
            <w:pPr>
              <w:spacing w:line="400" w:lineRule="exact"/>
              <w:rPr>
                <w:rFonts w:hint="eastAsia" w:hAnsi="宋体"/>
                <w:color w:val="000000" w:themeColor="text1"/>
                <w:szCs w:val="22"/>
                <w:highlight w:val="none"/>
                <w14:textFill>
                  <w14:solidFill>
                    <w14:schemeClr w14:val="tx1"/>
                  </w14:solidFill>
                </w14:textFill>
              </w:rPr>
            </w:pPr>
            <w:r>
              <w:rPr>
                <w:rFonts w:hint="eastAsia" w:hAnsi="宋体"/>
                <w:color w:val="000000" w:themeColor="text1"/>
                <w:szCs w:val="22"/>
                <w:highlight w:val="none"/>
                <w14:textFill>
                  <w14:solidFill>
                    <w14:schemeClr w14:val="tx1"/>
                  </w14:solidFill>
                </w14:textFill>
              </w:rPr>
              <w:t>（2）供应商中小企业声明函</w:t>
            </w:r>
          </w:p>
          <w:p w14:paraId="4B871753">
            <w:pPr>
              <w:spacing w:line="400" w:lineRule="exact"/>
              <w:rPr>
                <w:rFonts w:hint="eastAsia" w:hAnsi="宋体"/>
                <w:color w:val="000000" w:themeColor="text1"/>
                <w:szCs w:val="22"/>
                <w:highlight w:val="none"/>
                <w14:textFill>
                  <w14:solidFill>
                    <w14:schemeClr w14:val="tx1"/>
                  </w14:solidFill>
                </w14:textFill>
              </w:rPr>
            </w:pPr>
            <w:r>
              <w:rPr>
                <w:rFonts w:hint="eastAsia" w:hAnsi="宋体"/>
                <w:color w:val="000000" w:themeColor="text1"/>
                <w:szCs w:val="22"/>
                <w:highlight w:val="none"/>
                <w14:textFill>
                  <w14:solidFill>
                    <w14:schemeClr w14:val="tx1"/>
                  </w14:solidFill>
                </w14:textFill>
              </w:rPr>
              <w:t>（3）有效的资质证书副本扫描件；</w:t>
            </w:r>
          </w:p>
          <w:p w14:paraId="55FACCE9">
            <w:pPr>
              <w:spacing w:line="400" w:lineRule="exact"/>
              <w:rPr>
                <w:rFonts w:hint="eastAsia" w:hAnsi="宋体"/>
                <w:color w:val="000000" w:themeColor="text1"/>
                <w:szCs w:val="22"/>
                <w:highlight w:val="none"/>
                <w14:textFill>
                  <w14:solidFill>
                    <w14:schemeClr w14:val="tx1"/>
                  </w14:solidFill>
                </w14:textFill>
              </w:rPr>
            </w:pPr>
            <w:r>
              <w:rPr>
                <w:rFonts w:hint="eastAsia" w:hAnsi="宋体"/>
                <w:color w:val="000000" w:themeColor="text1"/>
                <w:szCs w:val="22"/>
                <w:highlight w:val="none"/>
                <w14:textFill>
                  <w14:solidFill>
                    <w14:schemeClr w14:val="tx1"/>
                  </w14:solidFill>
                </w14:textFill>
              </w:rPr>
              <w:t>（4）有效的安全生产许可证副本扫描件；</w:t>
            </w:r>
          </w:p>
          <w:p w14:paraId="76643088">
            <w:pPr>
              <w:spacing w:line="400" w:lineRule="exact"/>
              <w:rPr>
                <w:rFonts w:hint="eastAsia" w:hAnsi="宋体"/>
                <w:color w:val="000000" w:themeColor="text1"/>
                <w:szCs w:val="22"/>
                <w:highlight w:val="none"/>
                <w14:textFill>
                  <w14:solidFill>
                    <w14:schemeClr w14:val="tx1"/>
                  </w14:solidFill>
                </w14:textFill>
              </w:rPr>
            </w:pPr>
            <w:r>
              <w:rPr>
                <w:rFonts w:hint="eastAsia" w:hAnsi="宋体"/>
                <w:color w:val="000000" w:themeColor="text1"/>
                <w:szCs w:val="22"/>
                <w:highlight w:val="none"/>
                <w14:textFill>
                  <w14:solidFill>
                    <w14:schemeClr w14:val="tx1"/>
                  </w14:solidFill>
                </w14:textFill>
              </w:rPr>
              <w:t>（5）法定代表人身份证明书及授权委托书（委托代理时必须提供，同时加盖单位电子公章）；</w:t>
            </w:r>
          </w:p>
          <w:p w14:paraId="600AB034">
            <w:pPr>
              <w:spacing w:line="400" w:lineRule="exact"/>
              <w:rPr>
                <w:rFonts w:hint="eastAsia" w:hAnsi="宋体"/>
                <w:color w:val="000000" w:themeColor="text1"/>
                <w:szCs w:val="22"/>
                <w:highlight w:val="none"/>
                <w14:textFill>
                  <w14:solidFill>
                    <w14:schemeClr w14:val="tx1"/>
                  </w14:solidFill>
                </w14:textFill>
              </w:rPr>
            </w:pPr>
            <w:r>
              <w:rPr>
                <w:rFonts w:hint="eastAsia" w:hAnsi="宋体"/>
                <w:color w:val="000000" w:themeColor="text1"/>
                <w:szCs w:val="22"/>
                <w:highlight w:val="none"/>
                <w14:textFill>
                  <w14:solidFill>
                    <w14:schemeClr w14:val="tx1"/>
                  </w14:solidFill>
                </w14:textFill>
              </w:rPr>
              <w:t>（6）磋商保证金缴纳证明材料以及供应商企业基本账户开户许可证或《基本存款账户信息》凭证扫描件；</w:t>
            </w:r>
          </w:p>
          <w:p w14:paraId="0BAACED9">
            <w:pPr>
              <w:spacing w:line="400" w:lineRule="exact"/>
              <w:rPr>
                <w:rFonts w:hint="eastAsia" w:hAnsi="宋体"/>
                <w:color w:val="000000" w:themeColor="text1"/>
                <w:szCs w:val="22"/>
                <w:highlight w:val="none"/>
                <w14:textFill>
                  <w14:solidFill>
                    <w14:schemeClr w14:val="tx1"/>
                  </w14:solidFill>
                </w14:textFill>
              </w:rPr>
            </w:pPr>
            <w:r>
              <w:rPr>
                <w:rFonts w:hint="eastAsia" w:hAnsi="宋体"/>
                <w:color w:val="000000" w:themeColor="text1"/>
                <w:szCs w:val="22"/>
                <w:highlight w:val="none"/>
                <w14:textFill>
                  <w14:solidFill>
                    <w14:schemeClr w14:val="tx1"/>
                  </w14:solidFill>
                </w14:textFill>
              </w:rPr>
              <w:t>（7）拟投入的项目经理具备公路工程专业贰级（含以上级）注册建造师执业资格（以注册建造师证为准），具备有效的安全生产考核合格证书（B类）【提供项目经理注册建造师执业资格证书和安全生产考核合格证书（B类）的扫描件、项目经理无在建项目承诺书（格式自拟）】；</w:t>
            </w:r>
          </w:p>
          <w:p w14:paraId="6D371A09">
            <w:pPr>
              <w:spacing w:line="400" w:lineRule="exact"/>
              <w:rPr>
                <w:rFonts w:hint="eastAsia" w:hAnsi="宋体"/>
                <w:color w:val="000000" w:themeColor="text1"/>
                <w:szCs w:val="22"/>
                <w:highlight w:val="none"/>
                <w14:textFill>
                  <w14:solidFill>
                    <w14:schemeClr w14:val="tx1"/>
                  </w14:solidFill>
                </w14:textFill>
              </w:rPr>
            </w:pPr>
            <w:r>
              <w:rPr>
                <w:rFonts w:hint="eastAsia" w:hAnsi="宋体"/>
                <w:color w:val="000000" w:themeColor="text1"/>
                <w:szCs w:val="22"/>
                <w:highlight w:val="none"/>
                <w14:textFill>
                  <w14:solidFill>
                    <w14:schemeClr w14:val="tx1"/>
                  </w14:solidFill>
                </w14:textFill>
              </w:rPr>
              <w:t>（8）拟投入的项目总工要求具有工程相关专业中级及以上职称【提供项目总工职称证书的扫描件】；</w:t>
            </w:r>
          </w:p>
          <w:p w14:paraId="0416899A">
            <w:pPr>
              <w:spacing w:line="400" w:lineRule="exact"/>
              <w:rPr>
                <w:rFonts w:hint="eastAsia" w:hAnsi="宋体"/>
                <w:color w:val="000000" w:themeColor="text1"/>
                <w:szCs w:val="22"/>
                <w:highlight w:val="none"/>
                <w14:textFill>
                  <w14:solidFill>
                    <w14:schemeClr w14:val="tx1"/>
                  </w14:solidFill>
                </w14:textFill>
              </w:rPr>
            </w:pPr>
            <w:r>
              <w:rPr>
                <w:rFonts w:hint="eastAsia" w:hAnsi="宋体"/>
                <w:color w:val="000000" w:themeColor="text1"/>
                <w:szCs w:val="22"/>
                <w:highlight w:val="none"/>
                <w14:textFill>
                  <w14:solidFill>
                    <w14:schemeClr w14:val="tx1"/>
                  </w14:solidFill>
                </w14:textFill>
              </w:rPr>
              <w:t>（9）拟派往本项目专职安全员持有省级或省级以上建设主管部门颁发的C类安全生产考核合格证书，拟投入的安全管理员不少于1人的扫描件；</w:t>
            </w:r>
          </w:p>
          <w:p w14:paraId="120D19F0">
            <w:pPr>
              <w:spacing w:line="400" w:lineRule="exact"/>
              <w:rPr>
                <w:rFonts w:hint="eastAsia" w:hAnsi="宋体"/>
                <w:color w:val="000000" w:themeColor="text1"/>
                <w:szCs w:val="22"/>
                <w:highlight w:val="none"/>
                <w14:textFill>
                  <w14:solidFill>
                    <w14:schemeClr w14:val="tx1"/>
                  </w14:solidFill>
                </w14:textFill>
              </w:rPr>
            </w:pPr>
            <w:r>
              <w:rPr>
                <w:rFonts w:hint="eastAsia" w:hAnsi="宋体"/>
                <w:color w:val="000000" w:themeColor="text1"/>
                <w:szCs w:val="22"/>
                <w:highlight w:val="none"/>
                <w14:textFill>
                  <w14:solidFill>
                    <w14:schemeClr w14:val="tx1"/>
                  </w14:solidFill>
                </w14:textFill>
              </w:rPr>
              <w:t>（10）竞标人基本情况表；</w:t>
            </w:r>
          </w:p>
          <w:p w14:paraId="31928290">
            <w:pPr>
              <w:spacing w:line="400" w:lineRule="exact"/>
              <w:rPr>
                <w:rFonts w:hAnsi="宋体"/>
                <w:b/>
                <w:bCs/>
                <w:color w:val="000000" w:themeColor="text1"/>
                <w:szCs w:val="22"/>
                <w:highlight w:val="none"/>
                <w14:textFill>
                  <w14:solidFill>
                    <w14:schemeClr w14:val="tx1"/>
                  </w14:solidFill>
                </w14:textFill>
              </w:rPr>
            </w:pPr>
            <w:r>
              <w:rPr>
                <w:rFonts w:hint="eastAsia" w:hAnsi="宋体"/>
                <w:color w:val="000000" w:themeColor="text1"/>
                <w:szCs w:val="22"/>
                <w:highlight w:val="none"/>
                <w14:textFill>
                  <w14:solidFill>
                    <w14:schemeClr w14:val="tx1"/>
                  </w14:solidFill>
                </w14:textFill>
              </w:rPr>
              <w:t>（11）磋商供应商认为必要提供的声明及文件资料。</w:t>
            </w:r>
            <w:r>
              <w:rPr>
                <w:rFonts w:hint="eastAsia" w:hAnsi="宋体"/>
                <w:b/>
                <w:bCs/>
                <w:color w:val="000000" w:themeColor="text1"/>
                <w:szCs w:val="22"/>
                <w:highlight w:val="none"/>
                <w14:textFill>
                  <w14:solidFill>
                    <w14:schemeClr w14:val="tx1"/>
                  </w14:solidFill>
                </w14:textFill>
              </w:rPr>
              <w:t>注：1.上述材料缺少任何一项或任何一项无效均会被视为资格审查不合格，作无效磋商处理。2.以上材料属于复印件的扫描件的，必须加盖供应商电子公章，否则响应文件按无效响应处理。</w:t>
            </w:r>
          </w:p>
          <w:p w14:paraId="73A15200">
            <w:pPr>
              <w:spacing w:line="400" w:lineRule="exact"/>
              <w:rPr>
                <w:rFonts w:hAnsi="宋体"/>
                <w:color w:val="000000" w:themeColor="text1"/>
                <w:szCs w:val="22"/>
                <w:highlight w:val="none"/>
                <w14:textFill>
                  <w14:solidFill>
                    <w14:schemeClr w14:val="tx1"/>
                  </w14:solidFill>
                </w14:textFill>
              </w:rPr>
            </w:pPr>
            <w:r>
              <w:rPr>
                <w:rFonts w:hint="eastAsia" w:hAnsi="宋体"/>
                <w:color w:val="000000" w:themeColor="text1"/>
                <w:szCs w:val="22"/>
                <w:highlight w:val="none"/>
                <w14:textFill>
                  <w14:solidFill>
                    <w14:schemeClr w14:val="tx1"/>
                  </w14:solidFill>
                </w14:textFill>
              </w:rPr>
              <w:t>报价文件</w:t>
            </w:r>
          </w:p>
          <w:p w14:paraId="40C415F3">
            <w:pPr>
              <w:spacing w:line="400" w:lineRule="exact"/>
              <w:rPr>
                <w:rFonts w:hAnsi="宋体"/>
                <w:color w:val="000000" w:themeColor="text1"/>
                <w:szCs w:val="22"/>
                <w:highlight w:val="none"/>
                <w14:textFill>
                  <w14:solidFill>
                    <w14:schemeClr w14:val="tx1"/>
                  </w14:solidFill>
                </w14:textFill>
              </w:rPr>
            </w:pPr>
            <w:r>
              <w:rPr>
                <w:rFonts w:hint="eastAsia" w:hAnsi="宋体"/>
                <w:color w:val="000000" w:themeColor="text1"/>
                <w:szCs w:val="22"/>
                <w:highlight w:val="none"/>
                <w14:textFill>
                  <w14:solidFill>
                    <w14:schemeClr w14:val="tx1"/>
                  </w14:solidFill>
                </w14:textFill>
              </w:rPr>
              <w:t>（1）磋商函及磋商函附录</w:t>
            </w:r>
          </w:p>
          <w:p w14:paraId="247CA657">
            <w:pPr>
              <w:spacing w:line="400" w:lineRule="exact"/>
              <w:rPr>
                <w:rFonts w:hAnsi="宋体"/>
                <w:color w:val="000000" w:themeColor="text1"/>
                <w:szCs w:val="22"/>
                <w:highlight w:val="none"/>
                <w14:textFill>
                  <w14:solidFill>
                    <w14:schemeClr w14:val="tx1"/>
                  </w14:solidFill>
                </w14:textFill>
              </w:rPr>
            </w:pPr>
            <w:r>
              <w:rPr>
                <w:rFonts w:hint="eastAsia" w:hAnsi="宋体"/>
                <w:color w:val="000000" w:themeColor="text1"/>
                <w:szCs w:val="22"/>
                <w:highlight w:val="none"/>
                <w14:textFill>
                  <w14:solidFill>
                    <w14:schemeClr w14:val="tx1"/>
                  </w14:solidFill>
                </w14:textFill>
              </w:rPr>
              <w:t>（2）竞标人基本情况表</w:t>
            </w:r>
          </w:p>
          <w:p w14:paraId="2C490459">
            <w:pPr>
              <w:spacing w:line="400" w:lineRule="exact"/>
              <w:rPr>
                <w:rFonts w:hAnsi="宋体"/>
                <w:color w:val="000000" w:themeColor="text1"/>
                <w:szCs w:val="22"/>
                <w:highlight w:val="none"/>
                <w14:textFill>
                  <w14:solidFill>
                    <w14:schemeClr w14:val="tx1"/>
                  </w14:solidFill>
                </w14:textFill>
              </w:rPr>
            </w:pPr>
            <w:r>
              <w:rPr>
                <w:rFonts w:hint="eastAsia" w:hAnsi="宋体"/>
                <w:color w:val="000000" w:themeColor="text1"/>
                <w:szCs w:val="22"/>
                <w:highlight w:val="none"/>
                <w14:textFill>
                  <w14:solidFill>
                    <w14:schemeClr w14:val="tx1"/>
                  </w14:solidFill>
                </w14:textFill>
              </w:rPr>
              <w:t>（3）已标价工程量清单</w:t>
            </w:r>
          </w:p>
          <w:p w14:paraId="3E6E0ABA">
            <w:pPr>
              <w:spacing w:line="400" w:lineRule="exact"/>
              <w:rPr>
                <w:rFonts w:hAnsi="宋体"/>
                <w:b/>
                <w:bCs/>
                <w:color w:val="000000" w:themeColor="text1"/>
                <w:szCs w:val="22"/>
                <w:highlight w:val="none"/>
                <w14:textFill>
                  <w14:solidFill>
                    <w14:schemeClr w14:val="tx1"/>
                  </w14:solidFill>
                </w14:textFill>
              </w:rPr>
            </w:pPr>
            <w:r>
              <w:rPr>
                <w:rFonts w:hint="eastAsia" w:hAnsi="宋体"/>
                <w:b/>
                <w:bCs/>
                <w:color w:val="000000" w:themeColor="text1"/>
                <w:szCs w:val="22"/>
                <w:highlight w:val="none"/>
                <w14:textFill>
                  <w14:solidFill>
                    <w14:schemeClr w14:val="tx1"/>
                  </w14:solidFill>
                </w14:textFill>
              </w:rPr>
              <w:t>注：以上材料属于复印件的扫描件的，必须加盖供应商电子公章，否则响应文件按无效响应处理。</w:t>
            </w:r>
          </w:p>
          <w:p w14:paraId="16E638C2">
            <w:pPr>
              <w:spacing w:line="400" w:lineRule="exact"/>
              <w:rPr>
                <w:rFonts w:hAnsi="宋体"/>
                <w:color w:val="000000" w:themeColor="text1"/>
                <w:szCs w:val="22"/>
                <w:highlight w:val="none"/>
                <w14:textFill>
                  <w14:solidFill>
                    <w14:schemeClr w14:val="tx1"/>
                  </w14:solidFill>
                </w14:textFill>
              </w:rPr>
            </w:pPr>
            <w:r>
              <w:rPr>
                <w:rFonts w:hint="eastAsia" w:hAnsi="宋体"/>
                <w:color w:val="000000" w:themeColor="text1"/>
                <w:szCs w:val="22"/>
                <w:highlight w:val="none"/>
                <w14:textFill>
                  <w14:solidFill>
                    <w14:schemeClr w14:val="tx1"/>
                  </w14:solidFill>
                </w14:textFill>
              </w:rPr>
              <w:t>商务技术文件</w:t>
            </w:r>
          </w:p>
          <w:p w14:paraId="2B85C4A6">
            <w:pPr>
              <w:spacing w:line="400" w:lineRule="exact"/>
              <w:rPr>
                <w:rFonts w:hAnsi="宋体"/>
                <w:color w:val="000000" w:themeColor="text1"/>
                <w:szCs w:val="22"/>
                <w:highlight w:val="none"/>
                <w14:textFill>
                  <w14:solidFill>
                    <w14:schemeClr w14:val="tx1"/>
                  </w14:solidFill>
                </w14:textFill>
              </w:rPr>
            </w:pPr>
            <w:r>
              <w:rPr>
                <w:rFonts w:hint="eastAsia" w:hAnsi="宋体"/>
                <w:color w:val="000000" w:themeColor="text1"/>
                <w:szCs w:val="22"/>
                <w:highlight w:val="none"/>
                <w14:textFill>
                  <w14:solidFill>
                    <w14:schemeClr w14:val="tx1"/>
                  </w14:solidFill>
                </w14:textFill>
              </w:rPr>
              <w:t>(1)主要管理人员表</w:t>
            </w:r>
          </w:p>
          <w:p w14:paraId="097F269D">
            <w:pPr>
              <w:spacing w:line="400" w:lineRule="exact"/>
              <w:rPr>
                <w:rFonts w:hAnsi="宋体"/>
                <w:color w:val="000000" w:themeColor="text1"/>
                <w:szCs w:val="22"/>
                <w:highlight w:val="none"/>
                <w14:textFill>
                  <w14:solidFill>
                    <w14:schemeClr w14:val="tx1"/>
                  </w14:solidFill>
                </w14:textFill>
              </w:rPr>
            </w:pPr>
            <w:r>
              <w:rPr>
                <w:rFonts w:hint="eastAsia" w:hAnsi="宋体"/>
                <w:color w:val="000000" w:themeColor="text1"/>
                <w:szCs w:val="22"/>
                <w:highlight w:val="none"/>
                <w14:textFill>
                  <w14:solidFill>
                    <w14:schemeClr w14:val="tx1"/>
                  </w14:solidFill>
                </w14:textFill>
              </w:rPr>
              <w:t>(2)建设工程项目管理承诺书</w:t>
            </w:r>
          </w:p>
          <w:p w14:paraId="60BDB0DB">
            <w:pPr>
              <w:spacing w:line="400" w:lineRule="exact"/>
              <w:rPr>
                <w:rFonts w:hAnsi="宋体"/>
                <w:color w:val="000000" w:themeColor="text1"/>
                <w:szCs w:val="22"/>
                <w:highlight w:val="none"/>
                <w14:textFill>
                  <w14:solidFill>
                    <w14:schemeClr w14:val="tx1"/>
                  </w14:solidFill>
                </w14:textFill>
              </w:rPr>
            </w:pPr>
            <w:r>
              <w:rPr>
                <w:rFonts w:hint="eastAsia" w:hAnsi="宋体"/>
                <w:color w:val="000000" w:themeColor="text1"/>
                <w:szCs w:val="22"/>
                <w:highlight w:val="none"/>
                <w14:textFill>
                  <w14:solidFill>
                    <w14:schemeClr w14:val="tx1"/>
                  </w14:solidFill>
                </w14:textFill>
              </w:rPr>
              <w:t>(3)施工组织设计</w:t>
            </w:r>
          </w:p>
          <w:p w14:paraId="627FC129">
            <w:pPr>
              <w:spacing w:line="400" w:lineRule="exact"/>
              <w:rPr>
                <w:rFonts w:hAnsi="宋体"/>
                <w:color w:val="000000" w:themeColor="text1"/>
                <w:szCs w:val="22"/>
                <w:highlight w:val="none"/>
                <w14:textFill>
                  <w14:solidFill>
                    <w14:schemeClr w14:val="tx1"/>
                  </w14:solidFill>
                </w14:textFill>
              </w:rPr>
            </w:pPr>
            <w:r>
              <w:rPr>
                <w:rFonts w:hint="eastAsia" w:hAnsi="宋体"/>
                <w:color w:val="000000" w:themeColor="text1"/>
                <w:szCs w:val="22"/>
                <w:highlight w:val="none"/>
                <w14:textFill>
                  <w14:solidFill>
                    <w14:schemeClr w14:val="tx1"/>
                  </w14:solidFill>
                </w14:textFill>
              </w:rPr>
              <w:t>(4)其他资料</w:t>
            </w:r>
          </w:p>
          <w:p w14:paraId="6AD4B406">
            <w:pPr>
              <w:spacing w:line="400" w:lineRule="exact"/>
              <w:rPr>
                <w:rFonts w:hAnsi="宋体"/>
                <w:b/>
                <w:bCs/>
                <w:color w:val="000000" w:themeColor="text1"/>
                <w:szCs w:val="22"/>
                <w:highlight w:val="none"/>
                <w14:textFill>
                  <w14:solidFill>
                    <w14:schemeClr w14:val="tx1"/>
                  </w14:solidFill>
                </w14:textFill>
              </w:rPr>
            </w:pPr>
            <w:r>
              <w:rPr>
                <w:rFonts w:hint="eastAsia" w:hAnsi="宋体"/>
                <w:b/>
                <w:bCs/>
                <w:color w:val="000000" w:themeColor="text1"/>
                <w:szCs w:val="22"/>
                <w:highlight w:val="none"/>
                <w14:textFill>
                  <w14:solidFill>
                    <w14:schemeClr w14:val="tx1"/>
                  </w14:solidFill>
                </w14:textFill>
              </w:rPr>
              <w:t>注：以上材料属于复印件的扫描件的，必须加盖供应商电子公章，否则响应文件按无效响应处理。</w:t>
            </w:r>
          </w:p>
        </w:tc>
      </w:tr>
      <w:tr w14:paraId="505CB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56" w:type="dxa"/>
            <w:vAlign w:val="center"/>
          </w:tcPr>
          <w:p w14:paraId="709A1447">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3.1.5</w:t>
            </w:r>
          </w:p>
        </w:tc>
        <w:tc>
          <w:tcPr>
            <w:tcW w:w="2129" w:type="dxa"/>
            <w:vAlign w:val="center"/>
          </w:tcPr>
          <w:p w14:paraId="2DD0B99E">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资格审查需要的其他材料</w:t>
            </w:r>
          </w:p>
        </w:tc>
        <w:tc>
          <w:tcPr>
            <w:tcW w:w="7009" w:type="dxa"/>
            <w:gridSpan w:val="2"/>
            <w:vAlign w:val="center"/>
          </w:tcPr>
          <w:p w14:paraId="74C34E50">
            <w:pPr>
              <w:spacing w:line="400" w:lineRule="exact"/>
              <w:rPr>
                <w:rFonts w:hAnsi="宋体"/>
                <w:color w:val="000000" w:themeColor="text1"/>
                <w:szCs w:val="22"/>
                <w:highlight w:val="none"/>
                <w14:textFill>
                  <w14:solidFill>
                    <w14:schemeClr w14:val="tx1"/>
                  </w14:solidFill>
                </w14:textFill>
              </w:rPr>
            </w:pPr>
            <w:r>
              <w:rPr>
                <w:rFonts w:hint="eastAsia" w:hAnsi="宋体"/>
                <w:color w:val="000000" w:themeColor="text1"/>
                <w:szCs w:val="22"/>
                <w:highlight w:val="none"/>
                <w14:textFill>
                  <w14:solidFill>
                    <w14:schemeClr w14:val="tx1"/>
                  </w14:solidFill>
                </w14:textFill>
              </w:rPr>
              <w:t>无</w:t>
            </w:r>
          </w:p>
        </w:tc>
      </w:tr>
      <w:tr w14:paraId="5E60D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42DB5183">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3.2.2</w:t>
            </w:r>
          </w:p>
        </w:tc>
        <w:tc>
          <w:tcPr>
            <w:tcW w:w="2129" w:type="dxa"/>
            <w:vAlign w:val="center"/>
          </w:tcPr>
          <w:p w14:paraId="05618696">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上限控制价</w:t>
            </w:r>
          </w:p>
        </w:tc>
        <w:tc>
          <w:tcPr>
            <w:tcW w:w="7009" w:type="dxa"/>
            <w:gridSpan w:val="2"/>
            <w:vAlign w:val="center"/>
          </w:tcPr>
          <w:p w14:paraId="4AAE6C8B">
            <w:pPr>
              <w:spacing w:line="400" w:lineRule="exact"/>
              <w:rPr>
                <w:rFonts w:hAnsi="宋体"/>
                <w:b/>
                <w:bCs/>
                <w:color w:val="000000" w:themeColor="text1"/>
                <w:highlight w:val="none"/>
                <w:u w:val="double"/>
                <w14:textFill>
                  <w14:solidFill>
                    <w14:schemeClr w14:val="tx1"/>
                  </w14:solidFill>
                </w14:textFill>
              </w:rPr>
            </w:pPr>
            <w:r>
              <w:rPr>
                <w:rFonts w:hint="eastAsia" w:hAnsi="宋体"/>
                <w:b/>
                <w:bCs/>
                <w:color w:val="000000" w:themeColor="text1"/>
                <w:highlight w:val="none"/>
                <w14:textFill>
                  <w14:solidFill>
                    <w14:schemeClr w14:val="tx1"/>
                  </w14:solidFill>
                </w14:textFill>
              </w:rPr>
              <w:t>本项目的上限控制价（含社会保险费）为</w:t>
            </w:r>
            <w:r>
              <w:rPr>
                <w:rFonts w:hint="eastAsia" w:hAnsi="宋体"/>
                <w:b/>
                <w:bCs/>
                <w:color w:val="000000" w:themeColor="text1"/>
                <w:spacing w:val="2"/>
                <w:highlight w:val="none"/>
                <w:shd w:val="clear" w:color="auto" w:fill="FFFFFF"/>
                <w:lang w:bidi="ar"/>
                <w14:textFill>
                  <w14:solidFill>
                    <w14:schemeClr w14:val="tx1"/>
                  </w14:solidFill>
                </w14:textFill>
              </w:rPr>
              <w:t>人民币壹佰伍拾伍万玖仟玖佰玖拾元壹角柒分（¥1559990.17）</w:t>
            </w:r>
            <w:r>
              <w:rPr>
                <w:rFonts w:hint="eastAsia" w:hAnsi="宋体"/>
                <w:color w:val="000000" w:themeColor="text1"/>
                <w:spacing w:val="2"/>
                <w:highlight w:val="none"/>
                <w:shd w:val="clear" w:color="auto" w:fill="FFFFFF"/>
                <w:lang w:bidi="ar"/>
                <w14:textFill>
                  <w14:solidFill>
                    <w14:schemeClr w14:val="tx1"/>
                  </w14:solidFill>
                </w14:textFill>
              </w:rPr>
              <w:t>；</w:t>
            </w:r>
          </w:p>
          <w:p w14:paraId="40BB75D0">
            <w:pPr>
              <w:spacing w:line="40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供应商的竞标报价（包括响应文件报价及磋商过程中的报价）均不得超过上限控制价，否则其响应文件按无效处理。</w:t>
            </w:r>
          </w:p>
        </w:tc>
      </w:tr>
      <w:tr w14:paraId="16FF5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3A0174D1">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3.2.3</w:t>
            </w:r>
          </w:p>
        </w:tc>
        <w:tc>
          <w:tcPr>
            <w:tcW w:w="2129" w:type="dxa"/>
            <w:vAlign w:val="center"/>
          </w:tcPr>
          <w:p w14:paraId="103C53CF">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磋商报价的其他要求</w:t>
            </w:r>
          </w:p>
        </w:tc>
        <w:tc>
          <w:tcPr>
            <w:tcW w:w="7009" w:type="dxa"/>
            <w:gridSpan w:val="2"/>
            <w:vAlign w:val="center"/>
          </w:tcPr>
          <w:p w14:paraId="0DE073C6">
            <w:pPr>
              <w:spacing w:line="40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无</w:t>
            </w:r>
          </w:p>
        </w:tc>
      </w:tr>
      <w:tr w14:paraId="15978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5C443652">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3.3.1</w:t>
            </w:r>
          </w:p>
        </w:tc>
        <w:tc>
          <w:tcPr>
            <w:tcW w:w="2129" w:type="dxa"/>
            <w:vAlign w:val="center"/>
          </w:tcPr>
          <w:p w14:paraId="6BCA2255">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磋商有效期</w:t>
            </w:r>
          </w:p>
        </w:tc>
        <w:tc>
          <w:tcPr>
            <w:tcW w:w="7009" w:type="dxa"/>
            <w:gridSpan w:val="2"/>
            <w:vAlign w:val="center"/>
          </w:tcPr>
          <w:p w14:paraId="2C0F7C9C">
            <w:pPr>
              <w:spacing w:line="360" w:lineRule="auto"/>
              <w:jc w:val="left"/>
              <w:rPr>
                <w:rFonts w:hAnsi="宋体"/>
                <w:color w:val="000000" w:themeColor="text1"/>
                <w:highlight w:val="none"/>
                <w14:textFill>
                  <w14:solidFill>
                    <w14:schemeClr w14:val="tx1"/>
                  </w14:solidFill>
                </w14:textFill>
              </w:rPr>
            </w:pPr>
            <w:r>
              <w:rPr>
                <w:rFonts w:hint="eastAsia" w:hAnsi="宋体"/>
                <w:color w:val="000000" w:themeColor="text1"/>
                <w:highlight w:val="none"/>
                <w:u w:val="single"/>
                <w14:textFill>
                  <w14:solidFill>
                    <w14:schemeClr w14:val="tx1"/>
                  </w14:solidFill>
                </w14:textFill>
              </w:rPr>
              <w:t>60</w:t>
            </w:r>
            <w:r>
              <w:rPr>
                <w:rFonts w:hint="eastAsia" w:hAnsi="宋体"/>
                <w:color w:val="000000" w:themeColor="text1"/>
                <w:highlight w:val="none"/>
                <w14:textFill>
                  <w14:solidFill>
                    <w14:schemeClr w14:val="tx1"/>
                  </w14:solidFill>
                </w14:textFill>
              </w:rPr>
              <w:t>日历天</w:t>
            </w:r>
          </w:p>
        </w:tc>
      </w:tr>
      <w:tr w14:paraId="6CA73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022C0144">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3.4.1</w:t>
            </w:r>
          </w:p>
        </w:tc>
        <w:tc>
          <w:tcPr>
            <w:tcW w:w="2129" w:type="dxa"/>
            <w:vAlign w:val="center"/>
          </w:tcPr>
          <w:p w14:paraId="40AF483E">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磋商保证金</w:t>
            </w:r>
          </w:p>
        </w:tc>
        <w:tc>
          <w:tcPr>
            <w:tcW w:w="7009" w:type="dxa"/>
            <w:gridSpan w:val="2"/>
            <w:vAlign w:val="center"/>
          </w:tcPr>
          <w:p w14:paraId="309F6B55">
            <w:pPr>
              <w:spacing w:line="40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详见磋商公告</w:t>
            </w:r>
          </w:p>
        </w:tc>
      </w:tr>
      <w:tr w14:paraId="2AFFD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3F7F0EF1">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3.5.3</w:t>
            </w:r>
          </w:p>
        </w:tc>
        <w:tc>
          <w:tcPr>
            <w:tcW w:w="2129" w:type="dxa"/>
            <w:vAlign w:val="center"/>
          </w:tcPr>
          <w:p w14:paraId="0F8ED145">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签字和（或）盖章要求</w:t>
            </w:r>
          </w:p>
        </w:tc>
        <w:tc>
          <w:tcPr>
            <w:tcW w:w="7009" w:type="dxa"/>
            <w:gridSpan w:val="2"/>
            <w:vAlign w:val="center"/>
          </w:tcPr>
          <w:p w14:paraId="397223AF">
            <w:pPr>
              <w:spacing w:line="36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对响应文件的澄清、说明或者更正应当由供应商通过广西政府采购云平台进行，且交换的数据电文必须进行CA电子签章。</w:t>
            </w:r>
          </w:p>
          <w:p w14:paraId="63CCB234">
            <w:pPr>
              <w:spacing w:line="360" w:lineRule="auto"/>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特别说明：响应文件的签字和（或）盖章应采用CA电子签章。</w:t>
            </w:r>
            <w:r>
              <w:rPr>
                <w:rFonts w:hint="eastAsia" w:hAnsi="宋体"/>
                <w:color w:val="000000" w:themeColor="text1"/>
                <w:highlight w:val="none"/>
                <w14:textFill>
                  <w14:solidFill>
                    <w14:schemeClr w14:val="tx1"/>
                  </w14:solidFill>
                </w14:textFill>
              </w:rPr>
              <w:t>如CA签章没有法人（负责人）或授权代表签名信息，供应商可在磋商响应文件中涉及到签名的位置线下签好字然后扫描或者拍照做成PDF的格式即可。</w:t>
            </w:r>
          </w:p>
        </w:tc>
      </w:tr>
      <w:tr w14:paraId="5F206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6FF0866A">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3.5.4</w:t>
            </w:r>
          </w:p>
        </w:tc>
        <w:tc>
          <w:tcPr>
            <w:tcW w:w="2129" w:type="dxa"/>
            <w:vAlign w:val="center"/>
          </w:tcPr>
          <w:p w14:paraId="76285C37">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响应文件份数及其他要求</w:t>
            </w:r>
          </w:p>
        </w:tc>
        <w:tc>
          <w:tcPr>
            <w:tcW w:w="7009" w:type="dxa"/>
            <w:gridSpan w:val="2"/>
            <w:vAlign w:val="center"/>
          </w:tcPr>
          <w:p w14:paraId="62B5D858">
            <w:pPr>
              <w:spacing w:line="360" w:lineRule="exact"/>
              <w:jc w:val="lef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无。</w:t>
            </w:r>
          </w:p>
          <w:p w14:paraId="2699198A">
            <w:pPr>
              <w:spacing w:line="360" w:lineRule="exact"/>
              <w:jc w:val="lef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（本项目为贺州市全流程电子化项目，响应文件为电子投标）</w:t>
            </w:r>
          </w:p>
          <w:p w14:paraId="017203B0">
            <w:pPr>
              <w:spacing w:line="360" w:lineRule="auto"/>
              <w:rPr>
                <w:rFonts w:hAnsi="宋体"/>
                <w:color w:val="000000" w:themeColor="text1"/>
                <w:highlight w:val="none"/>
                <w14:textFill>
                  <w14:solidFill>
                    <w14:schemeClr w14:val="tx1"/>
                  </w14:solidFill>
                </w14:textFill>
              </w:rPr>
            </w:pPr>
            <w:r>
              <w:rPr>
                <w:rFonts w:hint="eastAsia" w:hAnsi="宋体"/>
                <w:b/>
                <w:color w:val="000000" w:themeColor="text1"/>
                <w:kern w:val="2"/>
                <w:szCs w:val="24"/>
                <w:highlight w:val="none"/>
                <w:u w:val="single"/>
                <w14:textFill>
                  <w14:solidFill>
                    <w14:schemeClr w14:val="tx1"/>
                  </w14:solidFill>
                </w14:textFill>
              </w:rPr>
              <w:t>电子版投标文件制作方式见磋商公告附件</w:t>
            </w:r>
          </w:p>
        </w:tc>
      </w:tr>
      <w:tr w14:paraId="3CBDA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41B19681">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4.1.2</w:t>
            </w:r>
          </w:p>
        </w:tc>
        <w:tc>
          <w:tcPr>
            <w:tcW w:w="2129" w:type="dxa"/>
            <w:vAlign w:val="center"/>
          </w:tcPr>
          <w:p w14:paraId="5AC3BDB6">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提交响应文件地点</w:t>
            </w:r>
          </w:p>
        </w:tc>
        <w:tc>
          <w:tcPr>
            <w:tcW w:w="7009" w:type="dxa"/>
            <w:gridSpan w:val="2"/>
            <w:vAlign w:val="center"/>
          </w:tcPr>
          <w:p w14:paraId="11C416E2">
            <w:pPr>
              <w:spacing w:line="40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通过广西政府采购云平台电子在线投标响应</w:t>
            </w:r>
          </w:p>
        </w:tc>
      </w:tr>
      <w:tr w14:paraId="2BE25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0DFFA57C">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4.1.3</w:t>
            </w:r>
          </w:p>
        </w:tc>
        <w:tc>
          <w:tcPr>
            <w:tcW w:w="2129" w:type="dxa"/>
            <w:vAlign w:val="center"/>
          </w:tcPr>
          <w:p w14:paraId="038DC068">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是否退还响应文件</w:t>
            </w:r>
          </w:p>
        </w:tc>
        <w:tc>
          <w:tcPr>
            <w:tcW w:w="7009" w:type="dxa"/>
            <w:gridSpan w:val="2"/>
            <w:vAlign w:val="center"/>
          </w:tcPr>
          <w:p w14:paraId="649F369B">
            <w:pPr>
              <w:spacing w:line="40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否</w:t>
            </w:r>
          </w:p>
        </w:tc>
      </w:tr>
      <w:tr w14:paraId="66D48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5BE5DD39">
            <w:pPr>
              <w:spacing w:line="360" w:lineRule="auto"/>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4.3.1</w:t>
            </w:r>
          </w:p>
        </w:tc>
        <w:tc>
          <w:tcPr>
            <w:tcW w:w="2129" w:type="dxa"/>
            <w:vAlign w:val="center"/>
          </w:tcPr>
          <w:p w14:paraId="09C7FF67">
            <w:pPr>
              <w:spacing w:line="360" w:lineRule="auto"/>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响应文件解密开始时间及解密时限</w:t>
            </w:r>
          </w:p>
        </w:tc>
        <w:tc>
          <w:tcPr>
            <w:tcW w:w="7009" w:type="dxa"/>
            <w:gridSpan w:val="2"/>
            <w:vAlign w:val="center"/>
          </w:tcPr>
          <w:p w14:paraId="1A0DD32A">
            <w:pPr>
              <w:spacing w:line="36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解密开始时间：同提交首次响应文件截止时间</w:t>
            </w:r>
          </w:p>
          <w:p w14:paraId="5C5489FA">
            <w:pPr>
              <w:spacing w:line="36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解密时限：30分钟</w:t>
            </w:r>
          </w:p>
        </w:tc>
      </w:tr>
      <w:tr w14:paraId="11044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2582AF5B">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5.1</w:t>
            </w:r>
          </w:p>
        </w:tc>
        <w:tc>
          <w:tcPr>
            <w:tcW w:w="2129" w:type="dxa"/>
            <w:vAlign w:val="center"/>
          </w:tcPr>
          <w:p w14:paraId="2473F175">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开标时间和地点</w:t>
            </w:r>
          </w:p>
        </w:tc>
        <w:tc>
          <w:tcPr>
            <w:tcW w:w="7009" w:type="dxa"/>
            <w:gridSpan w:val="2"/>
            <w:vAlign w:val="center"/>
          </w:tcPr>
          <w:p w14:paraId="6C897433">
            <w:pPr>
              <w:spacing w:line="40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开标时间：同提交首次响应文件截止时间</w:t>
            </w:r>
          </w:p>
          <w:p w14:paraId="73B2E635">
            <w:pPr>
              <w:spacing w:line="40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开标地点：同提交响应文件地点</w:t>
            </w:r>
          </w:p>
        </w:tc>
      </w:tr>
      <w:tr w14:paraId="2F74F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56" w:type="dxa"/>
            <w:vAlign w:val="center"/>
          </w:tcPr>
          <w:p w14:paraId="60EB8514">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6.1</w:t>
            </w:r>
          </w:p>
        </w:tc>
        <w:tc>
          <w:tcPr>
            <w:tcW w:w="2129" w:type="dxa"/>
            <w:vAlign w:val="center"/>
          </w:tcPr>
          <w:p w14:paraId="753F6789">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磋商小组组成</w:t>
            </w:r>
          </w:p>
        </w:tc>
        <w:tc>
          <w:tcPr>
            <w:tcW w:w="7009" w:type="dxa"/>
            <w:gridSpan w:val="2"/>
            <w:vAlign w:val="center"/>
          </w:tcPr>
          <w:p w14:paraId="2DD22DA8">
            <w:pPr>
              <w:spacing w:line="40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本竞争性磋商采购项目的磋商小组由3人组成；随机抽取评标专家3人。</w:t>
            </w:r>
          </w:p>
        </w:tc>
      </w:tr>
      <w:tr w14:paraId="748E0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22C79FBC">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6.2.1</w:t>
            </w:r>
          </w:p>
        </w:tc>
        <w:tc>
          <w:tcPr>
            <w:tcW w:w="2129" w:type="dxa"/>
            <w:vAlign w:val="center"/>
          </w:tcPr>
          <w:p w14:paraId="5C2CBEB9">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磋商时间与磋商地点</w:t>
            </w:r>
          </w:p>
        </w:tc>
        <w:tc>
          <w:tcPr>
            <w:tcW w:w="7009" w:type="dxa"/>
            <w:gridSpan w:val="2"/>
            <w:vAlign w:val="center"/>
          </w:tcPr>
          <w:p w14:paraId="3C70A051">
            <w:pPr>
              <w:spacing w:line="40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磋商时间：具体时间由代理机构另行通知。</w:t>
            </w:r>
          </w:p>
          <w:p w14:paraId="495DD21B">
            <w:pPr>
              <w:spacing w:line="40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磋商地点：同开标地点。</w:t>
            </w:r>
          </w:p>
          <w:p w14:paraId="61E3BD3D">
            <w:pPr>
              <w:spacing w:line="40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说明：磋商程序将通过广西政府采购云平台开展。</w:t>
            </w:r>
          </w:p>
        </w:tc>
      </w:tr>
      <w:tr w14:paraId="19684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61DCC9DC">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6.2.2</w:t>
            </w:r>
          </w:p>
        </w:tc>
        <w:tc>
          <w:tcPr>
            <w:tcW w:w="2129" w:type="dxa"/>
            <w:vAlign w:val="center"/>
          </w:tcPr>
          <w:p w14:paraId="365E5CF5">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磋商过程中可能实质变得的内容</w:t>
            </w:r>
          </w:p>
        </w:tc>
        <w:tc>
          <w:tcPr>
            <w:tcW w:w="7009" w:type="dxa"/>
            <w:gridSpan w:val="2"/>
            <w:vAlign w:val="center"/>
          </w:tcPr>
          <w:p w14:paraId="2BAC3688">
            <w:pPr>
              <w:spacing w:line="40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磋商小组可以根据磋商文件和磋商情况实质性变动采购需求中的技术、服务要求以及合同草案条款，但不得变动磋商文件中的其他内容。</w:t>
            </w:r>
          </w:p>
        </w:tc>
      </w:tr>
      <w:tr w14:paraId="6AC0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788D0F94">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6.3.1</w:t>
            </w:r>
          </w:p>
        </w:tc>
        <w:tc>
          <w:tcPr>
            <w:tcW w:w="2129" w:type="dxa"/>
            <w:vAlign w:val="center"/>
          </w:tcPr>
          <w:p w14:paraId="26671986">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评标方法</w:t>
            </w:r>
          </w:p>
        </w:tc>
        <w:tc>
          <w:tcPr>
            <w:tcW w:w="7009" w:type="dxa"/>
            <w:gridSpan w:val="2"/>
            <w:vAlign w:val="center"/>
          </w:tcPr>
          <w:p w14:paraId="25C95F3D">
            <w:pPr>
              <w:spacing w:line="40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综合评分法</w:t>
            </w:r>
          </w:p>
        </w:tc>
      </w:tr>
      <w:tr w14:paraId="75E98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2EDC6580">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7.1</w:t>
            </w:r>
          </w:p>
        </w:tc>
        <w:tc>
          <w:tcPr>
            <w:tcW w:w="2129" w:type="dxa"/>
            <w:vAlign w:val="center"/>
          </w:tcPr>
          <w:p w14:paraId="30B4D2DD">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是否授权磋商小组确定成交供应商</w:t>
            </w:r>
          </w:p>
        </w:tc>
        <w:tc>
          <w:tcPr>
            <w:tcW w:w="7009" w:type="dxa"/>
            <w:gridSpan w:val="2"/>
            <w:vAlign w:val="center"/>
          </w:tcPr>
          <w:p w14:paraId="1FF1E569">
            <w:pPr>
              <w:spacing w:line="40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否</w:t>
            </w:r>
          </w:p>
        </w:tc>
      </w:tr>
      <w:tr w14:paraId="00046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6" w:type="dxa"/>
            <w:vAlign w:val="center"/>
          </w:tcPr>
          <w:p w14:paraId="7EFE0329">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7.2.1</w:t>
            </w:r>
          </w:p>
        </w:tc>
        <w:tc>
          <w:tcPr>
            <w:tcW w:w="2129" w:type="dxa"/>
            <w:vAlign w:val="center"/>
          </w:tcPr>
          <w:p w14:paraId="1DF0D308">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成交结果公告</w:t>
            </w:r>
          </w:p>
          <w:p w14:paraId="33497AE9">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发布媒介</w:t>
            </w:r>
          </w:p>
        </w:tc>
        <w:tc>
          <w:tcPr>
            <w:tcW w:w="7009" w:type="dxa"/>
            <w:gridSpan w:val="2"/>
            <w:vAlign w:val="center"/>
          </w:tcPr>
          <w:p w14:paraId="42D57882">
            <w:pPr>
              <w:spacing w:line="40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在竞争性磋商公告发布媒介上发布</w:t>
            </w:r>
          </w:p>
        </w:tc>
      </w:tr>
      <w:tr w14:paraId="055D4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56" w:type="dxa"/>
            <w:vAlign w:val="center"/>
          </w:tcPr>
          <w:p w14:paraId="46B7EEAE">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7.3.1</w:t>
            </w:r>
          </w:p>
        </w:tc>
        <w:tc>
          <w:tcPr>
            <w:tcW w:w="2129" w:type="dxa"/>
            <w:vAlign w:val="center"/>
          </w:tcPr>
          <w:p w14:paraId="4300ACD4">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履约保证金</w:t>
            </w:r>
          </w:p>
        </w:tc>
        <w:tc>
          <w:tcPr>
            <w:tcW w:w="7009" w:type="dxa"/>
            <w:gridSpan w:val="2"/>
            <w:vAlign w:val="center"/>
          </w:tcPr>
          <w:p w14:paraId="3AC1444B">
            <w:pPr>
              <w:autoSpaceDE w:val="0"/>
              <w:autoSpaceDN w:val="0"/>
              <w:snapToGrid w:val="0"/>
              <w:spacing w:line="360" w:lineRule="auto"/>
              <w:textAlignment w:val="bottom"/>
              <w:rPr>
                <w:rFonts w:hAnsi="宋体"/>
                <w:color w:val="000000" w:themeColor="text1"/>
                <w:highlight w:val="none"/>
                <w14:textFill>
                  <w14:solidFill>
                    <w14:schemeClr w14:val="tx1"/>
                  </w14:solidFill>
                </w14:textFill>
              </w:rPr>
            </w:pPr>
          </w:p>
          <w:p w14:paraId="6C40B4DB">
            <w:pPr>
              <w:autoSpaceDE w:val="0"/>
              <w:autoSpaceDN w:val="0"/>
              <w:snapToGrid w:val="0"/>
              <w:spacing w:line="360" w:lineRule="auto"/>
              <w:textAlignment w:val="bottom"/>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□本项目不收取履约保证金。</w:t>
            </w:r>
          </w:p>
          <w:p w14:paraId="07F520D8">
            <w:pPr>
              <w:autoSpaceDE w:val="0"/>
              <w:autoSpaceDN w:val="0"/>
              <w:snapToGrid w:val="0"/>
              <w:spacing w:line="360" w:lineRule="auto"/>
              <w:textAlignment w:val="bottom"/>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☑本项目收取履约保证金，具体规定如下：</w:t>
            </w:r>
          </w:p>
          <w:p w14:paraId="7DAAE121">
            <w:pPr>
              <w:spacing w:line="360" w:lineRule="auto"/>
              <w:contextualSpacing/>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履约保证金金额：本项目按成交金额的</w:t>
            </w:r>
            <w:r>
              <w:rPr>
                <w:rFonts w:hint="eastAsia" w:hAnsi="宋体"/>
                <w:color w:val="000000" w:themeColor="text1"/>
                <w:highlight w:val="none"/>
                <w:u w:val="single"/>
                <w14:textFill>
                  <w14:solidFill>
                    <w14:schemeClr w14:val="tx1"/>
                  </w14:solidFill>
                </w14:textFill>
              </w:rPr>
              <w:t xml:space="preserve"> 2 </w:t>
            </w:r>
            <w:r>
              <w:rPr>
                <w:rFonts w:hint="eastAsia" w:hAnsi="宋体"/>
                <w:color w:val="000000" w:themeColor="text1"/>
                <w:highlight w:val="none"/>
                <w14:textFill>
                  <w14:solidFill>
                    <w14:schemeClr w14:val="tx1"/>
                  </w14:solidFill>
                </w14:textFill>
              </w:rPr>
              <w:t>%（注：履约保证金不超政府采购合同金额的5%）。政府采购要加大对中小企业发展的扶持力度，对中小企业收取的履约保证金数额不得超过政府采购合同金额的2%）。</w:t>
            </w:r>
          </w:p>
          <w:p w14:paraId="3DA8836C">
            <w:pPr>
              <w:spacing w:line="360" w:lineRule="auto"/>
              <w:contextualSpacing/>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履约保证金提交方式：银行转账、支票、汇票、本票或者银行、保险机构出具的保函等非现金方式（参照竞标保证金）。</w:t>
            </w:r>
          </w:p>
          <w:p w14:paraId="610F5E98">
            <w:pPr>
              <w:spacing w:line="360" w:lineRule="auto"/>
              <w:contextualSpacing/>
              <w:rPr>
                <w:rFonts w:hAnsi="宋体"/>
                <w:strike/>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履约保证金退付方式、时间及条件：</w:t>
            </w:r>
            <w:r>
              <w:rPr>
                <w:rFonts w:hint="eastAsia" w:hAnsi="宋体"/>
                <w:color w:val="000000" w:themeColor="text1"/>
                <w:highlight w:val="none"/>
                <w:u w:val="single"/>
                <w14:textFill>
                  <w14:solidFill>
                    <w14:schemeClr w14:val="tx1"/>
                  </w14:solidFill>
                </w14:textFill>
              </w:rPr>
              <w:t>由成交供应商向履约保证金收取单位提供《广西壮族自治区政府采购项目合同验收书》（详见桂财采〔2015〕22号），保证金收取单位在收到合格材料后5个工作日内办理退还手续（不计利息）。</w:t>
            </w:r>
          </w:p>
          <w:p w14:paraId="28D1F9F3">
            <w:pPr>
              <w:spacing w:line="360" w:lineRule="auto"/>
              <w:contextualSpacing/>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履约保证金指定账户：</w:t>
            </w:r>
          </w:p>
          <w:p w14:paraId="3A2E2019">
            <w:pPr>
              <w:spacing w:line="360" w:lineRule="auto"/>
              <w:contextualSpacing/>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开户名称：广西壮族自治区八步公路养护中心</w:t>
            </w:r>
          </w:p>
          <w:p w14:paraId="06A8C5D4">
            <w:pPr>
              <w:spacing w:line="360" w:lineRule="auto"/>
              <w:contextualSpacing/>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开户银行：中国工商银行广西贺州市建设路支行</w:t>
            </w:r>
          </w:p>
          <w:p w14:paraId="246DD073">
            <w:pPr>
              <w:spacing w:line="360" w:lineRule="auto"/>
              <w:contextualSpacing/>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账号：2104380009221007121</w:t>
            </w:r>
          </w:p>
          <w:p w14:paraId="5F131405">
            <w:pPr>
              <w:spacing w:line="360" w:lineRule="auto"/>
              <w:contextualSpacing/>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备注：</w:t>
            </w:r>
          </w:p>
          <w:p w14:paraId="4F79D5D5">
            <w:pPr>
              <w:spacing w:line="360" w:lineRule="auto"/>
              <w:contextualSpacing/>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1. 根据《广西壮族自治区财政厅关于持续优化政府采购营商环境推动高质量发展的通知》（桂财采〔2024〕55号）的规定，</w:t>
            </w:r>
            <w:bookmarkStart w:id="46" w:name="_Hlk54170335"/>
            <w:r>
              <w:rPr>
                <w:rFonts w:hint="eastAsia" w:hAnsi="宋体"/>
                <w:b/>
                <w:color w:val="000000" w:themeColor="text1"/>
                <w:highlight w:val="none"/>
                <w14:textFill>
                  <w14:solidFill>
                    <w14:schemeClr w14:val="tx1"/>
                  </w14:solidFill>
                </w14:textFill>
              </w:rPr>
              <w:t>履约保证金数额不得超过政府采购合同金额的5%，对中小企业收取的履约保证金数额不得超过政府采购合同金额的2%。采购人可根据供应商的资信等情况减免履约保证金。</w:t>
            </w:r>
            <w:bookmarkEnd w:id="46"/>
          </w:p>
          <w:p w14:paraId="7AA8EFEB">
            <w:pPr>
              <w:spacing w:line="360" w:lineRule="auto"/>
              <w:contextualSpacing/>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2.履约保证金不足额缴纳的，或者银行、保险机构出具的保函额度不足的或者保函有效期低于合同履行期限（即签订采购合同之日起至履行完合同约定的权利及义务之日止）的，不予签订合同。</w:t>
            </w:r>
          </w:p>
          <w:p w14:paraId="74E9C39F">
            <w:pPr>
              <w:spacing w:line="360" w:lineRule="auto"/>
              <w:contextualSpacing/>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3.采用银行、保险机构出具的保函的，必须为无条件保函，否则不予签订合同。</w:t>
            </w:r>
          </w:p>
          <w:p w14:paraId="534B5AC9">
            <w:pPr>
              <w:pStyle w:val="18"/>
              <w:spacing w:after="0" w:line="240" w:lineRule="auto"/>
              <w:ind w:left="0" w:leftChars="0" w:right="0" w:rightChars="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4.供应商为联合体的，由联合体任意一方按规定提交的履约保证金，视为有效履约保证金。</w:t>
            </w:r>
          </w:p>
        </w:tc>
      </w:tr>
      <w:tr w14:paraId="36409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7B2BFB07">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7.4.1</w:t>
            </w:r>
          </w:p>
        </w:tc>
        <w:tc>
          <w:tcPr>
            <w:tcW w:w="2129" w:type="dxa"/>
            <w:vAlign w:val="center"/>
          </w:tcPr>
          <w:p w14:paraId="472C5B3A">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合同签订</w:t>
            </w:r>
          </w:p>
        </w:tc>
        <w:tc>
          <w:tcPr>
            <w:tcW w:w="7009" w:type="dxa"/>
            <w:gridSpan w:val="2"/>
            <w:vAlign w:val="center"/>
          </w:tcPr>
          <w:p w14:paraId="5201C854">
            <w:pPr>
              <w:spacing w:line="360" w:lineRule="auto"/>
              <w:rPr>
                <w:rFonts w:hAnsi="宋体"/>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中标单位需在中标(成交)通知书发出之日起25日内与采购人签订合同。</w:t>
            </w:r>
          </w:p>
        </w:tc>
      </w:tr>
      <w:tr w14:paraId="1F246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313DEAC1">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10.2.1</w:t>
            </w:r>
          </w:p>
        </w:tc>
        <w:tc>
          <w:tcPr>
            <w:tcW w:w="2129" w:type="dxa"/>
            <w:vAlign w:val="center"/>
          </w:tcPr>
          <w:p w14:paraId="2459FC9D">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质疑受理部门及</w:t>
            </w:r>
          </w:p>
          <w:p w14:paraId="4860DEF3">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质疑函接收方式</w:t>
            </w:r>
          </w:p>
        </w:tc>
        <w:tc>
          <w:tcPr>
            <w:tcW w:w="7009" w:type="dxa"/>
            <w:gridSpan w:val="2"/>
            <w:vAlign w:val="center"/>
          </w:tcPr>
          <w:p w14:paraId="0B3F8B0A">
            <w:pPr>
              <w:pStyle w:val="18"/>
              <w:ind w:left="63" w:right="63"/>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通过广西政府采购云平台“质疑模块”提出质疑，质疑应符合《政府采购质疑和投诉办法》（财政部令第94号）规定。</w:t>
            </w:r>
          </w:p>
        </w:tc>
      </w:tr>
      <w:tr w14:paraId="724D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3038ED38">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10.3.1</w:t>
            </w:r>
          </w:p>
        </w:tc>
        <w:tc>
          <w:tcPr>
            <w:tcW w:w="2129" w:type="dxa"/>
            <w:vAlign w:val="center"/>
          </w:tcPr>
          <w:p w14:paraId="164D5B7A">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投诉受理部门</w:t>
            </w:r>
          </w:p>
          <w:p w14:paraId="07255BA2">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及联系方式</w:t>
            </w:r>
          </w:p>
        </w:tc>
        <w:tc>
          <w:tcPr>
            <w:tcW w:w="7009" w:type="dxa"/>
            <w:gridSpan w:val="2"/>
            <w:vAlign w:val="center"/>
          </w:tcPr>
          <w:p w14:paraId="394CE486">
            <w:pPr>
              <w:spacing w:line="40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受理部门：广西壮族自治区八步公路养护中心纪检监察室,</w:t>
            </w:r>
          </w:p>
          <w:p w14:paraId="36F92425">
            <w:pPr>
              <w:spacing w:line="40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电话：0774-5281073</w:t>
            </w:r>
          </w:p>
        </w:tc>
      </w:tr>
      <w:tr w14:paraId="0204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094" w:type="dxa"/>
            <w:gridSpan w:val="4"/>
            <w:vAlign w:val="center"/>
          </w:tcPr>
          <w:p w14:paraId="1C90A827">
            <w:pPr>
              <w:spacing w:line="400" w:lineRule="exact"/>
              <w:jc w:val="left"/>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11 其他补充内容</w:t>
            </w:r>
          </w:p>
        </w:tc>
      </w:tr>
      <w:tr w14:paraId="6DBA5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4" w:type="dxa"/>
            <w:gridSpan w:val="4"/>
            <w:vAlign w:val="center"/>
          </w:tcPr>
          <w:p w14:paraId="77741E50">
            <w:pPr>
              <w:spacing w:line="400" w:lineRule="exact"/>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11.1词语释义</w:t>
            </w:r>
          </w:p>
        </w:tc>
      </w:tr>
      <w:tr w14:paraId="735F0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079F53EB">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11.1.1</w:t>
            </w:r>
          </w:p>
        </w:tc>
        <w:tc>
          <w:tcPr>
            <w:tcW w:w="2129" w:type="dxa"/>
            <w:vAlign w:val="center"/>
          </w:tcPr>
          <w:p w14:paraId="34C25B3B">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法人或者其他组织的营业执照等证明文件</w:t>
            </w:r>
          </w:p>
        </w:tc>
        <w:tc>
          <w:tcPr>
            <w:tcW w:w="7009" w:type="dxa"/>
            <w:gridSpan w:val="2"/>
            <w:vAlign w:val="center"/>
          </w:tcPr>
          <w:p w14:paraId="1CB8F896">
            <w:pPr>
              <w:spacing w:line="40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法人包括企业法人、机关法人、事业单位法人和社会团体法人；其他组织主要包括合伙企业、非企业专业服务机构、民办非企业单位、个体工商户、农村承包经营户等；</w:t>
            </w:r>
          </w:p>
          <w:p w14:paraId="10FE6E77">
            <w:pPr>
              <w:spacing w:line="40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如供应商为企业法人、合伙企业或个体工商户的，应具有登记管理机关核发的有效的营业执照；供应商为事业单位法人的，应具有有效的事业单位法人证书；供应商为社会团体法人，应具有登记管理机关核发的有效的社会团体登记证书；供应商为民办非企业单位的，应具有登记管理机关核发的有效民办非企业单位登记证书；供应商为非企业专业服务机构的，应具有执业许可证等证明文件。</w:t>
            </w:r>
          </w:p>
        </w:tc>
      </w:tr>
      <w:tr w14:paraId="09056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3E3D7F02">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11.1.2</w:t>
            </w:r>
          </w:p>
        </w:tc>
        <w:tc>
          <w:tcPr>
            <w:tcW w:w="2129" w:type="dxa"/>
            <w:vAlign w:val="center"/>
          </w:tcPr>
          <w:p w14:paraId="2FF3A970">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法定代表人（负责人）</w:t>
            </w:r>
          </w:p>
        </w:tc>
        <w:tc>
          <w:tcPr>
            <w:tcW w:w="7009" w:type="dxa"/>
            <w:gridSpan w:val="2"/>
            <w:vAlign w:val="center"/>
          </w:tcPr>
          <w:p w14:paraId="1E45A7B9">
            <w:pPr>
              <w:spacing w:line="40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本文所指的“法定代表人（负责人）”包括企业法人、机关单位法人、事业单位法人、社会团体法人的法定代表人，合伙企业的执行事务合伙人，民办非企业单位的法定代表人或单位负责人，个体工商户的经营者等代表单位行使职权的主要负责人。</w:t>
            </w:r>
          </w:p>
        </w:tc>
      </w:tr>
      <w:tr w14:paraId="4191E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19BCFBB4">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11.1.3</w:t>
            </w:r>
          </w:p>
        </w:tc>
        <w:tc>
          <w:tcPr>
            <w:tcW w:w="2129" w:type="dxa"/>
            <w:vAlign w:val="center"/>
          </w:tcPr>
          <w:p w14:paraId="4FC7338B">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重大违法记录</w:t>
            </w:r>
          </w:p>
        </w:tc>
        <w:tc>
          <w:tcPr>
            <w:tcW w:w="7009" w:type="dxa"/>
            <w:gridSpan w:val="2"/>
            <w:vAlign w:val="center"/>
          </w:tcPr>
          <w:p w14:paraId="2EE43A22">
            <w:pPr>
              <w:spacing w:line="40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指供应商因违法经营受到刑事处罚或者责令停产停业、吊销许可证或者执照、较大数额罚款等行政处罚。</w:t>
            </w:r>
          </w:p>
        </w:tc>
      </w:tr>
      <w:tr w14:paraId="2781C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7931B5BD">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11.1.4</w:t>
            </w:r>
          </w:p>
        </w:tc>
        <w:tc>
          <w:tcPr>
            <w:tcW w:w="2129" w:type="dxa"/>
            <w:vAlign w:val="center"/>
          </w:tcPr>
          <w:p w14:paraId="5848B5BD">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中小企业</w:t>
            </w:r>
          </w:p>
        </w:tc>
        <w:tc>
          <w:tcPr>
            <w:tcW w:w="7009" w:type="dxa"/>
            <w:gridSpan w:val="2"/>
            <w:vAlign w:val="center"/>
          </w:tcPr>
          <w:p w14:paraId="0B6F15FD">
            <w:pPr>
              <w:spacing w:line="40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本文所指中小企业系指《政府采购促进中小企业发展管理办法》（财库﹝2020﹞46号）中规定的中小企业；</w:t>
            </w:r>
          </w:p>
          <w:p w14:paraId="4AD23A72">
            <w:pPr>
              <w:spacing w:line="40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中小企业参加政府采购活动，应当出具符合《政府采购促进中小企业发展管理办法》（财库﹝2020﹞46号）规定的《中小企业申明函》，否则不得享受相关中小企业扶持政策。《中小企业申明函》格式见第六章。</w:t>
            </w:r>
          </w:p>
        </w:tc>
      </w:tr>
      <w:tr w14:paraId="7D644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3A2A7583">
            <w:pPr>
              <w:spacing w:line="360" w:lineRule="auto"/>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11.1.5</w:t>
            </w:r>
          </w:p>
        </w:tc>
        <w:tc>
          <w:tcPr>
            <w:tcW w:w="2129" w:type="dxa"/>
            <w:vAlign w:val="center"/>
          </w:tcPr>
          <w:p w14:paraId="5E0602C8">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残疾人企业</w:t>
            </w:r>
          </w:p>
        </w:tc>
        <w:tc>
          <w:tcPr>
            <w:tcW w:w="7009" w:type="dxa"/>
            <w:gridSpan w:val="2"/>
            <w:vAlign w:val="center"/>
          </w:tcPr>
          <w:p w14:paraId="19FB9FF6">
            <w:pPr>
              <w:spacing w:line="40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本文所指残疾人企业应满足一下要求：</w:t>
            </w:r>
          </w:p>
          <w:p w14:paraId="0C3B8002">
            <w:pPr>
              <w:spacing w:line="40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（1）根据《三部门联合发布关于促进残疾人就业政府采购政策的通知》（财库〔2017〕141号）被划分为享受政府采购支持政策的残疾人福利性单位；</w:t>
            </w:r>
          </w:p>
          <w:p w14:paraId="223C449A">
            <w:pPr>
              <w:spacing w:line="40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（2）提供本单位制造的货物、承担的工程或者服务（以下简称产品），或者提供其他残疾人福利性单位制造的货物（不包括使用非残疾人福利性单位注册商标的货物）。</w:t>
            </w:r>
          </w:p>
        </w:tc>
      </w:tr>
      <w:tr w14:paraId="4C58E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4DA7D321">
            <w:pPr>
              <w:spacing w:line="360" w:lineRule="auto"/>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11.1.6</w:t>
            </w:r>
          </w:p>
        </w:tc>
        <w:tc>
          <w:tcPr>
            <w:tcW w:w="2129" w:type="dxa"/>
            <w:vAlign w:val="center"/>
          </w:tcPr>
          <w:p w14:paraId="4881E44A">
            <w:pPr>
              <w:spacing w:line="360" w:lineRule="auto"/>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监狱企业</w:t>
            </w:r>
          </w:p>
        </w:tc>
        <w:tc>
          <w:tcPr>
            <w:tcW w:w="7009" w:type="dxa"/>
            <w:gridSpan w:val="2"/>
            <w:vAlign w:val="center"/>
          </w:tcPr>
          <w:p w14:paraId="2465A062">
            <w:pPr>
              <w:spacing w:line="36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tc>
      </w:tr>
      <w:tr w14:paraId="479DE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7A6C8A95">
            <w:pPr>
              <w:spacing w:line="360" w:lineRule="auto"/>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11.1.7</w:t>
            </w:r>
          </w:p>
        </w:tc>
        <w:tc>
          <w:tcPr>
            <w:tcW w:w="2129" w:type="dxa"/>
            <w:vAlign w:val="center"/>
          </w:tcPr>
          <w:p w14:paraId="6AB1D1D9">
            <w:pPr>
              <w:spacing w:line="360" w:lineRule="auto"/>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节能（节水）产品、环境标志产品</w:t>
            </w:r>
          </w:p>
        </w:tc>
        <w:tc>
          <w:tcPr>
            <w:tcW w:w="7009" w:type="dxa"/>
            <w:gridSpan w:val="2"/>
            <w:vAlign w:val="center"/>
          </w:tcPr>
          <w:p w14:paraId="60E81BE2">
            <w:pPr>
              <w:spacing w:line="36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指获得《参与实施政府采购节能产品认证机构名录》、《参与实施政府采购环境标志产品认证机构名录》内的认证机构出具的、处于有效期之内的节能（节水）、环境标志产品认证证书的产品。认证机构和获证产品信息以通过中国政府采购网（www.ccgp.gov.cn）的查询结果为准。</w:t>
            </w:r>
          </w:p>
        </w:tc>
      </w:tr>
      <w:tr w14:paraId="38BEF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094" w:type="dxa"/>
            <w:gridSpan w:val="4"/>
            <w:vAlign w:val="center"/>
          </w:tcPr>
          <w:p w14:paraId="7FC108F1">
            <w:pPr>
              <w:spacing w:line="400" w:lineRule="exact"/>
              <w:jc w:val="left"/>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11.2知识产权</w:t>
            </w:r>
          </w:p>
        </w:tc>
      </w:tr>
      <w:tr w14:paraId="47CE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56" w:type="dxa"/>
            <w:vAlign w:val="center"/>
          </w:tcPr>
          <w:p w14:paraId="6D9DBF42">
            <w:pPr>
              <w:spacing w:line="400" w:lineRule="exact"/>
              <w:jc w:val="center"/>
              <w:rPr>
                <w:rFonts w:hAnsi="宋体"/>
                <w:color w:val="000000" w:themeColor="text1"/>
                <w:highlight w:val="none"/>
                <w14:textFill>
                  <w14:solidFill>
                    <w14:schemeClr w14:val="tx1"/>
                  </w14:solidFill>
                </w14:textFill>
              </w:rPr>
            </w:pPr>
          </w:p>
        </w:tc>
        <w:tc>
          <w:tcPr>
            <w:tcW w:w="9138" w:type="dxa"/>
            <w:gridSpan w:val="3"/>
            <w:vAlign w:val="center"/>
          </w:tcPr>
          <w:p w14:paraId="0F7D44F8">
            <w:pPr>
              <w:spacing w:line="40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构成本磋商文件各个组成部分的文件，未经采购人书面同意，供应商不得擅自复印和用于非本采购项目所需的其他目的。</w:t>
            </w:r>
          </w:p>
        </w:tc>
      </w:tr>
      <w:tr w14:paraId="57616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094" w:type="dxa"/>
            <w:gridSpan w:val="4"/>
            <w:vAlign w:val="center"/>
          </w:tcPr>
          <w:p w14:paraId="386282E8">
            <w:pPr>
              <w:spacing w:line="400" w:lineRule="exact"/>
              <w:jc w:val="left"/>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11.3解释权</w:t>
            </w:r>
          </w:p>
        </w:tc>
      </w:tr>
      <w:tr w14:paraId="3B359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56" w:type="dxa"/>
            <w:vAlign w:val="center"/>
          </w:tcPr>
          <w:p w14:paraId="6AD441C3">
            <w:pPr>
              <w:spacing w:line="400" w:lineRule="exact"/>
              <w:jc w:val="center"/>
              <w:rPr>
                <w:rFonts w:hAnsi="宋体"/>
                <w:color w:val="000000" w:themeColor="text1"/>
                <w:highlight w:val="none"/>
                <w14:textFill>
                  <w14:solidFill>
                    <w14:schemeClr w14:val="tx1"/>
                  </w14:solidFill>
                </w14:textFill>
              </w:rPr>
            </w:pPr>
          </w:p>
        </w:tc>
        <w:tc>
          <w:tcPr>
            <w:tcW w:w="9138" w:type="dxa"/>
            <w:gridSpan w:val="3"/>
            <w:vAlign w:val="center"/>
          </w:tcPr>
          <w:p w14:paraId="5AF896E4">
            <w:pPr>
              <w:spacing w:line="40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构成本磋商文件的各个组成文件应互为解释，互为说明；如有不明确或不一致，构成合同文件组成内容的，以合同文件约定内容为准；除磋商文件中有特别规定外，仅适用于采购响应阶段的规定，按澄清或修改文件、竞争性磋商公告、供应商须知、评标办法、响应文件格式的先后顺序解释；同一组成文件中就同一事项的规定或约定不一致的，以编排顺序在后者为准；同一组成文件不同版本之间有不一致的，以形成时间在后者为准。按本款前述规定仍不能形成结论的，由采购代理机构负责解释。</w:t>
            </w:r>
          </w:p>
        </w:tc>
      </w:tr>
      <w:tr w14:paraId="548C1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094" w:type="dxa"/>
            <w:gridSpan w:val="4"/>
            <w:vAlign w:val="center"/>
          </w:tcPr>
          <w:p w14:paraId="23D1BFC1">
            <w:pPr>
              <w:spacing w:line="400" w:lineRule="exact"/>
              <w:jc w:val="left"/>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11.4供应商信用信息查询</w:t>
            </w:r>
          </w:p>
        </w:tc>
      </w:tr>
      <w:tr w14:paraId="3C416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4ADC7C5E">
            <w:pPr>
              <w:spacing w:line="400" w:lineRule="exact"/>
              <w:jc w:val="center"/>
              <w:rPr>
                <w:rFonts w:hAnsi="宋体"/>
                <w:color w:val="000000" w:themeColor="text1"/>
                <w:highlight w:val="none"/>
                <w14:textFill>
                  <w14:solidFill>
                    <w14:schemeClr w14:val="tx1"/>
                  </w14:solidFill>
                </w14:textFill>
              </w:rPr>
            </w:pPr>
          </w:p>
        </w:tc>
        <w:tc>
          <w:tcPr>
            <w:tcW w:w="9138" w:type="dxa"/>
            <w:gridSpan w:val="3"/>
            <w:vAlign w:val="center"/>
          </w:tcPr>
          <w:p w14:paraId="5D92878C">
            <w:pPr>
              <w:spacing w:line="400" w:lineRule="exact"/>
              <w:rPr>
                <w:rFonts w:hAnsi="宋体"/>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查询渠道</w:t>
            </w:r>
            <w:r>
              <w:rPr>
                <w:rFonts w:hint="eastAsia" w:hAnsi="宋体"/>
                <w:color w:val="000000" w:themeColor="text1"/>
                <w:highlight w:val="none"/>
                <w14:textFill>
                  <w14:solidFill>
                    <w14:schemeClr w14:val="tx1"/>
                  </w14:solidFill>
                </w14:textFill>
              </w:rPr>
              <w:t>：“信用中国”网站(www.creditchina.gov.cn)、中国政府采购网(www.ccgp.gov.cn)。</w:t>
            </w:r>
          </w:p>
          <w:p w14:paraId="7F2D220C">
            <w:pPr>
              <w:spacing w:line="400" w:lineRule="exact"/>
              <w:rPr>
                <w:rFonts w:hAnsi="宋体"/>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查询时间</w:t>
            </w:r>
            <w:r>
              <w:rPr>
                <w:rFonts w:hint="eastAsia" w:hAnsi="宋体"/>
                <w:color w:val="000000" w:themeColor="text1"/>
                <w:highlight w:val="none"/>
                <w14:textFill>
                  <w14:solidFill>
                    <w14:schemeClr w14:val="tx1"/>
                  </w14:solidFill>
                </w14:textFill>
              </w:rPr>
              <w:t>：资格审查阶段。</w:t>
            </w:r>
          </w:p>
          <w:p w14:paraId="1385438E">
            <w:pPr>
              <w:spacing w:line="400" w:lineRule="exact"/>
              <w:rPr>
                <w:rFonts w:hAnsi="宋体"/>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查询记录和证据留存方式</w:t>
            </w:r>
            <w:r>
              <w:rPr>
                <w:rFonts w:hint="eastAsia" w:hAnsi="宋体"/>
                <w:color w:val="000000" w:themeColor="text1"/>
                <w:highlight w:val="none"/>
                <w14:textFill>
                  <w14:solidFill>
                    <w14:schemeClr w14:val="tx1"/>
                  </w14:solidFill>
                </w14:textFill>
              </w:rPr>
              <w:t>：打印查询结果网页界面，打印材料经磋商小组所有成员签字确认后作为评审资料保存。</w:t>
            </w:r>
          </w:p>
          <w:p w14:paraId="551C9053">
            <w:pPr>
              <w:spacing w:line="400" w:lineRule="exact"/>
              <w:rPr>
                <w:rFonts w:hAnsi="宋体"/>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信用信息使用规则</w:t>
            </w:r>
            <w:r>
              <w:rPr>
                <w:rFonts w:hint="eastAsia" w:hAnsi="宋体"/>
                <w:color w:val="000000" w:themeColor="text1"/>
                <w:highlight w:val="none"/>
                <w14:textFill>
                  <w14:solidFill>
                    <w14:schemeClr w14:val="tx1"/>
                  </w14:solidFill>
                </w14:textFill>
              </w:rPr>
              <w:t>：经查询，被列入失信被执行人、重大税收违法案件当事人名单、政府采购严重违法失信行为记录名单的供应商，资格审查不通过。</w:t>
            </w:r>
          </w:p>
          <w:p w14:paraId="47D41C4E">
            <w:pPr>
              <w:spacing w:line="400" w:lineRule="exact"/>
              <w:rPr>
                <w:rFonts w:hAnsi="宋体"/>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备注</w:t>
            </w:r>
            <w:r>
              <w:rPr>
                <w:rFonts w:hint="eastAsia" w:hAnsi="宋体"/>
                <w:color w:val="000000" w:themeColor="text1"/>
                <w:highlight w:val="none"/>
                <w14:textFill>
                  <w14:solidFill>
                    <w14:schemeClr w14:val="tx1"/>
                  </w14:solidFill>
                </w14:textFill>
              </w:rPr>
              <w:t>：本章1.3.2项规定接受联合体投标的，对所有联合体成员进行信用记录查询，联合体成员存在不良信用记录的，视同联合体存在不良信用记录。</w:t>
            </w:r>
          </w:p>
        </w:tc>
      </w:tr>
      <w:tr w14:paraId="006DA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4" w:type="dxa"/>
            <w:gridSpan w:val="4"/>
            <w:vAlign w:val="center"/>
          </w:tcPr>
          <w:p w14:paraId="103E152B">
            <w:pPr>
              <w:spacing w:line="400" w:lineRule="exact"/>
              <w:jc w:val="left"/>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11.5同义词</w:t>
            </w:r>
          </w:p>
        </w:tc>
      </w:tr>
      <w:tr w14:paraId="60662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0F62D306">
            <w:pPr>
              <w:spacing w:line="400" w:lineRule="exact"/>
              <w:jc w:val="center"/>
              <w:rPr>
                <w:rFonts w:hAnsi="宋体"/>
                <w:color w:val="000000" w:themeColor="text1"/>
                <w:highlight w:val="none"/>
                <w14:textFill>
                  <w14:solidFill>
                    <w14:schemeClr w14:val="tx1"/>
                  </w14:solidFill>
                </w14:textFill>
              </w:rPr>
            </w:pPr>
          </w:p>
        </w:tc>
        <w:tc>
          <w:tcPr>
            <w:tcW w:w="9138" w:type="dxa"/>
            <w:gridSpan w:val="3"/>
            <w:vAlign w:val="center"/>
          </w:tcPr>
          <w:p w14:paraId="6704BC21">
            <w:pPr>
              <w:pStyle w:val="159"/>
              <w:numPr>
                <w:ilvl w:val="0"/>
                <w:numId w:val="3"/>
              </w:numPr>
              <w:spacing w:line="400" w:lineRule="exact"/>
              <w:ind w:firstLineChars="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本文件中出现的措辞“招标文件”与“磋商文件”，“招标人”与“采购人”，“投标人”与“供应商”具有相同含义；</w:t>
            </w:r>
          </w:p>
          <w:p w14:paraId="5D1A8800">
            <w:pPr>
              <w:pStyle w:val="159"/>
              <w:numPr>
                <w:ilvl w:val="0"/>
                <w:numId w:val="3"/>
              </w:numPr>
              <w:spacing w:line="400" w:lineRule="exact"/>
              <w:ind w:firstLineChars="0"/>
              <w:rPr>
                <w:rFonts w:ascii="宋体" w:hAnsi="宋体"/>
                <w:b/>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构成招标文件组成部分的“通用合同条款”、“专用合同条款”、“技术标准和要求”和“工程量清单”等章节中出现的措辞“发包人”和“承包人”，在招标采购阶段应当分别按“采购人”和“供应商”进行理解。</w:t>
            </w:r>
          </w:p>
        </w:tc>
      </w:tr>
      <w:tr w14:paraId="38E85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4" w:type="dxa"/>
            <w:gridSpan w:val="4"/>
            <w:vAlign w:val="center"/>
          </w:tcPr>
          <w:p w14:paraId="7A72BA52">
            <w:pPr>
              <w:spacing w:line="400" w:lineRule="exact"/>
              <w:jc w:val="left"/>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11.6采购人补充的其他内容</w:t>
            </w:r>
          </w:p>
        </w:tc>
      </w:tr>
      <w:tr w14:paraId="7737F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56" w:type="dxa"/>
            <w:vAlign w:val="center"/>
          </w:tcPr>
          <w:p w14:paraId="4F7D1460">
            <w:pPr>
              <w:spacing w:line="400" w:lineRule="exact"/>
              <w:jc w:val="center"/>
              <w:rPr>
                <w:rFonts w:hAnsi="宋体"/>
                <w:color w:val="000000" w:themeColor="text1"/>
                <w:highlight w:val="none"/>
                <w14:textFill>
                  <w14:solidFill>
                    <w14:schemeClr w14:val="tx1"/>
                  </w14:solidFill>
                </w14:textFill>
              </w:rPr>
            </w:pPr>
          </w:p>
        </w:tc>
        <w:tc>
          <w:tcPr>
            <w:tcW w:w="2294" w:type="dxa"/>
            <w:gridSpan w:val="2"/>
            <w:vAlign w:val="center"/>
          </w:tcPr>
          <w:p w14:paraId="54064BB2">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代理服务费</w:t>
            </w:r>
          </w:p>
        </w:tc>
        <w:tc>
          <w:tcPr>
            <w:tcW w:w="6844" w:type="dxa"/>
            <w:vAlign w:val="center"/>
          </w:tcPr>
          <w:p w14:paraId="4214B4AF">
            <w:pPr>
              <w:spacing w:line="40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成交服务费：采购代理费由成交人支付。按差额定率累进法计算，具体区间费率为：本项目的采购代理费按100万元以下--1.0%；100～500万元--0.7%；500～1000万元--0.55%；1000～5000万元--0.35%，由中标人在领取中标通知书时一次性向代理人付清全部代理服务费。</w:t>
            </w:r>
          </w:p>
        </w:tc>
      </w:tr>
      <w:tr w14:paraId="6189B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56" w:type="dxa"/>
            <w:vAlign w:val="center"/>
          </w:tcPr>
          <w:p w14:paraId="0EC8891D">
            <w:pPr>
              <w:spacing w:line="400" w:lineRule="exact"/>
              <w:jc w:val="center"/>
              <w:rPr>
                <w:rFonts w:hAnsi="宋体"/>
                <w:color w:val="000000" w:themeColor="text1"/>
                <w:highlight w:val="none"/>
                <w14:textFill>
                  <w14:solidFill>
                    <w14:schemeClr w14:val="tx1"/>
                  </w14:solidFill>
                </w14:textFill>
              </w:rPr>
            </w:pPr>
          </w:p>
        </w:tc>
        <w:tc>
          <w:tcPr>
            <w:tcW w:w="2294" w:type="dxa"/>
            <w:gridSpan w:val="2"/>
            <w:vAlign w:val="center"/>
          </w:tcPr>
          <w:p w14:paraId="070CCAA2">
            <w:pPr>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竞标响应文件</w:t>
            </w:r>
          </w:p>
        </w:tc>
        <w:tc>
          <w:tcPr>
            <w:tcW w:w="6844" w:type="dxa"/>
            <w:vAlign w:val="center"/>
          </w:tcPr>
          <w:p w14:paraId="6210837D">
            <w:pPr>
              <w:spacing w:line="40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成交供应商领取中标通知书时需向代理机构提供一式三份竞标响应文件纸质版存档。</w:t>
            </w:r>
          </w:p>
        </w:tc>
      </w:tr>
    </w:tbl>
    <w:p w14:paraId="3D72400D">
      <w:pP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br w:type="page"/>
      </w:r>
    </w:p>
    <w:p w14:paraId="37565696">
      <w:pPr>
        <w:keepNext/>
        <w:keepLines/>
        <w:spacing w:before="100" w:beforeAutospacing="1" w:after="100" w:afterAutospacing="1"/>
        <w:jc w:val="center"/>
        <w:outlineLvl w:val="1"/>
        <w:rPr>
          <w:rFonts w:hAnsi="宋体"/>
          <w:b/>
          <w:color w:val="000000" w:themeColor="text1"/>
          <w:kern w:val="2"/>
          <w:sz w:val="24"/>
          <w:szCs w:val="20"/>
          <w:highlight w:val="none"/>
          <w14:textFill>
            <w14:solidFill>
              <w14:schemeClr w14:val="tx1"/>
            </w14:solidFill>
          </w14:textFill>
        </w:rPr>
      </w:pPr>
      <w:bookmarkStart w:id="47" w:name="_Toc533783508"/>
      <w:bookmarkStart w:id="48" w:name="_Toc105753207"/>
      <w:bookmarkStart w:id="49" w:name="_Toc533781556"/>
      <w:bookmarkStart w:id="50" w:name="_Toc15973708"/>
      <w:bookmarkStart w:id="51" w:name="_Toc18395229"/>
      <w:r>
        <w:rPr>
          <w:rFonts w:hint="eastAsia" w:hAnsi="宋体"/>
          <w:b/>
          <w:color w:val="000000" w:themeColor="text1"/>
          <w:kern w:val="2"/>
          <w:sz w:val="24"/>
          <w:szCs w:val="20"/>
          <w:highlight w:val="none"/>
          <w14:textFill>
            <w14:solidFill>
              <w14:schemeClr w14:val="tx1"/>
            </w14:solidFill>
          </w14:textFill>
        </w:rPr>
        <w:t>供应商须知正文</w:t>
      </w:r>
      <w:bookmarkEnd w:id="47"/>
      <w:bookmarkEnd w:id="48"/>
      <w:bookmarkEnd w:id="49"/>
      <w:bookmarkEnd w:id="50"/>
      <w:bookmarkEnd w:id="51"/>
    </w:p>
    <w:p w14:paraId="72DA7F39">
      <w:pPr>
        <w:keepNext/>
        <w:keepLines/>
        <w:spacing w:line="360" w:lineRule="auto"/>
        <w:outlineLvl w:val="2"/>
        <w:rPr>
          <w:rFonts w:hAnsi="宋体"/>
          <w:b/>
          <w:bCs/>
          <w:color w:val="000000" w:themeColor="text1"/>
          <w:kern w:val="2"/>
          <w:sz w:val="24"/>
          <w:szCs w:val="28"/>
          <w:highlight w:val="none"/>
          <w14:textFill>
            <w14:solidFill>
              <w14:schemeClr w14:val="tx1"/>
            </w14:solidFill>
          </w14:textFill>
        </w:rPr>
      </w:pPr>
      <w:bookmarkStart w:id="52" w:name="_Toc533781557"/>
      <w:bookmarkStart w:id="53" w:name="_Toc533783509"/>
      <w:r>
        <w:rPr>
          <w:rFonts w:hint="eastAsia" w:hAnsi="宋体"/>
          <w:b/>
          <w:bCs/>
          <w:color w:val="000000" w:themeColor="text1"/>
          <w:kern w:val="2"/>
          <w:sz w:val="24"/>
          <w:szCs w:val="28"/>
          <w:highlight w:val="none"/>
          <w14:textFill>
            <w14:solidFill>
              <w14:schemeClr w14:val="tx1"/>
            </w14:solidFill>
          </w14:textFill>
        </w:rPr>
        <w:t>1.总则</w:t>
      </w:r>
      <w:bookmarkEnd w:id="52"/>
      <w:bookmarkEnd w:id="53"/>
    </w:p>
    <w:p w14:paraId="40222364">
      <w:pPr>
        <w:keepNext/>
        <w:keepLines/>
        <w:spacing w:line="360" w:lineRule="auto"/>
        <w:outlineLvl w:val="3"/>
        <w:rPr>
          <w:rFonts w:hAnsi="宋体"/>
          <w:b/>
          <w:bCs/>
          <w:color w:val="000000" w:themeColor="text1"/>
          <w:kern w:val="2"/>
          <w:szCs w:val="28"/>
          <w:highlight w:val="none"/>
          <w14:textFill>
            <w14:solidFill>
              <w14:schemeClr w14:val="tx1"/>
            </w14:solidFill>
          </w14:textFill>
        </w:rPr>
      </w:pPr>
      <w:r>
        <w:rPr>
          <w:rFonts w:hint="eastAsia" w:hAnsi="宋体"/>
          <w:b/>
          <w:bCs/>
          <w:color w:val="000000" w:themeColor="text1"/>
          <w:kern w:val="2"/>
          <w:szCs w:val="28"/>
          <w:highlight w:val="none"/>
          <w14:textFill>
            <w14:solidFill>
              <w14:schemeClr w14:val="tx1"/>
            </w14:solidFill>
          </w14:textFill>
        </w:rPr>
        <w:t>1.1项目概况</w:t>
      </w:r>
    </w:p>
    <w:p w14:paraId="16EB8422">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1.1.1根据《中华人民共和国政府采购法》、《中华人民共和国政府采购法实施条例》等有关法律、法规和规章的规定，对本项目进行采购。</w:t>
      </w:r>
    </w:p>
    <w:p w14:paraId="117C6975">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1.1.2采购人：见供应商须知前附表。</w:t>
      </w:r>
    </w:p>
    <w:p w14:paraId="27BABD45">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1.1.3采购代理机构：见供应商须知前附表。</w:t>
      </w:r>
    </w:p>
    <w:p w14:paraId="1921871F">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1.1.4项目名称及编号：见供应商须知前附表。</w:t>
      </w:r>
    </w:p>
    <w:p w14:paraId="439EA1F1">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1.1.5项目基本情况：见供应商须知前附表</w:t>
      </w:r>
    </w:p>
    <w:p w14:paraId="600188C3">
      <w:pPr>
        <w:keepNext/>
        <w:keepLines/>
        <w:spacing w:line="360" w:lineRule="auto"/>
        <w:outlineLvl w:val="3"/>
        <w:rPr>
          <w:rFonts w:hAnsi="宋体"/>
          <w:b/>
          <w:bCs/>
          <w:color w:val="000000" w:themeColor="text1"/>
          <w:kern w:val="2"/>
          <w:szCs w:val="28"/>
          <w:highlight w:val="none"/>
          <w14:textFill>
            <w14:solidFill>
              <w14:schemeClr w14:val="tx1"/>
            </w14:solidFill>
          </w14:textFill>
        </w:rPr>
      </w:pPr>
      <w:r>
        <w:rPr>
          <w:rFonts w:hint="eastAsia" w:hAnsi="宋体"/>
          <w:b/>
          <w:bCs/>
          <w:color w:val="000000" w:themeColor="text1"/>
          <w:kern w:val="2"/>
          <w:szCs w:val="28"/>
          <w:highlight w:val="none"/>
          <w14:textFill>
            <w14:solidFill>
              <w14:schemeClr w14:val="tx1"/>
            </w14:solidFill>
          </w14:textFill>
        </w:rPr>
        <w:t>1.2资金来源、落实情况及增值税计税方法情况</w:t>
      </w:r>
    </w:p>
    <w:p w14:paraId="35CE9B49">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1.2.1资金来源、落实情况：见供应商须知前附表。</w:t>
      </w:r>
    </w:p>
    <w:p w14:paraId="38A1C2FB">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1.2.2增值税计税方法：见供应商须知前附表。</w:t>
      </w:r>
    </w:p>
    <w:p w14:paraId="4F4FCEB3">
      <w:pPr>
        <w:keepNext/>
        <w:keepLines/>
        <w:spacing w:line="360" w:lineRule="auto"/>
        <w:outlineLvl w:val="3"/>
        <w:rPr>
          <w:rFonts w:hAnsi="宋体"/>
          <w:b/>
          <w:bCs/>
          <w:color w:val="000000" w:themeColor="text1"/>
          <w:kern w:val="2"/>
          <w:szCs w:val="28"/>
          <w:highlight w:val="none"/>
          <w14:textFill>
            <w14:solidFill>
              <w14:schemeClr w14:val="tx1"/>
            </w14:solidFill>
          </w14:textFill>
        </w:rPr>
      </w:pPr>
      <w:r>
        <w:rPr>
          <w:rFonts w:hint="eastAsia" w:hAnsi="宋体"/>
          <w:b/>
          <w:bCs/>
          <w:color w:val="000000" w:themeColor="text1"/>
          <w:kern w:val="2"/>
          <w:szCs w:val="28"/>
          <w:highlight w:val="none"/>
          <w14:textFill>
            <w14:solidFill>
              <w14:schemeClr w14:val="tx1"/>
            </w14:solidFill>
          </w14:textFill>
        </w:rPr>
        <w:t>1.3供应商资格要求</w:t>
      </w:r>
    </w:p>
    <w:p w14:paraId="442FD9A4">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1.3.1供应商应具备承担本采购项目的资质、能力、信誉：见供应商须知前附表。</w:t>
      </w:r>
    </w:p>
    <w:p w14:paraId="57B4761C">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1.3.2供应商须知前附表规定接受联合体投标的，联合体除应符合本章第1.3.1项和供应商须知前附表的要求外，还应遵守以下规定：</w:t>
      </w:r>
    </w:p>
    <w:p w14:paraId="703BDE29">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（1）联合体各方应按磋商文件提供的格式签订联合体协议书，明确联合体牵头人和各方权利义务，联合体各方应当共同与采购人签订采购合同，就采购合同约定的事项对采购人承担连带责任；</w:t>
      </w:r>
    </w:p>
    <w:p w14:paraId="480B140E">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（2）联合体中有同类资质的供应商按照联合体分工承担相同工作的，应当按照资质等级较低的供应商确定资质等级。</w:t>
      </w:r>
    </w:p>
    <w:p w14:paraId="7CC320D2">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（3）联合体各方不得再单独参加或者与其他供应商另外组成联合体参加同一合同项下的政府采购活动，否则相关各方的响应文件均按无效响应处理。</w:t>
      </w:r>
    </w:p>
    <w:p w14:paraId="27E8B3A6">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1.3.3供应商不得存在下列情形之一：</w:t>
      </w:r>
    </w:p>
    <w:p w14:paraId="3694F589">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（1）与采购人存在利害关系可能影响采购活动公正性的；</w:t>
      </w:r>
    </w:p>
    <w:p w14:paraId="5DAC277F">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（2）为本项目提供采购代理服务的；</w:t>
      </w:r>
    </w:p>
    <w:p w14:paraId="21E24DE5">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（3）与采购代理机构负责人为同一人或者存在直接控股和管理关系的；</w:t>
      </w:r>
    </w:p>
    <w:p w14:paraId="4CC536C2">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（4）供应商不得存在的其他情形见供应商须知前附表。</w:t>
      </w:r>
    </w:p>
    <w:p w14:paraId="59894999">
      <w:pPr>
        <w:keepNext/>
        <w:keepLines/>
        <w:spacing w:line="360" w:lineRule="auto"/>
        <w:outlineLvl w:val="3"/>
        <w:rPr>
          <w:rFonts w:hAnsi="宋体"/>
          <w:b/>
          <w:bCs/>
          <w:color w:val="000000" w:themeColor="text1"/>
          <w:kern w:val="2"/>
          <w:szCs w:val="28"/>
          <w:highlight w:val="none"/>
          <w14:textFill>
            <w14:solidFill>
              <w14:schemeClr w14:val="tx1"/>
            </w14:solidFill>
          </w14:textFill>
        </w:rPr>
      </w:pPr>
      <w:r>
        <w:rPr>
          <w:rFonts w:hint="eastAsia" w:hAnsi="宋体"/>
          <w:b/>
          <w:bCs/>
          <w:color w:val="000000" w:themeColor="text1"/>
          <w:kern w:val="2"/>
          <w:szCs w:val="28"/>
          <w:highlight w:val="none"/>
          <w14:textFill>
            <w14:solidFill>
              <w14:schemeClr w14:val="tx1"/>
            </w14:solidFill>
          </w14:textFill>
        </w:rPr>
        <w:t>1.4费用承担</w:t>
      </w:r>
    </w:p>
    <w:p w14:paraId="3DFF449E">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供应商准备和参加采购活动发生的费用自理。</w:t>
      </w:r>
    </w:p>
    <w:p w14:paraId="733B5F00">
      <w:pPr>
        <w:keepNext/>
        <w:keepLines/>
        <w:spacing w:line="360" w:lineRule="auto"/>
        <w:outlineLvl w:val="3"/>
        <w:rPr>
          <w:rFonts w:hAnsi="宋体"/>
          <w:b/>
          <w:bCs/>
          <w:color w:val="000000" w:themeColor="text1"/>
          <w:kern w:val="2"/>
          <w:szCs w:val="28"/>
          <w:highlight w:val="none"/>
          <w14:textFill>
            <w14:solidFill>
              <w14:schemeClr w14:val="tx1"/>
            </w14:solidFill>
          </w14:textFill>
        </w:rPr>
      </w:pPr>
      <w:r>
        <w:rPr>
          <w:rFonts w:hint="eastAsia" w:hAnsi="宋体"/>
          <w:b/>
          <w:bCs/>
          <w:color w:val="000000" w:themeColor="text1"/>
          <w:kern w:val="2"/>
          <w:szCs w:val="28"/>
          <w:highlight w:val="none"/>
          <w14:textFill>
            <w14:solidFill>
              <w14:schemeClr w14:val="tx1"/>
            </w14:solidFill>
          </w14:textFill>
        </w:rPr>
        <w:t>1.5保密</w:t>
      </w:r>
    </w:p>
    <w:p w14:paraId="5AE19215">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参与采购活动的各方应对磋商文件和响应文件中的商业和技术等秘密保密，否则应承担相应的法律责任。</w:t>
      </w:r>
    </w:p>
    <w:p w14:paraId="35C6F30B">
      <w:pPr>
        <w:keepNext/>
        <w:keepLines/>
        <w:spacing w:line="360" w:lineRule="auto"/>
        <w:outlineLvl w:val="3"/>
        <w:rPr>
          <w:rFonts w:hAnsi="宋体"/>
          <w:b/>
          <w:bCs/>
          <w:color w:val="000000" w:themeColor="text1"/>
          <w:kern w:val="2"/>
          <w:szCs w:val="28"/>
          <w:highlight w:val="none"/>
          <w14:textFill>
            <w14:solidFill>
              <w14:schemeClr w14:val="tx1"/>
            </w14:solidFill>
          </w14:textFill>
        </w:rPr>
      </w:pPr>
      <w:r>
        <w:rPr>
          <w:rFonts w:hint="eastAsia" w:hAnsi="宋体"/>
          <w:b/>
          <w:bCs/>
          <w:color w:val="000000" w:themeColor="text1"/>
          <w:kern w:val="2"/>
          <w:szCs w:val="28"/>
          <w:highlight w:val="none"/>
          <w14:textFill>
            <w14:solidFill>
              <w14:schemeClr w14:val="tx1"/>
            </w14:solidFill>
          </w14:textFill>
        </w:rPr>
        <w:t>1.6语言文字</w:t>
      </w:r>
    </w:p>
    <w:p w14:paraId="79673770">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磋商文件及响应文件使用的语言文字为中文。专用术语使用外文的，应附有中文注释。</w:t>
      </w:r>
    </w:p>
    <w:p w14:paraId="2ABA0912">
      <w:pPr>
        <w:keepNext/>
        <w:keepLines/>
        <w:spacing w:line="360" w:lineRule="auto"/>
        <w:outlineLvl w:val="3"/>
        <w:rPr>
          <w:rFonts w:hAnsi="宋体"/>
          <w:b/>
          <w:bCs/>
          <w:color w:val="000000" w:themeColor="text1"/>
          <w:kern w:val="2"/>
          <w:szCs w:val="28"/>
          <w:highlight w:val="none"/>
          <w14:textFill>
            <w14:solidFill>
              <w14:schemeClr w14:val="tx1"/>
            </w14:solidFill>
          </w14:textFill>
        </w:rPr>
      </w:pPr>
      <w:r>
        <w:rPr>
          <w:rFonts w:hint="eastAsia" w:hAnsi="宋体"/>
          <w:b/>
          <w:bCs/>
          <w:color w:val="000000" w:themeColor="text1"/>
          <w:kern w:val="2"/>
          <w:szCs w:val="28"/>
          <w:highlight w:val="none"/>
          <w14:textFill>
            <w14:solidFill>
              <w14:schemeClr w14:val="tx1"/>
            </w14:solidFill>
          </w14:textFill>
        </w:rPr>
        <w:t>1.7计量单位</w:t>
      </w:r>
    </w:p>
    <w:p w14:paraId="7C16E3AF">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所有计量均采用中华人民共和国法定计量单位。</w:t>
      </w:r>
    </w:p>
    <w:p w14:paraId="51B709FB">
      <w:pPr>
        <w:keepNext/>
        <w:keepLines/>
        <w:spacing w:line="360" w:lineRule="auto"/>
        <w:outlineLvl w:val="3"/>
        <w:rPr>
          <w:rFonts w:hAnsi="宋体"/>
          <w:b/>
          <w:bCs/>
          <w:color w:val="000000" w:themeColor="text1"/>
          <w:kern w:val="2"/>
          <w:szCs w:val="28"/>
          <w:highlight w:val="none"/>
          <w14:textFill>
            <w14:solidFill>
              <w14:schemeClr w14:val="tx1"/>
            </w14:solidFill>
          </w14:textFill>
        </w:rPr>
      </w:pPr>
      <w:r>
        <w:rPr>
          <w:rFonts w:hint="eastAsia" w:hAnsi="宋体"/>
          <w:b/>
          <w:bCs/>
          <w:color w:val="000000" w:themeColor="text1"/>
          <w:kern w:val="2"/>
          <w:szCs w:val="28"/>
          <w:highlight w:val="none"/>
          <w14:textFill>
            <w14:solidFill>
              <w14:schemeClr w14:val="tx1"/>
            </w14:solidFill>
          </w14:textFill>
        </w:rPr>
        <w:t>1.8踏勘现场</w:t>
      </w:r>
    </w:p>
    <w:p w14:paraId="7455C40D">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1.8.1供应商须知前附表规定由采购人组织踏勘项目现场的，由采购人按前附表规定的时间和地点安排潜在供应商踏勘现场。</w:t>
      </w:r>
    </w:p>
    <w:p w14:paraId="39AD19BC">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1.8.2供应商须知前附表规定采购人不组织踏勘现场的，供应商根据需要自行踏勘项目现场。</w:t>
      </w:r>
    </w:p>
    <w:p w14:paraId="2218ADA4">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1.8.3供应商踏勘现场发生的费用自理。</w:t>
      </w:r>
    </w:p>
    <w:p w14:paraId="3AF45DFA">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1.8.4供应商自行负责在踏勘现场中所发生的人员伤亡和财产损失。</w:t>
      </w:r>
    </w:p>
    <w:p w14:paraId="28F77FEB">
      <w:pPr>
        <w:keepNext/>
        <w:keepLines/>
        <w:spacing w:line="360" w:lineRule="auto"/>
        <w:outlineLvl w:val="3"/>
        <w:rPr>
          <w:rFonts w:hAnsi="宋体"/>
          <w:b/>
          <w:bCs/>
          <w:color w:val="000000" w:themeColor="text1"/>
          <w:kern w:val="2"/>
          <w:szCs w:val="28"/>
          <w:highlight w:val="none"/>
          <w14:textFill>
            <w14:solidFill>
              <w14:schemeClr w14:val="tx1"/>
            </w14:solidFill>
          </w14:textFill>
        </w:rPr>
      </w:pPr>
      <w:r>
        <w:rPr>
          <w:rFonts w:hint="eastAsia" w:hAnsi="宋体"/>
          <w:b/>
          <w:bCs/>
          <w:color w:val="000000" w:themeColor="text1"/>
          <w:kern w:val="2"/>
          <w:szCs w:val="28"/>
          <w:highlight w:val="none"/>
          <w14:textFill>
            <w14:solidFill>
              <w14:schemeClr w14:val="tx1"/>
            </w14:solidFill>
          </w14:textFill>
        </w:rPr>
        <w:t>1.9分包</w:t>
      </w:r>
    </w:p>
    <w:p w14:paraId="22F14614">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1.9.1供应商拟在成交后将成交项目的非主体、非关键性工作分包的，应符合供应商须知前附表规定的分包内容、分包金额和资质要求等限制性条件，除供应商须知前附表规定的非主体、非关键性工作，其他工作不得分包。</w:t>
      </w:r>
    </w:p>
    <w:p w14:paraId="52D700D7">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1.9.2成交供应商不得向他人转让成交项目，接受分包的人不得再次分包。成交供应商就采购项目和分包项目向采购人负责，分包供应商就分包项目承担责任。</w:t>
      </w:r>
    </w:p>
    <w:p w14:paraId="3A7D82EA">
      <w:pPr>
        <w:keepNext/>
        <w:keepLines/>
        <w:spacing w:line="360" w:lineRule="auto"/>
        <w:outlineLvl w:val="3"/>
        <w:rPr>
          <w:rFonts w:hAnsi="宋体"/>
          <w:b/>
          <w:bCs/>
          <w:color w:val="000000" w:themeColor="text1"/>
          <w:kern w:val="2"/>
          <w:szCs w:val="28"/>
          <w:highlight w:val="none"/>
          <w14:textFill>
            <w14:solidFill>
              <w14:schemeClr w14:val="tx1"/>
            </w14:solidFill>
          </w14:textFill>
        </w:rPr>
      </w:pPr>
      <w:r>
        <w:rPr>
          <w:rFonts w:hint="eastAsia" w:hAnsi="宋体"/>
          <w:b/>
          <w:bCs/>
          <w:color w:val="000000" w:themeColor="text1"/>
          <w:kern w:val="2"/>
          <w:szCs w:val="28"/>
          <w:highlight w:val="none"/>
          <w14:textFill>
            <w14:solidFill>
              <w14:schemeClr w14:val="tx1"/>
            </w14:solidFill>
          </w14:textFill>
        </w:rPr>
        <w:t>1.10响应偏差</w:t>
      </w:r>
    </w:p>
    <w:p w14:paraId="5F2BD310">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响应文件应当对磋商文件的实质性要求和条件作出满足性或更有利于采购人的响应，否则，响应将被否决。</w:t>
      </w:r>
    </w:p>
    <w:p w14:paraId="77D403BF">
      <w:pPr>
        <w:keepNext/>
        <w:keepLines/>
        <w:spacing w:line="360" w:lineRule="auto"/>
        <w:outlineLvl w:val="2"/>
        <w:rPr>
          <w:rFonts w:hAnsi="宋体"/>
          <w:b/>
          <w:bCs/>
          <w:color w:val="000000" w:themeColor="text1"/>
          <w:kern w:val="2"/>
          <w:sz w:val="24"/>
          <w:szCs w:val="28"/>
          <w:highlight w:val="none"/>
          <w14:textFill>
            <w14:solidFill>
              <w14:schemeClr w14:val="tx1"/>
            </w14:solidFill>
          </w14:textFill>
        </w:rPr>
      </w:pPr>
      <w:bookmarkStart w:id="54" w:name="_Toc533781558"/>
      <w:bookmarkStart w:id="55" w:name="_Toc533783510"/>
      <w:r>
        <w:rPr>
          <w:rFonts w:hint="eastAsia" w:hAnsi="宋体"/>
          <w:b/>
          <w:bCs/>
          <w:color w:val="000000" w:themeColor="text1"/>
          <w:kern w:val="2"/>
          <w:sz w:val="24"/>
          <w:szCs w:val="28"/>
          <w:highlight w:val="none"/>
          <w14:textFill>
            <w14:solidFill>
              <w14:schemeClr w14:val="tx1"/>
            </w14:solidFill>
          </w14:textFill>
        </w:rPr>
        <w:t>2.</w:t>
      </w:r>
      <w:bookmarkEnd w:id="54"/>
      <w:bookmarkEnd w:id="55"/>
      <w:r>
        <w:rPr>
          <w:rFonts w:hint="eastAsia" w:hAnsi="宋体"/>
          <w:b/>
          <w:bCs/>
          <w:color w:val="000000" w:themeColor="text1"/>
          <w:kern w:val="2"/>
          <w:sz w:val="24"/>
          <w:szCs w:val="28"/>
          <w:highlight w:val="none"/>
          <w14:textFill>
            <w14:solidFill>
              <w14:schemeClr w14:val="tx1"/>
            </w14:solidFill>
          </w14:textFill>
        </w:rPr>
        <w:t>磋商文件</w:t>
      </w:r>
    </w:p>
    <w:p w14:paraId="23C47F2C">
      <w:pPr>
        <w:keepNext/>
        <w:keepLines/>
        <w:spacing w:line="360" w:lineRule="auto"/>
        <w:outlineLvl w:val="3"/>
        <w:rPr>
          <w:rFonts w:hAnsi="宋体"/>
          <w:b/>
          <w:bCs/>
          <w:color w:val="000000" w:themeColor="text1"/>
          <w:kern w:val="2"/>
          <w:szCs w:val="28"/>
          <w:highlight w:val="none"/>
          <w14:textFill>
            <w14:solidFill>
              <w14:schemeClr w14:val="tx1"/>
            </w14:solidFill>
          </w14:textFill>
        </w:rPr>
      </w:pPr>
      <w:r>
        <w:rPr>
          <w:rFonts w:hint="eastAsia" w:hAnsi="宋体"/>
          <w:b/>
          <w:bCs/>
          <w:color w:val="000000" w:themeColor="text1"/>
          <w:kern w:val="2"/>
          <w:szCs w:val="28"/>
          <w:highlight w:val="none"/>
          <w14:textFill>
            <w14:solidFill>
              <w14:schemeClr w14:val="tx1"/>
            </w14:solidFill>
          </w14:textFill>
        </w:rPr>
        <w:t>2.1磋商文件的组成</w:t>
      </w:r>
    </w:p>
    <w:p w14:paraId="4146220A">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2.1.1本磋商文件包括：</w:t>
      </w:r>
    </w:p>
    <w:p w14:paraId="3B581858">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（1）竞争性磋商公告</w:t>
      </w:r>
    </w:p>
    <w:p w14:paraId="00A18CBC">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（2）供应商须知</w:t>
      </w:r>
    </w:p>
    <w:p w14:paraId="1C76C684">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（3）评标办法</w:t>
      </w:r>
    </w:p>
    <w:p w14:paraId="533680D4">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（4）合同条款及格式</w:t>
      </w:r>
    </w:p>
    <w:p w14:paraId="181B3E95">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（5）技术标准和要求</w:t>
      </w:r>
    </w:p>
    <w:p w14:paraId="7FE4C008">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（6）响应文件格式</w:t>
      </w:r>
    </w:p>
    <w:p w14:paraId="3F62FE65">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（7）项目需求和说明</w:t>
      </w:r>
    </w:p>
    <w:p w14:paraId="0733A811">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2.1.2根据本章第2.2款对磋商文件所作的澄清、修改，构成磋商文件的组成部分。</w:t>
      </w:r>
    </w:p>
    <w:p w14:paraId="2641C805">
      <w:pPr>
        <w:keepNext/>
        <w:keepLines/>
        <w:spacing w:line="360" w:lineRule="auto"/>
        <w:outlineLvl w:val="3"/>
        <w:rPr>
          <w:rFonts w:hAnsi="宋体"/>
          <w:b/>
          <w:bCs/>
          <w:color w:val="000000" w:themeColor="text1"/>
          <w:kern w:val="2"/>
          <w:szCs w:val="28"/>
          <w:highlight w:val="none"/>
          <w14:textFill>
            <w14:solidFill>
              <w14:schemeClr w14:val="tx1"/>
            </w14:solidFill>
          </w14:textFill>
        </w:rPr>
      </w:pPr>
      <w:r>
        <w:rPr>
          <w:rFonts w:hint="eastAsia" w:hAnsi="宋体"/>
          <w:b/>
          <w:bCs/>
          <w:color w:val="000000" w:themeColor="text1"/>
          <w:kern w:val="2"/>
          <w:szCs w:val="28"/>
          <w:highlight w:val="none"/>
          <w14:textFill>
            <w14:solidFill>
              <w14:schemeClr w14:val="tx1"/>
            </w14:solidFill>
          </w14:textFill>
        </w:rPr>
        <w:t>2.2磋商文件的澄清与修改</w:t>
      </w:r>
    </w:p>
    <w:p w14:paraId="1B604B37">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2.2.1供应商应仔细阅读和检查磋商文件的全部内容。如发现缺页或附件不全，应及时向采购人或采购代理机构提出，以便补齐。</w:t>
      </w:r>
    </w:p>
    <w:p w14:paraId="74566CBD">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2.2.2提交首次响应文件截止时间前，采购人可以对已发出的磋商文件进行必要的澄清或者修改，并以供应商须知前附表2.2.2规定的形式，通知所有潜在供应商，澄清或者修改的内容作为磋商文件的组成部分。澄清或者修改的内容可能影响响应文件编制的，采购人应当在提交首次响应文件截止时间至少5日前，以供应商须知前附表2.2.2规定的形式通知所有获取磋商文件的供应商；不足5日的，采购人、采购代理机构应当顺延提交首次响应文件截止时间。</w:t>
      </w:r>
    </w:p>
    <w:p w14:paraId="0CF99787">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2.2.3供应商在收到磋商文件的澄清或者修改后，应当按供应商须知前附表规定的形式，确认已收到该澄清或者修改。</w:t>
      </w:r>
    </w:p>
    <w:p w14:paraId="7F64082F">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2.2.4当磋商文件及其澄清、修改或补充文件对同一内容表述不一致时，以最后发出的书面文件为准。</w:t>
      </w:r>
    </w:p>
    <w:p w14:paraId="05490DDA">
      <w:pPr>
        <w:keepNext/>
        <w:keepLines/>
        <w:spacing w:line="360" w:lineRule="auto"/>
        <w:outlineLvl w:val="2"/>
        <w:rPr>
          <w:rFonts w:hAnsi="宋体"/>
          <w:b/>
          <w:bCs/>
          <w:color w:val="000000" w:themeColor="text1"/>
          <w:kern w:val="2"/>
          <w:sz w:val="24"/>
          <w:szCs w:val="28"/>
          <w:highlight w:val="none"/>
          <w14:textFill>
            <w14:solidFill>
              <w14:schemeClr w14:val="tx1"/>
            </w14:solidFill>
          </w14:textFill>
        </w:rPr>
      </w:pPr>
      <w:bookmarkStart w:id="56" w:name="_Toc533781559"/>
      <w:bookmarkStart w:id="57" w:name="_Toc533783511"/>
      <w:r>
        <w:rPr>
          <w:rFonts w:hint="eastAsia" w:hAnsi="宋体"/>
          <w:b/>
          <w:bCs/>
          <w:color w:val="000000" w:themeColor="text1"/>
          <w:kern w:val="2"/>
          <w:sz w:val="24"/>
          <w:szCs w:val="28"/>
          <w:highlight w:val="none"/>
          <w14:textFill>
            <w14:solidFill>
              <w14:schemeClr w14:val="tx1"/>
            </w14:solidFill>
          </w14:textFill>
        </w:rPr>
        <w:t>3.响应文件</w:t>
      </w:r>
      <w:bookmarkEnd w:id="56"/>
      <w:bookmarkEnd w:id="57"/>
    </w:p>
    <w:p w14:paraId="14E4E7E6">
      <w:pPr>
        <w:keepNext/>
        <w:keepLines/>
        <w:spacing w:line="360" w:lineRule="auto"/>
        <w:outlineLvl w:val="3"/>
        <w:rPr>
          <w:rFonts w:hAnsi="宋体"/>
          <w:b/>
          <w:bCs/>
          <w:color w:val="000000" w:themeColor="text1"/>
          <w:kern w:val="2"/>
          <w:szCs w:val="28"/>
          <w:highlight w:val="none"/>
          <w14:textFill>
            <w14:solidFill>
              <w14:schemeClr w14:val="tx1"/>
            </w14:solidFill>
          </w14:textFill>
        </w:rPr>
      </w:pPr>
      <w:r>
        <w:rPr>
          <w:rFonts w:hint="eastAsia" w:hAnsi="宋体"/>
          <w:b/>
          <w:bCs/>
          <w:color w:val="000000" w:themeColor="text1"/>
          <w:kern w:val="2"/>
          <w:szCs w:val="28"/>
          <w:highlight w:val="none"/>
          <w14:textFill>
            <w14:solidFill>
              <w14:schemeClr w14:val="tx1"/>
            </w14:solidFill>
          </w14:textFill>
        </w:rPr>
        <w:t>3.1响应文件的组成</w:t>
      </w:r>
    </w:p>
    <w:p w14:paraId="3473C7CF">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3.1.1响应文件应包括的内容：见供应商须知前附表。</w:t>
      </w:r>
    </w:p>
    <w:p w14:paraId="715FF526">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3.1.2磋商文件第六章“响应文件格式”有规定格式要求的，供应商应按规定的格式填写并按要求提交相关的证明材料。</w:t>
      </w:r>
    </w:p>
    <w:p w14:paraId="6D9B840D">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3.1.3供应商须知前附表规定不接受联合体投标的，或供应商没有组成联合体的，响应文件不包括本章第3.1.1中所指的联合体协议书。</w:t>
      </w:r>
    </w:p>
    <w:p w14:paraId="2EAB5C9E">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3.1.4供应商须知前附表未要求提交磋商保证金的，响应文件不包括本章第3.4.1的磋商保证金。</w:t>
      </w:r>
    </w:p>
    <w:p w14:paraId="63F7B43B">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3.1.5资格审查需要的其他材料：见供应商须知前附表。</w:t>
      </w:r>
    </w:p>
    <w:p w14:paraId="5BE0AAB9">
      <w:pPr>
        <w:keepNext/>
        <w:keepLines/>
        <w:spacing w:line="360" w:lineRule="auto"/>
        <w:outlineLvl w:val="3"/>
        <w:rPr>
          <w:rFonts w:hAnsi="宋体"/>
          <w:b/>
          <w:bCs/>
          <w:color w:val="000000" w:themeColor="text1"/>
          <w:kern w:val="2"/>
          <w:szCs w:val="28"/>
          <w:highlight w:val="none"/>
          <w14:textFill>
            <w14:solidFill>
              <w14:schemeClr w14:val="tx1"/>
            </w14:solidFill>
          </w14:textFill>
        </w:rPr>
      </w:pPr>
      <w:r>
        <w:rPr>
          <w:rFonts w:hint="eastAsia" w:hAnsi="宋体"/>
          <w:b/>
          <w:bCs/>
          <w:color w:val="000000" w:themeColor="text1"/>
          <w:kern w:val="2"/>
          <w:szCs w:val="28"/>
          <w:highlight w:val="none"/>
          <w14:textFill>
            <w14:solidFill>
              <w14:schemeClr w14:val="tx1"/>
            </w14:solidFill>
          </w14:textFill>
        </w:rPr>
        <w:t>3.2磋商报价</w:t>
      </w:r>
    </w:p>
    <w:p w14:paraId="6295A488">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3.2.1供应商应充分了解该项目的总体情况以及影响磋商报价（包括最后报价）的其他要素。</w:t>
      </w:r>
    </w:p>
    <w:p w14:paraId="5F1F95E5">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3.2.2采购人设有上限控制价的，供应商的磋商报价（包括最后报价）不得超过上限控制价，上限控制价在供应商须知前附表中载明。</w:t>
      </w:r>
    </w:p>
    <w:p w14:paraId="0975C0C3">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3.2.3</w:t>
      </w:r>
      <w:r>
        <w:rPr>
          <w:rFonts w:hint="eastAsia" w:hAnsi="宋体"/>
          <w:color w:val="000000" w:themeColor="text1"/>
          <w:highlight w:val="none"/>
          <w14:textFill>
            <w14:solidFill>
              <w14:schemeClr w14:val="tx1"/>
            </w14:solidFill>
          </w14:textFill>
        </w:rPr>
        <w:t xml:space="preserve">首次响应文件报价出现前后不一致的，按照下列规定修正： </w:t>
      </w:r>
    </w:p>
    <w:p w14:paraId="0482164E">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（1）响应文件中报价表内容与响应文件中相应内容不一致的，以报价表为准；</w:t>
      </w:r>
    </w:p>
    <w:p w14:paraId="64FC0E62">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（2）大写金额和小写金额不一致的，以大写金额为准；</w:t>
      </w:r>
    </w:p>
    <w:p w14:paraId="39454949">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（3）单价金额小数点或者百分比有明显错位的，以报价表的总价为准，并修改单价；</w:t>
      </w:r>
    </w:p>
    <w:p w14:paraId="344F3B00">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（4）总价金额与按单价汇总金额不一致的，以单价金额计算结果为准。</w:t>
      </w:r>
    </w:p>
    <w:p w14:paraId="70F47DCD">
      <w:pPr>
        <w:pStyle w:val="2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同时出现两种以上不一致的，按照以上（1）-（4）规定的顺序逐条进行修正。修正后的报价经供应商确认后产生约束力，供应商不确认的，其响应文件按无效处理。</w:t>
      </w:r>
    </w:p>
    <w:p w14:paraId="3F01FFDF">
      <w:pPr>
        <w:pStyle w:val="2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3.2.4</w:t>
      </w:r>
      <w:r>
        <w:rPr>
          <w:rFonts w:hint="eastAsia" w:ascii="宋体" w:hAnsi="宋体" w:cs="宋体"/>
          <w:b/>
          <w:color w:val="000000" w:themeColor="text1"/>
          <w:szCs w:val="21"/>
          <w:highlight w:val="none"/>
          <w14:textFill>
            <w14:solidFill>
              <w14:schemeClr w14:val="tx1"/>
            </w14:solidFill>
          </w14:textFill>
        </w:rPr>
        <w:t>如果供应商的最后报价与首次报价不一致的，不能只报竞标总报价，必须同时提供“已标价工程量清单”，否则做无效响应处理。</w:t>
      </w:r>
    </w:p>
    <w:p w14:paraId="6112B622">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3.2.5报价的其他要求：见供应商须知前附表。</w:t>
      </w:r>
    </w:p>
    <w:p w14:paraId="6995D3E1">
      <w:pPr>
        <w:keepNext/>
        <w:keepLines/>
        <w:spacing w:line="360" w:lineRule="auto"/>
        <w:outlineLvl w:val="3"/>
        <w:rPr>
          <w:rFonts w:hAnsi="宋体"/>
          <w:b/>
          <w:bCs/>
          <w:color w:val="000000" w:themeColor="text1"/>
          <w:kern w:val="2"/>
          <w:szCs w:val="28"/>
          <w:highlight w:val="none"/>
          <w14:textFill>
            <w14:solidFill>
              <w14:schemeClr w14:val="tx1"/>
            </w14:solidFill>
          </w14:textFill>
        </w:rPr>
      </w:pPr>
      <w:r>
        <w:rPr>
          <w:rFonts w:hint="eastAsia" w:hAnsi="宋体"/>
          <w:b/>
          <w:bCs/>
          <w:color w:val="000000" w:themeColor="text1"/>
          <w:kern w:val="2"/>
          <w:szCs w:val="28"/>
          <w:highlight w:val="none"/>
          <w14:textFill>
            <w14:solidFill>
              <w14:schemeClr w14:val="tx1"/>
            </w14:solidFill>
          </w14:textFill>
        </w:rPr>
        <w:t>3.3磋商有效期</w:t>
      </w:r>
    </w:p>
    <w:p w14:paraId="58A5F428">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3.3.1在供应商须知前附表规定的磋商有效期内，供应商不得要求撤回或修改其响应文件。磋商有效期从提交首次响应文件截止之日起算。</w:t>
      </w:r>
    </w:p>
    <w:p w14:paraId="747F622C">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3.3.2响应文件中承诺的磋商有效期应当不少于磋商文件中载明的磋商有效期。</w:t>
      </w:r>
    </w:p>
    <w:p w14:paraId="51B16DB7">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3.3.3出现特殊情况需要延长磋商有效期的，采购人以书面形式通知所有供应商延长磋商有效期。供应商应予以书面答复，同意延长的，应相应延长其磋商保证金的有效期，但不得要求或被允许修改其响应文件；供应商拒绝延长的，其响应失效，但供应商有权收回其磋商保证金。</w:t>
      </w:r>
    </w:p>
    <w:p w14:paraId="313EE19B">
      <w:pPr>
        <w:keepNext/>
        <w:keepLines/>
        <w:spacing w:line="360" w:lineRule="auto"/>
        <w:outlineLvl w:val="3"/>
        <w:rPr>
          <w:rFonts w:hAnsi="宋体"/>
          <w:b/>
          <w:bCs/>
          <w:color w:val="000000" w:themeColor="text1"/>
          <w:kern w:val="2"/>
          <w:szCs w:val="28"/>
          <w:highlight w:val="none"/>
          <w14:textFill>
            <w14:solidFill>
              <w14:schemeClr w14:val="tx1"/>
            </w14:solidFill>
          </w14:textFill>
        </w:rPr>
      </w:pPr>
      <w:r>
        <w:rPr>
          <w:rFonts w:hint="eastAsia" w:hAnsi="宋体"/>
          <w:b/>
          <w:bCs/>
          <w:color w:val="000000" w:themeColor="text1"/>
          <w:kern w:val="2"/>
          <w:szCs w:val="28"/>
          <w:highlight w:val="none"/>
          <w14:textFill>
            <w14:solidFill>
              <w14:schemeClr w14:val="tx1"/>
            </w14:solidFill>
          </w14:textFill>
        </w:rPr>
        <w:t>3.4磋商保证金</w:t>
      </w:r>
    </w:p>
    <w:p w14:paraId="6EEF82ED">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3.4.1供应商必须在提交首次响应文件截止时间前，按供应商须知前附表规定的金额、形式递交磋商保证金，提交磋商保证金的证明文件作为其响应文件的组成部分。联合体投标的，其磋商保证金可由联合体中的任一方缴纳，并在联合体协议书中明确，保证金缴纳应当符合供应商须知前附表的规定。</w:t>
      </w:r>
    </w:p>
    <w:p w14:paraId="0D15CBA1">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3.4.2供应商不按本章第3.4.1项要求提交磋商保证金的，其响应文件按无效处理。</w:t>
      </w:r>
    </w:p>
    <w:p w14:paraId="21BAE1B7">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3.4.3供应商在提交首次响应文件截止时间前撤回已提交的响应文件的，采购人或者采购代理机构应当自收到供应商书面撤回通知之日起5个工作日内，退还已收取的磋商保证金。</w:t>
      </w:r>
    </w:p>
    <w:p w14:paraId="309704C2">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3.4.4已提交响应文件的供应商，在提交最后报价之前，可以根据磋商情况退出磋商。采购人、采购代理机构应当自收到供应商退出之日起5个工作日内退还退出磋商的供应商的磋商保证金。</w:t>
      </w:r>
    </w:p>
    <w:p w14:paraId="3159D5E4">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3.4.5采购人或者采购代理机构应当自成交通知书发出之日起5个工作日内退还未成交供应商的磋商保证金，自采购合同签订之日起5个工作日内退还成交供应商的磋商保证金。</w:t>
      </w:r>
    </w:p>
    <w:p w14:paraId="1CD9E370">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3.4.6有下列情形之一的，磋商保证金将不予退还：</w:t>
      </w:r>
    </w:p>
    <w:p w14:paraId="20AAD9F9">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（1）供应商在提交首次响应文件截止时间后撤销响应文件的；</w:t>
      </w:r>
    </w:p>
    <w:p w14:paraId="025C4A11">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（2）供应商在响应文件中提供虚假材料的；</w:t>
      </w:r>
    </w:p>
    <w:p w14:paraId="099E91F7">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（3）除因不可抗力或磋商文件认可的情形以外，成交供应商不与采购人签订合同的；</w:t>
      </w:r>
    </w:p>
    <w:p w14:paraId="6C536E83">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（4）供应商与采购人、其他供应商或者采购代理机构恶意串通的；</w:t>
      </w:r>
    </w:p>
    <w:p w14:paraId="5EA1AAAF">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（5）法律法规规定的其他情形。</w:t>
      </w:r>
    </w:p>
    <w:p w14:paraId="003DA8F1">
      <w:pPr>
        <w:keepNext/>
        <w:keepLines/>
        <w:spacing w:line="360" w:lineRule="auto"/>
        <w:outlineLvl w:val="3"/>
        <w:rPr>
          <w:rFonts w:hAnsi="宋体"/>
          <w:b/>
          <w:bCs/>
          <w:color w:val="000000" w:themeColor="text1"/>
          <w:kern w:val="2"/>
          <w:szCs w:val="28"/>
          <w:highlight w:val="none"/>
          <w14:textFill>
            <w14:solidFill>
              <w14:schemeClr w14:val="tx1"/>
            </w14:solidFill>
          </w14:textFill>
        </w:rPr>
      </w:pPr>
      <w:r>
        <w:rPr>
          <w:rFonts w:hint="eastAsia" w:hAnsi="宋体"/>
          <w:b/>
          <w:bCs/>
          <w:color w:val="000000" w:themeColor="text1"/>
          <w:kern w:val="2"/>
          <w:szCs w:val="28"/>
          <w:highlight w:val="none"/>
          <w14:textFill>
            <w14:solidFill>
              <w14:schemeClr w14:val="tx1"/>
            </w14:solidFill>
          </w14:textFill>
        </w:rPr>
        <w:t>3.5响应文件的编制</w:t>
      </w:r>
    </w:p>
    <w:p w14:paraId="3BC094CD">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3.5.1响应文件应按广西政府采购云平台</w:t>
      </w:r>
      <w:r>
        <w:rPr>
          <w:rFonts w:hint="eastAsia" w:hAnsi="宋体"/>
          <w:color w:val="000000" w:themeColor="text1"/>
          <w:kern w:val="2"/>
          <w:highlight w:val="none"/>
          <w14:textFill>
            <w14:solidFill>
              <w14:schemeClr w14:val="tx1"/>
            </w14:solidFill>
          </w14:textFill>
        </w:rPr>
        <w:t>要求及本磋商文件</w:t>
      </w:r>
      <w:r>
        <w:rPr>
          <w:rFonts w:hint="eastAsia" w:hAnsi="宋体"/>
          <w:color w:val="000000" w:themeColor="text1"/>
          <w:kern w:val="2"/>
          <w:szCs w:val="24"/>
          <w:highlight w:val="none"/>
          <w14:textFill>
            <w14:solidFill>
              <w14:schemeClr w14:val="tx1"/>
            </w14:solidFill>
          </w14:textFill>
        </w:rPr>
        <w:t>第六章“响应文件格式”</w:t>
      </w:r>
      <w:r>
        <w:rPr>
          <w:rFonts w:hint="eastAsia" w:hAnsi="宋体"/>
          <w:color w:val="000000" w:themeColor="text1"/>
          <w:kern w:val="2"/>
          <w:highlight w:val="none"/>
          <w14:textFill>
            <w14:solidFill>
              <w14:schemeClr w14:val="tx1"/>
            </w14:solidFill>
          </w14:textFill>
        </w:rPr>
        <w:t>要求制作、加密并递交</w:t>
      </w:r>
      <w:r>
        <w:rPr>
          <w:rFonts w:hint="eastAsia" w:hAnsi="宋体"/>
          <w:color w:val="000000" w:themeColor="text1"/>
          <w:kern w:val="2"/>
          <w:szCs w:val="24"/>
          <w:highlight w:val="none"/>
          <w14:textFill>
            <w14:solidFill>
              <w14:schemeClr w14:val="tx1"/>
            </w14:solidFill>
          </w14:textFill>
        </w:rPr>
        <w:t>，如有必要，可以增加附页，作为响应文件的组成部分。</w:t>
      </w:r>
    </w:p>
    <w:p w14:paraId="719B83F7">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3.5.2响应文件在满足磋商文件实质性要求的基础上，可以提出比磋商文件要求更有利于采购人的承诺。</w:t>
      </w:r>
    </w:p>
    <w:p w14:paraId="59FE9280">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3.5.3响应文件应尽量避免涂改、行间插字或删除。如果出现上述情况，改动之处应加盖供应商单位章或由供应商的法定代表人或其授权的委托代理人签字确认。签字或盖章的具体要求见供应商须知前附表。</w:t>
      </w:r>
    </w:p>
    <w:p w14:paraId="1D9C04E2">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3.5.4响应文件份数及其他要求要求见供应商须知前附表。正本和副本的封面右上角上应清楚地标记“正本”或“副本”的字样。当副本和正本不一致时，以正本为准。</w:t>
      </w:r>
    </w:p>
    <w:p w14:paraId="5988AF39">
      <w:pPr>
        <w:keepNext/>
        <w:keepLines/>
        <w:spacing w:line="360" w:lineRule="auto"/>
        <w:outlineLvl w:val="2"/>
        <w:rPr>
          <w:rFonts w:hAnsi="宋体"/>
          <w:b/>
          <w:bCs/>
          <w:color w:val="000000" w:themeColor="text1"/>
          <w:kern w:val="2"/>
          <w:sz w:val="24"/>
          <w:szCs w:val="28"/>
          <w:highlight w:val="none"/>
          <w14:textFill>
            <w14:solidFill>
              <w14:schemeClr w14:val="tx1"/>
            </w14:solidFill>
          </w14:textFill>
        </w:rPr>
      </w:pPr>
      <w:bookmarkStart w:id="58" w:name="_Toc533781560"/>
      <w:bookmarkStart w:id="59" w:name="_Toc533783512"/>
      <w:r>
        <w:rPr>
          <w:rFonts w:hint="eastAsia" w:hAnsi="宋体"/>
          <w:b/>
          <w:bCs/>
          <w:color w:val="000000" w:themeColor="text1"/>
          <w:kern w:val="2"/>
          <w:sz w:val="24"/>
          <w:szCs w:val="28"/>
          <w:highlight w:val="none"/>
          <w14:textFill>
            <w14:solidFill>
              <w14:schemeClr w14:val="tx1"/>
            </w14:solidFill>
          </w14:textFill>
        </w:rPr>
        <w:t>4.响应磋商</w:t>
      </w:r>
      <w:bookmarkEnd w:id="58"/>
      <w:bookmarkEnd w:id="59"/>
    </w:p>
    <w:p w14:paraId="313A6C4B">
      <w:pPr>
        <w:keepNext/>
        <w:keepLines/>
        <w:spacing w:line="360" w:lineRule="auto"/>
        <w:outlineLvl w:val="3"/>
        <w:rPr>
          <w:rFonts w:hAnsi="宋体"/>
          <w:b/>
          <w:bCs/>
          <w:color w:val="000000" w:themeColor="text1"/>
          <w:kern w:val="2"/>
          <w:szCs w:val="28"/>
          <w:highlight w:val="none"/>
          <w14:textFill>
            <w14:solidFill>
              <w14:schemeClr w14:val="tx1"/>
            </w14:solidFill>
          </w14:textFill>
        </w:rPr>
      </w:pPr>
      <w:r>
        <w:rPr>
          <w:rFonts w:hint="eastAsia" w:hAnsi="宋体"/>
          <w:b/>
          <w:bCs/>
          <w:color w:val="000000" w:themeColor="text1"/>
          <w:kern w:val="2"/>
          <w:szCs w:val="28"/>
          <w:highlight w:val="none"/>
          <w14:textFill>
            <w14:solidFill>
              <w14:schemeClr w14:val="tx1"/>
            </w14:solidFill>
          </w14:textFill>
        </w:rPr>
        <w:t>4.1响应文件的提交</w:t>
      </w:r>
    </w:p>
    <w:p w14:paraId="3E84853F">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4.1.1供应商应在本章第2.2.2项规定的提交首次响应文件截止时间前提交响应文件。</w:t>
      </w:r>
    </w:p>
    <w:p w14:paraId="5E84CFB2">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4.1.2供应商提交首次响应文件的地点：见供应商须知前附表。</w:t>
      </w:r>
    </w:p>
    <w:p w14:paraId="612EA51C">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4.1.3除供应商须知前附表另有规定外，供应商所提交的响应文件不予退还。</w:t>
      </w:r>
    </w:p>
    <w:p w14:paraId="3A7C64F6">
      <w:pPr>
        <w:keepNext/>
        <w:keepLines/>
        <w:spacing w:line="360" w:lineRule="auto"/>
        <w:outlineLvl w:val="3"/>
        <w:rPr>
          <w:rFonts w:hAnsi="宋体"/>
          <w:b/>
          <w:bCs/>
          <w:color w:val="000000" w:themeColor="text1"/>
          <w:kern w:val="2"/>
          <w:szCs w:val="28"/>
          <w:highlight w:val="none"/>
          <w14:textFill>
            <w14:solidFill>
              <w14:schemeClr w14:val="tx1"/>
            </w14:solidFill>
          </w14:textFill>
        </w:rPr>
      </w:pPr>
      <w:r>
        <w:rPr>
          <w:rFonts w:hint="eastAsia" w:hAnsi="宋体"/>
          <w:b/>
          <w:bCs/>
          <w:color w:val="000000" w:themeColor="text1"/>
          <w:kern w:val="2"/>
          <w:szCs w:val="28"/>
          <w:highlight w:val="none"/>
          <w14:textFill>
            <w14:solidFill>
              <w14:schemeClr w14:val="tx1"/>
            </w14:solidFill>
          </w14:textFill>
        </w:rPr>
        <w:t>4.2响应文件的修改与撤回</w:t>
      </w:r>
    </w:p>
    <w:p w14:paraId="5126B0EC">
      <w:pPr>
        <w:spacing w:line="440" w:lineRule="exact"/>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4.2.1在本章第4.2.1项规定的提交首次响应文件截止时间前，供应商可以通过广西政府采购云平台修改或撤回已提交的响应文件。</w:t>
      </w:r>
    </w:p>
    <w:p w14:paraId="36568C37">
      <w:pPr>
        <w:spacing w:line="440" w:lineRule="exact"/>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4.2.2供应商在提交首次响应文件截止时间前撤回已提交的响应文件的，其磋商保证金按照本章第3.4.3项的要求退还。</w:t>
      </w:r>
    </w:p>
    <w:p w14:paraId="0E99319B">
      <w:pPr>
        <w:keepNext/>
        <w:keepLines/>
        <w:spacing w:line="360" w:lineRule="auto"/>
        <w:outlineLvl w:val="3"/>
        <w:rPr>
          <w:rFonts w:hAnsi="宋体"/>
          <w:b/>
          <w:bCs/>
          <w:color w:val="000000" w:themeColor="text1"/>
          <w:kern w:val="2"/>
          <w:highlight w:val="none"/>
          <w14:textFill>
            <w14:solidFill>
              <w14:schemeClr w14:val="tx1"/>
            </w14:solidFill>
          </w14:textFill>
        </w:rPr>
      </w:pPr>
      <w:r>
        <w:rPr>
          <w:rFonts w:hint="eastAsia" w:hAnsi="宋体"/>
          <w:b/>
          <w:bCs/>
          <w:color w:val="000000" w:themeColor="text1"/>
          <w:kern w:val="2"/>
          <w:szCs w:val="28"/>
          <w:highlight w:val="none"/>
          <w14:textFill>
            <w14:solidFill>
              <w14:schemeClr w14:val="tx1"/>
            </w14:solidFill>
          </w14:textFill>
        </w:rPr>
        <w:t>4.3</w:t>
      </w:r>
      <w:r>
        <w:rPr>
          <w:rFonts w:hint="eastAsia" w:hAnsi="宋体"/>
          <w:b/>
          <w:bCs/>
          <w:color w:val="000000" w:themeColor="text1"/>
          <w:kern w:val="2"/>
          <w:highlight w:val="none"/>
          <w14:textFill>
            <w14:solidFill>
              <w14:schemeClr w14:val="tx1"/>
            </w14:solidFill>
          </w14:textFill>
        </w:rPr>
        <w:t>响应文件解密</w:t>
      </w:r>
    </w:p>
    <w:p w14:paraId="31D1CA5C">
      <w:pPr>
        <w:spacing w:line="440" w:lineRule="exact"/>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4.3.1磋商供应商应登录广西政府采购云平台，用“项目采购-开标评标”功能进行解密磋商文件，解密开始时间及解密时限见供应商须知前附表；</w:t>
      </w:r>
    </w:p>
    <w:p w14:paraId="514AA828">
      <w:pPr>
        <w:spacing w:line="440" w:lineRule="exact"/>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4.3.2磋商供应商需按时在线解密投标文件，以在线解密的投标文件作为评审依据。若磋商供应商在规定时间内无法解密或解密失败，视为投标无效。</w:t>
      </w:r>
    </w:p>
    <w:p w14:paraId="356D26CE">
      <w:pPr>
        <w:keepNext/>
        <w:keepLines/>
        <w:spacing w:line="360" w:lineRule="auto"/>
        <w:outlineLvl w:val="3"/>
        <w:rPr>
          <w:rFonts w:hAnsi="宋体"/>
          <w:bCs/>
          <w:color w:val="000000" w:themeColor="text1"/>
          <w:kern w:val="2"/>
          <w:szCs w:val="24"/>
          <w:highlight w:val="none"/>
          <w14:textFill>
            <w14:solidFill>
              <w14:schemeClr w14:val="tx1"/>
            </w14:solidFill>
          </w14:textFill>
        </w:rPr>
      </w:pPr>
      <w:r>
        <w:rPr>
          <w:rFonts w:hint="eastAsia" w:hAnsi="宋体"/>
          <w:b/>
          <w:bCs/>
          <w:color w:val="000000" w:themeColor="text1"/>
          <w:kern w:val="2"/>
          <w:highlight w:val="none"/>
          <w14:textFill>
            <w14:solidFill>
              <w14:schemeClr w14:val="tx1"/>
            </w14:solidFill>
          </w14:textFill>
        </w:rPr>
        <w:t>4.4响应文件的相关说明</w:t>
      </w:r>
    </w:p>
    <w:p w14:paraId="1D2A4577">
      <w:pPr>
        <w:spacing w:line="440" w:lineRule="exact"/>
        <w:ind w:firstLine="422" w:firstLineChars="200"/>
        <w:rPr>
          <w:rFonts w:hAnsi="宋体"/>
          <w:b/>
          <w:color w:val="000000" w:themeColor="text1"/>
          <w:kern w:val="2"/>
          <w:szCs w:val="24"/>
          <w:highlight w:val="none"/>
          <w14:textFill>
            <w14:solidFill>
              <w14:schemeClr w14:val="tx1"/>
            </w14:solidFill>
          </w14:textFill>
        </w:rPr>
      </w:pPr>
      <w:r>
        <w:rPr>
          <w:rFonts w:hint="eastAsia" w:hAnsi="宋体"/>
          <w:b/>
          <w:color w:val="000000" w:themeColor="text1"/>
          <w:kern w:val="2"/>
          <w:szCs w:val="24"/>
          <w:highlight w:val="none"/>
          <w14:textFill>
            <w14:solidFill>
              <w14:schemeClr w14:val="tx1"/>
            </w14:solidFill>
          </w14:textFill>
        </w:rPr>
        <w:t>（1）供应商进行电子投标应安装客户端软件，并按照磋商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w:t>
      </w:r>
    </w:p>
    <w:p w14:paraId="10D4161F">
      <w:pPr>
        <w:spacing w:line="440" w:lineRule="exact"/>
        <w:ind w:firstLine="422" w:firstLineChars="200"/>
        <w:rPr>
          <w:rFonts w:hAnsi="宋体"/>
          <w:b/>
          <w:color w:val="000000" w:themeColor="text1"/>
          <w:kern w:val="2"/>
          <w:szCs w:val="24"/>
          <w:highlight w:val="none"/>
          <w14:textFill>
            <w14:solidFill>
              <w14:schemeClr w14:val="tx1"/>
            </w14:solidFill>
          </w14:textFill>
        </w:rPr>
      </w:pPr>
      <w:r>
        <w:rPr>
          <w:rFonts w:hint="eastAsia" w:hAnsi="宋体"/>
          <w:b/>
          <w:color w:val="000000" w:themeColor="text1"/>
          <w:kern w:val="2"/>
          <w:szCs w:val="24"/>
          <w:highlight w:val="none"/>
          <w14:textFill>
            <w14:solidFill>
              <w14:schemeClr w14:val="tx1"/>
            </w14:solidFill>
          </w14:textFill>
        </w:rPr>
        <w:t>（2）如有特殊情况，采购代理机构延长截止时间和开标时间，采购代理机构和供应商的权利和义务将受到新的截止时间和开标时间的约束。</w:t>
      </w:r>
    </w:p>
    <w:p w14:paraId="014F6E15">
      <w:pPr>
        <w:keepNext/>
        <w:keepLines/>
        <w:spacing w:line="360" w:lineRule="auto"/>
        <w:outlineLvl w:val="2"/>
        <w:rPr>
          <w:rFonts w:hAnsi="宋体"/>
          <w:b/>
          <w:bCs/>
          <w:color w:val="000000" w:themeColor="text1"/>
          <w:kern w:val="2"/>
          <w:sz w:val="24"/>
          <w:szCs w:val="28"/>
          <w:highlight w:val="none"/>
          <w14:textFill>
            <w14:solidFill>
              <w14:schemeClr w14:val="tx1"/>
            </w14:solidFill>
          </w14:textFill>
        </w:rPr>
      </w:pPr>
      <w:bookmarkStart w:id="60" w:name="_Toc533783513"/>
      <w:bookmarkStart w:id="61" w:name="_Toc533781561"/>
      <w:r>
        <w:rPr>
          <w:rFonts w:hint="eastAsia" w:hAnsi="宋体"/>
          <w:b/>
          <w:bCs/>
          <w:color w:val="000000" w:themeColor="text1"/>
          <w:kern w:val="2"/>
          <w:sz w:val="24"/>
          <w:szCs w:val="28"/>
          <w:highlight w:val="none"/>
          <w14:textFill>
            <w14:solidFill>
              <w14:schemeClr w14:val="tx1"/>
            </w14:solidFill>
          </w14:textFill>
        </w:rPr>
        <w:t>5.开标会议</w:t>
      </w:r>
      <w:bookmarkEnd w:id="60"/>
      <w:bookmarkEnd w:id="61"/>
    </w:p>
    <w:p w14:paraId="4FEC828D">
      <w:pPr>
        <w:keepNext/>
        <w:keepLines/>
        <w:spacing w:line="360" w:lineRule="auto"/>
        <w:outlineLvl w:val="3"/>
        <w:rPr>
          <w:rFonts w:hAnsi="宋体"/>
          <w:b/>
          <w:bCs/>
          <w:color w:val="000000" w:themeColor="text1"/>
          <w:kern w:val="2"/>
          <w:szCs w:val="28"/>
          <w:highlight w:val="none"/>
          <w14:textFill>
            <w14:solidFill>
              <w14:schemeClr w14:val="tx1"/>
            </w14:solidFill>
          </w14:textFill>
        </w:rPr>
      </w:pPr>
      <w:r>
        <w:rPr>
          <w:rFonts w:hint="eastAsia" w:hAnsi="宋体"/>
          <w:b/>
          <w:bCs/>
          <w:color w:val="000000" w:themeColor="text1"/>
          <w:kern w:val="2"/>
          <w:szCs w:val="28"/>
          <w:highlight w:val="none"/>
          <w14:textFill>
            <w14:solidFill>
              <w14:schemeClr w14:val="tx1"/>
            </w14:solidFill>
          </w14:textFill>
        </w:rPr>
        <w:t>5.1开标时间和地点</w:t>
      </w:r>
    </w:p>
    <w:p w14:paraId="36C46758">
      <w:pPr>
        <w:spacing w:line="440" w:lineRule="exact"/>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采购人在本章第4.2.1项规定的提交首次响应文件截止时间（开标时间）和供应商须知前附表规定的地点公开开标，并邀请所有供应商的法定代表人（负责人）或其委托代理人准时参加。供应商的法定代表人（负责人）或委托代理人应当在规定的时间自行登陆广西政府采购云平台</w:t>
      </w:r>
      <w:r>
        <w:rPr>
          <w:rFonts w:hint="eastAsia" w:hAnsi="宋体"/>
          <w:color w:val="000000" w:themeColor="text1"/>
          <w:kern w:val="2"/>
          <w:highlight w:val="none"/>
          <w14:textFill>
            <w14:solidFill>
              <w14:schemeClr w14:val="tx1"/>
            </w14:solidFill>
          </w14:textFill>
        </w:rPr>
        <w:t>电子开标大厅开标</w:t>
      </w:r>
      <w:r>
        <w:rPr>
          <w:rFonts w:hint="eastAsia" w:hAnsi="宋体"/>
          <w:color w:val="000000" w:themeColor="text1"/>
          <w:kern w:val="2"/>
          <w:szCs w:val="24"/>
          <w:highlight w:val="none"/>
          <w14:textFill>
            <w14:solidFill>
              <w14:schemeClr w14:val="tx1"/>
            </w14:solidFill>
          </w14:textFill>
        </w:rPr>
        <w:t>参加开标会。</w:t>
      </w:r>
    </w:p>
    <w:p w14:paraId="3ACEAA97">
      <w:pPr>
        <w:keepNext/>
        <w:keepLines/>
        <w:spacing w:line="360" w:lineRule="auto"/>
        <w:outlineLvl w:val="3"/>
        <w:rPr>
          <w:rFonts w:hAnsi="宋体"/>
          <w:b/>
          <w:bCs/>
          <w:color w:val="000000" w:themeColor="text1"/>
          <w:kern w:val="2"/>
          <w:szCs w:val="28"/>
          <w:highlight w:val="none"/>
          <w14:textFill>
            <w14:solidFill>
              <w14:schemeClr w14:val="tx1"/>
            </w14:solidFill>
          </w14:textFill>
        </w:rPr>
      </w:pPr>
      <w:r>
        <w:rPr>
          <w:rFonts w:hint="eastAsia" w:hAnsi="宋体"/>
          <w:b/>
          <w:bCs/>
          <w:color w:val="000000" w:themeColor="text1"/>
          <w:kern w:val="2"/>
          <w:szCs w:val="28"/>
          <w:highlight w:val="none"/>
          <w14:textFill>
            <w14:solidFill>
              <w14:schemeClr w14:val="tx1"/>
            </w14:solidFill>
          </w14:textFill>
        </w:rPr>
        <w:t>5.2开标程序</w:t>
      </w:r>
    </w:p>
    <w:p w14:paraId="3A64BFF5">
      <w:pPr>
        <w:spacing w:line="440" w:lineRule="exact"/>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5.2.1开标时间后，主持人宣布开标会议开始。</w:t>
      </w:r>
    </w:p>
    <w:p w14:paraId="787CC7EC">
      <w:pPr>
        <w:spacing w:line="440" w:lineRule="exact"/>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5.2.2供应商登录广西政府采购云平台对响应文件进行在线解密。</w:t>
      </w:r>
    </w:p>
    <w:p w14:paraId="18751418">
      <w:pPr>
        <w:spacing w:line="440" w:lineRule="exact"/>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5.2.3磋商小组对磋商响应文件进行评估和比较。</w:t>
      </w:r>
    </w:p>
    <w:p w14:paraId="4E425F1E">
      <w:pPr>
        <w:spacing w:line="440" w:lineRule="exact"/>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5.2.4以广西政府采购云平台中获取磋商文件顺序确定各供应商磋商顺序。</w:t>
      </w:r>
    </w:p>
    <w:p w14:paraId="58874E22">
      <w:pPr>
        <w:spacing w:line="440" w:lineRule="exact"/>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5.2.5发起磋商，由磋商小组与单一供应商分别进行磋商。</w:t>
      </w:r>
    </w:p>
    <w:p w14:paraId="3EB7495B">
      <w:pPr>
        <w:spacing w:line="440" w:lineRule="exact"/>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5.2.6磋商小组要求所有实质性响应的供应商在规定时间内提交最后报价。</w:t>
      </w:r>
    </w:p>
    <w:p w14:paraId="2D7F287F">
      <w:pPr>
        <w:spacing w:line="440" w:lineRule="exact"/>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5.2.7由磋商小组采用综合评分法对提交最后报价的供应商的响应文件和最后报价进行综合评审，在符合采购需求、质量和服务要求的前提下，按评审得分从高到低顺序推荐确定成交候选供应商。</w:t>
      </w:r>
    </w:p>
    <w:p w14:paraId="4FB7695A">
      <w:pPr>
        <w:spacing w:line="440" w:lineRule="exact"/>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特别说明：广西政府采购云平台公司如对电子化磋商及评审程序有调整的，按调整后的程序操作。</w:t>
      </w:r>
    </w:p>
    <w:p w14:paraId="6804F4D6">
      <w:pPr>
        <w:keepNext/>
        <w:keepLines/>
        <w:spacing w:line="360" w:lineRule="auto"/>
        <w:outlineLvl w:val="3"/>
        <w:rPr>
          <w:rFonts w:hAnsi="宋体"/>
          <w:b/>
          <w:bCs/>
          <w:color w:val="000000" w:themeColor="text1"/>
          <w:kern w:val="2"/>
          <w:szCs w:val="28"/>
          <w:highlight w:val="none"/>
          <w14:textFill>
            <w14:solidFill>
              <w14:schemeClr w14:val="tx1"/>
            </w14:solidFill>
          </w14:textFill>
        </w:rPr>
      </w:pPr>
      <w:r>
        <w:rPr>
          <w:rFonts w:hint="eastAsia" w:hAnsi="宋体"/>
          <w:b/>
          <w:bCs/>
          <w:color w:val="000000" w:themeColor="text1"/>
          <w:kern w:val="2"/>
          <w:szCs w:val="28"/>
          <w:highlight w:val="none"/>
          <w14:textFill>
            <w14:solidFill>
              <w14:schemeClr w14:val="tx1"/>
            </w14:solidFill>
          </w14:textFill>
        </w:rPr>
        <w:t>5.3不予开标</w:t>
      </w:r>
    </w:p>
    <w:p w14:paraId="37C22109">
      <w:pPr>
        <w:spacing w:line="440" w:lineRule="exact"/>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采购过程中出现以下情形，导致电子交易平台无法正常运行，或者无法保证电子交易的公平、公正和安全时，采购组织机构可中止电子交易活动：</w:t>
      </w:r>
    </w:p>
    <w:p w14:paraId="23C78AF9">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 xml:space="preserve">（1）电子交易平台发生故障而无法登录访问的； </w:t>
      </w:r>
    </w:p>
    <w:p w14:paraId="259E70A3">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（2）电子交易平台应用或数据库出现错误，不能进行正常操作的；</w:t>
      </w:r>
    </w:p>
    <w:p w14:paraId="6E6AC8DC">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（3）电子交易平台发现严重安全漏洞，有潜在泄密危险的；</w:t>
      </w:r>
    </w:p>
    <w:p w14:paraId="37D95D02">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 xml:space="preserve">（4）病毒发作导致不能进行正常操作的； </w:t>
      </w:r>
    </w:p>
    <w:p w14:paraId="7ADFAE26">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（5）其他无法保证电子交易的公平、公正和安全的情况。</w:t>
      </w:r>
    </w:p>
    <w:p w14:paraId="185B4312">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14:paraId="185FB0A6">
      <w:pPr>
        <w:keepNext/>
        <w:keepLines/>
        <w:spacing w:line="360" w:lineRule="auto"/>
        <w:outlineLvl w:val="3"/>
        <w:rPr>
          <w:rFonts w:hAnsi="宋体"/>
          <w:b/>
          <w:bCs/>
          <w:color w:val="000000" w:themeColor="text1"/>
          <w:kern w:val="2"/>
          <w:szCs w:val="28"/>
          <w:highlight w:val="none"/>
          <w14:textFill>
            <w14:solidFill>
              <w14:schemeClr w14:val="tx1"/>
            </w14:solidFill>
          </w14:textFill>
        </w:rPr>
      </w:pPr>
      <w:r>
        <w:rPr>
          <w:rFonts w:hint="eastAsia" w:hAnsi="宋体"/>
          <w:b/>
          <w:bCs/>
          <w:color w:val="000000" w:themeColor="text1"/>
          <w:kern w:val="2"/>
          <w:szCs w:val="28"/>
          <w:highlight w:val="none"/>
          <w14:textFill>
            <w14:solidFill>
              <w14:schemeClr w14:val="tx1"/>
            </w14:solidFill>
          </w14:textFill>
        </w:rPr>
        <w:t>5.4开标异议</w:t>
      </w:r>
    </w:p>
    <w:p w14:paraId="6DE9D4C7">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供应商对开标有异议的，可以在开标现场提出，采购人当场作出答复，并制作记录。也可以在开标环节结束之日起7个工作日内向采购人或采购代理机构提出质疑。</w:t>
      </w:r>
    </w:p>
    <w:p w14:paraId="4E0D932E">
      <w:pPr>
        <w:keepNext/>
        <w:keepLines/>
        <w:spacing w:line="360" w:lineRule="auto"/>
        <w:outlineLvl w:val="2"/>
        <w:rPr>
          <w:rFonts w:hAnsi="宋体"/>
          <w:b/>
          <w:bCs/>
          <w:color w:val="000000" w:themeColor="text1"/>
          <w:kern w:val="2"/>
          <w:sz w:val="24"/>
          <w:szCs w:val="28"/>
          <w:highlight w:val="none"/>
          <w14:textFill>
            <w14:solidFill>
              <w14:schemeClr w14:val="tx1"/>
            </w14:solidFill>
          </w14:textFill>
        </w:rPr>
      </w:pPr>
      <w:bookmarkStart w:id="62" w:name="_Toc533783514"/>
      <w:bookmarkStart w:id="63" w:name="_Toc533781562"/>
      <w:r>
        <w:rPr>
          <w:rFonts w:hint="eastAsia" w:hAnsi="宋体"/>
          <w:b/>
          <w:bCs/>
          <w:color w:val="000000" w:themeColor="text1"/>
          <w:kern w:val="2"/>
          <w:sz w:val="24"/>
          <w:szCs w:val="28"/>
          <w:highlight w:val="none"/>
          <w14:textFill>
            <w14:solidFill>
              <w14:schemeClr w14:val="tx1"/>
            </w14:solidFill>
          </w14:textFill>
        </w:rPr>
        <w:t>6.磋商与评审</w:t>
      </w:r>
      <w:bookmarkEnd w:id="62"/>
      <w:bookmarkEnd w:id="63"/>
    </w:p>
    <w:p w14:paraId="2C99286E">
      <w:pPr>
        <w:keepNext/>
        <w:keepLines/>
        <w:spacing w:line="360" w:lineRule="auto"/>
        <w:outlineLvl w:val="3"/>
        <w:rPr>
          <w:rFonts w:hAnsi="宋体"/>
          <w:b/>
          <w:bCs/>
          <w:color w:val="000000" w:themeColor="text1"/>
          <w:kern w:val="2"/>
          <w:szCs w:val="28"/>
          <w:highlight w:val="none"/>
          <w14:textFill>
            <w14:solidFill>
              <w14:schemeClr w14:val="tx1"/>
            </w14:solidFill>
          </w14:textFill>
        </w:rPr>
      </w:pPr>
      <w:r>
        <w:rPr>
          <w:rFonts w:hint="eastAsia" w:hAnsi="宋体"/>
          <w:b/>
          <w:bCs/>
          <w:color w:val="000000" w:themeColor="text1"/>
          <w:kern w:val="2"/>
          <w:szCs w:val="28"/>
          <w:highlight w:val="none"/>
          <w14:textFill>
            <w14:solidFill>
              <w14:schemeClr w14:val="tx1"/>
            </w14:solidFill>
          </w14:textFill>
        </w:rPr>
        <w:t>6.1磋商小组</w:t>
      </w:r>
    </w:p>
    <w:p w14:paraId="365B1FF0">
      <w:pPr>
        <w:spacing w:line="440" w:lineRule="exact"/>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6.1.1评审及磋商工作由采购人依法组建的磋商小组负责。磋商小组的人员构成及评审专家的专业要求见供应商须知前附表。</w:t>
      </w:r>
    </w:p>
    <w:p w14:paraId="25676EDD">
      <w:pPr>
        <w:spacing w:line="440" w:lineRule="exact"/>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6.1.2磋商小组成员有下列情形之一的，应当回避：</w:t>
      </w:r>
    </w:p>
    <w:p w14:paraId="4FD4D51E">
      <w:pPr>
        <w:spacing w:line="440" w:lineRule="exact"/>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（1）参加采购活动前3年内与供应商存在劳动关系；</w:t>
      </w:r>
    </w:p>
    <w:p w14:paraId="72FAA798">
      <w:pPr>
        <w:spacing w:line="440" w:lineRule="exact"/>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（2）参加采购活动前3年内担任供应商的董事、监事；</w:t>
      </w:r>
    </w:p>
    <w:p w14:paraId="03DF099A">
      <w:pPr>
        <w:spacing w:line="440" w:lineRule="exact"/>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（3）参加采购活动前3年内是供应商的控股股东或者实际控制人；</w:t>
      </w:r>
    </w:p>
    <w:p w14:paraId="510F277F">
      <w:pPr>
        <w:spacing w:line="440" w:lineRule="exact"/>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（4）与供应商的法定代表人或者负责人有夫妻、直系血亲、三代以内旁系血亲或者近姻亲关系；</w:t>
      </w:r>
    </w:p>
    <w:p w14:paraId="2CFB45D7">
      <w:pPr>
        <w:spacing w:line="440" w:lineRule="exact"/>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（5）与供应商有其他可能影响政府采购活动公平、公正进行的关系。</w:t>
      </w:r>
    </w:p>
    <w:p w14:paraId="3A2C5498">
      <w:pPr>
        <w:spacing w:line="440" w:lineRule="exact"/>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（6）项目主管部门或者行政监督部门的人员；</w:t>
      </w:r>
    </w:p>
    <w:p w14:paraId="21071502">
      <w:pPr>
        <w:spacing w:line="440" w:lineRule="exact"/>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（7）与供应商有经济利益关系，对响应文件公正评审及磋商可能造成不良影响的；</w:t>
      </w:r>
    </w:p>
    <w:p w14:paraId="1D930770">
      <w:pPr>
        <w:spacing w:line="440" w:lineRule="exact"/>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（8）曾因在政府采购有关活动中从事违法行为而受过行政处罚或刑事处罚的；</w:t>
      </w:r>
    </w:p>
    <w:p w14:paraId="449CAC52">
      <w:pPr>
        <w:spacing w:line="440" w:lineRule="exact"/>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（9）与供应商有其他可能影响政府采购公平、公正进行的关系。</w:t>
      </w:r>
    </w:p>
    <w:p w14:paraId="22AB9640">
      <w:pPr>
        <w:spacing w:line="440" w:lineRule="exact"/>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6.1.3磋商小组成员有下列情形的，列入不良行为记录：</w:t>
      </w:r>
    </w:p>
    <w:p w14:paraId="29FFA619">
      <w:pPr>
        <w:spacing w:line="440" w:lineRule="exact"/>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(一)未按照磋商文件规定的评审程序、评审方法和评审标准进行独立评审；</w:t>
      </w:r>
    </w:p>
    <w:p w14:paraId="4821D46E">
      <w:pPr>
        <w:spacing w:line="440" w:lineRule="exact"/>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(二)泄露评审文件、评审情况；</w:t>
      </w:r>
    </w:p>
    <w:p w14:paraId="45B49030">
      <w:pPr>
        <w:spacing w:line="440" w:lineRule="exact"/>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(三)与供应商存在利害关系未回避；</w:t>
      </w:r>
    </w:p>
    <w:p w14:paraId="1DB0F0DA">
      <w:pPr>
        <w:spacing w:line="440" w:lineRule="exact"/>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(四)收受采购人、采购代理机构、供应商贿赂或者获取其他不正当利益；</w:t>
      </w:r>
    </w:p>
    <w:p w14:paraId="659072D9">
      <w:pPr>
        <w:spacing w:line="440" w:lineRule="exact"/>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(五)拒不履行配合答复供应商询问、质疑、投诉等法定义务；</w:t>
      </w:r>
    </w:p>
    <w:p w14:paraId="0A1FCACF">
      <w:pPr>
        <w:spacing w:line="440" w:lineRule="exact"/>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(六)以评审专家身份从事有损政府采购公信力的活动。</w:t>
      </w:r>
    </w:p>
    <w:p w14:paraId="03936C3E">
      <w:pPr>
        <w:spacing w:line="440" w:lineRule="exact"/>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6.1.4磋商小组应当配合答复供应商的询问、质疑和投诉等事项，不得泄露评审文件、评审情况和在评审过程中获悉的商业秘密。</w:t>
      </w:r>
    </w:p>
    <w:p w14:paraId="2CE2FCFA">
      <w:pPr>
        <w:keepNext/>
        <w:keepLines/>
        <w:spacing w:line="360" w:lineRule="auto"/>
        <w:outlineLvl w:val="3"/>
        <w:rPr>
          <w:rFonts w:hAnsi="宋体"/>
          <w:b/>
          <w:bCs/>
          <w:color w:val="000000" w:themeColor="text1"/>
          <w:kern w:val="2"/>
          <w:szCs w:val="28"/>
          <w:highlight w:val="none"/>
          <w14:textFill>
            <w14:solidFill>
              <w14:schemeClr w14:val="tx1"/>
            </w14:solidFill>
          </w14:textFill>
        </w:rPr>
      </w:pPr>
      <w:r>
        <w:rPr>
          <w:rFonts w:hint="eastAsia" w:hAnsi="宋体"/>
          <w:b/>
          <w:bCs/>
          <w:color w:val="000000" w:themeColor="text1"/>
          <w:kern w:val="2"/>
          <w:szCs w:val="28"/>
          <w:highlight w:val="none"/>
          <w14:textFill>
            <w14:solidFill>
              <w14:schemeClr w14:val="tx1"/>
            </w14:solidFill>
          </w14:textFill>
        </w:rPr>
        <w:t>6.2磋商</w:t>
      </w:r>
    </w:p>
    <w:p w14:paraId="66B8B561">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6.2.1响应文件实质性响应磋商文件的供应商获得参加磋商的资格，磋商小组所有成员应当集中与单一供应商分别进行磋商，并给予所有参加磋商的供应商平等的磋商机会。磋商时间及磋商地点：见供应商须知前附表。</w:t>
      </w:r>
    </w:p>
    <w:p w14:paraId="67D9969D">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6.2.2在磋商过程中，磋商小组可以根据磋商文件和磋商情况实质性变动供应商须知前附表中规定的内容，但不得变动磋商文件中的其他内容。实质性变动的内容，须经采购人代表确认。对磋商文件作出的实质性变动是磋商文件的有效组成部分。</w:t>
      </w:r>
    </w:p>
    <w:p w14:paraId="7CEDC014">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6.2.3磋商小组与每个参加磋商的供应商均进行磋商后，本轮磋商完成，磋商小组应当就本轮磋商的结果形成书面记录。在一轮磋商结束后，磋商小组可以根据磋商文件和磋商情况进行下一轮磋商直至确定最终采购需求。磋商结束后，磋商小组应当将磋商结果通知所有参加磋商的供应商。</w:t>
      </w:r>
    </w:p>
    <w:p w14:paraId="6B23516C">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6.2.4因磋商文件实质性变动而需重新提交响应文件的，供应商应当在磋商小组规定期限内按照磋商文件的变动情况重新提交响应文件，重新提交的响应文件应按照本章第3条、第4条的规定进行编制、密封、标记和提交，并标明“重新提交”字样，否则重新提交的响应文件无效。</w:t>
      </w:r>
    </w:p>
    <w:p w14:paraId="367DB800">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6.2.5磋商文件能够详细列明采购标的的技术、服务要求的，磋商结束后，磋商小组应当要求所有实质性响应的供应商在规定时间内提交最后报价，提交最后报价的供应商不得少于3家（根据《政府采购竞争性磋商采购方式管理暂行办法》第二十一条第三款规定，市场竞争不充分的科研项目，以及需要扶持的科技成果转化项目，提交最后报价的供应商可以为2家）。</w:t>
      </w:r>
    </w:p>
    <w:p w14:paraId="1F9C4244">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6.2.6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20B9316">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6.2.7已提交响应文件的供应商，在提交最后报价之前，可以根据磋商情况退出磋商。最后报价是供应商响应文件的有效组成部分。</w:t>
      </w:r>
    </w:p>
    <w:p w14:paraId="1571F97B">
      <w:pPr>
        <w:keepNext/>
        <w:keepLines/>
        <w:spacing w:line="360" w:lineRule="auto"/>
        <w:outlineLvl w:val="3"/>
        <w:rPr>
          <w:rFonts w:hAnsi="宋体"/>
          <w:b/>
          <w:bCs/>
          <w:color w:val="000000" w:themeColor="text1"/>
          <w:kern w:val="2"/>
          <w:szCs w:val="28"/>
          <w:highlight w:val="none"/>
          <w14:textFill>
            <w14:solidFill>
              <w14:schemeClr w14:val="tx1"/>
            </w14:solidFill>
          </w14:textFill>
        </w:rPr>
      </w:pPr>
      <w:r>
        <w:rPr>
          <w:rFonts w:hint="eastAsia" w:hAnsi="宋体"/>
          <w:b/>
          <w:bCs/>
          <w:color w:val="000000" w:themeColor="text1"/>
          <w:kern w:val="2"/>
          <w:szCs w:val="28"/>
          <w:highlight w:val="none"/>
          <w14:textFill>
            <w14:solidFill>
              <w14:schemeClr w14:val="tx1"/>
            </w14:solidFill>
          </w14:textFill>
        </w:rPr>
        <w:t>6.3评审</w:t>
      </w:r>
    </w:p>
    <w:p w14:paraId="1EF556E8">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6.3.1评标方法：见供应商须知前附表。</w:t>
      </w:r>
    </w:p>
    <w:p w14:paraId="64A6F10E">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6.3.2磋商小组按照第三章“评标办法”规定的方法、评审因素、标准和程序对响应文件进行独立评审。第三章“评标办法”没有规定的方法、评审因素和标准，不作为评审依据。</w:t>
      </w:r>
    </w:p>
    <w:p w14:paraId="10645C04">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6.3.3未实质性响应磋商文件的响应文件按无效响应处理，磋商小组应当告知提交响应文件的供应商。</w:t>
      </w:r>
    </w:p>
    <w:p w14:paraId="2CBF59A2">
      <w:pPr>
        <w:keepNext/>
        <w:keepLines/>
        <w:spacing w:line="360" w:lineRule="auto"/>
        <w:outlineLvl w:val="2"/>
        <w:rPr>
          <w:rFonts w:hAnsi="宋体"/>
          <w:b/>
          <w:bCs/>
          <w:color w:val="000000" w:themeColor="text1"/>
          <w:kern w:val="2"/>
          <w:sz w:val="24"/>
          <w:szCs w:val="28"/>
          <w:highlight w:val="none"/>
          <w14:textFill>
            <w14:solidFill>
              <w14:schemeClr w14:val="tx1"/>
            </w14:solidFill>
          </w14:textFill>
        </w:rPr>
      </w:pPr>
      <w:bookmarkStart w:id="64" w:name="_Toc533783515"/>
      <w:bookmarkStart w:id="65" w:name="_Toc533781563"/>
      <w:r>
        <w:rPr>
          <w:rFonts w:hint="eastAsia" w:hAnsi="宋体"/>
          <w:b/>
          <w:bCs/>
          <w:color w:val="000000" w:themeColor="text1"/>
          <w:kern w:val="2"/>
          <w:sz w:val="24"/>
          <w:szCs w:val="28"/>
          <w:highlight w:val="none"/>
          <w14:textFill>
            <w14:solidFill>
              <w14:schemeClr w14:val="tx1"/>
            </w14:solidFill>
          </w14:textFill>
        </w:rPr>
        <w:t>7.合同授予</w:t>
      </w:r>
      <w:bookmarkEnd w:id="64"/>
      <w:bookmarkEnd w:id="65"/>
    </w:p>
    <w:p w14:paraId="1EF503AA">
      <w:pPr>
        <w:keepNext/>
        <w:keepLines/>
        <w:spacing w:line="360" w:lineRule="auto"/>
        <w:outlineLvl w:val="3"/>
        <w:rPr>
          <w:rFonts w:hAnsi="宋体"/>
          <w:b/>
          <w:bCs/>
          <w:color w:val="000000" w:themeColor="text1"/>
          <w:kern w:val="2"/>
          <w:szCs w:val="28"/>
          <w:highlight w:val="none"/>
          <w14:textFill>
            <w14:solidFill>
              <w14:schemeClr w14:val="tx1"/>
            </w14:solidFill>
          </w14:textFill>
        </w:rPr>
      </w:pPr>
      <w:r>
        <w:rPr>
          <w:rFonts w:hint="eastAsia" w:hAnsi="宋体"/>
          <w:b/>
          <w:bCs/>
          <w:color w:val="000000" w:themeColor="text1"/>
          <w:kern w:val="2"/>
          <w:szCs w:val="28"/>
          <w:highlight w:val="none"/>
          <w14:textFill>
            <w14:solidFill>
              <w14:schemeClr w14:val="tx1"/>
            </w14:solidFill>
          </w14:textFill>
        </w:rPr>
        <w:t>7.1定标方式</w:t>
      </w:r>
    </w:p>
    <w:p w14:paraId="3A7823A0">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除供应商须知前附表规定磋商小组直接确定成交供应商外，采购人应当在收到评标报告后5个工作日内，从评标报告提出的成交候选供应商中，按照磋商小组推荐的成交候选供应商排序确定成交供应商。</w:t>
      </w:r>
      <w:r>
        <w:rPr>
          <w:rFonts w:hint="eastAsia" w:hAnsi="宋体"/>
          <w:color w:val="000000" w:themeColor="text1"/>
          <w:highlight w:val="none"/>
          <w14:textFill>
            <w14:solidFill>
              <w14:schemeClr w14:val="tx1"/>
            </w14:solidFill>
          </w14:textFill>
        </w:rPr>
        <w:t>采购人逾期未确定成交供应商且不提出异议的，视为确定评审报告提出的排序第一的供应商为成交供应商。</w:t>
      </w:r>
    </w:p>
    <w:p w14:paraId="231DE42F">
      <w:pPr>
        <w:keepNext/>
        <w:keepLines/>
        <w:spacing w:line="360" w:lineRule="auto"/>
        <w:outlineLvl w:val="3"/>
        <w:rPr>
          <w:rFonts w:hAnsi="宋体"/>
          <w:b/>
          <w:bCs/>
          <w:color w:val="000000" w:themeColor="text1"/>
          <w:kern w:val="2"/>
          <w:szCs w:val="28"/>
          <w:highlight w:val="none"/>
          <w14:textFill>
            <w14:solidFill>
              <w14:schemeClr w14:val="tx1"/>
            </w14:solidFill>
          </w14:textFill>
        </w:rPr>
      </w:pPr>
      <w:r>
        <w:rPr>
          <w:rFonts w:hint="eastAsia" w:hAnsi="宋体"/>
          <w:b/>
          <w:bCs/>
          <w:color w:val="000000" w:themeColor="text1"/>
          <w:kern w:val="2"/>
          <w:szCs w:val="28"/>
          <w:highlight w:val="none"/>
          <w14:textFill>
            <w14:solidFill>
              <w14:schemeClr w14:val="tx1"/>
            </w14:solidFill>
          </w14:textFill>
        </w:rPr>
        <w:t>7.2成交结果公告及成交通知书</w:t>
      </w:r>
    </w:p>
    <w:p w14:paraId="54978159">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7.2.1采购人或者采购代理机构应当在成交供应商确定后2个工作日内，在供应商须知前附表规定的媒体上公告成交结果及</w:t>
      </w:r>
      <w:r>
        <w:rPr>
          <w:rFonts w:hint="eastAsia" w:hAnsi="宋体" w:cs="Courier New"/>
          <w:color w:val="000000" w:themeColor="text1"/>
          <w:highlight w:val="none"/>
          <w14:textFill>
            <w14:solidFill>
              <w14:schemeClr w14:val="tx1"/>
            </w14:solidFill>
          </w14:textFill>
        </w:rPr>
        <w:t>成交供应商的《中小企业声明函》</w:t>
      </w:r>
      <w:r>
        <w:rPr>
          <w:rFonts w:hint="eastAsia" w:hAnsi="宋体"/>
          <w:color w:val="000000" w:themeColor="text1"/>
          <w:kern w:val="2"/>
          <w:szCs w:val="24"/>
          <w:highlight w:val="none"/>
          <w14:textFill>
            <w14:solidFill>
              <w14:schemeClr w14:val="tx1"/>
            </w14:solidFill>
          </w14:textFill>
        </w:rPr>
        <w:t>，同时向成交供应商发出成交通知书，并将磋商文件随成交结果同时公告。成交结果公告期限1个工作日。</w:t>
      </w:r>
    </w:p>
    <w:p w14:paraId="6DF8920B">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7.2.2成交通知书对采购人和成交供应商均具有法律效力。成交通知书发出后，采购人改变成交结果的，或者成交供应商放弃成交项目的，应当依法承担法律责任。</w:t>
      </w:r>
    </w:p>
    <w:p w14:paraId="460A22DB">
      <w:pPr>
        <w:keepNext/>
        <w:keepLines/>
        <w:spacing w:line="360" w:lineRule="auto"/>
        <w:outlineLvl w:val="3"/>
        <w:rPr>
          <w:rFonts w:hAnsi="宋体"/>
          <w:b/>
          <w:bCs/>
          <w:color w:val="000000" w:themeColor="text1"/>
          <w:kern w:val="2"/>
          <w:szCs w:val="28"/>
          <w:highlight w:val="none"/>
          <w14:textFill>
            <w14:solidFill>
              <w14:schemeClr w14:val="tx1"/>
            </w14:solidFill>
          </w14:textFill>
        </w:rPr>
      </w:pPr>
      <w:r>
        <w:rPr>
          <w:rFonts w:hint="eastAsia" w:hAnsi="宋体"/>
          <w:b/>
          <w:bCs/>
          <w:color w:val="000000" w:themeColor="text1"/>
          <w:kern w:val="2"/>
          <w:szCs w:val="28"/>
          <w:highlight w:val="none"/>
          <w14:textFill>
            <w14:solidFill>
              <w14:schemeClr w14:val="tx1"/>
            </w14:solidFill>
          </w14:textFill>
        </w:rPr>
        <w:t>7.3履约保证金</w:t>
      </w:r>
    </w:p>
    <w:p w14:paraId="72C5CE2D">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7.3.1在签订合同前，成交供应商应按供应商须知前附表规定的形式、金额、格式向采购人提交履约保证金。联合体成交的，其履约保证金以联合体各方或者联合体中牵头人的名义提交。</w:t>
      </w:r>
    </w:p>
    <w:p w14:paraId="4EA119F4">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7.3.2成交供应商不能按本章第7.3.1项要求提交履约保证金的，视为放弃成交资格，其磋商保证金不予退还，给采购人造成的损失超过磋商保证金数额的，成交供应商还应当对超过部分予以赔偿。</w:t>
      </w:r>
    </w:p>
    <w:p w14:paraId="07EB6A6A">
      <w:pPr>
        <w:keepNext/>
        <w:keepLines/>
        <w:spacing w:line="360" w:lineRule="auto"/>
        <w:outlineLvl w:val="3"/>
        <w:rPr>
          <w:rFonts w:hAnsi="宋体"/>
          <w:b/>
          <w:bCs/>
          <w:color w:val="000000" w:themeColor="text1"/>
          <w:kern w:val="2"/>
          <w:szCs w:val="28"/>
          <w:highlight w:val="none"/>
          <w14:textFill>
            <w14:solidFill>
              <w14:schemeClr w14:val="tx1"/>
            </w14:solidFill>
          </w14:textFill>
        </w:rPr>
      </w:pPr>
      <w:r>
        <w:rPr>
          <w:rFonts w:hint="eastAsia" w:hAnsi="宋体"/>
          <w:b/>
          <w:bCs/>
          <w:color w:val="000000" w:themeColor="text1"/>
          <w:kern w:val="2"/>
          <w:szCs w:val="28"/>
          <w:highlight w:val="none"/>
          <w14:textFill>
            <w14:solidFill>
              <w14:schemeClr w14:val="tx1"/>
            </w14:solidFill>
          </w14:textFill>
        </w:rPr>
        <w:t>7.4合同签订</w:t>
      </w:r>
    </w:p>
    <w:p w14:paraId="11070012">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7.4.1采购人与成交供应商应当按供应商须知前附表规定的时间内，按照磋商文件确定的合同文本以及采购标的、规格型号、采购金额、采购数量、技术和服务要求等事项签订政府采购合同。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ABEF1F4">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7.4.2联合体成交的，联合体各方应当共同与采购人签订合同，就成交项目向采购人承担连带责任。</w:t>
      </w:r>
    </w:p>
    <w:p w14:paraId="77040B00">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7.4.3成交供应商拒绝与采购人签订合同的，采购人可以按照评标报告推荐的成交候选人名单排序，确定下一候选人为成交供应商，也可以重新开展采购活动。拒绝签订采购合同的成交供应商不得参加对该项目重新开展的采购活动。</w:t>
      </w:r>
    </w:p>
    <w:p w14:paraId="29481A51">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7.4.4合同履行中，采购人需追加与合同标的相同的货物、工程或者服务的，在不改变合同其他条款的前提下，可以与供应商协商签订补充合同，但所有补充合同的采购金额不得超过原合同采购金额的百分之十。</w:t>
      </w:r>
    </w:p>
    <w:p w14:paraId="69D832DE">
      <w:pPr>
        <w:keepNext/>
        <w:keepLines/>
        <w:spacing w:line="360" w:lineRule="auto"/>
        <w:outlineLvl w:val="2"/>
        <w:rPr>
          <w:rFonts w:hAnsi="宋体"/>
          <w:b/>
          <w:bCs/>
          <w:color w:val="000000" w:themeColor="text1"/>
          <w:kern w:val="2"/>
          <w:sz w:val="24"/>
          <w:szCs w:val="28"/>
          <w:highlight w:val="none"/>
          <w14:textFill>
            <w14:solidFill>
              <w14:schemeClr w14:val="tx1"/>
            </w14:solidFill>
          </w14:textFill>
        </w:rPr>
      </w:pPr>
      <w:bookmarkStart w:id="66" w:name="_Toc533781564"/>
      <w:bookmarkStart w:id="67" w:name="_Toc533783516"/>
      <w:r>
        <w:rPr>
          <w:rFonts w:hint="eastAsia" w:hAnsi="宋体"/>
          <w:b/>
          <w:bCs/>
          <w:color w:val="000000" w:themeColor="text1"/>
          <w:kern w:val="2"/>
          <w:sz w:val="24"/>
          <w:szCs w:val="28"/>
          <w:highlight w:val="none"/>
          <w14:textFill>
            <w14:solidFill>
              <w14:schemeClr w14:val="tx1"/>
            </w14:solidFill>
          </w14:textFill>
        </w:rPr>
        <w:t>8.重新采购</w:t>
      </w:r>
      <w:bookmarkEnd w:id="66"/>
      <w:bookmarkEnd w:id="67"/>
    </w:p>
    <w:p w14:paraId="73B83265">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有下列情形之一的，采购人将重新开展采购活动：</w:t>
      </w:r>
    </w:p>
    <w:p w14:paraId="3FEEFB40">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1）在采购过程中符合要求的供应商或者报价未超过采购预算的供应商不足3家的（根据《政府采购竞争性磋商采购方式管理暂行办法》第二十一条第三款规定，市场竞争不充分的科研项目，以及需要扶持的科技成果转化项目，提交最后报价的供应商可以为2家）。</w:t>
      </w:r>
    </w:p>
    <w:p w14:paraId="4BB07EC0">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（2）其他有关法规和文件规定的应当重新开展采购活动的情形。</w:t>
      </w:r>
    </w:p>
    <w:p w14:paraId="1074AACA">
      <w:pPr>
        <w:keepNext/>
        <w:keepLines/>
        <w:spacing w:line="360" w:lineRule="auto"/>
        <w:outlineLvl w:val="2"/>
        <w:rPr>
          <w:rFonts w:hAnsi="宋体"/>
          <w:b/>
          <w:bCs/>
          <w:color w:val="000000" w:themeColor="text1"/>
          <w:kern w:val="2"/>
          <w:sz w:val="24"/>
          <w:szCs w:val="28"/>
          <w:highlight w:val="none"/>
          <w14:textFill>
            <w14:solidFill>
              <w14:schemeClr w14:val="tx1"/>
            </w14:solidFill>
          </w14:textFill>
        </w:rPr>
      </w:pPr>
      <w:bookmarkStart w:id="68" w:name="_Toc533783517"/>
      <w:bookmarkStart w:id="69" w:name="_Toc533781565"/>
      <w:r>
        <w:rPr>
          <w:rFonts w:hint="eastAsia" w:hAnsi="宋体"/>
          <w:b/>
          <w:bCs/>
          <w:color w:val="000000" w:themeColor="text1"/>
          <w:kern w:val="2"/>
          <w:sz w:val="24"/>
          <w:szCs w:val="28"/>
          <w:highlight w:val="none"/>
          <w14:textFill>
            <w14:solidFill>
              <w14:schemeClr w14:val="tx1"/>
            </w14:solidFill>
          </w14:textFill>
        </w:rPr>
        <w:t>9.纪律和监督</w:t>
      </w:r>
      <w:bookmarkEnd w:id="68"/>
      <w:bookmarkEnd w:id="69"/>
    </w:p>
    <w:p w14:paraId="6250BB3D">
      <w:pPr>
        <w:keepNext/>
        <w:keepLines/>
        <w:spacing w:line="360" w:lineRule="auto"/>
        <w:outlineLvl w:val="3"/>
        <w:rPr>
          <w:rFonts w:hAnsi="宋体"/>
          <w:b/>
          <w:bCs/>
          <w:color w:val="000000" w:themeColor="text1"/>
          <w:kern w:val="2"/>
          <w:szCs w:val="28"/>
          <w:highlight w:val="none"/>
          <w14:textFill>
            <w14:solidFill>
              <w14:schemeClr w14:val="tx1"/>
            </w14:solidFill>
          </w14:textFill>
        </w:rPr>
      </w:pPr>
      <w:r>
        <w:rPr>
          <w:rFonts w:hint="eastAsia" w:hAnsi="宋体"/>
          <w:b/>
          <w:bCs/>
          <w:color w:val="000000" w:themeColor="text1"/>
          <w:kern w:val="2"/>
          <w:szCs w:val="28"/>
          <w:highlight w:val="none"/>
          <w14:textFill>
            <w14:solidFill>
              <w14:schemeClr w14:val="tx1"/>
            </w14:solidFill>
          </w14:textFill>
        </w:rPr>
        <w:t>9.1对采购人的纪律要求</w:t>
      </w:r>
    </w:p>
    <w:p w14:paraId="66BDBD6F">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采购人不得泄漏政府采购活动中应当保密的情况和资料，不得与供应商串通损害国家利益、社会公共利益或者他人合法权益。</w:t>
      </w:r>
    </w:p>
    <w:p w14:paraId="655D52E9">
      <w:pPr>
        <w:keepNext/>
        <w:keepLines/>
        <w:spacing w:line="360" w:lineRule="auto"/>
        <w:outlineLvl w:val="3"/>
        <w:rPr>
          <w:rFonts w:hAnsi="宋体"/>
          <w:b/>
          <w:bCs/>
          <w:color w:val="000000" w:themeColor="text1"/>
          <w:kern w:val="2"/>
          <w:szCs w:val="28"/>
          <w:highlight w:val="none"/>
          <w14:textFill>
            <w14:solidFill>
              <w14:schemeClr w14:val="tx1"/>
            </w14:solidFill>
          </w14:textFill>
        </w:rPr>
      </w:pPr>
      <w:r>
        <w:rPr>
          <w:rFonts w:hint="eastAsia" w:hAnsi="宋体"/>
          <w:b/>
          <w:bCs/>
          <w:color w:val="000000" w:themeColor="text1"/>
          <w:kern w:val="2"/>
          <w:szCs w:val="28"/>
          <w:highlight w:val="none"/>
          <w14:textFill>
            <w14:solidFill>
              <w14:schemeClr w14:val="tx1"/>
            </w14:solidFill>
          </w14:textFill>
        </w:rPr>
        <w:t>9.2对供应商的纪律要求</w:t>
      </w:r>
    </w:p>
    <w:p w14:paraId="7D7B2F12">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9.2.1供应商不得相互串通投标或者与采购人或采购代理机构串通投标，不得向采购人、采购代理机构或者磋商小组成员行贿谋取成交，不得采取不正当手段诋毁、排挤其他供应商，不得以他人名义投标或者以其他方式弄虚作假骗取成交；供应商不得以任何方式干扰、影响评标工作。</w:t>
      </w:r>
    </w:p>
    <w:p w14:paraId="556CA0AD">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9.2.2供应商不得向采购人或磋商小组成员或其他有关人员索问评标过程的情况和材料。</w:t>
      </w:r>
    </w:p>
    <w:p w14:paraId="2BD80950">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9.2.3有下列情形之一的视为供应商相互串通竞标，其响应文件按无效处理：</w:t>
      </w:r>
    </w:p>
    <w:p w14:paraId="3FD32DCE">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（1）不同供应商的响应文件由同一单位或者个人编制；或不同供应商报名的IP地址一致的；</w:t>
      </w:r>
    </w:p>
    <w:p w14:paraId="38236C52">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（2）不同供应商委托同一单位或者个人办理投标事宜的；</w:t>
      </w:r>
    </w:p>
    <w:p w14:paraId="2FDB0F1B">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（3）不同的供应商响应文件载明的项目管理员为同一人；</w:t>
      </w:r>
    </w:p>
    <w:p w14:paraId="12C89699">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（4）不同供应商的响应文件异常一致或磋商报价呈规律性差异；</w:t>
      </w:r>
    </w:p>
    <w:p w14:paraId="517CB69C">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（5）不同供应商的响应文件相互混装；</w:t>
      </w:r>
    </w:p>
    <w:p w14:paraId="34BC8589">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（6）不同供应商的磋商保证金从同一单位或者个人账户转出；</w:t>
      </w:r>
    </w:p>
    <w:p w14:paraId="5B1C1A16">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9.2.4有下列情形之一的，属于恶意串通，对供应商依照政府采购法第七十七条第一款的规定追究法律责任：</w:t>
      </w:r>
    </w:p>
    <w:p w14:paraId="20F26FE3">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（1）供应商直接或间接从采购人或者代理机构处获得其他供应商的相关信息并修改其响应文件；</w:t>
      </w:r>
    </w:p>
    <w:p w14:paraId="056C9B11">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（2）供应商按照采购人或者采购代理机构的授意撤换、修改响应文件；</w:t>
      </w:r>
    </w:p>
    <w:p w14:paraId="315C8391">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（3）供应商之间协商报价、技术方案等响应文件的实质性内容；</w:t>
      </w:r>
    </w:p>
    <w:p w14:paraId="6722F080">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（4）属于同一集团、协会、商会等组织成员的供应商按照组织要求协同参加政府采购活动；</w:t>
      </w:r>
    </w:p>
    <w:p w14:paraId="6ED24AC4">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（5）供应商之间事先约定一致抬高或者压低磋商报价，或者在采购项目中事先约定轮流以高价或者低价成交，或者事先约定由某一特定供应商成交，然后再参加投标；</w:t>
      </w:r>
    </w:p>
    <w:p w14:paraId="565BAA1C">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（6）供应商之间商定部分供应商放弃参加政府采购活动或放弃成交；</w:t>
      </w:r>
    </w:p>
    <w:p w14:paraId="0DC6854E">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（7）供应商与采购人或采购代理机构之间、供应商相互之间，为谋定特定供应商成交或排斥其他供应商的其他串通行为。</w:t>
      </w:r>
    </w:p>
    <w:p w14:paraId="45243208">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9.2.4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11ECFC8">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（一）提供虚假材料谋取中标、成交的；</w:t>
      </w:r>
    </w:p>
    <w:p w14:paraId="44440128">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（二）采取不正当手段诋毁、排挤其他供应商的；</w:t>
      </w:r>
    </w:p>
    <w:p w14:paraId="79330E75">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（三）与采购人、其他供应商或者采购代理机构恶意串通的；</w:t>
      </w:r>
    </w:p>
    <w:p w14:paraId="7CE61132">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（四）向采购人、采购代理机构行贿或者提供其他不正当利益的；</w:t>
      </w:r>
    </w:p>
    <w:p w14:paraId="4B4322A2">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（五）在招标采购过程中与采购人进行协商谈判的；</w:t>
      </w:r>
    </w:p>
    <w:p w14:paraId="03AB50DC">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（六）拒绝有关部门监督检查或者提供虚假情况的。</w:t>
      </w:r>
    </w:p>
    <w:p w14:paraId="36BE0282">
      <w:pPr>
        <w:keepNext/>
        <w:keepLines/>
        <w:spacing w:line="360" w:lineRule="auto"/>
        <w:outlineLvl w:val="3"/>
        <w:rPr>
          <w:rFonts w:hAnsi="宋体"/>
          <w:b/>
          <w:bCs/>
          <w:color w:val="000000" w:themeColor="text1"/>
          <w:kern w:val="2"/>
          <w:szCs w:val="28"/>
          <w:highlight w:val="none"/>
          <w14:textFill>
            <w14:solidFill>
              <w14:schemeClr w14:val="tx1"/>
            </w14:solidFill>
          </w14:textFill>
        </w:rPr>
      </w:pPr>
      <w:r>
        <w:rPr>
          <w:rFonts w:hint="eastAsia" w:hAnsi="宋体"/>
          <w:b/>
          <w:bCs/>
          <w:color w:val="000000" w:themeColor="text1"/>
          <w:kern w:val="2"/>
          <w:szCs w:val="28"/>
          <w:highlight w:val="none"/>
          <w14:textFill>
            <w14:solidFill>
              <w14:schemeClr w14:val="tx1"/>
            </w14:solidFill>
          </w14:textFill>
        </w:rPr>
        <w:t>9.3对磋商小组成员的纪律要求</w:t>
      </w:r>
    </w:p>
    <w:p w14:paraId="7EA16810">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9.3.1磋商小组成员应当按照客观、公正、审慎的原则，根据磋商文件规定的评审程序、评审方法和评审标准进行独立评审。磋商文件内容违反国家有关强制性规定的，磋商小组应当停止评审并向采购人或者采购代理机构说明情况。</w:t>
      </w:r>
    </w:p>
    <w:p w14:paraId="67D6A9BC">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9.3.2磋商小组应当遵守评审工作纪律，不得泄露评审文件、评审情况和评审中获悉的商业秘密。磋商小组在评审过程中发现供应商有行贿、提供虚假材料或者串通等违法行为的，应当及时向有关部门报告。</w:t>
      </w:r>
    </w:p>
    <w:p w14:paraId="2ACD7700">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9.3.3磋商小组成员未完成评审工作擅自离开评审现场,或者在评审活动中有违法违规行为的,不得获取劳务报酬和报销异地评审差旅费。</w:t>
      </w:r>
    </w:p>
    <w:p w14:paraId="039A6DFA">
      <w:pPr>
        <w:keepNext/>
        <w:keepLines/>
        <w:spacing w:line="360" w:lineRule="auto"/>
        <w:outlineLvl w:val="3"/>
        <w:rPr>
          <w:rFonts w:hAnsi="宋体"/>
          <w:b/>
          <w:bCs/>
          <w:color w:val="000000" w:themeColor="text1"/>
          <w:kern w:val="2"/>
          <w:szCs w:val="28"/>
          <w:highlight w:val="none"/>
          <w14:textFill>
            <w14:solidFill>
              <w14:schemeClr w14:val="tx1"/>
            </w14:solidFill>
          </w14:textFill>
        </w:rPr>
      </w:pPr>
      <w:r>
        <w:rPr>
          <w:rFonts w:hint="eastAsia" w:hAnsi="宋体"/>
          <w:b/>
          <w:bCs/>
          <w:color w:val="000000" w:themeColor="text1"/>
          <w:kern w:val="2"/>
          <w:szCs w:val="28"/>
          <w:highlight w:val="none"/>
          <w14:textFill>
            <w14:solidFill>
              <w14:schemeClr w14:val="tx1"/>
            </w14:solidFill>
          </w14:textFill>
        </w:rPr>
        <w:t>9.4对与评标活动有关的工作人员的纪律要求</w:t>
      </w:r>
    </w:p>
    <w:p w14:paraId="3D5AD89D">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与评标活动有关的工作人员不得收受他人的财物或者其他好处，不得泄露评审文件、评审情况和评审中获悉的商业秘密。在评标活动中，与评标活动有关的工作人员不得擅离职守，影响评标程序正常进行。</w:t>
      </w:r>
    </w:p>
    <w:p w14:paraId="71C9CC0F">
      <w:pPr>
        <w:keepNext/>
        <w:keepLines/>
        <w:spacing w:line="360" w:lineRule="auto"/>
        <w:outlineLvl w:val="2"/>
        <w:rPr>
          <w:rFonts w:hAnsi="宋体"/>
          <w:b/>
          <w:bCs/>
          <w:color w:val="000000" w:themeColor="text1"/>
          <w:kern w:val="2"/>
          <w:sz w:val="24"/>
          <w:szCs w:val="28"/>
          <w:highlight w:val="none"/>
          <w14:textFill>
            <w14:solidFill>
              <w14:schemeClr w14:val="tx1"/>
            </w14:solidFill>
          </w14:textFill>
        </w:rPr>
      </w:pPr>
      <w:bookmarkStart w:id="70" w:name="_Toc533783518"/>
      <w:bookmarkStart w:id="71" w:name="_Toc533781566"/>
      <w:r>
        <w:rPr>
          <w:rFonts w:hint="eastAsia" w:hAnsi="宋体"/>
          <w:b/>
          <w:bCs/>
          <w:color w:val="000000" w:themeColor="text1"/>
          <w:kern w:val="2"/>
          <w:sz w:val="24"/>
          <w:szCs w:val="28"/>
          <w:highlight w:val="none"/>
          <w14:textFill>
            <w14:solidFill>
              <w14:schemeClr w14:val="tx1"/>
            </w14:solidFill>
          </w14:textFill>
        </w:rPr>
        <w:t>10质疑和投诉</w:t>
      </w:r>
      <w:bookmarkEnd w:id="70"/>
      <w:bookmarkEnd w:id="71"/>
    </w:p>
    <w:p w14:paraId="5A65F05C">
      <w:pPr>
        <w:keepNext/>
        <w:keepLines/>
        <w:spacing w:line="360" w:lineRule="auto"/>
        <w:outlineLvl w:val="3"/>
        <w:rPr>
          <w:rFonts w:hAnsi="宋体"/>
          <w:b/>
          <w:bCs/>
          <w:color w:val="000000" w:themeColor="text1"/>
          <w:kern w:val="2"/>
          <w:szCs w:val="28"/>
          <w:highlight w:val="none"/>
          <w14:textFill>
            <w14:solidFill>
              <w14:schemeClr w14:val="tx1"/>
            </w14:solidFill>
          </w14:textFill>
        </w:rPr>
      </w:pPr>
      <w:r>
        <w:rPr>
          <w:rFonts w:hint="eastAsia" w:hAnsi="宋体"/>
          <w:b/>
          <w:bCs/>
          <w:color w:val="000000" w:themeColor="text1"/>
          <w:kern w:val="2"/>
          <w:szCs w:val="28"/>
          <w:highlight w:val="none"/>
          <w14:textFill>
            <w14:solidFill>
              <w14:schemeClr w14:val="tx1"/>
            </w14:solidFill>
          </w14:textFill>
        </w:rPr>
        <w:t>10.1询问</w:t>
      </w:r>
    </w:p>
    <w:p w14:paraId="3FDCED49">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供应商对政府采购活动事项有疑问的，可以向采购人提出询问，采购人应当及时作出答复，但答复的内容不得涉及商业秘密。采购人或者采购代理机构应当在3个工作日内对供应商依法提出的询问作出答复。</w:t>
      </w:r>
    </w:p>
    <w:p w14:paraId="4600B11F">
      <w:pPr>
        <w:keepNext/>
        <w:keepLines/>
        <w:spacing w:line="360" w:lineRule="auto"/>
        <w:outlineLvl w:val="3"/>
        <w:rPr>
          <w:rFonts w:hAnsi="宋体"/>
          <w:b/>
          <w:bCs/>
          <w:color w:val="000000" w:themeColor="text1"/>
          <w:kern w:val="2"/>
          <w:szCs w:val="28"/>
          <w:highlight w:val="none"/>
          <w14:textFill>
            <w14:solidFill>
              <w14:schemeClr w14:val="tx1"/>
            </w14:solidFill>
          </w14:textFill>
        </w:rPr>
      </w:pPr>
      <w:r>
        <w:rPr>
          <w:rFonts w:hint="eastAsia" w:hAnsi="宋体"/>
          <w:b/>
          <w:bCs/>
          <w:color w:val="000000" w:themeColor="text1"/>
          <w:kern w:val="2"/>
          <w:szCs w:val="28"/>
          <w:highlight w:val="none"/>
          <w14:textFill>
            <w14:solidFill>
              <w14:schemeClr w14:val="tx1"/>
            </w14:solidFill>
          </w14:textFill>
        </w:rPr>
        <w:t>10.2质疑</w:t>
      </w:r>
    </w:p>
    <w:p w14:paraId="6A2ED690">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10.2.1供应商认为磋商文件、采购过程和成交结果使自己的权益受到损害的，可以在知道或者应知其权益受到损害之日起七个工作日内，以书面形式向采购人提出质疑。质疑受理部门及质疑函接收方式见供应商须知前附表。</w:t>
      </w:r>
    </w:p>
    <w:p w14:paraId="660FA78D">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10.2.2供应商应知其权益受到损害之日，是指：</w:t>
      </w:r>
    </w:p>
    <w:p w14:paraId="51F49DBC">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（1）对可以质疑的磋商文件提出质疑的，为收到磋商文件之日或者磋商文件公告期限届满之日；</w:t>
      </w:r>
    </w:p>
    <w:p w14:paraId="37BB9460">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（2）对采购过程提出质疑的，为各采购程序环节结束之日；</w:t>
      </w:r>
    </w:p>
    <w:p w14:paraId="626C51F4">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（3）对成交结果提出质疑的，为成交结果公告期限届满之日。</w:t>
      </w:r>
    </w:p>
    <w:p w14:paraId="6DF2AE14">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10.2.3提出质疑的供应商应当是参与所质疑项目采购活动的供应商。质疑供应商应当在法定质疑期内一次性提出针对同一采购程序环节的质疑。</w:t>
      </w:r>
    </w:p>
    <w:p w14:paraId="33D2EC60">
      <w:pPr>
        <w:spacing w:line="360" w:lineRule="exact"/>
        <w:ind w:firstLine="315" w:firstLineChars="15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10.2.4供应商提出质疑应当提交质疑函和必要的证明材料。质疑函应当包括下列内容：</w:t>
      </w:r>
    </w:p>
    <w:p w14:paraId="2FEAAF71">
      <w:pPr>
        <w:spacing w:line="360" w:lineRule="exact"/>
        <w:ind w:firstLine="315" w:firstLineChars="15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（一）供应商的姓名或者名称、地址、邮编、联系人及联系电话；</w:t>
      </w:r>
    </w:p>
    <w:p w14:paraId="2C8049AF">
      <w:pPr>
        <w:spacing w:line="360" w:lineRule="exact"/>
        <w:ind w:firstLine="315" w:firstLineChars="15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（二）质疑项目的名称、编号；</w:t>
      </w:r>
    </w:p>
    <w:p w14:paraId="6A013718">
      <w:pPr>
        <w:spacing w:line="360" w:lineRule="exact"/>
        <w:ind w:firstLine="315" w:firstLineChars="15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（三）具体、明确的质疑事项和与质疑事项相关的请求；</w:t>
      </w:r>
    </w:p>
    <w:p w14:paraId="35BEC776">
      <w:pPr>
        <w:spacing w:line="360" w:lineRule="exact"/>
        <w:ind w:firstLine="315" w:firstLineChars="15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（四）事实依据；</w:t>
      </w:r>
    </w:p>
    <w:p w14:paraId="7FE78E4F">
      <w:pPr>
        <w:spacing w:line="360" w:lineRule="exact"/>
        <w:ind w:firstLine="315" w:firstLineChars="15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（五）必要的法律依据；</w:t>
      </w:r>
    </w:p>
    <w:p w14:paraId="62B28036">
      <w:pPr>
        <w:spacing w:line="360" w:lineRule="exact"/>
        <w:ind w:firstLine="315" w:firstLineChars="15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（六）提出质疑的日期。</w:t>
      </w:r>
    </w:p>
    <w:p w14:paraId="34E68217">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供应商为自然人的，应当由本人签字；供应商为法人或者其他组织的，应当由法定代表人、主要负责人，或者其授权代表签字或者盖章，并加盖公章。</w:t>
      </w:r>
    </w:p>
    <w:p w14:paraId="514C5832">
      <w:pPr>
        <w:keepNext/>
        <w:keepLines/>
        <w:spacing w:line="360" w:lineRule="auto"/>
        <w:outlineLvl w:val="3"/>
        <w:rPr>
          <w:rFonts w:hAnsi="宋体"/>
          <w:b/>
          <w:bCs/>
          <w:color w:val="000000" w:themeColor="text1"/>
          <w:kern w:val="2"/>
          <w:szCs w:val="28"/>
          <w:highlight w:val="none"/>
          <w14:textFill>
            <w14:solidFill>
              <w14:schemeClr w14:val="tx1"/>
            </w14:solidFill>
          </w14:textFill>
        </w:rPr>
      </w:pPr>
      <w:r>
        <w:rPr>
          <w:rFonts w:hint="eastAsia" w:hAnsi="宋体"/>
          <w:b/>
          <w:bCs/>
          <w:color w:val="000000" w:themeColor="text1"/>
          <w:kern w:val="2"/>
          <w:szCs w:val="28"/>
          <w:highlight w:val="none"/>
          <w14:textFill>
            <w14:solidFill>
              <w14:schemeClr w14:val="tx1"/>
            </w14:solidFill>
          </w14:textFill>
        </w:rPr>
        <w:t>10.3投诉</w:t>
      </w:r>
    </w:p>
    <w:p w14:paraId="39C7E80D">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10.3.1质疑供应商对采购人、采购代理机构的答复不满意，或者采购人、采购代理机构未在规定时间内作出答复的，可以在答复期满后15个工作日内向供应商须知前附表规定的投诉受理部门提起投诉。</w:t>
      </w:r>
    </w:p>
    <w:p w14:paraId="228FA538">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10.3.2投诉人提起投诉应当符合下列条件：</w:t>
      </w:r>
    </w:p>
    <w:p w14:paraId="5C7A4987">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（1）提起投诉前已依法进行质疑；</w:t>
      </w:r>
    </w:p>
    <w:p w14:paraId="27FEB90B">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（2）投诉书内容符合《政府采购质疑和投诉办法》（财政部令第94号）的规定；</w:t>
      </w:r>
    </w:p>
    <w:p w14:paraId="5E4EBDCE">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（3）在投诉有效期限内提起投诉；</w:t>
      </w:r>
    </w:p>
    <w:p w14:paraId="2E9EC33D">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（4）同一投诉事项未经财政部门投诉处理；</w:t>
      </w:r>
    </w:p>
    <w:p w14:paraId="7642786F">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（5）财政部规定的其他条件。</w:t>
      </w:r>
    </w:p>
    <w:p w14:paraId="72D0D3A0">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10.3.3投诉人投诉时,应当提交投诉书和必要的证明材料，并按照被投诉采购人、采购代理机构（以下简称被投诉人）和与投诉事项有关的供应商数量提供投诉书的副本。投诉书应当包括下列内容：</w:t>
      </w:r>
    </w:p>
    <w:p w14:paraId="3655B680">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（一）投诉人和被投诉人的姓名或者名称、通讯地址、邮编、联系人及联系电话；</w:t>
      </w:r>
    </w:p>
    <w:p w14:paraId="741CFB40">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（二）质疑和质疑答复情况说明及相关证明材料；</w:t>
      </w:r>
    </w:p>
    <w:p w14:paraId="0D51E61E">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（三）具体、明确的投诉事项和与投诉事项相关的投诉请求；</w:t>
      </w:r>
    </w:p>
    <w:p w14:paraId="34DB5ADB">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（四）事实依据；</w:t>
      </w:r>
    </w:p>
    <w:p w14:paraId="35B28D89">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（五）法律依据；</w:t>
      </w:r>
    </w:p>
    <w:p w14:paraId="3A4ABC7B">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（六）提起投诉的日期。</w:t>
      </w:r>
    </w:p>
    <w:p w14:paraId="297C3091">
      <w:pPr>
        <w:spacing w:line="360" w:lineRule="auto"/>
        <w:ind w:firstLine="420" w:firstLineChars="200"/>
        <w:rPr>
          <w:rFonts w:hAnsi="宋体"/>
          <w:color w:val="000000" w:themeColor="text1"/>
          <w:kern w:val="2"/>
          <w:szCs w:val="24"/>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投诉人为自然人的，应当由本人签字；投诉人为法人或者其他组织的，应当由法定代表人、主要负责人，或者其授权代表签字或者盖章，并加盖公章。</w:t>
      </w:r>
    </w:p>
    <w:p w14:paraId="2823447D">
      <w:pPr>
        <w:keepNext/>
        <w:keepLines/>
        <w:spacing w:line="360" w:lineRule="auto"/>
        <w:outlineLvl w:val="2"/>
        <w:rPr>
          <w:rFonts w:hAnsi="宋体"/>
          <w:b/>
          <w:bCs/>
          <w:color w:val="000000" w:themeColor="text1"/>
          <w:kern w:val="2"/>
          <w:sz w:val="24"/>
          <w:szCs w:val="28"/>
          <w:highlight w:val="none"/>
          <w14:textFill>
            <w14:solidFill>
              <w14:schemeClr w14:val="tx1"/>
            </w14:solidFill>
          </w14:textFill>
        </w:rPr>
      </w:pPr>
      <w:bookmarkStart w:id="72" w:name="_Toc533781567"/>
      <w:bookmarkStart w:id="73" w:name="_Toc533783519"/>
      <w:r>
        <w:rPr>
          <w:rFonts w:hint="eastAsia" w:hAnsi="宋体"/>
          <w:b/>
          <w:bCs/>
          <w:color w:val="000000" w:themeColor="text1"/>
          <w:kern w:val="2"/>
          <w:sz w:val="24"/>
          <w:szCs w:val="28"/>
          <w:highlight w:val="none"/>
          <w14:textFill>
            <w14:solidFill>
              <w14:schemeClr w14:val="tx1"/>
            </w14:solidFill>
          </w14:textFill>
        </w:rPr>
        <w:t>11.其他补充内容</w:t>
      </w:r>
      <w:bookmarkEnd w:id="72"/>
      <w:bookmarkEnd w:id="73"/>
    </w:p>
    <w:p w14:paraId="26861B97">
      <w:pPr>
        <w:spacing w:line="360" w:lineRule="auto"/>
        <w:ind w:firstLine="420" w:firstLineChars="200"/>
        <w:jc w:val="center"/>
        <w:rPr>
          <w:rFonts w:hAnsi="宋体"/>
          <w:color w:val="000000" w:themeColor="text1"/>
          <w:highlight w:val="none"/>
          <w14:textFill>
            <w14:solidFill>
              <w14:schemeClr w14:val="tx1"/>
            </w14:solidFill>
          </w14:textFill>
        </w:rPr>
      </w:pPr>
      <w:r>
        <w:rPr>
          <w:rFonts w:hint="eastAsia" w:hAnsi="宋体"/>
          <w:color w:val="000000" w:themeColor="text1"/>
          <w:kern w:val="2"/>
          <w:szCs w:val="24"/>
          <w:highlight w:val="none"/>
          <w14:textFill>
            <w14:solidFill>
              <w14:schemeClr w14:val="tx1"/>
            </w14:solidFill>
          </w14:textFill>
        </w:rPr>
        <w:t>见供应商须知前附表。</w:t>
      </w:r>
      <w:r>
        <w:rPr>
          <w:rFonts w:hint="eastAsia" w:hAnsi="宋体"/>
          <w:color w:val="000000" w:themeColor="text1"/>
          <w:kern w:val="2"/>
          <w:szCs w:val="24"/>
          <w:highlight w:val="none"/>
          <w14:textFill>
            <w14:solidFill>
              <w14:schemeClr w14:val="tx1"/>
            </w14:solidFill>
          </w14:textFill>
        </w:rPr>
        <w:br w:type="page"/>
      </w:r>
      <w:bookmarkStart w:id="74" w:name="_Toc105753208"/>
      <w:r>
        <w:rPr>
          <w:rFonts w:hint="eastAsia" w:hAnsi="宋体"/>
          <w:color w:val="000000" w:themeColor="text1"/>
          <w:sz w:val="48"/>
          <w:szCs w:val="48"/>
          <w:highlight w:val="none"/>
          <w14:textFill>
            <w14:solidFill>
              <w14:schemeClr w14:val="tx1"/>
            </w14:solidFill>
          </w14:textFill>
        </w:rPr>
        <w:t>第三章  评标办法</w:t>
      </w:r>
      <w:bookmarkEnd w:id="41"/>
      <w:bookmarkEnd w:id="42"/>
      <w:bookmarkEnd w:id="74"/>
    </w:p>
    <w:p w14:paraId="13715D92">
      <w:pPr>
        <w:pStyle w:val="3"/>
        <w:rPr>
          <w:rFonts w:ascii="宋体" w:hAnsi="宋体" w:cs="宋体"/>
          <w:color w:val="000000" w:themeColor="text1"/>
          <w:highlight w:val="none"/>
          <w14:textFill>
            <w14:solidFill>
              <w14:schemeClr w14:val="tx1"/>
            </w14:solidFill>
          </w14:textFill>
        </w:rPr>
      </w:pPr>
      <w:bookmarkStart w:id="75" w:name="_Toc105753209"/>
      <w:bookmarkStart w:id="76" w:name="_Toc533783521"/>
      <w:bookmarkStart w:id="77" w:name="_Toc533781569"/>
      <w:bookmarkStart w:id="78" w:name="_Toc533783522"/>
      <w:bookmarkStart w:id="79" w:name="_Toc533781570"/>
      <w:r>
        <w:rPr>
          <w:rFonts w:hint="eastAsia" w:ascii="宋体" w:hAnsi="宋体" w:cs="宋体"/>
          <w:color w:val="000000" w:themeColor="text1"/>
          <w:highlight w:val="none"/>
          <w14:textFill>
            <w14:solidFill>
              <w14:schemeClr w14:val="tx1"/>
            </w14:solidFill>
          </w14:textFill>
        </w:rPr>
        <w:t>评标办法前附表</w:t>
      </w:r>
      <w:bookmarkEnd w:id="75"/>
      <w:bookmarkEnd w:id="76"/>
      <w:bookmarkEnd w:id="77"/>
    </w:p>
    <w:tbl>
      <w:tblPr>
        <w:tblStyle w:val="52"/>
        <w:tblW w:w="9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689"/>
        <w:gridCol w:w="819"/>
        <w:gridCol w:w="743"/>
        <w:gridCol w:w="218"/>
        <w:gridCol w:w="1397"/>
        <w:gridCol w:w="4962"/>
      </w:tblGrid>
      <w:tr w14:paraId="7AA78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6" w:type="dxa"/>
            <w:shd w:val="clear" w:color="auto" w:fill="E7E6E6"/>
            <w:vAlign w:val="center"/>
          </w:tcPr>
          <w:p w14:paraId="4CCA64FF">
            <w:pPr>
              <w:spacing w:before="120" w:beforeLines="50" w:line="36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条款号</w:t>
            </w:r>
          </w:p>
        </w:tc>
        <w:tc>
          <w:tcPr>
            <w:tcW w:w="3866" w:type="dxa"/>
            <w:gridSpan w:val="5"/>
            <w:shd w:val="clear" w:color="auto" w:fill="E7E6E6"/>
            <w:vAlign w:val="center"/>
          </w:tcPr>
          <w:p w14:paraId="49F69B23">
            <w:pPr>
              <w:spacing w:before="120" w:beforeLines="50" w:line="36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评审因素</w:t>
            </w:r>
          </w:p>
        </w:tc>
        <w:tc>
          <w:tcPr>
            <w:tcW w:w="4962" w:type="dxa"/>
            <w:shd w:val="clear" w:color="auto" w:fill="E7E6E6"/>
            <w:vAlign w:val="center"/>
          </w:tcPr>
          <w:p w14:paraId="0E16E8CB">
            <w:pPr>
              <w:spacing w:before="120" w:beforeLines="50" w:line="36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评审标准</w:t>
            </w:r>
          </w:p>
        </w:tc>
      </w:tr>
      <w:tr w14:paraId="5DC6E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734" w:type="dxa"/>
            <w:gridSpan w:val="7"/>
            <w:shd w:val="clear" w:color="auto" w:fill="FFFFFF"/>
            <w:vAlign w:val="center"/>
          </w:tcPr>
          <w:p w14:paraId="23A28BA9">
            <w:pPr>
              <w:spacing w:before="120" w:beforeLines="50" w:line="360" w:lineRule="exact"/>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2.1初步评审</w:t>
            </w:r>
          </w:p>
        </w:tc>
      </w:tr>
      <w:tr w14:paraId="6A4DF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6" w:type="dxa"/>
            <w:vMerge w:val="restart"/>
            <w:vAlign w:val="center"/>
          </w:tcPr>
          <w:p w14:paraId="4548C00A">
            <w:pPr>
              <w:spacing w:before="120" w:beforeLines="50" w:line="36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2.1.1</w:t>
            </w:r>
          </w:p>
        </w:tc>
        <w:tc>
          <w:tcPr>
            <w:tcW w:w="1508" w:type="dxa"/>
            <w:gridSpan w:val="2"/>
            <w:vMerge w:val="restart"/>
            <w:vAlign w:val="center"/>
          </w:tcPr>
          <w:p w14:paraId="6D38A491">
            <w:pPr>
              <w:spacing w:before="120" w:beforeLines="50" w:line="36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资格审查</w:t>
            </w:r>
          </w:p>
        </w:tc>
        <w:tc>
          <w:tcPr>
            <w:tcW w:w="7320" w:type="dxa"/>
            <w:gridSpan w:val="4"/>
            <w:vAlign w:val="center"/>
          </w:tcPr>
          <w:p w14:paraId="4F530833">
            <w:pPr>
              <w:spacing w:before="120" w:beforeLines="50" w:line="36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合格标准：缺少任何一项或有任何一项不合格者，其资格审查视为不合格</w:t>
            </w:r>
          </w:p>
        </w:tc>
      </w:tr>
      <w:tr w14:paraId="68BAF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906" w:type="dxa"/>
            <w:vMerge w:val="continue"/>
            <w:vAlign w:val="center"/>
          </w:tcPr>
          <w:p w14:paraId="47EDC127">
            <w:pPr>
              <w:spacing w:before="120" w:beforeLines="50" w:line="360" w:lineRule="exact"/>
              <w:rPr>
                <w:rFonts w:hAnsi="宋体"/>
                <w:color w:val="000000" w:themeColor="text1"/>
                <w:highlight w:val="none"/>
                <w14:textFill>
                  <w14:solidFill>
                    <w14:schemeClr w14:val="tx1"/>
                  </w14:solidFill>
                </w14:textFill>
              </w:rPr>
            </w:pPr>
          </w:p>
        </w:tc>
        <w:tc>
          <w:tcPr>
            <w:tcW w:w="1508" w:type="dxa"/>
            <w:gridSpan w:val="2"/>
            <w:vMerge w:val="continue"/>
            <w:vAlign w:val="center"/>
          </w:tcPr>
          <w:p w14:paraId="794BB99D">
            <w:pPr>
              <w:spacing w:before="120" w:beforeLines="50" w:line="360" w:lineRule="exact"/>
              <w:jc w:val="center"/>
              <w:rPr>
                <w:rFonts w:hAnsi="宋体"/>
                <w:color w:val="000000" w:themeColor="text1"/>
                <w:highlight w:val="none"/>
                <w14:textFill>
                  <w14:solidFill>
                    <w14:schemeClr w14:val="tx1"/>
                  </w14:solidFill>
                </w14:textFill>
              </w:rPr>
            </w:pPr>
          </w:p>
        </w:tc>
        <w:tc>
          <w:tcPr>
            <w:tcW w:w="743" w:type="dxa"/>
            <w:vMerge w:val="restart"/>
            <w:vAlign w:val="center"/>
          </w:tcPr>
          <w:p w14:paraId="47EA9873">
            <w:pPr>
              <w:spacing w:before="120" w:beforeLines="50" w:line="36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基本资格条件</w:t>
            </w:r>
          </w:p>
        </w:tc>
        <w:tc>
          <w:tcPr>
            <w:tcW w:w="1615" w:type="dxa"/>
            <w:gridSpan w:val="2"/>
            <w:vAlign w:val="center"/>
          </w:tcPr>
          <w:p w14:paraId="042F7032">
            <w:pPr>
              <w:spacing w:before="120" w:beforeLines="50" w:line="36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身份证明文件</w:t>
            </w:r>
          </w:p>
        </w:tc>
        <w:tc>
          <w:tcPr>
            <w:tcW w:w="4962" w:type="dxa"/>
            <w:vAlign w:val="center"/>
          </w:tcPr>
          <w:p w14:paraId="617FFD7F">
            <w:pPr>
              <w:spacing w:before="120" w:beforeLines="50" w:line="28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具有有效的法人或者其他组织的营业执照等证明文件</w:t>
            </w:r>
          </w:p>
        </w:tc>
      </w:tr>
      <w:tr w14:paraId="57171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06" w:type="dxa"/>
            <w:vMerge w:val="continue"/>
            <w:vAlign w:val="center"/>
          </w:tcPr>
          <w:p w14:paraId="2FCFA658">
            <w:pPr>
              <w:spacing w:before="120" w:beforeLines="50" w:line="360" w:lineRule="exact"/>
              <w:rPr>
                <w:rFonts w:hAnsi="宋体"/>
                <w:color w:val="000000" w:themeColor="text1"/>
                <w:highlight w:val="none"/>
                <w14:textFill>
                  <w14:solidFill>
                    <w14:schemeClr w14:val="tx1"/>
                  </w14:solidFill>
                </w14:textFill>
              </w:rPr>
            </w:pPr>
          </w:p>
        </w:tc>
        <w:tc>
          <w:tcPr>
            <w:tcW w:w="1508" w:type="dxa"/>
            <w:gridSpan w:val="2"/>
            <w:vMerge w:val="continue"/>
            <w:vAlign w:val="center"/>
          </w:tcPr>
          <w:p w14:paraId="4145D28C">
            <w:pPr>
              <w:spacing w:before="120" w:beforeLines="50" w:line="360" w:lineRule="exact"/>
              <w:jc w:val="center"/>
              <w:rPr>
                <w:rFonts w:hAnsi="宋体"/>
                <w:color w:val="000000" w:themeColor="text1"/>
                <w:highlight w:val="none"/>
                <w14:textFill>
                  <w14:solidFill>
                    <w14:schemeClr w14:val="tx1"/>
                  </w14:solidFill>
                </w14:textFill>
              </w:rPr>
            </w:pPr>
          </w:p>
        </w:tc>
        <w:tc>
          <w:tcPr>
            <w:tcW w:w="743" w:type="dxa"/>
            <w:vMerge w:val="continue"/>
            <w:vAlign w:val="center"/>
          </w:tcPr>
          <w:p w14:paraId="720EC53B">
            <w:pPr>
              <w:spacing w:before="120" w:beforeLines="50" w:line="360" w:lineRule="exact"/>
              <w:jc w:val="center"/>
              <w:rPr>
                <w:rFonts w:hAnsi="宋体"/>
                <w:color w:val="000000" w:themeColor="text1"/>
                <w:highlight w:val="none"/>
                <w14:textFill>
                  <w14:solidFill>
                    <w14:schemeClr w14:val="tx1"/>
                  </w14:solidFill>
                </w14:textFill>
              </w:rPr>
            </w:pPr>
          </w:p>
        </w:tc>
        <w:tc>
          <w:tcPr>
            <w:tcW w:w="1615" w:type="dxa"/>
            <w:gridSpan w:val="2"/>
            <w:vAlign w:val="center"/>
          </w:tcPr>
          <w:p w14:paraId="0681445C">
            <w:pPr>
              <w:spacing w:before="120" w:beforeLines="50" w:line="36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诚信要求</w:t>
            </w:r>
          </w:p>
        </w:tc>
        <w:tc>
          <w:tcPr>
            <w:tcW w:w="4962" w:type="dxa"/>
            <w:vAlign w:val="center"/>
          </w:tcPr>
          <w:p w14:paraId="3A826238">
            <w:pPr>
              <w:spacing w:before="120" w:beforeLines="50" w:line="36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符合第二章“供应商须知”第11.4款规定</w:t>
            </w:r>
          </w:p>
        </w:tc>
      </w:tr>
      <w:tr w14:paraId="190D1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06" w:type="dxa"/>
            <w:vMerge w:val="continue"/>
            <w:vAlign w:val="center"/>
          </w:tcPr>
          <w:p w14:paraId="4D0C64E5">
            <w:pPr>
              <w:spacing w:before="120" w:beforeLines="50" w:line="360" w:lineRule="exact"/>
              <w:rPr>
                <w:rFonts w:hAnsi="宋体"/>
                <w:color w:val="000000" w:themeColor="text1"/>
                <w:highlight w:val="none"/>
                <w14:textFill>
                  <w14:solidFill>
                    <w14:schemeClr w14:val="tx1"/>
                  </w14:solidFill>
                </w14:textFill>
              </w:rPr>
            </w:pPr>
          </w:p>
        </w:tc>
        <w:tc>
          <w:tcPr>
            <w:tcW w:w="1508" w:type="dxa"/>
            <w:gridSpan w:val="2"/>
            <w:vMerge w:val="continue"/>
            <w:vAlign w:val="center"/>
          </w:tcPr>
          <w:p w14:paraId="47448758">
            <w:pPr>
              <w:spacing w:before="120" w:beforeLines="50" w:line="360" w:lineRule="exact"/>
              <w:jc w:val="center"/>
              <w:rPr>
                <w:rFonts w:hAnsi="宋体"/>
                <w:color w:val="000000" w:themeColor="text1"/>
                <w:highlight w:val="none"/>
                <w14:textFill>
                  <w14:solidFill>
                    <w14:schemeClr w14:val="tx1"/>
                  </w14:solidFill>
                </w14:textFill>
              </w:rPr>
            </w:pPr>
          </w:p>
        </w:tc>
        <w:tc>
          <w:tcPr>
            <w:tcW w:w="743" w:type="dxa"/>
            <w:vMerge w:val="continue"/>
            <w:vAlign w:val="center"/>
          </w:tcPr>
          <w:p w14:paraId="2932E36F">
            <w:pPr>
              <w:spacing w:before="120" w:beforeLines="50" w:line="360" w:lineRule="exact"/>
              <w:jc w:val="center"/>
              <w:rPr>
                <w:rFonts w:hAnsi="宋体"/>
                <w:color w:val="000000" w:themeColor="text1"/>
                <w:highlight w:val="none"/>
                <w14:textFill>
                  <w14:solidFill>
                    <w14:schemeClr w14:val="tx1"/>
                  </w14:solidFill>
                </w14:textFill>
              </w:rPr>
            </w:pPr>
          </w:p>
        </w:tc>
        <w:tc>
          <w:tcPr>
            <w:tcW w:w="1615" w:type="dxa"/>
            <w:gridSpan w:val="2"/>
            <w:vAlign w:val="center"/>
          </w:tcPr>
          <w:p w14:paraId="66861DBD">
            <w:pPr>
              <w:spacing w:before="120" w:beforeLines="50" w:line="36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磋商保证金</w:t>
            </w:r>
          </w:p>
        </w:tc>
        <w:tc>
          <w:tcPr>
            <w:tcW w:w="4962" w:type="dxa"/>
            <w:vAlign w:val="center"/>
          </w:tcPr>
          <w:p w14:paraId="58C3BB2D">
            <w:pPr>
              <w:spacing w:before="120" w:beforeLines="50" w:line="36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符合第二章“供应商须知”第3.4.1项规定</w:t>
            </w:r>
          </w:p>
        </w:tc>
      </w:tr>
      <w:tr w14:paraId="54592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06" w:type="dxa"/>
            <w:vMerge w:val="continue"/>
            <w:vAlign w:val="center"/>
          </w:tcPr>
          <w:p w14:paraId="75906036">
            <w:pPr>
              <w:spacing w:before="120" w:beforeLines="50" w:line="360" w:lineRule="exact"/>
              <w:rPr>
                <w:rFonts w:hAnsi="宋体"/>
                <w:color w:val="000000" w:themeColor="text1"/>
                <w:highlight w:val="none"/>
                <w14:textFill>
                  <w14:solidFill>
                    <w14:schemeClr w14:val="tx1"/>
                  </w14:solidFill>
                </w14:textFill>
              </w:rPr>
            </w:pPr>
          </w:p>
        </w:tc>
        <w:tc>
          <w:tcPr>
            <w:tcW w:w="1508" w:type="dxa"/>
            <w:gridSpan w:val="2"/>
            <w:vMerge w:val="continue"/>
            <w:vAlign w:val="center"/>
          </w:tcPr>
          <w:p w14:paraId="2D8BB6C4">
            <w:pPr>
              <w:spacing w:before="120" w:beforeLines="50" w:line="360" w:lineRule="exact"/>
              <w:jc w:val="center"/>
              <w:rPr>
                <w:rFonts w:hAnsi="宋体"/>
                <w:color w:val="000000" w:themeColor="text1"/>
                <w:highlight w:val="none"/>
                <w14:textFill>
                  <w14:solidFill>
                    <w14:schemeClr w14:val="tx1"/>
                  </w14:solidFill>
                </w14:textFill>
              </w:rPr>
            </w:pPr>
          </w:p>
        </w:tc>
        <w:tc>
          <w:tcPr>
            <w:tcW w:w="743" w:type="dxa"/>
            <w:vMerge w:val="continue"/>
            <w:vAlign w:val="center"/>
          </w:tcPr>
          <w:p w14:paraId="0EFF04AF">
            <w:pPr>
              <w:spacing w:before="120" w:beforeLines="50" w:line="360" w:lineRule="exact"/>
              <w:jc w:val="center"/>
              <w:rPr>
                <w:rFonts w:hAnsi="宋体"/>
                <w:color w:val="000000" w:themeColor="text1"/>
                <w:highlight w:val="none"/>
                <w14:textFill>
                  <w14:solidFill>
                    <w14:schemeClr w14:val="tx1"/>
                  </w14:solidFill>
                </w14:textFill>
              </w:rPr>
            </w:pPr>
          </w:p>
        </w:tc>
        <w:tc>
          <w:tcPr>
            <w:tcW w:w="1615" w:type="dxa"/>
            <w:gridSpan w:val="2"/>
            <w:vAlign w:val="center"/>
          </w:tcPr>
          <w:p w14:paraId="42C5F7B6">
            <w:pPr>
              <w:spacing w:before="120" w:beforeLines="50" w:line="36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其他要求</w:t>
            </w:r>
          </w:p>
        </w:tc>
        <w:tc>
          <w:tcPr>
            <w:tcW w:w="4962" w:type="dxa"/>
            <w:vAlign w:val="center"/>
          </w:tcPr>
          <w:p w14:paraId="5C074747">
            <w:pPr>
              <w:spacing w:before="120" w:beforeLines="50" w:line="36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符合第二章“供应商须知”第3.1.5项规定</w:t>
            </w:r>
          </w:p>
        </w:tc>
      </w:tr>
      <w:tr w14:paraId="1323A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906" w:type="dxa"/>
            <w:vMerge w:val="continue"/>
            <w:vAlign w:val="center"/>
          </w:tcPr>
          <w:p w14:paraId="397DE3F4">
            <w:pPr>
              <w:spacing w:before="120" w:beforeLines="50" w:line="360" w:lineRule="exact"/>
              <w:rPr>
                <w:rFonts w:hAnsi="宋体"/>
                <w:color w:val="000000" w:themeColor="text1"/>
                <w:highlight w:val="none"/>
                <w14:textFill>
                  <w14:solidFill>
                    <w14:schemeClr w14:val="tx1"/>
                  </w14:solidFill>
                </w14:textFill>
              </w:rPr>
            </w:pPr>
          </w:p>
        </w:tc>
        <w:tc>
          <w:tcPr>
            <w:tcW w:w="1508" w:type="dxa"/>
            <w:gridSpan w:val="2"/>
            <w:vMerge w:val="continue"/>
            <w:vAlign w:val="center"/>
          </w:tcPr>
          <w:p w14:paraId="09BBF4AF">
            <w:pPr>
              <w:spacing w:before="120" w:beforeLines="50" w:line="360" w:lineRule="exact"/>
              <w:jc w:val="center"/>
              <w:rPr>
                <w:rFonts w:hAnsi="宋体"/>
                <w:color w:val="000000" w:themeColor="text1"/>
                <w:highlight w:val="none"/>
                <w14:textFill>
                  <w14:solidFill>
                    <w14:schemeClr w14:val="tx1"/>
                  </w14:solidFill>
                </w14:textFill>
              </w:rPr>
            </w:pPr>
          </w:p>
        </w:tc>
        <w:tc>
          <w:tcPr>
            <w:tcW w:w="743" w:type="dxa"/>
            <w:vMerge w:val="restart"/>
            <w:vAlign w:val="center"/>
          </w:tcPr>
          <w:p w14:paraId="6BD43D18">
            <w:pPr>
              <w:spacing w:before="120" w:beforeLines="50" w:line="36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特定资质条件</w:t>
            </w:r>
          </w:p>
        </w:tc>
        <w:tc>
          <w:tcPr>
            <w:tcW w:w="1615" w:type="dxa"/>
            <w:gridSpan w:val="2"/>
            <w:vAlign w:val="center"/>
          </w:tcPr>
          <w:p w14:paraId="7AFB7C4E">
            <w:pPr>
              <w:spacing w:before="120" w:beforeLines="50" w:line="36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资质条件</w:t>
            </w:r>
          </w:p>
        </w:tc>
        <w:tc>
          <w:tcPr>
            <w:tcW w:w="4962" w:type="dxa"/>
            <w:vAlign w:val="center"/>
          </w:tcPr>
          <w:p w14:paraId="0E4C1EDD">
            <w:pPr>
              <w:spacing w:before="120" w:beforeLines="50" w:line="36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符合第二章“供应商须知”第1.3.1项规定</w:t>
            </w:r>
          </w:p>
        </w:tc>
      </w:tr>
      <w:tr w14:paraId="61B5F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906" w:type="dxa"/>
            <w:vMerge w:val="continue"/>
            <w:vAlign w:val="center"/>
          </w:tcPr>
          <w:p w14:paraId="55EF9E4B">
            <w:pPr>
              <w:spacing w:before="120" w:beforeLines="50" w:line="360" w:lineRule="exact"/>
              <w:rPr>
                <w:rFonts w:hAnsi="宋体"/>
                <w:color w:val="000000" w:themeColor="text1"/>
                <w:highlight w:val="none"/>
                <w14:textFill>
                  <w14:solidFill>
                    <w14:schemeClr w14:val="tx1"/>
                  </w14:solidFill>
                </w14:textFill>
              </w:rPr>
            </w:pPr>
          </w:p>
        </w:tc>
        <w:tc>
          <w:tcPr>
            <w:tcW w:w="1508" w:type="dxa"/>
            <w:gridSpan w:val="2"/>
            <w:vMerge w:val="continue"/>
            <w:vAlign w:val="center"/>
          </w:tcPr>
          <w:p w14:paraId="1552DD70">
            <w:pPr>
              <w:spacing w:before="120" w:beforeLines="50" w:line="360" w:lineRule="exact"/>
              <w:jc w:val="center"/>
              <w:rPr>
                <w:rFonts w:hAnsi="宋体"/>
                <w:color w:val="000000" w:themeColor="text1"/>
                <w:highlight w:val="none"/>
                <w14:textFill>
                  <w14:solidFill>
                    <w14:schemeClr w14:val="tx1"/>
                  </w14:solidFill>
                </w14:textFill>
              </w:rPr>
            </w:pPr>
          </w:p>
        </w:tc>
        <w:tc>
          <w:tcPr>
            <w:tcW w:w="743" w:type="dxa"/>
            <w:vMerge w:val="continue"/>
            <w:vAlign w:val="center"/>
          </w:tcPr>
          <w:p w14:paraId="21AFEB5C">
            <w:pPr>
              <w:spacing w:before="120" w:beforeLines="50" w:line="360" w:lineRule="exact"/>
              <w:jc w:val="center"/>
              <w:rPr>
                <w:rFonts w:hAnsi="宋体"/>
                <w:color w:val="000000" w:themeColor="text1"/>
                <w:highlight w:val="none"/>
                <w14:textFill>
                  <w14:solidFill>
                    <w14:schemeClr w14:val="tx1"/>
                  </w14:solidFill>
                </w14:textFill>
              </w:rPr>
            </w:pPr>
          </w:p>
        </w:tc>
        <w:tc>
          <w:tcPr>
            <w:tcW w:w="1615" w:type="dxa"/>
            <w:gridSpan w:val="2"/>
            <w:vAlign w:val="center"/>
          </w:tcPr>
          <w:p w14:paraId="6865681E">
            <w:pPr>
              <w:spacing w:before="120" w:beforeLines="50" w:line="36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人员要求</w:t>
            </w:r>
          </w:p>
        </w:tc>
        <w:tc>
          <w:tcPr>
            <w:tcW w:w="4962" w:type="dxa"/>
            <w:vAlign w:val="center"/>
          </w:tcPr>
          <w:p w14:paraId="315782D3">
            <w:pPr>
              <w:spacing w:before="120" w:beforeLines="50" w:line="36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符合第二章“供应商须知”第1.3.1项规定</w:t>
            </w:r>
          </w:p>
        </w:tc>
      </w:tr>
      <w:tr w14:paraId="70A28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6" w:type="dxa"/>
            <w:vMerge w:val="restart"/>
            <w:vAlign w:val="center"/>
          </w:tcPr>
          <w:p w14:paraId="57CE02FF">
            <w:pPr>
              <w:spacing w:before="120" w:beforeLines="50" w:line="36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2.1.2</w:t>
            </w:r>
          </w:p>
        </w:tc>
        <w:tc>
          <w:tcPr>
            <w:tcW w:w="1508" w:type="dxa"/>
            <w:gridSpan w:val="2"/>
            <w:vMerge w:val="restart"/>
            <w:vAlign w:val="center"/>
          </w:tcPr>
          <w:p w14:paraId="49989EB5">
            <w:pPr>
              <w:spacing w:before="120" w:beforeLines="50" w:line="36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符合性</w:t>
            </w:r>
          </w:p>
          <w:p w14:paraId="26E41FDE">
            <w:pPr>
              <w:spacing w:before="120" w:beforeLines="50" w:line="36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审查</w:t>
            </w:r>
          </w:p>
        </w:tc>
        <w:tc>
          <w:tcPr>
            <w:tcW w:w="7320" w:type="dxa"/>
            <w:gridSpan w:val="4"/>
            <w:tcBorders>
              <w:bottom w:val="single" w:color="auto" w:sz="4" w:space="0"/>
            </w:tcBorders>
            <w:vAlign w:val="center"/>
          </w:tcPr>
          <w:p w14:paraId="4D2C1420">
            <w:pPr>
              <w:spacing w:before="120" w:beforeLines="50" w:line="36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合格标准：缺少任何一项或有任何一项不合格者，其符合性审查视为不合格</w:t>
            </w:r>
          </w:p>
        </w:tc>
      </w:tr>
      <w:tr w14:paraId="04314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1E8F1CB6">
            <w:pPr>
              <w:spacing w:before="120" w:beforeLines="50" w:line="360" w:lineRule="exact"/>
              <w:rPr>
                <w:rFonts w:hAnsi="宋体"/>
                <w:color w:val="000000" w:themeColor="text1"/>
                <w:highlight w:val="none"/>
                <w14:textFill>
                  <w14:solidFill>
                    <w14:schemeClr w14:val="tx1"/>
                  </w14:solidFill>
                </w14:textFill>
              </w:rPr>
            </w:pPr>
          </w:p>
        </w:tc>
        <w:tc>
          <w:tcPr>
            <w:tcW w:w="1508" w:type="dxa"/>
            <w:gridSpan w:val="2"/>
            <w:vMerge w:val="continue"/>
            <w:tcBorders>
              <w:right w:val="single" w:color="auto" w:sz="4" w:space="0"/>
            </w:tcBorders>
            <w:vAlign w:val="center"/>
          </w:tcPr>
          <w:p w14:paraId="26ECC465">
            <w:pPr>
              <w:spacing w:before="120" w:beforeLines="50" w:line="360" w:lineRule="exact"/>
              <w:rPr>
                <w:rFonts w:hAnsi="宋体"/>
                <w:color w:val="000000" w:themeColor="text1"/>
                <w:highlight w:val="none"/>
                <w14:textFill>
                  <w14:solidFill>
                    <w14:schemeClr w14:val="tx1"/>
                  </w14:solidFill>
                </w14:textFill>
              </w:rPr>
            </w:pPr>
          </w:p>
        </w:tc>
        <w:tc>
          <w:tcPr>
            <w:tcW w:w="2358" w:type="dxa"/>
            <w:gridSpan w:val="3"/>
            <w:tcBorders>
              <w:top w:val="single" w:color="auto" w:sz="4" w:space="0"/>
              <w:left w:val="single" w:color="auto" w:sz="4" w:space="0"/>
              <w:bottom w:val="single" w:color="auto" w:sz="4" w:space="0"/>
              <w:right w:val="single" w:color="auto" w:sz="4" w:space="0"/>
            </w:tcBorders>
            <w:vAlign w:val="center"/>
          </w:tcPr>
          <w:p w14:paraId="54F92331">
            <w:pPr>
              <w:spacing w:before="120" w:beforeLines="50" w:line="36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报价</w:t>
            </w:r>
          </w:p>
        </w:tc>
        <w:tc>
          <w:tcPr>
            <w:tcW w:w="4962" w:type="dxa"/>
            <w:tcBorders>
              <w:top w:val="single" w:color="auto" w:sz="4" w:space="0"/>
              <w:left w:val="single" w:color="auto" w:sz="4" w:space="0"/>
              <w:bottom w:val="single" w:color="auto" w:sz="4" w:space="0"/>
              <w:right w:val="single" w:color="auto" w:sz="4" w:space="0"/>
            </w:tcBorders>
            <w:vAlign w:val="center"/>
          </w:tcPr>
          <w:p w14:paraId="0B11FC0B">
            <w:pPr>
              <w:spacing w:before="120" w:beforeLines="50" w:line="28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只能有一个有效报价，且符合第二章“供应商须知”第3.2.2项、第3.2.3项规定</w:t>
            </w:r>
          </w:p>
        </w:tc>
      </w:tr>
      <w:tr w14:paraId="324A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7C19E5A6">
            <w:pPr>
              <w:spacing w:before="120" w:beforeLines="50" w:line="360" w:lineRule="exact"/>
              <w:rPr>
                <w:rFonts w:hAnsi="宋体"/>
                <w:color w:val="000000" w:themeColor="text1"/>
                <w:highlight w:val="none"/>
                <w14:textFill>
                  <w14:solidFill>
                    <w14:schemeClr w14:val="tx1"/>
                  </w14:solidFill>
                </w14:textFill>
              </w:rPr>
            </w:pPr>
          </w:p>
        </w:tc>
        <w:tc>
          <w:tcPr>
            <w:tcW w:w="1508" w:type="dxa"/>
            <w:gridSpan w:val="2"/>
            <w:vMerge w:val="continue"/>
            <w:tcBorders>
              <w:right w:val="single" w:color="auto" w:sz="4" w:space="0"/>
            </w:tcBorders>
            <w:vAlign w:val="center"/>
          </w:tcPr>
          <w:p w14:paraId="589EE63B">
            <w:pPr>
              <w:spacing w:before="120" w:beforeLines="50" w:line="360" w:lineRule="exact"/>
              <w:rPr>
                <w:rFonts w:hAnsi="宋体"/>
                <w:color w:val="000000" w:themeColor="text1"/>
                <w:highlight w:val="none"/>
                <w14:textFill>
                  <w14:solidFill>
                    <w14:schemeClr w14:val="tx1"/>
                  </w14:solidFill>
                </w14:textFill>
              </w:rPr>
            </w:pPr>
          </w:p>
        </w:tc>
        <w:tc>
          <w:tcPr>
            <w:tcW w:w="743" w:type="dxa"/>
            <w:vMerge w:val="restart"/>
            <w:tcBorders>
              <w:top w:val="single" w:color="auto" w:sz="4" w:space="0"/>
              <w:left w:val="single" w:color="auto" w:sz="4" w:space="0"/>
              <w:right w:val="single" w:color="auto" w:sz="4" w:space="0"/>
            </w:tcBorders>
            <w:vAlign w:val="center"/>
          </w:tcPr>
          <w:p w14:paraId="0BC30061">
            <w:pPr>
              <w:spacing w:before="120" w:beforeLines="50" w:line="36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商务资信</w:t>
            </w: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2BEF11B3">
            <w:pPr>
              <w:spacing w:before="120" w:beforeLines="50" w:line="36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供应商名称</w:t>
            </w:r>
          </w:p>
        </w:tc>
        <w:tc>
          <w:tcPr>
            <w:tcW w:w="4962" w:type="dxa"/>
            <w:tcBorders>
              <w:top w:val="single" w:color="auto" w:sz="4" w:space="0"/>
              <w:left w:val="single" w:color="auto" w:sz="4" w:space="0"/>
              <w:bottom w:val="single" w:color="auto" w:sz="4" w:space="0"/>
              <w:right w:val="single" w:color="auto" w:sz="4" w:space="0"/>
            </w:tcBorders>
            <w:vAlign w:val="center"/>
          </w:tcPr>
          <w:p w14:paraId="79C0F969">
            <w:pPr>
              <w:spacing w:before="120" w:beforeLines="50" w:line="36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与供应商的法人或者其他组织营业执照等证明文件、资质证书、安全生产许可证书一致</w:t>
            </w:r>
          </w:p>
        </w:tc>
      </w:tr>
      <w:tr w14:paraId="73E31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0BB88E4C">
            <w:pPr>
              <w:spacing w:before="120" w:beforeLines="50" w:line="360" w:lineRule="exact"/>
              <w:rPr>
                <w:rFonts w:hAnsi="宋体"/>
                <w:color w:val="000000" w:themeColor="text1"/>
                <w:highlight w:val="none"/>
                <w14:textFill>
                  <w14:solidFill>
                    <w14:schemeClr w14:val="tx1"/>
                  </w14:solidFill>
                </w14:textFill>
              </w:rPr>
            </w:pPr>
          </w:p>
        </w:tc>
        <w:tc>
          <w:tcPr>
            <w:tcW w:w="1508" w:type="dxa"/>
            <w:gridSpan w:val="2"/>
            <w:vMerge w:val="continue"/>
            <w:tcBorders>
              <w:right w:val="single" w:color="auto" w:sz="4" w:space="0"/>
            </w:tcBorders>
            <w:vAlign w:val="center"/>
          </w:tcPr>
          <w:p w14:paraId="70060452">
            <w:pPr>
              <w:spacing w:before="120" w:beforeLines="50" w:line="360" w:lineRule="exact"/>
              <w:rPr>
                <w:rFonts w:hAnsi="宋体"/>
                <w:color w:val="000000" w:themeColor="text1"/>
                <w:highlight w:val="none"/>
                <w14:textFill>
                  <w14:solidFill>
                    <w14:schemeClr w14:val="tx1"/>
                  </w14:solidFill>
                </w14:textFill>
              </w:rPr>
            </w:pPr>
          </w:p>
        </w:tc>
        <w:tc>
          <w:tcPr>
            <w:tcW w:w="743" w:type="dxa"/>
            <w:vMerge w:val="continue"/>
            <w:tcBorders>
              <w:top w:val="single" w:color="auto" w:sz="4" w:space="0"/>
              <w:left w:val="single" w:color="auto" w:sz="4" w:space="0"/>
              <w:right w:val="single" w:color="auto" w:sz="4" w:space="0"/>
            </w:tcBorders>
            <w:vAlign w:val="center"/>
          </w:tcPr>
          <w:p w14:paraId="2CCF56B9">
            <w:pPr>
              <w:spacing w:before="120" w:beforeLines="50" w:line="360" w:lineRule="exact"/>
              <w:jc w:val="center"/>
              <w:rPr>
                <w:rFonts w:hAnsi="宋体"/>
                <w:color w:val="000000" w:themeColor="text1"/>
                <w:highlight w:val="none"/>
                <w14:textFill>
                  <w14:solidFill>
                    <w14:schemeClr w14:val="tx1"/>
                  </w14:solidFill>
                </w14:textFill>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294499A8">
            <w:pPr>
              <w:spacing w:before="120" w:beforeLines="50" w:line="36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签字盖章</w:t>
            </w:r>
          </w:p>
        </w:tc>
        <w:tc>
          <w:tcPr>
            <w:tcW w:w="4962" w:type="dxa"/>
            <w:tcBorders>
              <w:top w:val="single" w:color="auto" w:sz="4" w:space="0"/>
              <w:left w:val="single" w:color="auto" w:sz="4" w:space="0"/>
              <w:bottom w:val="single" w:color="auto" w:sz="4" w:space="0"/>
              <w:right w:val="single" w:color="auto" w:sz="4" w:space="0"/>
            </w:tcBorders>
            <w:vAlign w:val="center"/>
          </w:tcPr>
          <w:p w14:paraId="295CE7F7">
            <w:pPr>
              <w:spacing w:before="120" w:beforeLines="50" w:line="36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符合第二章“供应商须知”第3.5.3项规定</w:t>
            </w:r>
          </w:p>
        </w:tc>
      </w:tr>
      <w:tr w14:paraId="54AFD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1E0E202B">
            <w:pPr>
              <w:spacing w:before="120" w:beforeLines="50" w:line="360" w:lineRule="exact"/>
              <w:rPr>
                <w:rFonts w:hAnsi="宋体"/>
                <w:color w:val="000000" w:themeColor="text1"/>
                <w:highlight w:val="none"/>
                <w14:textFill>
                  <w14:solidFill>
                    <w14:schemeClr w14:val="tx1"/>
                  </w14:solidFill>
                </w14:textFill>
              </w:rPr>
            </w:pPr>
          </w:p>
        </w:tc>
        <w:tc>
          <w:tcPr>
            <w:tcW w:w="1508" w:type="dxa"/>
            <w:gridSpan w:val="2"/>
            <w:vMerge w:val="continue"/>
            <w:tcBorders>
              <w:right w:val="single" w:color="auto" w:sz="4" w:space="0"/>
            </w:tcBorders>
            <w:vAlign w:val="center"/>
          </w:tcPr>
          <w:p w14:paraId="3890E232">
            <w:pPr>
              <w:spacing w:before="120" w:beforeLines="50" w:line="360" w:lineRule="exact"/>
              <w:rPr>
                <w:rFonts w:hAnsi="宋体"/>
                <w:color w:val="000000" w:themeColor="text1"/>
                <w:highlight w:val="none"/>
                <w14:textFill>
                  <w14:solidFill>
                    <w14:schemeClr w14:val="tx1"/>
                  </w14:solidFill>
                </w14:textFill>
              </w:rPr>
            </w:pPr>
          </w:p>
        </w:tc>
        <w:tc>
          <w:tcPr>
            <w:tcW w:w="743" w:type="dxa"/>
            <w:vMerge w:val="continue"/>
            <w:tcBorders>
              <w:top w:val="single" w:color="auto" w:sz="4" w:space="0"/>
              <w:left w:val="single" w:color="auto" w:sz="4" w:space="0"/>
              <w:right w:val="single" w:color="auto" w:sz="4" w:space="0"/>
            </w:tcBorders>
            <w:vAlign w:val="center"/>
          </w:tcPr>
          <w:p w14:paraId="10A4B92A">
            <w:pPr>
              <w:spacing w:before="120" w:beforeLines="50" w:line="360" w:lineRule="exact"/>
              <w:jc w:val="center"/>
              <w:rPr>
                <w:rFonts w:hAnsi="宋体"/>
                <w:color w:val="000000" w:themeColor="text1"/>
                <w:highlight w:val="none"/>
                <w14:textFill>
                  <w14:solidFill>
                    <w14:schemeClr w14:val="tx1"/>
                  </w14:solidFill>
                </w14:textFill>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6BA470CF">
            <w:pPr>
              <w:spacing w:before="120" w:beforeLines="50" w:line="36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响应文件格式</w:t>
            </w:r>
          </w:p>
        </w:tc>
        <w:tc>
          <w:tcPr>
            <w:tcW w:w="4962" w:type="dxa"/>
            <w:tcBorders>
              <w:top w:val="single" w:color="auto" w:sz="4" w:space="0"/>
              <w:left w:val="single" w:color="auto" w:sz="4" w:space="0"/>
              <w:bottom w:val="single" w:color="auto" w:sz="4" w:space="0"/>
              <w:right w:val="single" w:color="auto" w:sz="4" w:space="0"/>
            </w:tcBorders>
            <w:vAlign w:val="center"/>
          </w:tcPr>
          <w:p w14:paraId="0389EA9E">
            <w:pPr>
              <w:spacing w:before="120" w:beforeLines="50" w:line="36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符合第六章“响应文件格式”的要求</w:t>
            </w:r>
          </w:p>
        </w:tc>
      </w:tr>
      <w:tr w14:paraId="4EE99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50491FA6">
            <w:pPr>
              <w:spacing w:before="120" w:beforeLines="50" w:line="360" w:lineRule="exact"/>
              <w:rPr>
                <w:rFonts w:hAnsi="宋体"/>
                <w:color w:val="000000" w:themeColor="text1"/>
                <w:highlight w:val="none"/>
                <w14:textFill>
                  <w14:solidFill>
                    <w14:schemeClr w14:val="tx1"/>
                  </w14:solidFill>
                </w14:textFill>
              </w:rPr>
            </w:pPr>
          </w:p>
        </w:tc>
        <w:tc>
          <w:tcPr>
            <w:tcW w:w="1508" w:type="dxa"/>
            <w:gridSpan w:val="2"/>
            <w:vMerge w:val="continue"/>
            <w:tcBorders>
              <w:right w:val="single" w:color="auto" w:sz="4" w:space="0"/>
            </w:tcBorders>
            <w:vAlign w:val="center"/>
          </w:tcPr>
          <w:p w14:paraId="5CB48FA0">
            <w:pPr>
              <w:spacing w:before="120" w:beforeLines="50" w:line="360" w:lineRule="exact"/>
              <w:rPr>
                <w:rFonts w:hAnsi="宋体"/>
                <w:color w:val="000000" w:themeColor="text1"/>
                <w:highlight w:val="none"/>
                <w14:textFill>
                  <w14:solidFill>
                    <w14:schemeClr w14:val="tx1"/>
                  </w14:solidFill>
                </w14:textFill>
              </w:rPr>
            </w:pPr>
          </w:p>
        </w:tc>
        <w:tc>
          <w:tcPr>
            <w:tcW w:w="743" w:type="dxa"/>
            <w:vMerge w:val="continue"/>
            <w:tcBorders>
              <w:top w:val="single" w:color="auto" w:sz="4" w:space="0"/>
              <w:left w:val="single" w:color="auto" w:sz="4" w:space="0"/>
              <w:right w:val="single" w:color="auto" w:sz="4" w:space="0"/>
            </w:tcBorders>
            <w:vAlign w:val="center"/>
          </w:tcPr>
          <w:p w14:paraId="337E35A2">
            <w:pPr>
              <w:spacing w:before="120" w:beforeLines="50" w:line="360" w:lineRule="exact"/>
              <w:jc w:val="center"/>
              <w:rPr>
                <w:rFonts w:hAnsi="宋体"/>
                <w:color w:val="000000" w:themeColor="text1"/>
                <w:highlight w:val="none"/>
                <w14:textFill>
                  <w14:solidFill>
                    <w14:schemeClr w14:val="tx1"/>
                  </w14:solidFill>
                </w14:textFill>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3C37363D">
            <w:pPr>
              <w:spacing w:before="120" w:beforeLines="50" w:line="36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投标内容</w:t>
            </w:r>
          </w:p>
        </w:tc>
        <w:tc>
          <w:tcPr>
            <w:tcW w:w="4962" w:type="dxa"/>
            <w:tcBorders>
              <w:top w:val="single" w:color="auto" w:sz="4" w:space="0"/>
              <w:left w:val="single" w:color="auto" w:sz="4" w:space="0"/>
              <w:bottom w:val="single" w:color="auto" w:sz="4" w:space="0"/>
              <w:right w:val="single" w:color="auto" w:sz="4" w:space="0"/>
            </w:tcBorders>
            <w:vAlign w:val="center"/>
          </w:tcPr>
          <w:p w14:paraId="466F293C">
            <w:pPr>
              <w:spacing w:before="120" w:beforeLines="50" w:line="36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符合第二章“供应商须知”第1.1.5项规定</w:t>
            </w:r>
          </w:p>
        </w:tc>
      </w:tr>
      <w:tr w14:paraId="527D7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3F0ABE41">
            <w:pPr>
              <w:spacing w:before="120" w:beforeLines="50" w:line="360" w:lineRule="exact"/>
              <w:rPr>
                <w:rFonts w:hAnsi="宋体"/>
                <w:color w:val="000000" w:themeColor="text1"/>
                <w:highlight w:val="none"/>
                <w14:textFill>
                  <w14:solidFill>
                    <w14:schemeClr w14:val="tx1"/>
                  </w14:solidFill>
                </w14:textFill>
              </w:rPr>
            </w:pPr>
          </w:p>
        </w:tc>
        <w:tc>
          <w:tcPr>
            <w:tcW w:w="1508" w:type="dxa"/>
            <w:gridSpan w:val="2"/>
            <w:vMerge w:val="continue"/>
            <w:tcBorders>
              <w:right w:val="single" w:color="auto" w:sz="4" w:space="0"/>
            </w:tcBorders>
            <w:vAlign w:val="center"/>
          </w:tcPr>
          <w:p w14:paraId="1FE35EA4">
            <w:pPr>
              <w:spacing w:before="120" w:beforeLines="50" w:line="360" w:lineRule="exact"/>
              <w:rPr>
                <w:rFonts w:hAnsi="宋体"/>
                <w:color w:val="000000" w:themeColor="text1"/>
                <w:highlight w:val="none"/>
                <w14:textFill>
                  <w14:solidFill>
                    <w14:schemeClr w14:val="tx1"/>
                  </w14:solidFill>
                </w14:textFill>
              </w:rPr>
            </w:pPr>
          </w:p>
        </w:tc>
        <w:tc>
          <w:tcPr>
            <w:tcW w:w="743" w:type="dxa"/>
            <w:vMerge w:val="continue"/>
            <w:tcBorders>
              <w:top w:val="single" w:color="auto" w:sz="4" w:space="0"/>
              <w:left w:val="single" w:color="auto" w:sz="4" w:space="0"/>
              <w:right w:val="single" w:color="auto" w:sz="4" w:space="0"/>
            </w:tcBorders>
            <w:vAlign w:val="center"/>
          </w:tcPr>
          <w:p w14:paraId="009B2C59">
            <w:pPr>
              <w:spacing w:before="120" w:beforeLines="50" w:line="360" w:lineRule="exact"/>
              <w:jc w:val="center"/>
              <w:rPr>
                <w:rFonts w:hAnsi="宋体"/>
                <w:color w:val="000000" w:themeColor="text1"/>
                <w:highlight w:val="none"/>
                <w14:textFill>
                  <w14:solidFill>
                    <w14:schemeClr w14:val="tx1"/>
                  </w14:solidFill>
                </w14:textFill>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1E9AAD37">
            <w:pPr>
              <w:spacing w:before="120" w:beforeLines="50" w:line="36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工期</w:t>
            </w:r>
          </w:p>
        </w:tc>
        <w:tc>
          <w:tcPr>
            <w:tcW w:w="4962" w:type="dxa"/>
            <w:tcBorders>
              <w:top w:val="single" w:color="auto" w:sz="4" w:space="0"/>
              <w:left w:val="single" w:color="auto" w:sz="4" w:space="0"/>
              <w:bottom w:val="single" w:color="auto" w:sz="4" w:space="0"/>
              <w:right w:val="single" w:color="auto" w:sz="4" w:space="0"/>
            </w:tcBorders>
            <w:vAlign w:val="center"/>
          </w:tcPr>
          <w:p w14:paraId="243CF77A">
            <w:pPr>
              <w:spacing w:before="120" w:beforeLines="50" w:line="36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符合第二章“供应商须知”第1.1.5项规定</w:t>
            </w:r>
          </w:p>
        </w:tc>
      </w:tr>
      <w:tr w14:paraId="07C11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5F6F885A">
            <w:pPr>
              <w:spacing w:before="120" w:beforeLines="50" w:line="360" w:lineRule="exact"/>
              <w:rPr>
                <w:rFonts w:hAnsi="宋体"/>
                <w:color w:val="000000" w:themeColor="text1"/>
                <w:highlight w:val="none"/>
                <w14:textFill>
                  <w14:solidFill>
                    <w14:schemeClr w14:val="tx1"/>
                  </w14:solidFill>
                </w14:textFill>
              </w:rPr>
            </w:pPr>
          </w:p>
        </w:tc>
        <w:tc>
          <w:tcPr>
            <w:tcW w:w="1508" w:type="dxa"/>
            <w:gridSpan w:val="2"/>
            <w:vMerge w:val="continue"/>
            <w:tcBorders>
              <w:right w:val="single" w:color="auto" w:sz="4" w:space="0"/>
            </w:tcBorders>
            <w:vAlign w:val="center"/>
          </w:tcPr>
          <w:p w14:paraId="47190CA7">
            <w:pPr>
              <w:spacing w:before="120" w:beforeLines="50" w:line="360" w:lineRule="exact"/>
              <w:rPr>
                <w:rFonts w:hAnsi="宋体"/>
                <w:color w:val="000000" w:themeColor="text1"/>
                <w:highlight w:val="none"/>
                <w14:textFill>
                  <w14:solidFill>
                    <w14:schemeClr w14:val="tx1"/>
                  </w14:solidFill>
                </w14:textFill>
              </w:rPr>
            </w:pPr>
          </w:p>
        </w:tc>
        <w:tc>
          <w:tcPr>
            <w:tcW w:w="743" w:type="dxa"/>
            <w:vMerge w:val="continue"/>
            <w:tcBorders>
              <w:top w:val="single" w:color="auto" w:sz="4" w:space="0"/>
              <w:left w:val="single" w:color="auto" w:sz="4" w:space="0"/>
              <w:right w:val="single" w:color="auto" w:sz="4" w:space="0"/>
            </w:tcBorders>
            <w:vAlign w:val="center"/>
          </w:tcPr>
          <w:p w14:paraId="770CC919">
            <w:pPr>
              <w:spacing w:before="120" w:beforeLines="50" w:line="360" w:lineRule="exact"/>
              <w:jc w:val="center"/>
              <w:rPr>
                <w:rFonts w:hAnsi="宋体"/>
                <w:color w:val="000000" w:themeColor="text1"/>
                <w:highlight w:val="none"/>
                <w14:textFill>
                  <w14:solidFill>
                    <w14:schemeClr w14:val="tx1"/>
                  </w14:solidFill>
                </w14:textFill>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28985856">
            <w:pPr>
              <w:spacing w:before="120" w:beforeLines="50" w:line="36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工程质量</w:t>
            </w:r>
          </w:p>
        </w:tc>
        <w:tc>
          <w:tcPr>
            <w:tcW w:w="4962" w:type="dxa"/>
            <w:tcBorders>
              <w:top w:val="single" w:color="auto" w:sz="4" w:space="0"/>
              <w:left w:val="single" w:color="auto" w:sz="4" w:space="0"/>
              <w:bottom w:val="single" w:color="auto" w:sz="4" w:space="0"/>
              <w:right w:val="single" w:color="auto" w:sz="4" w:space="0"/>
            </w:tcBorders>
            <w:vAlign w:val="center"/>
          </w:tcPr>
          <w:p w14:paraId="31E63DAA">
            <w:pPr>
              <w:spacing w:before="120" w:beforeLines="50" w:line="36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符合第二章“供应商须知”第1.1.5项规定</w:t>
            </w:r>
          </w:p>
        </w:tc>
      </w:tr>
      <w:tr w14:paraId="4D05C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396E8F97">
            <w:pPr>
              <w:spacing w:before="120" w:beforeLines="50" w:line="360" w:lineRule="exact"/>
              <w:rPr>
                <w:rFonts w:hAnsi="宋体"/>
                <w:color w:val="000000" w:themeColor="text1"/>
                <w:highlight w:val="none"/>
                <w14:textFill>
                  <w14:solidFill>
                    <w14:schemeClr w14:val="tx1"/>
                  </w14:solidFill>
                </w14:textFill>
              </w:rPr>
            </w:pPr>
          </w:p>
        </w:tc>
        <w:tc>
          <w:tcPr>
            <w:tcW w:w="1508" w:type="dxa"/>
            <w:gridSpan w:val="2"/>
            <w:vMerge w:val="continue"/>
            <w:tcBorders>
              <w:right w:val="single" w:color="auto" w:sz="4" w:space="0"/>
            </w:tcBorders>
            <w:vAlign w:val="center"/>
          </w:tcPr>
          <w:p w14:paraId="48F0BECE">
            <w:pPr>
              <w:spacing w:before="120" w:beforeLines="50" w:line="360" w:lineRule="exact"/>
              <w:rPr>
                <w:rFonts w:hAnsi="宋体"/>
                <w:color w:val="000000" w:themeColor="text1"/>
                <w:highlight w:val="none"/>
                <w14:textFill>
                  <w14:solidFill>
                    <w14:schemeClr w14:val="tx1"/>
                  </w14:solidFill>
                </w14:textFill>
              </w:rPr>
            </w:pPr>
          </w:p>
        </w:tc>
        <w:tc>
          <w:tcPr>
            <w:tcW w:w="743" w:type="dxa"/>
            <w:vMerge w:val="continue"/>
            <w:tcBorders>
              <w:top w:val="single" w:color="auto" w:sz="4" w:space="0"/>
              <w:left w:val="single" w:color="auto" w:sz="4" w:space="0"/>
              <w:right w:val="single" w:color="auto" w:sz="4" w:space="0"/>
            </w:tcBorders>
            <w:vAlign w:val="center"/>
          </w:tcPr>
          <w:p w14:paraId="77C9F6E2">
            <w:pPr>
              <w:spacing w:before="120" w:beforeLines="50" w:line="360" w:lineRule="exact"/>
              <w:jc w:val="center"/>
              <w:rPr>
                <w:rFonts w:hAnsi="宋体"/>
                <w:color w:val="000000" w:themeColor="text1"/>
                <w:highlight w:val="none"/>
                <w14:textFill>
                  <w14:solidFill>
                    <w14:schemeClr w14:val="tx1"/>
                  </w14:solidFill>
                </w14:textFill>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6399CA89">
            <w:pPr>
              <w:spacing w:before="120" w:beforeLines="50" w:line="36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磋商有效期</w:t>
            </w:r>
          </w:p>
        </w:tc>
        <w:tc>
          <w:tcPr>
            <w:tcW w:w="4962" w:type="dxa"/>
            <w:tcBorders>
              <w:top w:val="single" w:color="auto" w:sz="4" w:space="0"/>
              <w:left w:val="single" w:color="auto" w:sz="4" w:space="0"/>
              <w:bottom w:val="single" w:color="auto" w:sz="4" w:space="0"/>
              <w:right w:val="single" w:color="auto" w:sz="4" w:space="0"/>
            </w:tcBorders>
            <w:vAlign w:val="center"/>
          </w:tcPr>
          <w:p w14:paraId="14E89AB8">
            <w:pPr>
              <w:spacing w:before="120" w:beforeLines="50" w:line="36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符合第二章“供应商须知”第3.3.1项规定</w:t>
            </w:r>
          </w:p>
        </w:tc>
      </w:tr>
      <w:tr w14:paraId="2FB17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0A74448D">
            <w:pPr>
              <w:spacing w:before="120" w:beforeLines="50" w:line="360" w:lineRule="exact"/>
              <w:rPr>
                <w:rFonts w:hAnsi="宋体"/>
                <w:color w:val="000000" w:themeColor="text1"/>
                <w:highlight w:val="none"/>
                <w14:textFill>
                  <w14:solidFill>
                    <w14:schemeClr w14:val="tx1"/>
                  </w14:solidFill>
                </w14:textFill>
              </w:rPr>
            </w:pPr>
          </w:p>
        </w:tc>
        <w:tc>
          <w:tcPr>
            <w:tcW w:w="1508" w:type="dxa"/>
            <w:gridSpan w:val="2"/>
            <w:vMerge w:val="continue"/>
            <w:tcBorders>
              <w:right w:val="single" w:color="auto" w:sz="4" w:space="0"/>
            </w:tcBorders>
            <w:vAlign w:val="center"/>
          </w:tcPr>
          <w:p w14:paraId="72853A95">
            <w:pPr>
              <w:spacing w:before="120" w:beforeLines="50" w:line="360" w:lineRule="exact"/>
              <w:rPr>
                <w:rFonts w:hAnsi="宋体"/>
                <w:color w:val="000000" w:themeColor="text1"/>
                <w:highlight w:val="none"/>
                <w14:textFill>
                  <w14:solidFill>
                    <w14:schemeClr w14:val="tx1"/>
                  </w14:solidFill>
                </w14:textFill>
              </w:rPr>
            </w:pPr>
          </w:p>
        </w:tc>
        <w:tc>
          <w:tcPr>
            <w:tcW w:w="743" w:type="dxa"/>
            <w:vMerge w:val="restart"/>
            <w:tcBorders>
              <w:top w:val="single" w:color="auto" w:sz="4" w:space="0"/>
              <w:left w:val="single" w:color="auto" w:sz="4" w:space="0"/>
              <w:right w:val="single" w:color="auto" w:sz="4" w:space="0"/>
            </w:tcBorders>
            <w:vAlign w:val="center"/>
          </w:tcPr>
          <w:p w14:paraId="41F0C631">
            <w:pPr>
              <w:spacing w:before="120" w:beforeLines="50" w:line="360" w:lineRule="exact"/>
              <w:jc w:val="center"/>
              <w:rPr>
                <w:rFonts w:hint="eastAsia" w:hAnsi="宋体" w:eastAsia="宋体"/>
                <w:color w:val="000000" w:themeColor="text1"/>
                <w:highlight w:val="none"/>
                <w:lang w:eastAsia="zh-CN"/>
                <w14:textFill>
                  <w14:solidFill>
                    <w14:schemeClr w14:val="tx1"/>
                  </w14:solidFill>
                </w14:textFill>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5CFDF86B">
            <w:pPr>
              <w:spacing w:before="120" w:beforeLines="50" w:line="36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权利义务</w:t>
            </w:r>
          </w:p>
        </w:tc>
        <w:tc>
          <w:tcPr>
            <w:tcW w:w="4962" w:type="dxa"/>
            <w:tcBorders>
              <w:top w:val="single" w:color="auto" w:sz="4" w:space="0"/>
              <w:left w:val="single" w:color="auto" w:sz="4" w:space="0"/>
              <w:bottom w:val="single" w:color="auto" w:sz="4" w:space="0"/>
              <w:right w:val="single" w:color="auto" w:sz="4" w:space="0"/>
            </w:tcBorders>
            <w:vAlign w:val="center"/>
          </w:tcPr>
          <w:p w14:paraId="269679A4">
            <w:pPr>
              <w:spacing w:before="120" w:beforeLines="50" w:line="36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竞标函附录中的相关承诺符合或优于第四章“合同条款及格式”的相关规定</w:t>
            </w:r>
          </w:p>
        </w:tc>
      </w:tr>
      <w:tr w14:paraId="337B6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2B4D417C">
            <w:pPr>
              <w:spacing w:before="120" w:beforeLines="50" w:line="360" w:lineRule="exact"/>
              <w:rPr>
                <w:rFonts w:hAnsi="宋体"/>
                <w:color w:val="000000" w:themeColor="text1"/>
                <w:highlight w:val="none"/>
                <w14:textFill>
                  <w14:solidFill>
                    <w14:schemeClr w14:val="tx1"/>
                  </w14:solidFill>
                </w14:textFill>
              </w:rPr>
            </w:pPr>
          </w:p>
        </w:tc>
        <w:tc>
          <w:tcPr>
            <w:tcW w:w="1508" w:type="dxa"/>
            <w:gridSpan w:val="2"/>
            <w:vMerge w:val="continue"/>
            <w:tcBorders>
              <w:right w:val="single" w:color="auto" w:sz="4" w:space="0"/>
            </w:tcBorders>
            <w:vAlign w:val="center"/>
          </w:tcPr>
          <w:p w14:paraId="40BFB96F">
            <w:pPr>
              <w:spacing w:before="120" w:beforeLines="50" w:line="360" w:lineRule="exact"/>
              <w:rPr>
                <w:rFonts w:hAnsi="宋体"/>
                <w:color w:val="000000" w:themeColor="text1"/>
                <w:highlight w:val="none"/>
                <w14:textFill>
                  <w14:solidFill>
                    <w14:schemeClr w14:val="tx1"/>
                  </w14:solidFill>
                </w14:textFill>
              </w:rPr>
            </w:pPr>
          </w:p>
        </w:tc>
        <w:tc>
          <w:tcPr>
            <w:tcW w:w="743" w:type="dxa"/>
            <w:vMerge w:val="continue"/>
            <w:tcBorders>
              <w:left w:val="single" w:color="auto" w:sz="4" w:space="0"/>
              <w:bottom w:val="single" w:color="auto" w:sz="4" w:space="0"/>
              <w:right w:val="single" w:color="auto" w:sz="4" w:space="0"/>
            </w:tcBorders>
            <w:vAlign w:val="center"/>
          </w:tcPr>
          <w:p w14:paraId="6625AE26">
            <w:pPr>
              <w:spacing w:before="120" w:beforeLines="50" w:line="360" w:lineRule="exact"/>
              <w:jc w:val="center"/>
              <w:rPr>
                <w:rFonts w:hAnsi="宋体"/>
                <w:color w:val="000000" w:themeColor="text1"/>
                <w:highlight w:val="none"/>
                <w14:textFill>
                  <w14:solidFill>
                    <w14:schemeClr w14:val="tx1"/>
                  </w14:solidFill>
                </w14:textFill>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0351FDD1">
            <w:pPr>
              <w:spacing w:before="120" w:beforeLines="50" w:line="28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已标价工程量清单</w:t>
            </w:r>
          </w:p>
        </w:tc>
        <w:tc>
          <w:tcPr>
            <w:tcW w:w="4962" w:type="dxa"/>
            <w:tcBorders>
              <w:top w:val="single" w:color="auto" w:sz="4" w:space="0"/>
              <w:left w:val="single" w:color="auto" w:sz="4" w:space="0"/>
              <w:bottom w:val="single" w:color="auto" w:sz="4" w:space="0"/>
              <w:right w:val="single" w:color="auto" w:sz="4" w:space="0"/>
            </w:tcBorders>
            <w:vAlign w:val="center"/>
          </w:tcPr>
          <w:p w14:paraId="57968B12">
            <w:pPr>
              <w:spacing w:before="120" w:beforeLines="50" w:line="36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符合第七章“工程量清单”的编制要求</w:t>
            </w:r>
          </w:p>
        </w:tc>
      </w:tr>
      <w:tr w14:paraId="09A54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7D460734">
            <w:pPr>
              <w:spacing w:before="120" w:beforeLines="50" w:line="360" w:lineRule="exact"/>
              <w:rPr>
                <w:rFonts w:hAnsi="宋体"/>
                <w:color w:val="000000" w:themeColor="text1"/>
                <w:highlight w:val="none"/>
                <w14:textFill>
                  <w14:solidFill>
                    <w14:schemeClr w14:val="tx1"/>
                  </w14:solidFill>
                </w14:textFill>
              </w:rPr>
            </w:pPr>
          </w:p>
        </w:tc>
        <w:tc>
          <w:tcPr>
            <w:tcW w:w="1508" w:type="dxa"/>
            <w:gridSpan w:val="2"/>
            <w:vMerge w:val="continue"/>
            <w:vAlign w:val="center"/>
          </w:tcPr>
          <w:p w14:paraId="74D87226">
            <w:pPr>
              <w:spacing w:before="120" w:beforeLines="50" w:line="360" w:lineRule="exact"/>
              <w:rPr>
                <w:rFonts w:hAnsi="宋体"/>
                <w:color w:val="000000" w:themeColor="text1"/>
                <w:highlight w:val="none"/>
                <w14:textFill>
                  <w14:solidFill>
                    <w14:schemeClr w14:val="tx1"/>
                  </w14:solidFill>
                </w14:textFill>
              </w:rPr>
            </w:pPr>
          </w:p>
        </w:tc>
        <w:tc>
          <w:tcPr>
            <w:tcW w:w="743" w:type="dxa"/>
            <w:tcBorders>
              <w:top w:val="single" w:color="auto" w:sz="4" w:space="0"/>
            </w:tcBorders>
            <w:vAlign w:val="center"/>
          </w:tcPr>
          <w:p w14:paraId="135E8C9A">
            <w:pPr>
              <w:spacing w:before="120" w:beforeLines="50" w:line="36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技术</w:t>
            </w:r>
          </w:p>
        </w:tc>
        <w:tc>
          <w:tcPr>
            <w:tcW w:w="1615" w:type="dxa"/>
            <w:gridSpan w:val="2"/>
            <w:tcBorders>
              <w:top w:val="single" w:color="auto" w:sz="4" w:space="0"/>
            </w:tcBorders>
            <w:vAlign w:val="center"/>
          </w:tcPr>
          <w:p w14:paraId="04EF91F9">
            <w:pPr>
              <w:spacing w:before="120" w:beforeLines="50" w:line="28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技术标准</w:t>
            </w:r>
          </w:p>
          <w:p w14:paraId="54C8FF75">
            <w:pPr>
              <w:spacing w:before="120" w:beforeLines="50" w:line="28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和要求</w:t>
            </w:r>
          </w:p>
        </w:tc>
        <w:tc>
          <w:tcPr>
            <w:tcW w:w="4962" w:type="dxa"/>
            <w:tcBorders>
              <w:top w:val="single" w:color="auto" w:sz="4" w:space="0"/>
            </w:tcBorders>
            <w:vAlign w:val="center"/>
          </w:tcPr>
          <w:p w14:paraId="1D2EB79D">
            <w:pPr>
              <w:spacing w:before="120" w:beforeLines="50" w:line="36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符合第五章“技术标准和要求”规定</w:t>
            </w:r>
          </w:p>
        </w:tc>
      </w:tr>
      <w:tr w14:paraId="7B43F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734" w:type="dxa"/>
            <w:gridSpan w:val="7"/>
            <w:vAlign w:val="center"/>
          </w:tcPr>
          <w:p w14:paraId="7BF16112">
            <w:pPr>
              <w:spacing w:before="120" w:beforeLines="50" w:line="360" w:lineRule="exact"/>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2.2综合评分</w:t>
            </w:r>
          </w:p>
        </w:tc>
      </w:tr>
      <w:tr w14:paraId="2C591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906" w:type="dxa"/>
            <w:vAlign w:val="center"/>
          </w:tcPr>
          <w:p w14:paraId="5F162A16">
            <w:pPr>
              <w:spacing w:before="120" w:beforeLines="50" w:line="36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2.2.1</w:t>
            </w:r>
          </w:p>
        </w:tc>
        <w:tc>
          <w:tcPr>
            <w:tcW w:w="1508" w:type="dxa"/>
            <w:gridSpan w:val="2"/>
            <w:vAlign w:val="center"/>
          </w:tcPr>
          <w:p w14:paraId="4D0F90F6">
            <w:pPr>
              <w:spacing w:before="120" w:beforeLines="50" w:line="36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分值构成（总分100分）</w:t>
            </w:r>
          </w:p>
        </w:tc>
        <w:tc>
          <w:tcPr>
            <w:tcW w:w="7320" w:type="dxa"/>
            <w:gridSpan w:val="4"/>
            <w:vAlign w:val="center"/>
          </w:tcPr>
          <w:p w14:paraId="6B18C9FB">
            <w:pPr>
              <w:widowControl/>
              <w:spacing w:line="360" w:lineRule="exact"/>
              <w:jc w:val="lef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报价分：20分</w:t>
            </w:r>
          </w:p>
          <w:p w14:paraId="2973A6F7">
            <w:pPr>
              <w:spacing w:line="36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技术分：74分</w:t>
            </w:r>
          </w:p>
          <w:p w14:paraId="0F0608B5">
            <w:pPr>
              <w:pStyle w:val="19"/>
              <w:spacing w:after="0" w:line="360" w:lineRule="exact"/>
              <w:ind w:left="0" w:leftChars="0" w:right="63" w:firstLine="0" w:firstLineChars="0"/>
              <w:jc w:val="both"/>
              <w:rPr>
                <w:rFonts w:hAnsi="宋体" w:cs="宋体"/>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企业业绩分</w:t>
            </w:r>
            <w:r>
              <w:rPr>
                <w:rFonts w:hint="eastAsia" w:hAnsi="宋体" w:cs="宋体"/>
                <w:color w:val="000000" w:themeColor="text1"/>
                <w:highlight w:val="none"/>
                <w14:textFill>
                  <w14:solidFill>
                    <w14:schemeClr w14:val="tx1"/>
                  </w14:solidFill>
                </w14:textFill>
              </w:rPr>
              <w:t>：6分</w:t>
            </w:r>
          </w:p>
        </w:tc>
      </w:tr>
      <w:tr w14:paraId="20648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Align w:val="center"/>
          </w:tcPr>
          <w:p w14:paraId="4477E44F">
            <w:pPr>
              <w:spacing w:before="120" w:beforeLines="50" w:line="36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2.2.2</w:t>
            </w:r>
          </w:p>
        </w:tc>
        <w:tc>
          <w:tcPr>
            <w:tcW w:w="1508" w:type="dxa"/>
            <w:gridSpan w:val="2"/>
            <w:vAlign w:val="center"/>
          </w:tcPr>
          <w:p w14:paraId="499A78A2">
            <w:pPr>
              <w:spacing w:before="120" w:beforeLines="50" w:line="36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评标报价</w:t>
            </w:r>
          </w:p>
        </w:tc>
        <w:tc>
          <w:tcPr>
            <w:tcW w:w="7320" w:type="dxa"/>
            <w:gridSpan w:val="4"/>
            <w:vAlign w:val="center"/>
          </w:tcPr>
          <w:p w14:paraId="343889BA">
            <w:pPr>
              <w:spacing w:line="360" w:lineRule="exact"/>
              <w:rPr>
                <w:rFonts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响应《政府采购促进中小企业发展管理办法（财库〔2020〕46号）》、《财政部关于进一步加大政府采购支持中小企业力度的通知（财库〔2022〕19号）》文件指导精神：本项目为专门面向“中小企业”的项目或者采购包，不再执行价格评审优惠的扶持政策。</w:t>
            </w:r>
          </w:p>
          <w:p w14:paraId="3293FF29">
            <w:pPr>
              <w:spacing w:line="36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评标价=最后磋商报价。</w:t>
            </w:r>
          </w:p>
        </w:tc>
      </w:tr>
      <w:tr w14:paraId="7BCDC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4" w:type="dxa"/>
            <w:gridSpan w:val="7"/>
          </w:tcPr>
          <w:p w14:paraId="72824DFB">
            <w:pPr>
              <w:autoSpaceDE w:val="0"/>
              <w:autoSpaceDN w:val="0"/>
              <w:adjustRightInd w:val="0"/>
              <w:spacing w:line="420" w:lineRule="exact"/>
              <w:jc w:val="center"/>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详细评审标准</w:t>
            </w:r>
          </w:p>
        </w:tc>
      </w:tr>
      <w:tr w14:paraId="5B133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595" w:type="dxa"/>
            <w:gridSpan w:val="2"/>
            <w:tcBorders>
              <w:top w:val="single" w:color="auto" w:sz="4" w:space="0"/>
              <w:left w:val="single" w:color="auto" w:sz="4" w:space="0"/>
              <w:bottom w:val="single" w:color="auto" w:sz="4" w:space="0"/>
              <w:right w:val="single" w:color="auto" w:sz="4" w:space="0"/>
            </w:tcBorders>
            <w:vAlign w:val="center"/>
          </w:tcPr>
          <w:p w14:paraId="59280B46">
            <w:pPr>
              <w:spacing w:line="420" w:lineRule="exact"/>
              <w:jc w:val="center"/>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1、报价分</w:t>
            </w:r>
          </w:p>
          <w:p w14:paraId="2ECCE4B3">
            <w:pPr>
              <w:autoSpaceDE w:val="0"/>
              <w:autoSpaceDN w:val="0"/>
              <w:adjustRightInd w:val="0"/>
              <w:spacing w:line="420" w:lineRule="exact"/>
              <w:jc w:val="center"/>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评审标准</w:t>
            </w:r>
          </w:p>
          <w:p w14:paraId="04AC1D7C">
            <w:pPr>
              <w:spacing w:line="420" w:lineRule="exact"/>
              <w:jc w:val="center"/>
              <w:rPr>
                <w:rFonts w:hAnsi="宋体"/>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（20分）</w:t>
            </w:r>
          </w:p>
        </w:tc>
        <w:tc>
          <w:tcPr>
            <w:tcW w:w="8139" w:type="dxa"/>
            <w:gridSpan w:val="5"/>
            <w:tcBorders>
              <w:top w:val="single" w:color="auto" w:sz="4" w:space="0"/>
              <w:left w:val="single" w:color="auto" w:sz="4" w:space="0"/>
              <w:bottom w:val="single" w:color="auto" w:sz="4" w:space="0"/>
            </w:tcBorders>
            <w:vAlign w:val="center"/>
          </w:tcPr>
          <w:p w14:paraId="1B09AB15">
            <w:pPr>
              <w:spacing w:line="440" w:lineRule="exact"/>
              <w:ind w:firstLine="422" w:firstLineChars="200"/>
              <w:rPr>
                <w:rFonts w:hAnsi="宋体"/>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评标基准价的计算方法：</w:t>
            </w:r>
          </w:p>
          <w:p w14:paraId="1690273D">
            <w:pPr>
              <w:spacing w:line="40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（1）有效报价范围：为磋商总价低于或等于上限控制价，通过初步评审，经磋商小组审定不存在严重不平衡、不合理、不低于其企业成本的磋商供应商磋商总价。</w:t>
            </w:r>
          </w:p>
          <w:p w14:paraId="0632D8CD">
            <w:pPr>
              <w:spacing w:line="38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评标价折算：本项目为专门面向“中小企业”的项目或者采购包，不再执行价格评审优惠的扶持政策。（注：供应商为监狱企业、残疾人福利性单位的，视同小型、微型企业，同样不再执行价格评审优惠的扶持政策。</w:t>
            </w:r>
          </w:p>
          <w:p w14:paraId="6F1D347F">
            <w:pPr>
              <w:spacing w:line="380" w:lineRule="exact"/>
              <w:ind w:firstLine="422" w:firstLineChars="200"/>
              <w:rPr>
                <w:rFonts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3）磋商小组认为磋商人的报价明显低于其他通过符合性审查磋商人的报价或者明显低于上限控制价，有可能影响产品质量或者不能诚信履约的，应当要求其在评标现场合理的时间内提供书面说明，必要时提交相关证明材料；磋商人不能证明其报价合理性的，磋商小组应当将其作为无效响应处理。</w:t>
            </w:r>
          </w:p>
          <w:p w14:paraId="70F1C2A6">
            <w:pPr>
              <w:spacing w:line="276" w:lineRule="auto"/>
              <w:ind w:firstLine="422" w:firstLineChars="200"/>
              <w:rPr>
                <w:rFonts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报价分评分标准：</w:t>
            </w:r>
          </w:p>
          <w:p w14:paraId="5C60F529">
            <w:pPr>
              <w:spacing w:line="42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以进入详细评审的最低评标价为评标基准价，得20分。投标报价分计算公式：</w:t>
            </w:r>
          </w:p>
          <w:p w14:paraId="495732AC">
            <w:pPr>
              <w:spacing w:line="42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报价分= 评标基准价（金额）/投标人评标价（金额）×20分。</w:t>
            </w:r>
          </w:p>
        </w:tc>
      </w:tr>
      <w:tr w14:paraId="74D00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95" w:type="dxa"/>
            <w:gridSpan w:val="2"/>
            <w:vMerge w:val="restart"/>
            <w:vAlign w:val="center"/>
          </w:tcPr>
          <w:p w14:paraId="716280AA">
            <w:pPr>
              <w:spacing w:line="400" w:lineRule="exact"/>
              <w:jc w:val="left"/>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2、</w:t>
            </w:r>
            <w:r>
              <w:rPr>
                <w:rFonts w:hint="eastAsia" w:hAnsi="宋体"/>
                <w:b/>
                <w:bCs/>
                <w:color w:val="000000" w:themeColor="text1"/>
                <w:highlight w:val="none"/>
                <w14:textFill>
                  <w14:solidFill>
                    <w14:schemeClr w14:val="tx1"/>
                  </w14:solidFill>
                </w14:textFill>
              </w:rPr>
              <w:t>施工组织设计</w:t>
            </w:r>
            <w:r>
              <w:rPr>
                <w:rFonts w:hint="eastAsia" w:hAnsi="宋体"/>
                <w:b/>
                <w:bCs/>
                <w:color w:val="000000" w:themeColor="text1"/>
                <w:spacing w:val="-3"/>
                <w:highlight w:val="none"/>
                <w14:textFill>
                  <w14:solidFill>
                    <w14:schemeClr w14:val="tx1"/>
                  </w14:solidFill>
                </w14:textFill>
              </w:rPr>
              <w:t>（</w:t>
            </w:r>
            <w:r>
              <w:rPr>
                <w:rFonts w:hint="eastAsia" w:hAnsi="宋体"/>
                <w:b/>
                <w:bCs/>
                <w:color w:val="000000" w:themeColor="text1"/>
                <w:spacing w:val="-18"/>
                <w:highlight w:val="none"/>
                <w14:textFill>
                  <w14:solidFill>
                    <w14:schemeClr w14:val="tx1"/>
                  </w14:solidFill>
                </w14:textFill>
              </w:rPr>
              <w:t>满分</w:t>
            </w:r>
            <w:r>
              <w:rPr>
                <w:rFonts w:hint="eastAsia" w:hAnsi="宋体"/>
                <w:b/>
                <w:bCs/>
                <w:color w:val="000000" w:themeColor="text1"/>
                <w:highlight w:val="none"/>
                <w14:textFill>
                  <w14:solidFill>
                    <w14:schemeClr w14:val="tx1"/>
                  </w14:solidFill>
                </w14:textFill>
              </w:rPr>
              <w:t>74</w:t>
            </w:r>
            <w:r>
              <w:rPr>
                <w:rFonts w:hint="eastAsia" w:hAnsi="宋体"/>
                <w:b/>
                <w:bCs/>
                <w:color w:val="000000" w:themeColor="text1"/>
                <w:spacing w:val="-27"/>
                <w:highlight w:val="none"/>
                <w14:textFill>
                  <w14:solidFill>
                    <w14:schemeClr w14:val="tx1"/>
                  </w14:solidFill>
                </w14:textFill>
              </w:rPr>
              <w:t>分</w:t>
            </w:r>
            <w:r>
              <w:rPr>
                <w:rFonts w:hint="eastAsia" w:hAnsi="宋体"/>
                <w:b/>
                <w:bCs/>
                <w:color w:val="000000" w:themeColor="text1"/>
                <w:highlight w:val="none"/>
                <w14:textFill>
                  <w14:solidFill>
                    <w14:schemeClr w14:val="tx1"/>
                  </w14:solidFill>
                </w14:textFill>
              </w:rPr>
              <w:t>）</w:t>
            </w:r>
          </w:p>
          <w:p w14:paraId="233D1772">
            <w:pPr>
              <w:spacing w:line="400" w:lineRule="exact"/>
              <w:jc w:val="left"/>
              <w:rPr>
                <w:rFonts w:hAnsi="宋体"/>
                <w:b/>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由评委根据竞标人施工组织设计编制内容</w:t>
            </w:r>
            <w:r>
              <w:rPr>
                <w:rFonts w:hint="eastAsia" w:hAnsi="宋体"/>
                <w:bCs/>
                <w:color w:val="000000" w:themeColor="text1"/>
                <w:highlight w:val="none"/>
                <w14:textFill>
                  <w14:solidFill>
                    <w14:schemeClr w14:val="tx1"/>
                  </w14:solidFill>
                </w14:textFill>
              </w:rPr>
              <w:t>优劣进行独立打分。</w:t>
            </w:r>
          </w:p>
          <w:p w14:paraId="4250F66D">
            <w:pPr>
              <w:spacing w:line="400" w:lineRule="exact"/>
              <w:jc w:val="left"/>
              <w:rPr>
                <w:rFonts w:hAnsi="宋体"/>
                <w:b/>
                <w:color w:val="000000" w:themeColor="text1"/>
                <w:highlight w:val="none"/>
                <w14:textFill>
                  <w14:solidFill>
                    <w14:schemeClr w14:val="tx1"/>
                  </w14:solidFill>
                </w14:textFill>
              </w:rPr>
            </w:pPr>
          </w:p>
          <w:p w14:paraId="47B2585C">
            <w:pPr>
              <w:spacing w:line="420" w:lineRule="exact"/>
              <w:jc w:val="center"/>
              <w:rPr>
                <w:rFonts w:hAnsi="宋体"/>
                <w:color w:val="000000" w:themeColor="text1"/>
                <w:highlight w:val="none"/>
                <w14:textFill>
                  <w14:solidFill>
                    <w14:schemeClr w14:val="tx1"/>
                  </w14:solidFill>
                </w14:textFill>
              </w:rPr>
            </w:pPr>
          </w:p>
        </w:tc>
        <w:tc>
          <w:tcPr>
            <w:tcW w:w="1780" w:type="dxa"/>
            <w:gridSpan w:val="3"/>
            <w:vAlign w:val="center"/>
          </w:tcPr>
          <w:p w14:paraId="27AF7B39">
            <w:pPr>
              <w:numPr>
                <w:ilvl w:val="0"/>
                <w:numId w:val="4"/>
              </w:numPr>
              <w:spacing w:line="360" w:lineRule="auto"/>
              <w:jc w:val="center"/>
              <w:rPr>
                <w:rFonts w:hAnsi="宋体"/>
                <w:b/>
                <w:color w:val="000000" w:themeColor="text1"/>
                <w:highlight w:val="none"/>
                <w14:textFill>
                  <w14:solidFill>
                    <w14:schemeClr w14:val="tx1"/>
                  </w14:solidFill>
                </w14:textFill>
              </w:rPr>
            </w:pPr>
            <w:r>
              <w:rPr>
                <w:rFonts w:hAnsi="宋体"/>
                <w:color w:val="000000" w:themeColor="text1"/>
                <w:spacing w:val="12"/>
                <w:sz w:val="20"/>
                <w:szCs w:val="20"/>
                <w:highlight w:val="none"/>
                <w14:textFill>
                  <w14:solidFill>
                    <w14:schemeClr w14:val="tx1"/>
                  </w14:solidFill>
                </w14:textFill>
              </w:rPr>
              <w:t>总体概述及主要施工方法（满分</w:t>
            </w:r>
            <w:r>
              <w:rPr>
                <w:rFonts w:hint="eastAsia" w:hAnsi="宋体"/>
                <w:color w:val="000000" w:themeColor="text1"/>
                <w:spacing w:val="12"/>
                <w:sz w:val="20"/>
                <w:szCs w:val="20"/>
                <w:highlight w:val="none"/>
                <w14:textFill>
                  <w14:solidFill>
                    <w14:schemeClr w14:val="tx1"/>
                  </w14:solidFill>
                </w14:textFill>
              </w:rPr>
              <w:t>10</w:t>
            </w:r>
            <w:r>
              <w:rPr>
                <w:rFonts w:hAnsi="宋体"/>
                <w:color w:val="000000" w:themeColor="text1"/>
                <w:spacing w:val="12"/>
                <w:sz w:val="20"/>
                <w:szCs w:val="20"/>
                <w:highlight w:val="none"/>
                <w14:textFill>
                  <w14:solidFill>
                    <w14:schemeClr w14:val="tx1"/>
                  </w14:solidFill>
                </w14:textFill>
              </w:rPr>
              <w:t>分）</w:t>
            </w:r>
          </w:p>
        </w:tc>
        <w:tc>
          <w:tcPr>
            <w:tcW w:w="6359" w:type="dxa"/>
            <w:gridSpan w:val="2"/>
            <w:vAlign w:val="center"/>
          </w:tcPr>
          <w:p w14:paraId="23132D41">
            <w:pPr>
              <w:widowControl/>
              <w:autoSpaceDE w:val="0"/>
              <w:autoSpaceDN w:val="0"/>
              <w:adjustRightInd w:val="0"/>
              <w:snapToGrid w:val="0"/>
              <w:spacing w:before="120" w:beforeLines="50" w:after="120" w:afterLines="50" w:line="280" w:lineRule="exact"/>
              <w:ind w:right="105" w:rightChars="50"/>
              <w:jc w:val="left"/>
              <w:textAlignment w:val="baseline"/>
              <w:rPr>
                <w:rFonts w:hAnsi="宋体"/>
                <w:color w:val="000000" w:themeColor="text1"/>
                <w:spacing w:val="12"/>
                <w:sz w:val="20"/>
                <w:szCs w:val="20"/>
                <w:highlight w:val="none"/>
                <w14:textFill>
                  <w14:solidFill>
                    <w14:schemeClr w14:val="tx1"/>
                  </w14:solidFill>
                </w14:textFill>
              </w:rPr>
            </w:pPr>
            <w:r>
              <w:rPr>
                <w:rFonts w:hAnsi="宋体"/>
                <w:color w:val="000000" w:themeColor="text1"/>
                <w:spacing w:val="12"/>
                <w:sz w:val="20"/>
                <w:szCs w:val="20"/>
                <w:highlight w:val="none"/>
                <w14:textFill>
                  <w14:solidFill>
                    <w14:schemeClr w14:val="tx1"/>
                  </w14:solidFill>
                </w14:textFill>
              </w:rPr>
              <w:t>一档（1</w:t>
            </w:r>
            <w:r>
              <w:rPr>
                <w:rFonts w:hint="eastAsia" w:hAnsi="宋体"/>
                <w:color w:val="000000" w:themeColor="text1"/>
                <w:spacing w:val="12"/>
                <w:sz w:val="20"/>
                <w:szCs w:val="20"/>
                <w:highlight w:val="none"/>
                <w14:textFill>
                  <w14:solidFill>
                    <w14:schemeClr w14:val="tx1"/>
                  </w14:solidFill>
                </w14:textFill>
              </w:rPr>
              <w:t>0</w:t>
            </w:r>
            <w:r>
              <w:rPr>
                <w:rFonts w:hAnsi="宋体"/>
                <w:color w:val="000000" w:themeColor="text1"/>
                <w:spacing w:val="12"/>
                <w:sz w:val="20"/>
                <w:szCs w:val="20"/>
                <w:highlight w:val="none"/>
                <w14:textFill>
                  <w14:solidFill>
                    <w14:schemeClr w14:val="tx1"/>
                  </w14:solidFill>
                </w14:textFill>
              </w:rPr>
              <w:t>分）：对项目总体认识有针对性的概述，对本项目特性有透彻的了解；各主要分部施工方法符合项目实际，有详尽的施工技术方案，工艺先进、施工方法科学合理并呼应项目总体，施工措施 和进度清晰有序，布置规划合理有序，与项目实际结合紧密，能指导具体施工并确保安全。</w:t>
            </w:r>
          </w:p>
          <w:p w14:paraId="3A55CD97">
            <w:pPr>
              <w:widowControl/>
              <w:autoSpaceDE w:val="0"/>
              <w:autoSpaceDN w:val="0"/>
              <w:adjustRightInd w:val="0"/>
              <w:snapToGrid w:val="0"/>
              <w:spacing w:before="120" w:beforeLines="50" w:after="120" w:afterLines="50" w:line="280" w:lineRule="exact"/>
              <w:ind w:right="105" w:rightChars="50"/>
              <w:jc w:val="left"/>
              <w:textAlignment w:val="baseline"/>
              <w:rPr>
                <w:rFonts w:hAnsi="宋体"/>
                <w:color w:val="000000" w:themeColor="text1"/>
                <w:spacing w:val="12"/>
                <w:sz w:val="20"/>
                <w:szCs w:val="20"/>
                <w:highlight w:val="none"/>
                <w14:textFill>
                  <w14:solidFill>
                    <w14:schemeClr w14:val="tx1"/>
                  </w14:solidFill>
                </w14:textFill>
              </w:rPr>
            </w:pPr>
            <w:r>
              <w:rPr>
                <w:rFonts w:hAnsi="宋体"/>
                <w:color w:val="000000" w:themeColor="text1"/>
                <w:spacing w:val="12"/>
                <w:sz w:val="20"/>
                <w:szCs w:val="20"/>
                <w:highlight w:val="none"/>
                <w14:textFill>
                  <w14:solidFill>
                    <w14:schemeClr w14:val="tx1"/>
                  </w14:solidFill>
                </w14:textFill>
              </w:rPr>
              <w:t>二档（</w:t>
            </w:r>
            <w:r>
              <w:rPr>
                <w:rFonts w:hint="eastAsia" w:hAnsi="宋体"/>
                <w:color w:val="000000" w:themeColor="text1"/>
                <w:spacing w:val="12"/>
                <w:sz w:val="20"/>
                <w:szCs w:val="20"/>
                <w:highlight w:val="none"/>
                <w14:textFill>
                  <w14:solidFill>
                    <w14:schemeClr w14:val="tx1"/>
                  </w14:solidFill>
                </w14:textFill>
              </w:rPr>
              <w:t>8</w:t>
            </w:r>
            <w:r>
              <w:rPr>
                <w:rFonts w:hAnsi="宋体"/>
                <w:color w:val="000000" w:themeColor="text1"/>
                <w:spacing w:val="12"/>
                <w:sz w:val="20"/>
                <w:szCs w:val="20"/>
                <w:highlight w:val="none"/>
                <w14:textFill>
                  <w14:solidFill>
                    <w14:schemeClr w14:val="tx1"/>
                  </w14:solidFill>
                </w14:textFill>
              </w:rPr>
              <w:t>分）：对项目总体认识有完整的概述；各主要分部施工方法较为完整，施工技术方案的工艺合理，施工方法呼应项目总体，布置规划合理有序，与项目实际结合紧密。</w:t>
            </w:r>
          </w:p>
          <w:p w14:paraId="6D964EF4">
            <w:pPr>
              <w:widowControl/>
              <w:autoSpaceDE w:val="0"/>
              <w:autoSpaceDN w:val="0"/>
              <w:adjustRightInd w:val="0"/>
              <w:snapToGrid w:val="0"/>
              <w:spacing w:before="120" w:beforeLines="50" w:after="120" w:afterLines="50" w:line="280" w:lineRule="exact"/>
              <w:ind w:right="105" w:rightChars="50"/>
              <w:jc w:val="left"/>
              <w:textAlignment w:val="baseline"/>
              <w:rPr>
                <w:rFonts w:hAnsi="宋体"/>
                <w:color w:val="000000" w:themeColor="text1"/>
                <w:spacing w:val="12"/>
                <w:sz w:val="20"/>
                <w:szCs w:val="20"/>
                <w:highlight w:val="none"/>
                <w14:textFill>
                  <w14:solidFill>
                    <w14:schemeClr w14:val="tx1"/>
                  </w14:solidFill>
                </w14:textFill>
              </w:rPr>
            </w:pPr>
            <w:r>
              <w:rPr>
                <w:rFonts w:hAnsi="宋体"/>
                <w:color w:val="000000" w:themeColor="text1"/>
                <w:spacing w:val="12"/>
                <w:sz w:val="20"/>
                <w:szCs w:val="20"/>
                <w:highlight w:val="none"/>
                <w14:textFill>
                  <w14:solidFill>
                    <w14:schemeClr w14:val="tx1"/>
                  </w14:solidFill>
                </w14:textFill>
              </w:rPr>
              <w:t>三档（</w:t>
            </w:r>
            <w:r>
              <w:rPr>
                <w:rFonts w:hint="eastAsia" w:hAnsi="宋体"/>
                <w:color w:val="000000" w:themeColor="text1"/>
                <w:spacing w:val="12"/>
                <w:sz w:val="20"/>
                <w:szCs w:val="20"/>
                <w:highlight w:val="none"/>
                <w14:textFill>
                  <w14:solidFill>
                    <w14:schemeClr w14:val="tx1"/>
                  </w14:solidFill>
                </w14:textFill>
              </w:rPr>
              <w:t>6</w:t>
            </w:r>
            <w:r>
              <w:rPr>
                <w:rFonts w:hAnsi="宋体"/>
                <w:color w:val="000000" w:themeColor="text1"/>
                <w:spacing w:val="12"/>
                <w:sz w:val="20"/>
                <w:szCs w:val="20"/>
                <w:highlight w:val="none"/>
                <w14:textFill>
                  <w14:solidFill>
                    <w14:schemeClr w14:val="tx1"/>
                  </w14:solidFill>
                </w14:textFill>
              </w:rPr>
              <w:t>分）：对项目总体认识有基本合理的概述；各主要分部施工方法较为完整，布置规划较为合理。</w:t>
            </w:r>
          </w:p>
          <w:p w14:paraId="137B1233">
            <w:pPr>
              <w:spacing w:line="280" w:lineRule="exact"/>
              <w:jc w:val="left"/>
              <w:rPr>
                <w:rFonts w:hAnsi="宋体"/>
                <w:color w:val="000000" w:themeColor="text1"/>
                <w:highlight w:val="none"/>
                <w14:textFill>
                  <w14:solidFill>
                    <w14:schemeClr w14:val="tx1"/>
                  </w14:solidFill>
                </w14:textFill>
              </w:rPr>
            </w:pPr>
            <w:r>
              <w:rPr>
                <w:rFonts w:hAnsi="宋体"/>
                <w:color w:val="000000" w:themeColor="text1"/>
                <w:spacing w:val="12"/>
                <w:sz w:val="20"/>
                <w:szCs w:val="20"/>
                <w:highlight w:val="none"/>
                <w14:textFill>
                  <w14:solidFill>
                    <w14:schemeClr w14:val="tx1"/>
                  </w14:solidFill>
                </w14:textFill>
              </w:rPr>
              <w:t>四档（</w:t>
            </w:r>
            <w:r>
              <w:rPr>
                <w:rFonts w:hint="eastAsia" w:hAnsi="宋体"/>
                <w:color w:val="000000" w:themeColor="text1"/>
                <w:spacing w:val="12"/>
                <w:sz w:val="20"/>
                <w:szCs w:val="20"/>
                <w:highlight w:val="none"/>
                <w14:textFill>
                  <w14:solidFill>
                    <w14:schemeClr w14:val="tx1"/>
                  </w14:solidFill>
                </w14:textFill>
              </w:rPr>
              <w:t>3</w:t>
            </w:r>
            <w:r>
              <w:rPr>
                <w:rFonts w:hAnsi="宋体"/>
                <w:color w:val="000000" w:themeColor="text1"/>
                <w:spacing w:val="12"/>
                <w:sz w:val="20"/>
                <w:szCs w:val="20"/>
                <w:highlight w:val="none"/>
                <w14:textFill>
                  <w14:solidFill>
                    <w14:schemeClr w14:val="tx1"/>
                  </w14:solidFill>
                </w14:textFill>
              </w:rPr>
              <w:t>分）：对项目总体认识概述不完整；各主要分部施工方法不符合项目实际，没有施工技术方案，工艺落后、方法不科学合理、可行，不能指导具体施工并确保安全。</w:t>
            </w:r>
          </w:p>
        </w:tc>
      </w:tr>
      <w:tr w14:paraId="41EE3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595" w:type="dxa"/>
            <w:gridSpan w:val="2"/>
            <w:vMerge w:val="continue"/>
            <w:vAlign w:val="center"/>
          </w:tcPr>
          <w:p w14:paraId="60AC88E5">
            <w:pPr>
              <w:spacing w:line="420" w:lineRule="exact"/>
              <w:jc w:val="center"/>
              <w:rPr>
                <w:rFonts w:hAnsi="宋体"/>
                <w:b/>
                <w:color w:val="000000" w:themeColor="text1"/>
                <w:highlight w:val="none"/>
                <w14:textFill>
                  <w14:solidFill>
                    <w14:schemeClr w14:val="tx1"/>
                  </w14:solidFill>
                </w14:textFill>
              </w:rPr>
            </w:pPr>
          </w:p>
        </w:tc>
        <w:tc>
          <w:tcPr>
            <w:tcW w:w="1780" w:type="dxa"/>
            <w:gridSpan w:val="3"/>
            <w:vAlign w:val="center"/>
          </w:tcPr>
          <w:p w14:paraId="4FF67EF2">
            <w:pPr>
              <w:widowControl/>
              <w:autoSpaceDE w:val="0"/>
              <w:autoSpaceDN w:val="0"/>
              <w:adjustRightInd w:val="0"/>
              <w:snapToGrid w:val="0"/>
              <w:spacing w:before="120" w:beforeLines="50" w:after="120" w:afterLines="50"/>
              <w:ind w:right="105" w:rightChars="50"/>
              <w:textAlignment w:val="baseline"/>
              <w:rPr>
                <w:rFonts w:hAnsi="宋体"/>
                <w:color w:val="000000" w:themeColor="text1"/>
                <w:spacing w:val="12"/>
                <w:sz w:val="20"/>
                <w:szCs w:val="20"/>
                <w:highlight w:val="none"/>
                <w14:textFill>
                  <w14:solidFill>
                    <w14:schemeClr w14:val="tx1"/>
                  </w14:solidFill>
                </w14:textFill>
              </w:rPr>
            </w:pPr>
          </w:p>
          <w:p w14:paraId="3265C7B8">
            <w:pPr>
              <w:widowControl/>
              <w:autoSpaceDE w:val="0"/>
              <w:autoSpaceDN w:val="0"/>
              <w:adjustRightInd w:val="0"/>
              <w:snapToGrid w:val="0"/>
              <w:spacing w:before="120" w:beforeLines="50" w:after="120" w:afterLines="50"/>
              <w:ind w:right="105" w:rightChars="50"/>
              <w:textAlignment w:val="baseline"/>
              <w:rPr>
                <w:rFonts w:hAnsi="宋体"/>
                <w:b/>
                <w:color w:val="000000" w:themeColor="text1"/>
                <w:highlight w:val="none"/>
                <w14:textFill>
                  <w14:solidFill>
                    <w14:schemeClr w14:val="tx1"/>
                  </w14:solidFill>
                </w14:textFill>
              </w:rPr>
            </w:pPr>
            <w:r>
              <w:rPr>
                <w:rFonts w:hAnsi="宋体"/>
                <w:color w:val="000000" w:themeColor="text1"/>
                <w:spacing w:val="12"/>
                <w:sz w:val="20"/>
                <w:szCs w:val="20"/>
                <w:highlight w:val="none"/>
                <w14:textFill>
                  <w14:solidFill>
                    <w14:schemeClr w14:val="tx1"/>
                  </w14:solidFill>
                </w14:textFill>
              </w:rPr>
              <w:t>（2）拟投入的主要物资及施工机械、设备计划（满分</w:t>
            </w:r>
            <w:r>
              <w:rPr>
                <w:rFonts w:hint="eastAsia" w:hAnsi="宋体"/>
                <w:color w:val="000000" w:themeColor="text1"/>
                <w:spacing w:val="12"/>
                <w:sz w:val="20"/>
                <w:szCs w:val="20"/>
                <w:highlight w:val="none"/>
                <w14:textFill>
                  <w14:solidFill>
                    <w14:schemeClr w14:val="tx1"/>
                  </w14:solidFill>
                </w14:textFill>
              </w:rPr>
              <w:t>6</w:t>
            </w:r>
            <w:r>
              <w:rPr>
                <w:rFonts w:hAnsi="宋体"/>
                <w:color w:val="000000" w:themeColor="text1"/>
                <w:spacing w:val="12"/>
                <w:sz w:val="20"/>
                <w:szCs w:val="20"/>
                <w:highlight w:val="none"/>
                <w14:textFill>
                  <w14:solidFill>
                    <w14:schemeClr w14:val="tx1"/>
                  </w14:solidFill>
                </w14:textFill>
              </w:rPr>
              <w:t>分）</w:t>
            </w:r>
          </w:p>
        </w:tc>
        <w:tc>
          <w:tcPr>
            <w:tcW w:w="6359" w:type="dxa"/>
            <w:gridSpan w:val="2"/>
            <w:vAlign w:val="center"/>
          </w:tcPr>
          <w:p w14:paraId="3F657C23">
            <w:pPr>
              <w:widowControl/>
              <w:autoSpaceDE w:val="0"/>
              <w:autoSpaceDN w:val="0"/>
              <w:adjustRightInd w:val="0"/>
              <w:snapToGrid w:val="0"/>
              <w:spacing w:before="120" w:beforeLines="50" w:after="120" w:afterLines="50" w:line="280" w:lineRule="exact"/>
              <w:ind w:right="105" w:rightChars="50"/>
              <w:jc w:val="left"/>
              <w:textAlignment w:val="baseline"/>
              <w:rPr>
                <w:rFonts w:hAnsi="宋体"/>
                <w:color w:val="000000" w:themeColor="text1"/>
                <w:spacing w:val="12"/>
                <w:sz w:val="20"/>
                <w:szCs w:val="20"/>
                <w:highlight w:val="none"/>
                <w14:textFill>
                  <w14:solidFill>
                    <w14:schemeClr w14:val="tx1"/>
                  </w14:solidFill>
                </w14:textFill>
              </w:rPr>
            </w:pPr>
            <w:r>
              <w:rPr>
                <w:rFonts w:hAnsi="宋体"/>
                <w:color w:val="000000" w:themeColor="text1"/>
                <w:spacing w:val="12"/>
                <w:sz w:val="20"/>
                <w:szCs w:val="20"/>
                <w:highlight w:val="none"/>
                <w14:textFill>
                  <w14:solidFill>
                    <w14:schemeClr w14:val="tx1"/>
                  </w14:solidFill>
                </w14:textFill>
              </w:rPr>
              <w:t>一档（</w:t>
            </w:r>
            <w:r>
              <w:rPr>
                <w:rFonts w:hint="eastAsia" w:hAnsi="宋体"/>
                <w:color w:val="000000" w:themeColor="text1"/>
                <w:spacing w:val="12"/>
                <w:sz w:val="20"/>
                <w:szCs w:val="20"/>
                <w:highlight w:val="none"/>
                <w14:textFill>
                  <w14:solidFill>
                    <w14:schemeClr w14:val="tx1"/>
                  </w14:solidFill>
                </w14:textFill>
              </w:rPr>
              <w:t>6</w:t>
            </w:r>
            <w:r>
              <w:rPr>
                <w:rFonts w:hAnsi="宋体"/>
                <w:color w:val="000000" w:themeColor="text1"/>
                <w:spacing w:val="12"/>
                <w:sz w:val="20"/>
                <w:szCs w:val="20"/>
                <w:highlight w:val="none"/>
                <w14:textFill>
                  <w14:solidFill>
                    <w14:schemeClr w14:val="tx1"/>
                  </w14:solidFill>
                </w14:textFill>
              </w:rPr>
              <w:t>分）：投入的施工材料、各类施工机械、设备有详细、具体的组织计划且计划周密，数量、选型配置、进场时间安排合理，计划完整性详实、优劣性突出、可行性高和合理性完善，切实满足施工需要，对资源调配投入计划提出保证措施。</w:t>
            </w:r>
          </w:p>
          <w:p w14:paraId="738332CC">
            <w:pPr>
              <w:widowControl/>
              <w:autoSpaceDE w:val="0"/>
              <w:autoSpaceDN w:val="0"/>
              <w:adjustRightInd w:val="0"/>
              <w:snapToGrid w:val="0"/>
              <w:spacing w:before="120" w:beforeLines="50" w:after="120" w:afterLines="50" w:line="280" w:lineRule="exact"/>
              <w:ind w:right="105" w:rightChars="50"/>
              <w:jc w:val="left"/>
              <w:textAlignment w:val="baseline"/>
              <w:rPr>
                <w:rFonts w:hAnsi="宋体"/>
                <w:color w:val="000000" w:themeColor="text1"/>
                <w:spacing w:val="12"/>
                <w:sz w:val="20"/>
                <w:szCs w:val="20"/>
                <w:highlight w:val="none"/>
                <w14:textFill>
                  <w14:solidFill>
                    <w14:schemeClr w14:val="tx1"/>
                  </w14:solidFill>
                </w14:textFill>
              </w:rPr>
            </w:pPr>
            <w:r>
              <w:rPr>
                <w:rFonts w:hAnsi="宋体"/>
                <w:color w:val="000000" w:themeColor="text1"/>
                <w:spacing w:val="12"/>
                <w:sz w:val="20"/>
                <w:szCs w:val="20"/>
                <w:highlight w:val="none"/>
                <w14:textFill>
                  <w14:solidFill>
                    <w14:schemeClr w14:val="tx1"/>
                  </w14:solidFill>
                </w14:textFill>
              </w:rPr>
              <w:t>二档（</w:t>
            </w:r>
            <w:r>
              <w:rPr>
                <w:rFonts w:hint="eastAsia" w:hAnsi="宋体"/>
                <w:color w:val="000000" w:themeColor="text1"/>
                <w:spacing w:val="12"/>
                <w:sz w:val="20"/>
                <w:szCs w:val="20"/>
                <w:highlight w:val="none"/>
                <w14:textFill>
                  <w14:solidFill>
                    <w14:schemeClr w14:val="tx1"/>
                  </w14:solidFill>
                </w14:textFill>
              </w:rPr>
              <w:t>4分</w:t>
            </w:r>
            <w:r>
              <w:rPr>
                <w:rFonts w:hAnsi="宋体"/>
                <w:color w:val="000000" w:themeColor="text1"/>
                <w:spacing w:val="12"/>
                <w:sz w:val="20"/>
                <w:szCs w:val="20"/>
                <w:highlight w:val="none"/>
                <w14:textFill>
                  <w14:solidFill>
                    <w14:schemeClr w14:val="tx1"/>
                  </w14:solidFill>
                </w14:textFill>
              </w:rPr>
              <w:t>）：投入的施工材料、各类施工机械、设备有较详细的组织计划，计划较周密，数量、选型配置、进场时间安排合理，满足施工需要。</w:t>
            </w:r>
          </w:p>
          <w:p w14:paraId="7E1111C4">
            <w:pPr>
              <w:widowControl/>
              <w:spacing w:line="280" w:lineRule="exact"/>
              <w:jc w:val="left"/>
              <w:rPr>
                <w:rFonts w:hAnsi="宋体"/>
                <w:color w:val="000000" w:themeColor="text1"/>
                <w:spacing w:val="12"/>
                <w:sz w:val="20"/>
                <w:szCs w:val="20"/>
                <w:highlight w:val="none"/>
                <w14:textFill>
                  <w14:solidFill>
                    <w14:schemeClr w14:val="tx1"/>
                  </w14:solidFill>
                </w14:textFill>
              </w:rPr>
            </w:pPr>
            <w:r>
              <w:rPr>
                <w:rFonts w:hAnsi="宋体"/>
                <w:color w:val="000000" w:themeColor="text1"/>
                <w:spacing w:val="12"/>
                <w:sz w:val="20"/>
                <w:szCs w:val="20"/>
                <w:highlight w:val="none"/>
                <w14:textFill>
                  <w14:solidFill>
                    <w14:schemeClr w14:val="tx1"/>
                  </w14:solidFill>
                </w14:textFill>
              </w:rPr>
              <w:t>三档（</w:t>
            </w:r>
            <w:r>
              <w:rPr>
                <w:rFonts w:hint="eastAsia" w:hAnsi="宋体"/>
                <w:color w:val="000000" w:themeColor="text1"/>
                <w:spacing w:val="12"/>
                <w:sz w:val="20"/>
                <w:szCs w:val="20"/>
                <w:highlight w:val="none"/>
                <w14:textFill>
                  <w14:solidFill>
                    <w14:schemeClr w14:val="tx1"/>
                  </w14:solidFill>
                </w14:textFill>
              </w:rPr>
              <w:t>2</w:t>
            </w:r>
            <w:r>
              <w:rPr>
                <w:rFonts w:hAnsi="宋体"/>
                <w:color w:val="000000" w:themeColor="text1"/>
                <w:spacing w:val="12"/>
                <w:sz w:val="20"/>
                <w:szCs w:val="20"/>
                <w:highlight w:val="none"/>
                <w14:textFill>
                  <w14:solidFill>
                    <w14:schemeClr w14:val="tx1"/>
                  </w14:solidFill>
                </w14:textFill>
              </w:rPr>
              <w:t>分）：投入施工材料、各类施工机械、设备的组织与施工进度相呼应，材料、设备计划数量基本满足施工要求，材料、设备质量基本满足施工要求，材料、设备进场时间基本合理。</w:t>
            </w:r>
          </w:p>
          <w:p w14:paraId="2B6D8397">
            <w:pPr>
              <w:pStyle w:val="71"/>
              <w:spacing w:line="280" w:lineRule="exact"/>
              <w:ind w:firstLine="0"/>
              <w:jc w:val="left"/>
              <w:rPr>
                <w:color w:val="000000" w:themeColor="text1"/>
                <w:highlight w:val="none"/>
                <w14:textFill>
                  <w14:solidFill>
                    <w14:schemeClr w14:val="tx1"/>
                  </w14:solidFill>
                </w14:textFill>
              </w:rPr>
            </w:pPr>
            <w:r>
              <w:rPr>
                <w:rFonts w:hAnsi="宋体"/>
                <w:color w:val="000000" w:themeColor="text1"/>
                <w:spacing w:val="12"/>
                <w:highlight w:val="none"/>
                <w14:textFill>
                  <w14:solidFill>
                    <w14:schemeClr w14:val="tx1"/>
                  </w14:solidFill>
                </w14:textFill>
              </w:rPr>
              <w:t>四档（</w:t>
            </w:r>
            <w:r>
              <w:rPr>
                <w:rFonts w:hint="eastAsia" w:hAnsi="宋体"/>
                <w:color w:val="000000" w:themeColor="text1"/>
                <w:spacing w:val="12"/>
                <w:highlight w:val="none"/>
                <w14:textFill>
                  <w14:solidFill>
                    <w14:schemeClr w14:val="tx1"/>
                  </w14:solidFill>
                </w14:textFill>
              </w:rPr>
              <w:t>1</w:t>
            </w:r>
            <w:r>
              <w:rPr>
                <w:rFonts w:hAnsi="宋体"/>
                <w:color w:val="000000" w:themeColor="text1"/>
                <w:spacing w:val="12"/>
                <w:highlight w:val="none"/>
                <w14:textFill>
                  <w14:solidFill>
                    <w14:schemeClr w14:val="tx1"/>
                  </w14:solidFill>
                </w14:textFill>
              </w:rPr>
              <w:t>分）：投入施工材料、各类施工机械、设备的组织与施工进度不呼应，材料计划数量不能满足施工材料要求，材料质量不能满足施工材料要求，材料进场时间不合理。</w:t>
            </w:r>
          </w:p>
        </w:tc>
      </w:tr>
      <w:tr w14:paraId="2B1FF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1595" w:type="dxa"/>
            <w:gridSpan w:val="2"/>
            <w:vMerge w:val="continue"/>
            <w:vAlign w:val="center"/>
          </w:tcPr>
          <w:p w14:paraId="1AD15C5E">
            <w:pPr>
              <w:spacing w:line="420" w:lineRule="exact"/>
              <w:ind w:firstLine="420" w:firstLineChars="200"/>
              <w:rPr>
                <w:rFonts w:hAnsi="宋体"/>
                <w:color w:val="000000" w:themeColor="text1"/>
                <w:highlight w:val="none"/>
                <w14:textFill>
                  <w14:solidFill>
                    <w14:schemeClr w14:val="tx1"/>
                  </w14:solidFill>
                </w14:textFill>
              </w:rPr>
            </w:pPr>
          </w:p>
        </w:tc>
        <w:tc>
          <w:tcPr>
            <w:tcW w:w="1780" w:type="dxa"/>
            <w:gridSpan w:val="3"/>
            <w:vAlign w:val="center"/>
          </w:tcPr>
          <w:p w14:paraId="712B4A1B">
            <w:pPr>
              <w:widowControl/>
              <w:autoSpaceDE w:val="0"/>
              <w:autoSpaceDN w:val="0"/>
              <w:adjustRightInd w:val="0"/>
              <w:snapToGrid w:val="0"/>
              <w:spacing w:before="120" w:beforeLines="50" w:after="120" w:afterLines="50"/>
              <w:ind w:right="105" w:rightChars="50"/>
              <w:textAlignment w:val="baseline"/>
              <w:rPr>
                <w:rFonts w:hAnsi="宋体"/>
                <w:color w:val="000000" w:themeColor="text1"/>
                <w:spacing w:val="12"/>
                <w:sz w:val="20"/>
                <w:szCs w:val="20"/>
                <w:highlight w:val="none"/>
                <w14:textFill>
                  <w14:solidFill>
                    <w14:schemeClr w14:val="tx1"/>
                  </w14:solidFill>
                </w14:textFill>
              </w:rPr>
            </w:pPr>
            <w:r>
              <w:rPr>
                <w:rFonts w:hAnsi="宋体"/>
                <w:color w:val="000000" w:themeColor="text1"/>
                <w:spacing w:val="12"/>
                <w:sz w:val="20"/>
                <w:szCs w:val="20"/>
                <w:highlight w:val="none"/>
                <w14:textFill>
                  <w14:solidFill>
                    <w14:schemeClr w14:val="tx1"/>
                  </w14:solidFill>
                </w14:textFill>
              </w:rPr>
              <w:t>（3）劳动力安排计划（满分</w:t>
            </w:r>
            <w:r>
              <w:rPr>
                <w:rFonts w:hint="eastAsia" w:hAnsi="宋体"/>
                <w:color w:val="000000" w:themeColor="text1"/>
                <w:spacing w:val="12"/>
                <w:sz w:val="20"/>
                <w:szCs w:val="20"/>
                <w:highlight w:val="none"/>
                <w14:textFill>
                  <w14:solidFill>
                    <w14:schemeClr w14:val="tx1"/>
                  </w14:solidFill>
                </w14:textFill>
              </w:rPr>
              <w:t>6</w:t>
            </w:r>
            <w:r>
              <w:rPr>
                <w:rFonts w:hAnsi="宋体"/>
                <w:color w:val="000000" w:themeColor="text1"/>
                <w:spacing w:val="12"/>
                <w:sz w:val="20"/>
                <w:szCs w:val="20"/>
                <w:highlight w:val="none"/>
                <w14:textFill>
                  <w14:solidFill>
                    <w14:schemeClr w14:val="tx1"/>
                  </w14:solidFill>
                </w14:textFill>
              </w:rPr>
              <w:t>分）</w:t>
            </w:r>
          </w:p>
          <w:p w14:paraId="3063E2C2">
            <w:pPr>
              <w:widowControl/>
              <w:spacing w:line="360" w:lineRule="auto"/>
              <w:jc w:val="center"/>
              <w:rPr>
                <w:rFonts w:hAnsi="宋体"/>
                <w:color w:val="000000" w:themeColor="text1"/>
                <w:highlight w:val="none"/>
                <w14:textFill>
                  <w14:solidFill>
                    <w14:schemeClr w14:val="tx1"/>
                  </w14:solidFill>
                </w14:textFill>
              </w:rPr>
            </w:pPr>
          </w:p>
        </w:tc>
        <w:tc>
          <w:tcPr>
            <w:tcW w:w="6359" w:type="dxa"/>
            <w:gridSpan w:val="2"/>
            <w:vAlign w:val="center"/>
          </w:tcPr>
          <w:p w14:paraId="08981D76">
            <w:pPr>
              <w:widowControl/>
              <w:autoSpaceDE w:val="0"/>
              <w:autoSpaceDN w:val="0"/>
              <w:adjustRightInd w:val="0"/>
              <w:snapToGrid w:val="0"/>
              <w:spacing w:before="120" w:beforeLines="50" w:after="120" w:afterLines="50" w:line="280" w:lineRule="exact"/>
              <w:ind w:right="105" w:rightChars="50"/>
              <w:jc w:val="left"/>
              <w:textAlignment w:val="baseline"/>
              <w:rPr>
                <w:rFonts w:hAnsi="宋体"/>
                <w:color w:val="000000" w:themeColor="text1"/>
                <w:spacing w:val="12"/>
                <w:sz w:val="20"/>
                <w:szCs w:val="20"/>
                <w:highlight w:val="none"/>
                <w14:textFill>
                  <w14:solidFill>
                    <w14:schemeClr w14:val="tx1"/>
                  </w14:solidFill>
                </w14:textFill>
              </w:rPr>
            </w:pPr>
            <w:r>
              <w:rPr>
                <w:rFonts w:hAnsi="宋体"/>
                <w:color w:val="000000" w:themeColor="text1"/>
                <w:spacing w:val="12"/>
                <w:sz w:val="20"/>
                <w:szCs w:val="20"/>
                <w:highlight w:val="none"/>
                <w14:textFill>
                  <w14:solidFill>
                    <w14:schemeClr w14:val="tx1"/>
                  </w14:solidFill>
                </w14:textFill>
              </w:rPr>
              <w:t>一档（</w:t>
            </w:r>
            <w:r>
              <w:rPr>
                <w:rFonts w:hint="eastAsia" w:hAnsi="宋体"/>
                <w:color w:val="000000" w:themeColor="text1"/>
                <w:spacing w:val="12"/>
                <w:sz w:val="20"/>
                <w:szCs w:val="20"/>
                <w:highlight w:val="none"/>
                <w14:textFill>
                  <w14:solidFill>
                    <w14:schemeClr w14:val="tx1"/>
                  </w14:solidFill>
                </w14:textFill>
              </w:rPr>
              <w:t>6</w:t>
            </w:r>
            <w:r>
              <w:rPr>
                <w:rFonts w:hAnsi="宋体"/>
                <w:color w:val="000000" w:themeColor="text1"/>
                <w:spacing w:val="12"/>
                <w:sz w:val="20"/>
                <w:szCs w:val="20"/>
                <w:highlight w:val="none"/>
                <w14:textFill>
                  <w14:solidFill>
                    <w14:schemeClr w14:val="tx1"/>
                  </w14:solidFill>
                </w14:textFill>
              </w:rPr>
              <w:t>分）：各主要施工工序有详细周密的劳动力安排计划，计划与工程进度计划呼应；有各工种劳动力安排计划，劳动力投入合理，满足施工需要，对劳动力安排计划提出保证措施。</w:t>
            </w:r>
          </w:p>
          <w:p w14:paraId="185D5400">
            <w:pPr>
              <w:widowControl/>
              <w:autoSpaceDE w:val="0"/>
              <w:autoSpaceDN w:val="0"/>
              <w:adjustRightInd w:val="0"/>
              <w:snapToGrid w:val="0"/>
              <w:spacing w:before="120" w:beforeLines="50" w:after="120" w:afterLines="50" w:line="280" w:lineRule="exact"/>
              <w:ind w:right="105" w:rightChars="50"/>
              <w:jc w:val="left"/>
              <w:textAlignment w:val="baseline"/>
              <w:rPr>
                <w:rFonts w:hAnsi="宋体"/>
                <w:color w:val="000000" w:themeColor="text1"/>
                <w:spacing w:val="12"/>
                <w:sz w:val="20"/>
                <w:szCs w:val="20"/>
                <w:highlight w:val="none"/>
                <w14:textFill>
                  <w14:solidFill>
                    <w14:schemeClr w14:val="tx1"/>
                  </w14:solidFill>
                </w14:textFill>
              </w:rPr>
            </w:pPr>
            <w:r>
              <w:rPr>
                <w:rFonts w:hAnsi="宋体"/>
                <w:color w:val="000000" w:themeColor="text1"/>
                <w:spacing w:val="12"/>
                <w:sz w:val="20"/>
                <w:szCs w:val="20"/>
                <w:highlight w:val="none"/>
                <w14:textFill>
                  <w14:solidFill>
                    <w14:schemeClr w14:val="tx1"/>
                  </w14:solidFill>
                </w14:textFill>
              </w:rPr>
              <w:t>二档（</w:t>
            </w:r>
            <w:r>
              <w:rPr>
                <w:rFonts w:hint="eastAsia" w:hAnsi="宋体"/>
                <w:color w:val="000000" w:themeColor="text1"/>
                <w:spacing w:val="12"/>
                <w:sz w:val="20"/>
                <w:szCs w:val="20"/>
                <w:highlight w:val="none"/>
                <w14:textFill>
                  <w14:solidFill>
                    <w14:schemeClr w14:val="tx1"/>
                  </w14:solidFill>
                </w14:textFill>
              </w:rPr>
              <w:t>4</w:t>
            </w:r>
            <w:r>
              <w:rPr>
                <w:rFonts w:hAnsi="宋体"/>
                <w:color w:val="000000" w:themeColor="text1"/>
                <w:spacing w:val="12"/>
                <w:sz w:val="20"/>
                <w:szCs w:val="20"/>
                <w:highlight w:val="none"/>
                <w14:textFill>
                  <w14:solidFill>
                    <w14:schemeClr w14:val="tx1"/>
                  </w14:solidFill>
                </w14:textFill>
              </w:rPr>
              <w:t>分）：投入的劳动力有安排计划，内容</w:t>
            </w:r>
            <w:r>
              <w:rPr>
                <w:rFonts w:hint="eastAsia" w:hAnsi="宋体"/>
                <w:color w:val="000000" w:themeColor="text1"/>
                <w:spacing w:val="12"/>
                <w:sz w:val="20"/>
                <w:szCs w:val="20"/>
                <w:highlight w:val="none"/>
                <w14:textFill>
                  <w14:solidFill>
                    <w14:schemeClr w14:val="tx1"/>
                  </w14:solidFill>
                </w14:textFill>
              </w:rPr>
              <w:t>比较</w:t>
            </w:r>
            <w:r>
              <w:rPr>
                <w:rFonts w:hAnsi="宋体"/>
                <w:color w:val="000000" w:themeColor="text1"/>
                <w:spacing w:val="12"/>
                <w:sz w:val="20"/>
                <w:szCs w:val="20"/>
                <w:highlight w:val="none"/>
                <w14:textFill>
                  <w14:solidFill>
                    <w14:schemeClr w14:val="tx1"/>
                  </w14:solidFill>
                </w14:textFill>
              </w:rPr>
              <w:t>符合要求。有各工种劳动力安排计划，劳动力投入</w:t>
            </w:r>
            <w:r>
              <w:rPr>
                <w:rFonts w:hint="eastAsia" w:hAnsi="宋体"/>
                <w:color w:val="000000" w:themeColor="text1"/>
                <w:spacing w:val="12"/>
                <w:sz w:val="20"/>
                <w:szCs w:val="20"/>
                <w:highlight w:val="none"/>
                <w14:textFill>
                  <w14:solidFill>
                    <w14:schemeClr w14:val="tx1"/>
                  </w14:solidFill>
                </w14:textFill>
              </w:rPr>
              <w:t>比较</w:t>
            </w:r>
            <w:r>
              <w:rPr>
                <w:rFonts w:hAnsi="宋体"/>
                <w:color w:val="000000" w:themeColor="text1"/>
                <w:spacing w:val="12"/>
                <w:sz w:val="20"/>
                <w:szCs w:val="20"/>
                <w:highlight w:val="none"/>
                <w14:textFill>
                  <w14:solidFill>
                    <w14:schemeClr w14:val="tx1"/>
                  </w14:solidFill>
                </w14:textFill>
              </w:rPr>
              <w:t>合理，满足施工需要。</w:t>
            </w:r>
          </w:p>
          <w:p w14:paraId="54D18914">
            <w:pPr>
              <w:widowControl/>
              <w:autoSpaceDE w:val="0"/>
              <w:autoSpaceDN w:val="0"/>
              <w:adjustRightInd w:val="0"/>
              <w:snapToGrid w:val="0"/>
              <w:spacing w:before="120" w:beforeLines="50" w:after="120" w:afterLines="50" w:line="280" w:lineRule="exact"/>
              <w:ind w:right="105" w:rightChars="50"/>
              <w:jc w:val="left"/>
              <w:textAlignment w:val="baseline"/>
              <w:rPr>
                <w:rFonts w:hAnsi="宋体"/>
                <w:color w:val="000000" w:themeColor="text1"/>
                <w:spacing w:val="12"/>
                <w:sz w:val="20"/>
                <w:szCs w:val="20"/>
                <w:highlight w:val="none"/>
                <w14:textFill>
                  <w14:solidFill>
                    <w14:schemeClr w14:val="tx1"/>
                  </w14:solidFill>
                </w14:textFill>
              </w:rPr>
            </w:pPr>
            <w:r>
              <w:rPr>
                <w:rFonts w:hAnsi="宋体"/>
                <w:color w:val="000000" w:themeColor="text1"/>
                <w:spacing w:val="12"/>
                <w:sz w:val="20"/>
                <w:szCs w:val="20"/>
                <w:highlight w:val="none"/>
                <w14:textFill>
                  <w14:solidFill>
                    <w14:schemeClr w14:val="tx1"/>
                  </w14:solidFill>
                </w14:textFill>
              </w:rPr>
              <w:t>三档（</w:t>
            </w:r>
            <w:r>
              <w:rPr>
                <w:rFonts w:hint="eastAsia" w:hAnsi="宋体"/>
                <w:color w:val="000000" w:themeColor="text1"/>
                <w:spacing w:val="12"/>
                <w:sz w:val="20"/>
                <w:szCs w:val="20"/>
                <w:highlight w:val="none"/>
                <w14:textFill>
                  <w14:solidFill>
                    <w14:schemeClr w14:val="tx1"/>
                  </w14:solidFill>
                </w14:textFill>
              </w:rPr>
              <w:t>2</w:t>
            </w:r>
            <w:r>
              <w:rPr>
                <w:rFonts w:hAnsi="宋体"/>
                <w:color w:val="000000" w:themeColor="text1"/>
                <w:spacing w:val="12"/>
                <w:sz w:val="20"/>
                <w:szCs w:val="20"/>
                <w:highlight w:val="none"/>
                <w14:textFill>
                  <w14:solidFill>
                    <w14:schemeClr w14:val="tx1"/>
                  </w14:solidFill>
                </w14:textFill>
              </w:rPr>
              <w:t>分）：投入的劳动力有安排计划，内容基本符合要求。有各工种劳动力安排计划，劳动力投入基本合理，基本满足施工需要。</w:t>
            </w:r>
          </w:p>
          <w:p w14:paraId="213505F1">
            <w:pPr>
              <w:widowControl/>
              <w:spacing w:line="280" w:lineRule="exact"/>
              <w:jc w:val="left"/>
              <w:rPr>
                <w:rFonts w:hAnsi="宋体"/>
                <w:bCs/>
                <w:color w:val="000000" w:themeColor="text1"/>
                <w:highlight w:val="none"/>
                <w14:textFill>
                  <w14:solidFill>
                    <w14:schemeClr w14:val="tx1"/>
                  </w14:solidFill>
                </w14:textFill>
              </w:rPr>
            </w:pPr>
            <w:r>
              <w:rPr>
                <w:rFonts w:hAnsi="宋体"/>
                <w:color w:val="000000" w:themeColor="text1"/>
                <w:spacing w:val="12"/>
                <w:sz w:val="20"/>
                <w:szCs w:val="20"/>
                <w:highlight w:val="none"/>
                <w14:textFill>
                  <w14:solidFill>
                    <w14:schemeClr w14:val="tx1"/>
                  </w14:solidFill>
                </w14:textFill>
              </w:rPr>
              <w:t>四档（</w:t>
            </w:r>
            <w:r>
              <w:rPr>
                <w:rFonts w:hint="eastAsia" w:hAnsi="宋体"/>
                <w:color w:val="000000" w:themeColor="text1"/>
                <w:spacing w:val="12"/>
                <w:sz w:val="20"/>
                <w:szCs w:val="20"/>
                <w:highlight w:val="none"/>
                <w14:textFill>
                  <w14:solidFill>
                    <w14:schemeClr w14:val="tx1"/>
                  </w14:solidFill>
                </w14:textFill>
              </w:rPr>
              <w:t>1</w:t>
            </w:r>
            <w:r>
              <w:rPr>
                <w:rFonts w:hAnsi="宋体"/>
                <w:color w:val="000000" w:themeColor="text1"/>
                <w:spacing w:val="12"/>
                <w:sz w:val="20"/>
                <w:szCs w:val="20"/>
                <w:highlight w:val="none"/>
                <w14:textFill>
                  <w14:solidFill>
                    <w14:schemeClr w14:val="tx1"/>
                  </w14:solidFill>
                </w14:textFill>
              </w:rPr>
              <w:t>分）：投入的劳动力无详细的组织计划，材料的数量、选型配置、进场时间安排不合理，劳动力投入不合理，不能满足施工需要。</w:t>
            </w:r>
          </w:p>
        </w:tc>
      </w:tr>
      <w:tr w14:paraId="4796F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595" w:type="dxa"/>
            <w:gridSpan w:val="2"/>
            <w:vMerge w:val="continue"/>
            <w:vAlign w:val="center"/>
          </w:tcPr>
          <w:p w14:paraId="1768665D">
            <w:pPr>
              <w:spacing w:line="420" w:lineRule="exact"/>
              <w:ind w:firstLine="420" w:firstLineChars="200"/>
              <w:rPr>
                <w:rFonts w:hAnsi="宋体"/>
                <w:bCs/>
                <w:color w:val="000000" w:themeColor="text1"/>
                <w:highlight w:val="none"/>
                <w14:textFill>
                  <w14:solidFill>
                    <w14:schemeClr w14:val="tx1"/>
                  </w14:solidFill>
                </w14:textFill>
              </w:rPr>
            </w:pPr>
          </w:p>
        </w:tc>
        <w:tc>
          <w:tcPr>
            <w:tcW w:w="1780" w:type="dxa"/>
            <w:gridSpan w:val="3"/>
            <w:vAlign w:val="center"/>
          </w:tcPr>
          <w:p w14:paraId="48ADCE24">
            <w:pPr>
              <w:widowControl/>
              <w:autoSpaceDE w:val="0"/>
              <w:autoSpaceDN w:val="0"/>
              <w:adjustRightInd w:val="0"/>
              <w:snapToGrid w:val="0"/>
              <w:spacing w:before="120" w:beforeLines="50" w:after="120" w:afterLines="50"/>
              <w:ind w:right="105" w:rightChars="50"/>
              <w:textAlignment w:val="baseline"/>
              <w:rPr>
                <w:rFonts w:hAnsi="宋体"/>
                <w:color w:val="000000" w:themeColor="text1"/>
                <w:spacing w:val="12"/>
                <w:sz w:val="20"/>
                <w:szCs w:val="20"/>
                <w:highlight w:val="none"/>
                <w14:textFill>
                  <w14:solidFill>
                    <w14:schemeClr w14:val="tx1"/>
                  </w14:solidFill>
                </w14:textFill>
              </w:rPr>
            </w:pPr>
            <w:r>
              <w:rPr>
                <w:rFonts w:hAnsi="宋体"/>
                <w:color w:val="000000" w:themeColor="text1"/>
                <w:spacing w:val="12"/>
                <w:sz w:val="20"/>
                <w:szCs w:val="20"/>
                <w:highlight w:val="none"/>
                <w14:textFill>
                  <w14:solidFill>
                    <w14:schemeClr w14:val="tx1"/>
                  </w14:solidFill>
                </w14:textFill>
              </w:rPr>
              <w:t>（4）确保工程质量的技术组织措施（满分</w:t>
            </w:r>
            <w:r>
              <w:rPr>
                <w:rFonts w:hint="eastAsia" w:hAnsi="宋体"/>
                <w:color w:val="000000" w:themeColor="text1"/>
                <w:spacing w:val="12"/>
                <w:sz w:val="20"/>
                <w:szCs w:val="20"/>
                <w:highlight w:val="none"/>
                <w14:textFill>
                  <w14:solidFill>
                    <w14:schemeClr w14:val="tx1"/>
                  </w14:solidFill>
                </w14:textFill>
              </w:rPr>
              <w:t>8</w:t>
            </w:r>
            <w:r>
              <w:rPr>
                <w:rFonts w:hAnsi="宋体"/>
                <w:color w:val="000000" w:themeColor="text1"/>
                <w:spacing w:val="12"/>
                <w:sz w:val="20"/>
                <w:szCs w:val="20"/>
                <w:highlight w:val="none"/>
                <w14:textFill>
                  <w14:solidFill>
                    <w14:schemeClr w14:val="tx1"/>
                  </w14:solidFill>
                </w14:textFill>
              </w:rPr>
              <w:t>分）</w:t>
            </w:r>
          </w:p>
          <w:p w14:paraId="7C89CB3B">
            <w:pPr>
              <w:widowControl/>
              <w:spacing w:line="360" w:lineRule="auto"/>
              <w:jc w:val="center"/>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 xml:space="preserve">  </w:t>
            </w:r>
          </w:p>
        </w:tc>
        <w:tc>
          <w:tcPr>
            <w:tcW w:w="6359" w:type="dxa"/>
            <w:gridSpan w:val="2"/>
            <w:vAlign w:val="center"/>
          </w:tcPr>
          <w:p w14:paraId="40AA8AE5">
            <w:pPr>
              <w:widowControl/>
              <w:autoSpaceDE w:val="0"/>
              <w:autoSpaceDN w:val="0"/>
              <w:adjustRightInd w:val="0"/>
              <w:snapToGrid w:val="0"/>
              <w:spacing w:before="120" w:beforeLines="50" w:after="120" w:afterLines="50" w:line="280" w:lineRule="exact"/>
              <w:ind w:right="105" w:rightChars="50"/>
              <w:jc w:val="left"/>
              <w:textAlignment w:val="baseline"/>
              <w:rPr>
                <w:rFonts w:hAnsi="宋体"/>
                <w:color w:val="000000" w:themeColor="text1"/>
                <w:spacing w:val="12"/>
                <w:sz w:val="20"/>
                <w:szCs w:val="20"/>
                <w:highlight w:val="none"/>
                <w14:textFill>
                  <w14:solidFill>
                    <w14:schemeClr w14:val="tx1"/>
                  </w14:solidFill>
                </w14:textFill>
              </w:rPr>
            </w:pPr>
            <w:r>
              <w:rPr>
                <w:rFonts w:hAnsi="宋体"/>
                <w:color w:val="000000" w:themeColor="text1"/>
                <w:spacing w:val="12"/>
                <w:sz w:val="20"/>
                <w:szCs w:val="20"/>
                <w:highlight w:val="none"/>
                <w14:textFill>
                  <w14:solidFill>
                    <w14:schemeClr w14:val="tx1"/>
                  </w14:solidFill>
                </w14:textFill>
              </w:rPr>
              <w:t>一档（</w:t>
            </w:r>
            <w:r>
              <w:rPr>
                <w:rFonts w:hint="eastAsia" w:hAnsi="宋体"/>
                <w:color w:val="000000" w:themeColor="text1"/>
                <w:spacing w:val="12"/>
                <w:sz w:val="20"/>
                <w:szCs w:val="20"/>
                <w:highlight w:val="none"/>
                <w14:textFill>
                  <w14:solidFill>
                    <w14:schemeClr w14:val="tx1"/>
                  </w14:solidFill>
                </w14:textFill>
              </w:rPr>
              <w:t>8</w:t>
            </w:r>
            <w:r>
              <w:rPr>
                <w:rFonts w:hAnsi="宋体"/>
                <w:color w:val="000000" w:themeColor="text1"/>
                <w:spacing w:val="12"/>
                <w:sz w:val="20"/>
                <w:szCs w:val="20"/>
                <w:highlight w:val="none"/>
                <w14:textFill>
                  <w14:solidFill>
                    <w14:schemeClr w14:val="tx1"/>
                  </w14:solidFill>
                </w14:textFill>
              </w:rPr>
              <w:t>分）：有专门的质量技术管理班子和制度，且人员配备合理，制度健全。主要工序应有质量技术保证措施和手段，自控体系完整，能有效保证技术质量，达到承诺的质量标准。</w:t>
            </w:r>
          </w:p>
          <w:p w14:paraId="2E500417">
            <w:pPr>
              <w:widowControl/>
              <w:autoSpaceDE w:val="0"/>
              <w:autoSpaceDN w:val="0"/>
              <w:adjustRightInd w:val="0"/>
              <w:snapToGrid w:val="0"/>
              <w:spacing w:before="120" w:beforeLines="50" w:after="120" w:afterLines="50" w:line="280" w:lineRule="exact"/>
              <w:ind w:right="105" w:rightChars="50"/>
              <w:jc w:val="left"/>
              <w:textAlignment w:val="baseline"/>
              <w:rPr>
                <w:rFonts w:hAnsi="宋体"/>
                <w:color w:val="000000" w:themeColor="text1"/>
                <w:spacing w:val="12"/>
                <w:sz w:val="20"/>
                <w:szCs w:val="20"/>
                <w:highlight w:val="none"/>
                <w14:textFill>
                  <w14:solidFill>
                    <w14:schemeClr w14:val="tx1"/>
                  </w14:solidFill>
                </w14:textFill>
              </w:rPr>
            </w:pPr>
            <w:r>
              <w:rPr>
                <w:rFonts w:hAnsi="宋体"/>
                <w:color w:val="000000" w:themeColor="text1"/>
                <w:spacing w:val="12"/>
                <w:sz w:val="20"/>
                <w:szCs w:val="20"/>
                <w:highlight w:val="none"/>
                <w14:textFill>
                  <w14:solidFill>
                    <w14:schemeClr w14:val="tx1"/>
                  </w14:solidFill>
                </w14:textFill>
              </w:rPr>
              <w:t>二档（</w:t>
            </w:r>
            <w:r>
              <w:rPr>
                <w:rFonts w:hint="eastAsia" w:hAnsi="宋体"/>
                <w:color w:val="000000" w:themeColor="text1"/>
                <w:spacing w:val="12"/>
                <w:sz w:val="20"/>
                <w:szCs w:val="20"/>
                <w:highlight w:val="none"/>
                <w14:textFill>
                  <w14:solidFill>
                    <w14:schemeClr w14:val="tx1"/>
                  </w14:solidFill>
                </w14:textFill>
              </w:rPr>
              <w:t>6</w:t>
            </w:r>
            <w:r>
              <w:rPr>
                <w:rFonts w:hAnsi="宋体"/>
                <w:color w:val="000000" w:themeColor="text1"/>
                <w:spacing w:val="12"/>
                <w:sz w:val="20"/>
                <w:szCs w:val="20"/>
                <w:highlight w:val="none"/>
                <w14:textFill>
                  <w14:solidFill>
                    <w14:schemeClr w14:val="tx1"/>
                  </w14:solidFill>
                </w14:textFill>
              </w:rPr>
              <w:t>分）：有质量技术管理班子和制度，且人员配备较合理，有较完善的制度。主要工序应有质量技术保证措施和手段，自控体系较完整，能保证技术质量，达到承诺的质量标准。</w:t>
            </w:r>
          </w:p>
          <w:p w14:paraId="343ED6BA">
            <w:pPr>
              <w:widowControl/>
              <w:autoSpaceDE w:val="0"/>
              <w:autoSpaceDN w:val="0"/>
              <w:adjustRightInd w:val="0"/>
              <w:snapToGrid w:val="0"/>
              <w:spacing w:before="120" w:beforeLines="50" w:after="120" w:afterLines="50" w:line="280" w:lineRule="exact"/>
              <w:ind w:right="105" w:rightChars="50"/>
              <w:jc w:val="left"/>
              <w:textAlignment w:val="baseline"/>
              <w:rPr>
                <w:rFonts w:hAnsi="宋体"/>
                <w:color w:val="000000" w:themeColor="text1"/>
                <w:spacing w:val="12"/>
                <w:sz w:val="20"/>
                <w:szCs w:val="20"/>
                <w:highlight w:val="none"/>
                <w14:textFill>
                  <w14:solidFill>
                    <w14:schemeClr w14:val="tx1"/>
                  </w14:solidFill>
                </w14:textFill>
              </w:rPr>
            </w:pPr>
            <w:r>
              <w:rPr>
                <w:rFonts w:hAnsi="宋体"/>
                <w:color w:val="000000" w:themeColor="text1"/>
                <w:spacing w:val="12"/>
                <w:sz w:val="20"/>
                <w:szCs w:val="20"/>
                <w:highlight w:val="none"/>
                <w14:textFill>
                  <w14:solidFill>
                    <w14:schemeClr w14:val="tx1"/>
                  </w14:solidFill>
                </w14:textFill>
              </w:rPr>
              <w:t>三</w:t>
            </w:r>
            <w:r>
              <w:rPr>
                <w:rFonts w:hint="eastAsia" w:hAnsi="宋体"/>
                <w:color w:val="000000" w:themeColor="text1"/>
                <w:spacing w:val="12"/>
                <w:sz w:val="20"/>
                <w:szCs w:val="20"/>
                <w:highlight w:val="none"/>
                <w14:textFill>
                  <w14:solidFill>
                    <w14:schemeClr w14:val="tx1"/>
                  </w14:solidFill>
                </w14:textFill>
              </w:rPr>
              <w:t>档</w:t>
            </w:r>
            <w:r>
              <w:rPr>
                <w:rFonts w:hAnsi="宋体"/>
                <w:color w:val="000000" w:themeColor="text1"/>
                <w:spacing w:val="12"/>
                <w:sz w:val="20"/>
                <w:szCs w:val="20"/>
                <w:highlight w:val="none"/>
                <w14:textFill>
                  <w14:solidFill>
                    <w14:schemeClr w14:val="tx1"/>
                  </w14:solidFill>
                </w14:textFill>
              </w:rPr>
              <w:t>（</w:t>
            </w:r>
            <w:r>
              <w:rPr>
                <w:rFonts w:hint="eastAsia" w:hAnsi="宋体"/>
                <w:color w:val="000000" w:themeColor="text1"/>
                <w:spacing w:val="12"/>
                <w:sz w:val="20"/>
                <w:szCs w:val="20"/>
                <w:highlight w:val="none"/>
                <w14:textFill>
                  <w14:solidFill>
                    <w14:schemeClr w14:val="tx1"/>
                  </w14:solidFill>
                </w14:textFill>
              </w:rPr>
              <w:t>4</w:t>
            </w:r>
            <w:r>
              <w:rPr>
                <w:rFonts w:hAnsi="宋体"/>
                <w:color w:val="000000" w:themeColor="text1"/>
                <w:spacing w:val="12"/>
                <w:sz w:val="20"/>
                <w:szCs w:val="20"/>
                <w:highlight w:val="none"/>
                <w14:textFill>
                  <w14:solidFill>
                    <w14:schemeClr w14:val="tx1"/>
                  </w14:solidFill>
                </w14:textFill>
              </w:rPr>
              <w:t>分）：有质量技术管理班子和制度，且人员配备可行。主要工序应有质量技术保证措施和手段，自控体系可行，基本能保证技术质量，达到承诺的质量标准。</w:t>
            </w:r>
          </w:p>
          <w:p w14:paraId="0BF8A761">
            <w:pPr>
              <w:widowControl/>
              <w:spacing w:line="280" w:lineRule="exact"/>
              <w:jc w:val="left"/>
              <w:rPr>
                <w:rFonts w:hAnsi="宋体"/>
                <w:bCs/>
                <w:color w:val="000000" w:themeColor="text1"/>
                <w:highlight w:val="none"/>
                <w14:textFill>
                  <w14:solidFill>
                    <w14:schemeClr w14:val="tx1"/>
                  </w14:solidFill>
                </w14:textFill>
              </w:rPr>
            </w:pPr>
            <w:r>
              <w:rPr>
                <w:rFonts w:hAnsi="宋体"/>
                <w:color w:val="000000" w:themeColor="text1"/>
                <w:spacing w:val="12"/>
                <w:sz w:val="20"/>
                <w:szCs w:val="20"/>
                <w:highlight w:val="none"/>
                <w14:textFill>
                  <w14:solidFill>
                    <w14:schemeClr w14:val="tx1"/>
                  </w14:solidFill>
                </w14:textFill>
              </w:rPr>
              <w:t>四档（</w:t>
            </w:r>
            <w:r>
              <w:rPr>
                <w:rFonts w:hint="eastAsia" w:hAnsi="宋体"/>
                <w:color w:val="000000" w:themeColor="text1"/>
                <w:spacing w:val="12"/>
                <w:sz w:val="20"/>
                <w:szCs w:val="20"/>
                <w:highlight w:val="none"/>
                <w14:textFill>
                  <w14:solidFill>
                    <w14:schemeClr w14:val="tx1"/>
                  </w14:solidFill>
                </w14:textFill>
              </w:rPr>
              <w:t>2</w:t>
            </w:r>
            <w:r>
              <w:rPr>
                <w:rFonts w:hAnsi="宋体"/>
                <w:color w:val="000000" w:themeColor="text1"/>
                <w:spacing w:val="12"/>
                <w:sz w:val="20"/>
                <w:szCs w:val="20"/>
                <w:highlight w:val="none"/>
                <w14:textFill>
                  <w14:solidFill>
                    <w14:schemeClr w14:val="tx1"/>
                  </w14:solidFill>
                </w14:textFill>
              </w:rPr>
              <w:t>分）：编制的质量技术保证措施和手段不完善、不满足项目的实际施工要求。质量保证措施不具体。</w:t>
            </w:r>
          </w:p>
        </w:tc>
      </w:tr>
      <w:tr w14:paraId="474B7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595" w:type="dxa"/>
            <w:gridSpan w:val="2"/>
            <w:vMerge w:val="continue"/>
            <w:vAlign w:val="center"/>
          </w:tcPr>
          <w:p w14:paraId="4ADACED8">
            <w:pPr>
              <w:spacing w:line="420" w:lineRule="exact"/>
              <w:ind w:firstLine="420" w:firstLineChars="200"/>
              <w:rPr>
                <w:rFonts w:hAnsi="宋体"/>
                <w:bCs/>
                <w:color w:val="000000" w:themeColor="text1"/>
                <w:highlight w:val="none"/>
                <w14:textFill>
                  <w14:solidFill>
                    <w14:schemeClr w14:val="tx1"/>
                  </w14:solidFill>
                </w14:textFill>
              </w:rPr>
            </w:pPr>
          </w:p>
        </w:tc>
        <w:tc>
          <w:tcPr>
            <w:tcW w:w="1780" w:type="dxa"/>
            <w:gridSpan w:val="3"/>
            <w:vAlign w:val="center"/>
          </w:tcPr>
          <w:p w14:paraId="56A0ACE0">
            <w:pPr>
              <w:widowControl/>
              <w:spacing w:line="360" w:lineRule="auto"/>
              <w:jc w:val="center"/>
              <w:rPr>
                <w:rFonts w:hAnsi="宋体"/>
                <w:bCs/>
                <w:color w:val="000000" w:themeColor="text1"/>
                <w:highlight w:val="none"/>
                <w14:textFill>
                  <w14:solidFill>
                    <w14:schemeClr w14:val="tx1"/>
                  </w14:solidFill>
                </w14:textFill>
              </w:rPr>
            </w:pPr>
            <w:r>
              <w:rPr>
                <w:rFonts w:hAnsi="宋体"/>
                <w:color w:val="000000" w:themeColor="text1"/>
                <w:spacing w:val="12"/>
                <w:sz w:val="20"/>
                <w:szCs w:val="20"/>
                <w:highlight w:val="none"/>
                <w14:textFill>
                  <w14:solidFill>
                    <w14:schemeClr w14:val="tx1"/>
                  </w14:solidFill>
                </w14:textFill>
              </w:rPr>
              <w:t>（5）确保安全生产的技术组织措施（满分</w:t>
            </w:r>
            <w:r>
              <w:rPr>
                <w:rFonts w:hint="eastAsia" w:hAnsi="宋体"/>
                <w:color w:val="000000" w:themeColor="text1"/>
                <w:spacing w:val="12"/>
                <w:sz w:val="20"/>
                <w:szCs w:val="20"/>
                <w:highlight w:val="none"/>
                <w14:textFill>
                  <w14:solidFill>
                    <w14:schemeClr w14:val="tx1"/>
                  </w14:solidFill>
                </w14:textFill>
              </w:rPr>
              <w:t>6</w:t>
            </w:r>
            <w:r>
              <w:rPr>
                <w:rFonts w:hAnsi="宋体"/>
                <w:color w:val="000000" w:themeColor="text1"/>
                <w:spacing w:val="12"/>
                <w:sz w:val="20"/>
                <w:szCs w:val="20"/>
                <w:highlight w:val="none"/>
                <w14:textFill>
                  <w14:solidFill>
                    <w14:schemeClr w14:val="tx1"/>
                  </w14:solidFill>
                </w14:textFill>
              </w:rPr>
              <w:t>分）</w:t>
            </w:r>
          </w:p>
        </w:tc>
        <w:tc>
          <w:tcPr>
            <w:tcW w:w="6359" w:type="dxa"/>
            <w:gridSpan w:val="2"/>
            <w:vAlign w:val="center"/>
          </w:tcPr>
          <w:p w14:paraId="14EDCF05">
            <w:pPr>
              <w:widowControl/>
              <w:autoSpaceDE w:val="0"/>
              <w:autoSpaceDN w:val="0"/>
              <w:adjustRightInd w:val="0"/>
              <w:snapToGrid w:val="0"/>
              <w:spacing w:before="120" w:beforeLines="50" w:after="120" w:afterLines="50" w:line="280" w:lineRule="exact"/>
              <w:ind w:right="105" w:rightChars="50"/>
              <w:jc w:val="left"/>
              <w:textAlignment w:val="baseline"/>
              <w:rPr>
                <w:rFonts w:hAnsi="宋体"/>
                <w:color w:val="000000" w:themeColor="text1"/>
                <w:spacing w:val="12"/>
                <w:sz w:val="20"/>
                <w:szCs w:val="20"/>
                <w:highlight w:val="none"/>
                <w14:textFill>
                  <w14:solidFill>
                    <w14:schemeClr w14:val="tx1"/>
                  </w14:solidFill>
                </w14:textFill>
              </w:rPr>
            </w:pPr>
            <w:r>
              <w:rPr>
                <w:rFonts w:hAnsi="宋体"/>
                <w:color w:val="000000" w:themeColor="text1"/>
                <w:spacing w:val="12"/>
                <w:sz w:val="20"/>
                <w:szCs w:val="20"/>
                <w:highlight w:val="none"/>
                <w14:textFill>
                  <w14:solidFill>
                    <w14:schemeClr w14:val="tx1"/>
                  </w14:solidFill>
                </w14:textFill>
              </w:rPr>
              <w:t>一档（</w:t>
            </w:r>
            <w:r>
              <w:rPr>
                <w:rFonts w:hint="eastAsia" w:hAnsi="宋体"/>
                <w:color w:val="000000" w:themeColor="text1"/>
                <w:spacing w:val="12"/>
                <w:sz w:val="20"/>
                <w:szCs w:val="20"/>
                <w:highlight w:val="none"/>
                <w14:textFill>
                  <w14:solidFill>
                    <w14:schemeClr w14:val="tx1"/>
                  </w14:solidFill>
                </w14:textFill>
              </w:rPr>
              <w:t>6</w:t>
            </w:r>
            <w:r>
              <w:rPr>
                <w:rFonts w:hAnsi="宋体"/>
                <w:color w:val="000000" w:themeColor="text1"/>
                <w:spacing w:val="12"/>
                <w:sz w:val="20"/>
                <w:szCs w:val="20"/>
                <w:highlight w:val="none"/>
                <w14:textFill>
                  <w14:solidFill>
                    <w14:schemeClr w14:val="tx1"/>
                  </w14:solidFill>
                </w14:textFill>
              </w:rPr>
              <w:t>分）：针对项目有专门的安全管理人员和制度，且人员配备合理，制度健全，各道工序安全技术措施针对性强，符合实际且满足有关安全技术标准要求。现场防火、应急救援、社会治安安全措施得力。</w:t>
            </w:r>
          </w:p>
          <w:p w14:paraId="70168C99">
            <w:pPr>
              <w:widowControl/>
              <w:autoSpaceDE w:val="0"/>
              <w:autoSpaceDN w:val="0"/>
              <w:adjustRightInd w:val="0"/>
              <w:snapToGrid w:val="0"/>
              <w:spacing w:before="120" w:beforeLines="50" w:after="120" w:afterLines="50" w:line="280" w:lineRule="exact"/>
              <w:ind w:right="105" w:rightChars="50"/>
              <w:jc w:val="left"/>
              <w:textAlignment w:val="baseline"/>
              <w:rPr>
                <w:rFonts w:hAnsi="宋体"/>
                <w:color w:val="000000" w:themeColor="text1"/>
                <w:spacing w:val="12"/>
                <w:sz w:val="20"/>
                <w:szCs w:val="20"/>
                <w:highlight w:val="none"/>
                <w14:textFill>
                  <w14:solidFill>
                    <w14:schemeClr w14:val="tx1"/>
                  </w14:solidFill>
                </w14:textFill>
              </w:rPr>
            </w:pPr>
            <w:r>
              <w:rPr>
                <w:rFonts w:hAnsi="宋体"/>
                <w:color w:val="000000" w:themeColor="text1"/>
                <w:spacing w:val="12"/>
                <w:sz w:val="20"/>
                <w:szCs w:val="20"/>
                <w:highlight w:val="none"/>
                <w14:textFill>
                  <w14:solidFill>
                    <w14:schemeClr w14:val="tx1"/>
                  </w14:solidFill>
                </w14:textFill>
              </w:rPr>
              <w:t>二档（</w:t>
            </w:r>
            <w:r>
              <w:rPr>
                <w:rFonts w:hint="eastAsia" w:hAnsi="宋体"/>
                <w:color w:val="000000" w:themeColor="text1"/>
                <w:spacing w:val="12"/>
                <w:sz w:val="20"/>
                <w:szCs w:val="20"/>
                <w:highlight w:val="none"/>
                <w14:textFill>
                  <w14:solidFill>
                    <w14:schemeClr w14:val="tx1"/>
                  </w14:solidFill>
                </w14:textFill>
              </w:rPr>
              <w:t>4</w:t>
            </w:r>
            <w:r>
              <w:rPr>
                <w:rFonts w:hAnsi="宋体"/>
                <w:color w:val="000000" w:themeColor="text1"/>
                <w:spacing w:val="12"/>
                <w:sz w:val="20"/>
                <w:szCs w:val="20"/>
                <w:highlight w:val="none"/>
                <w14:textFill>
                  <w14:solidFill>
                    <w14:schemeClr w14:val="tx1"/>
                  </w14:solidFill>
                </w14:textFill>
              </w:rPr>
              <w:t>分）：针对项目有专门的安全管理人员和制度，且人员配备基本合理，制度基本健全，各道工序安全技术措施针对性强，基 本满足符合实际且满足有关安全技术标准要求。现场防火、应急救援、社会治安安全措施得力。</w:t>
            </w:r>
          </w:p>
          <w:p w14:paraId="4EE74907">
            <w:pPr>
              <w:widowControl/>
              <w:spacing w:line="280" w:lineRule="exact"/>
              <w:jc w:val="left"/>
              <w:rPr>
                <w:rFonts w:hAnsi="宋体"/>
                <w:color w:val="000000" w:themeColor="text1"/>
                <w:spacing w:val="12"/>
                <w:sz w:val="20"/>
                <w:szCs w:val="20"/>
                <w:highlight w:val="none"/>
                <w14:textFill>
                  <w14:solidFill>
                    <w14:schemeClr w14:val="tx1"/>
                  </w14:solidFill>
                </w14:textFill>
              </w:rPr>
            </w:pPr>
            <w:r>
              <w:rPr>
                <w:rFonts w:hAnsi="宋体"/>
                <w:color w:val="000000" w:themeColor="text1"/>
                <w:spacing w:val="12"/>
                <w:sz w:val="20"/>
                <w:szCs w:val="20"/>
                <w:highlight w:val="none"/>
                <w14:textFill>
                  <w14:solidFill>
                    <w14:schemeClr w14:val="tx1"/>
                  </w14:solidFill>
                </w14:textFill>
              </w:rPr>
              <w:t>三</w:t>
            </w:r>
            <w:r>
              <w:rPr>
                <w:rFonts w:hint="eastAsia" w:hAnsi="宋体"/>
                <w:color w:val="000000" w:themeColor="text1"/>
                <w:spacing w:val="12"/>
                <w:sz w:val="20"/>
                <w:szCs w:val="20"/>
                <w:highlight w:val="none"/>
                <w14:textFill>
                  <w14:solidFill>
                    <w14:schemeClr w14:val="tx1"/>
                  </w14:solidFill>
                </w14:textFill>
              </w:rPr>
              <w:t>档</w:t>
            </w:r>
            <w:r>
              <w:rPr>
                <w:rFonts w:hAnsi="宋体"/>
                <w:color w:val="000000" w:themeColor="text1"/>
                <w:spacing w:val="12"/>
                <w:sz w:val="20"/>
                <w:szCs w:val="20"/>
                <w:highlight w:val="none"/>
                <w14:textFill>
                  <w14:solidFill>
                    <w14:schemeClr w14:val="tx1"/>
                  </w14:solidFill>
                </w14:textFill>
              </w:rPr>
              <w:t>（</w:t>
            </w:r>
            <w:r>
              <w:rPr>
                <w:rFonts w:hint="eastAsia" w:hAnsi="宋体"/>
                <w:color w:val="000000" w:themeColor="text1"/>
                <w:spacing w:val="12"/>
                <w:sz w:val="20"/>
                <w:szCs w:val="20"/>
                <w:highlight w:val="none"/>
                <w14:textFill>
                  <w14:solidFill>
                    <w14:schemeClr w14:val="tx1"/>
                  </w14:solidFill>
                </w14:textFill>
              </w:rPr>
              <w:t>2</w:t>
            </w:r>
            <w:r>
              <w:rPr>
                <w:rFonts w:hAnsi="宋体"/>
                <w:color w:val="000000" w:themeColor="text1"/>
                <w:spacing w:val="12"/>
                <w:sz w:val="20"/>
                <w:szCs w:val="20"/>
                <w:highlight w:val="none"/>
                <w14:textFill>
                  <w14:solidFill>
                    <w14:schemeClr w14:val="tx1"/>
                  </w14:solidFill>
                </w14:textFill>
              </w:rPr>
              <w:t>分）：针对项目有专门的安全管理人员和制度，但人员配备不够合理，制度不够健全，各道工序安全技术措施针对性一般，不够符合实际且不能满足有关安全技术标准要求。现场防火、应急救援、社会治安安全措施不够完善。</w:t>
            </w:r>
          </w:p>
          <w:p w14:paraId="66647769">
            <w:pPr>
              <w:pStyle w:val="71"/>
              <w:spacing w:line="280" w:lineRule="exact"/>
              <w:ind w:firstLine="0"/>
              <w:jc w:val="left"/>
              <w:rPr>
                <w:color w:val="000000" w:themeColor="text1"/>
                <w:highlight w:val="none"/>
                <w14:textFill>
                  <w14:solidFill>
                    <w14:schemeClr w14:val="tx1"/>
                  </w14:solidFill>
                </w14:textFill>
              </w:rPr>
            </w:pPr>
            <w:r>
              <w:rPr>
                <w:rFonts w:hAnsi="宋体"/>
                <w:color w:val="000000" w:themeColor="text1"/>
                <w:spacing w:val="12"/>
                <w:highlight w:val="none"/>
                <w14:textFill>
                  <w14:solidFill>
                    <w14:schemeClr w14:val="tx1"/>
                  </w14:solidFill>
                </w14:textFill>
              </w:rPr>
              <w:t>四档（</w:t>
            </w:r>
            <w:r>
              <w:rPr>
                <w:rFonts w:hint="eastAsia" w:hAnsi="宋体"/>
                <w:color w:val="000000" w:themeColor="text1"/>
                <w:spacing w:val="12"/>
                <w:highlight w:val="none"/>
                <w14:textFill>
                  <w14:solidFill>
                    <w14:schemeClr w14:val="tx1"/>
                  </w14:solidFill>
                </w14:textFill>
              </w:rPr>
              <w:t>1</w:t>
            </w:r>
            <w:r>
              <w:rPr>
                <w:rFonts w:hAnsi="宋体"/>
                <w:color w:val="000000" w:themeColor="text1"/>
                <w:spacing w:val="12"/>
                <w:highlight w:val="none"/>
                <w14:textFill>
                  <w14:solidFill>
                    <w14:schemeClr w14:val="tx1"/>
                  </w14:solidFill>
                </w14:textFill>
              </w:rPr>
              <w:t>分）：针对项目有专门的安全管理人员和制度，但人员配备不合理，制度不健全，各道工序安全技术措施针对性差，不符合 实际且不能满足有关安全技术标准要求。现场防火、应急救援、社会治安安全措施不完善。</w:t>
            </w:r>
          </w:p>
        </w:tc>
      </w:tr>
      <w:tr w14:paraId="13457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595" w:type="dxa"/>
            <w:gridSpan w:val="2"/>
            <w:vMerge w:val="continue"/>
            <w:vAlign w:val="center"/>
          </w:tcPr>
          <w:p w14:paraId="58DAB157">
            <w:pPr>
              <w:spacing w:line="420" w:lineRule="exact"/>
              <w:ind w:firstLine="420" w:firstLineChars="200"/>
              <w:rPr>
                <w:rFonts w:hAnsi="宋体"/>
                <w:bCs/>
                <w:color w:val="000000" w:themeColor="text1"/>
                <w:highlight w:val="none"/>
                <w14:textFill>
                  <w14:solidFill>
                    <w14:schemeClr w14:val="tx1"/>
                  </w14:solidFill>
                </w14:textFill>
              </w:rPr>
            </w:pPr>
          </w:p>
        </w:tc>
        <w:tc>
          <w:tcPr>
            <w:tcW w:w="1780" w:type="dxa"/>
            <w:gridSpan w:val="3"/>
            <w:vAlign w:val="center"/>
          </w:tcPr>
          <w:p w14:paraId="65149EF3">
            <w:pPr>
              <w:widowControl/>
              <w:spacing w:line="360" w:lineRule="auto"/>
              <w:jc w:val="center"/>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（6）确保工期的技术组织措施（满分8分）</w:t>
            </w:r>
          </w:p>
        </w:tc>
        <w:tc>
          <w:tcPr>
            <w:tcW w:w="6359" w:type="dxa"/>
            <w:gridSpan w:val="2"/>
            <w:vAlign w:val="center"/>
          </w:tcPr>
          <w:p w14:paraId="2DC246AC">
            <w:pPr>
              <w:widowControl/>
              <w:autoSpaceDE w:val="0"/>
              <w:autoSpaceDN w:val="0"/>
              <w:adjustRightInd w:val="0"/>
              <w:snapToGrid w:val="0"/>
              <w:spacing w:before="120" w:beforeLines="50" w:after="120" w:afterLines="50" w:line="280" w:lineRule="exact"/>
              <w:ind w:right="105" w:rightChars="50"/>
              <w:jc w:val="left"/>
              <w:textAlignment w:val="baseline"/>
              <w:rPr>
                <w:rFonts w:hAnsi="宋体"/>
                <w:color w:val="000000" w:themeColor="text1"/>
                <w:spacing w:val="12"/>
                <w:sz w:val="20"/>
                <w:szCs w:val="20"/>
                <w:highlight w:val="none"/>
                <w14:textFill>
                  <w14:solidFill>
                    <w14:schemeClr w14:val="tx1"/>
                  </w14:solidFill>
                </w14:textFill>
              </w:rPr>
            </w:pPr>
            <w:r>
              <w:rPr>
                <w:rFonts w:hAnsi="宋体"/>
                <w:color w:val="000000" w:themeColor="text1"/>
                <w:spacing w:val="12"/>
                <w:sz w:val="20"/>
                <w:szCs w:val="20"/>
                <w:highlight w:val="none"/>
                <w14:textFill>
                  <w14:solidFill>
                    <w14:schemeClr w14:val="tx1"/>
                  </w14:solidFill>
                </w14:textFill>
              </w:rPr>
              <w:t>一档（</w:t>
            </w:r>
            <w:r>
              <w:rPr>
                <w:rFonts w:hint="eastAsia" w:hAnsi="宋体"/>
                <w:color w:val="000000" w:themeColor="text1"/>
                <w:spacing w:val="12"/>
                <w:sz w:val="20"/>
                <w:szCs w:val="20"/>
                <w:highlight w:val="none"/>
                <w14:textFill>
                  <w14:solidFill>
                    <w14:schemeClr w14:val="tx1"/>
                  </w14:solidFill>
                </w14:textFill>
              </w:rPr>
              <w:t>8</w:t>
            </w:r>
            <w:r>
              <w:rPr>
                <w:rFonts w:hAnsi="宋体"/>
                <w:color w:val="000000" w:themeColor="text1"/>
                <w:spacing w:val="12"/>
                <w:sz w:val="20"/>
                <w:szCs w:val="20"/>
                <w:highlight w:val="none"/>
                <w14:textFill>
                  <w14:solidFill>
                    <w14:schemeClr w14:val="tx1"/>
                  </w14:solidFill>
                </w14:textFill>
              </w:rPr>
              <w:t>分）：在施工工艺、施工方法、材料选用、劳动力安排、技术等方面有</w:t>
            </w:r>
            <w:r>
              <w:rPr>
                <w:rFonts w:hint="eastAsia" w:hAnsi="宋体"/>
                <w:color w:val="000000" w:themeColor="text1"/>
                <w:spacing w:val="12"/>
                <w:sz w:val="20"/>
                <w:szCs w:val="20"/>
                <w:highlight w:val="none"/>
                <w14:textFill>
                  <w14:solidFill>
                    <w14:schemeClr w14:val="tx1"/>
                  </w14:solidFill>
                </w14:textFill>
              </w:rPr>
              <w:t>详细的</w:t>
            </w:r>
            <w:r>
              <w:rPr>
                <w:rFonts w:hAnsi="宋体"/>
                <w:color w:val="000000" w:themeColor="text1"/>
                <w:spacing w:val="12"/>
                <w:sz w:val="20"/>
                <w:szCs w:val="20"/>
                <w:highlight w:val="none"/>
                <w14:textFill>
                  <w14:solidFill>
                    <w14:schemeClr w14:val="tx1"/>
                  </w14:solidFill>
                </w14:textFill>
              </w:rPr>
              <w:t>保证工期的具体措施且措施得当。有控制工期的施工进度计划。有施工总进度表或施工网络图，各项计划图表编制完善，安排科学合理，符合本项目施工实际要求。</w:t>
            </w:r>
          </w:p>
          <w:p w14:paraId="6C326244">
            <w:pPr>
              <w:widowControl/>
              <w:autoSpaceDE w:val="0"/>
              <w:autoSpaceDN w:val="0"/>
              <w:adjustRightInd w:val="0"/>
              <w:snapToGrid w:val="0"/>
              <w:spacing w:before="120" w:beforeLines="50" w:after="120" w:afterLines="50" w:line="280" w:lineRule="exact"/>
              <w:ind w:right="105" w:rightChars="50"/>
              <w:jc w:val="left"/>
              <w:textAlignment w:val="baseline"/>
              <w:rPr>
                <w:rFonts w:hAnsi="宋体"/>
                <w:color w:val="000000" w:themeColor="text1"/>
                <w:spacing w:val="12"/>
                <w:sz w:val="20"/>
                <w:szCs w:val="20"/>
                <w:highlight w:val="none"/>
                <w14:textFill>
                  <w14:solidFill>
                    <w14:schemeClr w14:val="tx1"/>
                  </w14:solidFill>
                </w14:textFill>
              </w:rPr>
            </w:pPr>
            <w:r>
              <w:rPr>
                <w:rFonts w:hAnsi="宋体"/>
                <w:color w:val="000000" w:themeColor="text1"/>
                <w:spacing w:val="12"/>
                <w:sz w:val="20"/>
                <w:szCs w:val="20"/>
                <w:highlight w:val="none"/>
                <w14:textFill>
                  <w14:solidFill>
                    <w14:schemeClr w14:val="tx1"/>
                  </w14:solidFill>
                </w14:textFill>
              </w:rPr>
              <w:t>二档（</w:t>
            </w:r>
            <w:r>
              <w:rPr>
                <w:rFonts w:hint="eastAsia" w:hAnsi="宋体"/>
                <w:color w:val="000000" w:themeColor="text1"/>
                <w:spacing w:val="12"/>
                <w:sz w:val="20"/>
                <w:szCs w:val="20"/>
                <w:highlight w:val="none"/>
                <w14:textFill>
                  <w14:solidFill>
                    <w14:schemeClr w14:val="tx1"/>
                  </w14:solidFill>
                </w14:textFill>
              </w:rPr>
              <w:t>6</w:t>
            </w:r>
            <w:r>
              <w:rPr>
                <w:rFonts w:hAnsi="宋体"/>
                <w:color w:val="000000" w:themeColor="text1"/>
                <w:spacing w:val="12"/>
                <w:sz w:val="20"/>
                <w:szCs w:val="20"/>
                <w:highlight w:val="none"/>
                <w14:textFill>
                  <w14:solidFill>
                    <w14:schemeClr w14:val="tx1"/>
                  </w14:solidFill>
                </w14:textFill>
              </w:rPr>
              <w:t>分）：在施工工艺、施工方法、材料选用、劳动力安排、技术等方面有保证工期的具体措施且措施可行。有控制工期的施工进度计划。有施工总进度表或施工网络图，各项计划图表编制比较完善，安排</w:t>
            </w:r>
            <w:r>
              <w:rPr>
                <w:rFonts w:hint="eastAsia" w:hAnsi="宋体"/>
                <w:color w:val="000000" w:themeColor="text1"/>
                <w:spacing w:val="12"/>
                <w:sz w:val="20"/>
                <w:szCs w:val="20"/>
                <w:highlight w:val="none"/>
                <w14:textFill>
                  <w14:solidFill>
                    <w14:schemeClr w14:val="tx1"/>
                  </w14:solidFill>
                </w14:textFill>
              </w:rPr>
              <w:t>比较</w:t>
            </w:r>
            <w:r>
              <w:rPr>
                <w:rFonts w:hAnsi="宋体"/>
                <w:color w:val="000000" w:themeColor="text1"/>
                <w:spacing w:val="12"/>
                <w:sz w:val="20"/>
                <w:szCs w:val="20"/>
                <w:highlight w:val="none"/>
                <w14:textFill>
                  <w14:solidFill>
                    <w14:schemeClr w14:val="tx1"/>
                  </w14:solidFill>
                </w14:textFill>
              </w:rPr>
              <w:t>科学合理，</w:t>
            </w:r>
            <w:r>
              <w:rPr>
                <w:rFonts w:hint="eastAsia" w:hAnsi="宋体"/>
                <w:color w:val="000000" w:themeColor="text1"/>
                <w:spacing w:val="12"/>
                <w:sz w:val="20"/>
                <w:szCs w:val="20"/>
                <w:highlight w:val="none"/>
                <w14:textFill>
                  <w14:solidFill>
                    <w14:schemeClr w14:val="tx1"/>
                  </w14:solidFill>
                </w14:textFill>
              </w:rPr>
              <w:t>比较</w:t>
            </w:r>
            <w:r>
              <w:rPr>
                <w:rFonts w:hAnsi="宋体"/>
                <w:color w:val="000000" w:themeColor="text1"/>
                <w:spacing w:val="12"/>
                <w:sz w:val="20"/>
                <w:szCs w:val="20"/>
                <w:highlight w:val="none"/>
                <w14:textFill>
                  <w14:solidFill>
                    <w14:schemeClr w14:val="tx1"/>
                  </w14:solidFill>
                </w14:textFill>
              </w:rPr>
              <w:t>符合本项目施工实际要求。</w:t>
            </w:r>
          </w:p>
          <w:p w14:paraId="57EF2B39">
            <w:pPr>
              <w:widowControl/>
              <w:autoSpaceDE w:val="0"/>
              <w:autoSpaceDN w:val="0"/>
              <w:adjustRightInd w:val="0"/>
              <w:snapToGrid w:val="0"/>
              <w:spacing w:before="120" w:beforeLines="50" w:after="120" w:afterLines="50" w:line="280" w:lineRule="exact"/>
              <w:ind w:right="105" w:rightChars="50"/>
              <w:jc w:val="left"/>
              <w:textAlignment w:val="baseline"/>
              <w:rPr>
                <w:rFonts w:hAnsi="宋体"/>
                <w:color w:val="000000" w:themeColor="text1"/>
                <w:spacing w:val="12"/>
                <w:sz w:val="20"/>
                <w:szCs w:val="20"/>
                <w:highlight w:val="none"/>
                <w14:textFill>
                  <w14:solidFill>
                    <w14:schemeClr w14:val="tx1"/>
                  </w14:solidFill>
                </w14:textFill>
              </w:rPr>
            </w:pPr>
            <w:r>
              <w:rPr>
                <w:rFonts w:hAnsi="宋体"/>
                <w:color w:val="000000" w:themeColor="text1"/>
                <w:spacing w:val="12"/>
                <w:sz w:val="20"/>
                <w:szCs w:val="20"/>
                <w:highlight w:val="none"/>
                <w14:textFill>
                  <w14:solidFill>
                    <w14:schemeClr w14:val="tx1"/>
                  </w14:solidFill>
                </w14:textFill>
              </w:rPr>
              <w:t>三档（</w:t>
            </w:r>
            <w:r>
              <w:rPr>
                <w:rFonts w:hint="eastAsia" w:hAnsi="宋体"/>
                <w:color w:val="000000" w:themeColor="text1"/>
                <w:spacing w:val="12"/>
                <w:sz w:val="20"/>
                <w:szCs w:val="20"/>
                <w:highlight w:val="none"/>
                <w14:textFill>
                  <w14:solidFill>
                    <w14:schemeClr w14:val="tx1"/>
                  </w14:solidFill>
                </w14:textFill>
              </w:rPr>
              <w:t>4</w:t>
            </w:r>
            <w:r>
              <w:rPr>
                <w:rFonts w:hAnsi="宋体"/>
                <w:color w:val="000000" w:themeColor="text1"/>
                <w:spacing w:val="12"/>
                <w:sz w:val="20"/>
                <w:szCs w:val="20"/>
                <w:highlight w:val="none"/>
                <w14:textFill>
                  <w14:solidFill>
                    <w14:schemeClr w14:val="tx1"/>
                  </w14:solidFill>
                </w14:textFill>
              </w:rPr>
              <w:t>分）：在施工工艺、施工方法、材料选用、劳动力安排、技术等方面有基本保证工期的措施，措施基本可行。有控制工期的 施工进度计划。有施工总进度表或施工网络图，各项计划图表编制基本完善，安排基本科学合理，基本符合本项目施工要求。</w:t>
            </w:r>
          </w:p>
          <w:p w14:paraId="73E9309B">
            <w:pPr>
              <w:widowControl/>
              <w:spacing w:line="280" w:lineRule="exact"/>
              <w:jc w:val="left"/>
              <w:rPr>
                <w:rFonts w:hAnsi="宋体"/>
                <w:bCs/>
                <w:color w:val="000000" w:themeColor="text1"/>
                <w:highlight w:val="none"/>
                <w14:textFill>
                  <w14:solidFill>
                    <w14:schemeClr w14:val="tx1"/>
                  </w14:solidFill>
                </w14:textFill>
              </w:rPr>
            </w:pPr>
            <w:r>
              <w:rPr>
                <w:rFonts w:hAnsi="宋体"/>
                <w:color w:val="000000" w:themeColor="text1"/>
                <w:spacing w:val="12"/>
                <w:sz w:val="20"/>
                <w:szCs w:val="20"/>
                <w:highlight w:val="none"/>
                <w14:textFill>
                  <w14:solidFill>
                    <w14:schemeClr w14:val="tx1"/>
                  </w14:solidFill>
                </w14:textFill>
              </w:rPr>
              <w:t>四档（</w:t>
            </w:r>
            <w:r>
              <w:rPr>
                <w:rFonts w:hint="eastAsia" w:hAnsi="宋体"/>
                <w:color w:val="000000" w:themeColor="text1"/>
                <w:spacing w:val="12"/>
                <w:sz w:val="20"/>
                <w:szCs w:val="20"/>
                <w:highlight w:val="none"/>
                <w14:textFill>
                  <w14:solidFill>
                    <w14:schemeClr w14:val="tx1"/>
                  </w14:solidFill>
                </w14:textFill>
              </w:rPr>
              <w:t>2</w:t>
            </w:r>
            <w:r>
              <w:rPr>
                <w:rFonts w:hAnsi="宋体"/>
                <w:color w:val="000000" w:themeColor="text1"/>
                <w:spacing w:val="12"/>
                <w:sz w:val="20"/>
                <w:szCs w:val="20"/>
                <w:highlight w:val="none"/>
                <w14:textFill>
                  <w14:solidFill>
                    <w14:schemeClr w14:val="tx1"/>
                  </w14:solidFill>
                </w14:textFill>
              </w:rPr>
              <w:t>分）：在施工工艺、施工方法、材料选用、劳动力安排、技术等方面没有保证工期的具体措施。没有控制工期的施工进度计划。没有有施工总进度表或施工网络图，各项计划图表编制不完善，安排科学不合理，不符合本项目施工实际要求。</w:t>
            </w:r>
          </w:p>
        </w:tc>
      </w:tr>
      <w:tr w14:paraId="4A8F3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595" w:type="dxa"/>
            <w:gridSpan w:val="2"/>
            <w:vMerge w:val="continue"/>
            <w:vAlign w:val="center"/>
          </w:tcPr>
          <w:p w14:paraId="14B96B29">
            <w:pPr>
              <w:spacing w:line="420" w:lineRule="exact"/>
              <w:ind w:firstLine="420" w:firstLineChars="200"/>
              <w:rPr>
                <w:rFonts w:hAnsi="宋体"/>
                <w:bCs/>
                <w:color w:val="000000" w:themeColor="text1"/>
                <w:highlight w:val="none"/>
                <w14:textFill>
                  <w14:solidFill>
                    <w14:schemeClr w14:val="tx1"/>
                  </w14:solidFill>
                </w14:textFill>
              </w:rPr>
            </w:pPr>
          </w:p>
        </w:tc>
        <w:tc>
          <w:tcPr>
            <w:tcW w:w="1780" w:type="dxa"/>
            <w:gridSpan w:val="3"/>
            <w:vAlign w:val="center"/>
          </w:tcPr>
          <w:p w14:paraId="78DFC519">
            <w:pPr>
              <w:widowControl/>
              <w:spacing w:line="360" w:lineRule="auto"/>
              <w:jc w:val="center"/>
              <w:rPr>
                <w:rFonts w:hAnsi="宋体"/>
                <w:color w:val="000000" w:themeColor="text1"/>
                <w:highlight w:val="none"/>
                <w14:textFill>
                  <w14:solidFill>
                    <w14:schemeClr w14:val="tx1"/>
                  </w14:solidFill>
                </w14:textFill>
              </w:rPr>
            </w:pPr>
            <w:r>
              <w:rPr>
                <w:rFonts w:hAnsi="宋体"/>
                <w:color w:val="000000" w:themeColor="text1"/>
                <w:spacing w:val="12"/>
                <w:sz w:val="20"/>
                <w:szCs w:val="20"/>
                <w:highlight w:val="none"/>
                <w14:textFill>
                  <w14:solidFill>
                    <w14:schemeClr w14:val="tx1"/>
                  </w14:solidFill>
                </w14:textFill>
              </w:rPr>
              <w:t>（7）确保文明施工的技术组织措施（满分</w:t>
            </w:r>
            <w:r>
              <w:rPr>
                <w:rFonts w:hint="eastAsia" w:hAnsi="宋体"/>
                <w:color w:val="000000" w:themeColor="text1"/>
                <w:spacing w:val="12"/>
                <w:sz w:val="20"/>
                <w:szCs w:val="20"/>
                <w:highlight w:val="none"/>
                <w14:textFill>
                  <w14:solidFill>
                    <w14:schemeClr w14:val="tx1"/>
                  </w14:solidFill>
                </w14:textFill>
              </w:rPr>
              <w:t>6</w:t>
            </w:r>
            <w:r>
              <w:rPr>
                <w:rFonts w:hAnsi="宋体"/>
                <w:color w:val="000000" w:themeColor="text1"/>
                <w:spacing w:val="12"/>
                <w:sz w:val="20"/>
                <w:szCs w:val="20"/>
                <w:highlight w:val="none"/>
                <w14:textFill>
                  <w14:solidFill>
                    <w14:schemeClr w14:val="tx1"/>
                  </w14:solidFill>
                </w14:textFill>
              </w:rPr>
              <w:t>分）</w:t>
            </w:r>
          </w:p>
        </w:tc>
        <w:tc>
          <w:tcPr>
            <w:tcW w:w="6359" w:type="dxa"/>
            <w:gridSpan w:val="2"/>
            <w:vAlign w:val="center"/>
          </w:tcPr>
          <w:p w14:paraId="732574DE">
            <w:pPr>
              <w:widowControl/>
              <w:autoSpaceDE w:val="0"/>
              <w:autoSpaceDN w:val="0"/>
              <w:adjustRightInd w:val="0"/>
              <w:snapToGrid w:val="0"/>
              <w:spacing w:before="120" w:beforeLines="50" w:after="120" w:afterLines="50" w:line="280" w:lineRule="exact"/>
              <w:ind w:right="105" w:rightChars="50"/>
              <w:textAlignment w:val="baseline"/>
              <w:rPr>
                <w:rFonts w:hAnsi="宋体"/>
                <w:color w:val="000000" w:themeColor="text1"/>
                <w:spacing w:val="12"/>
                <w:sz w:val="20"/>
                <w:szCs w:val="20"/>
                <w:highlight w:val="none"/>
                <w14:textFill>
                  <w14:solidFill>
                    <w14:schemeClr w14:val="tx1"/>
                  </w14:solidFill>
                </w14:textFill>
              </w:rPr>
            </w:pPr>
            <w:r>
              <w:rPr>
                <w:rFonts w:hAnsi="宋体"/>
                <w:color w:val="000000" w:themeColor="text1"/>
                <w:spacing w:val="12"/>
                <w:sz w:val="20"/>
                <w:szCs w:val="20"/>
                <w:highlight w:val="none"/>
                <w14:textFill>
                  <w14:solidFill>
                    <w14:schemeClr w14:val="tx1"/>
                  </w14:solidFill>
                </w14:textFill>
              </w:rPr>
              <w:t>一档（</w:t>
            </w:r>
            <w:r>
              <w:rPr>
                <w:rFonts w:hint="eastAsia" w:hAnsi="宋体"/>
                <w:color w:val="000000" w:themeColor="text1"/>
                <w:spacing w:val="12"/>
                <w:sz w:val="20"/>
                <w:szCs w:val="20"/>
                <w:highlight w:val="none"/>
                <w14:textFill>
                  <w14:solidFill>
                    <w14:schemeClr w14:val="tx1"/>
                  </w14:solidFill>
                </w14:textFill>
              </w:rPr>
              <w:t>6</w:t>
            </w:r>
            <w:r>
              <w:rPr>
                <w:rFonts w:hAnsi="宋体"/>
                <w:color w:val="000000" w:themeColor="text1"/>
                <w:spacing w:val="12"/>
                <w:sz w:val="20"/>
                <w:szCs w:val="20"/>
                <w:highlight w:val="none"/>
                <w14:textFill>
                  <w14:solidFill>
                    <w14:schemeClr w14:val="tx1"/>
                  </w14:solidFill>
                </w14:textFill>
              </w:rPr>
              <w:t>分）：针对本工程项目特点，应有现场文明施工、环境保护措施 ，且措施 内容应达到《建筑施工安全生产检查标准》（JGJ59-2011）合格标准并符合《广西壮族自治区建筑工程文明施 工导则》要求。各项措施周全、具体、有效。有具体实现现场文明施工目标的承诺。</w:t>
            </w:r>
          </w:p>
          <w:p w14:paraId="27FD1F0C">
            <w:pPr>
              <w:widowControl/>
              <w:autoSpaceDE w:val="0"/>
              <w:autoSpaceDN w:val="0"/>
              <w:adjustRightInd w:val="0"/>
              <w:snapToGrid w:val="0"/>
              <w:spacing w:before="120" w:beforeLines="50" w:after="120" w:afterLines="50" w:line="280" w:lineRule="exact"/>
              <w:ind w:right="105" w:rightChars="50"/>
              <w:textAlignment w:val="baseline"/>
              <w:rPr>
                <w:rFonts w:hAnsi="宋体"/>
                <w:color w:val="000000" w:themeColor="text1"/>
                <w:spacing w:val="12"/>
                <w:sz w:val="20"/>
                <w:szCs w:val="20"/>
                <w:highlight w:val="none"/>
                <w14:textFill>
                  <w14:solidFill>
                    <w14:schemeClr w14:val="tx1"/>
                  </w14:solidFill>
                </w14:textFill>
              </w:rPr>
            </w:pPr>
            <w:r>
              <w:rPr>
                <w:rFonts w:hAnsi="宋体"/>
                <w:color w:val="000000" w:themeColor="text1"/>
                <w:spacing w:val="12"/>
                <w:sz w:val="20"/>
                <w:szCs w:val="20"/>
                <w:highlight w:val="none"/>
                <w14:textFill>
                  <w14:solidFill>
                    <w14:schemeClr w14:val="tx1"/>
                  </w14:solidFill>
                </w14:textFill>
              </w:rPr>
              <w:t>二档（</w:t>
            </w:r>
            <w:r>
              <w:rPr>
                <w:rFonts w:hint="eastAsia" w:hAnsi="宋体"/>
                <w:color w:val="000000" w:themeColor="text1"/>
                <w:spacing w:val="12"/>
                <w:sz w:val="20"/>
                <w:szCs w:val="20"/>
                <w:highlight w:val="none"/>
                <w14:textFill>
                  <w14:solidFill>
                    <w14:schemeClr w14:val="tx1"/>
                  </w14:solidFill>
                </w14:textFill>
              </w:rPr>
              <w:t>4</w:t>
            </w:r>
            <w:r>
              <w:rPr>
                <w:rFonts w:hAnsi="宋体"/>
                <w:color w:val="000000" w:themeColor="text1"/>
                <w:spacing w:val="12"/>
                <w:sz w:val="20"/>
                <w:szCs w:val="20"/>
                <w:highlight w:val="none"/>
                <w14:textFill>
                  <w14:solidFill>
                    <w14:schemeClr w14:val="tx1"/>
                  </w14:solidFill>
                </w14:textFill>
              </w:rPr>
              <w:t>分）：针对本工程项目特点，应有现场文明施工、环境保护措施 ，且措施内容应达到《 建筑施工安全生产检查标准》（JGJ59-2011）合格标准并符合《广西壮族自治区建筑工程文明施 工导则》要求。各项措施比较具体。有实现现场文明施工目标的承诺。</w:t>
            </w:r>
          </w:p>
          <w:p w14:paraId="48722BC3">
            <w:pPr>
              <w:widowControl/>
              <w:autoSpaceDE w:val="0"/>
              <w:autoSpaceDN w:val="0"/>
              <w:adjustRightInd w:val="0"/>
              <w:snapToGrid w:val="0"/>
              <w:spacing w:before="120" w:beforeLines="50" w:after="120" w:afterLines="50" w:line="280" w:lineRule="exact"/>
              <w:ind w:right="105" w:rightChars="50"/>
              <w:textAlignment w:val="baseline"/>
              <w:rPr>
                <w:rFonts w:hAnsi="宋体"/>
                <w:color w:val="000000" w:themeColor="text1"/>
                <w:spacing w:val="12"/>
                <w:sz w:val="20"/>
                <w:szCs w:val="20"/>
                <w:highlight w:val="none"/>
                <w14:textFill>
                  <w14:solidFill>
                    <w14:schemeClr w14:val="tx1"/>
                  </w14:solidFill>
                </w14:textFill>
              </w:rPr>
            </w:pPr>
            <w:r>
              <w:rPr>
                <w:rFonts w:hAnsi="宋体"/>
                <w:color w:val="000000" w:themeColor="text1"/>
                <w:spacing w:val="12"/>
                <w:sz w:val="20"/>
                <w:szCs w:val="20"/>
                <w:highlight w:val="none"/>
                <w14:textFill>
                  <w14:solidFill>
                    <w14:schemeClr w14:val="tx1"/>
                  </w14:solidFill>
                </w14:textFill>
              </w:rPr>
              <w:t>三档（</w:t>
            </w:r>
            <w:r>
              <w:rPr>
                <w:rFonts w:hint="eastAsia" w:hAnsi="宋体"/>
                <w:color w:val="000000" w:themeColor="text1"/>
                <w:spacing w:val="12"/>
                <w:sz w:val="20"/>
                <w:szCs w:val="20"/>
                <w:highlight w:val="none"/>
                <w14:textFill>
                  <w14:solidFill>
                    <w14:schemeClr w14:val="tx1"/>
                  </w14:solidFill>
                </w14:textFill>
              </w:rPr>
              <w:t>2</w:t>
            </w:r>
            <w:r>
              <w:rPr>
                <w:rFonts w:hAnsi="宋体"/>
                <w:color w:val="000000" w:themeColor="text1"/>
                <w:spacing w:val="12"/>
                <w:sz w:val="20"/>
                <w:szCs w:val="20"/>
                <w:highlight w:val="none"/>
                <w14:textFill>
                  <w14:solidFill>
                    <w14:schemeClr w14:val="tx1"/>
                  </w14:solidFill>
                </w14:textFill>
              </w:rPr>
              <w:t>分）：有基本合理的措施，采用规范正确。</w:t>
            </w:r>
          </w:p>
          <w:p w14:paraId="11B5A65C">
            <w:pPr>
              <w:widowControl/>
              <w:spacing w:line="280" w:lineRule="exact"/>
              <w:rPr>
                <w:rFonts w:hAnsi="宋体"/>
                <w:color w:val="000000" w:themeColor="text1"/>
                <w:highlight w:val="none"/>
                <w14:textFill>
                  <w14:solidFill>
                    <w14:schemeClr w14:val="tx1"/>
                  </w14:solidFill>
                </w14:textFill>
              </w:rPr>
            </w:pPr>
            <w:r>
              <w:rPr>
                <w:rFonts w:hAnsi="宋体"/>
                <w:color w:val="000000" w:themeColor="text1"/>
                <w:spacing w:val="12"/>
                <w:sz w:val="20"/>
                <w:szCs w:val="20"/>
                <w:highlight w:val="none"/>
                <w14:textFill>
                  <w14:solidFill>
                    <w14:schemeClr w14:val="tx1"/>
                  </w14:solidFill>
                </w14:textFill>
              </w:rPr>
              <w:t>四档（</w:t>
            </w:r>
            <w:r>
              <w:rPr>
                <w:rFonts w:hint="eastAsia" w:hAnsi="宋体"/>
                <w:color w:val="000000" w:themeColor="text1"/>
                <w:spacing w:val="12"/>
                <w:sz w:val="20"/>
                <w:szCs w:val="20"/>
                <w:highlight w:val="none"/>
                <w14:textFill>
                  <w14:solidFill>
                    <w14:schemeClr w14:val="tx1"/>
                  </w14:solidFill>
                </w14:textFill>
              </w:rPr>
              <w:t>1</w:t>
            </w:r>
            <w:r>
              <w:rPr>
                <w:rFonts w:hAnsi="宋体"/>
                <w:color w:val="000000" w:themeColor="text1"/>
                <w:spacing w:val="12"/>
                <w:sz w:val="20"/>
                <w:szCs w:val="20"/>
                <w:highlight w:val="none"/>
                <w14:textFill>
                  <w14:solidFill>
                    <w14:schemeClr w14:val="tx1"/>
                  </w14:solidFill>
                </w14:textFill>
              </w:rPr>
              <w:t>分）：安全文明措施不得力，采用规范不正确。</w:t>
            </w:r>
          </w:p>
        </w:tc>
      </w:tr>
      <w:tr w14:paraId="41B9B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595" w:type="dxa"/>
            <w:gridSpan w:val="2"/>
            <w:vMerge w:val="continue"/>
            <w:vAlign w:val="center"/>
          </w:tcPr>
          <w:p w14:paraId="2289A82D">
            <w:pPr>
              <w:spacing w:line="420" w:lineRule="exact"/>
              <w:ind w:firstLine="420" w:firstLineChars="200"/>
              <w:rPr>
                <w:rFonts w:hAnsi="宋体"/>
                <w:bCs/>
                <w:color w:val="000000" w:themeColor="text1"/>
                <w:highlight w:val="none"/>
                <w14:textFill>
                  <w14:solidFill>
                    <w14:schemeClr w14:val="tx1"/>
                  </w14:solidFill>
                </w14:textFill>
              </w:rPr>
            </w:pPr>
          </w:p>
        </w:tc>
        <w:tc>
          <w:tcPr>
            <w:tcW w:w="1780" w:type="dxa"/>
            <w:gridSpan w:val="3"/>
            <w:vAlign w:val="center"/>
          </w:tcPr>
          <w:p w14:paraId="4F323F6C">
            <w:pPr>
              <w:widowControl/>
              <w:spacing w:line="360" w:lineRule="auto"/>
              <w:jc w:val="center"/>
              <w:rPr>
                <w:rFonts w:hAnsi="宋体"/>
                <w:color w:val="000000" w:themeColor="text1"/>
                <w:highlight w:val="none"/>
                <w14:textFill>
                  <w14:solidFill>
                    <w14:schemeClr w14:val="tx1"/>
                  </w14:solidFill>
                </w14:textFill>
              </w:rPr>
            </w:pPr>
            <w:r>
              <w:rPr>
                <w:rFonts w:hAnsi="宋体"/>
                <w:color w:val="000000" w:themeColor="text1"/>
                <w:spacing w:val="12"/>
                <w:sz w:val="20"/>
                <w:szCs w:val="20"/>
                <w:highlight w:val="none"/>
                <w14:textFill>
                  <w14:solidFill>
                    <w14:schemeClr w14:val="tx1"/>
                  </w14:solidFill>
                </w14:textFill>
              </w:rPr>
              <w:t>（8）工程施工的重点和难点及保证措施（满分</w:t>
            </w:r>
            <w:r>
              <w:rPr>
                <w:rFonts w:hint="eastAsia" w:hAnsi="宋体"/>
                <w:color w:val="000000" w:themeColor="text1"/>
                <w:spacing w:val="12"/>
                <w:sz w:val="20"/>
                <w:szCs w:val="20"/>
                <w:highlight w:val="none"/>
                <w14:textFill>
                  <w14:solidFill>
                    <w14:schemeClr w14:val="tx1"/>
                  </w14:solidFill>
                </w14:textFill>
              </w:rPr>
              <w:t>8</w:t>
            </w:r>
            <w:r>
              <w:rPr>
                <w:rFonts w:hAnsi="宋体"/>
                <w:color w:val="000000" w:themeColor="text1"/>
                <w:spacing w:val="12"/>
                <w:sz w:val="20"/>
                <w:szCs w:val="20"/>
                <w:highlight w:val="none"/>
                <w14:textFill>
                  <w14:solidFill>
                    <w14:schemeClr w14:val="tx1"/>
                  </w14:solidFill>
                </w14:textFill>
              </w:rPr>
              <w:t>分）</w:t>
            </w:r>
          </w:p>
        </w:tc>
        <w:tc>
          <w:tcPr>
            <w:tcW w:w="6359" w:type="dxa"/>
            <w:gridSpan w:val="2"/>
            <w:vAlign w:val="center"/>
          </w:tcPr>
          <w:p w14:paraId="173D4753">
            <w:pPr>
              <w:widowControl/>
              <w:autoSpaceDE w:val="0"/>
              <w:autoSpaceDN w:val="0"/>
              <w:adjustRightInd w:val="0"/>
              <w:snapToGrid w:val="0"/>
              <w:spacing w:before="120" w:beforeLines="50" w:after="120" w:afterLines="50" w:line="280" w:lineRule="exact"/>
              <w:ind w:right="105" w:rightChars="50"/>
              <w:jc w:val="left"/>
              <w:textAlignment w:val="baseline"/>
              <w:rPr>
                <w:rFonts w:hAnsi="宋体"/>
                <w:color w:val="000000" w:themeColor="text1"/>
                <w:spacing w:val="12"/>
                <w:sz w:val="20"/>
                <w:szCs w:val="20"/>
                <w:highlight w:val="none"/>
                <w14:textFill>
                  <w14:solidFill>
                    <w14:schemeClr w14:val="tx1"/>
                  </w14:solidFill>
                </w14:textFill>
              </w:rPr>
            </w:pPr>
            <w:r>
              <w:rPr>
                <w:rFonts w:hAnsi="宋体"/>
                <w:color w:val="000000" w:themeColor="text1"/>
                <w:spacing w:val="12"/>
                <w:sz w:val="20"/>
                <w:szCs w:val="20"/>
                <w:highlight w:val="none"/>
                <w14:textFill>
                  <w14:solidFill>
                    <w14:schemeClr w14:val="tx1"/>
                  </w14:solidFill>
                </w14:textFill>
              </w:rPr>
              <w:t>一档（</w:t>
            </w:r>
            <w:r>
              <w:rPr>
                <w:rFonts w:hint="eastAsia" w:hAnsi="宋体"/>
                <w:color w:val="000000" w:themeColor="text1"/>
                <w:spacing w:val="12"/>
                <w:sz w:val="20"/>
                <w:szCs w:val="20"/>
                <w:highlight w:val="none"/>
                <w14:textFill>
                  <w14:solidFill>
                    <w14:schemeClr w14:val="tx1"/>
                  </w14:solidFill>
                </w14:textFill>
              </w:rPr>
              <w:t>8</w:t>
            </w:r>
            <w:r>
              <w:rPr>
                <w:rFonts w:hAnsi="宋体"/>
                <w:color w:val="000000" w:themeColor="text1"/>
                <w:spacing w:val="12"/>
                <w:sz w:val="20"/>
                <w:szCs w:val="20"/>
                <w:highlight w:val="none"/>
                <w14:textFill>
                  <w14:solidFill>
                    <w14:schemeClr w14:val="tx1"/>
                  </w14:solidFill>
                </w14:textFill>
              </w:rPr>
              <w:t>分）：针对本工程各主要分部关键施工技术、工艺流程的特点，阐述本工程的重点和难点，提出解决重点和难点问题的保证 措施，阐述和保证措施完整详实、优劣性突出、可行性高和合理性完善，切实满足施工需要。</w:t>
            </w:r>
          </w:p>
          <w:p w14:paraId="46A03790">
            <w:pPr>
              <w:widowControl/>
              <w:autoSpaceDE w:val="0"/>
              <w:autoSpaceDN w:val="0"/>
              <w:adjustRightInd w:val="0"/>
              <w:snapToGrid w:val="0"/>
              <w:spacing w:before="120" w:beforeLines="50" w:after="120" w:afterLines="50" w:line="280" w:lineRule="exact"/>
              <w:ind w:right="105" w:rightChars="50"/>
              <w:jc w:val="left"/>
              <w:textAlignment w:val="baseline"/>
              <w:rPr>
                <w:rFonts w:hAnsi="宋体"/>
                <w:color w:val="000000" w:themeColor="text1"/>
                <w:spacing w:val="12"/>
                <w:sz w:val="20"/>
                <w:szCs w:val="20"/>
                <w:highlight w:val="none"/>
                <w14:textFill>
                  <w14:solidFill>
                    <w14:schemeClr w14:val="tx1"/>
                  </w14:solidFill>
                </w14:textFill>
              </w:rPr>
            </w:pPr>
            <w:r>
              <w:rPr>
                <w:rFonts w:hAnsi="宋体"/>
                <w:color w:val="000000" w:themeColor="text1"/>
                <w:spacing w:val="12"/>
                <w:sz w:val="20"/>
                <w:szCs w:val="20"/>
                <w:highlight w:val="none"/>
                <w14:textFill>
                  <w14:solidFill>
                    <w14:schemeClr w14:val="tx1"/>
                  </w14:solidFill>
                </w14:textFill>
              </w:rPr>
              <w:t>二档（</w:t>
            </w:r>
            <w:r>
              <w:rPr>
                <w:rFonts w:hint="eastAsia" w:hAnsi="宋体"/>
                <w:color w:val="000000" w:themeColor="text1"/>
                <w:spacing w:val="12"/>
                <w:sz w:val="20"/>
                <w:szCs w:val="20"/>
                <w:highlight w:val="none"/>
                <w14:textFill>
                  <w14:solidFill>
                    <w14:schemeClr w14:val="tx1"/>
                  </w14:solidFill>
                </w14:textFill>
              </w:rPr>
              <w:t>6</w:t>
            </w:r>
            <w:r>
              <w:rPr>
                <w:rFonts w:hAnsi="宋体"/>
                <w:color w:val="000000" w:themeColor="text1"/>
                <w:spacing w:val="12"/>
                <w:sz w:val="20"/>
                <w:szCs w:val="20"/>
                <w:highlight w:val="none"/>
                <w14:textFill>
                  <w14:solidFill>
                    <w14:schemeClr w14:val="tx1"/>
                  </w14:solidFill>
                </w14:textFill>
              </w:rPr>
              <w:t>分）：针对本工程各主要分部关键施工技术、工艺流程的特点，阐述本工程的重点和难点，提出解决重点和难点问题的保证措施，阐述和保证措施可行性</w:t>
            </w:r>
            <w:r>
              <w:rPr>
                <w:rFonts w:hint="eastAsia" w:hAnsi="宋体"/>
                <w:color w:val="000000" w:themeColor="text1"/>
                <w:spacing w:val="12"/>
                <w:sz w:val="20"/>
                <w:szCs w:val="20"/>
                <w:highlight w:val="none"/>
                <w14:textFill>
                  <w14:solidFill>
                    <w14:schemeClr w14:val="tx1"/>
                  </w14:solidFill>
                </w14:textFill>
              </w:rPr>
              <w:t>较</w:t>
            </w:r>
            <w:r>
              <w:rPr>
                <w:rFonts w:hAnsi="宋体"/>
                <w:color w:val="000000" w:themeColor="text1"/>
                <w:spacing w:val="12"/>
                <w:sz w:val="20"/>
                <w:szCs w:val="20"/>
                <w:highlight w:val="none"/>
                <w14:textFill>
                  <w14:solidFill>
                    <w14:schemeClr w14:val="tx1"/>
                  </w14:solidFill>
                </w14:textFill>
              </w:rPr>
              <w:t>高</w:t>
            </w:r>
            <w:r>
              <w:rPr>
                <w:rFonts w:hint="eastAsia" w:hAnsi="宋体"/>
                <w:color w:val="000000" w:themeColor="text1"/>
                <w:spacing w:val="12"/>
                <w:sz w:val="20"/>
                <w:szCs w:val="20"/>
                <w:highlight w:val="none"/>
                <w14:textFill>
                  <w14:solidFill>
                    <w14:schemeClr w14:val="tx1"/>
                  </w14:solidFill>
                </w14:textFill>
              </w:rPr>
              <w:t>、</w:t>
            </w:r>
            <w:r>
              <w:rPr>
                <w:rFonts w:hAnsi="宋体"/>
                <w:color w:val="000000" w:themeColor="text1"/>
                <w:spacing w:val="12"/>
                <w:sz w:val="20"/>
                <w:szCs w:val="20"/>
                <w:highlight w:val="none"/>
                <w14:textFill>
                  <w14:solidFill>
                    <w14:schemeClr w14:val="tx1"/>
                  </w14:solidFill>
                </w14:textFill>
              </w:rPr>
              <w:t>合理性</w:t>
            </w:r>
            <w:r>
              <w:rPr>
                <w:rFonts w:hint="eastAsia" w:hAnsi="宋体"/>
                <w:color w:val="000000" w:themeColor="text1"/>
                <w:spacing w:val="12"/>
                <w:sz w:val="20"/>
                <w:szCs w:val="20"/>
                <w:highlight w:val="none"/>
                <w14:textFill>
                  <w14:solidFill>
                    <w14:schemeClr w14:val="tx1"/>
                  </w14:solidFill>
                </w14:textFill>
              </w:rPr>
              <w:t>较</w:t>
            </w:r>
            <w:r>
              <w:rPr>
                <w:rFonts w:hAnsi="宋体"/>
                <w:color w:val="000000" w:themeColor="text1"/>
                <w:spacing w:val="12"/>
                <w:sz w:val="20"/>
                <w:szCs w:val="20"/>
                <w:highlight w:val="none"/>
                <w14:textFill>
                  <w14:solidFill>
                    <w14:schemeClr w14:val="tx1"/>
                  </w14:solidFill>
                </w14:textFill>
              </w:rPr>
              <w:t>完善，</w:t>
            </w:r>
            <w:r>
              <w:rPr>
                <w:rFonts w:hint="eastAsia" w:hAnsi="宋体"/>
                <w:color w:val="000000" w:themeColor="text1"/>
                <w:spacing w:val="12"/>
                <w:sz w:val="20"/>
                <w:szCs w:val="20"/>
                <w:highlight w:val="none"/>
                <w14:textFill>
                  <w14:solidFill>
                    <w14:schemeClr w14:val="tx1"/>
                  </w14:solidFill>
                </w14:textFill>
              </w:rPr>
              <w:t>比较</w:t>
            </w:r>
            <w:r>
              <w:rPr>
                <w:rFonts w:hAnsi="宋体"/>
                <w:color w:val="000000" w:themeColor="text1"/>
                <w:spacing w:val="12"/>
                <w:sz w:val="20"/>
                <w:szCs w:val="20"/>
                <w:highlight w:val="none"/>
                <w14:textFill>
                  <w14:solidFill>
                    <w14:schemeClr w14:val="tx1"/>
                  </w14:solidFill>
                </w14:textFill>
              </w:rPr>
              <w:t>满足施工需要。</w:t>
            </w:r>
          </w:p>
          <w:p w14:paraId="5C2EFD00">
            <w:pPr>
              <w:widowControl/>
              <w:autoSpaceDE w:val="0"/>
              <w:autoSpaceDN w:val="0"/>
              <w:adjustRightInd w:val="0"/>
              <w:snapToGrid w:val="0"/>
              <w:spacing w:before="120" w:beforeLines="50" w:after="120" w:afterLines="50" w:line="280" w:lineRule="exact"/>
              <w:ind w:right="105" w:rightChars="50"/>
              <w:jc w:val="left"/>
              <w:textAlignment w:val="baseline"/>
              <w:rPr>
                <w:rFonts w:hAnsi="宋体"/>
                <w:color w:val="000000" w:themeColor="text1"/>
                <w:spacing w:val="12"/>
                <w:sz w:val="20"/>
                <w:szCs w:val="20"/>
                <w:highlight w:val="none"/>
                <w14:textFill>
                  <w14:solidFill>
                    <w14:schemeClr w14:val="tx1"/>
                  </w14:solidFill>
                </w14:textFill>
              </w:rPr>
            </w:pPr>
            <w:r>
              <w:rPr>
                <w:rFonts w:hAnsi="宋体"/>
                <w:color w:val="000000" w:themeColor="text1"/>
                <w:spacing w:val="12"/>
                <w:sz w:val="20"/>
                <w:szCs w:val="20"/>
                <w:highlight w:val="none"/>
                <w14:textFill>
                  <w14:solidFill>
                    <w14:schemeClr w14:val="tx1"/>
                  </w14:solidFill>
                </w14:textFill>
              </w:rPr>
              <w:t>三</w:t>
            </w:r>
            <w:r>
              <w:rPr>
                <w:rFonts w:hint="eastAsia" w:hAnsi="宋体"/>
                <w:color w:val="000000" w:themeColor="text1"/>
                <w:spacing w:val="12"/>
                <w:sz w:val="20"/>
                <w:szCs w:val="20"/>
                <w:highlight w:val="none"/>
                <w14:textFill>
                  <w14:solidFill>
                    <w14:schemeClr w14:val="tx1"/>
                  </w14:solidFill>
                </w14:textFill>
              </w:rPr>
              <w:t>档</w:t>
            </w:r>
            <w:r>
              <w:rPr>
                <w:rFonts w:hAnsi="宋体"/>
                <w:color w:val="000000" w:themeColor="text1"/>
                <w:spacing w:val="12"/>
                <w:sz w:val="20"/>
                <w:szCs w:val="20"/>
                <w:highlight w:val="none"/>
                <w14:textFill>
                  <w14:solidFill>
                    <w14:schemeClr w14:val="tx1"/>
                  </w14:solidFill>
                </w14:textFill>
              </w:rPr>
              <w:t>（</w:t>
            </w:r>
            <w:r>
              <w:rPr>
                <w:rFonts w:hint="eastAsia" w:hAnsi="宋体"/>
                <w:color w:val="000000" w:themeColor="text1"/>
                <w:spacing w:val="12"/>
                <w:sz w:val="20"/>
                <w:szCs w:val="20"/>
                <w:highlight w:val="none"/>
                <w14:textFill>
                  <w14:solidFill>
                    <w14:schemeClr w14:val="tx1"/>
                  </w14:solidFill>
                </w14:textFill>
              </w:rPr>
              <w:t>4</w:t>
            </w:r>
            <w:r>
              <w:rPr>
                <w:rFonts w:hAnsi="宋体"/>
                <w:color w:val="000000" w:themeColor="text1"/>
                <w:spacing w:val="12"/>
                <w:sz w:val="20"/>
                <w:szCs w:val="20"/>
                <w:highlight w:val="none"/>
                <w14:textFill>
                  <w14:solidFill>
                    <w14:schemeClr w14:val="tx1"/>
                  </w14:solidFill>
                </w14:textFill>
              </w:rPr>
              <w:t>分）：针对本工程特点，阐述本工程的重点和难点，提出解决重点和难点问题的保证措施，阐述和保证措施基本合理，基本满足施工需要。</w:t>
            </w:r>
          </w:p>
          <w:p w14:paraId="627B946B">
            <w:pPr>
              <w:widowControl/>
              <w:spacing w:line="280" w:lineRule="exact"/>
              <w:jc w:val="left"/>
              <w:rPr>
                <w:rFonts w:hAnsi="宋体"/>
                <w:color w:val="000000" w:themeColor="text1"/>
                <w:highlight w:val="none"/>
                <w14:textFill>
                  <w14:solidFill>
                    <w14:schemeClr w14:val="tx1"/>
                  </w14:solidFill>
                </w14:textFill>
              </w:rPr>
            </w:pPr>
            <w:r>
              <w:rPr>
                <w:rFonts w:hAnsi="宋体"/>
                <w:color w:val="000000" w:themeColor="text1"/>
                <w:spacing w:val="12"/>
                <w:sz w:val="20"/>
                <w:szCs w:val="20"/>
                <w:highlight w:val="none"/>
                <w14:textFill>
                  <w14:solidFill>
                    <w14:schemeClr w14:val="tx1"/>
                  </w14:solidFill>
                </w14:textFill>
              </w:rPr>
              <w:t>四档（</w:t>
            </w:r>
            <w:r>
              <w:rPr>
                <w:rFonts w:hint="eastAsia" w:hAnsi="宋体"/>
                <w:color w:val="000000" w:themeColor="text1"/>
                <w:spacing w:val="12"/>
                <w:sz w:val="20"/>
                <w:szCs w:val="20"/>
                <w:highlight w:val="none"/>
                <w14:textFill>
                  <w14:solidFill>
                    <w14:schemeClr w14:val="tx1"/>
                  </w14:solidFill>
                </w14:textFill>
              </w:rPr>
              <w:t>2</w:t>
            </w:r>
            <w:r>
              <w:rPr>
                <w:rFonts w:hAnsi="宋体"/>
                <w:color w:val="000000" w:themeColor="text1"/>
                <w:spacing w:val="12"/>
                <w:sz w:val="20"/>
                <w:szCs w:val="20"/>
                <w:highlight w:val="none"/>
                <w14:textFill>
                  <w14:solidFill>
                    <w14:schemeClr w14:val="tx1"/>
                  </w14:solidFill>
                </w14:textFill>
              </w:rPr>
              <w:t>分）：针对本工程特点，阐述本工程的重点和难点，提出解决重点和难点问题的保证措施，阐述和保证措施不切合实际，科学合理性差，不能满足施工需要。</w:t>
            </w:r>
          </w:p>
        </w:tc>
      </w:tr>
      <w:tr w14:paraId="6FE48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595" w:type="dxa"/>
            <w:gridSpan w:val="2"/>
            <w:vMerge w:val="continue"/>
            <w:vAlign w:val="center"/>
          </w:tcPr>
          <w:p w14:paraId="459E935F">
            <w:pPr>
              <w:spacing w:line="420" w:lineRule="exact"/>
              <w:ind w:firstLine="420" w:firstLineChars="200"/>
              <w:rPr>
                <w:rFonts w:hAnsi="宋体"/>
                <w:bCs/>
                <w:color w:val="000000" w:themeColor="text1"/>
                <w:highlight w:val="none"/>
                <w14:textFill>
                  <w14:solidFill>
                    <w14:schemeClr w14:val="tx1"/>
                  </w14:solidFill>
                </w14:textFill>
              </w:rPr>
            </w:pPr>
          </w:p>
        </w:tc>
        <w:tc>
          <w:tcPr>
            <w:tcW w:w="1780" w:type="dxa"/>
            <w:gridSpan w:val="3"/>
            <w:vAlign w:val="center"/>
          </w:tcPr>
          <w:p w14:paraId="26506D90">
            <w:pPr>
              <w:widowControl/>
              <w:numPr>
                <w:ilvl w:val="0"/>
                <w:numId w:val="5"/>
              </w:numPr>
              <w:autoSpaceDE w:val="0"/>
              <w:autoSpaceDN w:val="0"/>
              <w:adjustRightInd w:val="0"/>
              <w:snapToGrid w:val="0"/>
              <w:spacing w:before="120" w:beforeLines="50" w:after="120" w:afterLines="50"/>
              <w:ind w:right="105" w:rightChars="50"/>
              <w:textAlignment w:val="baseline"/>
              <w:rPr>
                <w:rFonts w:hAnsi="宋体"/>
                <w:color w:val="000000" w:themeColor="text1"/>
                <w:spacing w:val="12"/>
                <w:sz w:val="20"/>
                <w:szCs w:val="20"/>
                <w:highlight w:val="none"/>
                <w:lang w:eastAsia="en-US"/>
                <w14:textFill>
                  <w14:solidFill>
                    <w14:schemeClr w14:val="tx1"/>
                  </w14:solidFill>
                </w14:textFill>
              </w:rPr>
            </w:pPr>
            <w:r>
              <w:rPr>
                <w:rFonts w:hint="eastAsia" w:hAnsi="宋体"/>
                <w:color w:val="000000" w:themeColor="text1"/>
                <w:spacing w:val="12"/>
                <w:sz w:val="20"/>
                <w:szCs w:val="20"/>
                <w:highlight w:val="none"/>
                <w:lang w:eastAsia="en-US"/>
                <w14:textFill>
                  <w14:solidFill>
                    <w14:schemeClr w14:val="tx1"/>
                  </w14:solidFill>
                </w14:textFill>
              </w:rPr>
              <w:t>施工总平面布置图</w:t>
            </w:r>
          </w:p>
          <w:p w14:paraId="4C7CED3D">
            <w:pPr>
              <w:widowControl/>
              <w:autoSpaceDE w:val="0"/>
              <w:autoSpaceDN w:val="0"/>
              <w:adjustRightInd w:val="0"/>
              <w:snapToGrid w:val="0"/>
              <w:spacing w:before="120" w:beforeLines="50" w:after="120" w:afterLines="50"/>
              <w:ind w:right="105" w:rightChars="50"/>
              <w:textAlignment w:val="baseline"/>
              <w:rPr>
                <w:rFonts w:hAnsi="宋体"/>
                <w:color w:val="000000" w:themeColor="text1"/>
                <w:spacing w:val="12"/>
                <w:sz w:val="20"/>
                <w:szCs w:val="20"/>
                <w:highlight w:val="none"/>
                <w:lang w:eastAsia="en-US"/>
                <w14:textFill>
                  <w14:solidFill>
                    <w14:schemeClr w14:val="tx1"/>
                  </w14:solidFill>
                </w14:textFill>
              </w:rPr>
            </w:pPr>
            <w:r>
              <w:rPr>
                <w:rFonts w:hint="eastAsia" w:hAnsi="宋体"/>
                <w:color w:val="000000" w:themeColor="text1"/>
                <w:spacing w:val="12"/>
                <w:sz w:val="20"/>
                <w:szCs w:val="20"/>
                <w:highlight w:val="none"/>
                <w:lang w:eastAsia="en-US"/>
                <w14:textFill>
                  <w14:solidFill>
                    <w14:schemeClr w14:val="tx1"/>
                  </w14:solidFill>
                </w14:textFill>
              </w:rPr>
              <w:t>（</w:t>
            </w:r>
            <w:r>
              <w:rPr>
                <w:rFonts w:hint="eastAsia" w:hAnsi="宋体"/>
                <w:color w:val="000000" w:themeColor="text1"/>
                <w:spacing w:val="12"/>
                <w:sz w:val="20"/>
                <w:szCs w:val="20"/>
                <w:highlight w:val="none"/>
                <w14:textFill>
                  <w14:solidFill>
                    <w14:schemeClr w14:val="tx1"/>
                  </w14:solidFill>
                </w14:textFill>
              </w:rPr>
              <w:t>满分6</w:t>
            </w:r>
            <w:r>
              <w:rPr>
                <w:rFonts w:hint="eastAsia" w:hAnsi="宋体"/>
                <w:color w:val="000000" w:themeColor="text1"/>
                <w:spacing w:val="12"/>
                <w:sz w:val="20"/>
                <w:szCs w:val="20"/>
                <w:highlight w:val="none"/>
                <w:lang w:eastAsia="en-US"/>
                <w14:textFill>
                  <w14:solidFill>
                    <w14:schemeClr w14:val="tx1"/>
                  </w14:solidFill>
                </w14:textFill>
              </w:rPr>
              <w:t>分）</w:t>
            </w:r>
          </w:p>
          <w:p w14:paraId="484B2132">
            <w:pPr>
              <w:widowControl/>
              <w:spacing w:line="360" w:lineRule="auto"/>
              <w:jc w:val="center"/>
              <w:rPr>
                <w:rFonts w:hAnsi="宋体"/>
                <w:color w:val="000000" w:themeColor="text1"/>
                <w:spacing w:val="12"/>
                <w:sz w:val="20"/>
                <w:szCs w:val="20"/>
                <w:highlight w:val="none"/>
                <w14:textFill>
                  <w14:solidFill>
                    <w14:schemeClr w14:val="tx1"/>
                  </w14:solidFill>
                </w14:textFill>
              </w:rPr>
            </w:pPr>
          </w:p>
        </w:tc>
        <w:tc>
          <w:tcPr>
            <w:tcW w:w="6359" w:type="dxa"/>
            <w:gridSpan w:val="2"/>
            <w:vAlign w:val="center"/>
          </w:tcPr>
          <w:p w14:paraId="41F276C8">
            <w:pPr>
              <w:widowControl/>
              <w:autoSpaceDE w:val="0"/>
              <w:autoSpaceDN w:val="0"/>
              <w:adjustRightInd w:val="0"/>
              <w:snapToGrid w:val="0"/>
              <w:spacing w:before="120" w:beforeLines="50" w:after="120" w:afterLines="50" w:line="280" w:lineRule="exact"/>
              <w:ind w:right="105" w:rightChars="50"/>
              <w:jc w:val="left"/>
              <w:textAlignment w:val="baseline"/>
              <w:rPr>
                <w:rFonts w:hAnsi="宋体"/>
                <w:color w:val="000000" w:themeColor="text1"/>
                <w:spacing w:val="12"/>
                <w:sz w:val="20"/>
                <w:szCs w:val="20"/>
                <w:highlight w:val="none"/>
                <w14:textFill>
                  <w14:solidFill>
                    <w14:schemeClr w14:val="tx1"/>
                  </w14:solidFill>
                </w14:textFill>
              </w:rPr>
            </w:pPr>
            <w:r>
              <w:rPr>
                <w:rFonts w:hint="eastAsia" w:hAnsi="宋体"/>
                <w:color w:val="000000" w:themeColor="text1"/>
                <w:spacing w:val="12"/>
                <w:sz w:val="20"/>
                <w:szCs w:val="20"/>
                <w:highlight w:val="none"/>
                <w14:textFill>
                  <w14:solidFill>
                    <w14:schemeClr w14:val="tx1"/>
                  </w14:solidFill>
                </w14:textFill>
              </w:rPr>
              <w:t>一档（6分）：安排科学合理，符合本项目施工实际要求。</w:t>
            </w:r>
          </w:p>
          <w:p w14:paraId="1738170D">
            <w:pPr>
              <w:widowControl/>
              <w:autoSpaceDE w:val="0"/>
              <w:autoSpaceDN w:val="0"/>
              <w:adjustRightInd w:val="0"/>
              <w:snapToGrid w:val="0"/>
              <w:spacing w:before="120" w:beforeLines="50" w:after="120" w:afterLines="50" w:line="280" w:lineRule="exact"/>
              <w:ind w:right="105" w:rightChars="50"/>
              <w:jc w:val="left"/>
              <w:textAlignment w:val="baseline"/>
              <w:rPr>
                <w:rFonts w:hAnsi="宋体"/>
                <w:color w:val="000000" w:themeColor="text1"/>
                <w:spacing w:val="12"/>
                <w:sz w:val="20"/>
                <w:szCs w:val="20"/>
                <w:highlight w:val="none"/>
                <w14:textFill>
                  <w14:solidFill>
                    <w14:schemeClr w14:val="tx1"/>
                  </w14:solidFill>
                </w14:textFill>
              </w:rPr>
            </w:pPr>
            <w:r>
              <w:rPr>
                <w:rFonts w:hint="eastAsia" w:hAnsi="宋体"/>
                <w:color w:val="000000" w:themeColor="text1"/>
                <w:spacing w:val="12"/>
                <w:sz w:val="20"/>
                <w:szCs w:val="20"/>
                <w:highlight w:val="none"/>
                <w14:textFill>
                  <w14:solidFill>
                    <w14:schemeClr w14:val="tx1"/>
                  </w14:solidFill>
                </w14:textFill>
              </w:rPr>
              <w:t>二档（4分）：安排比较科学合理，比较符合本项目施工实际要求。</w:t>
            </w:r>
          </w:p>
          <w:p w14:paraId="3BA50F62">
            <w:pPr>
              <w:widowControl/>
              <w:autoSpaceDE w:val="0"/>
              <w:autoSpaceDN w:val="0"/>
              <w:adjustRightInd w:val="0"/>
              <w:snapToGrid w:val="0"/>
              <w:spacing w:before="120" w:beforeLines="50" w:after="120" w:afterLines="50" w:line="280" w:lineRule="exact"/>
              <w:ind w:right="105" w:rightChars="50"/>
              <w:jc w:val="left"/>
              <w:textAlignment w:val="baseline"/>
              <w:rPr>
                <w:rFonts w:hAnsi="宋体"/>
                <w:color w:val="000000" w:themeColor="text1"/>
                <w:spacing w:val="12"/>
                <w:sz w:val="20"/>
                <w:szCs w:val="20"/>
                <w:highlight w:val="none"/>
                <w14:textFill>
                  <w14:solidFill>
                    <w14:schemeClr w14:val="tx1"/>
                  </w14:solidFill>
                </w14:textFill>
              </w:rPr>
            </w:pPr>
            <w:r>
              <w:rPr>
                <w:rFonts w:hint="eastAsia" w:hAnsi="宋体"/>
                <w:color w:val="000000" w:themeColor="text1"/>
                <w:spacing w:val="12"/>
                <w:sz w:val="20"/>
                <w:szCs w:val="20"/>
                <w:highlight w:val="none"/>
                <w14:textFill>
                  <w14:solidFill>
                    <w14:schemeClr w14:val="tx1"/>
                  </w14:solidFill>
                </w14:textFill>
              </w:rPr>
              <w:t>三档（2分）：安排基本科学合理，基本符合本项目施工实际要求。</w:t>
            </w:r>
          </w:p>
          <w:p w14:paraId="6CC4444C">
            <w:pPr>
              <w:widowControl/>
              <w:spacing w:line="280" w:lineRule="exact"/>
              <w:jc w:val="left"/>
              <w:rPr>
                <w:rFonts w:hAnsi="宋体"/>
                <w:color w:val="000000" w:themeColor="text1"/>
                <w:spacing w:val="12"/>
                <w:sz w:val="20"/>
                <w:szCs w:val="20"/>
                <w:highlight w:val="none"/>
                <w14:textFill>
                  <w14:solidFill>
                    <w14:schemeClr w14:val="tx1"/>
                  </w14:solidFill>
                </w14:textFill>
              </w:rPr>
            </w:pPr>
            <w:r>
              <w:rPr>
                <w:rFonts w:hint="eastAsia" w:hAnsi="宋体"/>
                <w:color w:val="000000" w:themeColor="text1"/>
                <w:spacing w:val="12"/>
                <w:sz w:val="20"/>
                <w:szCs w:val="20"/>
                <w:highlight w:val="none"/>
                <w14:textFill>
                  <w14:solidFill>
                    <w14:schemeClr w14:val="tx1"/>
                  </w14:solidFill>
                </w14:textFill>
              </w:rPr>
              <w:t>四档（1分）：安排欠科学合理。</w:t>
            </w:r>
          </w:p>
        </w:tc>
      </w:tr>
      <w:tr w14:paraId="1E77D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595" w:type="dxa"/>
            <w:gridSpan w:val="2"/>
            <w:vMerge w:val="continue"/>
            <w:vAlign w:val="center"/>
          </w:tcPr>
          <w:p w14:paraId="5A81306B">
            <w:pPr>
              <w:spacing w:line="420" w:lineRule="exact"/>
              <w:rPr>
                <w:rFonts w:hAnsi="宋体"/>
                <w:bCs/>
                <w:color w:val="000000" w:themeColor="text1"/>
                <w:highlight w:val="none"/>
                <w14:textFill>
                  <w14:solidFill>
                    <w14:schemeClr w14:val="tx1"/>
                  </w14:solidFill>
                </w14:textFill>
              </w:rPr>
            </w:pPr>
          </w:p>
        </w:tc>
        <w:tc>
          <w:tcPr>
            <w:tcW w:w="1780" w:type="dxa"/>
            <w:gridSpan w:val="3"/>
            <w:vAlign w:val="center"/>
          </w:tcPr>
          <w:p w14:paraId="2A47EE0C">
            <w:pPr>
              <w:widowControl/>
              <w:numPr>
                <w:ilvl w:val="0"/>
                <w:numId w:val="6"/>
              </w:numPr>
              <w:spacing w:line="360" w:lineRule="auto"/>
              <w:jc w:val="center"/>
              <w:rPr>
                <w:rFonts w:hAnsi="宋体"/>
                <w:color w:val="000000" w:themeColor="text1"/>
                <w:spacing w:val="12"/>
                <w:sz w:val="20"/>
                <w:szCs w:val="20"/>
                <w:highlight w:val="none"/>
                <w:lang w:eastAsia="en-US"/>
                <w14:textFill>
                  <w14:solidFill>
                    <w14:schemeClr w14:val="tx1"/>
                  </w14:solidFill>
                </w14:textFill>
              </w:rPr>
            </w:pPr>
            <w:r>
              <w:rPr>
                <w:rFonts w:hint="eastAsia" w:hAnsi="宋体"/>
                <w:color w:val="000000" w:themeColor="text1"/>
                <w:spacing w:val="12"/>
                <w:sz w:val="20"/>
                <w:szCs w:val="20"/>
                <w:highlight w:val="none"/>
                <w:lang w:eastAsia="en-US"/>
                <w14:textFill>
                  <w14:solidFill>
                    <w14:schemeClr w14:val="tx1"/>
                  </w14:solidFill>
                </w14:textFill>
              </w:rPr>
              <w:t>项目管理机构分</w:t>
            </w:r>
          </w:p>
          <w:p w14:paraId="2BC069E4">
            <w:pPr>
              <w:widowControl/>
              <w:spacing w:line="360" w:lineRule="auto"/>
              <w:rPr>
                <w:rFonts w:hAnsi="宋体"/>
                <w:color w:val="000000" w:themeColor="text1"/>
                <w:highlight w:val="none"/>
                <w14:textFill>
                  <w14:solidFill>
                    <w14:schemeClr w14:val="tx1"/>
                  </w14:solidFill>
                </w14:textFill>
              </w:rPr>
            </w:pPr>
            <w:r>
              <w:rPr>
                <w:rFonts w:hint="eastAsia" w:hAnsi="宋体"/>
                <w:color w:val="000000" w:themeColor="text1"/>
                <w:spacing w:val="12"/>
                <w:sz w:val="20"/>
                <w:szCs w:val="20"/>
                <w:highlight w:val="none"/>
                <w:lang w:eastAsia="en-US"/>
                <w14:textFill>
                  <w14:solidFill>
                    <w14:schemeClr w14:val="tx1"/>
                  </w14:solidFill>
                </w14:textFill>
              </w:rPr>
              <w:t>（满分</w:t>
            </w:r>
            <w:r>
              <w:rPr>
                <w:rFonts w:hint="eastAsia" w:hAnsi="宋体"/>
                <w:color w:val="000000" w:themeColor="text1"/>
                <w:spacing w:val="12"/>
                <w:sz w:val="20"/>
                <w:szCs w:val="20"/>
                <w:highlight w:val="none"/>
                <w14:textFill>
                  <w14:solidFill>
                    <w14:schemeClr w14:val="tx1"/>
                  </w14:solidFill>
                </w14:textFill>
              </w:rPr>
              <w:t>10</w:t>
            </w:r>
            <w:r>
              <w:rPr>
                <w:rFonts w:hint="eastAsia" w:hAnsi="宋体"/>
                <w:color w:val="000000" w:themeColor="text1"/>
                <w:spacing w:val="12"/>
                <w:sz w:val="20"/>
                <w:szCs w:val="20"/>
                <w:highlight w:val="none"/>
                <w:lang w:eastAsia="en-US"/>
                <w14:textFill>
                  <w14:solidFill>
                    <w14:schemeClr w14:val="tx1"/>
                  </w14:solidFill>
                </w14:textFill>
              </w:rPr>
              <w:t>分）</w:t>
            </w:r>
          </w:p>
        </w:tc>
        <w:tc>
          <w:tcPr>
            <w:tcW w:w="6359" w:type="dxa"/>
            <w:gridSpan w:val="2"/>
            <w:vAlign w:val="center"/>
          </w:tcPr>
          <w:p w14:paraId="4A2017C8">
            <w:pPr>
              <w:widowControl/>
              <w:autoSpaceDE w:val="0"/>
              <w:autoSpaceDN w:val="0"/>
              <w:adjustRightInd w:val="0"/>
              <w:snapToGrid w:val="0"/>
              <w:spacing w:before="120" w:beforeLines="50" w:after="120" w:afterLines="50" w:line="280" w:lineRule="exact"/>
              <w:ind w:right="105" w:rightChars="50"/>
              <w:textAlignment w:val="baseline"/>
              <w:rPr>
                <w:rFonts w:hint="eastAsia" w:hAnsi="宋体"/>
                <w:color w:val="000000" w:themeColor="text1"/>
                <w:spacing w:val="12"/>
                <w:sz w:val="20"/>
                <w:szCs w:val="20"/>
                <w:highlight w:val="none"/>
                <w14:textFill>
                  <w14:solidFill>
                    <w14:schemeClr w14:val="tx1"/>
                  </w14:solidFill>
                </w14:textFill>
              </w:rPr>
            </w:pPr>
            <w:r>
              <w:rPr>
                <w:rFonts w:hint="eastAsia" w:hAnsi="宋体"/>
                <w:color w:val="000000" w:themeColor="text1"/>
                <w:spacing w:val="12"/>
                <w:sz w:val="20"/>
                <w:szCs w:val="20"/>
                <w:highlight w:val="none"/>
                <w14:textFill>
                  <w14:solidFill>
                    <w14:schemeClr w14:val="tx1"/>
                  </w14:solidFill>
                </w14:textFill>
              </w:rPr>
              <w:t>（1）项目经理（满分5分）：拟投入本项目的项目经理具备高级职称的，得2分，中级职称的，得1分；2022年以来作为项目经理完成过类似施工项目的（注：所担任职务的项目的竣（交）工日期在2022年1月1日以后），一个项目得1分，满分3分。</w:t>
            </w:r>
          </w:p>
          <w:p w14:paraId="6B39084E">
            <w:pPr>
              <w:widowControl/>
              <w:autoSpaceDE w:val="0"/>
              <w:autoSpaceDN w:val="0"/>
              <w:adjustRightInd w:val="0"/>
              <w:snapToGrid w:val="0"/>
              <w:spacing w:before="120" w:beforeLines="50" w:after="120" w:afterLines="50" w:line="280" w:lineRule="exact"/>
              <w:ind w:right="105" w:rightChars="50"/>
              <w:textAlignment w:val="baseline"/>
              <w:rPr>
                <w:rFonts w:hint="eastAsia" w:hAnsi="宋体"/>
                <w:color w:val="000000" w:themeColor="text1"/>
                <w:spacing w:val="12"/>
                <w:sz w:val="20"/>
                <w:szCs w:val="20"/>
                <w:highlight w:val="none"/>
                <w14:textFill>
                  <w14:solidFill>
                    <w14:schemeClr w14:val="tx1"/>
                  </w14:solidFill>
                </w14:textFill>
              </w:rPr>
            </w:pPr>
            <w:r>
              <w:rPr>
                <w:rFonts w:hint="eastAsia" w:hAnsi="宋体"/>
                <w:color w:val="000000" w:themeColor="text1"/>
                <w:spacing w:val="12"/>
                <w:sz w:val="20"/>
                <w:szCs w:val="20"/>
                <w:highlight w:val="none"/>
                <w14:textFill>
                  <w14:solidFill>
                    <w14:schemeClr w14:val="tx1"/>
                  </w14:solidFill>
                </w14:textFill>
              </w:rPr>
              <w:t>（2）技术负责人（满分3分）：2022年以来作为总工程师或技术负责人完成过类似施工项目的（注：所担任职务的项目的竣（交）工日期在2022年1月1日以后），一个项目得1分，满分3分。</w:t>
            </w:r>
          </w:p>
          <w:p w14:paraId="4258D782">
            <w:pPr>
              <w:widowControl/>
              <w:autoSpaceDE w:val="0"/>
              <w:autoSpaceDN w:val="0"/>
              <w:adjustRightInd w:val="0"/>
              <w:snapToGrid w:val="0"/>
              <w:spacing w:before="120" w:beforeLines="50" w:after="120" w:afterLines="50" w:line="280" w:lineRule="exact"/>
              <w:ind w:right="105" w:rightChars="50"/>
              <w:textAlignment w:val="baseline"/>
              <w:rPr>
                <w:rFonts w:hint="eastAsia" w:hAnsi="宋体"/>
                <w:color w:val="000000" w:themeColor="text1"/>
                <w:spacing w:val="12"/>
                <w:sz w:val="20"/>
                <w:szCs w:val="20"/>
                <w:highlight w:val="none"/>
                <w14:textFill>
                  <w14:solidFill>
                    <w14:schemeClr w14:val="tx1"/>
                  </w14:solidFill>
                </w14:textFill>
              </w:rPr>
            </w:pPr>
            <w:r>
              <w:rPr>
                <w:rFonts w:hint="eastAsia" w:hAnsi="宋体"/>
                <w:color w:val="000000" w:themeColor="text1"/>
                <w:spacing w:val="12"/>
                <w:sz w:val="20"/>
                <w:szCs w:val="20"/>
                <w:highlight w:val="none"/>
                <w14:textFill>
                  <w14:solidFill>
                    <w14:schemeClr w14:val="tx1"/>
                  </w14:solidFill>
                </w14:textFill>
              </w:rPr>
              <w:t>（3）其他人员要求（满分2分）：拟投入的安全员、施工员、材料员、质量员，满足要求的得2分；不满足的不得分。</w:t>
            </w:r>
          </w:p>
          <w:p w14:paraId="17E9141F">
            <w:pPr>
              <w:widowControl/>
              <w:autoSpaceDE w:val="0"/>
              <w:autoSpaceDN w:val="0"/>
              <w:adjustRightInd w:val="0"/>
              <w:snapToGrid w:val="0"/>
              <w:spacing w:before="120" w:beforeLines="50" w:after="120" w:afterLines="50" w:line="280" w:lineRule="exact"/>
              <w:ind w:right="105" w:rightChars="50"/>
              <w:textAlignment w:val="baseline"/>
              <w:rPr>
                <w:rFonts w:hint="eastAsia" w:hAnsi="宋体"/>
                <w:color w:val="000000" w:themeColor="text1"/>
                <w:spacing w:val="12"/>
                <w:sz w:val="20"/>
                <w:szCs w:val="20"/>
                <w:highlight w:val="none"/>
                <w14:textFill>
                  <w14:solidFill>
                    <w14:schemeClr w14:val="tx1"/>
                  </w14:solidFill>
                </w14:textFill>
              </w:rPr>
            </w:pPr>
            <w:r>
              <w:rPr>
                <w:rFonts w:hint="eastAsia" w:hAnsi="宋体"/>
                <w:color w:val="000000" w:themeColor="text1"/>
                <w:spacing w:val="12"/>
                <w:sz w:val="20"/>
                <w:szCs w:val="20"/>
                <w:highlight w:val="none"/>
                <w14:textFill>
                  <w14:solidFill>
                    <w14:schemeClr w14:val="tx1"/>
                  </w14:solidFill>
                </w14:textFill>
              </w:rPr>
              <w:t>备注：提供以上人员身份证、职业（执业）资格证书或上岗证、职称证（如有）、项目经理及技术负责人任职业绩（提供中标（成交）通知书复印件或施工合同和竣（交）工验收证明材料复印件为准）扫描件（如有）；所提供材料必须清晰。</w:t>
            </w:r>
          </w:p>
          <w:p w14:paraId="2FC6D6D3">
            <w:pPr>
              <w:widowControl/>
              <w:spacing w:line="280" w:lineRule="exact"/>
              <w:rPr>
                <w:rFonts w:hAnsi="宋体"/>
                <w:color w:val="000000" w:themeColor="text1"/>
                <w:highlight w:val="none"/>
                <w14:textFill>
                  <w14:solidFill>
                    <w14:schemeClr w14:val="tx1"/>
                  </w14:solidFill>
                </w14:textFill>
              </w:rPr>
            </w:pPr>
            <w:r>
              <w:rPr>
                <w:rFonts w:hint="eastAsia" w:hAnsi="宋体"/>
                <w:color w:val="000000" w:themeColor="text1"/>
                <w:spacing w:val="12"/>
                <w:sz w:val="20"/>
                <w:szCs w:val="20"/>
                <w:highlight w:val="none"/>
                <w14:textFill>
                  <w14:solidFill>
                    <w14:schemeClr w14:val="tx1"/>
                  </w14:solidFill>
                </w14:textFill>
              </w:rPr>
              <w:t>注：磋商人未提供项目管理机构的或未达到最低档要求的，本项得0分。</w:t>
            </w:r>
          </w:p>
        </w:tc>
      </w:tr>
      <w:tr w14:paraId="787F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595" w:type="dxa"/>
            <w:gridSpan w:val="2"/>
            <w:vAlign w:val="center"/>
          </w:tcPr>
          <w:p w14:paraId="4611B07E">
            <w:pPr>
              <w:spacing w:line="420" w:lineRule="exact"/>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3、企业业绩分（6分)</w:t>
            </w:r>
          </w:p>
        </w:tc>
        <w:tc>
          <w:tcPr>
            <w:tcW w:w="8139" w:type="dxa"/>
            <w:gridSpan w:val="5"/>
            <w:vAlign w:val="center"/>
          </w:tcPr>
          <w:p w14:paraId="349CA493">
            <w:pPr>
              <w:widowControl/>
              <w:spacing w:line="28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在2022年</w:t>
            </w:r>
            <w:r>
              <w:rPr>
                <w:rFonts w:hint="eastAsia" w:hAnsi="宋体"/>
                <w:color w:val="000000" w:themeColor="text1"/>
                <w:spacing w:val="12"/>
                <w:sz w:val="20"/>
                <w:szCs w:val="20"/>
                <w:highlight w:val="none"/>
                <w14:textFill>
                  <w14:solidFill>
                    <w14:schemeClr w14:val="tx1"/>
                  </w14:solidFill>
                </w14:textFill>
              </w:rPr>
              <w:t>以来</w:t>
            </w:r>
            <w:r>
              <w:rPr>
                <w:rFonts w:hint="eastAsia" w:hAnsi="宋体"/>
                <w:color w:val="000000" w:themeColor="text1"/>
                <w:highlight w:val="none"/>
                <w14:textFill>
                  <w14:solidFill>
                    <w14:schemeClr w14:val="tx1"/>
                  </w14:solidFill>
                </w14:textFill>
              </w:rPr>
              <w:t>供应商完成过类似施工项目，每个业绩得 2分, 业绩满分为6分（以中标（成交）通知书复印件或施工合同</w:t>
            </w:r>
            <w:r>
              <w:rPr>
                <w:rFonts w:hint="eastAsia" w:hAnsi="宋体"/>
                <w:b/>
                <w:bCs/>
                <w:color w:val="000000" w:themeColor="text1"/>
                <w:sz w:val="22"/>
                <w:szCs w:val="22"/>
                <w:highlight w:val="none"/>
                <w14:textFill>
                  <w14:solidFill>
                    <w14:schemeClr w14:val="tx1"/>
                  </w14:solidFill>
                </w14:textFill>
              </w:rPr>
              <w:t>和</w:t>
            </w:r>
            <w:r>
              <w:rPr>
                <w:rFonts w:hint="eastAsia" w:hAnsi="宋体"/>
                <w:color w:val="000000" w:themeColor="text1"/>
                <w:highlight w:val="none"/>
                <w14:textFill>
                  <w14:solidFill>
                    <w14:schemeClr w14:val="tx1"/>
                  </w14:solidFill>
                </w14:textFill>
              </w:rPr>
              <w:t>竣（交）工验收</w:t>
            </w:r>
            <w:r>
              <w:rPr>
                <w:rFonts w:hAnsi="宋体" w:cs="Times New Roman"/>
                <w:color w:val="000000" w:themeColor="text1"/>
                <w:highlight w:val="none"/>
                <w14:textFill>
                  <w14:solidFill>
                    <w14:schemeClr w14:val="tx1"/>
                  </w14:solidFill>
                </w14:textFill>
              </w:rPr>
              <w:t>证明材料</w:t>
            </w:r>
            <w:r>
              <w:rPr>
                <w:rFonts w:hint="eastAsia" w:hAnsi="宋体"/>
                <w:color w:val="000000" w:themeColor="text1"/>
                <w:highlight w:val="none"/>
                <w14:textFill>
                  <w14:solidFill>
                    <w14:schemeClr w14:val="tx1"/>
                  </w14:solidFill>
                </w14:textFill>
              </w:rPr>
              <w:t>复印件为准）。注：完成是指工程按《公路工程竣（交）工验收办法》交工验收或竣工验收通过。</w:t>
            </w:r>
          </w:p>
        </w:tc>
      </w:tr>
      <w:tr w14:paraId="12C15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734" w:type="dxa"/>
            <w:gridSpan w:val="7"/>
          </w:tcPr>
          <w:p w14:paraId="68BF1741">
            <w:pPr>
              <w:spacing w:line="400" w:lineRule="exact"/>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综合总得分</w:t>
            </w:r>
            <w:r>
              <w:rPr>
                <w:rFonts w:hint="eastAsia" w:hAnsi="宋体"/>
                <w:b/>
                <w:bCs/>
                <w:color w:val="000000" w:themeColor="text1"/>
                <w:highlight w:val="none"/>
                <w14:textFill>
                  <w14:solidFill>
                    <w14:schemeClr w14:val="tx1"/>
                  </w14:solidFill>
                </w14:textFill>
              </w:rPr>
              <w:t>＝报价分+</w:t>
            </w:r>
            <w:r>
              <w:rPr>
                <w:rFonts w:hint="eastAsia" w:hAnsi="宋体"/>
                <w:b/>
                <w:color w:val="000000" w:themeColor="text1"/>
                <w:highlight w:val="none"/>
                <w14:textFill>
                  <w14:solidFill>
                    <w14:schemeClr w14:val="tx1"/>
                  </w14:solidFill>
                </w14:textFill>
              </w:rPr>
              <w:t>施工组织设计分+企业业绩分=100分</w:t>
            </w:r>
          </w:p>
        </w:tc>
      </w:tr>
    </w:tbl>
    <w:p w14:paraId="0E5AC9ED">
      <w:pP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br w:type="page"/>
      </w:r>
      <w:bookmarkStart w:id="219" w:name="_GoBack"/>
      <w:bookmarkEnd w:id="219"/>
    </w:p>
    <w:p w14:paraId="10A51166">
      <w:pPr>
        <w:pStyle w:val="3"/>
        <w:rPr>
          <w:rFonts w:ascii="宋体" w:hAnsi="宋体" w:cs="宋体"/>
          <w:color w:val="000000" w:themeColor="text1"/>
          <w:highlight w:val="none"/>
          <w14:textFill>
            <w14:solidFill>
              <w14:schemeClr w14:val="tx1"/>
            </w14:solidFill>
          </w14:textFill>
        </w:rPr>
      </w:pPr>
      <w:bookmarkStart w:id="80" w:name="_Toc105753210"/>
      <w:r>
        <w:rPr>
          <w:rFonts w:hint="eastAsia" w:ascii="宋体" w:hAnsi="宋体" w:cs="宋体"/>
          <w:color w:val="000000" w:themeColor="text1"/>
          <w:highlight w:val="none"/>
          <w14:textFill>
            <w14:solidFill>
              <w14:schemeClr w14:val="tx1"/>
            </w14:solidFill>
          </w14:textFill>
        </w:rPr>
        <w:t>评标办法正文</w:t>
      </w:r>
      <w:bookmarkEnd w:id="78"/>
      <w:bookmarkEnd w:id="79"/>
      <w:bookmarkEnd w:id="80"/>
    </w:p>
    <w:p w14:paraId="769AB76E">
      <w:pPr>
        <w:pStyle w:val="4"/>
        <w:rPr>
          <w:rFonts w:ascii="宋体" w:hAnsi="宋体" w:eastAsia="宋体" w:cs="宋体"/>
          <w:color w:val="000000" w:themeColor="text1"/>
          <w:highlight w:val="none"/>
          <w14:textFill>
            <w14:solidFill>
              <w14:schemeClr w14:val="tx1"/>
            </w14:solidFill>
          </w14:textFill>
        </w:rPr>
      </w:pPr>
      <w:bookmarkStart w:id="81" w:name="_Toc533781571"/>
      <w:bookmarkStart w:id="82" w:name="_Toc533783523"/>
      <w:r>
        <w:rPr>
          <w:rFonts w:hint="eastAsia" w:ascii="宋体" w:hAnsi="宋体" w:eastAsia="宋体" w:cs="宋体"/>
          <w:color w:val="000000" w:themeColor="text1"/>
          <w:highlight w:val="none"/>
          <w14:textFill>
            <w14:solidFill>
              <w14:schemeClr w14:val="tx1"/>
            </w14:solidFill>
          </w14:textFill>
        </w:rPr>
        <w:t>1.评审标准</w:t>
      </w:r>
      <w:bookmarkEnd w:id="81"/>
      <w:bookmarkEnd w:id="82"/>
    </w:p>
    <w:p w14:paraId="213E7F6F">
      <w:pPr>
        <w:pStyle w:val="5"/>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1.1初步评审标准</w:t>
      </w:r>
    </w:p>
    <w:p w14:paraId="1EECC84C">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1.1.1资格审查：见评标办法前附表。</w:t>
      </w:r>
    </w:p>
    <w:p w14:paraId="02108A62">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1.1.2符合性审查：见评标办法前附表。</w:t>
      </w:r>
    </w:p>
    <w:p w14:paraId="0B23A503">
      <w:pPr>
        <w:pStyle w:val="5"/>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1.2评定标准</w:t>
      </w:r>
    </w:p>
    <w:p w14:paraId="09A5EB20">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综合评分法。</w:t>
      </w:r>
    </w:p>
    <w:p w14:paraId="120A25BA">
      <w:pPr>
        <w:pStyle w:val="4"/>
        <w:rPr>
          <w:rFonts w:ascii="宋体" w:hAnsi="宋体" w:eastAsia="宋体" w:cs="宋体"/>
          <w:color w:val="000000" w:themeColor="text1"/>
          <w:highlight w:val="none"/>
          <w14:textFill>
            <w14:solidFill>
              <w14:schemeClr w14:val="tx1"/>
            </w14:solidFill>
          </w14:textFill>
        </w:rPr>
      </w:pPr>
      <w:bookmarkStart w:id="83" w:name="_Toc533783524"/>
      <w:bookmarkStart w:id="84" w:name="_Toc533781572"/>
      <w:r>
        <w:rPr>
          <w:rFonts w:hint="eastAsia" w:ascii="宋体" w:hAnsi="宋体" w:eastAsia="宋体" w:cs="宋体"/>
          <w:color w:val="000000" w:themeColor="text1"/>
          <w:highlight w:val="none"/>
          <w14:textFill>
            <w14:solidFill>
              <w14:schemeClr w14:val="tx1"/>
            </w14:solidFill>
          </w14:textFill>
        </w:rPr>
        <w:t>2.评标程序</w:t>
      </w:r>
      <w:bookmarkEnd w:id="83"/>
      <w:bookmarkEnd w:id="84"/>
    </w:p>
    <w:p w14:paraId="52029580">
      <w:pPr>
        <w:pStyle w:val="5"/>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2.1初步评审</w:t>
      </w:r>
    </w:p>
    <w:p w14:paraId="27EECE96">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2.1.1磋商小组依据本章第1.1款规定的标准对响应文件进行初步评审。有一项不符合评审标准的，其响应文件作无效处理。</w:t>
      </w:r>
    </w:p>
    <w:p w14:paraId="4A3C0713">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2.1.2供应商有以下情形之一的，其响应文件作无效处理：</w:t>
      </w:r>
    </w:p>
    <w:p w14:paraId="3E256DC2">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（1）第二章“供应商须知”第1.3.3项规定的任一情形；</w:t>
      </w:r>
    </w:p>
    <w:p w14:paraId="1189AEEA">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（2）串通投标或弄虚作假或有其他违法行为的；</w:t>
      </w:r>
    </w:p>
    <w:p w14:paraId="5AE76240">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（3）响应文件中含有采购人不能接受的附件条件的；</w:t>
      </w:r>
    </w:p>
    <w:p w14:paraId="784C2CF2">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（4）不按磋商小组要求澄清、说明或补正的。</w:t>
      </w:r>
    </w:p>
    <w:p w14:paraId="3E85831A">
      <w:pPr>
        <w:pStyle w:val="5"/>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2.2综合评分</w:t>
      </w:r>
    </w:p>
    <w:p w14:paraId="3ACEB371">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由磋商小组采用综合评分法对提交有效最后报价的供应商的响应文件和最后报价进行综合评分。评审时，磋商小组各成员应当独立对每个有效响应的文件进行评价、打分，然后汇总每个供应商每项评分因素的得分。</w:t>
      </w:r>
    </w:p>
    <w:p w14:paraId="226DADFD">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2.2.1分值构成：见评标办法前附表。</w:t>
      </w:r>
    </w:p>
    <w:p w14:paraId="2B2FF9B6">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2.2.2评标报价：见评标办法前附表。</w:t>
      </w:r>
    </w:p>
    <w:p w14:paraId="46B5142D">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2.2.3评分标准：见评标办法前附表。</w:t>
      </w:r>
    </w:p>
    <w:p w14:paraId="6FF4ACB6">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2.2.4评分分值计算保留小数点后两位，小数点后第三位“四舍五入”。</w:t>
      </w:r>
    </w:p>
    <w:p w14:paraId="1174F31D">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2.2.5判断磋商报价是否低于成本：由磋商小组认定供应商是否以低于成本竞标。</w:t>
      </w:r>
    </w:p>
    <w:p w14:paraId="36A0D0C2">
      <w:pPr>
        <w:pStyle w:val="5"/>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2.3响应文件的澄清、说明和补正</w:t>
      </w:r>
    </w:p>
    <w:p w14:paraId="6890F041">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2.3.1磋商小组在对响应文件的有效性、完整性和响应程度进行审查时，可以要求供应商对响应文件中含义不明确、同类问题表述不一致或者有明显文字和计算错误的内容等作出必要的澄清、说明或者更正。澄清、说明和补正必须由磋商小组书面提出、供应商书面答复，否则无效。磋商小组不得接受供应商主动提出的澄清、说明或补正。</w:t>
      </w:r>
    </w:p>
    <w:p w14:paraId="12AAC48A">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2.3.2磋商报价有算术错误的，磋商小组按以下原则对磋商报价进行修正，修正的价格经供应商书面确认后具有约束力。供应商不接受修正价格的，其响应文件无效。</w:t>
      </w:r>
    </w:p>
    <w:p w14:paraId="16F7B154">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（1）磋商报价的大写金额与小写金额不一致的，以大写金额为准；</w:t>
      </w:r>
    </w:p>
    <w:p w14:paraId="2C3B18EF">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（2）总价金额与依据单价计算出的结果不一致的，以单价金额为准修正总价，但单价金额小数点有明显错误的除外。</w:t>
      </w:r>
    </w:p>
    <w:p w14:paraId="3D22EE63">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同时出现两种以上不一致的，按照前款规定的顺序修正。</w:t>
      </w:r>
    </w:p>
    <w:p w14:paraId="0A454BB8">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2.3.3供应商的澄清、说明或者更正不得超出响应文件的范围或者改变响应文件的实质性内容（算术性错误修正的除外）。供应商的书面澄清、说明和补正属于响应文件的组成部分。</w:t>
      </w:r>
    </w:p>
    <w:p w14:paraId="0EFB24BC">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2.3.4磋商小组对供应商提交的澄清、说明或补正有疑问的，可以要求供应商进一步澄清、说明或补正，直至满足磋商小组的要求。</w:t>
      </w:r>
    </w:p>
    <w:p w14:paraId="36033E81">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2.3.5对响应文件进行澄清、说明和补正时来往的书面材料传递，由采购代理机构的专职代理员或者交易中心的工作人员进行。</w:t>
      </w:r>
    </w:p>
    <w:p w14:paraId="344EEE84">
      <w:pPr>
        <w:pStyle w:val="5"/>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2.4评标结果</w:t>
      </w:r>
    </w:p>
    <w:p w14:paraId="70143E69">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2.4.1供应商评审得分排序规则：见评标办法须知前附表。</w:t>
      </w:r>
    </w:p>
    <w:p w14:paraId="1B9FDD86">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2.4.2磋商小组按照供应商评审得分由高到低的顺序推荐三家成交候选人，并标明排序。</w:t>
      </w:r>
    </w:p>
    <w:p w14:paraId="05B49BC2">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2.4.3磋商小组完成评标后，应当向采购人提交书面评标报告。评审专家应当在评标报告上签字，对自己的评审意见承担法律责任。对评标报告有异议的，应当在评标报告上签署不同意见并说明理由，否则视为同意评标报告。</w:t>
      </w:r>
    </w:p>
    <w:p w14:paraId="710323B6">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2.4.4磋商小组应将评标过程中使用的文件、表格以及其他材料即时归还采购人。</w:t>
      </w:r>
    </w:p>
    <w:p w14:paraId="3700F346">
      <w:pPr>
        <w:pStyle w:val="4"/>
        <w:rPr>
          <w:rFonts w:ascii="宋体" w:hAnsi="宋体" w:eastAsia="宋体" w:cs="宋体"/>
          <w:color w:val="000000" w:themeColor="text1"/>
          <w:highlight w:val="none"/>
          <w14:textFill>
            <w14:solidFill>
              <w14:schemeClr w14:val="tx1"/>
            </w14:solidFill>
          </w14:textFill>
        </w:rPr>
      </w:pPr>
      <w:bookmarkStart w:id="85" w:name="_Toc533783525"/>
      <w:bookmarkStart w:id="86" w:name="_Toc533781573"/>
      <w:r>
        <w:rPr>
          <w:rFonts w:hint="eastAsia" w:ascii="宋体" w:hAnsi="宋体" w:eastAsia="宋体" w:cs="宋体"/>
          <w:color w:val="000000" w:themeColor="text1"/>
          <w:highlight w:val="none"/>
          <w14:textFill>
            <w14:solidFill>
              <w14:schemeClr w14:val="tx1"/>
            </w14:solidFill>
          </w14:textFill>
        </w:rPr>
        <w:t>3.特殊情况的处置程序</w:t>
      </w:r>
      <w:bookmarkEnd w:id="85"/>
      <w:bookmarkEnd w:id="86"/>
    </w:p>
    <w:p w14:paraId="2DDB085E">
      <w:pPr>
        <w:pStyle w:val="5"/>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3.1关于评标活动暂停</w:t>
      </w:r>
    </w:p>
    <w:p w14:paraId="3A649EDB">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3.1.1磋商小组应当执行连续评标的原则，按评标办法中规定的程序、内容、方法、标准完成全部评标工作。只有发生不可抗力导致评标工作无法继续时，评标活动方可暂停。</w:t>
      </w:r>
    </w:p>
    <w:p w14:paraId="4B51374A">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3.1.2发生评标暂停情况时，磋商小组应当封存全部投标文件和评标记录，待不可抗力的影响结束且具备继续评标的条件时，由原磋商小组继续评标。</w:t>
      </w:r>
    </w:p>
    <w:p w14:paraId="5964F46C">
      <w:pPr>
        <w:pStyle w:val="5"/>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3.2关于评标中途更换评委</w:t>
      </w:r>
    </w:p>
    <w:p w14:paraId="43D800EA">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3.2.1出现评审专家缺席、回避等情形导致评审现场专家数量不符合规定的，采购人或者采购代理机构应当及时补抽评审专家，或者经采购人主管预算单位同意自行选定补足评审专家。被更换的磋商小组成员所作出的评标意见无效。</w:t>
      </w:r>
    </w:p>
    <w:p w14:paraId="67F650AA">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无法及时补足评审专家的，采购人或者采购代理机构应当立即停止评审工作，妥善保存磋商文件，依法重新组建磋商小组进行评审。原评磋商小组所作出的评标意见无效。</w:t>
      </w:r>
    </w:p>
    <w:p w14:paraId="0169F632">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3.2.2评审专家发现磋商文件内容违反国家有关强制性规定或者磋商文件存在歧义、重大缺陷导致评审工作无法进行时，应当停止评审并向采购人或者采购代理机构书面说明情况。</w:t>
      </w:r>
    </w:p>
    <w:p w14:paraId="6B55975E">
      <w:pPr>
        <w:pStyle w:val="5"/>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3.3关于争议解决</w:t>
      </w:r>
    </w:p>
    <w:p w14:paraId="79F28135">
      <w:pPr>
        <w:ind w:firstLine="420" w:firstLineChars="200"/>
        <w:rPr>
          <w:rFonts w:hAnsi="宋体"/>
          <w:b/>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对需要共同认定的事项存在争议的，按照少数服从多数的原则做出结论。</w:t>
      </w:r>
      <w:r>
        <w:rPr>
          <w:rFonts w:hint="eastAsia" w:hAnsi="宋体"/>
          <w:b/>
          <w:color w:val="000000" w:themeColor="text1"/>
          <w:highlight w:val="none"/>
          <w14:textFill>
            <w14:solidFill>
              <w14:schemeClr w14:val="tx1"/>
            </w14:solidFill>
          </w14:textFill>
        </w:rPr>
        <w:br w:type="page"/>
      </w:r>
    </w:p>
    <w:p w14:paraId="00EE9CF2">
      <w:pPr>
        <w:keepNext/>
        <w:keepLines/>
        <w:spacing w:line="360" w:lineRule="auto"/>
        <w:jc w:val="center"/>
        <w:outlineLvl w:val="0"/>
        <w:rPr>
          <w:rFonts w:hAnsi="宋体"/>
          <w:b/>
          <w:bCs/>
          <w:color w:val="000000" w:themeColor="text1"/>
          <w:sz w:val="32"/>
          <w:szCs w:val="44"/>
          <w:highlight w:val="none"/>
          <w:lang w:val="zh-CN"/>
          <w14:textFill>
            <w14:solidFill>
              <w14:schemeClr w14:val="tx1"/>
            </w14:solidFill>
          </w14:textFill>
        </w:rPr>
      </w:pPr>
      <w:bookmarkStart w:id="87" w:name="_Toc533781574"/>
      <w:bookmarkStart w:id="88" w:name="_Toc53129783"/>
      <w:bookmarkStart w:id="89" w:name="_Toc37834288"/>
      <w:bookmarkStart w:id="90" w:name="_Toc533783526"/>
      <w:bookmarkStart w:id="91" w:name="_Toc105753211"/>
      <w:bookmarkStart w:id="92" w:name="_Toc15973712"/>
      <w:r>
        <w:rPr>
          <w:rFonts w:hint="eastAsia" w:hAnsi="宋体"/>
          <w:b/>
          <w:bCs/>
          <w:color w:val="000000" w:themeColor="text1"/>
          <w:sz w:val="32"/>
          <w:szCs w:val="44"/>
          <w:highlight w:val="none"/>
          <w:lang w:val="zh-CN"/>
          <w14:textFill>
            <w14:solidFill>
              <w14:schemeClr w14:val="tx1"/>
            </w14:solidFill>
          </w14:textFill>
        </w:rPr>
        <w:t>第四章  合同条款及格式</w:t>
      </w:r>
      <w:bookmarkEnd w:id="87"/>
      <w:bookmarkEnd w:id="88"/>
      <w:bookmarkEnd w:id="89"/>
      <w:bookmarkEnd w:id="90"/>
      <w:bookmarkEnd w:id="91"/>
      <w:bookmarkEnd w:id="92"/>
    </w:p>
    <w:p w14:paraId="51365DD7">
      <w:pPr>
        <w:rPr>
          <w:rFonts w:hAnsi="宋体"/>
          <w:b/>
          <w:color w:val="000000" w:themeColor="text1"/>
          <w:highlight w:val="none"/>
          <w14:textFill>
            <w14:solidFill>
              <w14:schemeClr w14:val="tx1"/>
            </w14:solidFill>
          </w14:textFill>
        </w:rPr>
      </w:pPr>
      <w:bookmarkStart w:id="93" w:name="_Toc105753215"/>
      <w:r>
        <w:rPr>
          <w:rFonts w:hint="eastAsia" w:hAnsi="宋体"/>
          <w:b/>
          <w:color w:val="000000" w:themeColor="text1"/>
          <w:highlight w:val="none"/>
          <w14:textFill>
            <w14:solidFill>
              <w14:schemeClr w14:val="tx1"/>
            </w14:solidFill>
          </w14:textFill>
        </w:rPr>
        <w:br w:type="page"/>
      </w:r>
    </w:p>
    <w:p w14:paraId="0912C31E">
      <w:pPr>
        <w:adjustRightInd w:val="0"/>
        <w:snapToGrid w:val="0"/>
        <w:spacing w:line="420" w:lineRule="exact"/>
        <w:ind w:firstLine="560" w:firstLineChars="200"/>
        <w:jc w:val="center"/>
        <w:rPr>
          <w:rFonts w:hAnsi="宋体"/>
          <w:color w:val="000000" w:themeColor="text1"/>
          <w:sz w:val="28"/>
          <w:szCs w:val="28"/>
          <w:highlight w:val="none"/>
          <w14:textFill>
            <w14:solidFill>
              <w14:schemeClr w14:val="tx1"/>
            </w14:solidFill>
          </w14:textFill>
        </w:rPr>
      </w:pPr>
      <w:bookmarkStart w:id="94" w:name="_Toc247514197"/>
      <w:bookmarkStart w:id="95" w:name="_Toc495994659"/>
      <w:bookmarkStart w:id="96" w:name="_Toc433386319"/>
      <w:bookmarkStart w:id="97" w:name="_Toc451956342"/>
      <w:bookmarkStart w:id="98" w:name="_Toc247527798"/>
      <w:bookmarkStart w:id="99" w:name="_Toc184635122"/>
      <w:bookmarkStart w:id="100" w:name="_Toc433386845"/>
    </w:p>
    <w:bookmarkEnd w:id="94"/>
    <w:bookmarkEnd w:id="95"/>
    <w:bookmarkEnd w:id="96"/>
    <w:bookmarkEnd w:id="97"/>
    <w:bookmarkEnd w:id="98"/>
    <w:bookmarkEnd w:id="99"/>
    <w:bookmarkEnd w:id="100"/>
    <w:p w14:paraId="5CE4B2A3">
      <w:pPr>
        <w:pStyle w:val="4"/>
        <w:ind w:firstLine="422"/>
        <w:jc w:val="center"/>
        <w:rPr>
          <w:rFonts w:ascii="宋体" w:hAnsi="宋体" w:cs="宋体"/>
          <w:color w:val="000000" w:themeColor="text1"/>
          <w:sz w:val="24"/>
          <w:highlight w:val="none"/>
          <w14:textFill>
            <w14:solidFill>
              <w14:schemeClr w14:val="tx1"/>
            </w14:solidFill>
          </w14:textFill>
        </w:rPr>
      </w:pPr>
      <w:bookmarkStart w:id="101" w:name="_Toc511595186"/>
      <w:bookmarkStart w:id="102" w:name="_Toc367270683"/>
      <w:bookmarkStart w:id="103" w:name="_Toc394929411"/>
      <w:bookmarkStart w:id="104" w:name="_Toc517163145"/>
      <w:bookmarkStart w:id="105" w:name="_Toc508779702"/>
      <w:bookmarkStart w:id="106" w:name="_Toc2532"/>
      <w:bookmarkStart w:id="107" w:name="_Toc514759025"/>
      <w:r>
        <w:rPr>
          <w:rFonts w:ascii="宋体" w:hAnsi="宋体" w:cs="宋体"/>
          <w:color w:val="000000" w:themeColor="text1"/>
          <w:highlight w:val="none"/>
          <w14:textFill>
            <w14:solidFill>
              <w14:schemeClr w14:val="tx1"/>
            </w14:solidFill>
          </w14:textFill>
        </w:rPr>
        <w:t>第一节  通用合同条款</w:t>
      </w:r>
      <w:bookmarkEnd w:id="101"/>
      <w:bookmarkEnd w:id="102"/>
      <w:bookmarkEnd w:id="103"/>
      <w:bookmarkEnd w:id="104"/>
      <w:bookmarkEnd w:id="105"/>
      <w:bookmarkEnd w:id="106"/>
      <w:bookmarkEnd w:id="107"/>
    </w:p>
    <w:p w14:paraId="5E59A219">
      <w:pPr>
        <w:tabs>
          <w:tab w:val="left" w:pos="1080"/>
        </w:tabs>
        <w:ind w:firstLine="480"/>
        <w:rPr>
          <w:rFonts w:hAnsi="宋体"/>
          <w:color w:val="000000" w:themeColor="text1"/>
          <w:highlight w:val="none"/>
          <w14:textFill>
            <w14:solidFill>
              <w14:schemeClr w14:val="tx1"/>
            </w14:solidFill>
          </w14:textFill>
        </w:rPr>
      </w:pPr>
    </w:p>
    <w:p w14:paraId="4BB2E5F2">
      <w:pPr>
        <w:tabs>
          <w:tab w:val="left" w:pos="1080"/>
        </w:tabs>
        <w:spacing w:line="400" w:lineRule="exact"/>
        <w:ind w:firstLine="480"/>
        <w:rPr>
          <w:rStyle w:val="355"/>
          <w:color w:val="000000" w:themeColor="text1"/>
          <w:sz w:val="21"/>
          <w:highlight w:val="none"/>
          <w14:textFill>
            <w14:solidFill>
              <w14:schemeClr w14:val="tx1"/>
            </w14:solidFill>
          </w14:textFill>
        </w:rPr>
      </w:pPr>
      <w:r>
        <w:rPr>
          <w:rFonts w:hAnsi="宋体"/>
          <w:color w:val="000000" w:themeColor="text1"/>
          <w:highlight w:val="none"/>
          <w14:textFill>
            <w14:solidFill>
              <w14:schemeClr w14:val="tx1"/>
            </w14:solidFill>
          </w14:textFill>
        </w:rPr>
        <w:t>“</w:t>
      </w:r>
      <w:r>
        <w:rPr>
          <w:rStyle w:val="355"/>
          <w:color w:val="000000" w:themeColor="text1"/>
          <w:sz w:val="21"/>
          <w:highlight w:val="none"/>
          <w14:textFill>
            <w14:solidFill>
              <w14:schemeClr w14:val="tx1"/>
            </w14:solidFill>
          </w14:textFill>
        </w:rPr>
        <w:t>通用合同条款”采用中华人民共和国交通运输部《公路工程标准施工招标文件》（2018年版）的“通用合同条款”</w:t>
      </w:r>
    </w:p>
    <w:p w14:paraId="3D6010C0">
      <w:pPr>
        <w:tabs>
          <w:tab w:val="left" w:pos="1080"/>
        </w:tabs>
        <w:spacing w:line="400" w:lineRule="exact"/>
        <w:ind w:firstLine="480"/>
        <w:rPr>
          <w:rFonts w:hAnsi="宋体"/>
          <w:color w:val="000000" w:themeColor="text1"/>
          <w:highlight w:val="none"/>
          <w14:textFill>
            <w14:solidFill>
              <w14:schemeClr w14:val="tx1"/>
            </w14:solidFill>
          </w14:textFill>
        </w:rPr>
      </w:pPr>
    </w:p>
    <w:p w14:paraId="3D8DC097">
      <w:pPr>
        <w:tabs>
          <w:tab w:val="left" w:pos="1080"/>
        </w:tabs>
        <w:spacing w:line="400" w:lineRule="exact"/>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注：《公路工程标准施工招标文件》（2018年版）由供应商自行到书店购买。</w:t>
      </w:r>
    </w:p>
    <w:p w14:paraId="6F8A0652">
      <w:pPr>
        <w:tabs>
          <w:tab w:val="left" w:pos="1080"/>
        </w:tabs>
        <w:spacing w:line="400" w:lineRule="exact"/>
        <w:ind w:firstLine="482"/>
        <w:jc w:val="center"/>
        <w:rPr>
          <w:rFonts w:hAnsi="宋体"/>
          <w:b/>
          <w:color w:val="000000" w:themeColor="text1"/>
          <w:highlight w:val="none"/>
          <w14:textFill>
            <w14:solidFill>
              <w14:schemeClr w14:val="tx1"/>
            </w14:solidFill>
          </w14:textFill>
        </w:rPr>
      </w:pPr>
    </w:p>
    <w:p w14:paraId="44B2D8AF">
      <w:pPr>
        <w:tabs>
          <w:tab w:val="left" w:pos="1080"/>
        </w:tabs>
        <w:spacing w:line="400" w:lineRule="exact"/>
        <w:ind w:firstLine="482"/>
        <w:jc w:val="center"/>
        <w:rPr>
          <w:rFonts w:hAnsi="宋体"/>
          <w:b/>
          <w:color w:val="000000" w:themeColor="text1"/>
          <w:highlight w:val="none"/>
          <w14:textFill>
            <w14:solidFill>
              <w14:schemeClr w14:val="tx1"/>
            </w14:solidFill>
          </w14:textFill>
        </w:rPr>
      </w:pPr>
    </w:p>
    <w:p w14:paraId="18A8F8E3">
      <w:pPr>
        <w:tabs>
          <w:tab w:val="left" w:pos="1080"/>
        </w:tabs>
        <w:spacing w:line="400" w:lineRule="exact"/>
        <w:ind w:firstLine="482"/>
        <w:jc w:val="center"/>
        <w:rPr>
          <w:rFonts w:hAnsi="宋体"/>
          <w:b/>
          <w:color w:val="000000" w:themeColor="text1"/>
          <w:highlight w:val="none"/>
          <w14:textFill>
            <w14:solidFill>
              <w14:schemeClr w14:val="tx1"/>
            </w14:solidFill>
          </w14:textFill>
        </w:rPr>
      </w:pPr>
    </w:p>
    <w:p w14:paraId="2996F497">
      <w:pPr>
        <w:tabs>
          <w:tab w:val="left" w:pos="1080"/>
        </w:tabs>
        <w:spacing w:line="400" w:lineRule="exact"/>
        <w:ind w:firstLine="482"/>
        <w:jc w:val="center"/>
        <w:rPr>
          <w:rFonts w:hAnsi="宋体"/>
          <w:b/>
          <w:color w:val="000000" w:themeColor="text1"/>
          <w:highlight w:val="none"/>
          <w14:textFill>
            <w14:solidFill>
              <w14:schemeClr w14:val="tx1"/>
            </w14:solidFill>
          </w14:textFill>
        </w:rPr>
      </w:pPr>
    </w:p>
    <w:p w14:paraId="12FF4C2C">
      <w:pPr>
        <w:pStyle w:val="4"/>
        <w:ind w:firstLine="422"/>
        <w:jc w:val="center"/>
        <w:rPr>
          <w:rFonts w:ascii="宋体" w:hAnsi="宋体" w:cs="宋体"/>
          <w:color w:val="000000" w:themeColor="text1"/>
          <w:highlight w:val="none"/>
          <w14:textFill>
            <w14:solidFill>
              <w14:schemeClr w14:val="tx1"/>
            </w14:solidFill>
          </w14:textFill>
        </w:rPr>
      </w:pPr>
      <w:bookmarkStart w:id="108" w:name="_Toc511595187"/>
      <w:bookmarkStart w:id="109" w:name="_Toc508779703"/>
      <w:bookmarkStart w:id="110" w:name="_Toc517163146"/>
      <w:bookmarkStart w:id="111" w:name="_Toc15755"/>
      <w:bookmarkStart w:id="112" w:name="_Toc514759026"/>
      <w:bookmarkStart w:id="113" w:name="_Toc394929412"/>
      <w:r>
        <w:rPr>
          <w:rFonts w:ascii="宋体" w:hAnsi="宋体" w:cs="宋体"/>
          <w:color w:val="000000" w:themeColor="text1"/>
          <w:highlight w:val="none"/>
          <w14:textFill>
            <w14:solidFill>
              <w14:schemeClr w14:val="tx1"/>
            </w14:solidFill>
          </w14:textFill>
        </w:rPr>
        <w:t>第二节  专用合同条款</w:t>
      </w:r>
      <w:bookmarkEnd w:id="108"/>
      <w:bookmarkEnd w:id="109"/>
      <w:bookmarkEnd w:id="110"/>
      <w:bookmarkEnd w:id="111"/>
      <w:bookmarkEnd w:id="112"/>
      <w:bookmarkEnd w:id="113"/>
    </w:p>
    <w:p w14:paraId="3CDB596F">
      <w:pPr>
        <w:rPr>
          <w:rFonts w:hAnsi="宋体"/>
          <w:color w:val="000000" w:themeColor="text1"/>
          <w:sz w:val="52"/>
          <w:szCs w:val="52"/>
          <w:highlight w:val="none"/>
          <w14:textFill>
            <w14:solidFill>
              <w14:schemeClr w14:val="tx1"/>
            </w14:solidFill>
          </w14:textFill>
        </w:rPr>
      </w:pPr>
    </w:p>
    <w:p w14:paraId="411B9FBE">
      <w:pPr>
        <w:rPr>
          <w:rFonts w:hAnsi="宋体"/>
          <w:color w:val="000000" w:themeColor="text1"/>
          <w:sz w:val="52"/>
          <w:szCs w:val="52"/>
          <w:highlight w:val="none"/>
          <w14:textFill>
            <w14:solidFill>
              <w14:schemeClr w14:val="tx1"/>
            </w14:solidFill>
          </w14:textFill>
        </w:rPr>
      </w:pPr>
    </w:p>
    <w:p w14:paraId="44716986">
      <w:pPr>
        <w:pStyle w:val="5"/>
        <w:ind w:firstLine="422"/>
        <w:rPr>
          <w:rFonts w:cs="宋体"/>
          <w:color w:val="000000" w:themeColor="text1"/>
          <w:szCs w:val="21"/>
          <w:highlight w:val="none"/>
          <w14:textFill>
            <w14:solidFill>
              <w14:schemeClr w14:val="tx1"/>
            </w14:solidFill>
          </w14:textFill>
        </w:rPr>
      </w:pPr>
      <w:bookmarkStart w:id="114" w:name="_Toc28084"/>
      <w:bookmarkStart w:id="115" w:name="_Toc394929413"/>
      <w:bookmarkStart w:id="116" w:name="_Toc508779704"/>
      <w:bookmarkStart w:id="117" w:name="_Toc511595188"/>
      <w:bookmarkStart w:id="118" w:name="_Toc514759027"/>
      <w:r>
        <w:rPr>
          <w:rFonts w:cs="宋体"/>
          <w:color w:val="000000" w:themeColor="text1"/>
          <w:szCs w:val="21"/>
          <w:highlight w:val="none"/>
          <w14:textFill>
            <w14:solidFill>
              <w14:schemeClr w14:val="tx1"/>
            </w14:solidFill>
          </w14:textFill>
        </w:rPr>
        <w:t>A.公路工程专用合同条款</w:t>
      </w:r>
      <w:bookmarkEnd w:id="114"/>
      <w:bookmarkEnd w:id="115"/>
      <w:bookmarkEnd w:id="116"/>
      <w:bookmarkEnd w:id="117"/>
      <w:bookmarkEnd w:id="118"/>
    </w:p>
    <w:p w14:paraId="3C6CF0AC">
      <w:pPr>
        <w:tabs>
          <w:tab w:val="left" w:pos="1080"/>
        </w:tabs>
        <w:spacing w:line="360" w:lineRule="auto"/>
        <w:ind w:firstLine="480"/>
        <w:rPr>
          <w:rFonts w:hAnsi="宋体"/>
          <w:b/>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w:t>
      </w:r>
      <w:r>
        <w:rPr>
          <w:rStyle w:val="355"/>
          <w:color w:val="000000" w:themeColor="text1"/>
          <w:sz w:val="21"/>
          <w:highlight w:val="none"/>
          <w14:textFill>
            <w14:solidFill>
              <w14:schemeClr w14:val="tx1"/>
            </w14:solidFill>
          </w14:textFill>
        </w:rPr>
        <w:t>公路工程专用合同条款”采用交通运输部《公路工程标准施工招标文件》（2018年版）的“公路工程专用合同条款”</w:t>
      </w:r>
    </w:p>
    <w:p w14:paraId="0DAB3FC0">
      <w:pPr>
        <w:tabs>
          <w:tab w:val="left" w:pos="1080"/>
        </w:tabs>
        <w:ind w:firstLine="602"/>
        <w:jc w:val="center"/>
        <w:rPr>
          <w:rFonts w:hAnsi="宋体"/>
          <w:b/>
          <w:color w:val="000000" w:themeColor="text1"/>
          <w:highlight w:val="none"/>
          <w14:textFill>
            <w14:solidFill>
              <w14:schemeClr w14:val="tx1"/>
            </w14:solidFill>
          </w14:textFill>
        </w:rPr>
      </w:pPr>
    </w:p>
    <w:p w14:paraId="6A513CD2">
      <w:pPr>
        <w:tabs>
          <w:tab w:val="left" w:pos="1080"/>
        </w:tabs>
        <w:ind w:firstLine="602"/>
        <w:jc w:val="center"/>
        <w:rPr>
          <w:rFonts w:hAnsi="宋体"/>
          <w:b/>
          <w:color w:val="000000" w:themeColor="text1"/>
          <w:highlight w:val="none"/>
          <w14:textFill>
            <w14:solidFill>
              <w14:schemeClr w14:val="tx1"/>
            </w14:solidFill>
          </w14:textFill>
        </w:rPr>
      </w:pPr>
    </w:p>
    <w:p w14:paraId="45F2D5E4">
      <w:pPr>
        <w:tabs>
          <w:tab w:val="left" w:pos="1080"/>
        </w:tabs>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注：《公路工程标准施工招标文件》（2018年版）由供应商自行到书店购买。</w:t>
      </w:r>
    </w:p>
    <w:p w14:paraId="7F864531">
      <w:pPr>
        <w:rPr>
          <w:rFonts w:hAnsi="宋体"/>
          <w:color w:val="000000" w:themeColor="text1"/>
          <w:highlight w:val="none"/>
          <w14:textFill>
            <w14:solidFill>
              <w14:schemeClr w14:val="tx1"/>
            </w14:solidFill>
          </w14:textFill>
        </w:rPr>
      </w:pPr>
    </w:p>
    <w:p w14:paraId="3137E990">
      <w:pPr>
        <w:rPr>
          <w:rFonts w:hAnsi="宋体"/>
          <w:color w:val="000000" w:themeColor="text1"/>
          <w:highlight w:val="none"/>
          <w14:textFill>
            <w14:solidFill>
              <w14:schemeClr w14:val="tx1"/>
            </w14:solidFill>
          </w14:textFill>
        </w:rPr>
      </w:pPr>
    </w:p>
    <w:p w14:paraId="177172B6">
      <w:pPr>
        <w:rPr>
          <w:rFonts w:hAnsi="宋体"/>
          <w:color w:val="000000" w:themeColor="text1"/>
          <w:highlight w:val="none"/>
          <w14:textFill>
            <w14:solidFill>
              <w14:schemeClr w14:val="tx1"/>
            </w14:solidFill>
          </w14:textFill>
        </w:rPr>
      </w:pPr>
    </w:p>
    <w:p w14:paraId="48A28D8E">
      <w:pPr>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br w:type="page"/>
      </w:r>
    </w:p>
    <w:p w14:paraId="4D96A01B">
      <w:pPr>
        <w:pStyle w:val="5"/>
        <w:ind w:firstLine="422"/>
        <w:jc w:val="center"/>
        <w:rPr>
          <w:rFonts w:cs="宋体"/>
          <w:color w:val="000000" w:themeColor="text1"/>
          <w:highlight w:val="none"/>
          <w14:textFill>
            <w14:solidFill>
              <w14:schemeClr w14:val="tx1"/>
            </w14:solidFill>
          </w14:textFill>
        </w:rPr>
      </w:pPr>
      <w:bookmarkStart w:id="119" w:name="_Toc394929414"/>
      <w:bookmarkStart w:id="120" w:name="_Toc511595189"/>
      <w:bookmarkStart w:id="121" w:name="_Toc508779705"/>
      <w:bookmarkStart w:id="122" w:name="_Toc514759028"/>
      <w:bookmarkStart w:id="123" w:name="_Toc16971"/>
      <w:r>
        <w:rPr>
          <w:rFonts w:cs="宋体"/>
          <w:color w:val="000000" w:themeColor="text1"/>
          <w:highlight w:val="none"/>
          <w14:textFill>
            <w14:solidFill>
              <w14:schemeClr w14:val="tx1"/>
            </w14:solidFill>
          </w14:textFill>
        </w:rPr>
        <w:t>B.项目专用合同条款</w:t>
      </w:r>
      <w:bookmarkEnd w:id="119"/>
      <w:bookmarkEnd w:id="120"/>
      <w:bookmarkEnd w:id="121"/>
      <w:bookmarkEnd w:id="122"/>
      <w:bookmarkEnd w:id="123"/>
    </w:p>
    <w:p w14:paraId="09421123">
      <w:pPr>
        <w:tabs>
          <w:tab w:val="left" w:pos="1080"/>
        </w:tabs>
        <w:spacing w:line="340" w:lineRule="exact"/>
        <w:ind w:firstLine="480"/>
        <w:rPr>
          <w:rFonts w:hAnsi="宋体"/>
          <w:color w:val="000000" w:themeColor="text1"/>
          <w:highlight w:val="none"/>
          <w14:textFill>
            <w14:solidFill>
              <w14:schemeClr w14:val="tx1"/>
            </w14:solidFill>
          </w14:textFill>
        </w:rPr>
      </w:pPr>
    </w:p>
    <w:p w14:paraId="05228D7A">
      <w:pPr>
        <w:tabs>
          <w:tab w:val="left" w:pos="1080"/>
        </w:tabs>
        <w:spacing w:line="360" w:lineRule="auto"/>
        <w:ind w:firstLine="482"/>
        <w:rPr>
          <w:rFonts w:hAnsi="宋体"/>
          <w:b/>
          <w:color w:val="000000" w:themeColor="text1"/>
          <w:highlight w:val="none"/>
          <w14:textFill>
            <w14:solidFill>
              <w14:schemeClr w14:val="tx1"/>
            </w14:solidFill>
          </w14:textFill>
        </w:rPr>
      </w:pPr>
      <w:r>
        <w:rPr>
          <w:rFonts w:hAnsi="宋体"/>
          <w:b/>
          <w:color w:val="000000" w:themeColor="text1"/>
          <w:highlight w:val="none"/>
          <w14:textFill>
            <w14:solidFill>
              <w14:schemeClr w14:val="tx1"/>
            </w14:solidFill>
          </w14:textFill>
        </w:rPr>
        <w:t>说明：</w:t>
      </w:r>
    </w:p>
    <w:p w14:paraId="71FDEE8E">
      <w:pPr>
        <w:tabs>
          <w:tab w:val="left" w:pos="1080"/>
        </w:tabs>
        <w:spacing w:line="360" w:lineRule="auto"/>
        <w:ind w:firstLine="42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w:t>
      </w:r>
      <w:r>
        <w:rPr>
          <w:rFonts w:hAnsi="宋体"/>
          <w:color w:val="000000" w:themeColor="text1"/>
          <w:highlight w:val="none"/>
          <w14:textFill>
            <w14:solidFill>
              <w14:schemeClr w14:val="tx1"/>
            </w14:solidFill>
          </w14:textFill>
        </w:rPr>
        <w:tab/>
      </w:r>
      <w:r>
        <w:rPr>
          <w:rFonts w:hAnsi="宋体"/>
          <w:color w:val="000000" w:themeColor="text1"/>
          <w:highlight w:val="none"/>
          <w14:textFill>
            <w14:solidFill>
              <w14:schemeClr w14:val="tx1"/>
            </w14:solidFill>
          </w14:textFill>
        </w:rPr>
        <w:t>采购人在根据《公路工程标准施工招标文件》编制项目谈判文件中的“项目专用合同条款”时，可根据招标项目的具体特点和实际需要，对“通用合同条款”及“公路工程专用合同条款”进行补充和细化，除“通用合同条款”明确“专用合同条款”可做出不同约定以及“公路工程专用合同条款”明确“项目专用合同条款” 可做出不同约定外，补充和细化的内容不得与“通用合同条款”及“公路工程专用合同条款”强制性规定相抵触。同时，补充、细化或约定的不同内容，不得违反法律、行政法规的强制性规定和平等、自愿、公平和诚实信用原则。</w:t>
      </w:r>
    </w:p>
    <w:p w14:paraId="618ECE2E">
      <w:pPr>
        <w:tabs>
          <w:tab w:val="left" w:pos="1080"/>
        </w:tabs>
        <w:spacing w:line="360" w:lineRule="auto"/>
        <w:ind w:firstLine="42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2.</w:t>
      </w:r>
      <w:r>
        <w:rPr>
          <w:rFonts w:hAnsi="宋体"/>
          <w:color w:val="000000" w:themeColor="text1"/>
          <w:highlight w:val="none"/>
          <w14:textFill>
            <w14:solidFill>
              <w14:schemeClr w14:val="tx1"/>
            </w14:solidFill>
          </w14:textFill>
        </w:rPr>
        <w:tab/>
      </w:r>
      <w:r>
        <w:rPr>
          <w:rFonts w:hAnsi="宋体"/>
          <w:color w:val="000000" w:themeColor="text1"/>
          <w:highlight w:val="none"/>
          <w14:textFill>
            <w14:solidFill>
              <w14:schemeClr w14:val="tx1"/>
            </w14:solidFill>
          </w14:textFill>
        </w:rPr>
        <w:t>项目专用合同条款的编号应与通用合同条款和公路工程专用合同条款一致。</w:t>
      </w:r>
    </w:p>
    <w:p w14:paraId="1550B72C">
      <w:pPr>
        <w:tabs>
          <w:tab w:val="left" w:pos="1080"/>
        </w:tabs>
        <w:spacing w:line="360" w:lineRule="auto"/>
        <w:ind w:firstLine="42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3.</w:t>
      </w:r>
      <w:r>
        <w:rPr>
          <w:rFonts w:hAnsi="宋体"/>
          <w:color w:val="000000" w:themeColor="text1"/>
          <w:highlight w:val="none"/>
          <w14:textFill>
            <w14:solidFill>
              <w14:schemeClr w14:val="tx1"/>
            </w14:solidFill>
          </w14:textFill>
        </w:rPr>
        <w:tab/>
      </w:r>
      <w:r>
        <w:rPr>
          <w:rFonts w:hAnsi="宋体"/>
          <w:color w:val="000000" w:themeColor="text1"/>
          <w:highlight w:val="none"/>
          <w14:textFill>
            <w14:solidFill>
              <w14:schemeClr w14:val="tx1"/>
            </w14:solidFill>
          </w14:textFill>
        </w:rPr>
        <w:t>项目专用合同条款可对下列内容进行补充和细化：</w:t>
      </w:r>
    </w:p>
    <w:p w14:paraId="10BF4FE1">
      <w:pPr>
        <w:tabs>
          <w:tab w:val="left" w:pos="1080"/>
        </w:tabs>
        <w:spacing w:line="360" w:lineRule="auto"/>
        <w:ind w:firstLine="42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w:t>
      </w:r>
      <w:r>
        <w:rPr>
          <w:rFonts w:hAnsi="宋体"/>
          <w:color w:val="000000" w:themeColor="text1"/>
          <w:highlight w:val="none"/>
          <w14:textFill>
            <w14:solidFill>
              <w14:schemeClr w14:val="tx1"/>
            </w14:solidFill>
          </w14:textFill>
        </w:rPr>
        <w:tab/>
      </w:r>
      <w:r>
        <w:rPr>
          <w:rFonts w:hAnsi="宋体"/>
          <w:color w:val="000000" w:themeColor="text1"/>
          <w:highlight w:val="none"/>
          <w14:textFill>
            <w14:solidFill>
              <w14:schemeClr w14:val="tx1"/>
            </w14:solidFill>
          </w14:textFill>
        </w:rPr>
        <w:t>“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14:paraId="6CD9B71C">
      <w:pPr>
        <w:tabs>
          <w:tab w:val="left" w:pos="1080"/>
        </w:tabs>
        <w:spacing w:line="360" w:lineRule="auto"/>
        <w:ind w:firstLine="42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(2)</w:t>
      </w:r>
      <w:r>
        <w:rPr>
          <w:rFonts w:hAnsi="宋体"/>
          <w:color w:val="000000" w:themeColor="text1"/>
          <w:highlight w:val="none"/>
          <w14:textFill>
            <w14:solidFill>
              <w14:schemeClr w14:val="tx1"/>
            </w14:solidFill>
          </w14:textFill>
        </w:rPr>
        <w:tab/>
      </w:r>
      <w:r>
        <w:rPr>
          <w:rFonts w:hAnsi="宋体"/>
          <w:color w:val="000000" w:themeColor="text1"/>
          <w:highlight w:val="none"/>
          <w14:textFill>
            <w14:solidFill>
              <w14:schemeClr w14:val="tx1"/>
            </w14:solidFill>
          </w14:textFill>
        </w:rPr>
        <w:t>“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14:paraId="1E90BA65">
      <w:pPr>
        <w:tabs>
          <w:tab w:val="left" w:pos="1080"/>
        </w:tabs>
        <w:spacing w:line="360" w:lineRule="auto"/>
        <w:ind w:firstLine="42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(3)</w:t>
      </w:r>
      <w:r>
        <w:rPr>
          <w:rFonts w:hAnsi="宋体"/>
          <w:color w:val="000000" w:themeColor="text1"/>
          <w:highlight w:val="none"/>
          <w14:textFill>
            <w14:solidFill>
              <w14:schemeClr w14:val="tx1"/>
            </w14:solidFill>
          </w14:textFill>
        </w:rPr>
        <w:tab/>
      </w:r>
      <w:r>
        <w:rPr>
          <w:rFonts w:hAnsi="宋体"/>
          <w:color w:val="000000" w:themeColor="text1"/>
          <w:highlight w:val="none"/>
          <w14:textFill>
            <w14:solidFill>
              <w14:schemeClr w14:val="tx1"/>
            </w14:solidFill>
          </w14:textFill>
        </w:rPr>
        <w:t>其他需要补充、细化的内容。</w:t>
      </w:r>
    </w:p>
    <w:p w14:paraId="0E4ECBD1">
      <w:pPr>
        <w:tabs>
          <w:tab w:val="left" w:pos="1080"/>
        </w:tabs>
        <w:ind w:firstLine="480"/>
        <w:rPr>
          <w:rFonts w:hAnsi="宋体"/>
          <w:color w:val="000000" w:themeColor="text1"/>
          <w:highlight w:val="none"/>
          <w14:textFill>
            <w14:solidFill>
              <w14:schemeClr w14:val="tx1"/>
            </w14:solidFill>
          </w14:textFill>
        </w:rPr>
      </w:pPr>
    </w:p>
    <w:p w14:paraId="4B3B6C38">
      <w:pPr>
        <w:tabs>
          <w:tab w:val="left" w:pos="1080"/>
        </w:tabs>
        <w:ind w:firstLine="480"/>
        <w:rPr>
          <w:rFonts w:hAnsi="宋体"/>
          <w:color w:val="000000" w:themeColor="text1"/>
          <w:highlight w:val="none"/>
          <w14:textFill>
            <w14:solidFill>
              <w14:schemeClr w14:val="tx1"/>
            </w14:solidFill>
          </w14:textFill>
        </w:rPr>
      </w:pPr>
    </w:p>
    <w:p w14:paraId="2DF33D48">
      <w:pPr>
        <w:tabs>
          <w:tab w:val="left" w:pos="1080"/>
        </w:tabs>
        <w:ind w:firstLine="480"/>
        <w:rPr>
          <w:rFonts w:hAnsi="宋体"/>
          <w:color w:val="000000" w:themeColor="text1"/>
          <w:highlight w:val="none"/>
          <w14:textFill>
            <w14:solidFill>
              <w14:schemeClr w14:val="tx1"/>
            </w14:solidFill>
          </w14:textFill>
        </w:rPr>
      </w:pPr>
    </w:p>
    <w:p w14:paraId="00958EA7">
      <w:pPr>
        <w:tabs>
          <w:tab w:val="left" w:pos="1080"/>
        </w:tabs>
        <w:ind w:firstLine="482"/>
        <w:jc w:val="center"/>
        <w:rPr>
          <w:rFonts w:hAnsi="宋体"/>
          <w:b/>
          <w:color w:val="000000" w:themeColor="text1"/>
          <w:highlight w:val="none"/>
          <w14:textFill>
            <w14:solidFill>
              <w14:schemeClr w14:val="tx1"/>
            </w14:solidFill>
          </w14:textFill>
        </w:rPr>
      </w:pPr>
      <w:r>
        <w:rPr>
          <w:rFonts w:hAnsi="宋体"/>
          <w:b/>
          <w:color w:val="000000" w:themeColor="text1"/>
          <w:highlight w:val="none"/>
          <w14:textFill>
            <w14:solidFill>
              <w14:schemeClr w14:val="tx1"/>
            </w14:solidFill>
          </w14:textFill>
        </w:rPr>
        <w:br w:type="page"/>
      </w:r>
    </w:p>
    <w:p w14:paraId="24EA7D8B">
      <w:pPr>
        <w:pStyle w:val="5"/>
        <w:ind w:firstLine="422"/>
        <w:jc w:val="center"/>
        <w:rPr>
          <w:rFonts w:cs="宋体"/>
          <w:color w:val="000000" w:themeColor="text1"/>
          <w:highlight w:val="none"/>
          <w14:textFill>
            <w14:solidFill>
              <w14:schemeClr w14:val="tx1"/>
            </w14:solidFill>
          </w14:textFill>
        </w:rPr>
      </w:pPr>
      <w:bookmarkStart w:id="124" w:name="_Toc514759029"/>
      <w:bookmarkStart w:id="125" w:name="_Toc508779706"/>
      <w:bookmarkStart w:id="126" w:name="_Toc508"/>
      <w:bookmarkStart w:id="127" w:name="_Toc511595190"/>
      <w:r>
        <w:rPr>
          <w:rFonts w:cs="宋体"/>
          <w:color w:val="000000" w:themeColor="text1"/>
          <w:highlight w:val="none"/>
          <w14:textFill>
            <w14:solidFill>
              <w14:schemeClr w14:val="tx1"/>
            </w14:solidFill>
          </w14:textFill>
        </w:rPr>
        <w:t>项目专用合同条款数据表</w:t>
      </w:r>
      <w:bookmarkEnd w:id="124"/>
      <w:bookmarkEnd w:id="125"/>
      <w:bookmarkEnd w:id="126"/>
      <w:bookmarkEnd w:id="127"/>
    </w:p>
    <w:p w14:paraId="1CFADD2D">
      <w:pPr>
        <w:tabs>
          <w:tab w:val="left" w:pos="1080"/>
        </w:tabs>
        <w:spacing w:line="400" w:lineRule="exact"/>
        <w:ind w:firstLine="422"/>
        <w:rPr>
          <w:rFonts w:hAnsi="宋体"/>
          <w:color w:val="000000" w:themeColor="text1"/>
          <w:highlight w:val="none"/>
          <w14:textFill>
            <w14:solidFill>
              <w14:schemeClr w14:val="tx1"/>
            </w14:solidFill>
          </w14:textFill>
        </w:rPr>
      </w:pPr>
      <w:r>
        <w:rPr>
          <w:rFonts w:hAnsi="宋体"/>
          <w:b/>
          <w:color w:val="000000" w:themeColor="text1"/>
          <w:highlight w:val="none"/>
          <w14:textFill>
            <w14:solidFill>
              <w14:schemeClr w14:val="tx1"/>
            </w14:solidFill>
          </w14:textFill>
        </w:rPr>
        <w:t>说明：</w:t>
      </w:r>
      <w:r>
        <w:rPr>
          <w:rFonts w:hAnsi="宋体"/>
          <w:color w:val="000000" w:themeColor="text1"/>
          <w:highlight w:val="none"/>
          <w14:textFill>
            <w14:solidFill>
              <w14:schemeClr w14:val="tx1"/>
            </w14:solidFill>
          </w14:textFill>
        </w:rPr>
        <w:t>本数据表是项目专用合同条款中适用于本项目的信息和数据的归纳与提示，是项目专用合同条款的组成部分。编写采购文件的单位应仔细校核，不使数据出现差错或不一致。</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72"/>
        <w:gridCol w:w="7197"/>
        <w:gridCol w:w="236"/>
      </w:tblGrid>
      <w:tr w14:paraId="0C8FE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18" w:type="dxa"/>
            <w:vAlign w:val="center"/>
          </w:tcPr>
          <w:p w14:paraId="6F235FDD">
            <w:pPr>
              <w:tabs>
                <w:tab w:val="left" w:pos="1080"/>
              </w:tabs>
              <w:spacing w:line="300" w:lineRule="exact"/>
              <w:jc w:val="center"/>
              <w:rPr>
                <w:rFonts w:hAnsi="宋体"/>
                <w:b/>
                <w:color w:val="000000" w:themeColor="text1"/>
                <w:highlight w:val="none"/>
                <w14:textFill>
                  <w14:solidFill>
                    <w14:schemeClr w14:val="tx1"/>
                  </w14:solidFill>
                </w14:textFill>
              </w:rPr>
            </w:pPr>
            <w:r>
              <w:rPr>
                <w:rFonts w:hAnsi="宋体"/>
                <w:b/>
                <w:color w:val="000000" w:themeColor="text1"/>
                <w:highlight w:val="none"/>
                <w14:textFill>
                  <w14:solidFill>
                    <w14:schemeClr w14:val="tx1"/>
                  </w14:solidFill>
                </w14:textFill>
              </w:rPr>
              <w:t>序号</w:t>
            </w:r>
          </w:p>
        </w:tc>
        <w:tc>
          <w:tcPr>
            <w:tcW w:w="1272" w:type="dxa"/>
            <w:vAlign w:val="center"/>
          </w:tcPr>
          <w:p w14:paraId="7F550F36">
            <w:pPr>
              <w:tabs>
                <w:tab w:val="left" w:pos="1080"/>
              </w:tabs>
              <w:spacing w:line="300" w:lineRule="exact"/>
              <w:jc w:val="center"/>
              <w:rPr>
                <w:rFonts w:hAnsi="宋体"/>
                <w:b/>
                <w:color w:val="000000" w:themeColor="text1"/>
                <w:highlight w:val="none"/>
                <w14:textFill>
                  <w14:solidFill>
                    <w14:schemeClr w14:val="tx1"/>
                  </w14:solidFill>
                </w14:textFill>
              </w:rPr>
            </w:pPr>
            <w:r>
              <w:rPr>
                <w:rFonts w:hAnsi="宋体"/>
                <w:b/>
                <w:color w:val="000000" w:themeColor="text1"/>
                <w:highlight w:val="none"/>
                <w14:textFill>
                  <w14:solidFill>
                    <w14:schemeClr w14:val="tx1"/>
                  </w14:solidFill>
                </w14:textFill>
              </w:rPr>
              <w:t>条目号</w:t>
            </w:r>
          </w:p>
        </w:tc>
        <w:tc>
          <w:tcPr>
            <w:tcW w:w="7205" w:type="dxa"/>
            <w:gridSpan w:val="2"/>
            <w:vAlign w:val="center"/>
          </w:tcPr>
          <w:p w14:paraId="54F0617F">
            <w:pPr>
              <w:tabs>
                <w:tab w:val="left" w:pos="1080"/>
              </w:tabs>
              <w:spacing w:line="300" w:lineRule="exact"/>
              <w:jc w:val="center"/>
              <w:rPr>
                <w:rFonts w:hAnsi="宋体"/>
                <w:b/>
                <w:color w:val="000000" w:themeColor="text1"/>
                <w:highlight w:val="none"/>
                <w14:textFill>
                  <w14:solidFill>
                    <w14:schemeClr w14:val="tx1"/>
                  </w14:solidFill>
                </w14:textFill>
              </w:rPr>
            </w:pPr>
            <w:r>
              <w:rPr>
                <w:rFonts w:hAnsi="宋体"/>
                <w:b/>
                <w:color w:val="000000" w:themeColor="text1"/>
                <w:highlight w:val="none"/>
                <w14:textFill>
                  <w14:solidFill>
                    <w14:schemeClr w14:val="tx1"/>
                  </w14:solidFill>
                </w14:textFill>
              </w:rPr>
              <w:t>信 息 或 数 据</w:t>
            </w:r>
          </w:p>
        </w:tc>
      </w:tr>
      <w:tr w14:paraId="64B6E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818" w:type="dxa"/>
            <w:vAlign w:val="center"/>
          </w:tcPr>
          <w:p w14:paraId="3C32F7FE">
            <w:pPr>
              <w:tabs>
                <w:tab w:val="left" w:pos="1080"/>
              </w:tabs>
              <w:spacing w:line="300" w:lineRule="exact"/>
              <w:jc w:val="center"/>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w:t>
            </w:r>
          </w:p>
        </w:tc>
        <w:tc>
          <w:tcPr>
            <w:tcW w:w="1272" w:type="dxa"/>
            <w:vAlign w:val="center"/>
          </w:tcPr>
          <w:p w14:paraId="0E647247">
            <w:pPr>
              <w:tabs>
                <w:tab w:val="left" w:pos="1080"/>
              </w:tabs>
              <w:spacing w:line="300" w:lineRule="exact"/>
              <w:jc w:val="center"/>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1.1.2.2</w:t>
            </w:r>
          </w:p>
        </w:tc>
        <w:tc>
          <w:tcPr>
            <w:tcW w:w="7205" w:type="dxa"/>
            <w:gridSpan w:val="2"/>
            <w:vAlign w:val="center"/>
          </w:tcPr>
          <w:p w14:paraId="3F87C8D4">
            <w:pPr>
              <w:spacing w:line="300" w:lineRule="exact"/>
              <w:ind w:firstLine="42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发包人：</w:t>
            </w:r>
            <w:r>
              <w:rPr>
                <w:rFonts w:hint="eastAsia" w:hAnsi="宋体"/>
                <w:color w:val="000000" w:themeColor="text1"/>
                <w:highlight w:val="none"/>
                <w14:textFill>
                  <w14:solidFill>
                    <w14:schemeClr w14:val="tx1"/>
                  </w14:solidFill>
                </w14:textFill>
              </w:rPr>
              <w:t>广西壮族自治区八步公路养护中心</w:t>
            </w:r>
          </w:p>
          <w:p w14:paraId="46754D73">
            <w:pPr>
              <w:tabs>
                <w:tab w:val="left" w:pos="1080"/>
              </w:tabs>
              <w:spacing w:line="300" w:lineRule="exact"/>
              <w:ind w:left="1050" w:leftChars="200" w:hanging="630" w:hangingChars="30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地址：</w:t>
            </w:r>
            <w:r>
              <w:rPr>
                <w:rFonts w:hint="eastAsia" w:hAnsi="宋体"/>
                <w:color w:val="000000" w:themeColor="text1"/>
                <w:highlight w:val="none"/>
                <w14:textFill>
                  <w14:solidFill>
                    <w14:schemeClr w14:val="tx1"/>
                  </w14:solidFill>
                </w14:textFill>
              </w:rPr>
              <w:t>贺州市八步区前进东路113号</w:t>
            </w:r>
          </w:p>
          <w:p w14:paraId="6F72905C">
            <w:pPr>
              <w:tabs>
                <w:tab w:val="left" w:pos="1080"/>
              </w:tabs>
              <w:spacing w:line="300" w:lineRule="exact"/>
              <w:ind w:firstLine="42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邮政编码：</w:t>
            </w:r>
            <w:r>
              <w:rPr>
                <w:rFonts w:hint="eastAsia" w:hAnsi="宋体"/>
                <w:color w:val="000000" w:themeColor="text1"/>
                <w:highlight w:val="none"/>
                <w14:textFill>
                  <w14:solidFill>
                    <w14:schemeClr w14:val="tx1"/>
                  </w14:solidFill>
                </w14:textFill>
              </w:rPr>
              <w:t>542899</w:t>
            </w:r>
          </w:p>
        </w:tc>
      </w:tr>
      <w:tr w14:paraId="0DDE2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18" w:type="dxa"/>
            <w:vAlign w:val="center"/>
          </w:tcPr>
          <w:p w14:paraId="77994389">
            <w:pPr>
              <w:tabs>
                <w:tab w:val="left" w:pos="1080"/>
              </w:tabs>
              <w:spacing w:line="3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w:t>
            </w:r>
          </w:p>
        </w:tc>
        <w:tc>
          <w:tcPr>
            <w:tcW w:w="1272" w:type="dxa"/>
            <w:vAlign w:val="center"/>
          </w:tcPr>
          <w:p w14:paraId="7C64FF54">
            <w:pPr>
              <w:tabs>
                <w:tab w:val="left" w:pos="1080"/>
              </w:tabs>
              <w:spacing w:line="300" w:lineRule="exact"/>
              <w:jc w:val="center"/>
              <w:rPr>
                <w:rFonts w:hAnsi="宋体"/>
                <w:color w:val="000000" w:themeColor="text1"/>
                <w:highlight w:val="none"/>
                <w14:textFill>
                  <w14:solidFill>
                    <w14:schemeClr w14:val="tx1"/>
                  </w14:solidFill>
                </w14:textFill>
              </w:rPr>
            </w:pPr>
            <w:r>
              <w:rPr>
                <w:rFonts w:hint="eastAsia" w:hAnsi="宋体"/>
                <w:color w:val="000000" w:themeColor="text1"/>
                <w:kern w:val="2"/>
                <w:highlight w:val="none"/>
                <w14:textFill>
                  <w14:solidFill>
                    <w14:schemeClr w14:val="tx1"/>
                  </w14:solidFill>
                </w14:textFill>
              </w:rPr>
              <w:t>1.1.2.6</w:t>
            </w:r>
          </w:p>
        </w:tc>
        <w:tc>
          <w:tcPr>
            <w:tcW w:w="7205" w:type="dxa"/>
            <w:gridSpan w:val="2"/>
            <w:vAlign w:val="center"/>
          </w:tcPr>
          <w:p w14:paraId="4C991F81">
            <w:pPr>
              <w:spacing w:line="400" w:lineRule="exact"/>
              <w:ind w:firstLine="420" w:firstLineChars="200"/>
              <w:rPr>
                <w:rFonts w:hAnsi="宋体"/>
                <w:color w:val="000000" w:themeColor="text1"/>
                <w:kern w:val="2"/>
                <w:highlight w:val="none"/>
                <w14:textFill>
                  <w14:solidFill>
                    <w14:schemeClr w14:val="tx1"/>
                  </w14:solidFill>
                </w14:textFill>
              </w:rPr>
            </w:pPr>
            <w:r>
              <w:rPr>
                <w:rFonts w:hint="eastAsia" w:hAnsi="宋体"/>
                <w:color w:val="000000" w:themeColor="text1"/>
                <w:kern w:val="2"/>
                <w:highlight w:val="none"/>
                <w14:textFill>
                  <w14:solidFill>
                    <w14:schemeClr w14:val="tx1"/>
                  </w14:solidFill>
                </w14:textFill>
              </w:rPr>
              <w:t>监理人：（开工前通知）</w:t>
            </w:r>
          </w:p>
          <w:p w14:paraId="26215783">
            <w:pPr>
              <w:tabs>
                <w:tab w:val="left" w:pos="1080"/>
              </w:tabs>
              <w:spacing w:line="300" w:lineRule="exact"/>
              <w:ind w:firstLine="420"/>
              <w:rPr>
                <w:rFonts w:hAnsi="宋体"/>
                <w:color w:val="000000" w:themeColor="text1"/>
                <w:kern w:val="2"/>
                <w:highlight w:val="none"/>
                <w14:textFill>
                  <w14:solidFill>
                    <w14:schemeClr w14:val="tx1"/>
                  </w14:solidFill>
                </w14:textFill>
              </w:rPr>
            </w:pPr>
            <w:r>
              <w:rPr>
                <w:rFonts w:hint="eastAsia" w:hAnsi="宋体"/>
                <w:color w:val="000000" w:themeColor="text1"/>
                <w:kern w:val="2"/>
                <w:highlight w:val="none"/>
                <w14:textFill>
                  <w14:solidFill>
                    <w14:schemeClr w14:val="tx1"/>
                  </w14:solidFill>
                </w14:textFill>
              </w:rPr>
              <w:t>地  址：（开工前通知）</w:t>
            </w:r>
          </w:p>
          <w:p w14:paraId="5E82B958">
            <w:pPr>
              <w:tabs>
                <w:tab w:val="left" w:pos="1080"/>
              </w:tabs>
              <w:spacing w:line="300" w:lineRule="exact"/>
              <w:ind w:firstLine="420"/>
              <w:rPr>
                <w:rFonts w:hAnsi="宋体"/>
                <w:color w:val="000000" w:themeColor="text1"/>
                <w:highlight w:val="none"/>
                <w14:textFill>
                  <w14:solidFill>
                    <w14:schemeClr w14:val="tx1"/>
                  </w14:solidFill>
                </w14:textFill>
              </w:rPr>
            </w:pPr>
            <w:r>
              <w:rPr>
                <w:rFonts w:hint="eastAsia" w:hAnsi="宋体"/>
                <w:color w:val="000000" w:themeColor="text1"/>
                <w:kern w:val="2"/>
                <w:highlight w:val="none"/>
                <w14:textFill>
                  <w14:solidFill>
                    <w14:schemeClr w14:val="tx1"/>
                  </w14:solidFill>
                </w14:textFill>
              </w:rPr>
              <w:t>邮政编码：</w:t>
            </w:r>
          </w:p>
        </w:tc>
      </w:tr>
      <w:tr w14:paraId="14864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18" w:type="dxa"/>
            <w:vAlign w:val="center"/>
          </w:tcPr>
          <w:p w14:paraId="709364B3">
            <w:pPr>
              <w:tabs>
                <w:tab w:val="left" w:pos="1080"/>
              </w:tabs>
              <w:spacing w:line="3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w:t>
            </w:r>
          </w:p>
        </w:tc>
        <w:tc>
          <w:tcPr>
            <w:tcW w:w="1272" w:type="dxa"/>
            <w:vAlign w:val="center"/>
          </w:tcPr>
          <w:p w14:paraId="594C2B48">
            <w:pPr>
              <w:tabs>
                <w:tab w:val="left" w:pos="1080"/>
              </w:tabs>
              <w:spacing w:line="300" w:lineRule="exact"/>
              <w:jc w:val="center"/>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1.1.4.5</w:t>
            </w:r>
          </w:p>
        </w:tc>
        <w:tc>
          <w:tcPr>
            <w:tcW w:w="7205" w:type="dxa"/>
            <w:gridSpan w:val="2"/>
            <w:vAlign w:val="center"/>
          </w:tcPr>
          <w:p w14:paraId="46A12AE7">
            <w:pPr>
              <w:tabs>
                <w:tab w:val="left" w:pos="1080"/>
              </w:tabs>
              <w:spacing w:line="300" w:lineRule="exact"/>
              <w:ind w:firstLine="42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缺陷责任期：自实际交工日期起计算</w:t>
            </w:r>
            <w:r>
              <w:rPr>
                <w:rFonts w:hAnsi="宋体"/>
                <w:color w:val="000000" w:themeColor="text1"/>
                <w:highlight w:val="none"/>
                <w:u w:val="single"/>
                <w14:textFill>
                  <w14:solidFill>
                    <w14:schemeClr w14:val="tx1"/>
                  </w14:solidFill>
                </w14:textFill>
              </w:rPr>
              <w:t>12个月</w:t>
            </w:r>
          </w:p>
        </w:tc>
      </w:tr>
      <w:tr w14:paraId="2A69B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18" w:type="dxa"/>
            <w:vAlign w:val="center"/>
          </w:tcPr>
          <w:p w14:paraId="33913EF4">
            <w:pPr>
              <w:tabs>
                <w:tab w:val="left" w:pos="1080"/>
              </w:tabs>
              <w:spacing w:line="3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w:t>
            </w:r>
          </w:p>
        </w:tc>
        <w:tc>
          <w:tcPr>
            <w:tcW w:w="1272" w:type="dxa"/>
            <w:vAlign w:val="center"/>
          </w:tcPr>
          <w:p w14:paraId="6302E02E">
            <w:pPr>
              <w:tabs>
                <w:tab w:val="left" w:pos="1080"/>
              </w:tabs>
              <w:spacing w:line="300" w:lineRule="exact"/>
              <w:jc w:val="center"/>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1.6.3</w:t>
            </w:r>
          </w:p>
        </w:tc>
        <w:tc>
          <w:tcPr>
            <w:tcW w:w="7205" w:type="dxa"/>
            <w:gridSpan w:val="2"/>
            <w:vAlign w:val="center"/>
          </w:tcPr>
          <w:p w14:paraId="224D6B21">
            <w:pPr>
              <w:tabs>
                <w:tab w:val="left" w:pos="1080"/>
              </w:tabs>
              <w:spacing w:line="300" w:lineRule="exact"/>
              <w:ind w:firstLine="42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图纸需要修改和补充的，应取得发包人同意后，在该工程或工程相应部位施工前</w:t>
            </w:r>
            <w:r>
              <w:rPr>
                <w:rFonts w:hAnsi="宋体"/>
                <w:color w:val="000000" w:themeColor="text1"/>
                <w:highlight w:val="none"/>
                <w:u w:val="single"/>
                <w14:textFill>
                  <w14:solidFill>
                    <w14:schemeClr w14:val="tx1"/>
                  </w14:solidFill>
                </w14:textFill>
              </w:rPr>
              <w:t xml:space="preserve"> </w:t>
            </w:r>
            <w:r>
              <w:rPr>
                <w:rFonts w:hAnsi="宋体"/>
                <w:b/>
                <w:color w:val="000000" w:themeColor="text1"/>
                <w:highlight w:val="none"/>
                <w:u w:val="single"/>
                <w14:textFill>
                  <w14:solidFill>
                    <w14:schemeClr w14:val="tx1"/>
                  </w14:solidFill>
                </w14:textFill>
              </w:rPr>
              <w:t xml:space="preserve">14 </w:t>
            </w:r>
            <w:r>
              <w:rPr>
                <w:rFonts w:hAnsi="宋体"/>
                <w:color w:val="000000" w:themeColor="text1"/>
                <w:highlight w:val="none"/>
                <w14:textFill>
                  <w14:solidFill>
                    <w14:schemeClr w14:val="tx1"/>
                  </w14:solidFill>
                </w14:textFill>
              </w:rPr>
              <w:t>天签发图纸修改图给承包人</w:t>
            </w:r>
          </w:p>
        </w:tc>
      </w:tr>
      <w:tr w14:paraId="4E709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18" w:type="dxa"/>
            <w:vAlign w:val="center"/>
          </w:tcPr>
          <w:p w14:paraId="34F222B8">
            <w:pPr>
              <w:tabs>
                <w:tab w:val="left" w:pos="1080"/>
              </w:tabs>
              <w:spacing w:line="3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w:t>
            </w:r>
          </w:p>
        </w:tc>
        <w:tc>
          <w:tcPr>
            <w:tcW w:w="1272" w:type="dxa"/>
            <w:vAlign w:val="center"/>
          </w:tcPr>
          <w:p w14:paraId="70513439">
            <w:pPr>
              <w:tabs>
                <w:tab w:val="left" w:pos="1080"/>
              </w:tabs>
              <w:spacing w:line="300" w:lineRule="exact"/>
              <w:jc w:val="center"/>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5.2.1</w:t>
            </w:r>
          </w:p>
        </w:tc>
        <w:tc>
          <w:tcPr>
            <w:tcW w:w="7205" w:type="dxa"/>
            <w:gridSpan w:val="2"/>
            <w:vAlign w:val="center"/>
          </w:tcPr>
          <w:p w14:paraId="579EC757">
            <w:pPr>
              <w:spacing w:line="300" w:lineRule="exact"/>
              <w:ind w:firstLine="42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发包人是否提供材料或施工设备：否</w:t>
            </w:r>
          </w:p>
        </w:tc>
      </w:tr>
      <w:tr w14:paraId="4B66C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18" w:type="dxa"/>
            <w:vAlign w:val="center"/>
          </w:tcPr>
          <w:p w14:paraId="5375146C">
            <w:pPr>
              <w:tabs>
                <w:tab w:val="left" w:pos="1080"/>
              </w:tabs>
              <w:spacing w:line="3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6</w:t>
            </w:r>
          </w:p>
        </w:tc>
        <w:tc>
          <w:tcPr>
            <w:tcW w:w="1272" w:type="dxa"/>
            <w:vAlign w:val="center"/>
          </w:tcPr>
          <w:p w14:paraId="57B45695">
            <w:pPr>
              <w:tabs>
                <w:tab w:val="left" w:pos="1080"/>
              </w:tabs>
              <w:spacing w:line="300" w:lineRule="exact"/>
              <w:jc w:val="center"/>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6.2</w:t>
            </w:r>
          </w:p>
        </w:tc>
        <w:tc>
          <w:tcPr>
            <w:tcW w:w="7205" w:type="dxa"/>
            <w:gridSpan w:val="2"/>
            <w:vAlign w:val="center"/>
          </w:tcPr>
          <w:p w14:paraId="0C5EB34D">
            <w:pPr>
              <w:tabs>
                <w:tab w:val="left" w:pos="1080"/>
              </w:tabs>
              <w:spacing w:line="300" w:lineRule="exact"/>
              <w:ind w:firstLine="420"/>
              <w:rPr>
                <w:rFonts w:hAnsi="宋体"/>
                <w:color w:val="000000" w:themeColor="text1"/>
                <w:highlight w:val="none"/>
                <w:u w:val="single"/>
                <w14:textFill>
                  <w14:solidFill>
                    <w14:schemeClr w14:val="tx1"/>
                  </w14:solidFill>
                </w14:textFill>
              </w:rPr>
            </w:pPr>
            <w:r>
              <w:rPr>
                <w:rFonts w:hAnsi="宋体"/>
                <w:color w:val="000000" w:themeColor="text1"/>
                <w:highlight w:val="none"/>
                <w14:textFill>
                  <w14:solidFill>
                    <w14:schemeClr w14:val="tx1"/>
                  </w14:solidFill>
                </w14:textFill>
              </w:rPr>
              <w:t>发包人是否提供施工设备和临时设施：否</w:t>
            </w:r>
          </w:p>
        </w:tc>
      </w:tr>
      <w:tr w14:paraId="44768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8" w:type="dxa"/>
            <w:vAlign w:val="center"/>
          </w:tcPr>
          <w:p w14:paraId="6BFB48C1">
            <w:pPr>
              <w:tabs>
                <w:tab w:val="left" w:pos="1080"/>
              </w:tabs>
              <w:spacing w:line="3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7</w:t>
            </w:r>
          </w:p>
        </w:tc>
        <w:tc>
          <w:tcPr>
            <w:tcW w:w="1272" w:type="dxa"/>
            <w:vAlign w:val="center"/>
          </w:tcPr>
          <w:p w14:paraId="32668CDF">
            <w:pPr>
              <w:tabs>
                <w:tab w:val="left" w:pos="1080"/>
              </w:tabs>
              <w:spacing w:line="300" w:lineRule="exact"/>
              <w:jc w:val="center"/>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8.1.1</w:t>
            </w:r>
          </w:p>
        </w:tc>
        <w:tc>
          <w:tcPr>
            <w:tcW w:w="7205" w:type="dxa"/>
            <w:gridSpan w:val="2"/>
            <w:vAlign w:val="center"/>
          </w:tcPr>
          <w:p w14:paraId="1F5A1BB2">
            <w:pPr>
              <w:tabs>
                <w:tab w:val="left" w:pos="1080"/>
              </w:tabs>
              <w:spacing w:line="300" w:lineRule="exact"/>
              <w:ind w:firstLine="420"/>
              <w:rPr>
                <w:rFonts w:hAnsi="宋体"/>
                <w:b/>
                <w:color w:val="000000" w:themeColor="text1"/>
                <w:highlight w:val="none"/>
                <w:u w:val="single"/>
                <w14:textFill>
                  <w14:solidFill>
                    <w14:schemeClr w14:val="tx1"/>
                  </w14:solidFill>
                </w14:textFill>
              </w:rPr>
            </w:pPr>
            <w:r>
              <w:rPr>
                <w:rFonts w:hAnsi="宋体"/>
                <w:color w:val="000000" w:themeColor="text1"/>
                <w:highlight w:val="none"/>
                <w14:textFill>
                  <w14:solidFill>
                    <w14:schemeClr w14:val="tx1"/>
                  </w14:solidFill>
                </w14:textFill>
              </w:rPr>
              <w:t>发包人提供测量基准点、基准线和水准点及其书面资料的期限：</w:t>
            </w:r>
            <w:r>
              <w:rPr>
                <w:rFonts w:hAnsi="宋体"/>
                <w:b/>
                <w:color w:val="000000" w:themeColor="text1"/>
                <w:highlight w:val="none"/>
                <w:u w:val="single"/>
                <w14:textFill>
                  <w14:solidFill>
                    <w14:schemeClr w14:val="tx1"/>
                  </w14:solidFill>
                </w14:textFill>
              </w:rPr>
              <w:t>15天</w:t>
            </w:r>
          </w:p>
          <w:p w14:paraId="393B6D5E">
            <w:pPr>
              <w:tabs>
                <w:tab w:val="left" w:pos="1080"/>
              </w:tabs>
              <w:spacing w:line="300" w:lineRule="exact"/>
              <w:ind w:firstLine="42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承包人将施工控制网资料报送招标人审批的期限：</w:t>
            </w:r>
            <w:r>
              <w:rPr>
                <w:rFonts w:hAnsi="宋体"/>
                <w:b/>
                <w:color w:val="000000" w:themeColor="text1"/>
                <w:highlight w:val="none"/>
                <w:u w:val="single"/>
                <w14:textFill>
                  <w14:solidFill>
                    <w14:schemeClr w14:val="tx1"/>
                  </w14:solidFill>
                </w14:textFill>
              </w:rPr>
              <w:t>15天</w:t>
            </w:r>
          </w:p>
        </w:tc>
      </w:tr>
      <w:tr w14:paraId="25505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18" w:type="dxa"/>
            <w:vAlign w:val="center"/>
          </w:tcPr>
          <w:p w14:paraId="2A1B2022">
            <w:pPr>
              <w:tabs>
                <w:tab w:val="left" w:pos="1080"/>
              </w:tabs>
              <w:spacing w:line="3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8</w:t>
            </w:r>
          </w:p>
        </w:tc>
        <w:tc>
          <w:tcPr>
            <w:tcW w:w="1272" w:type="dxa"/>
            <w:vAlign w:val="center"/>
          </w:tcPr>
          <w:p w14:paraId="5EB0DBF4">
            <w:pPr>
              <w:tabs>
                <w:tab w:val="left" w:pos="1080"/>
              </w:tabs>
              <w:spacing w:line="300" w:lineRule="exact"/>
              <w:jc w:val="center"/>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11.5</w:t>
            </w:r>
          </w:p>
        </w:tc>
        <w:tc>
          <w:tcPr>
            <w:tcW w:w="7205" w:type="dxa"/>
            <w:gridSpan w:val="2"/>
            <w:vAlign w:val="center"/>
          </w:tcPr>
          <w:p w14:paraId="499DD23E">
            <w:pPr>
              <w:tabs>
                <w:tab w:val="left" w:pos="1080"/>
              </w:tabs>
              <w:spacing w:line="300" w:lineRule="exact"/>
              <w:ind w:firstLine="42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逾期交工违约金：5000元/天</w:t>
            </w:r>
          </w:p>
        </w:tc>
      </w:tr>
      <w:tr w14:paraId="556FF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trPr>
        <w:tc>
          <w:tcPr>
            <w:tcW w:w="818" w:type="dxa"/>
            <w:vAlign w:val="center"/>
          </w:tcPr>
          <w:p w14:paraId="589E6C82">
            <w:pPr>
              <w:tabs>
                <w:tab w:val="left" w:pos="1080"/>
              </w:tabs>
              <w:spacing w:line="3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9</w:t>
            </w:r>
          </w:p>
        </w:tc>
        <w:tc>
          <w:tcPr>
            <w:tcW w:w="1272" w:type="dxa"/>
            <w:vAlign w:val="center"/>
          </w:tcPr>
          <w:p w14:paraId="14F600D8">
            <w:pPr>
              <w:tabs>
                <w:tab w:val="left" w:pos="1080"/>
              </w:tabs>
              <w:spacing w:line="300" w:lineRule="exact"/>
              <w:jc w:val="center"/>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11.5</w:t>
            </w:r>
          </w:p>
        </w:tc>
        <w:tc>
          <w:tcPr>
            <w:tcW w:w="7205" w:type="dxa"/>
            <w:gridSpan w:val="2"/>
            <w:vAlign w:val="center"/>
          </w:tcPr>
          <w:p w14:paraId="5E418BDD">
            <w:pPr>
              <w:tabs>
                <w:tab w:val="left" w:pos="1080"/>
              </w:tabs>
              <w:spacing w:line="300" w:lineRule="exact"/>
              <w:ind w:firstLine="42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逾期交工违约金限额：10%签约合同价</w:t>
            </w:r>
          </w:p>
        </w:tc>
      </w:tr>
      <w:tr w14:paraId="6FDE0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trPr>
        <w:tc>
          <w:tcPr>
            <w:tcW w:w="818" w:type="dxa"/>
            <w:vAlign w:val="center"/>
          </w:tcPr>
          <w:p w14:paraId="6B983A85">
            <w:pPr>
              <w:tabs>
                <w:tab w:val="left" w:pos="1080"/>
              </w:tabs>
              <w:spacing w:line="3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10</w:t>
            </w:r>
          </w:p>
        </w:tc>
        <w:tc>
          <w:tcPr>
            <w:tcW w:w="1272" w:type="dxa"/>
            <w:vAlign w:val="center"/>
          </w:tcPr>
          <w:p w14:paraId="3EB4658D">
            <w:pPr>
              <w:tabs>
                <w:tab w:val="left" w:pos="1080"/>
              </w:tabs>
              <w:spacing w:line="300" w:lineRule="exact"/>
              <w:jc w:val="center"/>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11.6</w:t>
            </w:r>
          </w:p>
        </w:tc>
        <w:tc>
          <w:tcPr>
            <w:tcW w:w="7205" w:type="dxa"/>
            <w:gridSpan w:val="2"/>
            <w:vAlign w:val="center"/>
          </w:tcPr>
          <w:p w14:paraId="6D5A72F6">
            <w:pPr>
              <w:tabs>
                <w:tab w:val="left" w:pos="1080"/>
              </w:tabs>
              <w:spacing w:line="300" w:lineRule="exact"/>
              <w:ind w:firstLine="420"/>
              <w:rPr>
                <w:rFonts w:hAnsi="宋体"/>
                <w:color w:val="000000" w:themeColor="text1"/>
                <w:highlight w:val="none"/>
                <w:vertAlign w:val="superscript"/>
                <w14:textFill>
                  <w14:solidFill>
                    <w14:schemeClr w14:val="tx1"/>
                  </w14:solidFill>
                </w14:textFill>
              </w:rPr>
            </w:pPr>
            <w:r>
              <w:rPr>
                <w:rFonts w:hAnsi="宋体"/>
                <w:color w:val="000000" w:themeColor="text1"/>
                <w:highlight w:val="none"/>
                <w14:textFill>
                  <w14:solidFill>
                    <w14:schemeClr w14:val="tx1"/>
                  </w14:solidFill>
                </w14:textFill>
              </w:rPr>
              <w:t>提前交工的奖金：</w:t>
            </w:r>
            <w:r>
              <w:rPr>
                <w:rFonts w:hAnsi="宋体"/>
                <w:color w:val="000000" w:themeColor="text1"/>
                <w:highlight w:val="none"/>
                <w:u w:val="single"/>
                <w14:textFill>
                  <w14:solidFill>
                    <w14:schemeClr w14:val="tx1"/>
                  </w14:solidFill>
                </w14:textFill>
              </w:rPr>
              <w:t xml:space="preserve"> / </w:t>
            </w:r>
            <w:r>
              <w:rPr>
                <w:rFonts w:hAnsi="宋体"/>
                <w:color w:val="000000" w:themeColor="text1"/>
                <w:highlight w:val="none"/>
                <w14:textFill>
                  <w14:solidFill>
                    <w14:schemeClr w14:val="tx1"/>
                  </w14:solidFill>
                </w14:textFill>
              </w:rPr>
              <w:t>元/天</w:t>
            </w:r>
          </w:p>
        </w:tc>
      </w:tr>
      <w:tr w14:paraId="7EF9A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818" w:type="dxa"/>
            <w:vAlign w:val="center"/>
          </w:tcPr>
          <w:p w14:paraId="29EF983C">
            <w:pPr>
              <w:tabs>
                <w:tab w:val="left" w:pos="1080"/>
              </w:tabs>
              <w:spacing w:line="300" w:lineRule="exact"/>
              <w:jc w:val="center"/>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w:t>
            </w:r>
            <w:r>
              <w:rPr>
                <w:rFonts w:hint="eastAsia" w:hAnsi="宋体"/>
                <w:color w:val="000000" w:themeColor="text1"/>
                <w:highlight w:val="none"/>
                <w14:textFill>
                  <w14:solidFill>
                    <w14:schemeClr w14:val="tx1"/>
                  </w14:solidFill>
                </w14:textFill>
              </w:rPr>
              <w:t>1</w:t>
            </w:r>
          </w:p>
        </w:tc>
        <w:tc>
          <w:tcPr>
            <w:tcW w:w="1272" w:type="dxa"/>
            <w:vAlign w:val="center"/>
          </w:tcPr>
          <w:p w14:paraId="65D7B9CA">
            <w:pPr>
              <w:tabs>
                <w:tab w:val="left" w:pos="1080"/>
              </w:tabs>
              <w:spacing w:line="300" w:lineRule="exact"/>
              <w:jc w:val="center"/>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11.6</w:t>
            </w:r>
          </w:p>
        </w:tc>
        <w:tc>
          <w:tcPr>
            <w:tcW w:w="7205" w:type="dxa"/>
            <w:gridSpan w:val="2"/>
            <w:vAlign w:val="center"/>
          </w:tcPr>
          <w:p w14:paraId="447EE84C">
            <w:pPr>
              <w:tabs>
                <w:tab w:val="left" w:pos="1080"/>
              </w:tabs>
              <w:spacing w:line="300" w:lineRule="exact"/>
              <w:ind w:firstLine="42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提前交工的奖金限额：</w:t>
            </w:r>
            <w:r>
              <w:rPr>
                <w:rFonts w:hAnsi="宋体"/>
                <w:color w:val="000000" w:themeColor="text1"/>
                <w:highlight w:val="none"/>
                <w:u w:val="single"/>
                <w14:textFill>
                  <w14:solidFill>
                    <w14:schemeClr w14:val="tx1"/>
                  </w14:solidFill>
                </w14:textFill>
              </w:rPr>
              <w:t xml:space="preserve"> / </w:t>
            </w:r>
            <w:r>
              <w:rPr>
                <w:rFonts w:hAnsi="宋体"/>
                <w:color w:val="000000" w:themeColor="text1"/>
                <w:highlight w:val="none"/>
                <w14:textFill>
                  <w14:solidFill>
                    <w14:schemeClr w14:val="tx1"/>
                  </w14:solidFill>
                </w14:textFill>
              </w:rPr>
              <w:t>元/天</w:t>
            </w:r>
          </w:p>
        </w:tc>
      </w:tr>
      <w:tr w14:paraId="27319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18" w:type="dxa"/>
            <w:vAlign w:val="center"/>
          </w:tcPr>
          <w:p w14:paraId="60A7AE0F">
            <w:pPr>
              <w:tabs>
                <w:tab w:val="left" w:pos="1080"/>
              </w:tabs>
              <w:spacing w:line="300" w:lineRule="exact"/>
              <w:jc w:val="center"/>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w:t>
            </w:r>
            <w:r>
              <w:rPr>
                <w:rFonts w:hint="eastAsia" w:hAnsi="宋体"/>
                <w:color w:val="000000" w:themeColor="text1"/>
                <w:highlight w:val="none"/>
                <w14:textFill>
                  <w14:solidFill>
                    <w14:schemeClr w14:val="tx1"/>
                  </w14:solidFill>
                </w14:textFill>
              </w:rPr>
              <w:t>2</w:t>
            </w:r>
          </w:p>
        </w:tc>
        <w:tc>
          <w:tcPr>
            <w:tcW w:w="1272" w:type="dxa"/>
            <w:vAlign w:val="center"/>
          </w:tcPr>
          <w:p w14:paraId="31A5DBE3">
            <w:pPr>
              <w:tabs>
                <w:tab w:val="left" w:pos="1080"/>
              </w:tabs>
              <w:spacing w:line="300" w:lineRule="exact"/>
              <w:jc w:val="center"/>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16.1</w:t>
            </w:r>
          </w:p>
        </w:tc>
        <w:tc>
          <w:tcPr>
            <w:tcW w:w="7205" w:type="dxa"/>
            <w:gridSpan w:val="2"/>
            <w:vAlign w:val="center"/>
          </w:tcPr>
          <w:p w14:paraId="05132042">
            <w:pPr>
              <w:tabs>
                <w:tab w:val="left" w:pos="1080"/>
              </w:tabs>
              <w:spacing w:line="300" w:lineRule="exact"/>
              <w:ind w:firstLine="42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不调价</w:t>
            </w:r>
          </w:p>
        </w:tc>
      </w:tr>
      <w:tr w14:paraId="1E213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vAlign w:val="center"/>
          </w:tcPr>
          <w:p w14:paraId="33AD6B5B">
            <w:pPr>
              <w:tabs>
                <w:tab w:val="left" w:pos="1080"/>
              </w:tabs>
              <w:spacing w:line="300" w:lineRule="exact"/>
              <w:jc w:val="center"/>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w:t>
            </w:r>
            <w:r>
              <w:rPr>
                <w:rFonts w:hint="eastAsia" w:hAnsi="宋体"/>
                <w:color w:val="000000" w:themeColor="text1"/>
                <w:highlight w:val="none"/>
                <w14:textFill>
                  <w14:solidFill>
                    <w14:schemeClr w14:val="tx1"/>
                  </w14:solidFill>
                </w14:textFill>
              </w:rPr>
              <w:t>3</w:t>
            </w:r>
          </w:p>
        </w:tc>
        <w:tc>
          <w:tcPr>
            <w:tcW w:w="1272" w:type="dxa"/>
            <w:vAlign w:val="center"/>
          </w:tcPr>
          <w:p w14:paraId="19AEB698">
            <w:pPr>
              <w:tabs>
                <w:tab w:val="left" w:pos="1080"/>
              </w:tabs>
              <w:spacing w:line="300" w:lineRule="exact"/>
              <w:jc w:val="center"/>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17.2.1</w:t>
            </w:r>
          </w:p>
        </w:tc>
        <w:tc>
          <w:tcPr>
            <w:tcW w:w="7205" w:type="dxa"/>
            <w:gridSpan w:val="2"/>
            <w:vAlign w:val="center"/>
          </w:tcPr>
          <w:p w14:paraId="5D1C0799">
            <w:pPr>
              <w:tabs>
                <w:tab w:val="left" w:pos="1080"/>
              </w:tabs>
              <w:spacing w:line="300" w:lineRule="exact"/>
              <w:ind w:firstLine="42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开工预付款金额：</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u w:val="single"/>
                <w14:textFill>
                  <w14:solidFill>
                    <w14:schemeClr w14:val="tx1"/>
                  </w14:solidFill>
                </w14:textFill>
              </w:rPr>
              <w:t xml:space="preserve">0% </w:t>
            </w:r>
            <w:r>
              <w:rPr>
                <w:rFonts w:hAnsi="宋体"/>
                <w:color w:val="000000" w:themeColor="text1"/>
                <w:highlight w:val="none"/>
                <w:u w:val="single"/>
                <w14:textFill>
                  <w14:solidFill>
                    <w14:schemeClr w14:val="tx1"/>
                  </w14:solidFill>
                </w14:textFill>
              </w:rPr>
              <w:t xml:space="preserve"> </w:t>
            </w:r>
          </w:p>
        </w:tc>
      </w:tr>
      <w:tr w14:paraId="321E4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vAlign w:val="center"/>
          </w:tcPr>
          <w:p w14:paraId="317417D2">
            <w:pPr>
              <w:tabs>
                <w:tab w:val="left" w:pos="1080"/>
              </w:tabs>
              <w:spacing w:line="3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14</w:t>
            </w:r>
          </w:p>
        </w:tc>
        <w:tc>
          <w:tcPr>
            <w:tcW w:w="1272" w:type="dxa"/>
            <w:vAlign w:val="center"/>
          </w:tcPr>
          <w:p w14:paraId="3075C1C2">
            <w:pPr>
              <w:tabs>
                <w:tab w:val="left" w:pos="1080"/>
              </w:tabs>
              <w:spacing w:line="280" w:lineRule="exact"/>
              <w:jc w:val="center"/>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17.3.2</w:t>
            </w:r>
          </w:p>
        </w:tc>
        <w:tc>
          <w:tcPr>
            <w:tcW w:w="7205" w:type="dxa"/>
            <w:gridSpan w:val="2"/>
            <w:vAlign w:val="center"/>
          </w:tcPr>
          <w:p w14:paraId="1D81D4D7">
            <w:pPr>
              <w:tabs>
                <w:tab w:val="left" w:pos="1080"/>
              </w:tabs>
              <w:spacing w:line="440" w:lineRule="exact"/>
              <w:ind w:firstLine="42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承包人在每个付款周期末向发包人提交进度付款申请单的份数：4份</w:t>
            </w:r>
          </w:p>
        </w:tc>
      </w:tr>
      <w:tr w14:paraId="5A3B7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vAlign w:val="center"/>
          </w:tcPr>
          <w:p w14:paraId="2D12D965">
            <w:pPr>
              <w:tabs>
                <w:tab w:val="left" w:pos="1080"/>
              </w:tabs>
              <w:spacing w:line="3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15</w:t>
            </w:r>
          </w:p>
        </w:tc>
        <w:tc>
          <w:tcPr>
            <w:tcW w:w="1272" w:type="dxa"/>
            <w:vAlign w:val="center"/>
          </w:tcPr>
          <w:p w14:paraId="6587AB1A">
            <w:pPr>
              <w:tabs>
                <w:tab w:val="left" w:pos="1080"/>
              </w:tabs>
              <w:spacing w:line="280" w:lineRule="exact"/>
              <w:jc w:val="center"/>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17.3.3</w:t>
            </w:r>
          </w:p>
          <w:p w14:paraId="5C0A169E">
            <w:pPr>
              <w:tabs>
                <w:tab w:val="left" w:pos="1080"/>
              </w:tabs>
              <w:spacing w:line="280" w:lineRule="exact"/>
              <w:jc w:val="center"/>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w:t>
            </w:r>
          </w:p>
        </w:tc>
        <w:tc>
          <w:tcPr>
            <w:tcW w:w="7205" w:type="dxa"/>
            <w:gridSpan w:val="2"/>
            <w:vAlign w:val="center"/>
          </w:tcPr>
          <w:p w14:paraId="0C7C7EBD">
            <w:pPr>
              <w:tabs>
                <w:tab w:val="left" w:pos="1080"/>
              </w:tabs>
              <w:spacing w:line="440" w:lineRule="exact"/>
              <w:ind w:firstLine="42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进度付款证书最低限额：</w:t>
            </w:r>
            <w:r>
              <w:rPr>
                <w:rFonts w:hAnsi="宋体"/>
                <w:b/>
                <w:color w:val="000000" w:themeColor="text1"/>
                <w:highlight w:val="none"/>
                <w14:textFill>
                  <w14:solidFill>
                    <w14:schemeClr w14:val="tx1"/>
                  </w14:solidFill>
                </w14:textFill>
              </w:rPr>
              <w:t xml:space="preserve"> 5%</w:t>
            </w:r>
            <w:r>
              <w:rPr>
                <w:rFonts w:hAnsi="宋体"/>
                <w:color w:val="000000" w:themeColor="text1"/>
                <w:highlight w:val="none"/>
                <w14:textFill>
                  <w14:solidFill>
                    <w14:schemeClr w14:val="tx1"/>
                  </w14:solidFill>
                </w14:textFill>
              </w:rPr>
              <w:t>签约合同价</w:t>
            </w:r>
          </w:p>
        </w:tc>
      </w:tr>
      <w:tr w14:paraId="06EF4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vAlign w:val="center"/>
          </w:tcPr>
          <w:p w14:paraId="29FD1021">
            <w:pPr>
              <w:tabs>
                <w:tab w:val="left" w:pos="1080"/>
              </w:tabs>
              <w:spacing w:line="3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16</w:t>
            </w:r>
          </w:p>
        </w:tc>
        <w:tc>
          <w:tcPr>
            <w:tcW w:w="1272" w:type="dxa"/>
            <w:vAlign w:val="center"/>
          </w:tcPr>
          <w:p w14:paraId="59A8DC11">
            <w:pPr>
              <w:tabs>
                <w:tab w:val="left" w:pos="1080"/>
              </w:tabs>
              <w:spacing w:line="280" w:lineRule="exact"/>
              <w:jc w:val="center"/>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17.3.3</w:t>
            </w:r>
          </w:p>
          <w:p w14:paraId="1FA7D358">
            <w:pPr>
              <w:tabs>
                <w:tab w:val="left" w:pos="1080"/>
              </w:tabs>
              <w:spacing w:line="280" w:lineRule="exact"/>
              <w:jc w:val="center"/>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(2)</w:t>
            </w:r>
          </w:p>
        </w:tc>
        <w:tc>
          <w:tcPr>
            <w:tcW w:w="7205" w:type="dxa"/>
            <w:gridSpan w:val="2"/>
            <w:vAlign w:val="center"/>
          </w:tcPr>
          <w:p w14:paraId="1ABCA250">
            <w:pPr>
              <w:tabs>
                <w:tab w:val="left" w:pos="1080"/>
              </w:tabs>
              <w:spacing w:line="440" w:lineRule="exact"/>
              <w:ind w:firstLine="42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逾期付款违约金的的利率：0.15‰/天</w:t>
            </w:r>
          </w:p>
        </w:tc>
      </w:tr>
      <w:tr w14:paraId="5999F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trPr>
        <w:tc>
          <w:tcPr>
            <w:tcW w:w="818" w:type="dxa"/>
            <w:vAlign w:val="center"/>
          </w:tcPr>
          <w:p w14:paraId="6691FFD3">
            <w:pPr>
              <w:tabs>
                <w:tab w:val="left" w:pos="1080"/>
              </w:tabs>
              <w:spacing w:line="3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17</w:t>
            </w:r>
          </w:p>
        </w:tc>
        <w:tc>
          <w:tcPr>
            <w:tcW w:w="1272" w:type="dxa"/>
            <w:vAlign w:val="center"/>
          </w:tcPr>
          <w:p w14:paraId="02624ADC">
            <w:pPr>
              <w:tabs>
                <w:tab w:val="left" w:pos="1080"/>
              </w:tabs>
              <w:spacing w:line="280" w:lineRule="exact"/>
              <w:jc w:val="center"/>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17.4.1</w:t>
            </w:r>
          </w:p>
        </w:tc>
        <w:tc>
          <w:tcPr>
            <w:tcW w:w="7205" w:type="dxa"/>
            <w:gridSpan w:val="2"/>
            <w:vAlign w:val="center"/>
          </w:tcPr>
          <w:p w14:paraId="194E4E2F">
            <w:pPr>
              <w:tabs>
                <w:tab w:val="left" w:pos="1080"/>
              </w:tabs>
              <w:ind w:firstLine="42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质量保证金限额：3%合同价格。</w:t>
            </w:r>
          </w:p>
          <w:p w14:paraId="05A15587">
            <w:pPr>
              <w:tabs>
                <w:tab w:val="left" w:pos="1080"/>
              </w:tabs>
              <w:spacing w:line="440" w:lineRule="exact"/>
              <w:ind w:firstLine="420"/>
              <w:rPr>
                <w:rFonts w:hAnsi="宋体"/>
                <w:color w:val="000000" w:themeColor="text1"/>
                <w:highlight w:val="none"/>
                <w14:textFill>
                  <w14:solidFill>
                    <w14:schemeClr w14:val="tx1"/>
                  </w14:solidFill>
                </w14:textFill>
              </w:rPr>
            </w:pPr>
            <w:r>
              <w:rPr>
                <w:rFonts w:hAnsi="宋体"/>
                <w:color w:val="000000" w:themeColor="text1"/>
                <w:highlight w:val="none"/>
                <w:u w:val="single"/>
                <w14:textFill>
                  <w14:solidFill>
                    <w14:schemeClr w14:val="tx1"/>
                  </w14:solidFill>
                </w14:textFill>
              </w:rPr>
              <w:t>质量保证金的利息计算方式：</w:t>
            </w:r>
            <w:r>
              <w:rPr>
                <w:rFonts w:hint="eastAsia" w:hAnsi="宋体"/>
                <w:color w:val="000000" w:themeColor="text1"/>
                <w:highlight w:val="none"/>
                <w:u w:val="single"/>
                <w14:textFill>
                  <w14:solidFill>
                    <w14:schemeClr w14:val="tx1"/>
                  </w14:solidFill>
                </w14:textFill>
              </w:rPr>
              <w:t>无</w:t>
            </w:r>
          </w:p>
        </w:tc>
      </w:tr>
      <w:tr w14:paraId="5BFE3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vAlign w:val="center"/>
          </w:tcPr>
          <w:p w14:paraId="3B78D12D">
            <w:pPr>
              <w:tabs>
                <w:tab w:val="left" w:pos="1080"/>
              </w:tabs>
              <w:spacing w:line="3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18</w:t>
            </w:r>
          </w:p>
        </w:tc>
        <w:tc>
          <w:tcPr>
            <w:tcW w:w="1272" w:type="dxa"/>
            <w:vAlign w:val="center"/>
          </w:tcPr>
          <w:p w14:paraId="49533EA5">
            <w:pPr>
              <w:tabs>
                <w:tab w:val="left" w:pos="1080"/>
              </w:tabs>
              <w:spacing w:line="280" w:lineRule="exact"/>
              <w:jc w:val="center"/>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18.2</w:t>
            </w:r>
          </w:p>
        </w:tc>
        <w:tc>
          <w:tcPr>
            <w:tcW w:w="7205" w:type="dxa"/>
            <w:gridSpan w:val="2"/>
            <w:vAlign w:val="center"/>
          </w:tcPr>
          <w:p w14:paraId="5132C448">
            <w:pPr>
              <w:tabs>
                <w:tab w:val="left" w:pos="1080"/>
              </w:tabs>
              <w:spacing w:line="440" w:lineRule="exact"/>
              <w:ind w:firstLine="42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竣工资料的份数：</w:t>
            </w:r>
            <w:r>
              <w:rPr>
                <w:rFonts w:hAnsi="宋体"/>
                <w:b/>
                <w:color w:val="000000" w:themeColor="text1"/>
                <w:highlight w:val="none"/>
                <w14:textFill>
                  <w14:solidFill>
                    <w14:schemeClr w14:val="tx1"/>
                  </w14:solidFill>
                </w14:textFill>
              </w:rPr>
              <w:t>3份</w:t>
            </w:r>
          </w:p>
        </w:tc>
      </w:tr>
      <w:tr w14:paraId="2ABC1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vAlign w:val="center"/>
          </w:tcPr>
          <w:p w14:paraId="40DFF75A">
            <w:pPr>
              <w:tabs>
                <w:tab w:val="left" w:pos="1080"/>
              </w:tabs>
              <w:spacing w:line="3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19</w:t>
            </w:r>
          </w:p>
        </w:tc>
        <w:tc>
          <w:tcPr>
            <w:tcW w:w="1272" w:type="dxa"/>
            <w:vAlign w:val="center"/>
          </w:tcPr>
          <w:p w14:paraId="7F2014B3">
            <w:pPr>
              <w:tabs>
                <w:tab w:val="left" w:pos="1080"/>
              </w:tabs>
              <w:spacing w:line="280" w:lineRule="exact"/>
              <w:jc w:val="center"/>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18.5.1</w:t>
            </w:r>
          </w:p>
        </w:tc>
        <w:tc>
          <w:tcPr>
            <w:tcW w:w="7205" w:type="dxa"/>
            <w:gridSpan w:val="2"/>
            <w:vAlign w:val="center"/>
          </w:tcPr>
          <w:p w14:paraId="22B3B3E7">
            <w:pPr>
              <w:tabs>
                <w:tab w:val="left" w:pos="1080"/>
              </w:tabs>
              <w:spacing w:line="440" w:lineRule="exact"/>
              <w:ind w:firstLine="420"/>
              <w:rPr>
                <w:rFonts w:hAnsi="宋体"/>
                <w:color w:val="000000" w:themeColor="text1"/>
                <w:highlight w:val="none"/>
                <w:u w:val="single"/>
                <w14:textFill>
                  <w14:solidFill>
                    <w14:schemeClr w14:val="tx1"/>
                  </w14:solidFill>
                </w14:textFill>
              </w:rPr>
            </w:pPr>
            <w:r>
              <w:rPr>
                <w:rFonts w:hAnsi="宋体"/>
                <w:color w:val="000000" w:themeColor="text1"/>
                <w:highlight w:val="none"/>
                <w14:textFill>
                  <w14:solidFill>
                    <w14:schemeClr w14:val="tx1"/>
                  </w14:solidFill>
                </w14:textFill>
              </w:rPr>
              <w:t>单位工程或工程设备是否需投入施工期运行：是</w:t>
            </w:r>
          </w:p>
          <w:p w14:paraId="2A3E0A5D">
            <w:pPr>
              <w:tabs>
                <w:tab w:val="left" w:pos="1080"/>
              </w:tabs>
              <w:spacing w:line="440" w:lineRule="exact"/>
              <w:ind w:firstLine="42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本项目属于旧</w:t>
            </w:r>
            <w:r>
              <w:rPr>
                <w:rFonts w:hint="eastAsia" w:hAnsi="宋体"/>
                <w:color w:val="000000" w:themeColor="text1"/>
                <w:highlight w:val="none"/>
                <w14:textFill>
                  <w14:solidFill>
                    <w14:schemeClr w14:val="tx1"/>
                  </w14:solidFill>
                </w14:textFill>
              </w:rPr>
              <w:t>桥加固改造</w:t>
            </w:r>
            <w:r>
              <w:rPr>
                <w:rFonts w:hAnsi="宋体"/>
                <w:color w:val="000000" w:themeColor="text1"/>
                <w:highlight w:val="none"/>
                <w14:textFill>
                  <w14:solidFill>
                    <w14:schemeClr w14:val="tx1"/>
                  </w14:solidFill>
                </w14:textFill>
              </w:rPr>
              <w:t>，需要在施工期间维持交通畅通。</w:t>
            </w:r>
          </w:p>
        </w:tc>
      </w:tr>
      <w:tr w14:paraId="600EA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vAlign w:val="center"/>
          </w:tcPr>
          <w:p w14:paraId="65ED9B51">
            <w:pPr>
              <w:tabs>
                <w:tab w:val="left" w:pos="1080"/>
              </w:tabs>
              <w:spacing w:line="3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20</w:t>
            </w:r>
          </w:p>
        </w:tc>
        <w:tc>
          <w:tcPr>
            <w:tcW w:w="1272" w:type="dxa"/>
            <w:vAlign w:val="center"/>
          </w:tcPr>
          <w:p w14:paraId="3F993515">
            <w:pPr>
              <w:tabs>
                <w:tab w:val="left" w:pos="1080"/>
              </w:tabs>
              <w:spacing w:line="280" w:lineRule="exact"/>
              <w:jc w:val="center"/>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18.6.1</w:t>
            </w:r>
          </w:p>
        </w:tc>
        <w:tc>
          <w:tcPr>
            <w:tcW w:w="7205" w:type="dxa"/>
            <w:gridSpan w:val="2"/>
            <w:vAlign w:val="center"/>
          </w:tcPr>
          <w:p w14:paraId="2B4984FF">
            <w:pPr>
              <w:tabs>
                <w:tab w:val="left" w:pos="1080"/>
              </w:tabs>
              <w:spacing w:line="440" w:lineRule="exact"/>
              <w:ind w:firstLine="42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本工程及工程设备是否进行试运行：否</w:t>
            </w:r>
          </w:p>
        </w:tc>
      </w:tr>
      <w:tr w14:paraId="20B7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vAlign w:val="center"/>
          </w:tcPr>
          <w:p w14:paraId="028ECFEE">
            <w:pPr>
              <w:tabs>
                <w:tab w:val="left" w:pos="1080"/>
              </w:tabs>
              <w:spacing w:line="3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21</w:t>
            </w:r>
          </w:p>
        </w:tc>
        <w:tc>
          <w:tcPr>
            <w:tcW w:w="1272" w:type="dxa"/>
            <w:vAlign w:val="center"/>
          </w:tcPr>
          <w:p w14:paraId="566CDA02">
            <w:pPr>
              <w:tabs>
                <w:tab w:val="left" w:pos="1080"/>
              </w:tabs>
              <w:spacing w:line="280" w:lineRule="exact"/>
              <w:jc w:val="center"/>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19.7</w:t>
            </w:r>
          </w:p>
        </w:tc>
        <w:tc>
          <w:tcPr>
            <w:tcW w:w="7197" w:type="dxa"/>
            <w:vAlign w:val="center"/>
          </w:tcPr>
          <w:p w14:paraId="33C48A3A">
            <w:pPr>
              <w:tabs>
                <w:tab w:val="left" w:pos="1080"/>
              </w:tabs>
              <w:spacing w:line="440" w:lineRule="exact"/>
              <w:ind w:firstLine="42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保修期：自实际交工日期起计算</w:t>
            </w:r>
            <w:r>
              <w:rPr>
                <w:rFonts w:hint="eastAsia" w:hAnsi="宋体"/>
                <w:color w:val="000000" w:themeColor="text1"/>
                <w:highlight w:val="none"/>
                <w14:textFill>
                  <w14:solidFill>
                    <w14:schemeClr w14:val="tx1"/>
                  </w14:solidFill>
                </w14:textFill>
              </w:rPr>
              <w:t>1</w:t>
            </w:r>
            <w:r>
              <w:rPr>
                <w:rFonts w:hAnsi="宋体"/>
                <w:color w:val="000000" w:themeColor="text1"/>
                <w:highlight w:val="none"/>
                <w14:textFill>
                  <w14:solidFill>
                    <w14:schemeClr w14:val="tx1"/>
                  </w14:solidFill>
                </w14:textFill>
              </w:rPr>
              <w:t>年</w:t>
            </w:r>
          </w:p>
        </w:tc>
        <w:tc>
          <w:tcPr>
            <w:tcW w:w="8" w:type="dxa"/>
            <w:vAlign w:val="center"/>
          </w:tcPr>
          <w:p w14:paraId="359E242B">
            <w:pPr>
              <w:tabs>
                <w:tab w:val="left" w:pos="1080"/>
              </w:tabs>
              <w:spacing w:line="440" w:lineRule="exact"/>
              <w:ind w:firstLine="420"/>
              <w:rPr>
                <w:color w:val="000000" w:themeColor="text1"/>
                <w:highlight w:val="none"/>
                <w14:textFill>
                  <w14:solidFill>
                    <w14:schemeClr w14:val="tx1"/>
                  </w14:solidFill>
                </w14:textFill>
              </w:rPr>
            </w:pPr>
          </w:p>
        </w:tc>
      </w:tr>
    </w:tbl>
    <w:p w14:paraId="53904BE9">
      <w:pPr>
        <w:tabs>
          <w:tab w:val="left" w:pos="1080"/>
        </w:tabs>
        <w:spacing w:line="100" w:lineRule="exact"/>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br w:type="page"/>
      </w:r>
    </w:p>
    <w:p w14:paraId="0A3FA40E">
      <w:pPr>
        <w:tabs>
          <w:tab w:val="left" w:pos="1080"/>
        </w:tabs>
        <w:spacing w:before="120" w:beforeLines="50" w:after="120" w:afterLines="50" w:line="280" w:lineRule="exact"/>
        <w:ind w:firstLine="480"/>
        <w:jc w:val="right"/>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续上表</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7207"/>
        <w:gridCol w:w="8"/>
      </w:tblGrid>
      <w:tr w14:paraId="76383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8" w:type="dxa"/>
            <w:vAlign w:val="center"/>
          </w:tcPr>
          <w:p w14:paraId="6CEC6C22">
            <w:pPr>
              <w:tabs>
                <w:tab w:val="left" w:pos="1080"/>
              </w:tabs>
              <w:spacing w:line="280" w:lineRule="exact"/>
              <w:jc w:val="center"/>
              <w:rPr>
                <w:rFonts w:hAnsi="宋体"/>
                <w:b/>
                <w:color w:val="000000" w:themeColor="text1"/>
                <w:highlight w:val="none"/>
                <w14:textFill>
                  <w14:solidFill>
                    <w14:schemeClr w14:val="tx1"/>
                  </w14:solidFill>
                </w14:textFill>
              </w:rPr>
            </w:pPr>
            <w:r>
              <w:rPr>
                <w:rFonts w:hAnsi="宋体"/>
                <w:b/>
                <w:color w:val="000000" w:themeColor="text1"/>
                <w:highlight w:val="none"/>
                <w14:textFill>
                  <w14:solidFill>
                    <w14:schemeClr w14:val="tx1"/>
                  </w14:solidFill>
                </w14:textFill>
              </w:rPr>
              <w:t>序号</w:t>
            </w:r>
          </w:p>
        </w:tc>
        <w:tc>
          <w:tcPr>
            <w:tcW w:w="1260" w:type="dxa"/>
            <w:vAlign w:val="center"/>
          </w:tcPr>
          <w:p w14:paraId="1282CB34">
            <w:pPr>
              <w:tabs>
                <w:tab w:val="left" w:pos="1080"/>
              </w:tabs>
              <w:spacing w:line="280" w:lineRule="exact"/>
              <w:jc w:val="center"/>
              <w:rPr>
                <w:rFonts w:hAnsi="宋体"/>
                <w:b/>
                <w:color w:val="000000" w:themeColor="text1"/>
                <w:highlight w:val="none"/>
                <w14:textFill>
                  <w14:solidFill>
                    <w14:schemeClr w14:val="tx1"/>
                  </w14:solidFill>
                </w14:textFill>
              </w:rPr>
            </w:pPr>
            <w:r>
              <w:rPr>
                <w:rFonts w:hAnsi="宋体"/>
                <w:b/>
                <w:color w:val="000000" w:themeColor="text1"/>
                <w:highlight w:val="none"/>
                <w14:textFill>
                  <w14:solidFill>
                    <w14:schemeClr w14:val="tx1"/>
                  </w14:solidFill>
                </w14:textFill>
              </w:rPr>
              <w:t>条目号</w:t>
            </w:r>
          </w:p>
        </w:tc>
        <w:tc>
          <w:tcPr>
            <w:tcW w:w="7215" w:type="dxa"/>
            <w:gridSpan w:val="2"/>
            <w:vAlign w:val="center"/>
          </w:tcPr>
          <w:p w14:paraId="494B7979">
            <w:pPr>
              <w:tabs>
                <w:tab w:val="left" w:pos="1080"/>
              </w:tabs>
              <w:spacing w:line="280" w:lineRule="exact"/>
              <w:jc w:val="center"/>
              <w:rPr>
                <w:rFonts w:hAnsi="宋体"/>
                <w:b/>
                <w:color w:val="000000" w:themeColor="text1"/>
                <w:highlight w:val="none"/>
                <w14:textFill>
                  <w14:solidFill>
                    <w14:schemeClr w14:val="tx1"/>
                  </w14:solidFill>
                </w14:textFill>
              </w:rPr>
            </w:pPr>
            <w:r>
              <w:rPr>
                <w:rFonts w:hAnsi="宋体"/>
                <w:b/>
                <w:color w:val="000000" w:themeColor="text1"/>
                <w:highlight w:val="none"/>
                <w14:textFill>
                  <w14:solidFill>
                    <w14:schemeClr w14:val="tx1"/>
                  </w14:solidFill>
                </w14:textFill>
              </w:rPr>
              <w:t>信 息 或 数 据</w:t>
            </w:r>
          </w:p>
        </w:tc>
      </w:tr>
      <w:tr w14:paraId="04D9C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943" w:hRule="exact"/>
          <w:jc w:val="center"/>
        </w:trPr>
        <w:tc>
          <w:tcPr>
            <w:tcW w:w="828" w:type="dxa"/>
            <w:vAlign w:val="center"/>
          </w:tcPr>
          <w:p w14:paraId="06E60A68">
            <w:pPr>
              <w:tabs>
                <w:tab w:val="left" w:pos="1080"/>
              </w:tabs>
              <w:spacing w:line="280" w:lineRule="exact"/>
              <w:jc w:val="center"/>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2</w:t>
            </w:r>
            <w:r>
              <w:rPr>
                <w:rFonts w:hint="eastAsia" w:hAnsi="宋体"/>
                <w:color w:val="000000" w:themeColor="text1"/>
                <w:highlight w:val="none"/>
                <w14:textFill>
                  <w14:solidFill>
                    <w14:schemeClr w14:val="tx1"/>
                  </w14:solidFill>
                </w14:textFill>
              </w:rPr>
              <w:t>2</w:t>
            </w:r>
          </w:p>
        </w:tc>
        <w:tc>
          <w:tcPr>
            <w:tcW w:w="1260" w:type="dxa"/>
            <w:vAlign w:val="center"/>
          </w:tcPr>
          <w:p w14:paraId="6E62044C">
            <w:pPr>
              <w:tabs>
                <w:tab w:val="left" w:pos="1080"/>
              </w:tabs>
              <w:spacing w:line="280" w:lineRule="exact"/>
              <w:jc w:val="center"/>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20.1</w:t>
            </w:r>
          </w:p>
        </w:tc>
        <w:tc>
          <w:tcPr>
            <w:tcW w:w="7207" w:type="dxa"/>
            <w:vAlign w:val="center"/>
          </w:tcPr>
          <w:p w14:paraId="5684438D">
            <w:pPr>
              <w:spacing w:line="32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建筑工程保险费率：</w:t>
            </w:r>
            <w:r>
              <w:rPr>
                <w:rFonts w:hint="eastAsia" w:hAnsi="宋体"/>
                <w:color w:val="000000" w:themeColor="text1"/>
                <w:highlight w:val="none"/>
                <w:u w:val="single"/>
                <w14:textFill>
                  <w14:solidFill>
                    <w14:schemeClr w14:val="tx1"/>
                  </w14:solidFill>
                </w14:textFill>
              </w:rPr>
              <w:t xml:space="preserve"> 4</w:t>
            </w:r>
            <w:r>
              <w:rPr>
                <w:rFonts w:hint="eastAsia" w:hAnsi="宋体"/>
                <w:color w:val="000000" w:themeColor="text1"/>
                <w:highlight w:val="none"/>
                <w14:textFill>
                  <w14:solidFill>
                    <w14:schemeClr w14:val="tx1"/>
                  </w14:solidFill>
                </w14:textFill>
              </w:rPr>
              <w:t>‰。</w:t>
            </w:r>
          </w:p>
          <w:p w14:paraId="4450B24B">
            <w:pP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保险范围：由承包人与业主协商，根据采购文件和工程实际情况确定。</w:t>
            </w:r>
          </w:p>
        </w:tc>
      </w:tr>
      <w:tr w14:paraId="589CA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70" w:hRule="atLeast"/>
          <w:jc w:val="center"/>
        </w:trPr>
        <w:tc>
          <w:tcPr>
            <w:tcW w:w="828" w:type="dxa"/>
            <w:vAlign w:val="center"/>
          </w:tcPr>
          <w:p w14:paraId="260CDEDD">
            <w:pPr>
              <w:tabs>
                <w:tab w:val="left" w:pos="1080"/>
              </w:tabs>
              <w:spacing w:line="280" w:lineRule="exact"/>
              <w:jc w:val="center"/>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2</w:t>
            </w:r>
            <w:r>
              <w:rPr>
                <w:rFonts w:hint="eastAsia" w:hAnsi="宋体"/>
                <w:color w:val="000000" w:themeColor="text1"/>
                <w:highlight w:val="none"/>
                <w14:textFill>
                  <w14:solidFill>
                    <w14:schemeClr w14:val="tx1"/>
                  </w14:solidFill>
                </w14:textFill>
              </w:rPr>
              <w:t>3</w:t>
            </w:r>
          </w:p>
        </w:tc>
        <w:tc>
          <w:tcPr>
            <w:tcW w:w="1260" w:type="dxa"/>
            <w:vAlign w:val="center"/>
          </w:tcPr>
          <w:p w14:paraId="76D027C5">
            <w:pPr>
              <w:tabs>
                <w:tab w:val="left" w:pos="1080"/>
              </w:tabs>
              <w:spacing w:line="280" w:lineRule="exact"/>
              <w:jc w:val="center"/>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24.1</w:t>
            </w:r>
          </w:p>
        </w:tc>
        <w:tc>
          <w:tcPr>
            <w:tcW w:w="7207" w:type="dxa"/>
            <w:vAlign w:val="center"/>
          </w:tcPr>
          <w:p w14:paraId="33EC6DDD">
            <w:pPr>
              <w:tabs>
                <w:tab w:val="left" w:pos="1080"/>
              </w:tabs>
              <w:spacing w:line="440" w:lineRule="exact"/>
              <w:ind w:firstLine="420"/>
              <w:rPr>
                <w:rFonts w:hAnsi="宋体"/>
                <w:color w:val="000000" w:themeColor="text1"/>
                <w:highlight w:val="none"/>
                <w:u w:val="single"/>
                <w14:textFill>
                  <w14:solidFill>
                    <w14:schemeClr w14:val="tx1"/>
                  </w14:solidFill>
                </w14:textFill>
              </w:rPr>
            </w:pPr>
            <w:r>
              <w:rPr>
                <w:rFonts w:hAnsi="宋体"/>
                <w:color w:val="000000" w:themeColor="text1"/>
                <w:spacing w:val="8"/>
                <w:highlight w:val="none"/>
                <w14:textFill>
                  <w14:solidFill>
                    <w14:schemeClr w14:val="tx1"/>
                  </w14:solidFill>
                </w14:textFill>
              </w:rPr>
              <w:t>争议的最终解决方式：</w:t>
            </w:r>
            <w:r>
              <w:rPr>
                <w:rFonts w:hAnsi="宋体"/>
                <w:color w:val="000000" w:themeColor="text1"/>
                <w:highlight w:val="none"/>
                <w14:textFill>
                  <w14:solidFill>
                    <w14:schemeClr w14:val="tx1"/>
                  </w14:solidFill>
                </w14:textFill>
              </w:rPr>
              <w:t>向</w:t>
            </w:r>
            <w:r>
              <w:rPr>
                <w:rFonts w:hint="eastAsia" w:hAnsi="宋体"/>
                <w:color w:val="000000" w:themeColor="text1"/>
                <w:highlight w:val="none"/>
                <w:u w:val="single"/>
                <w14:textFill>
                  <w14:solidFill>
                    <w14:schemeClr w14:val="tx1"/>
                  </w14:solidFill>
                </w14:textFill>
              </w:rPr>
              <w:t>贺州市八步区</w:t>
            </w:r>
            <w:r>
              <w:rPr>
                <w:rFonts w:hAnsi="宋体"/>
                <w:color w:val="000000" w:themeColor="text1"/>
                <w:highlight w:val="none"/>
                <w14:textFill>
                  <w14:solidFill>
                    <w14:schemeClr w14:val="tx1"/>
                  </w14:solidFill>
                </w14:textFill>
              </w:rPr>
              <w:t>人民法院起诉。</w:t>
            </w:r>
          </w:p>
        </w:tc>
      </w:tr>
      <w:tr w14:paraId="5E849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70" w:hRule="atLeast"/>
          <w:jc w:val="center"/>
        </w:trPr>
        <w:tc>
          <w:tcPr>
            <w:tcW w:w="828" w:type="dxa"/>
            <w:vAlign w:val="center"/>
          </w:tcPr>
          <w:p w14:paraId="6022026D">
            <w:pPr>
              <w:tabs>
                <w:tab w:val="left" w:pos="1080"/>
              </w:tabs>
              <w:spacing w:line="28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24</w:t>
            </w:r>
          </w:p>
        </w:tc>
        <w:tc>
          <w:tcPr>
            <w:tcW w:w="1260" w:type="dxa"/>
            <w:vAlign w:val="center"/>
          </w:tcPr>
          <w:p w14:paraId="5D73273D">
            <w:pPr>
              <w:tabs>
                <w:tab w:val="left" w:pos="1080"/>
              </w:tabs>
              <w:spacing w:line="280" w:lineRule="exact"/>
              <w:jc w:val="center"/>
              <w:rPr>
                <w:rFonts w:hAnsi="宋体"/>
                <w:color w:val="000000" w:themeColor="text1"/>
                <w:highlight w:val="none"/>
                <w14:textFill>
                  <w14:solidFill>
                    <w14:schemeClr w14:val="tx1"/>
                  </w14:solidFill>
                </w14:textFill>
              </w:rPr>
            </w:pPr>
          </w:p>
        </w:tc>
        <w:tc>
          <w:tcPr>
            <w:tcW w:w="7207" w:type="dxa"/>
            <w:vAlign w:val="center"/>
          </w:tcPr>
          <w:p w14:paraId="20924279">
            <w:pPr>
              <w:pStyle w:val="353"/>
              <w:widowControl/>
              <w:kinsoku w:val="0"/>
              <w:autoSpaceDE w:val="0"/>
              <w:autoSpaceDN w:val="0"/>
              <w:adjustRightInd w:val="0"/>
              <w:snapToGrid w:val="0"/>
              <w:spacing w:before="20" w:after="20"/>
              <w:ind w:right="105" w:rightChars="50"/>
              <w:textAlignment w:val="baseline"/>
              <w:rPr>
                <w:color w:val="000000" w:themeColor="text1"/>
                <w:spacing w:val="8"/>
                <w:highlight w:val="none"/>
                <w:lang w:eastAsia="zh-CN"/>
                <w14:textFill>
                  <w14:solidFill>
                    <w14:schemeClr w14:val="tx1"/>
                  </w14:solidFill>
                </w14:textFill>
              </w:rPr>
            </w:pPr>
            <w:r>
              <w:rPr>
                <w:color w:val="000000" w:themeColor="text1"/>
                <w:spacing w:val="8"/>
                <w:highlight w:val="none"/>
                <w:lang w:eastAsia="zh-CN"/>
                <w14:textFill>
                  <w14:solidFill>
                    <w14:schemeClr w14:val="tx1"/>
                  </w14:solidFill>
                </w14:textFill>
              </w:rPr>
              <w:t>农民工工资保证金：</w:t>
            </w:r>
          </w:p>
          <w:p w14:paraId="5EF2F2D6">
            <w:pPr>
              <w:pStyle w:val="353"/>
              <w:widowControl/>
              <w:kinsoku w:val="0"/>
              <w:autoSpaceDE w:val="0"/>
              <w:autoSpaceDN w:val="0"/>
              <w:adjustRightInd w:val="0"/>
              <w:snapToGrid w:val="0"/>
              <w:spacing w:before="20" w:after="20"/>
              <w:ind w:right="105" w:rightChars="50"/>
              <w:textAlignment w:val="baseline"/>
              <w:rPr>
                <w:color w:val="000000" w:themeColor="text1"/>
                <w:spacing w:val="8"/>
                <w:highlight w:val="none"/>
                <w:lang w:eastAsia="zh-CN"/>
                <w14:textFill>
                  <w14:solidFill>
                    <w14:schemeClr w14:val="tx1"/>
                  </w14:solidFill>
                </w14:textFill>
              </w:rPr>
            </w:pPr>
            <w:r>
              <w:rPr>
                <w:color w:val="000000" w:themeColor="text1"/>
                <w:spacing w:val="8"/>
                <w:highlight w:val="none"/>
                <w:lang w:eastAsia="zh-CN"/>
                <w14:textFill>
                  <w14:solidFill>
                    <w14:schemeClr w14:val="tx1"/>
                  </w14:solidFill>
                </w14:textFill>
              </w:rPr>
              <w:t>农民工工资保证金</w:t>
            </w:r>
            <w:r>
              <w:rPr>
                <w:rFonts w:hint="eastAsia"/>
                <w:color w:val="000000" w:themeColor="text1"/>
                <w:spacing w:val="8"/>
                <w:highlight w:val="none"/>
                <w:lang w:eastAsia="zh-CN"/>
                <w14:textFill>
                  <w14:solidFill>
                    <w14:schemeClr w14:val="tx1"/>
                  </w14:solidFill>
                </w14:textFill>
              </w:rPr>
              <w:t>的金额：成交合同金额的2%。</w:t>
            </w:r>
          </w:p>
          <w:p w14:paraId="3B3BAF1C">
            <w:pPr>
              <w:pStyle w:val="353"/>
              <w:widowControl/>
              <w:kinsoku w:val="0"/>
              <w:autoSpaceDE w:val="0"/>
              <w:autoSpaceDN w:val="0"/>
              <w:adjustRightInd w:val="0"/>
              <w:snapToGrid w:val="0"/>
              <w:spacing w:before="20" w:after="20"/>
              <w:ind w:right="105" w:rightChars="50"/>
              <w:textAlignment w:val="baseline"/>
              <w:rPr>
                <w:color w:val="000000" w:themeColor="text1"/>
                <w:szCs w:val="21"/>
                <w:highlight w:val="none"/>
                <w:lang w:eastAsia="zh-CN"/>
                <w14:textFill>
                  <w14:solidFill>
                    <w14:schemeClr w14:val="tx1"/>
                  </w14:solidFill>
                </w14:textFill>
              </w:rPr>
            </w:pPr>
            <w:r>
              <w:rPr>
                <w:color w:val="000000" w:themeColor="text1"/>
                <w:spacing w:val="8"/>
                <w:highlight w:val="none"/>
                <w:lang w:eastAsia="zh-CN"/>
                <w14:textFill>
                  <w14:solidFill>
                    <w14:schemeClr w14:val="tx1"/>
                  </w14:solidFill>
                </w14:textFill>
              </w:rPr>
              <w:t>按照《保障农民工工资支付条例》及《广西壮族自治区人力资源和社会保障厅等 8 部门关于印发广西壮族自治区工程建设领域农民工工资专用账户管理暂行办法实施细则的通知》（桂人社规〔2022〕5号）有关规定执行。</w:t>
            </w:r>
            <w:r>
              <w:rPr>
                <w:rFonts w:hint="eastAsia"/>
                <w:color w:val="000000" w:themeColor="text1"/>
                <w:szCs w:val="21"/>
                <w:highlight w:val="none"/>
                <w:lang w:eastAsia="zh-CN"/>
                <w14:textFill>
                  <w14:solidFill>
                    <w14:schemeClr w14:val="tx1"/>
                  </w14:solidFill>
                </w14:textFill>
              </w:rPr>
              <w:t>建设单位实行人工费用和其他工程款分账支付管理，实现专款专用。</w:t>
            </w:r>
          </w:p>
          <w:p w14:paraId="626C25A5">
            <w:pPr>
              <w:pStyle w:val="353"/>
              <w:widowControl/>
              <w:kinsoku w:val="0"/>
              <w:autoSpaceDE w:val="0"/>
              <w:autoSpaceDN w:val="0"/>
              <w:adjustRightInd w:val="0"/>
              <w:snapToGrid w:val="0"/>
              <w:spacing w:before="20" w:after="20"/>
              <w:ind w:left="105" w:leftChars="50" w:right="105" w:rightChars="50" w:firstLine="432" w:firstLineChars="200"/>
              <w:textAlignment w:val="baseline"/>
              <w:rPr>
                <w:color w:val="000000" w:themeColor="text1"/>
                <w:spacing w:val="9"/>
                <w:highlight w:val="none"/>
                <w:lang w:eastAsia="zh-CN"/>
                <w14:textFill>
                  <w14:solidFill>
                    <w14:schemeClr w14:val="tx1"/>
                  </w14:solidFill>
                </w14:textFill>
              </w:rPr>
            </w:pPr>
            <w:r>
              <w:rPr>
                <w:color w:val="000000" w:themeColor="text1"/>
                <w:spacing w:val="8"/>
                <w:highlight w:val="none"/>
                <w:lang w:eastAsia="zh-CN"/>
                <w14:textFill>
                  <w14:solidFill>
                    <w14:schemeClr w14:val="tx1"/>
                  </w14:solidFill>
                </w14:textFill>
              </w:rPr>
              <w:t>农民工工资保证金</w:t>
            </w:r>
            <w:r>
              <w:rPr>
                <w:rFonts w:hint="eastAsia"/>
                <w:color w:val="000000" w:themeColor="text1"/>
                <w:spacing w:val="9"/>
                <w:highlight w:val="none"/>
                <w:lang w:eastAsia="zh-CN"/>
                <w14:textFill>
                  <w14:solidFill>
                    <w14:schemeClr w14:val="tx1"/>
                  </w14:solidFill>
                </w14:textFill>
              </w:rPr>
              <w:t>缴纳账户：（采购人指定账户）</w:t>
            </w:r>
          </w:p>
          <w:p w14:paraId="23608544">
            <w:pPr>
              <w:pStyle w:val="353"/>
              <w:widowControl/>
              <w:kinsoku w:val="0"/>
              <w:autoSpaceDE w:val="0"/>
              <w:autoSpaceDN w:val="0"/>
              <w:adjustRightInd w:val="0"/>
              <w:snapToGrid w:val="0"/>
              <w:spacing w:before="20" w:after="20"/>
              <w:ind w:left="105" w:leftChars="50" w:right="105" w:rightChars="50" w:firstLine="436" w:firstLineChars="200"/>
              <w:textAlignment w:val="baseline"/>
              <w:rPr>
                <w:color w:val="000000" w:themeColor="text1"/>
                <w:spacing w:val="9"/>
                <w:highlight w:val="none"/>
                <w:lang w:eastAsia="zh-CN"/>
                <w14:textFill>
                  <w14:solidFill>
                    <w14:schemeClr w14:val="tx1"/>
                  </w14:solidFill>
                </w14:textFill>
              </w:rPr>
            </w:pPr>
            <w:r>
              <w:rPr>
                <w:rFonts w:hint="eastAsia"/>
                <w:color w:val="000000" w:themeColor="text1"/>
                <w:spacing w:val="9"/>
                <w:highlight w:val="none"/>
                <w:lang w:eastAsia="zh-CN"/>
                <w14:textFill>
                  <w14:solidFill>
                    <w14:schemeClr w14:val="tx1"/>
                  </w14:solidFill>
                </w14:textFill>
              </w:rPr>
              <w:t>开户名称：广西壮族自治区八步公路养护中心</w:t>
            </w:r>
          </w:p>
          <w:p w14:paraId="3CC9E780">
            <w:pPr>
              <w:pStyle w:val="353"/>
              <w:widowControl/>
              <w:kinsoku w:val="0"/>
              <w:autoSpaceDE w:val="0"/>
              <w:autoSpaceDN w:val="0"/>
              <w:adjustRightInd w:val="0"/>
              <w:snapToGrid w:val="0"/>
              <w:spacing w:before="20" w:after="20"/>
              <w:ind w:left="105" w:leftChars="50" w:right="105" w:rightChars="50" w:firstLine="436" w:firstLineChars="200"/>
              <w:textAlignment w:val="baseline"/>
              <w:rPr>
                <w:color w:val="000000" w:themeColor="text1"/>
                <w:spacing w:val="9"/>
                <w:highlight w:val="none"/>
                <w:lang w:eastAsia="zh-CN"/>
                <w14:textFill>
                  <w14:solidFill>
                    <w14:schemeClr w14:val="tx1"/>
                  </w14:solidFill>
                </w14:textFill>
              </w:rPr>
            </w:pPr>
            <w:r>
              <w:rPr>
                <w:rFonts w:hint="eastAsia"/>
                <w:color w:val="000000" w:themeColor="text1"/>
                <w:spacing w:val="9"/>
                <w:highlight w:val="none"/>
                <w:lang w:eastAsia="zh-CN"/>
                <w14:textFill>
                  <w14:solidFill>
                    <w14:schemeClr w14:val="tx1"/>
                  </w14:solidFill>
                </w14:textFill>
              </w:rPr>
              <w:t>开户银行：中国工商银行广西贺州市建设路支行</w:t>
            </w:r>
          </w:p>
          <w:p w14:paraId="22AE2B68">
            <w:pPr>
              <w:pStyle w:val="353"/>
              <w:widowControl/>
              <w:kinsoku w:val="0"/>
              <w:autoSpaceDE w:val="0"/>
              <w:autoSpaceDN w:val="0"/>
              <w:adjustRightInd w:val="0"/>
              <w:snapToGrid w:val="0"/>
              <w:spacing w:before="20" w:after="20"/>
              <w:ind w:left="105" w:leftChars="50" w:right="105" w:rightChars="50" w:firstLine="436" w:firstLineChars="200"/>
              <w:textAlignment w:val="baseline"/>
              <w:rPr>
                <w:color w:val="000000" w:themeColor="text1"/>
                <w:spacing w:val="9"/>
                <w:highlight w:val="none"/>
                <w:lang w:eastAsia="zh-CN"/>
                <w14:textFill>
                  <w14:solidFill>
                    <w14:schemeClr w14:val="tx1"/>
                  </w14:solidFill>
                </w14:textFill>
              </w:rPr>
            </w:pPr>
            <w:r>
              <w:rPr>
                <w:rFonts w:hint="eastAsia"/>
                <w:color w:val="000000" w:themeColor="text1"/>
                <w:spacing w:val="9"/>
                <w:highlight w:val="none"/>
                <w:lang w:eastAsia="zh-CN"/>
                <w14:textFill>
                  <w14:solidFill>
                    <w14:schemeClr w14:val="tx1"/>
                  </w14:solidFill>
                </w14:textFill>
              </w:rPr>
              <w:t>账    号：2104380009221007121</w:t>
            </w:r>
          </w:p>
          <w:p w14:paraId="75EB2B47">
            <w:pPr>
              <w:tabs>
                <w:tab w:val="left" w:pos="1080"/>
              </w:tabs>
              <w:spacing w:line="440" w:lineRule="exact"/>
              <w:ind w:firstLine="420"/>
              <w:rPr>
                <w:rFonts w:hAnsi="宋体"/>
                <w:color w:val="000000" w:themeColor="text1"/>
                <w:spacing w:val="8"/>
                <w:highlight w:val="none"/>
                <w14:textFill>
                  <w14:solidFill>
                    <w14:schemeClr w14:val="tx1"/>
                  </w14:solidFill>
                </w14:textFill>
              </w:rPr>
            </w:pPr>
            <w:r>
              <w:rPr>
                <w:rFonts w:hint="eastAsia"/>
                <w:color w:val="000000" w:themeColor="text1"/>
                <w:spacing w:val="9"/>
                <w:highlight w:val="none"/>
                <w14:textFill>
                  <w14:solidFill>
                    <w14:schemeClr w14:val="tx1"/>
                  </w14:solidFill>
                </w14:textFill>
              </w:rPr>
              <w:t>供应商在收到《成交通知书》后且签订施工合同前，应向采购人足额提交</w:t>
            </w:r>
            <w:r>
              <w:rPr>
                <w:color w:val="000000" w:themeColor="text1"/>
                <w:spacing w:val="8"/>
                <w:highlight w:val="none"/>
                <w14:textFill>
                  <w14:solidFill>
                    <w14:schemeClr w14:val="tx1"/>
                  </w14:solidFill>
                </w14:textFill>
              </w:rPr>
              <w:t>农民工工资保证金</w:t>
            </w:r>
            <w:r>
              <w:rPr>
                <w:rFonts w:hint="eastAsia"/>
                <w:color w:val="000000" w:themeColor="text1"/>
                <w:spacing w:val="9"/>
                <w:highlight w:val="none"/>
                <w14:textFill>
                  <w14:solidFill>
                    <w14:schemeClr w14:val="tx1"/>
                  </w14:solidFill>
                </w14:textFill>
              </w:rPr>
              <w:t>，否则采购人可以取消其成交资格。</w:t>
            </w:r>
          </w:p>
        </w:tc>
      </w:tr>
    </w:tbl>
    <w:p w14:paraId="5CF587D1">
      <w:pPr>
        <w:tabs>
          <w:tab w:val="left" w:pos="1080"/>
        </w:tabs>
        <w:spacing w:line="280" w:lineRule="exact"/>
        <w:ind w:firstLine="420"/>
        <w:rPr>
          <w:rFonts w:hAnsi="宋体"/>
          <w:color w:val="000000" w:themeColor="text1"/>
          <w:highlight w:val="none"/>
          <w14:textFill>
            <w14:solidFill>
              <w14:schemeClr w14:val="tx1"/>
            </w14:solidFill>
          </w14:textFill>
        </w:rPr>
      </w:pPr>
    </w:p>
    <w:p w14:paraId="27CE52EA">
      <w:pPr>
        <w:tabs>
          <w:tab w:val="left" w:pos="1080"/>
        </w:tabs>
        <w:spacing w:line="280" w:lineRule="exact"/>
        <w:ind w:firstLine="420"/>
        <w:jc w:val="center"/>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br w:type="page"/>
      </w:r>
      <w:bookmarkStart w:id="128" w:name="_Toc367271713"/>
      <w:bookmarkStart w:id="129" w:name="_Toc367270685"/>
      <w:bookmarkStart w:id="130" w:name="_Toc446943048"/>
      <w:bookmarkStart w:id="131" w:name="_Toc514759030"/>
      <w:bookmarkStart w:id="132" w:name="_Toc1145"/>
      <w:bookmarkStart w:id="133" w:name="_Toc511595191"/>
      <w:r>
        <w:rPr>
          <w:rFonts w:hAnsi="宋体"/>
          <w:b/>
          <w:bCs/>
          <w:color w:val="000000" w:themeColor="text1"/>
          <w:highlight w:val="none"/>
          <w14:textFill>
            <w14:solidFill>
              <w14:schemeClr w14:val="tx1"/>
            </w14:solidFill>
          </w14:textFill>
        </w:rPr>
        <w:t>项目专用合同条款</w:t>
      </w:r>
      <w:bookmarkEnd w:id="128"/>
      <w:bookmarkEnd w:id="129"/>
      <w:bookmarkEnd w:id="130"/>
      <w:bookmarkEnd w:id="131"/>
      <w:bookmarkEnd w:id="132"/>
      <w:bookmarkEnd w:id="133"/>
    </w:p>
    <w:p w14:paraId="63D968D2">
      <w:pPr>
        <w:pStyle w:val="6"/>
        <w:spacing w:before="120" w:after="120" w:line="300" w:lineRule="auto"/>
        <w:ind w:firstLine="562"/>
        <w:rPr>
          <w:rFonts w:ascii="宋体" w:hAnsi="宋体" w:cs="宋体"/>
          <w:color w:val="000000" w:themeColor="text1"/>
          <w:sz w:val="21"/>
          <w:szCs w:val="21"/>
          <w:highlight w:val="none"/>
          <w14:textFill>
            <w14:solidFill>
              <w14:schemeClr w14:val="tx1"/>
            </w14:solidFill>
          </w14:textFill>
        </w:rPr>
      </w:pPr>
      <w:bookmarkStart w:id="134" w:name="_Toc514786884"/>
      <w:bookmarkStart w:id="135" w:name="_Toc514759031"/>
      <w:r>
        <w:rPr>
          <w:rFonts w:ascii="宋体" w:hAnsi="宋体" w:cs="宋体"/>
          <w:color w:val="000000" w:themeColor="text1"/>
          <w:sz w:val="21"/>
          <w:szCs w:val="21"/>
          <w:highlight w:val="none"/>
          <w14:textFill>
            <w14:solidFill>
              <w14:schemeClr w14:val="tx1"/>
            </w14:solidFill>
          </w14:textFill>
        </w:rPr>
        <w:t>4.1  承包人的一般义务</w:t>
      </w:r>
      <w:bookmarkEnd w:id="134"/>
      <w:bookmarkEnd w:id="135"/>
    </w:p>
    <w:p w14:paraId="5768FD94">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4.1.10  其他义务</w:t>
      </w:r>
    </w:p>
    <w:p w14:paraId="7AE02B25">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2）修改为：承包人应承担并支付为获得合同工程所需的石料、砂、砾石等其他当地材料所发生的料场使用费、资源费（税）及其他开支或补偿费。发包人应尽可能协助该项目部办理料场租用手续及解决使用过程中的有关问题。发包人协助办理的成功与否，不免除根据合同文件规定的承包人的一切责任。</w:t>
      </w:r>
    </w:p>
    <w:p w14:paraId="7304ADE8">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3）（增加）承包人还应执行广西壮族自治区公路发展中心《关于印发广西壮族自治区公路发展中心公路工程建设农民工管理实施细则（修订）的通知》(桂路工程发[2014]300号)要求（注：文件内容附后）。各供应商必须对农民工工资保障金的问题作出以下承诺，格式见第七章响应文件格式“农民工工资保证金承诺书”。</w:t>
      </w:r>
    </w:p>
    <w:p w14:paraId="325D8AA2">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（4）（增加）承包人应履行的其他义务：</w:t>
      </w:r>
    </w:p>
    <w:p w14:paraId="60151B69">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a.与本工程项目相关的审计和稽查、检查、视察等活动，承包人应高度重视并有义务委派专人积极予以配合。</w:t>
      </w:r>
    </w:p>
    <w:p w14:paraId="52DE4068">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b.发包人有权监督检查承包人的供货合同。</w:t>
      </w:r>
    </w:p>
    <w:p w14:paraId="2B15B4E9">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c.对项目使用的原有道路的维护和管理，以确保正常通行。</w:t>
      </w:r>
    </w:p>
    <w:p w14:paraId="75DEDCB1">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d.维护社会稳定，避免发生因承包人原因引起施工队伍或施工引起周边群众等群体性上访事件</w:t>
      </w:r>
    </w:p>
    <w:p w14:paraId="4A8E08CC">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e.承包人应自觉接受交通主管部门、质量监督单位、公路管理机构的监督，对指出的问题进行认真的整改，及时报告处理结果。</w:t>
      </w:r>
    </w:p>
    <w:p w14:paraId="2351C1B7">
      <w:pPr>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5）合同实施时承包人应投入足够的技术和管理人员以满足工程施工需要，发包人要求承包人应投入本合同的最低人员要求见合同附件四（含相应要求的备选人员），在不少于合同附件四要求前提下，为确保工程进度，发包人有权要求承包人增加相应技术和管理人员以满足施工需要。</w:t>
      </w:r>
    </w:p>
    <w:p w14:paraId="3BC78898">
      <w:pPr>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4.1.11(增加) 承包人响应“美丽广西·清洁乡村”行动</w:t>
      </w:r>
    </w:p>
    <w:p w14:paraId="732EE0ED">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 承包人应根据《中共广西壮族自治区交通厅党组关于印发自治区交通运输系统“美丽广西·清洁乡村”交通行动实施方案的通知》（桂交党宣[2013]15号）精神，响应号召，以清洁公路、清洁水路、清洁运输为目标，大力实施交通运输尤其是农村交通运输环境的净化、绿化、美化，为群众创造畅通、高效、平安、绿色的交通运输环境及服务，以实现“生态环境美、文明风尚美、平安和谐美”的“三美交通”。</w:t>
      </w:r>
    </w:p>
    <w:p w14:paraId="2E40DED8">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2、具体要求：在建公路项目要文明施工，强化施工路段的环境整治，施工车辆要避免扬尘洒漏，避免对原有公路的破坏，做好水土保持、环境保护工作；旧路改建项目要保证施工期间维持良好通车秩序；承包人应高度重视，有义务积极配合并委派专人参加“美丽广西·清洁乡村”的相关活动。</w:t>
      </w:r>
    </w:p>
    <w:p w14:paraId="04BEF586">
      <w:pPr>
        <w:pStyle w:val="6"/>
        <w:spacing w:before="120" w:after="120" w:line="300" w:lineRule="auto"/>
        <w:ind w:firstLine="562"/>
        <w:rPr>
          <w:rFonts w:ascii="宋体" w:hAnsi="宋体" w:cs="宋体"/>
          <w:color w:val="000000" w:themeColor="text1"/>
          <w:sz w:val="21"/>
          <w:szCs w:val="21"/>
          <w:highlight w:val="none"/>
          <w14:textFill>
            <w14:solidFill>
              <w14:schemeClr w14:val="tx1"/>
            </w14:solidFill>
          </w14:textFill>
        </w:rPr>
      </w:pPr>
      <w:bookmarkStart w:id="136" w:name="_Toc514759032"/>
      <w:bookmarkStart w:id="137" w:name="_Toc514786885"/>
      <w:r>
        <w:rPr>
          <w:rFonts w:ascii="宋体" w:hAnsi="宋体" w:cs="宋体"/>
          <w:color w:val="000000" w:themeColor="text1"/>
          <w:sz w:val="21"/>
          <w:szCs w:val="21"/>
          <w:highlight w:val="none"/>
          <w14:textFill>
            <w14:solidFill>
              <w14:schemeClr w14:val="tx1"/>
            </w14:solidFill>
          </w14:textFill>
        </w:rPr>
        <w:t>4.6  承包人人员的管理</w:t>
      </w:r>
      <w:bookmarkEnd w:id="136"/>
      <w:bookmarkEnd w:id="137"/>
    </w:p>
    <w:p w14:paraId="412F0101">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（增加）4.6.5  项目经理、总工及主要管理人员每月驻工地现场时间不应少于22天，项目经理、总工及主要管理人员，技术骨干离开工地必须向招标人书面请假，并经项目建设管理机构相关负责人书面同意方能离开，否则视为违约并按22.1款执行。</w:t>
      </w:r>
    </w:p>
    <w:p w14:paraId="3320157A">
      <w:pPr>
        <w:pStyle w:val="6"/>
        <w:spacing w:before="120" w:after="120" w:line="300" w:lineRule="auto"/>
        <w:ind w:firstLine="562"/>
        <w:rPr>
          <w:rFonts w:ascii="宋体" w:hAnsi="宋体" w:cs="宋体"/>
          <w:color w:val="000000" w:themeColor="text1"/>
          <w:sz w:val="21"/>
          <w:szCs w:val="21"/>
          <w:highlight w:val="none"/>
          <w14:textFill>
            <w14:solidFill>
              <w14:schemeClr w14:val="tx1"/>
            </w14:solidFill>
          </w14:textFill>
        </w:rPr>
      </w:pPr>
      <w:bookmarkStart w:id="138" w:name="_Toc514759033"/>
      <w:bookmarkStart w:id="139" w:name="_Toc514786886"/>
      <w:r>
        <w:rPr>
          <w:rFonts w:ascii="宋体" w:hAnsi="宋体" w:cs="宋体"/>
          <w:color w:val="000000" w:themeColor="text1"/>
          <w:sz w:val="21"/>
          <w:szCs w:val="21"/>
          <w:highlight w:val="none"/>
          <w14:textFill>
            <w14:solidFill>
              <w14:schemeClr w14:val="tx1"/>
            </w14:solidFill>
          </w14:textFill>
        </w:rPr>
        <w:t>4.9工程价款应专款专用</w:t>
      </w:r>
      <w:bookmarkEnd w:id="138"/>
      <w:bookmarkEnd w:id="139"/>
    </w:p>
    <w:p w14:paraId="5C1C96A5">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在原条款末增加：项目法人向承包人支付的预付款、工程进度款等为本工程的专款专用资金，承包人违反下述规定的，项目法人将中止其任何款项的支付。</w:t>
      </w:r>
    </w:p>
    <w:p w14:paraId="2A931C15">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（1）凡不在项目法人指定银行开户的承包人，项目法人将不对其支付任何款项。</w:t>
      </w:r>
    </w:p>
    <w:p w14:paraId="53A9F4AE">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2）根据中国人民银行有关规定，每个承包人只能在一个银行开立一个结算账户，不允许多头开户。项目法人按合同条款规定对承包人支付的款项，只对合同规定的法人或者法人代表的授权代理人支付，不对其内部独立核算单位或经批准的分包人直接支付（合同有专项规定者除外）。</w:t>
      </w:r>
    </w:p>
    <w:p w14:paraId="36B81068">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3）在合同执行期间，项目法人或项目法人委托的公路审计部门有权不定期检查或审计承包人项目经理部的财务收支情况，承包人必须严格财经纪律，确保项目经理部的财务收支能客观、真实的反映工程实际成本，承包人及项目经理部必须接受项目法人或项目法人委托部门的监督和检查。</w:t>
      </w:r>
    </w:p>
    <w:p w14:paraId="2D2B6166">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4）在合同执行期间，为确保工程建设资金专款专用，承包人在收到项目法人支付的款项后，须向项目法人提供资金使用计划，详细说明资金使用流向，经项目法人批准并在项目法人的监督下使用，必须优先支付工人特别是农民工的工资，其次是材料价款以及工程建设直接的成本。</w:t>
      </w:r>
    </w:p>
    <w:p w14:paraId="12120F78">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（5）项目法人有权监督承包人对其雇员的工资发放，每次期中支付时项目法人将从应支付金额中扣留2%作为支付承包人拖欠的农民工工资的保证，但并未因此免除承包人应负的按时足额支付农民工工资的责任。</w:t>
      </w:r>
    </w:p>
    <w:p w14:paraId="6656C0AD">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工程通过交工验收后，由项目法人对承包人支付农民工工资等内容进行公示，公示期不少于15天。项目法人支付的计量支付款，承包人首先应支付民工工资，并做好记录备案。</w:t>
      </w:r>
    </w:p>
    <w:p w14:paraId="1D619BDE">
      <w:pPr>
        <w:pStyle w:val="6"/>
        <w:spacing w:before="120" w:after="120" w:line="300" w:lineRule="auto"/>
        <w:ind w:firstLine="562"/>
        <w:rPr>
          <w:rFonts w:ascii="宋体" w:hAnsi="宋体" w:cs="宋体"/>
          <w:color w:val="000000" w:themeColor="text1"/>
          <w:sz w:val="21"/>
          <w:szCs w:val="21"/>
          <w:highlight w:val="none"/>
          <w14:textFill>
            <w14:solidFill>
              <w14:schemeClr w14:val="tx1"/>
            </w14:solidFill>
          </w14:textFill>
        </w:rPr>
      </w:pPr>
      <w:bookmarkStart w:id="140" w:name="_Toc514786887"/>
      <w:bookmarkStart w:id="141" w:name="_Toc514759034"/>
      <w:r>
        <w:rPr>
          <w:rFonts w:ascii="宋体" w:hAnsi="宋体" w:cs="宋体"/>
          <w:color w:val="000000" w:themeColor="text1"/>
          <w:sz w:val="21"/>
          <w:szCs w:val="21"/>
          <w:highlight w:val="none"/>
          <w14:textFill>
            <w14:solidFill>
              <w14:schemeClr w14:val="tx1"/>
            </w14:solidFill>
          </w14:textFill>
        </w:rPr>
        <w:t>4.11 不利物质条件</w:t>
      </w:r>
      <w:bookmarkEnd w:id="140"/>
      <w:bookmarkEnd w:id="141"/>
    </w:p>
    <w:p w14:paraId="1D2F0F9A">
      <w:pPr>
        <w:tabs>
          <w:tab w:val="left" w:pos="1080"/>
        </w:tabs>
        <w:spacing w:line="300" w:lineRule="auto"/>
        <w:ind w:firstLine="480"/>
        <w:rPr>
          <w:rFonts w:hAnsi="宋体"/>
          <w:color w:val="000000" w:themeColor="text1"/>
          <w:highlight w:val="none"/>
          <w:u w:val="single"/>
          <w14:textFill>
            <w14:solidFill>
              <w14:schemeClr w14:val="tx1"/>
            </w14:solidFill>
          </w14:textFill>
        </w:rPr>
      </w:pPr>
      <w:r>
        <w:rPr>
          <w:rFonts w:hAnsi="宋体"/>
          <w:color w:val="000000" w:themeColor="text1"/>
          <w:highlight w:val="none"/>
          <w14:textFill>
            <w14:solidFill>
              <w14:schemeClr w14:val="tx1"/>
            </w14:solidFill>
          </w14:textFill>
        </w:rPr>
        <w:t>4.11.1 不利物质条件的范围：</w:t>
      </w:r>
      <w:r>
        <w:rPr>
          <w:rFonts w:hAnsi="宋体"/>
          <w:color w:val="000000" w:themeColor="text1"/>
          <w:highlight w:val="none"/>
          <w:u w:val="single"/>
          <w14:textFill>
            <w14:solidFill>
              <w14:schemeClr w14:val="tx1"/>
            </w14:solidFill>
          </w14:textFill>
        </w:rPr>
        <w:t xml:space="preserve">  / </w:t>
      </w:r>
    </w:p>
    <w:p w14:paraId="5394580B">
      <w:pPr>
        <w:pStyle w:val="6"/>
        <w:spacing w:before="120" w:after="120" w:line="300" w:lineRule="auto"/>
        <w:ind w:firstLine="562"/>
        <w:rPr>
          <w:rFonts w:ascii="宋体" w:hAnsi="宋体" w:cs="宋体"/>
          <w:color w:val="000000" w:themeColor="text1"/>
          <w:sz w:val="21"/>
          <w:szCs w:val="21"/>
          <w:highlight w:val="none"/>
          <w14:textFill>
            <w14:solidFill>
              <w14:schemeClr w14:val="tx1"/>
            </w14:solidFill>
          </w14:textFill>
        </w:rPr>
      </w:pPr>
      <w:bookmarkStart w:id="142" w:name="_Toc514759035"/>
      <w:bookmarkStart w:id="143" w:name="_Toc514786888"/>
      <w:r>
        <w:rPr>
          <w:rFonts w:ascii="宋体" w:hAnsi="宋体" w:cs="宋体"/>
          <w:color w:val="000000" w:themeColor="text1"/>
          <w:sz w:val="21"/>
          <w:szCs w:val="21"/>
          <w:highlight w:val="none"/>
          <w14:textFill>
            <w14:solidFill>
              <w14:schemeClr w14:val="tx1"/>
            </w14:solidFill>
          </w14:textFill>
        </w:rPr>
        <w:t>7.3 场外交通</w:t>
      </w:r>
      <w:bookmarkEnd w:id="142"/>
      <w:bookmarkEnd w:id="143"/>
    </w:p>
    <w:p w14:paraId="3F69E64E">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（增加）7.3.3为保证道路交通安全及运输畅通，承包人应采取以下措施：</w:t>
      </w:r>
    </w:p>
    <w:p w14:paraId="657CF122">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当施工期间，因施工原因造成原有道路暂时堵塞时，承包人必须与交通和公安部门协商，采取足够的措施引导、疏通交通。但不管何种原因，因其交通堵塞时间均不能超过30分钟。若堵塞交通超过上述规定的时间，将视为承包人违约按22.1款等相关条款处理，同时发包人可指令采取任何措施疏通，一切费用由承包人承担。</w:t>
      </w:r>
    </w:p>
    <w:p w14:paraId="41EB5B29">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7.3.4 承包人应加强文明施工，保障道路通畅的管理</w:t>
      </w:r>
    </w:p>
    <w:p w14:paraId="26FAC673">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（1）承包人在施工期内应按国家、交通主管部门与公路管理机构有关文明施工，保障畅通的规定组织施工，对出现的交通堵塞无条件地采取措施进行疏通。</w:t>
      </w:r>
    </w:p>
    <w:p w14:paraId="35B92C59">
      <w:pPr>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2）对于旧路改建工程项目：破坏旧路必须作出交通维持与恢复路面通行条件方案并必须取得项目建设办公室的书面批准，未经批准进行旧路开挖与填筑的，项目建设办公室有权责令停工，并由承包人恢复原良好的通车条件，并需承担一切费用；不得在道路上堆放材料或占道施工影响交通；路基、路面施工应避免出现晴天扬尘，雨天打滑影响安全与交通和影响群众生活、生产的现象；维持交通的路基施工应保证表面平整，行车通畅。</w:t>
      </w:r>
      <w:r>
        <w:rPr>
          <w:rFonts w:hint="eastAsia" w:hAnsi="宋体"/>
          <w:color w:val="000000" w:themeColor="text1"/>
          <w:highlight w:val="none"/>
          <w14:textFill>
            <w14:solidFill>
              <w14:schemeClr w14:val="tx1"/>
            </w14:solidFill>
          </w14:textFill>
        </w:rPr>
        <w:t>如因此发生事故导致第三方人身财产受到损害，由承包人承担包括但不限于律师费、诉讼费、第三方人身财产损失等所有费用。</w:t>
      </w:r>
    </w:p>
    <w:p w14:paraId="619FFF43">
      <w:pPr>
        <w:spacing w:line="300" w:lineRule="auto"/>
        <w:ind w:firstLine="480"/>
        <w:rPr>
          <w:rFonts w:hAnsi="宋体"/>
          <w:color w:val="000000" w:themeColor="text1"/>
          <w:highlight w:val="none"/>
          <w14:textFill>
            <w14:solidFill>
              <w14:schemeClr w14:val="tx1"/>
            </w14:solidFill>
          </w14:textFill>
        </w:rPr>
      </w:pPr>
      <w:bookmarkStart w:id="144" w:name="_Toc514759036"/>
      <w:bookmarkStart w:id="145" w:name="_Toc514786889"/>
      <w:r>
        <w:rPr>
          <w:rFonts w:hAnsi="宋体"/>
          <w:color w:val="000000" w:themeColor="text1"/>
          <w:highlight w:val="none"/>
          <w14:textFill>
            <w14:solidFill>
              <w14:schemeClr w14:val="tx1"/>
            </w14:solidFill>
          </w14:textFill>
        </w:rPr>
        <w:t>9.2  承包人的施工安全责任</w:t>
      </w:r>
      <w:bookmarkEnd w:id="144"/>
      <w:bookmarkEnd w:id="145"/>
    </w:p>
    <w:p w14:paraId="6BD657B9">
      <w:pPr>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9.2.5 条款末增加： 如项目法人在日常检查中发现承包人用于危险路段、有安全隐患路段施工安全防护的设施和用具（含交通标志牌、安全危险告知牌、安全隐患告知牌等）不齐全或缺乏，并且承包人没有按规定及时添置安放的情况，则项目法人应按照合同有关规定指令承包人纠正和整改，承包人拒不整改或整改不彻底的，项目法人有权进行直接购置施工安全防护设施和用具（含交通标志牌、安全危险告知牌、安全隐患告知牌等）并安排专人进行设置管理等安全管理工作，所发生的费用由承包人负责，并由项目法人在承包人合同价中计量扣除。</w:t>
      </w:r>
      <w:r>
        <w:rPr>
          <w:rFonts w:hint="eastAsia" w:hAnsi="宋体"/>
          <w:color w:val="000000" w:themeColor="text1"/>
          <w:highlight w:val="none"/>
          <w14:textFill>
            <w14:solidFill>
              <w14:schemeClr w14:val="tx1"/>
            </w14:solidFill>
          </w14:textFill>
        </w:rPr>
        <w:t>如因此发生事故导致第三方人身财产受到损害，由承包人承担包括但不限于律师费、诉讼费、第三方人身财产损失等所有费用。</w:t>
      </w:r>
    </w:p>
    <w:p w14:paraId="02F62F7E">
      <w:pPr>
        <w:tabs>
          <w:tab w:val="left" w:pos="1080"/>
        </w:tabs>
        <w:spacing w:line="300" w:lineRule="auto"/>
        <w:rPr>
          <w:rFonts w:hAnsi="宋体"/>
          <w:b/>
          <w:color w:val="000000" w:themeColor="text1"/>
          <w:highlight w:val="none"/>
          <w14:textFill>
            <w14:solidFill>
              <w14:schemeClr w14:val="tx1"/>
            </w14:solidFill>
          </w14:textFill>
        </w:rPr>
      </w:pPr>
      <w:r>
        <w:rPr>
          <w:rFonts w:hAnsi="宋体"/>
          <w:b/>
          <w:color w:val="000000" w:themeColor="text1"/>
          <w:highlight w:val="none"/>
          <w14:textFill>
            <w14:solidFill>
              <w14:schemeClr w14:val="tx1"/>
            </w14:solidFill>
          </w14:textFill>
        </w:rPr>
        <w:t>9.6运营中的公路道路施工安全（增加）</w:t>
      </w:r>
    </w:p>
    <w:p w14:paraId="66E86670">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9.6.1承包人进场施工前需到路政部门和安监部门办理上路施工许可证和安全监督等手续，签订路上施工安全协议书，并接受监督。</w:t>
      </w:r>
    </w:p>
    <w:p w14:paraId="5D385DCB">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9.6.2 在运营公路上进行施工，必须严格执行国家颁布的《公路法》、《安全生产法》、《道路交通标志和标线设置规范》（JTG D82-2009）、《公路工程施工安全技术规范》（JTJ F90-2015）、《公路养护安全作业规程》（JTG H30-2015）要求等国家及交通部门颁发的有关安全生产的法律法规、标准及制度，并按照有关规定设置施工标志、标牌、水马等安全设施)，施工过程中承包人必须派专人维护各施工标志牌正常使用。路上作业施工人员应统一着桔红色反光标志服，招标文件要求的主要施工管理人员在现场时应挂戴统一制作的上岗牌做标识，每个施工点的现场应摆放由业主规定统一格式的施工公示牌。供应商报价时要充分考虑上述设施所需费用，以及施工、生活用水用电的费用，所需费用由供应商考虑在有关报价中，业主不单独进行计量支付。施工标志牌的制作应符合国家现行的有关标准的规定。</w:t>
      </w:r>
    </w:p>
    <w:p w14:paraId="4E42D0B3">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9.6.3工程使用的水泥、碎石、砂等材料不得堆放在公路上，工棚搭设应设置在公路行车看不到的位置，如确需搭棚看守机械设备的，应按业主规定的式样搭设；机械设备摆放不得有碍路容路貌和行车安全。</w:t>
      </w:r>
    </w:p>
    <w:p w14:paraId="733219FA">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9.6.6破除的公路废弃材料应集中废弃到弃土场。</w:t>
      </w:r>
    </w:p>
    <w:p w14:paraId="198BCCF2">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9.6.7大修工程施工时，应设置相应防护措施确保公路行人及车流的安全畅通。安全生产发生的一切费用由供应商考虑在有关报价中，业主不单独进行计量支付。由于未采用防护措施或防护措施不力而造成公路下行人、车流受影响的，由承包人承担其责任。</w:t>
      </w:r>
    </w:p>
    <w:p w14:paraId="2334DE2B">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9.6.8承包人不得在公路路面上拌和公路材料。</w:t>
      </w:r>
    </w:p>
    <w:p w14:paraId="7F01DDE4">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9.6.9承包人须将拟施工点报发包人审批后，方可进行施工。</w:t>
      </w:r>
    </w:p>
    <w:p w14:paraId="61A95AF2">
      <w:pPr>
        <w:pStyle w:val="269"/>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如在施工过程发生安全事故导致承包人、发包人第三方人身财产受到损害，由承包人承担包括但不限于律师费、诉讼费、人身财产损失等所有费用。</w:t>
      </w:r>
    </w:p>
    <w:p w14:paraId="419845AC">
      <w:pPr>
        <w:pStyle w:val="6"/>
        <w:spacing w:before="120" w:after="120" w:line="300" w:lineRule="auto"/>
        <w:ind w:firstLine="562"/>
        <w:rPr>
          <w:rFonts w:ascii="宋体" w:hAnsi="宋体" w:cs="宋体"/>
          <w:color w:val="000000" w:themeColor="text1"/>
          <w:sz w:val="21"/>
          <w:szCs w:val="21"/>
          <w:highlight w:val="none"/>
          <w14:textFill>
            <w14:solidFill>
              <w14:schemeClr w14:val="tx1"/>
            </w14:solidFill>
          </w14:textFill>
        </w:rPr>
      </w:pPr>
      <w:bookmarkStart w:id="146" w:name="_Toc514759037"/>
      <w:bookmarkStart w:id="147" w:name="_Toc514786890"/>
      <w:r>
        <w:rPr>
          <w:rFonts w:ascii="宋体" w:hAnsi="宋体" w:cs="宋体"/>
          <w:color w:val="000000" w:themeColor="text1"/>
          <w:sz w:val="21"/>
          <w:szCs w:val="21"/>
          <w:highlight w:val="none"/>
          <w14:textFill>
            <w14:solidFill>
              <w14:schemeClr w14:val="tx1"/>
            </w14:solidFill>
          </w14:textFill>
        </w:rPr>
        <w:t>10.1  合同进度计划</w:t>
      </w:r>
      <w:bookmarkEnd w:id="146"/>
      <w:bookmarkEnd w:id="147"/>
    </w:p>
    <w:p w14:paraId="014BEC05">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承包人编制施工方案的内容：承包人应在签订合同协议书后7天内，向发包人提交2份其格式和内容符合发包人规定的工程进度计划，以及为完成该计划而建议采用的实施性的施工安排和施工方案的说明。发包人应在收到该计划后7天内审查同意或提出修改意见，否则该进度计划视为已得到批准。经发包人批准的施工进度计划称为合同进度计划，是控制合同工程进度的依据。工程进度计划应按照关键线路网络图和主要工作横道图两种形式分别绘制，并应包括每月预计完成的工作量和形象进度。</w:t>
      </w:r>
    </w:p>
    <w:p w14:paraId="5531F23C">
      <w:pPr>
        <w:pStyle w:val="6"/>
        <w:spacing w:before="120" w:after="120" w:line="300" w:lineRule="auto"/>
        <w:ind w:firstLine="562"/>
        <w:rPr>
          <w:rFonts w:ascii="宋体" w:hAnsi="宋体" w:cs="宋体"/>
          <w:color w:val="000000" w:themeColor="text1"/>
          <w:sz w:val="21"/>
          <w:szCs w:val="21"/>
          <w:highlight w:val="none"/>
          <w14:textFill>
            <w14:solidFill>
              <w14:schemeClr w14:val="tx1"/>
            </w14:solidFill>
          </w14:textFill>
        </w:rPr>
      </w:pPr>
      <w:bookmarkStart w:id="148" w:name="_Toc514759038"/>
      <w:bookmarkStart w:id="149" w:name="_Toc514786891"/>
      <w:r>
        <w:rPr>
          <w:rFonts w:ascii="宋体" w:hAnsi="宋体" w:cs="宋体"/>
          <w:color w:val="000000" w:themeColor="text1"/>
          <w:sz w:val="21"/>
          <w:szCs w:val="21"/>
          <w:highlight w:val="none"/>
          <w14:textFill>
            <w14:solidFill>
              <w14:schemeClr w14:val="tx1"/>
            </w14:solidFill>
          </w14:textFill>
        </w:rPr>
        <w:t>11.4  异常恶劣的气候条件</w:t>
      </w:r>
      <w:bookmarkEnd w:id="148"/>
      <w:bookmarkEnd w:id="149"/>
    </w:p>
    <w:p w14:paraId="3D0C6779">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异常恶劣的气候条件的范围：对本项目而言，指发生烈度7度（含7度）以上地震、龙卷风、施工场地受淹超过项目法人提供的设计图纸指明的设计洪水水位引起的延误的情况。</w:t>
      </w:r>
    </w:p>
    <w:p w14:paraId="309029CE">
      <w:pPr>
        <w:tabs>
          <w:tab w:val="left" w:pos="1080"/>
        </w:tabs>
        <w:spacing w:line="300" w:lineRule="auto"/>
        <w:ind w:firstLine="480"/>
        <w:rPr>
          <w:rFonts w:hAnsi="宋体"/>
          <w:b/>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增加：异常恶劣的气候条件，政府及有关部门预先有预报的，由于承包人没有应急措施或没有采取应急措施的，造成的损失和工期延误</w:t>
      </w:r>
      <w:r>
        <w:rPr>
          <w:rFonts w:hint="eastAsia" w:hAnsi="宋体"/>
          <w:color w:val="000000" w:themeColor="text1"/>
          <w:highlight w:val="none"/>
          <w14:textFill>
            <w14:solidFill>
              <w14:schemeClr w14:val="tx1"/>
            </w14:solidFill>
          </w14:textFill>
        </w:rPr>
        <w:t>、安全事故</w:t>
      </w:r>
      <w:r>
        <w:rPr>
          <w:rFonts w:hAnsi="宋体"/>
          <w:color w:val="000000" w:themeColor="text1"/>
          <w:highlight w:val="none"/>
          <w14:textFill>
            <w14:solidFill>
              <w14:schemeClr w14:val="tx1"/>
            </w14:solidFill>
          </w14:textFill>
        </w:rPr>
        <w:t>，由承包人负责</w:t>
      </w:r>
      <w:r>
        <w:rPr>
          <w:rFonts w:hint="eastAsia" w:hAnsi="宋体"/>
          <w:color w:val="000000" w:themeColor="text1"/>
          <w:highlight w:val="none"/>
          <w14:textFill>
            <w14:solidFill>
              <w14:schemeClr w14:val="tx1"/>
            </w14:solidFill>
          </w14:textFill>
        </w:rPr>
        <w:t>，并按9.6.9条、22.1.2条承担责任</w:t>
      </w:r>
      <w:r>
        <w:rPr>
          <w:rFonts w:hAnsi="宋体"/>
          <w:color w:val="000000" w:themeColor="text1"/>
          <w:highlight w:val="none"/>
          <w14:textFill>
            <w14:solidFill>
              <w14:schemeClr w14:val="tx1"/>
            </w14:solidFill>
          </w14:textFill>
        </w:rPr>
        <w:t>。</w:t>
      </w:r>
    </w:p>
    <w:p w14:paraId="78641D34">
      <w:pPr>
        <w:pStyle w:val="6"/>
        <w:spacing w:before="120" w:after="120" w:line="300" w:lineRule="auto"/>
        <w:ind w:firstLine="562"/>
        <w:rPr>
          <w:rFonts w:ascii="宋体" w:hAnsi="宋体" w:cs="宋体"/>
          <w:color w:val="000000" w:themeColor="text1"/>
          <w:sz w:val="21"/>
          <w:szCs w:val="21"/>
          <w:highlight w:val="none"/>
          <w14:textFill>
            <w14:solidFill>
              <w14:schemeClr w14:val="tx1"/>
            </w14:solidFill>
          </w14:textFill>
        </w:rPr>
      </w:pPr>
      <w:bookmarkStart w:id="150" w:name="_Toc514759039"/>
      <w:bookmarkStart w:id="151" w:name="_Toc514786892"/>
      <w:r>
        <w:rPr>
          <w:rFonts w:ascii="宋体" w:hAnsi="宋体" w:cs="宋体"/>
          <w:color w:val="000000" w:themeColor="text1"/>
          <w:sz w:val="21"/>
          <w:szCs w:val="21"/>
          <w:highlight w:val="none"/>
          <w14:textFill>
            <w14:solidFill>
              <w14:schemeClr w14:val="tx1"/>
            </w14:solidFill>
          </w14:textFill>
        </w:rPr>
        <w:t>（增加）11.8 其它进度要求</w:t>
      </w:r>
      <w:bookmarkEnd w:id="150"/>
      <w:bookmarkEnd w:id="151"/>
    </w:p>
    <w:p w14:paraId="5B8AD312">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（1）承包人应加强工程进度计划管理，努力实现均衡组织施工的目标。</w:t>
      </w:r>
    </w:p>
    <w:p w14:paraId="7D50B82E">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a  旧路改建工程或施工影响原有道路交通的，应根据施工必须保证交通通畅的特点，科学合理安排施工时间，采取妥当的施工方法，避免在雨季破坏旧路利用新路基维持交通，对破坏旧路的路段应及时安排路面施工，确保不影响道路交通畅通。</w:t>
      </w:r>
    </w:p>
    <w:p w14:paraId="6D475E1E">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b  路面碎石材料的采备应与路基施工进度同步，以保证路面施工进度。</w:t>
      </w:r>
    </w:p>
    <w:p w14:paraId="28C91F59">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c  桥梁、主要涵洞、高大支挡结构、旧路改建（破坏旧路路面）的路面等关键工程及分项应有独立详细的施工组织设计，并采取措施确保落实。</w:t>
      </w:r>
    </w:p>
    <w:p w14:paraId="5BD9C7CE">
      <w:pPr>
        <w:tabs>
          <w:tab w:val="left" w:pos="1080"/>
        </w:tabs>
        <w:spacing w:line="300" w:lineRule="auto"/>
        <w:ind w:firstLine="480"/>
        <w:rPr>
          <w:rFonts w:hAnsi="宋体"/>
          <w:color w:val="000000" w:themeColor="text1"/>
          <w:highlight w:val="none"/>
          <w:u w:val="single"/>
          <w14:textFill>
            <w14:solidFill>
              <w14:schemeClr w14:val="tx1"/>
            </w14:solidFill>
          </w14:textFill>
        </w:rPr>
      </w:pPr>
    </w:p>
    <w:p w14:paraId="7DD31174">
      <w:pPr>
        <w:pStyle w:val="6"/>
        <w:spacing w:before="120" w:after="120" w:line="300" w:lineRule="auto"/>
        <w:ind w:firstLine="562"/>
        <w:rPr>
          <w:rFonts w:ascii="宋体" w:hAnsi="宋体" w:cs="宋体"/>
          <w:color w:val="000000" w:themeColor="text1"/>
          <w:sz w:val="21"/>
          <w:szCs w:val="21"/>
          <w:highlight w:val="none"/>
          <w14:textFill>
            <w14:solidFill>
              <w14:schemeClr w14:val="tx1"/>
            </w14:solidFill>
          </w14:textFill>
        </w:rPr>
      </w:pPr>
      <w:bookmarkStart w:id="152" w:name="_Toc514786893"/>
      <w:bookmarkStart w:id="153" w:name="_Toc514759040"/>
      <w:r>
        <w:rPr>
          <w:rFonts w:ascii="宋体" w:hAnsi="宋体" w:cs="宋体"/>
          <w:color w:val="000000" w:themeColor="text1"/>
          <w:sz w:val="21"/>
          <w:szCs w:val="21"/>
          <w:highlight w:val="none"/>
          <w14:textFill>
            <w14:solidFill>
              <w14:schemeClr w14:val="tx1"/>
            </w14:solidFill>
          </w14:textFill>
        </w:rPr>
        <w:t>12．暂停施工</w:t>
      </w:r>
      <w:bookmarkEnd w:id="152"/>
      <w:bookmarkEnd w:id="153"/>
    </w:p>
    <w:p w14:paraId="14147FD2">
      <w:pPr>
        <w:spacing w:line="300" w:lineRule="auto"/>
        <w:ind w:firstLine="277" w:firstLineChars="132"/>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12. 1承包人暂停施工的责任</w:t>
      </w:r>
    </w:p>
    <w:p w14:paraId="53A5463E">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公路工程专用合同条款12.1.(6）项约定:</w:t>
      </w:r>
    </w:p>
    <w:p w14:paraId="2BED6E43">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(6）由承包人承担的其他暂停施工：</w:t>
      </w:r>
      <w:r>
        <w:rPr>
          <w:rFonts w:hAnsi="宋体"/>
          <w:color w:val="000000" w:themeColor="text1"/>
          <w:highlight w:val="none"/>
          <w:u w:val="single"/>
          <w14:textFill>
            <w14:solidFill>
              <w14:schemeClr w14:val="tx1"/>
            </w14:solidFill>
          </w14:textFill>
        </w:rPr>
        <w:t xml:space="preserve">   ／  </w:t>
      </w:r>
    </w:p>
    <w:p w14:paraId="2E1F4A7F">
      <w:pPr>
        <w:pStyle w:val="6"/>
        <w:spacing w:before="120" w:after="120" w:line="300" w:lineRule="auto"/>
        <w:ind w:firstLine="562"/>
        <w:rPr>
          <w:rFonts w:ascii="宋体" w:hAnsi="宋体" w:cs="宋体"/>
          <w:color w:val="000000" w:themeColor="text1"/>
          <w:sz w:val="21"/>
          <w:szCs w:val="21"/>
          <w:highlight w:val="none"/>
          <w14:textFill>
            <w14:solidFill>
              <w14:schemeClr w14:val="tx1"/>
            </w14:solidFill>
          </w14:textFill>
        </w:rPr>
      </w:pPr>
      <w:bookmarkStart w:id="154" w:name="_Toc514786894"/>
      <w:bookmarkStart w:id="155" w:name="_Toc514759041"/>
      <w:bookmarkStart w:id="156" w:name="_Toc179632761"/>
      <w:bookmarkStart w:id="157" w:name="_Toc152045743"/>
      <w:bookmarkStart w:id="158" w:name="_Toc152042522"/>
      <w:bookmarkStart w:id="159" w:name="_Toc144974714"/>
      <w:r>
        <w:rPr>
          <w:rFonts w:ascii="宋体" w:hAnsi="宋体" w:cs="宋体"/>
          <w:color w:val="000000" w:themeColor="text1"/>
          <w:sz w:val="21"/>
          <w:szCs w:val="21"/>
          <w:highlight w:val="none"/>
          <w14:textFill>
            <w14:solidFill>
              <w14:schemeClr w14:val="tx1"/>
            </w14:solidFill>
          </w14:textFill>
        </w:rPr>
        <w:t>13.3承包人的质量检查</w:t>
      </w:r>
      <w:bookmarkEnd w:id="154"/>
      <w:bookmarkEnd w:id="155"/>
    </w:p>
    <w:p w14:paraId="10E018D4">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增加内容：（1）落实质量责任制和质量保证体系</w:t>
      </w:r>
    </w:p>
    <w:p w14:paraId="776AA1EE">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 xml:space="preserve">分项工程施工现场应实行质量责任牌管理，写明作业内容、项目质量管理责任人（施工单位、建设管理机构）和质量管理举报电话； </w:t>
      </w:r>
    </w:p>
    <w:p w14:paraId="39828A42">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（2）认真执行质量检查制度：</w:t>
      </w:r>
    </w:p>
    <w:p w14:paraId="36011FE7">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施工作业管理的专业工程师在测量、试验工程师配合下完成施工自检并作施工记录（工艺及原材料使用等）；</w:t>
      </w:r>
    </w:p>
    <w:p w14:paraId="2CC15AD9">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质检工程师在测量、试验工程师配合下加强中间质量检测，严格控制工序质量，及时完成工序、分项完工检验并提交质量检验记录，收集工序、分项资料与检验申请经项目总工签认后报送发包人。</w:t>
      </w:r>
    </w:p>
    <w:p w14:paraId="1DAAF11A">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试验、测量工程师根据施工质检需要完成试验与测量作业并及时交检验结果报告专业工程师、质检工程师。</w:t>
      </w:r>
    </w:p>
    <w:p w14:paraId="1AB70FD7">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为保证质量责任制的落实，必须做到“三个到位”、“三个同时”，即：质量管理人员到位，检测工具到位，记录表格到位；施工作业与专业工程师质量检查、检验同时，承包人质量检验工程师、发包人的检验与施工作业同时，检查、检验与记录同时。</w:t>
      </w:r>
    </w:p>
    <w:p w14:paraId="14B62C9F">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(3)质量管理记录的原始记录包括作业记录、测量记录、试验记录、检验记录及验收记录，地基、基础、填挖交界碾压，墙台背回填等隐蔽工程应摄象或照相作为现场记录保存。</w:t>
      </w:r>
    </w:p>
    <w:p w14:paraId="70E8C02E">
      <w:pPr>
        <w:tabs>
          <w:tab w:val="left" w:pos="1080"/>
        </w:tabs>
        <w:spacing w:line="300" w:lineRule="auto"/>
        <w:ind w:firstLine="514" w:firstLineChars="245"/>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(4) 承包人应加强文明施工，保障道路通畅的管理</w:t>
      </w:r>
    </w:p>
    <w:p w14:paraId="36764217">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a  承包人在施工期内应按国家、交通主管部门与公路管理机构文明施工，保障畅通的有关规定组织施工，对出现的交通堵塞无条件地采取措施进行疏通。</w:t>
      </w:r>
    </w:p>
    <w:p w14:paraId="44509369">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b 旧路改建工程项目</w:t>
      </w:r>
    </w:p>
    <w:p w14:paraId="60D4608D">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(i)破坏旧路必须作出交通维持与恢复路面通行条件方案并必须取得业主的批准，未经批准进行旧路开挖与填筑的，业主有权责令停工，并由承包人恢复原良好的通车条件，并需承担一切费用。</w:t>
      </w:r>
    </w:p>
    <w:p w14:paraId="28ADFAA8">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(ii)不得在道路上堆放材料或占道施工影响交通。</w:t>
      </w:r>
    </w:p>
    <w:p w14:paraId="57D27E46">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路基、路面施工应避免出现晴天扬尘，雨天打滑影响安全与交通和影响群众生活、生产的现象。</w:t>
      </w:r>
    </w:p>
    <w:p w14:paraId="379963C2">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维持交通的路基施工应保证表面平整，保证通畅。</w:t>
      </w:r>
    </w:p>
    <w:p w14:paraId="0B401212">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 xml:space="preserve"> (5) 承包人应自觉接受交通主管部门、质量监督单位、公路管理机构的监督，对指出的问题进行认真的整改，及时报告处理结果。</w:t>
      </w:r>
    </w:p>
    <w:p w14:paraId="4DE456C9">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在整个施工过程中，、业主对承包人履行责任有权进行监督，并向承包人提出整改要求。承包人应认真履行责任，执行业主的指令，否则将按第22.1款视为承包人违约。</w:t>
      </w:r>
    </w:p>
    <w:p w14:paraId="2DC07BAD">
      <w:pPr>
        <w:pStyle w:val="6"/>
        <w:spacing w:before="120" w:after="120" w:line="300" w:lineRule="auto"/>
        <w:ind w:firstLine="562"/>
        <w:rPr>
          <w:rFonts w:ascii="宋体" w:hAnsi="宋体" w:cs="宋体"/>
          <w:color w:val="000000" w:themeColor="text1"/>
          <w:sz w:val="21"/>
          <w:szCs w:val="21"/>
          <w:highlight w:val="none"/>
          <w14:textFill>
            <w14:solidFill>
              <w14:schemeClr w14:val="tx1"/>
            </w14:solidFill>
          </w14:textFill>
        </w:rPr>
      </w:pPr>
      <w:bookmarkStart w:id="160" w:name="_Toc514786895"/>
      <w:bookmarkStart w:id="161" w:name="_Toc514759042"/>
      <w:r>
        <w:rPr>
          <w:rFonts w:ascii="宋体" w:hAnsi="宋体" w:cs="宋体"/>
          <w:color w:val="000000" w:themeColor="text1"/>
          <w:sz w:val="21"/>
          <w:szCs w:val="21"/>
          <w:highlight w:val="none"/>
          <w14:textFill>
            <w14:solidFill>
              <w14:schemeClr w14:val="tx1"/>
            </w14:solidFill>
          </w14:textFill>
        </w:rPr>
        <w:t>13.5工程隐蔽部位覆盖前的检查</w:t>
      </w:r>
      <w:bookmarkEnd w:id="160"/>
      <w:bookmarkEnd w:id="161"/>
    </w:p>
    <w:p w14:paraId="219AF2D8">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（增加）13.5.1项补充：</w:t>
      </w:r>
    </w:p>
    <w:p w14:paraId="498BEFB8">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 xml:space="preserve"> 隐蔽部位覆盖前应经发包人检查确认,分阶段(工序)进行拍摄或照相,并向发包人提供相关影像相片等书面资料作为计量支付的依据，否则不应给予计量.</w:t>
      </w:r>
    </w:p>
    <w:p w14:paraId="22678C03">
      <w:pPr>
        <w:pStyle w:val="6"/>
        <w:spacing w:before="120" w:after="120" w:line="300" w:lineRule="auto"/>
        <w:ind w:firstLine="562"/>
        <w:rPr>
          <w:rFonts w:ascii="宋体" w:hAnsi="宋体" w:cs="宋体"/>
          <w:color w:val="000000" w:themeColor="text1"/>
          <w:sz w:val="21"/>
          <w:szCs w:val="21"/>
          <w:highlight w:val="none"/>
          <w14:textFill>
            <w14:solidFill>
              <w14:schemeClr w14:val="tx1"/>
            </w14:solidFill>
          </w14:textFill>
        </w:rPr>
      </w:pPr>
      <w:bookmarkStart w:id="162" w:name="_Toc514786896"/>
      <w:bookmarkStart w:id="163" w:name="_Toc514759043"/>
      <w:r>
        <w:rPr>
          <w:rFonts w:ascii="宋体" w:hAnsi="宋体" w:cs="宋体"/>
          <w:color w:val="000000" w:themeColor="text1"/>
          <w:sz w:val="21"/>
          <w:szCs w:val="21"/>
          <w:highlight w:val="none"/>
          <w14:textFill>
            <w14:solidFill>
              <w14:schemeClr w14:val="tx1"/>
            </w14:solidFill>
          </w14:textFill>
        </w:rPr>
        <w:t>15.3 变更</w:t>
      </w:r>
      <w:bookmarkEnd w:id="162"/>
      <w:bookmarkEnd w:id="163"/>
    </w:p>
    <w:p w14:paraId="20190479">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（增加）15.3.5项补充： 设计变更除遵守交通运输部、交通运输厅的现行设计变更管理办法外，还应执行广西壮族自治区公路发展中心现行《广西壮族自治区普通公路</w:t>
      </w:r>
      <w:r>
        <w:rPr>
          <w:rFonts w:hint="eastAsia" w:hAnsi="宋体"/>
          <w:color w:val="000000" w:themeColor="text1"/>
          <w:highlight w:val="none"/>
          <w:lang w:eastAsia="zh-CN"/>
          <w14:textFill>
            <w14:solidFill>
              <w14:schemeClr w14:val="tx1"/>
            </w14:solidFill>
          </w14:textFill>
        </w:rPr>
        <w:t>S503线K17+000～K35+703段普通省道安全精细化提升工程</w:t>
      </w:r>
      <w:r>
        <w:rPr>
          <w:rFonts w:hAnsi="宋体"/>
          <w:color w:val="000000" w:themeColor="text1"/>
          <w:highlight w:val="none"/>
          <w14:textFill>
            <w14:solidFill>
              <w14:schemeClr w14:val="tx1"/>
            </w14:solidFill>
          </w14:textFill>
        </w:rPr>
        <w:t>管理实施细则》、《广西公路发展中心关于进一步加强和完善公路养护大中修工程设计变更管理的通知》中有关变更的规定。</w:t>
      </w:r>
    </w:p>
    <w:p w14:paraId="28485BF6">
      <w:pPr>
        <w:pStyle w:val="6"/>
        <w:spacing w:before="120" w:after="120" w:line="300" w:lineRule="auto"/>
        <w:ind w:firstLine="422" w:firstLineChars="200"/>
        <w:rPr>
          <w:rFonts w:ascii="宋体" w:hAnsi="宋体" w:cs="宋体"/>
          <w:color w:val="000000" w:themeColor="text1"/>
          <w:szCs w:val="21"/>
          <w:highlight w:val="none"/>
          <w14:textFill>
            <w14:solidFill>
              <w14:schemeClr w14:val="tx1"/>
            </w14:solidFill>
          </w14:textFill>
        </w:rPr>
      </w:pPr>
      <w:bookmarkStart w:id="164" w:name="_Toc514759044"/>
      <w:bookmarkStart w:id="165" w:name="_Toc514786897"/>
      <w:r>
        <w:rPr>
          <w:rFonts w:ascii="宋体" w:hAnsi="宋体" w:cs="宋体"/>
          <w:color w:val="000000" w:themeColor="text1"/>
          <w:sz w:val="21"/>
          <w:szCs w:val="21"/>
          <w:highlight w:val="none"/>
          <w14:textFill>
            <w14:solidFill>
              <w14:schemeClr w14:val="tx1"/>
            </w14:solidFill>
          </w14:textFill>
        </w:rPr>
        <w:t>17.2预付款</w:t>
      </w:r>
      <w:bookmarkEnd w:id="164"/>
      <w:bookmarkEnd w:id="165"/>
      <w:r>
        <w:rPr>
          <w:rFonts w:hint="eastAsia" w:ascii="宋体" w:hAnsi="宋体" w:cs="宋体"/>
          <w:color w:val="000000" w:themeColor="text1"/>
          <w:sz w:val="21"/>
          <w:szCs w:val="21"/>
          <w:highlight w:val="none"/>
          <w14:textFill>
            <w14:solidFill>
              <w14:schemeClr w14:val="tx1"/>
            </w14:solidFill>
          </w14:textFill>
        </w:rPr>
        <w:t>（本项目不适用）</w:t>
      </w:r>
    </w:p>
    <w:p w14:paraId="0FCF6DA9">
      <w:pPr>
        <w:pStyle w:val="19"/>
        <w:ind w:left="63" w:right="63" w:firstLine="210"/>
        <w:jc w:val="both"/>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w:t>
      </w:r>
      <w:r>
        <w:rPr>
          <w:rFonts w:hint="eastAsia" w:hAnsi="宋体" w:cs="宋体"/>
          <w:b/>
          <w:bCs/>
          <w:color w:val="000000" w:themeColor="text1"/>
          <w:highlight w:val="none"/>
          <w14:textFill>
            <w14:solidFill>
              <w14:schemeClr w14:val="tx1"/>
            </w14:solidFill>
          </w14:textFill>
        </w:rPr>
        <w:t>17.3工程款（进度款）支付</w:t>
      </w:r>
      <w:r>
        <w:rPr>
          <w:rFonts w:hint="eastAsia" w:hAnsi="宋体" w:cs="宋体"/>
          <w:color w:val="000000" w:themeColor="text1"/>
          <w:highlight w:val="none"/>
          <w14:textFill>
            <w14:solidFill>
              <w14:schemeClr w14:val="tx1"/>
            </w14:solidFill>
          </w14:textFill>
        </w:rPr>
        <w:t xml:space="preserve"> </w:t>
      </w:r>
    </w:p>
    <w:p w14:paraId="379F6771">
      <w:pPr>
        <w:pStyle w:val="71"/>
        <w:widowControl/>
        <w:snapToGrid w:val="0"/>
        <w:spacing w:line="460" w:lineRule="exact"/>
        <w:ind w:firstLine="0"/>
        <w:textAlignment w:val="baseline"/>
        <w:rPr>
          <w:rFonts w:hAnsi="宋体" w:eastAsia="Arial"/>
          <w:snapToGrid w:val="0"/>
          <w:color w:val="000000" w:themeColor="text1"/>
          <w:sz w:val="2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（增加）</w:t>
      </w:r>
      <w:r>
        <w:rPr>
          <w:rFonts w:hint="eastAsia" w:hAnsi="宋体" w:eastAsia="Arial"/>
          <w:snapToGrid w:val="0"/>
          <w:color w:val="000000" w:themeColor="text1"/>
          <w:sz w:val="21"/>
          <w:szCs w:val="21"/>
          <w:highlight w:val="none"/>
          <w14:textFill>
            <w14:solidFill>
              <w14:schemeClr w14:val="tx1"/>
            </w14:solidFill>
          </w14:textFill>
        </w:rPr>
        <w:t>工程进度款：原则上按月计量支付，合同内进度款支付额为已完成工程量的100%，工程变更部分进度款支付额为已完成工程量的100%；工程质量保修金按每期计量金额的3%由承包人另行银行转账到发包人的专用账户。待工程缺陷责任期满后返还(不计利息)。承包人每一次在申请付款时必须开具项目所在地正式的税票给发包人，经发包人审核通过后30日内支付相应款项到合同约定的承包人账户。</w:t>
      </w:r>
    </w:p>
    <w:p w14:paraId="1AAB6731">
      <w:pPr>
        <w:pStyle w:val="71"/>
        <w:widowControl/>
        <w:snapToGrid w:val="0"/>
        <w:spacing w:line="460" w:lineRule="exact"/>
        <w:ind w:firstLine="632" w:firstLineChars="300"/>
        <w:textAlignment w:val="baseline"/>
        <w:rPr>
          <w:rFonts w:hAnsi="宋体"/>
          <w:b/>
          <w:bCs/>
          <w:snapToGrid w:val="0"/>
          <w:color w:val="000000" w:themeColor="text1"/>
          <w:sz w:val="21"/>
          <w:szCs w:val="21"/>
          <w:highlight w:val="none"/>
          <w14:textFill>
            <w14:solidFill>
              <w14:schemeClr w14:val="tx1"/>
            </w14:solidFill>
          </w14:textFill>
        </w:rPr>
      </w:pPr>
      <w:bookmarkStart w:id="166" w:name="_Toc514759045"/>
      <w:bookmarkStart w:id="167" w:name="_Toc514786898"/>
      <w:r>
        <w:rPr>
          <w:rFonts w:hint="eastAsia" w:hAnsi="宋体"/>
          <w:b/>
          <w:bCs/>
          <w:snapToGrid w:val="0"/>
          <w:color w:val="000000" w:themeColor="text1"/>
          <w:sz w:val="21"/>
          <w:szCs w:val="21"/>
          <w:highlight w:val="none"/>
          <w14:textFill>
            <w14:solidFill>
              <w14:schemeClr w14:val="tx1"/>
            </w14:solidFill>
          </w14:textFill>
        </w:rPr>
        <w:t>17.3.5</w:t>
      </w:r>
    </w:p>
    <w:p w14:paraId="19E1235E">
      <w:pPr>
        <w:pStyle w:val="71"/>
        <w:widowControl/>
        <w:snapToGrid w:val="0"/>
        <w:spacing w:line="460" w:lineRule="exact"/>
        <w:ind w:firstLine="0"/>
        <w:textAlignment w:val="baseline"/>
        <w:rPr>
          <w:rFonts w:hAnsi="宋体"/>
          <w:snapToGrid w:val="0"/>
          <w:color w:val="000000" w:themeColor="text1"/>
          <w:sz w:val="21"/>
          <w:szCs w:val="21"/>
          <w:highlight w:val="none"/>
          <w:u w:val="single"/>
          <w14:textFill>
            <w14:solidFill>
              <w14:schemeClr w14:val="tx1"/>
            </w14:solidFill>
          </w14:textFill>
        </w:rPr>
      </w:pPr>
      <w:r>
        <w:rPr>
          <w:rFonts w:hint="eastAsia" w:hAnsi="宋体"/>
          <w:snapToGrid w:val="0"/>
          <w:color w:val="000000" w:themeColor="text1"/>
          <w:sz w:val="21"/>
          <w:szCs w:val="21"/>
          <w:highlight w:val="none"/>
          <w14:textFill>
            <w14:solidFill>
              <w14:schemeClr w14:val="tx1"/>
            </w14:solidFill>
          </w14:textFill>
        </w:rPr>
        <w:t xml:space="preserve">      农民工工资保证金的缴存时间：</w:t>
      </w:r>
      <w:r>
        <w:rPr>
          <w:rFonts w:hint="eastAsia" w:hAnsi="宋体"/>
          <w:snapToGrid w:val="0"/>
          <w:color w:val="000000" w:themeColor="text1"/>
          <w:sz w:val="21"/>
          <w:szCs w:val="21"/>
          <w:highlight w:val="none"/>
          <w:u w:val="single"/>
          <w14:textFill>
            <w14:solidFill>
              <w14:schemeClr w14:val="tx1"/>
            </w14:solidFill>
          </w14:textFill>
        </w:rPr>
        <w:t>承包人收到成交通知书后且在签订施工合同前。</w:t>
      </w:r>
    </w:p>
    <w:p w14:paraId="5631EC8C">
      <w:pPr>
        <w:pStyle w:val="71"/>
        <w:widowControl/>
        <w:snapToGrid w:val="0"/>
        <w:spacing w:line="460" w:lineRule="exact"/>
        <w:ind w:firstLine="0"/>
        <w:textAlignment w:val="baseline"/>
        <w:rPr>
          <w:rFonts w:hAnsi="宋体"/>
          <w:snapToGrid w:val="0"/>
          <w:color w:val="000000" w:themeColor="text1"/>
          <w:sz w:val="21"/>
          <w:szCs w:val="21"/>
          <w:highlight w:val="none"/>
          <w:u w:val="single"/>
          <w14:textFill>
            <w14:solidFill>
              <w14:schemeClr w14:val="tx1"/>
            </w14:solidFill>
          </w14:textFill>
        </w:rPr>
      </w:pPr>
      <w:r>
        <w:rPr>
          <w:rFonts w:hint="eastAsia" w:hAnsi="宋体"/>
          <w:snapToGrid w:val="0"/>
          <w:color w:val="000000" w:themeColor="text1"/>
          <w:sz w:val="21"/>
          <w:szCs w:val="21"/>
          <w:highlight w:val="none"/>
          <w14:textFill>
            <w14:solidFill>
              <w14:schemeClr w14:val="tx1"/>
            </w14:solidFill>
          </w14:textFill>
        </w:rPr>
        <w:t xml:space="preserve">      农民工工资保证金的缴存金额：</w:t>
      </w:r>
      <w:r>
        <w:rPr>
          <w:rFonts w:hint="eastAsia" w:hAnsi="宋体"/>
          <w:snapToGrid w:val="0"/>
          <w:color w:val="000000" w:themeColor="text1"/>
          <w:sz w:val="21"/>
          <w:szCs w:val="21"/>
          <w:highlight w:val="none"/>
          <w:u w:val="single"/>
          <w14:textFill>
            <w14:solidFill>
              <w14:schemeClr w14:val="tx1"/>
            </w14:solidFill>
          </w14:textFill>
        </w:rPr>
        <w:t>合同金额的2%。</w:t>
      </w:r>
    </w:p>
    <w:p w14:paraId="5B0F9DFE">
      <w:pPr>
        <w:pStyle w:val="71"/>
        <w:widowControl/>
        <w:snapToGrid w:val="0"/>
        <w:spacing w:line="460" w:lineRule="exact"/>
        <w:ind w:firstLine="0"/>
        <w:textAlignment w:val="baseline"/>
        <w:rPr>
          <w:rFonts w:hAnsi="宋体"/>
          <w:snapToGrid w:val="0"/>
          <w:color w:val="000000" w:themeColor="text1"/>
          <w:sz w:val="21"/>
          <w:szCs w:val="21"/>
          <w:highlight w:val="none"/>
          <w:u w:val="single"/>
          <w14:textFill>
            <w14:solidFill>
              <w14:schemeClr w14:val="tx1"/>
            </w14:solidFill>
          </w14:textFill>
        </w:rPr>
      </w:pPr>
      <w:r>
        <w:rPr>
          <w:rFonts w:hint="eastAsia" w:hAnsi="宋体"/>
          <w:snapToGrid w:val="0"/>
          <w:color w:val="000000" w:themeColor="text1"/>
          <w:sz w:val="21"/>
          <w:szCs w:val="21"/>
          <w:highlight w:val="none"/>
          <w14:textFill>
            <w14:solidFill>
              <w14:schemeClr w14:val="tx1"/>
            </w14:solidFill>
          </w14:textFill>
        </w:rPr>
        <w:t xml:space="preserve">      农民工工资保证金的扣留条件：</w:t>
      </w:r>
      <w:r>
        <w:rPr>
          <w:rFonts w:hint="eastAsia" w:hAnsi="宋体"/>
          <w:snapToGrid w:val="0"/>
          <w:color w:val="000000" w:themeColor="text1"/>
          <w:sz w:val="21"/>
          <w:szCs w:val="21"/>
          <w:highlight w:val="none"/>
          <w:u w:val="single"/>
          <w14:textFill>
            <w14:solidFill>
              <w14:schemeClr w14:val="tx1"/>
            </w14:solidFill>
          </w14:textFill>
        </w:rPr>
        <w:t>承包人存在拖欠农民工工资事实的。</w:t>
      </w:r>
    </w:p>
    <w:p w14:paraId="53296C82">
      <w:pPr>
        <w:pStyle w:val="71"/>
        <w:widowControl/>
        <w:snapToGrid w:val="0"/>
        <w:spacing w:line="460" w:lineRule="exact"/>
        <w:ind w:firstLine="0"/>
        <w:textAlignment w:val="baseline"/>
        <w:rPr>
          <w:rFonts w:hAnsi="宋体"/>
          <w:snapToGrid w:val="0"/>
          <w:color w:val="000000" w:themeColor="text1"/>
          <w:sz w:val="21"/>
          <w:szCs w:val="21"/>
          <w:highlight w:val="none"/>
          <w:u w:val="single"/>
          <w14:textFill>
            <w14:solidFill>
              <w14:schemeClr w14:val="tx1"/>
            </w14:solidFill>
          </w14:textFill>
        </w:rPr>
      </w:pPr>
      <w:r>
        <w:rPr>
          <w:rFonts w:hint="eastAsia" w:hAnsi="宋体"/>
          <w:snapToGrid w:val="0"/>
          <w:color w:val="000000" w:themeColor="text1"/>
          <w:sz w:val="21"/>
          <w:szCs w:val="21"/>
          <w:highlight w:val="none"/>
          <w14:textFill>
            <w14:solidFill>
              <w14:schemeClr w14:val="tx1"/>
            </w14:solidFill>
          </w14:textFill>
        </w:rPr>
        <w:t xml:space="preserve">      农民工工资保证金的返还时间：</w:t>
      </w:r>
      <w:r>
        <w:rPr>
          <w:rFonts w:hint="eastAsia" w:hAnsi="宋体"/>
          <w:snapToGrid w:val="0"/>
          <w:color w:val="000000" w:themeColor="text1"/>
          <w:sz w:val="21"/>
          <w:szCs w:val="21"/>
          <w:highlight w:val="none"/>
          <w:u w:val="single"/>
          <w14:textFill>
            <w14:solidFill>
              <w14:schemeClr w14:val="tx1"/>
            </w14:solidFill>
          </w14:textFill>
        </w:rPr>
        <w:t>本工程项目通过竣（交）工验收后，由承包人向发包人提交</w:t>
      </w:r>
      <w:r>
        <w:rPr>
          <w:rFonts w:hint="eastAsia" w:hAnsi="宋体"/>
          <w:snapToGrid w:val="0"/>
          <w:color w:val="000000" w:themeColor="text1"/>
          <w:sz w:val="21"/>
          <w:szCs w:val="21"/>
          <w:highlight w:val="none"/>
          <w14:textFill>
            <w14:solidFill>
              <w14:schemeClr w14:val="tx1"/>
            </w14:solidFill>
          </w14:textFill>
        </w:rPr>
        <w:t>农民工工资保证金的返还申请函，</w:t>
      </w:r>
      <w:r>
        <w:rPr>
          <w:rFonts w:hint="eastAsia" w:hAnsi="宋体"/>
          <w:snapToGrid w:val="0"/>
          <w:color w:val="000000" w:themeColor="text1"/>
          <w:sz w:val="21"/>
          <w:szCs w:val="21"/>
          <w:highlight w:val="none"/>
          <w:u w:val="single"/>
          <w14:textFill>
            <w14:solidFill>
              <w14:schemeClr w14:val="tx1"/>
            </w14:solidFill>
          </w14:textFill>
        </w:rPr>
        <w:t>发包人在收到承包人的农民工工资保证金的返还申请函后10天内进行公示，公示期不少于15天，公示期内无拖欠农民工工资投诉的，公示期满后5个工作日内返还。</w:t>
      </w:r>
    </w:p>
    <w:p w14:paraId="6E8FE6E2">
      <w:pPr>
        <w:pStyle w:val="6"/>
        <w:spacing w:before="120" w:after="120" w:line="300" w:lineRule="auto"/>
        <w:ind w:firstLine="562"/>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18.9 竣工文件</w:t>
      </w:r>
      <w:bookmarkEnd w:id="166"/>
      <w:bookmarkEnd w:id="167"/>
    </w:p>
    <w:p w14:paraId="1C400844">
      <w:pPr>
        <w:tabs>
          <w:tab w:val="left" w:pos="1080"/>
        </w:tabs>
        <w:spacing w:line="300" w:lineRule="auto"/>
        <w:ind w:firstLine="482"/>
        <w:rPr>
          <w:rFonts w:hAnsi="宋体"/>
          <w:color w:val="000000" w:themeColor="text1"/>
          <w:highlight w:val="none"/>
          <w14:textFill>
            <w14:solidFill>
              <w14:schemeClr w14:val="tx1"/>
            </w14:solidFill>
          </w14:textFill>
        </w:rPr>
      </w:pPr>
      <w:r>
        <w:rPr>
          <w:rStyle w:val="355"/>
          <w:color w:val="000000" w:themeColor="text1"/>
          <w:sz w:val="21"/>
          <w:highlight w:val="none"/>
          <w14:textFill>
            <w14:solidFill>
              <w14:schemeClr w14:val="tx1"/>
            </w14:solidFill>
          </w14:textFill>
        </w:rPr>
        <w:t xml:space="preserve"> （增加）</w:t>
      </w:r>
      <w:r>
        <w:rPr>
          <w:rFonts w:hAnsi="宋体"/>
          <w:color w:val="000000" w:themeColor="text1"/>
          <w:highlight w:val="none"/>
          <w14:textFill>
            <w14:solidFill>
              <w14:schemeClr w14:val="tx1"/>
            </w14:solidFill>
          </w14:textFill>
        </w:rPr>
        <w:t>工程竣工文件的立卷归档按交通部《公路工程竣工文件材料立卷归档管理办法》（交办发[2010]382号）和广西壮族自治区公路发展中心《广西公路网建设工程档案验收办法》执行。</w:t>
      </w:r>
    </w:p>
    <w:p w14:paraId="598DD321">
      <w:pPr>
        <w:numPr>
          <w:ilvl w:val="0"/>
          <w:numId w:val="7"/>
        </w:numPr>
        <w:spacing w:line="300" w:lineRule="auto"/>
        <w:ind w:firstLine="480"/>
        <w:rPr>
          <w:color w:val="000000" w:themeColor="text1"/>
          <w:highlight w:val="none"/>
          <w14:textFill>
            <w14:solidFill>
              <w14:schemeClr w14:val="tx1"/>
            </w14:solidFill>
          </w14:textFill>
        </w:rPr>
      </w:pPr>
      <w:bookmarkStart w:id="168" w:name="_Toc514786899"/>
      <w:bookmarkStart w:id="169" w:name="_Toc514759046"/>
      <w:r>
        <w:rPr>
          <w:rFonts w:hAnsi="宋体"/>
          <w:color w:val="000000" w:themeColor="text1"/>
          <w:highlight w:val="none"/>
          <w14:textFill>
            <w14:solidFill>
              <w14:schemeClr w14:val="tx1"/>
            </w14:solidFill>
          </w14:textFill>
        </w:rPr>
        <w:t>工程保险</w:t>
      </w:r>
    </w:p>
    <w:p w14:paraId="567A09F6">
      <w:pPr>
        <w:spacing w:line="300" w:lineRule="auto"/>
        <w:ind w:firstLine="420" w:firstLineChars="20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20.1  建设工程一切险由承包人以发包人和承包人的共同名义联名投保，保险费由承包人承担并支付，发包人在接到保险单后，将按照保险单的费用以计量的方式向承包人支付。</w:t>
      </w:r>
    </w:p>
    <w:p w14:paraId="17735F43">
      <w:pPr>
        <w:tabs>
          <w:tab w:val="left" w:pos="1080"/>
        </w:tabs>
        <w:ind w:firstLine="480"/>
        <w:rPr>
          <w:rFonts w:ascii="黑体" w:eastAsia="黑体"/>
          <w:color w:val="000000" w:themeColor="text1"/>
          <w:highlight w:val="none"/>
          <w14:textFill>
            <w14:solidFill>
              <w14:schemeClr w14:val="tx1"/>
            </w14:solidFill>
          </w14:textFill>
        </w:rPr>
      </w:pPr>
      <w:r>
        <w:rPr>
          <w:rFonts w:hAnsi="宋体"/>
          <w:color w:val="000000" w:themeColor="text1"/>
          <w:sz w:val="22"/>
          <w:highlight w:val="none"/>
          <w:lang w:bidi="zh-CN"/>
          <w14:textFill>
            <w14:solidFill>
              <w14:schemeClr w14:val="tx1"/>
            </w14:solidFill>
          </w14:textFill>
        </w:rPr>
        <w:t>20.2</w:t>
      </w:r>
      <w:r>
        <w:rPr>
          <w:rFonts w:hAnsi="宋体"/>
          <w:color w:val="000000" w:themeColor="text1"/>
          <w:highlight w:val="none"/>
          <w14:textFill>
            <w14:solidFill>
              <w14:schemeClr w14:val="tx1"/>
            </w14:solidFill>
          </w14:textFill>
        </w:rPr>
        <w:t xml:space="preserve"> 承包人员工伤事故的保险</w:t>
      </w:r>
    </w:p>
    <w:p w14:paraId="7656D9BE">
      <w:pPr>
        <w:tabs>
          <w:tab w:val="left" w:pos="1080"/>
        </w:tabs>
        <w:ind w:firstLine="480"/>
        <w:rPr>
          <w:rStyle w:val="355"/>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增加内容：</w:t>
      </w:r>
    </w:p>
    <w:p w14:paraId="07808203">
      <w:pPr>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办理保险的一切费用均由承包人承担，并包括在工程量清单的单价及总额价中，发包人不单独支付。</w:t>
      </w:r>
    </w:p>
    <w:p w14:paraId="288F9541">
      <w:pPr>
        <w:pStyle w:val="6"/>
        <w:spacing w:before="120" w:after="120" w:line="360" w:lineRule="auto"/>
        <w:ind w:firstLine="482"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20.3 人身意外伤害险</w:t>
      </w:r>
    </w:p>
    <w:p w14:paraId="31445A6F">
      <w:pPr>
        <w:tabs>
          <w:tab w:val="left" w:pos="1080"/>
        </w:tabs>
        <w:spacing w:line="360" w:lineRule="auto"/>
        <w:ind w:firstLine="480"/>
        <w:rPr>
          <w:rFonts w:hAns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20.3.2 承包人应在整个施工期间为其现场机构雇用的全部人员，</w:t>
      </w:r>
      <w:r>
        <w:rPr>
          <w:rFonts w:ascii="Times New Roman" w:cs="Times New Roman"/>
          <w:color w:val="000000" w:themeColor="text1"/>
          <w:highlight w:val="none"/>
          <w14:textFill>
            <w14:solidFill>
              <w14:schemeClr w14:val="tx1"/>
            </w14:solidFill>
          </w14:textFill>
        </w:rPr>
        <w:t>投保人身意外伤害险，</w:t>
      </w:r>
      <w:r>
        <w:rPr>
          <w:color w:val="000000" w:themeColor="text1"/>
          <w:highlight w:val="none"/>
          <w14:textFill>
            <w14:solidFill>
              <w14:schemeClr w14:val="tx1"/>
            </w14:solidFill>
          </w14:textFill>
        </w:rPr>
        <w:t>缴纳保险费，并要求其分包人也进行此项保险。</w:t>
      </w:r>
      <w:r>
        <w:rPr>
          <w:rFonts w:hAnsi="宋体"/>
          <w:color w:val="000000" w:themeColor="text1"/>
          <w:highlight w:val="none"/>
          <w14:textFill>
            <w14:solidFill>
              <w14:schemeClr w14:val="tx1"/>
            </w14:solidFill>
          </w14:textFill>
        </w:rPr>
        <w:t>办理保险的一切费用均由承包人承担，并包括在工程量清单的单价及总额价中，发包人不单独支付。</w:t>
      </w:r>
    </w:p>
    <w:p w14:paraId="322A51B7">
      <w:pPr>
        <w:tabs>
          <w:tab w:val="left" w:pos="1080"/>
        </w:tabs>
        <w:spacing w:line="360" w:lineRule="auto"/>
        <w:ind w:firstLine="480"/>
        <w:rPr>
          <w:rStyle w:val="355"/>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施工合同签订后工程开工前</w:t>
      </w:r>
      <w:r>
        <w:rPr>
          <w:rFonts w:hAnsi="宋体"/>
          <w:b/>
          <w:color w:val="000000" w:themeColor="text1"/>
          <w:highlight w:val="none"/>
          <w14:textFill>
            <w14:solidFill>
              <w14:schemeClr w14:val="tx1"/>
            </w14:solidFill>
          </w14:textFill>
        </w:rPr>
        <w:t>15</w:t>
      </w:r>
      <w:r>
        <w:rPr>
          <w:rFonts w:hAnsi="宋体"/>
          <w:color w:val="000000" w:themeColor="text1"/>
          <w:highlight w:val="none"/>
          <w14:textFill>
            <w14:solidFill>
              <w14:schemeClr w14:val="tx1"/>
            </w14:solidFill>
          </w14:textFill>
        </w:rPr>
        <w:t>日，承包人必须按有关规定与保险公司签订人身意外伤害险和附加意外伤害医疗险以及其他需要投保的保险的保险合同。</w:t>
      </w:r>
    </w:p>
    <w:p w14:paraId="30DDBC63">
      <w:pPr>
        <w:pStyle w:val="6"/>
        <w:spacing w:before="120" w:after="120"/>
        <w:ind w:firstLine="482"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20.4  第三者责任险</w:t>
      </w:r>
    </w:p>
    <w:p w14:paraId="20594941">
      <w:pPr>
        <w:spacing w:line="300" w:lineRule="auto"/>
        <w:ind w:firstLine="420" w:firstLineChars="20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修改20.4.2款为：第三者责任险由承包人以发包人和承包人的共同名义联名投保，保险费由承包人承担并支付，发包人在接到保险单后，将按照保险单的费用以计量的方式向承包人支付。保险期限为自施工队伍进场之日起至工程通过竣工验收时止。</w:t>
      </w:r>
    </w:p>
    <w:bookmarkEnd w:id="156"/>
    <w:bookmarkEnd w:id="157"/>
    <w:bookmarkEnd w:id="158"/>
    <w:bookmarkEnd w:id="159"/>
    <w:bookmarkEnd w:id="168"/>
    <w:bookmarkEnd w:id="169"/>
    <w:p w14:paraId="6A6D1406">
      <w:pPr>
        <w:pStyle w:val="6"/>
        <w:spacing w:before="120" w:after="120" w:line="300" w:lineRule="auto"/>
        <w:ind w:firstLine="562"/>
        <w:rPr>
          <w:rFonts w:ascii="宋体" w:hAnsi="宋体" w:cs="宋体"/>
          <w:color w:val="000000" w:themeColor="text1"/>
          <w:sz w:val="21"/>
          <w:szCs w:val="21"/>
          <w:highlight w:val="none"/>
          <w14:textFill>
            <w14:solidFill>
              <w14:schemeClr w14:val="tx1"/>
            </w14:solidFill>
          </w14:textFill>
        </w:rPr>
      </w:pPr>
      <w:bookmarkStart w:id="170" w:name="_Toc514786903"/>
      <w:bookmarkStart w:id="171" w:name="_Toc514759050"/>
      <w:r>
        <w:rPr>
          <w:rFonts w:ascii="宋体" w:hAnsi="宋体" w:cs="宋体"/>
          <w:color w:val="000000" w:themeColor="text1"/>
          <w:sz w:val="21"/>
          <w:szCs w:val="21"/>
          <w:highlight w:val="none"/>
          <w14:textFill>
            <w14:solidFill>
              <w14:schemeClr w14:val="tx1"/>
            </w14:solidFill>
          </w14:textFill>
        </w:rPr>
        <w:t>21.1不可抗力的确认</w:t>
      </w:r>
      <w:bookmarkEnd w:id="170"/>
      <w:bookmarkEnd w:id="171"/>
    </w:p>
    <w:p w14:paraId="2EB87F18">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公路工程专用合同条款21. 1款</w:t>
      </w:r>
    </w:p>
    <w:p w14:paraId="438F40F2">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21.1.1  (6）项目专用合同条款约定的其他情形：</w:t>
      </w:r>
      <w:r>
        <w:rPr>
          <w:rFonts w:hAnsi="宋体"/>
          <w:color w:val="000000" w:themeColor="text1"/>
          <w:highlight w:val="none"/>
          <w:u w:val="single"/>
          <w14:textFill>
            <w14:solidFill>
              <w14:schemeClr w14:val="tx1"/>
            </w14:solidFill>
          </w14:textFill>
        </w:rPr>
        <w:t xml:space="preserve">   /  </w:t>
      </w:r>
      <w:r>
        <w:rPr>
          <w:rFonts w:hAnsi="宋体"/>
          <w:color w:val="000000" w:themeColor="text1"/>
          <w:highlight w:val="none"/>
          <w14:textFill>
            <w14:solidFill>
              <w14:schemeClr w14:val="tx1"/>
            </w14:solidFill>
          </w14:textFill>
        </w:rPr>
        <w:t xml:space="preserve"> </w:t>
      </w:r>
    </w:p>
    <w:p w14:paraId="30572E18">
      <w:pPr>
        <w:pStyle w:val="6"/>
        <w:spacing w:before="120" w:after="120" w:line="300" w:lineRule="auto"/>
        <w:ind w:firstLine="562"/>
        <w:rPr>
          <w:rFonts w:ascii="宋体" w:hAnsi="宋体" w:cs="宋体"/>
          <w:color w:val="000000" w:themeColor="text1"/>
          <w:sz w:val="21"/>
          <w:szCs w:val="21"/>
          <w:highlight w:val="none"/>
          <w14:textFill>
            <w14:solidFill>
              <w14:schemeClr w14:val="tx1"/>
            </w14:solidFill>
          </w14:textFill>
        </w:rPr>
      </w:pPr>
      <w:bookmarkStart w:id="172" w:name="_Toc514786904"/>
      <w:bookmarkStart w:id="173" w:name="_Toc514759051"/>
      <w:r>
        <w:rPr>
          <w:rFonts w:ascii="宋体" w:hAnsi="宋体" w:cs="宋体"/>
          <w:color w:val="000000" w:themeColor="text1"/>
          <w:sz w:val="21"/>
          <w:szCs w:val="21"/>
          <w:highlight w:val="none"/>
          <w14:textFill>
            <w14:solidFill>
              <w14:schemeClr w14:val="tx1"/>
            </w14:solidFill>
          </w14:textFill>
        </w:rPr>
        <w:t>22.1  承包人违约</w:t>
      </w:r>
      <w:bookmarkEnd w:id="172"/>
      <w:bookmarkEnd w:id="173"/>
    </w:p>
    <w:p w14:paraId="4DFCFC8A">
      <w:pPr>
        <w:spacing w:line="300" w:lineRule="auto"/>
        <w:ind w:firstLine="278" w:firstLineChars="132"/>
        <w:rPr>
          <w:rFonts w:hAnsi="宋体"/>
          <w:b/>
          <w:color w:val="000000" w:themeColor="text1"/>
          <w:highlight w:val="none"/>
          <w14:textFill>
            <w14:solidFill>
              <w14:schemeClr w14:val="tx1"/>
            </w14:solidFill>
          </w14:textFill>
        </w:rPr>
      </w:pPr>
      <w:r>
        <w:rPr>
          <w:rFonts w:hAnsi="宋体"/>
          <w:b/>
          <w:color w:val="000000" w:themeColor="text1"/>
          <w:highlight w:val="none"/>
          <w14:textFill>
            <w14:solidFill>
              <w14:schemeClr w14:val="tx1"/>
            </w14:solidFill>
          </w14:textFill>
        </w:rPr>
        <w:t>22.1.1承包人违约的情形</w:t>
      </w:r>
    </w:p>
    <w:p w14:paraId="42CBAA68">
      <w:pPr>
        <w:spacing w:line="300" w:lineRule="auto"/>
        <w:ind w:firstLine="480"/>
        <w:rPr>
          <w:rFonts w:hAnsi="宋体"/>
          <w:color w:val="000000" w:themeColor="text1"/>
          <w:highlight w:val="none"/>
          <w14:textFill>
            <w14:solidFill>
              <w14:schemeClr w14:val="tx1"/>
            </w14:solidFill>
          </w14:textFill>
        </w:rPr>
      </w:pPr>
    </w:p>
    <w:p w14:paraId="5CD35D2B">
      <w:pPr>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(1)承包人违反第1.8款或第4.3款的约定，私自将合同的全部或部分权利转让给其他人，或私自将合同的全部或部分义务转移给其他人；</w:t>
      </w:r>
    </w:p>
    <w:p w14:paraId="164030F2">
      <w:pPr>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(2)承包人违反第5.3款或第6.4款的约定，未经发包人批准，私自将已按合同约定进入施工场地的施工设备、临时设施、材料或工程设备撤离施工场地；</w:t>
      </w:r>
    </w:p>
    <w:p w14:paraId="7703A572">
      <w:pPr>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(3)承包人违反第5.4款的约定使用了不合格材料或工程设备，工程质量达不到标准要求，又拒绝清理不合格工程；</w:t>
      </w:r>
    </w:p>
    <w:p w14:paraId="1C721A80">
      <w:pPr>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(4)承包人未能按合同进度计划及时完成合同约定的工作，己造成或预期造成工期延误；</w:t>
      </w:r>
    </w:p>
    <w:p w14:paraId="3031B58C">
      <w:pPr>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(5)承包人在缺陷责任期内，未能对工程接受证书所列的缺陷清单的内容或缺陷责任期内发生的缺陷进行修复，而又拒绝按发包人指示再进行修补；</w:t>
      </w:r>
    </w:p>
    <w:p w14:paraId="32810E33">
      <w:pPr>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(6）承包人无法继续履行或明确表示不履行或实质上己停止履行合同；</w:t>
      </w:r>
    </w:p>
    <w:p w14:paraId="20DE40F4">
      <w:pPr>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(7)承包人未能按期开工；</w:t>
      </w:r>
    </w:p>
    <w:p w14:paraId="24F24662">
      <w:pPr>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(8)承包人违反第4.6款或第6.3款的规定，未按承诺或未按发包人的要求及时配备称职的主要管理人员、技术骨干或关键施工设备；</w:t>
      </w:r>
    </w:p>
    <w:p w14:paraId="12186C7D">
      <w:pPr>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(9)经发包人检查，发现承包人有安全问题或有违反安全管理规章制度的情况；</w:t>
      </w:r>
    </w:p>
    <w:p w14:paraId="5021B574">
      <w:pPr>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(10）承包人不按合同约定履行义务的其他情况。</w:t>
      </w:r>
    </w:p>
    <w:p w14:paraId="43828D9E">
      <w:pPr>
        <w:tabs>
          <w:tab w:val="left" w:pos="1080"/>
        </w:tabs>
        <w:spacing w:line="300" w:lineRule="auto"/>
        <w:ind w:firstLine="316" w:firstLineChars="150"/>
        <w:rPr>
          <w:rFonts w:hAnsi="宋体"/>
          <w:b/>
          <w:color w:val="000000" w:themeColor="text1"/>
          <w:highlight w:val="none"/>
          <w14:textFill>
            <w14:solidFill>
              <w14:schemeClr w14:val="tx1"/>
            </w14:solidFill>
          </w14:textFill>
        </w:rPr>
      </w:pPr>
    </w:p>
    <w:p w14:paraId="30294B8F">
      <w:pPr>
        <w:spacing w:line="300" w:lineRule="auto"/>
        <w:ind w:firstLine="278" w:firstLineChars="132"/>
        <w:rPr>
          <w:rFonts w:hAnsi="宋体"/>
          <w:b/>
          <w:color w:val="000000" w:themeColor="text1"/>
          <w:highlight w:val="none"/>
          <w14:textFill>
            <w14:solidFill>
              <w14:schemeClr w14:val="tx1"/>
            </w14:solidFill>
          </w14:textFill>
        </w:rPr>
      </w:pPr>
      <w:r>
        <w:rPr>
          <w:rFonts w:hAnsi="宋体"/>
          <w:b/>
          <w:color w:val="000000" w:themeColor="text1"/>
          <w:highlight w:val="none"/>
          <w14:textFill>
            <w14:solidFill>
              <w14:schemeClr w14:val="tx1"/>
            </w14:solidFill>
          </w14:textFill>
        </w:rPr>
        <w:t>22.1.2  对承包人违约的处理</w:t>
      </w:r>
    </w:p>
    <w:p w14:paraId="17B3730E">
      <w:pPr>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（1）承包人发生第22.1.1⑹目约定的违约情形时，发包人可通知承包人立即解除合同，并按有关法律处理。</w:t>
      </w:r>
    </w:p>
    <w:p w14:paraId="6C5F76A7">
      <w:pPr>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（2）承包人发生第22.1.1⑹目约定以外的违约情形时，发包人可向承包人发出整改通知，要求其在指定的期限内改正。承包人应承担其违约所引起的费用增加和（或）工期延误。</w:t>
      </w:r>
    </w:p>
    <w:p w14:paraId="718C4987">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（3）经检查证明承包人已采取了有效措施纠正违约行为，具备复工条件的可由发包人签发复工通知进行复工。</w:t>
      </w:r>
    </w:p>
    <w:p w14:paraId="4FD11206">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4）承包人发生第22.1.1项约定的违约情况时，无论发包人是否解除合同，发包人均有权向承包人课以违约金，并由发包人将其违约行为上报省级交通主管部门，作为不良记录纳人公路建设市场信用信息管理系统。</w:t>
      </w:r>
    </w:p>
    <w:p w14:paraId="2DF581F7">
      <w:pPr>
        <w:tabs>
          <w:tab w:val="left" w:pos="1080"/>
        </w:tabs>
        <w:spacing w:line="300" w:lineRule="auto"/>
        <w:ind w:firstLine="562"/>
        <w:rPr>
          <w:rFonts w:hAnsi="宋体"/>
          <w:b/>
          <w:color w:val="000000" w:themeColor="text1"/>
          <w:highlight w:val="none"/>
          <w14:textFill>
            <w14:solidFill>
              <w14:schemeClr w14:val="tx1"/>
            </w14:solidFill>
          </w14:textFill>
        </w:rPr>
      </w:pPr>
      <w:r>
        <w:rPr>
          <w:rFonts w:hAnsi="宋体"/>
          <w:b/>
          <w:color w:val="000000" w:themeColor="text1"/>
          <w:highlight w:val="none"/>
          <w14:textFill>
            <w14:solidFill>
              <w14:schemeClr w14:val="tx1"/>
            </w14:solidFill>
          </w14:textFill>
        </w:rPr>
        <w:t>增加</w:t>
      </w:r>
    </w:p>
    <w:p w14:paraId="1B1193D6">
      <w:pPr>
        <w:tabs>
          <w:tab w:val="left" w:pos="1080"/>
        </w:tabs>
        <w:spacing w:line="300" w:lineRule="auto"/>
        <w:ind w:firstLine="562"/>
        <w:rPr>
          <w:rFonts w:hAnsi="宋体"/>
          <w:color w:val="000000" w:themeColor="text1"/>
          <w:highlight w:val="none"/>
          <w14:textFill>
            <w14:solidFill>
              <w14:schemeClr w14:val="tx1"/>
            </w14:solidFill>
          </w14:textFill>
        </w:rPr>
      </w:pPr>
      <w:r>
        <w:rPr>
          <w:rFonts w:hAnsi="宋体"/>
          <w:b/>
          <w:color w:val="000000" w:themeColor="text1"/>
          <w:highlight w:val="none"/>
          <w14:textFill>
            <w14:solidFill>
              <w14:schemeClr w14:val="tx1"/>
            </w14:solidFill>
          </w14:textFill>
        </w:rPr>
        <w:t>（5）承包人发生第22.1.1项（5）目情形，按第19.2.4款规定处理；</w:t>
      </w:r>
    </w:p>
    <w:p w14:paraId="341E114C">
      <w:pPr>
        <w:tabs>
          <w:tab w:val="left" w:pos="1080"/>
        </w:tabs>
        <w:spacing w:line="300" w:lineRule="auto"/>
        <w:ind w:firstLine="562"/>
        <w:rPr>
          <w:rFonts w:hAnsi="宋体"/>
          <w:b/>
          <w:color w:val="000000" w:themeColor="text1"/>
          <w:highlight w:val="none"/>
          <w14:textFill>
            <w14:solidFill>
              <w14:schemeClr w14:val="tx1"/>
            </w14:solidFill>
          </w14:textFill>
        </w:rPr>
      </w:pPr>
      <w:r>
        <w:rPr>
          <w:rFonts w:hAnsi="宋体"/>
          <w:b/>
          <w:color w:val="000000" w:themeColor="text1"/>
          <w:highlight w:val="none"/>
          <w14:textFill>
            <w14:solidFill>
              <w14:schemeClr w14:val="tx1"/>
            </w14:solidFill>
          </w14:textFill>
        </w:rPr>
        <w:t>（6）有22.1.1.（8）款行为或以下行为的，视为承包人违约，可对承包人处以以下的违约金：</w:t>
      </w:r>
    </w:p>
    <w:p w14:paraId="68D5C2D1">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a.承包人更换主要人员的（不管是否经项目法人同意），项目经理处10万元/人次，总工（或技术负责人）处5万元/人次，其他主要人员（指结构专业工程师、路基路面专业工程师、测量工程师、计量工程师和试验工程师）处2万元/人次；</w:t>
      </w:r>
    </w:p>
    <w:p w14:paraId="00FC4025">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b．项目经理或项目技术负责人未经发包人同意擅自离开工地，每天课以违约金500元／人；若虽经批准离开工地但每月在工地天数不足22天（特殊情况经发包人批准报发包人同意例外）的，每不足一天课以违约金500元／人。其它主要技术骨干人员每月在工地天数不足22天（特殊情况经发包人批准同意例外）的,每不足一天课以违约金300元／人；</w:t>
      </w:r>
    </w:p>
    <w:p w14:paraId="127A4707">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C．主要设备没有按进度和合同规定承诺进场的处500元/日台。</w:t>
      </w:r>
    </w:p>
    <w:p w14:paraId="7C412810">
      <w:pPr>
        <w:tabs>
          <w:tab w:val="left" w:pos="1080"/>
        </w:tabs>
        <w:spacing w:line="300" w:lineRule="auto"/>
        <w:ind w:firstLine="562"/>
        <w:rPr>
          <w:rFonts w:hAnsi="宋体"/>
          <w:b/>
          <w:color w:val="000000" w:themeColor="text1"/>
          <w:highlight w:val="none"/>
          <w14:textFill>
            <w14:solidFill>
              <w14:schemeClr w14:val="tx1"/>
            </w14:solidFill>
          </w14:textFill>
        </w:rPr>
      </w:pPr>
      <w:r>
        <w:rPr>
          <w:rFonts w:hAnsi="宋体"/>
          <w:b/>
          <w:color w:val="000000" w:themeColor="text1"/>
          <w:highlight w:val="none"/>
          <w14:textFill>
            <w14:solidFill>
              <w14:schemeClr w14:val="tx1"/>
            </w14:solidFill>
          </w14:textFill>
        </w:rPr>
        <w:t>（7）承包人存在以下情形的，可对承包人处以以下违约金：</w:t>
      </w:r>
    </w:p>
    <w:p w14:paraId="3BA2DD5E">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a.发生质量事故，未按有关规定和时间向有关部门报告的,处2000元/次；</w:t>
      </w:r>
    </w:p>
    <w:p w14:paraId="116F7C6E">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b.出现二、三级一般质量事故，且承包人负有直接责任，或不能证明其履行其职责的,可处5000元/次；</w:t>
      </w:r>
    </w:p>
    <w:p w14:paraId="2C95DD62">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c.发生一级一般质量事故或重大质量事故，且承包人负有直接责任，或不能证明其履行其职责的,可处10000元/次；</w:t>
      </w:r>
    </w:p>
    <w:p w14:paraId="1ABF7D2C">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d.因质量问题被地市级及以上交通主管部门、质量监督单位、公路管理机构通报（批评）的，可对承包人处以20000元违约金/次，红牌警告10000元/次，黄牌警告5000元/次。</w:t>
      </w:r>
    </w:p>
    <w:p w14:paraId="3A8179B5">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e．出现一般安全生事故负有责任的或发生重大安全事故不按规定报告的,可处1000元/处·次。</w:t>
      </w:r>
    </w:p>
    <w:p w14:paraId="546F7AD4">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f.出现重大安全生产事故负有责任的，可处10000元/处·次。</w:t>
      </w:r>
    </w:p>
    <w:p w14:paraId="4B5BD8CC">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g．由于施工原因造成污染、破坏被群众向政府、主管单位投诉或被环保、水利部门责令整改的，处1000元/次。</w:t>
      </w:r>
    </w:p>
    <w:p w14:paraId="28F762CA">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h.由于承包人原因违反7.3等条款造成交通堵塞，堵车30分钟至60分钟的处3000元/次，堵车60分钟至二小时的处5000元/次，堵车二小时至三小时的处1万元/次，堵车三小时以上的处每小时（不满1小时按1小时计）1万元，严重的建议上级主管单位进行通报。</w:t>
      </w:r>
    </w:p>
    <w:p w14:paraId="0ED9BC39">
      <w:pPr>
        <w:tabs>
          <w:tab w:val="left" w:pos="1080"/>
        </w:tabs>
        <w:spacing w:line="300" w:lineRule="auto"/>
        <w:ind w:firstLine="48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j．劳务人员未按规定签订聘用合同并向项目法人报备的,处500元/人次。</w:t>
      </w:r>
    </w:p>
    <w:p w14:paraId="39AE52F5">
      <w:pPr>
        <w:pStyle w:val="356"/>
        <w:shd w:val="clear" w:color="auto" w:fill="auto"/>
        <w:spacing w:after="251" w:line="300" w:lineRule="auto"/>
        <w:rPr>
          <w:rFonts w:ascii="宋体" w:hAnsi="宋体" w:eastAsia="宋体"/>
          <w:b w:val="0"/>
          <w:color w:val="000000" w:themeColor="text1"/>
          <w:spacing w:val="0"/>
          <w:sz w:val="21"/>
          <w:szCs w:val="21"/>
          <w:highlight w:val="none"/>
          <w14:textFill>
            <w14:solidFill>
              <w14:schemeClr w14:val="tx1"/>
            </w14:solidFill>
          </w14:textFill>
        </w:rPr>
      </w:pPr>
      <w:r>
        <w:rPr>
          <w:rFonts w:hint="eastAsia" w:ascii="宋体" w:hAnsi="宋体" w:eastAsia="宋体"/>
          <w:b w:val="0"/>
          <w:color w:val="000000" w:themeColor="text1"/>
          <w:spacing w:val="0"/>
          <w:sz w:val="21"/>
          <w:szCs w:val="21"/>
          <w:highlight w:val="none"/>
          <w14:textFill>
            <w14:solidFill>
              <w14:schemeClr w14:val="tx1"/>
            </w14:solidFill>
          </w14:textFill>
        </w:rPr>
        <w:t xml:space="preserve">22.2  </w:t>
      </w:r>
      <w:r>
        <w:rPr>
          <w:rStyle w:val="357"/>
          <w:rFonts w:hint="eastAsia" w:ascii="宋体" w:hAnsi="宋体" w:eastAsia="宋体" w:cs="宋体"/>
          <w:b/>
          <w:bCs w:val="0"/>
          <w:color w:val="000000" w:themeColor="text1"/>
          <w:sz w:val="21"/>
          <w:szCs w:val="21"/>
          <w:highlight w:val="none"/>
          <w14:textFill>
            <w14:solidFill>
              <w14:schemeClr w14:val="tx1"/>
            </w14:solidFill>
          </w14:textFill>
        </w:rPr>
        <w:t>发包人违约</w:t>
      </w:r>
    </w:p>
    <w:p w14:paraId="3BFC50A5">
      <w:pPr>
        <w:tabs>
          <w:tab w:val="left" w:leader="underscore" w:pos="8669"/>
        </w:tabs>
        <w:spacing w:line="300" w:lineRule="auto"/>
        <w:ind w:firstLine="440"/>
        <w:rPr>
          <w:rFonts w:hAnsi="宋体"/>
          <w:color w:val="000000" w:themeColor="text1"/>
          <w:highlight w:val="none"/>
          <w14:textFill>
            <w14:solidFill>
              <w14:schemeClr w14:val="tx1"/>
            </w14:solidFill>
          </w14:textFill>
        </w:rPr>
      </w:pPr>
      <w:r>
        <w:rPr>
          <w:rStyle w:val="358"/>
          <w:rFonts w:ascii="宋体" w:hAnsi="宋体" w:eastAsia="宋体" w:cs="宋体"/>
          <w:color w:val="000000" w:themeColor="text1"/>
          <w:sz w:val="21"/>
          <w:szCs w:val="21"/>
          <w:highlight w:val="none"/>
          <w:lang w:bidi="en-US"/>
          <w14:textFill>
            <w14:solidFill>
              <w14:schemeClr w14:val="tx1"/>
            </w14:solidFill>
          </w14:textFill>
        </w:rPr>
        <w:t>22.2.2</w:t>
      </w:r>
      <w:r>
        <w:rPr>
          <w:rStyle w:val="358"/>
          <w:rFonts w:ascii="宋体" w:hAnsi="宋体" w:eastAsia="宋体" w:cs="宋体"/>
          <w:color w:val="000000" w:themeColor="text1"/>
          <w:sz w:val="21"/>
          <w:szCs w:val="21"/>
          <w:highlight w:val="none"/>
          <w14:textFill>
            <w14:solidFill>
              <w14:schemeClr w14:val="tx1"/>
            </w14:solidFill>
          </w14:textFill>
        </w:rPr>
        <w:t>发包人无正当理由不按时返还履约保证金、质量保证金或农民工资保证金的，发包人应向承包人支付的违约金如下：</w:t>
      </w:r>
      <w:r>
        <w:rPr>
          <w:rStyle w:val="358"/>
          <w:rFonts w:ascii="宋体" w:hAnsi="宋体" w:eastAsia="宋体" w:cs="宋体"/>
          <w:color w:val="000000" w:themeColor="text1"/>
          <w:sz w:val="21"/>
          <w:szCs w:val="21"/>
          <w:highlight w:val="none"/>
          <w:u w:val="single"/>
          <w14:textFill>
            <w14:solidFill>
              <w14:schemeClr w14:val="tx1"/>
            </w14:solidFill>
          </w14:textFill>
        </w:rPr>
        <w:t xml:space="preserve">   /   </w:t>
      </w:r>
      <w:r>
        <w:rPr>
          <w:rStyle w:val="358"/>
          <w:rFonts w:hint="eastAsia" w:hAnsi="宋体" w:cs="宋体"/>
          <w:color w:val="000000" w:themeColor="text1"/>
          <w:sz w:val="21"/>
          <w:szCs w:val="21"/>
          <w:highlight w:val="none"/>
          <w14:textFill>
            <w14:solidFill>
              <w14:schemeClr w14:val="tx1"/>
            </w14:solidFill>
          </w14:textFill>
        </w:rPr>
        <w:t>。</w:t>
      </w:r>
    </w:p>
    <w:p w14:paraId="5028C952">
      <w:pPr>
        <w:tabs>
          <w:tab w:val="left" w:pos="1080"/>
        </w:tabs>
        <w:spacing w:line="400" w:lineRule="exact"/>
        <w:rPr>
          <w:rFonts w:hAnsi="宋体"/>
          <w:b/>
          <w:color w:val="000000" w:themeColor="text1"/>
          <w:highlight w:val="none"/>
          <w14:textFill>
            <w14:solidFill>
              <w14:schemeClr w14:val="tx1"/>
            </w14:solidFill>
          </w14:textFill>
        </w:rPr>
        <w:sectPr>
          <w:headerReference r:id="rId9" w:type="first"/>
          <w:headerReference r:id="rId8" w:type="default"/>
          <w:pgSz w:w="11906" w:h="16838"/>
          <w:pgMar w:top="850" w:right="1134" w:bottom="850" w:left="850" w:header="851" w:footer="851" w:gutter="0"/>
          <w:cols w:space="720" w:num="1"/>
          <w:docGrid w:linePitch="312" w:charSpace="0"/>
        </w:sectPr>
      </w:pPr>
    </w:p>
    <w:p w14:paraId="1E739F44">
      <w:pPr>
        <w:tabs>
          <w:tab w:val="left" w:pos="1080"/>
        </w:tabs>
        <w:spacing w:line="400" w:lineRule="exact"/>
        <w:rPr>
          <w:rFonts w:hAnsi="宋体"/>
          <w:b/>
          <w:color w:val="000000" w:themeColor="text1"/>
          <w:sz w:val="32"/>
          <w:szCs w:val="32"/>
          <w:highlight w:val="none"/>
          <w14:textFill>
            <w14:solidFill>
              <w14:schemeClr w14:val="tx1"/>
            </w14:solidFill>
          </w14:textFill>
        </w:rPr>
      </w:pPr>
    </w:p>
    <w:p w14:paraId="7D5201C9">
      <w:pPr>
        <w:ind w:firstLine="420"/>
        <w:rPr>
          <w:rFonts w:hAnsi="宋体"/>
          <w:color w:val="000000" w:themeColor="text1"/>
          <w:highlight w:val="none"/>
          <w14:textFill>
            <w14:solidFill>
              <w14:schemeClr w14:val="tx1"/>
            </w14:solidFill>
          </w14:textFill>
        </w:rPr>
      </w:pPr>
    </w:p>
    <w:p w14:paraId="288A9E6E">
      <w:pPr>
        <w:pStyle w:val="4"/>
        <w:ind w:firstLine="422"/>
        <w:jc w:val="center"/>
        <w:rPr>
          <w:rFonts w:ascii="宋体" w:hAnsi="宋体" w:cs="宋体"/>
          <w:color w:val="000000" w:themeColor="text1"/>
          <w:highlight w:val="none"/>
          <w14:textFill>
            <w14:solidFill>
              <w14:schemeClr w14:val="tx1"/>
            </w14:solidFill>
          </w14:textFill>
        </w:rPr>
      </w:pPr>
      <w:bookmarkStart w:id="174" w:name="_Toc517163147"/>
      <w:bookmarkStart w:id="175" w:name="_Toc2694"/>
      <w:bookmarkStart w:id="176" w:name="_Toc508779708"/>
      <w:bookmarkStart w:id="177" w:name="_Toc514759052"/>
      <w:bookmarkStart w:id="178" w:name="_Toc511595192"/>
      <w:r>
        <w:rPr>
          <w:rFonts w:ascii="宋体" w:hAnsi="宋体" w:cs="宋体"/>
          <w:color w:val="000000" w:themeColor="text1"/>
          <w:highlight w:val="none"/>
          <w14:textFill>
            <w14:solidFill>
              <w14:schemeClr w14:val="tx1"/>
            </w14:solidFill>
          </w14:textFill>
        </w:rPr>
        <w:t>第三节  合同附件格式</w:t>
      </w:r>
      <w:bookmarkEnd w:id="174"/>
      <w:bookmarkEnd w:id="175"/>
      <w:bookmarkEnd w:id="176"/>
      <w:bookmarkEnd w:id="177"/>
      <w:bookmarkEnd w:id="178"/>
    </w:p>
    <w:p w14:paraId="7C4F8DAB">
      <w:pPr>
        <w:ind w:firstLine="482"/>
        <w:rPr>
          <w:rStyle w:val="355"/>
          <w:color w:val="000000" w:themeColor="text1"/>
          <w:highlight w:val="none"/>
          <w14:textFill>
            <w14:solidFill>
              <w14:schemeClr w14:val="tx1"/>
            </w14:solidFill>
          </w14:textFill>
        </w:rPr>
      </w:pPr>
    </w:p>
    <w:p w14:paraId="568C0313">
      <w:pPr>
        <w:ind w:firstLine="482"/>
        <w:rPr>
          <w:rStyle w:val="355"/>
          <w:color w:val="000000" w:themeColor="text1"/>
          <w:highlight w:val="none"/>
          <w14:textFill>
            <w14:solidFill>
              <w14:schemeClr w14:val="tx1"/>
            </w14:solidFill>
          </w14:textFill>
        </w:rPr>
      </w:pPr>
      <w:r>
        <w:rPr>
          <w:rStyle w:val="355"/>
          <w:color w:val="000000" w:themeColor="text1"/>
          <w:highlight w:val="none"/>
          <w14:textFill>
            <w14:solidFill>
              <w14:schemeClr w14:val="tx1"/>
            </w14:solidFill>
          </w14:textFill>
        </w:rPr>
        <w:t>均采用交通运输部《公路工程标准施工招标文件》（2018年版）的格式。</w:t>
      </w:r>
    </w:p>
    <w:p w14:paraId="0F3E927E">
      <w:pPr>
        <w:tabs>
          <w:tab w:val="left" w:pos="1080"/>
        </w:tabs>
        <w:rPr>
          <w:rFonts w:hAnsi="宋体"/>
          <w:color w:val="000000" w:themeColor="text1"/>
          <w:highlight w:val="none"/>
          <w14:textFill>
            <w14:solidFill>
              <w14:schemeClr w14:val="tx1"/>
            </w14:solidFill>
          </w14:textFill>
        </w:rPr>
      </w:pPr>
    </w:p>
    <w:p w14:paraId="35D54C68">
      <w:pPr>
        <w:pStyle w:val="185"/>
        <w:autoSpaceDE w:val="0"/>
        <w:autoSpaceDN w:val="0"/>
        <w:spacing w:before="66"/>
        <w:ind w:left="425"/>
        <w:jc w:val="left"/>
        <w:outlineLvl w:val="2"/>
        <w:rPr>
          <w:rFonts w:ascii="黑体" w:hAnsi="宋体" w:cs="宋体"/>
          <w:color w:val="000000" w:themeColor="text1"/>
          <w:kern w:val="0"/>
          <w:sz w:val="35"/>
          <w:szCs w:val="24"/>
          <w:highlight w:val="none"/>
          <w:lang w:val="zh-CN" w:bidi="zh-CN"/>
          <w14:textFill>
            <w14:solidFill>
              <w14:schemeClr w14:val="tx1"/>
            </w14:solidFill>
          </w14:textFill>
        </w:rPr>
      </w:pPr>
      <w:bookmarkStart w:id="179" w:name="_Toc6469"/>
      <w:bookmarkStart w:id="180" w:name="_Toc508779709"/>
      <w:bookmarkStart w:id="181" w:name="_Toc394929416"/>
      <w:bookmarkStart w:id="182" w:name="_Toc511595193"/>
      <w:r>
        <w:rPr>
          <w:rFonts w:cs="宋体"/>
          <w:color w:val="000000" w:themeColor="text1"/>
          <w:highlight w:val="none"/>
          <w14:textFill>
            <w14:solidFill>
              <w14:schemeClr w14:val="tx1"/>
            </w14:solidFill>
          </w14:textFill>
        </w:rPr>
        <w:br w:type="page"/>
      </w:r>
      <w:bookmarkEnd w:id="179"/>
      <w:bookmarkEnd w:id="180"/>
      <w:bookmarkEnd w:id="181"/>
      <w:bookmarkEnd w:id="182"/>
      <w:bookmarkStart w:id="183" w:name="_Toc234382949"/>
      <w:bookmarkEnd w:id="183"/>
      <w:bookmarkStart w:id="184" w:name="_Toc31065"/>
      <w:r>
        <w:rPr>
          <w:rFonts w:hint="eastAsia" w:ascii="黑体" w:hAnsi="宋体" w:eastAsia="黑体" w:cs="宋体"/>
          <w:color w:val="000000" w:themeColor="text1"/>
          <w:kern w:val="0"/>
          <w:sz w:val="24"/>
          <w:szCs w:val="24"/>
          <w:highlight w:val="none"/>
          <w:lang w:val="zh-CN" w:bidi="zh-CN"/>
          <w14:textFill>
            <w14:solidFill>
              <w14:schemeClr w14:val="tx1"/>
            </w14:solidFill>
          </w14:textFill>
        </w:rPr>
        <w:t>附件一 合同协议书</w:t>
      </w:r>
      <w:bookmarkEnd w:id="184"/>
    </w:p>
    <w:p w14:paraId="0D8A44F3">
      <w:pPr>
        <w:pStyle w:val="185"/>
        <w:autoSpaceDE w:val="0"/>
        <w:autoSpaceDN w:val="0"/>
        <w:ind w:left="424"/>
        <w:jc w:val="center"/>
        <w:rPr>
          <w:rFonts w:ascii="黑体" w:hAnsi="宋体" w:eastAsia="黑体" w:cs="宋体"/>
          <w:color w:val="000000" w:themeColor="text1"/>
          <w:kern w:val="0"/>
          <w:sz w:val="28"/>
          <w:highlight w:val="none"/>
          <w:lang w:val="zh-CN" w:bidi="zh-CN"/>
          <w14:textFill>
            <w14:solidFill>
              <w14:schemeClr w14:val="tx1"/>
            </w14:solidFill>
          </w14:textFill>
        </w:rPr>
      </w:pPr>
      <w:r>
        <w:rPr>
          <w:rFonts w:hint="eastAsia" w:ascii="黑体" w:hAnsi="宋体" w:eastAsia="黑体" w:cs="宋体"/>
          <w:color w:val="000000" w:themeColor="text1"/>
          <w:kern w:val="0"/>
          <w:sz w:val="28"/>
          <w:highlight w:val="none"/>
          <w:lang w:val="zh-CN" w:bidi="zh-CN"/>
          <w14:textFill>
            <w14:solidFill>
              <w14:schemeClr w14:val="tx1"/>
            </w14:solidFill>
          </w14:textFill>
        </w:rPr>
        <w:t>合 同 协 议 书</w:t>
      </w:r>
    </w:p>
    <w:p w14:paraId="2D7082BA">
      <w:pPr>
        <w:spacing w:line="440" w:lineRule="exact"/>
        <w:ind w:firstLine="400" w:firstLineChars="200"/>
        <w:rPr>
          <w:rFonts w:hAnsi="宋体"/>
          <w:bCs/>
          <w:color w:val="000000" w:themeColor="text1"/>
          <w:kern w:val="24"/>
          <w:sz w:val="20"/>
          <w:szCs w:val="20"/>
          <w:highlight w:val="none"/>
          <w14:textFill>
            <w14:solidFill>
              <w14:schemeClr w14:val="tx1"/>
            </w14:solidFill>
          </w14:textFill>
        </w:rPr>
      </w:pPr>
      <w:r>
        <w:rPr>
          <w:rFonts w:hint="eastAsia" w:hAnsi="宋体"/>
          <w:bCs/>
          <w:color w:val="000000" w:themeColor="text1"/>
          <w:kern w:val="24"/>
          <w:sz w:val="20"/>
          <w:szCs w:val="20"/>
          <w:highlight w:val="none"/>
          <w14:textFill>
            <w14:solidFill>
              <w14:schemeClr w14:val="tx1"/>
            </w14:solidFill>
          </w14:textFill>
        </w:rPr>
        <w:t>发包人：广西壮族自治区八步公路养护中心 （以下简称甲方）</w:t>
      </w:r>
    </w:p>
    <w:p w14:paraId="6ADCE9C7">
      <w:pPr>
        <w:spacing w:line="440" w:lineRule="exact"/>
        <w:ind w:firstLine="400" w:firstLineChars="200"/>
        <w:rPr>
          <w:rFonts w:hAnsi="宋体"/>
          <w:bCs/>
          <w:color w:val="000000" w:themeColor="text1"/>
          <w:kern w:val="24"/>
          <w:sz w:val="20"/>
          <w:szCs w:val="20"/>
          <w:highlight w:val="none"/>
          <w14:textFill>
            <w14:solidFill>
              <w14:schemeClr w14:val="tx1"/>
            </w14:solidFill>
          </w14:textFill>
        </w:rPr>
      </w:pPr>
      <w:r>
        <w:rPr>
          <w:rFonts w:hint="eastAsia" w:hAnsi="宋体"/>
          <w:bCs/>
          <w:color w:val="000000" w:themeColor="text1"/>
          <w:kern w:val="24"/>
          <w:sz w:val="20"/>
          <w:szCs w:val="20"/>
          <w:highlight w:val="none"/>
          <w14:textFill>
            <w14:solidFill>
              <w14:schemeClr w14:val="tx1"/>
            </w14:solidFill>
          </w14:textFill>
        </w:rPr>
        <w:t>承包人：                               （以下简称乙方）</w:t>
      </w:r>
    </w:p>
    <w:p w14:paraId="1CCE9C9C">
      <w:pPr>
        <w:spacing w:line="440" w:lineRule="exact"/>
        <w:ind w:firstLine="400" w:firstLineChars="200"/>
        <w:rPr>
          <w:rFonts w:hAnsi="宋体"/>
          <w:bCs/>
          <w:color w:val="000000" w:themeColor="text1"/>
          <w:kern w:val="24"/>
          <w:sz w:val="20"/>
          <w:szCs w:val="20"/>
          <w:highlight w:val="none"/>
          <w14:textFill>
            <w14:solidFill>
              <w14:schemeClr w14:val="tx1"/>
            </w14:solidFill>
          </w14:textFill>
        </w:rPr>
      </w:pPr>
      <w:r>
        <w:rPr>
          <w:rFonts w:hint="eastAsia" w:hAnsi="宋体"/>
          <w:bCs/>
          <w:color w:val="000000" w:themeColor="text1"/>
          <w:kern w:val="24"/>
          <w:sz w:val="20"/>
          <w:szCs w:val="20"/>
          <w:highlight w:val="none"/>
          <w14:textFill>
            <w14:solidFill>
              <w14:schemeClr w14:val="tx1"/>
            </w14:solidFill>
          </w14:textFill>
        </w:rPr>
        <w:t>甲方为实施</w:t>
      </w:r>
      <w:r>
        <w:rPr>
          <w:rFonts w:hint="eastAsia" w:hAnsi="宋体"/>
          <w:bCs/>
          <w:color w:val="000000" w:themeColor="text1"/>
          <w:kern w:val="24"/>
          <w:sz w:val="20"/>
          <w:szCs w:val="20"/>
          <w:highlight w:val="none"/>
          <w:u w:val="single"/>
          <w14:textFill>
            <w14:solidFill>
              <w14:schemeClr w14:val="tx1"/>
            </w14:solidFill>
          </w14:textFill>
        </w:rPr>
        <w:t>S503线K17+000～K35+703段普通省道安全精细化提升工程</w:t>
      </w:r>
      <w:r>
        <w:rPr>
          <w:rFonts w:hint="eastAsia" w:hAnsi="宋体"/>
          <w:bCs/>
          <w:color w:val="000000" w:themeColor="text1"/>
          <w:kern w:val="24"/>
          <w:sz w:val="20"/>
          <w:szCs w:val="20"/>
          <w:highlight w:val="none"/>
          <w14:textFill>
            <w14:solidFill>
              <w14:schemeClr w14:val="tx1"/>
            </w14:solidFill>
          </w14:textFill>
        </w:rPr>
        <w:t>，已接受乙方对该工程项目的磋商响应文件，为明确双方责任和权利，经双方协商一致，达成如下协议：</w:t>
      </w:r>
    </w:p>
    <w:p w14:paraId="0C96A488">
      <w:pPr>
        <w:spacing w:line="440" w:lineRule="exact"/>
        <w:ind w:firstLine="600" w:firstLineChars="300"/>
        <w:rPr>
          <w:rFonts w:hAnsi="宋体"/>
          <w:color w:val="000000" w:themeColor="text1"/>
          <w:sz w:val="20"/>
          <w:szCs w:val="20"/>
          <w:highlight w:val="none"/>
          <w:lang w:bidi="ar"/>
          <w14:textFill>
            <w14:solidFill>
              <w14:schemeClr w14:val="tx1"/>
            </w14:solidFill>
          </w14:textFill>
        </w:rPr>
      </w:pPr>
      <w:r>
        <w:rPr>
          <w:rFonts w:hint="eastAsia" w:hAnsi="宋体"/>
          <w:color w:val="000000" w:themeColor="text1"/>
          <w:sz w:val="20"/>
          <w:szCs w:val="20"/>
          <w:highlight w:val="none"/>
          <w:lang w:bidi="ar"/>
          <w14:textFill>
            <w14:solidFill>
              <w14:schemeClr w14:val="tx1"/>
            </w14:solidFill>
          </w14:textFill>
        </w:rPr>
        <w:t>一、工程概况</w:t>
      </w:r>
    </w:p>
    <w:p w14:paraId="13A956D3">
      <w:pPr>
        <w:spacing w:line="360" w:lineRule="auto"/>
        <w:ind w:firstLine="404" w:firstLineChars="202"/>
        <w:rPr>
          <w:rFonts w:hAnsi="宋体"/>
          <w:bCs/>
          <w:color w:val="000000" w:themeColor="text1"/>
          <w:kern w:val="24"/>
          <w:sz w:val="20"/>
          <w:szCs w:val="20"/>
          <w:highlight w:val="none"/>
          <w14:textFill>
            <w14:solidFill>
              <w14:schemeClr w14:val="tx1"/>
            </w14:solidFill>
          </w14:textFill>
        </w:rPr>
      </w:pPr>
      <w:r>
        <w:rPr>
          <w:rFonts w:hint="eastAsia" w:hAnsi="宋体"/>
          <w:bCs/>
          <w:color w:val="000000" w:themeColor="text1"/>
          <w:kern w:val="24"/>
          <w:sz w:val="20"/>
          <w:szCs w:val="20"/>
          <w:highlight w:val="none"/>
          <w14:textFill>
            <w14:solidFill>
              <w14:schemeClr w14:val="tx1"/>
            </w14:solidFill>
          </w14:textFill>
        </w:rPr>
        <w:t>（一）</w:t>
      </w:r>
      <w:r>
        <w:rPr>
          <w:rFonts w:hint="eastAsia" w:hAnsi="宋体"/>
          <w:bCs/>
          <w:color w:val="000000" w:themeColor="text1"/>
          <w:kern w:val="24"/>
          <w:sz w:val="20"/>
          <w:szCs w:val="20"/>
          <w:highlight w:val="none"/>
          <w:u w:val="single"/>
          <w14:textFill>
            <w14:solidFill>
              <w14:schemeClr w14:val="tx1"/>
            </w14:solidFill>
          </w14:textFill>
        </w:rPr>
        <w:t>S503线K17+000～K35+703段普通省道安全精细化提升工程</w:t>
      </w:r>
      <w:r>
        <w:rPr>
          <w:rFonts w:hint="eastAsia" w:hAnsi="宋体"/>
          <w:bCs/>
          <w:color w:val="000000" w:themeColor="text1"/>
          <w:kern w:val="24"/>
          <w:sz w:val="20"/>
          <w:szCs w:val="20"/>
          <w:highlight w:val="none"/>
          <w14:textFill>
            <w14:solidFill>
              <w14:schemeClr w14:val="tx1"/>
            </w14:solidFill>
          </w14:textFill>
        </w:rPr>
        <w:t>位于贺州市八步区境内，</w:t>
      </w:r>
      <w:r>
        <w:rPr>
          <w:rFonts w:hint="eastAsia" w:hAnsi="宋体"/>
          <w:color w:val="000000" w:themeColor="text1"/>
          <w:highlight w:val="none"/>
          <w14:textFill>
            <w14:solidFill>
              <w14:schemeClr w14:val="tx1"/>
            </w14:solidFill>
          </w14:textFill>
        </w:rPr>
        <w:t>起点K17+000位于贺州市平桂区长塘村附近，终点K35+703位于贺州市平桂区平桂昭平界(岭脚)附近，路线总长约18.703km</w:t>
      </w:r>
      <w:r>
        <w:rPr>
          <w:rFonts w:hint="eastAsia" w:hAnsi="宋体"/>
          <w:bCs/>
          <w:color w:val="000000" w:themeColor="text1"/>
          <w:kern w:val="24"/>
          <w:sz w:val="20"/>
          <w:szCs w:val="20"/>
          <w:highlight w:val="none"/>
          <w14:textFill>
            <w14:solidFill>
              <w14:schemeClr w14:val="tx1"/>
            </w14:solidFill>
          </w14:textFill>
        </w:rPr>
        <w:t>。本项目主要工程量详见设计图。</w:t>
      </w:r>
    </w:p>
    <w:p w14:paraId="6293F696">
      <w:pPr>
        <w:snapToGrid w:val="0"/>
        <w:spacing w:line="440" w:lineRule="exact"/>
        <w:ind w:firstLine="200" w:firstLineChars="100"/>
        <w:jc w:val="left"/>
        <w:rPr>
          <w:rFonts w:hAnsi="宋体"/>
          <w:color w:val="000000" w:themeColor="text1"/>
          <w:sz w:val="20"/>
          <w:szCs w:val="20"/>
          <w:highlight w:val="none"/>
          <w14:textFill>
            <w14:solidFill>
              <w14:schemeClr w14:val="tx1"/>
            </w14:solidFill>
          </w14:textFill>
        </w:rPr>
      </w:pPr>
      <w:r>
        <w:rPr>
          <w:rFonts w:hint="eastAsia" w:hAnsi="宋体"/>
          <w:color w:val="000000" w:themeColor="text1"/>
          <w:kern w:val="2"/>
          <w:sz w:val="20"/>
          <w:szCs w:val="20"/>
          <w:highlight w:val="none"/>
          <w14:textFill>
            <w14:solidFill>
              <w14:schemeClr w14:val="tx1"/>
            </w14:solidFill>
          </w14:textFill>
        </w:rPr>
        <w:t>（</w:t>
      </w:r>
      <w:r>
        <w:rPr>
          <w:rFonts w:hint="eastAsia" w:hAnsi="宋体"/>
          <w:bCs/>
          <w:color w:val="000000" w:themeColor="text1"/>
          <w:kern w:val="24"/>
          <w:sz w:val="20"/>
          <w:szCs w:val="20"/>
          <w:highlight w:val="none"/>
          <w14:textFill>
            <w14:solidFill>
              <w14:schemeClr w14:val="tx1"/>
            </w14:solidFill>
          </w14:textFill>
        </w:rPr>
        <w:t>二）资金来源：</w:t>
      </w:r>
      <w:r>
        <w:rPr>
          <w:rFonts w:hint="eastAsia" w:hAnsi="宋体"/>
          <w:bCs/>
          <w:snapToGrid w:val="0"/>
          <w:color w:val="000000" w:themeColor="text1"/>
          <w:kern w:val="24"/>
          <w:sz w:val="20"/>
          <w:szCs w:val="20"/>
          <w:highlight w:val="none"/>
          <w14:textFill>
            <w14:solidFill>
              <w14:schemeClr w14:val="tx1"/>
            </w14:solidFill>
          </w14:textFill>
        </w:rPr>
        <w:t>普通国省干线公路路面养护项目（取消收费补助资金）</w:t>
      </w:r>
      <w:r>
        <w:rPr>
          <w:rFonts w:hint="eastAsia" w:hAnsi="宋体"/>
          <w:bCs/>
          <w:color w:val="000000" w:themeColor="text1"/>
          <w:kern w:val="24"/>
          <w:sz w:val="20"/>
          <w:szCs w:val="20"/>
          <w:highlight w:val="none"/>
          <w14:textFill>
            <w14:solidFill>
              <w14:schemeClr w14:val="tx1"/>
            </w14:solidFill>
          </w14:textFill>
        </w:rPr>
        <w:t>。</w:t>
      </w:r>
    </w:p>
    <w:p w14:paraId="1A68FBE7">
      <w:pPr>
        <w:pStyle w:val="361"/>
        <w:shd w:val="clear" w:color="auto" w:fill="auto"/>
        <w:tabs>
          <w:tab w:val="left" w:pos="1098"/>
        </w:tabs>
        <w:spacing w:before="0" w:line="440" w:lineRule="exact"/>
        <w:ind w:left="550"/>
        <w:jc w:val="both"/>
        <w:rPr>
          <w:rFonts w:ascii="宋体" w:hAnsi="宋体" w:eastAsia="宋体"/>
          <w:bCs/>
          <w:color w:val="000000" w:themeColor="text1"/>
          <w:spacing w:val="0"/>
          <w:kern w:val="24"/>
          <w:sz w:val="20"/>
          <w:szCs w:val="20"/>
          <w:highlight w:val="none"/>
          <w14:textFill>
            <w14:solidFill>
              <w14:schemeClr w14:val="tx1"/>
            </w14:solidFill>
          </w14:textFill>
        </w:rPr>
      </w:pPr>
      <w:r>
        <w:rPr>
          <w:rFonts w:hint="eastAsia" w:ascii="宋体" w:hAnsi="宋体" w:eastAsia="宋体"/>
          <w:bCs/>
          <w:color w:val="000000" w:themeColor="text1"/>
          <w:spacing w:val="0"/>
          <w:kern w:val="24"/>
          <w:sz w:val="20"/>
          <w:szCs w:val="20"/>
          <w:highlight w:val="none"/>
          <w14:textFill>
            <w14:solidFill>
              <w14:schemeClr w14:val="tx1"/>
            </w14:solidFill>
          </w14:textFill>
        </w:rPr>
        <w:t>二、下列文件应视为构成合同文件的组成部分：</w:t>
      </w:r>
    </w:p>
    <w:p w14:paraId="6ED27DCD">
      <w:pPr>
        <w:pStyle w:val="361"/>
        <w:numPr>
          <w:ilvl w:val="0"/>
          <w:numId w:val="8"/>
        </w:numPr>
        <w:shd w:val="clear" w:color="auto" w:fill="auto"/>
        <w:tabs>
          <w:tab w:val="left" w:pos="1373"/>
        </w:tabs>
        <w:spacing w:before="0" w:line="440" w:lineRule="exact"/>
        <w:ind w:firstLine="860"/>
        <w:jc w:val="left"/>
        <w:rPr>
          <w:rFonts w:ascii="宋体" w:hAnsi="宋体" w:eastAsia="宋体"/>
          <w:bCs/>
          <w:color w:val="000000" w:themeColor="text1"/>
          <w:spacing w:val="0"/>
          <w:kern w:val="24"/>
          <w:sz w:val="20"/>
          <w:szCs w:val="20"/>
          <w:highlight w:val="none"/>
          <w14:textFill>
            <w14:solidFill>
              <w14:schemeClr w14:val="tx1"/>
            </w14:solidFill>
          </w14:textFill>
        </w:rPr>
      </w:pPr>
      <w:r>
        <w:rPr>
          <w:rFonts w:hint="eastAsia" w:ascii="宋体" w:hAnsi="宋体" w:eastAsia="宋体"/>
          <w:bCs/>
          <w:color w:val="000000" w:themeColor="text1"/>
          <w:spacing w:val="0"/>
          <w:kern w:val="24"/>
          <w:sz w:val="20"/>
          <w:szCs w:val="20"/>
          <w:highlight w:val="none"/>
          <w14:textFill>
            <w14:solidFill>
              <w14:schemeClr w14:val="tx1"/>
            </w14:solidFill>
          </w14:textFill>
        </w:rPr>
        <w:t>本协议书及各种合同附件；</w:t>
      </w:r>
    </w:p>
    <w:p w14:paraId="2413B5E3">
      <w:pPr>
        <w:pStyle w:val="361"/>
        <w:numPr>
          <w:ilvl w:val="0"/>
          <w:numId w:val="8"/>
        </w:numPr>
        <w:shd w:val="clear" w:color="auto" w:fill="auto"/>
        <w:tabs>
          <w:tab w:val="left" w:pos="1389"/>
        </w:tabs>
        <w:spacing w:before="0" w:line="440" w:lineRule="exact"/>
        <w:ind w:left="860"/>
        <w:jc w:val="both"/>
        <w:rPr>
          <w:rFonts w:ascii="宋体" w:hAnsi="宋体" w:eastAsia="宋体"/>
          <w:bCs/>
          <w:color w:val="000000" w:themeColor="text1"/>
          <w:spacing w:val="0"/>
          <w:kern w:val="24"/>
          <w:sz w:val="20"/>
          <w:szCs w:val="20"/>
          <w:highlight w:val="none"/>
          <w14:textFill>
            <w14:solidFill>
              <w14:schemeClr w14:val="tx1"/>
            </w14:solidFill>
          </w14:textFill>
        </w:rPr>
      </w:pPr>
      <w:r>
        <w:rPr>
          <w:rFonts w:hint="eastAsia" w:ascii="宋体" w:hAnsi="宋体" w:eastAsia="宋体"/>
          <w:bCs/>
          <w:color w:val="000000" w:themeColor="text1"/>
          <w:spacing w:val="0"/>
          <w:kern w:val="24"/>
          <w:sz w:val="20"/>
          <w:szCs w:val="20"/>
          <w:highlight w:val="none"/>
          <w14:textFill>
            <w14:solidFill>
              <w14:schemeClr w14:val="tx1"/>
            </w14:solidFill>
          </w14:textFill>
        </w:rPr>
        <w:t>成交通知书；</w:t>
      </w:r>
    </w:p>
    <w:p w14:paraId="2F5C4353">
      <w:pPr>
        <w:pStyle w:val="361"/>
        <w:numPr>
          <w:ilvl w:val="0"/>
          <w:numId w:val="8"/>
        </w:numPr>
        <w:shd w:val="clear" w:color="auto" w:fill="auto"/>
        <w:tabs>
          <w:tab w:val="left" w:pos="1389"/>
        </w:tabs>
        <w:spacing w:before="0" w:line="440" w:lineRule="exact"/>
        <w:ind w:left="860"/>
        <w:jc w:val="left"/>
        <w:rPr>
          <w:rFonts w:ascii="宋体" w:hAnsi="宋体" w:eastAsia="宋体"/>
          <w:bCs/>
          <w:color w:val="000000" w:themeColor="text1"/>
          <w:spacing w:val="0"/>
          <w:kern w:val="24"/>
          <w:sz w:val="20"/>
          <w:szCs w:val="20"/>
          <w:highlight w:val="none"/>
          <w14:textFill>
            <w14:solidFill>
              <w14:schemeClr w14:val="tx1"/>
            </w14:solidFill>
          </w14:textFill>
        </w:rPr>
      </w:pPr>
      <w:r>
        <w:rPr>
          <w:rFonts w:hint="eastAsia" w:ascii="宋体" w:hAnsi="宋体" w:eastAsia="宋体"/>
          <w:bCs/>
          <w:color w:val="000000" w:themeColor="text1"/>
          <w:spacing w:val="0"/>
          <w:kern w:val="24"/>
          <w:sz w:val="20"/>
          <w:szCs w:val="20"/>
          <w:highlight w:val="none"/>
          <w14:textFill>
            <w14:solidFill>
              <w14:schemeClr w14:val="tx1"/>
            </w14:solidFill>
          </w14:textFill>
        </w:rPr>
        <w:t>竞标函及竞标函附录；</w:t>
      </w:r>
    </w:p>
    <w:p w14:paraId="38B6A729">
      <w:pPr>
        <w:pStyle w:val="361"/>
        <w:numPr>
          <w:ilvl w:val="0"/>
          <w:numId w:val="8"/>
        </w:numPr>
        <w:shd w:val="clear" w:color="auto" w:fill="auto"/>
        <w:tabs>
          <w:tab w:val="left" w:pos="1389"/>
        </w:tabs>
        <w:spacing w:before="0" w:line="440" w:lineRule="exact"/>
        <w:ind w:left="860"/>
        <w:jc w:val="both"/>
        <w:rPr>
          <w:rFonts w:ascii="宋体" w:hAnsi="宋体" w:eastAsia="宋体"/>
          <w:bCs/>
          <w:color w:val="000000" w:themeColor="text1"/>
          <w:spacing w:val="0"/>
          <w:kern w:val="24"/>
          <w:sz w:val="20"/>
          <w:szCs w:val="20"/>
          <w:highlight w:val="none"/>
          <w14:textFill>
            <w14:solidFill>
              <w14:schemeClr w14:val="tx1"/>
            </w14:solidFill>
          </w14:textFill>
        </w:rPr>
      </w:pPr>
      <w:r>
        <w:rPr>
          <w:rFonts w:hint="eastAsia" w:ascii="宋体" w:hAnsi="宋体" w:eastAsia="宋体"/>
          <w:bCs/>
          <w:color w:val="000000" w:themeColor="text1"/>
          <w:spacing w:val="0"/>
          <w:kern w:val="24"/>
          <w:sz w:val="20"/>
          <w:szCs w:val="20"/>
          <w:highlight w:val="none"/>
          <w14:textFill>
            <w14:solidFill>
              <w14:schemeClr w14:val="tx1"/>
            </w14:solidFill>
          </w14:textFill>
        </w:rPr>
        <w:t>项目专用合同条款；</w:t>
      </w:r>
    </w:p>
    <w:p w14:paraId="37702898">
      <w:pPr>
        <w:pStyle w:val="361"/>
        <w:numPr>
          <w:ilvl w:val="0"/>
          <w:numId w:val="8"/>
        </w:numPr>
        <w:shd w:val="clear" w:color="auto" w:fill="auto"/>
        <w:tabs>
          <w:tab w:val="left" w:pos="1389"/>
        </w:tabs>
        <w:spacing w:before="0" w:line="440" w:lineRule="exact"/>
        <w:ind w:left="860"/>
        <w:jc w:val="both"/>
        <w:rPr>
          <w:rFonts w:ascii="宋体" w:hAnsi="宋体" w:eastAsia="宋体"/>
          <w:bCs/>
          <w:color w:val="000000" w:themeColor="text1"/>
          <w:spacing w:val="0"/>
          <w:kern w:val="24"/>
          <w:sz w:val="20"/>
          <w:szCs w:val="20"/>
          <w:highlight w:val="none"/>
          <w14:textFill>
            <w14:solidFill>
              <w14:schemeClr w14:val="tx1"/>
            </w14:solidFill>
          </w14:textFill>
        </w:rPr>
      </w:pPr>
      <w:r>
        <w:rPr>
          <w:rFonts w:hint="eastAsia" w:ascii="宋体" w:hAnsi="宋体" w:eastAsia="宋体"/>
          <w:bCs/>
          <w:color w:val="000000" w:themeColor="text1"/>
          <w:spacing w:val="0"/>
          <w:kern w:val="24"/>
          <w:sz w:val="20"/>
          <w:szCs w:val="20"/>
          <w:highlight w:val="none"/>
          <w14:textFill>
            <w14:solidFill>
              <w14:schemeClr w14:val="tx1"/>
            </w14:solidFill>
          </w14:textFill>
        </w:rPr>
        <w:t>公路工程专用合同条款；</w:t>
      </w:r>
    </w:p>
    <w:p w14:paraId="209FA380">
      <w:pPr>
        <w:pStyle w:val="361"/>
        <w:numPr>
          <w:ilvl w:val="0"/>
          <w:numId w:val="8"/>
        </w:numPr>
        <w:shd w:val="clear" w:color="auto" w:fill="auto"/>
        <w:tabs>
          <w:tab w:val="left" w:pos="1389"/>
        </w:tabs>
        <w:spacing w:before="0" w:line="440" w:lineRule="exact"/>
        <w:ind w:left="860"/>
        <w:jc w:val="both"/>
        <w:rPr>
          <w:rFonts w:ascii="宋体" w:hAnsi="宋体" w:eastAsia="宋体"/>
          <w:bCs/>
          <w:color w:val="000000" w:themeColor="text1"/>
          <w:spacing w:val="0"/>
          <w:kern w:val="24"/>
          <w:sz w:val="20"/>
          <w:szCs w:val="20"/>
          <w:highlight w:val="none"/>
          <w14:textFill>
            <w14:solidFill>
              <w14:schemeClr w14:val="tx1"/>
            </w14:solidFill>
          </w14:textFill>
        </w:rPr>
      </w:pPr>
      <w:r>
        <w:rPr>
          <w:rFonts w:hint="eastAsia" w:ascii="宋体" w:hAnsi="宋体" w:eastAsia="宋体"/>
          <w:bCs/>
          <w:color w:val="000000" w:themeColor="text1"/>
          <w:spacing w:val="0"/>
          <w:kern w:val="24"/>
          <w:sz w:val="20"/>
          <w:szCs w:val="20"/>
          <w:highlight w:val="none"/>
          <w14:textFill>
            <w14:solidFill>
              <w14:schemeClr w14:val="tx1"/>
            </w14:solidFill>
          </w14:textFill>
        </w:rPr>
        <w:t>通用合同条款；</w:t>
      </w:r>
    </w:p>
    <w:p w14:paraId="112FE58A">
      <w:pPr>
        <w:pStyle w:val="361"/>
        <w:numPr>
          <w:ilvl w:val="0"/>
          <w:numId w:val="8"/>
        </w:numPr>
        <w:shd w:val="clear" w:color="auto" w:fill="auto"/>
        <w:tabs>
          <w:tab w:val="left" w:pos="1389"/>
        </w:tabs>
        <w:spacing w:before="0" w:line="440" w:lineRule="exact"/>
        <w:ind w:left="860"/>
        <w:jc w:val="both"/>
        <w:rPr>
          <w:rFonts w:ascii="宋体" w:hAnsi="宋体" w:eastAsia="宋体"/>
          <w:bCs/>
          <w:color w:val="000000" w:themeColor="text1"/>
          <w:spacing w:val="0"/>
          <w:kern w:val="24"/>
          <w:sz w:val="20"/>
          <w:szCs w:val="20"/>
          <w:highlight w:val="none"/>
          <w14:textFill>
            <w14:solidFill>
              <w14:schemeClr w14:val="tx1"/>
            </w14:solidFill>
          </w14:textFill>
        </w:rPr>
      </w:pPr>
      <w:r>
        <w:rPr>
          <w:rFonts w:hint="eastAsia" w:ascii="宋体" w:hAnsi="宋体" w:eastAsia="宋体"/>
          <w:bCs/>
          <w:color w:val="000000" w:themeColor="text1"/>
          <w:spacing w:val="0"/>
          <w:kern w:val="24"/>
          <w:sz w:val="20"/>
          <w:szCs w:val="20"/>
          <w:highlight w:val="none"/>
          <w14:textFill>
            <w14:solidFill>
              <w14:schemeClr w14:val="tx1"/>
            </w14:solidFill>
          </w14:textFill>
        </w:rPr>
        <w:t>工程量清单计量规则；</w:t>
      </w:r>
    </w:p>
    <w:p w14:paraId="377A92A1">
      <w:pPr>
        <w:pStyle w:val="361"/>
        <w:numPr>
          <w:ilvl w:val="0"/>
          <w:numId w:val="8"/>
        </w:numPr>
        <w:shd w:val="clear" w:color="auto" w:fill="auto"/>
        <w:tabs>
          <w:tab w:val="left" w:pos="1389"/>
        </w:tabs>
        <w:spacing w:before="0" w:line="440" w:lineRule="exact"/>
        <w:ind w:left="860"/>
        <w:jc w:val="both"/>
        <w:rPr>
          <w:rFonts w:ascii="宋体" w:hAnsi="宋体" w:eastAsia="宋体"/>
          <w:bCs/>
          <w:color w:val="000000" w:themeColor="text1"/>
          <w:spacing w:val="0"/>
          <w:kern w:val="24"/>
          <w:sz w:val="20"/>
          <w:szCs w:val="20"/>
          <w:highlight w:val="none"/>
          <w14:textFill>
            <w14:solidFill>
              <w14:schemeClr w14:val="tx1"/>
            </w14:solidFill>
          </w14:textFill>
        </w:rPr>
      </w:pPr>
      <w:r>
        <w:rPr>
          <w:rFonts w:hint="eastAsia" w:ascii="宋体" w:hAnsi="宋体" w:eastAsia="宋体"/>
          <w:bCs/>
          <w:color w:val="000000" w:themeColor="text1"/>
          <w:spacing w:val="0"/>
          <w:kern w:val="24"/>
          <w:sz w:val="20"/>
          <w:szCs w:val="20"/>
          <w:highlight w:val="none"/>
          <w14:textFill>
            <w14:solidFill>
              <w14:schemeClr w14:val="tx1"/>
            </w14:solidFill>
          </w14:textFill>
        </w:rPr>
        <w:t>技术规范；</w:t>
      </w:r>
    </w:p>
    <w:p w14:paraId="332877A9">
      <w:pPr>
        <w:pStyle w:val="361"/>
        <w:numPr>
          <w:ilvl w:val="0"/>
          <w:numId w:val="8"/>
        </w:numPr>
        <w:shd w:val="clear" w:color="auto" w:fill="auto"/>
        <w:tabs>
          <w:tab w:val="left" w:pos="1389"/>
        </w:tabs>
        <w:spacing w:before="0" w:line="440" w:lineRule="exact"/>
        <w:ind w:left="860"/>
        <w:jc w:val="both"/>
        <w:rPr>
          <w:rFonts w:ascii="宋体" w:hAnsi="宋体" w:eastAsia="宋体"/>
          <w:bCs/>
          <w:color w:val="000000" w:themeColor="text1"/>
          <w:spacing w:val="0"/>
          <w:kern w:val="24"/>
          <w:sz w:val="20"/>
          <w:szCs w:val="20"/>
          <w:highlight w:val="none"/>
          <w14:textFill>
            <w14:solidFill>
              <w14:schemeClr w14:val="tx1"/>
            </w14:solidFill>
          </w14:textFill>
        </w:rPr>
      </w:pPr>
      <w:r>
        <w:rPr>
          <w:rFonts w:hint="eastAsia" w:ascii="宋体" w:hAnsi="宋体" w:eastAsia="宋体"/>
          <w:bCs/>
          <w:color w:val="000000" w:themeColor="text1"/>
          <w:spacing w:val="0"/>
          <w:kern w:val="24"/>
          <w:sz w:val="20"/>
          <w:szCs w:val="20"/>
          <w:highlight w:val="none"/>
          <w14:textFill>
            <w14:solidFill>
              <w14:schemeClr w14:val="tx1"/>
            </w14:solidFill>
          </w14:textFill>
        </w:rPr>
        <w:t>图纸；</w:t>
      </w:r>
    </w:p>
    <w:p w14:paraId="39E04F4F">
      <w:pPr>
        <w:pStyle w:val="361"/>
        <w:numPr>
          <w:ilvl w:val="0"/>
          <w:numId w:val="8"/>
        </w:numPr>
        <w:shd w:val="clear" w:color="auto" w:fill="auto"/>
        <w:tabs>
          <w:tab w:val="left" w:pos="1506"/>
        </w:tabs>
        <w:spacing w:before="0" w:line="440" w:lineRule="exact"/>
        <w:ind w:left="860"/>
        <w:jc w:val="both"/>
        <w:rPr>
          <w:rFonts w:ascii="宋体" w:hAnsi="宋体" w:eastAsia="宋体"/>
          <w:bCs/>
          <w:color w:val="000000" w:themeColor="text1"/>
          <w:spacing w:val="0"/>
          <w:kern w:val="24"/>
          <w:sz w:val="20"/>
          <w:szCs w:val="20"/>
          <w:highlight w:val="none"/>
          <w14:textFill>
            <w14:solidFill>
              <w14:schemeClr w14:val="tx1"/>
            </w14:solidFill>
          </w14:textFill>
        </w:rPr>
      </w:pPr>
      <w:r>
        <w:rPr>
          <w:rFonts w:hint="eastAsia" w:ascii="宋体" w:hAnsi="宋体" w:eastAsia="宋体"/>
          <w:bCs/>
          <w:color w:val="000000" w:themeColor="text1"/>
          <w:spacing w:val="0"/>
          <w:kern w:val="24"/>
          <w:sz w:val="20"/>
          <w:szCs w:val="20"/>
          <w:highlight w:val="none"/>
          <w14:textFill>
            <w14:solidFill>
              <w14:schemeClr w14:val="tx1"/>
            </w14:solidFill>
          </w14:textFill>
        </w:rPr>
        <w:t>己标价工程量清单；</w:t>
      </w:r>
    </w:p>
    <w:p w14:paraId="57BDA674">
      <w:pPr>
        <w:pStyle w:val="361"/>
        <w:numPr>
          <w:ilvl w:val="0"/>
          <w:numId w:val="8"/>
        </w:numPr>
        <w:shd w:val="clear" w:color="auto" w:fill="auto"/>
        <w:tabs>
          <w:tab w:val="left" w:pos="1506"/>
        </w:tabs>
        <w:spacing w:before="0" w:line="440" w:lineRule="exact"/>
        <w:ind w:left="860"/>
        <w:jc w:val="both"/>
        <w:rPr>
          <w:rFonts w:ascii="宋体" w:hAnsi="宋体" w:eastAsia="宋体"/>
          <w:bCs/>
          <w:color w:val="000000" w:themeColor="text1"/>
          <w:spacing w:val="0"/>
          <w:kern w:val="24"/>
          <w:sz w:val="20"/>
          <w:szCs w:val="20"/>
          <w:highlight w:val="none"/>
          <w14:textFill>
            <w14:solidFill>
              <w14:schemeClr w14:val="tx1"/>
            </w14:solidFill>
          </w14:textFill>
        </w:rPr>
      </w:pPr>
      <w:r>
        <w:rPr>
          <w:rFonts w:hint="eastAsia" w:ascii="宋体" w:hAnsi="宋体" w:eastAsia="宋体"/>
          <w:bCs/>
          <w:color w:val="000000" w:themeColor="text1"/>
          <w:spacing w:val="0"/>
          <w:kern w:val="24"/>
          <w:sz w:val="20"/>
          <w:szCs w:val="20"/>
          <w:highlight w:val="none"/>
          <w14:textFill>
            <w14:solidFill>
              <w14:schemeClr w14:val="tx1"/>
            </w14:solidFill>
          </w14:textFill>
        </w:rPr>
        <w:t>承包人有关人员、设备投入的承诺及响应文件中的其他规定；</w:t>
      </w:r>
    </w:p>
    <w:p w14:paraId="723642E9">
      <w:pPr>
        <w:pStyle w:val="361"/>
        <w:numPr>
          <w:ilvl w:val="0"/>
          <w:numId w:val="8"/>
        </w:numPr>
        <w:shd w:val="clear" w:color="auto" w:fill="auto"/>
        <w:tabs>
          <w:tab w:val="left" w:pos="1506"/>
        </w:tabs>
        <w:spacing w:before="0" w:line="440" w:lineRule="exact"/>
        <w:ind w:left="860"/>
        <w:jc w:val="both"/>
        <w:rPr>
          <w:rFonts w:ascii="宋体" w:hAnsi="宋体" w:eastAsia="宋体"/>
          <w:bCs/>
          <w:color w:val="000000" w:themeColor="text1"/>
          <w:spacing w:val="0"/>
          <w:kern w:val="24"/>
          <w:sz w:val="20"/>
          <w:szCs w:val="20"/>
          <w:highlight w:val="none"/>
          <w14:textFill>
            <w14:solidFill>
              <w14:schemeClr w14:val="tx1"/>
            </w14:solidFill>
          </w14:textFill>
        </w:rPr>
      </w:pPr>
      <w:r>
        <w:rPr>
          <w:rFonts w:hint="eastAsia" w:ascii="宋体" w:hAnsi="宋体" w:eastAsia="宋体"/>
          <w:bCs/>
          <w:color w:val="000000" w:themeColor="text1"/>
          <w:spacing w:val="0"/>
          <w:kern w:val="24"/>
          <w:sz w:val="20"/>
          <w:szCs w:val="20"/>
          <w:highlight w:val="none"/>
          <w14:textFill>
            <w14:solidFill>
              <w14:schemeClr w14:val="tx1"/>
            </w14:solidFill>
          </w14:textFill>
        </w:rPr>
        <w:t>其他合同文件。</w:t>
      </w:r>
    </w:p>
    <w:p w14:paraId="7A17F942">
      <w:pPr>
        <w:pStyle w:val="361"/>
        <w:shd w:val="clear" w:color="auto" w:fill="auto"/>
        <w:spacing w:before="0" w:line="440" w:lineRule="exact"/>
        <w:ind w:firstLine="400" w:firstLineChars="200"/>
        <w:jc w:val="left"/>
        <w:rPr>
          <w:rFonts w:ascii="宋体" w:hAnsi="宋体" w:eastAsia="宋体"/>
          <w:bCs/>
          <w:color w:val="000000" w:themeColor="text1"/>
          <w:spacing w:val="0"/>
          <w:kern w:val="24"/>
          <w:sz w:val="20"/>
          <w:szCs w:val="20"/>
          <w:highlight w:val="none"/>
          <w14:textFill>
            <w14:solidFill>
              <w14:schemeClr w14:val="tx1"/>
            </w14:solidFill>
          </w14:textFill>
        </w:rPr>
      </w:pPr>
      <w:r>
        <w:rPr>
          <w:rFonts w:hint="eastAsia" w:ascii="宋体" w:hAnsi="宋体" w:eastAsia="宋体"/>
          <w:bCs/>
          <w:color w:val="000000" w:themeColor="text1"/>
          <w:spacing w:val="0"/>
          <w:kern w:val="24"/>
          <w:sz w:val="20"/>
          <w:szCs w:val="20"/>
          <w:highlight w:val="none"/>
          <w14:textFill>
            <w14:solidFill>
              <w14:schemeClr w14:val="tx1"/>
            </w14:solidFill>
          </w14:textFill>
        </w:rPr>
        <w:t>上述合同文件互相补充和解释。如果合同文件之间存在矛盾或不一致处，以上述文件的排列顺序在先者为准。</w:t>
      </w:r>
    </w:p>
    <w:p w14:paraId="1B52C32F">
      <w:pPr>
        <w:spacing w:line="440" w:lineRule="exact"/>
        <w:ind w:firstLine="400" w:firstLineChars="200"/>
        <w:rPr>
          <w:rFonts w:hAnsi="宋体"/>
          <w:bCs/>
          <w:color w:val="000000" w:themeColor="text1"/>
          <w:kern w:val="24"/>
          <w:sz w:val="20"/>
          <w:szCs w:val="20"/>
          <w:highlight w:val="none"/>
          <w14:textFill>
            <w14:solidFill>
              <w14:schemeClr w14:val="tx1"/>
            </w14:solidFill>
          </w14:textFill>
        </w:rPr>
      </w:pPr>
      <w:r>
        <w:rPr>
          <w:rFonts w:hint="eastAsia" w:hAnsi="宋体"/>
          <w:bCs/>
          <w:color w:val="000000" w:themeColor="text1"/>
          <w:kern w:val="24"/>
          <w:sz w:val="20"/>
          <w:szCs w:val="20"/>
          <w:highlight w:val="none"/>
          <w14:textFill>
            <w14:solidFill>
              <w14:schemeClr w14:val="tx1"/>
            </w14:solidFill>
          </w14:textFill>
        </w:rPr>
        <w:t>三、签约合同总价（含税）</w:t>
      </w:r>
    </w:p>
    <w:p w14:paraId="6D080A10">
      <w:pPr>
        <w:widowControl/>
        <w:spacing w:line="440" w:lineRule="exact"/>
        <w:ind w:left="210" w:firstLine="400" w:firstLineChars="200"/>
        <w:jc w:val="left"/>
        <w:rPr>
          <w:rFonts w:hAnsi="宋体"/>
          <w:bCs/>
          <w:color w:val="000000" w:themeColor="text1"/>
          <w:kern w:val="24"/>
          <w:sz w:val="20"/>
          <w:szCs w:val="20"/>
          <w:highlight w:val="none"/>
          <w14:textFill>
            <w14:solidFill>
              <w14:schemeClr w14:val="tx1"/>
            </w14:solidFill>
          </w14:textFill>
        </w:rPr>
      </w:pPr>
      <w:r>
        <w:rPr>
          <w:rFonts w:hint="eastAsia" w:hAnsi="宋体"/>
          <w:bCs/>
          <w:color w:val="000000" w:themeColor="text1"/>
          <w:kern w:val="24"/>
          <w:sz w:val="20"/>
          <w:szCs w:val="20"/>
          <w:highlight w:val="none"/>
          <w14:textFill>
            <w14:solidFill>
              <w14:schemeClr w14:val="tx1"/>
            </w14:solidFill>
          </w14:textFill>
        </w:rPr>
        <w:t>根据竞标函，签约合同金额人民币：</w:t>
      </w:r>
      <w:r>
        <w:rPr>
          <w:rFonts w:hint="eastAsia" w:hAnsi="宋体"/>
          <w:bCs/>
          <w:color w:val="000000" w:themeColor="text1"/>
          <w:kern w:val="24"/>
          <w:sz w:val="20"/>
          <w:szCs w:val="20"/>
          <w:highlight w:val="none"/>
          <w:u w:val="single"/>
          <w14:textFill>
            <w14:solidFill>
              <w14:schemeClr w14:val="tx1"/>
            </w14:solidFill>
          </w14:textFill>
        </w:rPr>
        <w:t xml:space="preserve">        元整(¥         )</w:t>
      </w:r>
      <w:r>
        <w:rPr>
          <w:rFonts w:hint="eastAsia" w:hAnsi="宋体"/>
          <w:bCs/>
          <w:color w:val="000000" w:themeColor="text1"/>
          <w:kern w:val="24"/>
          <w:sz w:val="20"/>
          <w:szCs w:val="20"/>
          <w:highlight w:val="none"/>
          <w14:textFill>
            <w14:solidFill>
              <w14:schemeClr w14:val="tx1"/>
            </w14:solidFill>
          </w14:textFill>
        </w:rPr>
        <w:t>。</w:t>
      </w:r>
    </w:p>
    <w:p w14:paraId="4E51A1C0">
      <w:pPr>
        <w:spacing w:line="440" w:lineRule="exact"/>
        <w:ind w:firstLine="400" w:firstLineChars="200"/>
        <w:rPr>
          <w:rFonts w:hAnsi="宋体"/>
          <w:bCs/>
          <w:color w:val="000000" w:themeColor="text1"/>
          <w:kern w:val="24"/>
          <w:sz w:val="20"/>
          <w:szCs w:val="20"/>
          <w:highlight w:val="none"/>
          <w14:textFill>
            <w14:solidFill>
              <w14:schemeClr w14:val="tx1"/>
            </w14:solidFill>
          </w14:textFill>
        </w:rPr>
      </w:pPr>
      <w:r>
        <w:rPr>
          <w:rFonts w:hint="eastAsia" w:hAnsi="宋体"/>
          <w:bCs/>
          <w:color w:val="000000" w:themeColor="text1"/>
          <w:kern w:val="24"/>
          <w:sz w:val="20"/>
          <w:szCs w:val="20"/>
          <w:highlight w:val="none"/>
          <w14:textFill>
            <w14:solidFill>
              <w14:schemeClr w14:val="tx1"/>
            </w14:solidFill>
          </w14:textFill>
        </w:rPr>
        <w:t>四、履约保证金</w:t>
      </w:r>
    </w:p>
    <w:p w14:paraId="0E277113">
      <w:pPr>
        <w:spacing w:line="440" w:lineRule="exact"/>
        <w:ind w:firstLine="400" w:firstLineChars="200"/>
        <w:rPr>
          <w:rFonts w:hAnsi="宋体"/>
          <w:bCs/>
          <w:color w:val="000000" w:themeColor="text1"/>
          <w:kern w:val="24"/>
          <w:sz w:val="20"/>
          <w:szCs w:val="20"/>
          <w:highlight w:val="none"/>
          <w14:textFill>
            <w14:solidFill>
              <w14:schemeClr w14:val="tx1"/>
            </w14:solidFill>
          </w14:textFill>
        </w:rPr>
      </w:pPr>
      <w:r>
        <w:rPr>
          <w:rFonts w:hint="eastAsia" w:hAnsi="宋体"/>
          <w:bCs/>
          <w:color w:val="000000" w:themeColor="text1"/>
          <w:kern w:val="24"/>
          <w:sz w:val="20"/>
          <w:szCs w:val="20"/>
          <w:highlight w:val="none"/>
          <w14:textFill>
            <w14:solidFill>
              <w14:schemeClr w14:val="tx1"/>
            </w14:solidFill>
          </w14:textFill>
        </w:rPr>
        <w:t>在签订合同前，乙方按磋商文件规定提供履约担保。履约保证金金额：按合同总价的2%（¥     元）。</w:t>
      </w:r>
    </w:p>
    <w:p w14:paraId="7514480C">
      <w:pPr>
        <w:widowControl/>
        <w:spacing w:line="440" w:lineRule="exact"/>
        <w:ind w:left="210" w:firstLine="400" w:firstLineChars="200"/>
        <w:jc w:val="left"/>
        <w:rPr>
          <w:rFonts w:hAnsi="宋体"/>
          <w:bCs/>
          <w:color w:val="000000" w:themeColor="text1"/>
          <w:kern w:val="24"/>
          <w:sz w:val="20"/>
          <w:szCs w:val="20"/>
          <w:highlight w:val="none"/>
          <w14:textFill>
            <w14:solidFill>
              <w14:schemeClr w14:val="tx1"/>
            </w14:solidFill>
          </w14:textFill>
        </w:rPr>
      </w:pPr>
      <w:r>
        <w:rPr>
          <w:rFonts w:hint="eastAsia" w:hAnsi="宋体"/>
          <w:bCs/>
          <w:color w:val="000000" w:themeColor="text1"/>
          <w:kern w:val="24"/>
          <w:sz w:val="20"/>
          <w:szCs w:val="20"/>
          <w:highlight w:val="none"/>
          <w14:textFill>
            <w14:solidFill>
              <w14:schemeClr w14:val="tx1"/>
            </w14:solidFill>
          </w14:textFill>
        </w:rPr>
        <w:t>五、农民工工资保证金</w:t>
      </w:r>
    </w:p>
    <w:p w14:paraId="45129BD2">
      <w:pPr>
        <w:spacing w:line="440" w:lineRule="exact"/>
        <w:ind w:firstLine="400" w:firstLineChars="200"/>
        <w:rPr>
          <w:rFonts w:hAnsi="宋体"/>
          <w:bCs/>
          <w:color w:val="000000" w:themeColor="text1"/>
          <w:kern w:val="24"/>
          <w:sz w:val="20"/>
          <w:szCs w:val="20"/>
          <w:highlight w:val="none"/>
          <w14:textFill>
            <w14:solidFill>
              <w14:schemeClr w14:val="tx1"/>
            </w14:solidFill>
          </w14:textFill>
        </w:rPr>
      </w:pPr>
      <w:r>
        <w:rPr>
          <w:rFonts w:hint="eastAsia" w:hAnsi="宋体"/>
          <w:bCs/>
          <w:color w:val="000000" w:themeColor="text1"/>
          <w:kern w:val="24"/>
          <w:sz w:val="20"/>
          <w:szCs w:val="20"/>
          <w:highlight w:val="none"/>
          <w14:textFill>
            <w14:solidFill>
              <w14:schemeClr w14:val="tx1"/>
            </w14:solidFill>
          </w14:textFill>
        </w:rPr>
        <w:t>乙方按磋商文件规定的形式提供农民工工资担保，农民工工资保证金金额：按合同总价的2%（¥  元）。</w:t>
      </w:r>
    </w:p>
    <w:p w14:paraId="6138F4E7">
      <w:pPr>
        <w:spacing w:line="440" w:lineRule="exact"/>
        <w:ind w:left="420" w:firstLine="200" w:firstLineChars="100"/>
        <w:rPr>
          <w:rFonts w:hAnsi="宋体"/>
          <w:bCs/>
          <w:color w:val="000000" w:themeColor="text1"/>
          <w:kern w:val="24"/>
          <w:sz w:val="20"/>
          <w:szCs w:val="20"/>
          <w:highlight w:val="none"/>
          <w14:textFill>
            <w14:solidFill>
              <w14:schemeClr w14:val="tx1"/>
            </w14:solidFill>
          </w14:textFill>
        </w:rPr>
      </w:pPr>
      <w:r>
        <w:rPr>
          <w:rFonts w:hint="eastAsia" w:hAnsi="宋体"/>
          <w:bCs/>
          <w:color w:val="000000" w:themeColor="text1"/>
          <w:kern w:val="24"/>
          <w:sz w:val="20"/>
          <w:szCs w:val="20"/>
          <w:highlight w:val="none"/>
          <w14:textFill>
            <w14:solidFill>
              <w14:schemeClr w14:val="tx1"/>
            </w14:solidFill>
          </w14:textFill>
        </w:rPr>
        <w:t>六、乙方负责该工程项目施工主要人员</w:t>
      </w:r>
    </w:p>
    <w:p w14:paraId="49D9E561">
      <w:pPr>
        <w:pStyle w:val="51"/>
        <w:spacing w:line="440" w:lineRule="exact"/>
        <w:ind w:left="0" w:leftChars="0" w:firstLine="0" w:firstLineChars="0"/>
        <w:rPr>
          <w:rFonts w:ascii="宋体" w:hAnsi="宋体" w:cs="宋体"/>
          <w:bCs/>
          <w:color w:val="000000" w:themeColor="text1"/>
          <w:kern w:val="24"/>
          <w:sz w:val="20"/>
          <w:highlight w:val="none"/>
          <w14:textFill>
            <w14:solidFill>
              <w14:schemeClr w14:val="tx1"/>
            </w14:solidFill>
          </w14:textFill>
        </w:rPr>
      </w:pPr>
      <w:r>
        <w:rPr>
          <w:rFonts w:hint="eastAsia" w:ascii="宋体" w:hAnsi="宋体" w:cs="宋体"/>
          <w:bCs/>
          <w:color w:val="000000" w:themeColor="text1"/>
          <w:kern w:val="24"/>
          <w:sz w:val="20"/>
          <w:highlight w:val="none"/>
          <w14:textFill>
            <w14:solidFill>
              <w14:schemeClr w14:val="tx1"/>
            </w14:solidFill>
          </w14:textFill>
        </w:rPr>
        <w:t xml:space="preserve">     承包人项目经理：</w:t>
      </w:r>
      <w:r>
        <w:rPr>
          <w:rFonts w:hint="eastAsia" w:ascii="宋体" w:hAnsi="宋体" w:cs="宋体"/>
          <w:bCs/>
          <w:color w:val="000000" w:themeColor="text1"/>
          <w:kern w:val="24"/>
          <w:sz w:val="20"/>
          <w:highlight w:val="none"/>
          <w:u w:val="single"/>
          <w14:textFill>
            <w14:solidFill>
              <w14:schemeClr w14:val="tx1"/>
            </w14:solidFill>
          </w14:textFill>
        </w:rPr>
        <w:t xml:space="preserve">       </w:t>
      </w:r>
      <w:r>
        <w:rPr>
          <w:rFonts w:hint="eastAsia" w:ascii="宋体" w:hAnsi="宋体" w:cs="宋体"/>
          <w:bCs/>
          <w:color w:val="000000" w:themeColor="text1"/>
          <w:kern w:val="24"/>
          <w:sz w:val="20"/>
          <w:highlight w:val="none"/>
          <w14:textFill>
            <w14:solidFill>
              <w14:schemeClr w14:val="tx1"/>
            </w14:solidFill>
          </w14:textFill>
        </w:rPr>
        <w:t>。承包人项目总工：</w:t>
      </w:r>
      <w:r>
        <w:rPr>
          <w:rFonts w:hint="eastAsia" w:ascii="宋体" w:hAnsi="宋体" w:cs="宋体"/>
          <w:bCs/>
          <w:color w:val="000000" w:themeColor="text1"/>
          <w:kern w:val="24"/>
          <w:sz w:val="20"/>
          <w:highlight w:val="none"/>
          <w:u w:val="single"/>
          <w14:textFill>
            <w14:solidFill>
              <w14:schemeClr w14:val="tx1"/>
            </w14:solidFill>
          </w14:textFill>
        </w:rPr>
        <w:t xml:space="preserve">       </w:t>
      </w:r>
      <w:r>
        <w:rPr>
          <w:rFonts w:hint="eastAsia" w:ascii="宋体" w:hAnsi="宋体" w:cs="宋体"/>
          <w:bCs/>
          <w:color w:val="000000" w:themeColor="text1"/>
          <w:kern w:val="24"/>
          <w:sz w:val="20"/>
          <w:highlight w:val="none"/>
          <w14:textFill>
            <w14:solidFill>
              <w14:schemeClr w14:val="tx1"/>
            </w14:solidFill>
          </w14:textFill>
        </w:rPr>
        <w:t>。</w:t>
      </w:r>
    </w:p>
    <w:p w14:paraId="74BF04C8">
      <w:pPr>
        <w:spacing w:line="440" w:lineRule="exact"/>
        <w:ind w:firstLine="400" w:firstLineChars="200"/>
        <w:rPr>
          <w:rFonts w:hAnsi="宋体"/>
          <w:bCs/>
          <w:color w:val="000000" w:themeColor="text1"/>
          <w:kern w:val="24"/>
          <w:sz w:val="20"/>
          <w:szCs w:val="20"/>
          <w:highlight w:val="none"/>
          <w14:textFill>
            <w14:solidFill>
              <w14:schemeClr w14:val="tx1"/>
            </w14:solidFill>
          </w14:textFill>
        </w:rPr>
      </w:pPr>
      <w:r>
        <w:rPr>
          <w:rFonts w:hint="eastAsia" w:hAnsi="宋体"/>
          <w:bCs/>
          <w:color w:val="000000" w:themeColor="text1"/>
          <w:kern w:val="24"/>
          <w:sz w:val="20"/>
          <w:szCs w:val="20"/>
          <w:highlight w:val="none"/>
          <w14:textFill>
            <w14:solidFill>
              <w14:schemeClr w14:val="tx1"/>
            </w14:solidFill>
          </w14:textFill>
        </w:rPr>
        <w:t>七、承包方式</w:t>
      </w:r>
    </w:p>
    <w:p w14:paraId="17BD0275">
      <w:pPr>
        <w:spacing w:line="440" w:lineRule="exact"/>
        <w:ind w:firstLine="400" w:firstLineChars="200"/>
        <w:rPr>
          <w:rFonts w:hAnsi="宋体"/>
          <w:bCs/>
          <w:color w:val="000000" w:themeColor="text1"/>
          <w:kern w:val="24"/>
          <w:sz w:val="20"/>
          <w:szCs w:val="20"/>
          <w:highlight w:val="none"/>
          <w14:textFill>
            <w14:solidFill>
              <w14:schemeClr w14:val="tx1"/>
            </w14:solidFill>
          </w14:textFill>
        </w:rPr>
      </w:pPr>
      <w:r>
        <w:rPr>
          <w:rFonts w:hint="eastAsia" w:hAnsi="宋体"/>
          <w:bCs/>
          <w:color w:val="000000" w:themeColor="text1"/>
          <w:kern w:val="24"/>
          <w:sz w:val="20"/>
          <w:szCs w:val="20"/>
          <w:highlight w:val="none"/>
          <w14:textFill>
            <w14:solidFill>
              <w14:schemeClr w14:val="tx1"/>
            </w14:solidFill>
          </w14:textFill>
        </w:rPr>
        <w:t>该工程采用包工包料方式由乙方组织施工，项目单价均已包括乙方为实施和完成合同工程所需的劳务、机械、材料、管理、保险、税金及利润等费用，以及本合同和《公路工程标准施工招标文件》（2018年版）明示或暗示的所有责任、义务和一般风险。</w:t>
      </w:r>
    </w:p>
    <w:p w14:paraId="524E960C">
      <w:pPr>
        <w:spacing w:line="440" w:lineRule="exact"/>
        <w:ind w:firstLine="400" w:firstLineChars="200"/>
        <w:rPr>
          <w:rFonts w:hAnsi="宋体"/>
          <w:bCs/>
          <w:color w:val="000000" w:themeColor="text1"/>
          <w:kern w:val="24"/>
          <w:sz w:val="20"/>
          <w:szCs w:val="20"/>
          <w:highlight w:val="none"/>
          <w14:textFill>
            <w14:solidFill>
              <w14:schemeClr w14:val="tx1"/>
            </w14:solidFill>
          </w14:textFill>
        </w:rPr>
      </w:pPr>
      <w:r>
        <w:rPr>
          <w:rFonts w:hint="eastAsia" w:hAnsi="宋体"/>
          <w:bCs/>
          <w:color w:val="000000" w:themeColor="text1"/>
          <w:kern w:val="24"/>
          <w:sz w:val="20"/>
          <w:szCs w:val="20"/>
          <w:highlight w:val="none"/>
          <w14:textFill>
            <w14:solidFill>
              <w14:schemeClr w14:val="tx1"/>
            </w14:solidFill>
          </w14:textFill>
        </w:rPr>
        <w:t>八、工程质量</w:t>
      </w:r>
    </w:p>
    <w:p w14:paraId="3BCB6159">
      <w:pPr>
        <w:spacing w:line="440" w:lineRule="exact"/>
        <w:ind w:firstLine="400" w:firstLineChars="200"/>
        <w:rPr>
          <w:rFonts w:hAnsi="宋体"/>
          <w:bCs/>
          <w:color w:val="000000" w:themeColor="text1"/>
          <w:kern w:val="24"/>
          <w:sz w:val="20"/>
          <w:szCs w:val="20"/>
          <w:highlight w:val="none"/>
          <w14:textFill>
            <w14:solidFill>
              <w14:schemeClr w14:val="tx1"/>
            </w14:solidFill>
          </w14:textFill>
        </w:rPr>
      </w:pPr>
      <w:r>
        <w:rPr>
          <w:rFonts w:hint="eastAsia" w:hAnsi="宋体"/>
          <w:bCs/>
          <w:color w:val="000000" w:themeColor="text1"/>
          <w:kern w:val="24"/>
          <w:sz w:val="20"/>
          <w:szCs w:val="20"/>
          <w:highlight w:val="none"/>
          <w14:textFill>
            <w14:solidFill>
              <w14:schemeClr w14:val="tx1"/>
            </w14:solidFill>
          </w14:textFill>
        </w:rPr>
        <w:t>乙方施工必须采用合格的材料和规范的施工工艺，严格按照《公路工程技术标准》、《公路交通安全设施施工技术规范》等有关施工技术规范进行施工，工程完工后按照公路工程质量评定标准进行质量评定，质量等级要求达到合格。</w:t>
      </w:r>
    </w:p>
    <w:p w14:paraId="44923663">
      <w:pPr>
        <w:spacing w:line="440" w:lineRule="exact"/>
        <w:ind w:firstLine="400" w:firstLineChars="200"/>
        <w:rPr>
          <w:rFonts w:hAnsi="宋体"/>
          <w:bCs/>
          <w:color w:val="000000" w:themeColor="text1"/>
          <w:kern w:val="24"/>
          <w:sz w:val="20"/>
          <w:szCs w:val="20"/>
          <w:highlight w:val="none"/>
          <w14:textFill>
            <w14:solidFill>
              <w14:schemeClr w14:val="tx1"/>
            </w14:solidFill>
          </w14:textFill>
        </w:rPr>
      </w:pPr>
      <w:r>
        <w:rPr>
          <w:rFonts w:hint="eastAsia" w:hAnsi="宋体"/>
          <w:bCs/>
          <w:color w:val="000000" w:themeColor="text1"/>
          <w:kern w:val="24"/>
          <w:sz w:val="20"/>
          <w:szCs w:val="20"/>
          <w:highlight w:val="none"/>
          <w14:textFill>
            <w14:solidFill>
              <w14:schemeClr w14:val="tx1"/>
            </w14:solidFill>
          </w14:textFill>
        </w:rPr>
        <w:t>九、付款方式</w:t>
      </w:r>
    </w:p>
    <w:p w14:paraId="41E48931">
      <w:pPr>
        <w:spacing w:line="440" w:lineRule="exact"/>
        <w:ind w:firstLine="470" w:firstLineChars="235"/>
        <w:rPr>
          <w:rFonts w:hAnsi="宋体"/>
          <w:bCs/>
          <w:color w:val="000000" w:themeColor="text1"/>
          <w:kern w:val="24"/>
          <w:sz w:val="20"/>
          <w:szCs w:val="20"/>
          <w:highlight w:val="none"/>
          <w14:textFill>
            <w14:solidFill>
              <w14:schemeClr w14:val="tx1"/>
            </w14:solidFill>
          </w14:textFill>
        </w:rPr>
      </w:pPr>
      <w:r>
        <w:rPr>
          <w:rFonts w:hint="eastAsia" w:hAnsi="宋体"/>
          <w:bCs/>
          <w:color w:val="000000" w:themeColor="text1"/>
          <w:kern w:val="24"/>
          <w:sz w:val="20"/>
          <w:szCs w:val="20"/>
          <w:highlight w:val="none"/>
          <w14:textFill>
            <w14:solidFill>
              <w14:schemeClr w14:val="tx1"/>
            </w14:solidFill>
          </w14:textFill>
        </w:rPr>
        <w:t>按本项目磋商文件有关计量和支付条款执行。</w:t>
      </w:r>
    </w:p>
    <w:p w14:paraId="3879BF86">
      <w:pPr>
        <w:spacing w:line="440" w:lineRule="exact"/>
        <w:ind w:firstLine="400" w:firstLineChars="200"/>
        <w:rPr>
          <w:rFonts w:hAnsi="宋体"/>
          <w:bCs/>
          <w:color w:val="000000" w:themeColor="text1"/>
          <w:kern w:val="24"/>
          <w:sz w:val="20"/>
          <w:szCs w:val="20"/>
          <w:highlight w:val="none"/>
          <w14:textFill>
            <w14:solidFill>
              <w14:schemeClr w14:val="tx1"/>
            </w14:solidFill>
          </w14:textFill>
        </w:rPr>
      </w:pPr>
      <w:r>
        <w:rPr>
          <w:rFonts w:hint="eastAsia" w:hAnsi="宋体"/>
          <w:bCs/>
          <w:color w:val="000000" w:themeColor="text1"/>
          <w:kern w:val="24"/>
          <w:sz w:val="20"/>
          <w:szCs w:val="20"/>
          <w:highlight w:val="none"/>
          <w14:textFill>
            <w14:solidFill>
              <w14:schemeClr w14:val="tx1"/>
            </w14:solidFill>
          </w14:textFill>
        </w:rPr>
        <w:t>十、合同工期</w:t>
      </w:r>
    </w:p>
    <w:p w14:paraId="473E596F">
      <w:pPr>
        <w:spacing w:line="440" w:lineRule="exact"/>
        <w:ind w:firstLine="570"/>
        <w:rPr>
          <w:rFonts w:hAnsi="宋体"/>
          <w:bCs/>
          <w:color w:val="000000" w:themeColor="text1"/>
          <w:kern w:val="24"/>
          <w:sz w:val="20"/>
          <w:szCs w:val="20"/>
          <w:highlight w:val="none"/>
          <w14:textFill>
            <w14:solidFill>
              <w14:schemeClr w14:val="tx1"/>
            </w14:solidFill>
          </w14:textFill>
        </w:rPr>
      </w:pPr>
      <w:r>
        <w:rPr>
          <w:rFonts w:hint="eastAsia" w:hAnsi="宋体"/>
          <w:bCs/>
          <w:color w:val="000000" w:themeColor="text1"/>
          <w:kern w:val="24"/>
          <w:sz w:val="20"/>
          <w:szCs w:val="20"/>
          <w:highlight w:val="none"/>
          <w14:textFill>
            <w14:solidFill>
              <w14:schemeClr w14:val="tx1"/>
            </w14:solidFill>
          </w14:textFill>
        </w:rPr>
        <w:t>工期：</w:t>
      </w:r>
      <w:r>
        <w:rPr>
          <w:rFonts w:hint="eastAsia" w:hAnsi="宋体"/>
          <w:color w:val="000000" w:themeColor="text1"/>
          <w:spacing w:val="12"/>
          <w:sz w:val="20"/>
          <w:szCs w:val="20"/>
          <w:highlight w:val="none"/>
          <w14:textFill>
            <w14:solidFill>
              <w14:schemeClr w14:val="tx1"/>
            </w14:solidFill>
          </w14:textFill>
        </w:rPr>
        <w:t>以总监理工程师发出开工令之日起算，</w:t>
      </w:r>
      <w:r>
        <w:rPr>
          <w:rFonts w:hint="eastAsia" w:hAnsi="宋体"/>
          <w:color w:val="000000" w:themeColor="text1"/>
          <w:spacing w:val="12"/>
          <w:sz w:val="20"/>
          <w:szCs w:val="20"/>
          <w:highlight w:val="none"/>
          <w:u w:val="single"/>
          <w14:textFill>
            <w14:solidFill>
              <w14:schemeClr w14:val="tx1"/>
            </w14:solidFill>
          </w14:textFill>
        </w:rPr>
        <w:t>120</w:t>
      </w:r>
      <w:r>
        <w:rPr>
          <w:rFonts w:hint="eastAsia" w:hAnsi="宋体"/>
          <w:color w:val="000000" w:themeColor="text1"/>
          <w:spacing w:val="12"/>
          <w:sz w:val="20"/>
          <w:szCs w:val="20"/>
          <w:highlight w:val="none"/>
          <w14:textFill>
            <w14:solidFill>
              <w14:schemeClr w14:val="tx1"/>
            </w14:solidFill>
          </w14:textFill>
        </w:rPr>
        <w:t>日历天</w:t>
      </w:r>
      <w:r>
        <w:rPr>
          <w:rFonts w:hint="eastAsia" w:hAnsi="宋体"/>
          <w:bCs/>
          <w:color w:val="000000" w:themeColor="text1"/>
          <w:kern w:val="24"/>
          <w:sz w:val="20"/>
          <w:szCs w:val="20"/>
          <w:highlight w:val="none"/>
          <w14:textFill>
            <w14:solidFill>
              <w14:schemeClr w14:val="tx1"/>
            </w14:solidFill>
          </w14:textFill>
        </w:rPr>
        <w:t>。</w:t>
      </w:r>
    </w:p>
    <w:p w14:paraId="64FE0F6B">
      <w:pPr>
        <w:spacing w:line="440" w:lineRule="exact"/>
        <w:ind w:firstLine="400" w:firstLineChars="200"/>
        <w:rPr>
          <w:rFonts w:hAnsi="宋体"/>
          <w:bCs/>
          <w:color w:val="000000" w:themeColor="text1"/>
          <w:kern w:val="24"/>
          <w:sz w:val="20"/>
          <w:szCs w:val="20"/>
          <w:highlight w:val="none"/>
          <w14:textFill>
            <w14:solidFill>
              <w14:schemeClr w14:val="tx1"/>
            </w14:solidFill>
          </w14:textFill>
        </w:rPr>
      </w:pPr>
      <w:r>
        <w:rPr>
          <w:rFonts w:hint="eastAsia" w:hAnsi="宋体"/>
          <w:bCs/>
          <w:color w:val="000000" w:themeColor="text1"/>
          <w:kern w:val="24"/>
          <w:sz w:val="20"/>
          <w:szCs w:val="20"/>
          <w:highlight w:val="none"/>
          <w14:textFill>
            <w14:solidFill>
              <w14:schemeClr w14:val="tx1"/>
            </w14:solidFill>
          </w14:textFill>
        </w:rPr>
        <w:t>十一、质量保证金</w:t>
      </w:r>
    </w:p>
    <w:p w14:paraId="54BAA528">
      <w:pPr>
        <w:spacing w:line="440" w:lineRule="exact"/>
        <w:ind w:left="210" w:leftChars="100" w:firstLine="342" w:firstLineChars="171"/>
        <w:rPr>
          <w:rFonts w:hAnsi="宋体"/>
          <w:bCs/>
          <w:color w:val="000000" w:themeColor="text1"/>
          <w:kern w:val="24"/>
          <w:sz w:val="20"/>
          <w:szCs w:val="20"/>
          <w:highlight w:val="none"/>
          <w14:textFill>
            <w14:solidFill>
              <w14:schemeClr w14:val="tx1"/>
            </w14:solidFill>
          </w14:textFill>
        </w:rPr>
      </w:pPr>
      <w:r>
        <w:rPr>
          <w:rFonts w:hint="eastAsia" w:hAnsi="宋体"/>
          <w:bCs/>
          <w:color w:val="000000" w:themeColor="text1"/>
          <w:kern w:val="24"/>
          <w:sz w:val="20"/>
          <w:szCs w:val="20"/>
          <w:highlight w:val="none"/>
          <w14:textFill>
            <w14:solidFill>
              <w14:schemeClr w14:val="tx1"/>
            </w14:solidFill>
          </w14:textFill>
        </w:rPr>
        <w:t>质量保证金按签约合同金额的3%收取，缺陷责任期为竣（交）工验收通过之日起12个月，详见磋商文件。</w:t>
      </w:r>
    </w:p>
    <w:p w14:paraId="05C6991C">
      <w:pPr>
        <w:spacing w:line="440" w:lineRule="exact"/>
        <w:ind w:firstLine="400" w:firstLineChars="200"/>
        <w:rPr>
          <w:rFonts w:hAnsi="宋体"/>
          <w:bCs/>
          <w:color w:val="000000" w:themeColor="text1"/>
          <w:kern w:val="24"/>
          <w:sz w:val="20"/>
          <w:szCs w:val="20"/>
          <w:highlight w:val="none"/>
          <w14:textFill>
            <w14:solidFill>
              <w14:schemeClr w14:val="tx1"/>
            </w14:solidFill>
          </w14:textFill>
        </w:rPr>
      </w:pPr>
      <w:r>
        <w:rPr>
          <w:rFonts w:hint="eastAsia" w:hAnsi="宋体"/>
          <w:bCs/>
          <w:color w:val="000000" w:themeColor="text1"/>
          <w:kern w:val="24"/>
          <w:sz w:val="20"/>
          <w:szCs w:val="20"/>
          <w:highlight w:val="none"/>
          <w14:textFill>
            <w14:solidFill>
              <w14:schemeClr w14:val="tx1"/>
            </w14:solidFill>
          </w14:textFill>
        </w:rPr>
        <w:t>十二、双方责任</w:t>
      </w:r>
    </w:p>
    <w:p w14:paraId="5C4C08F6">
      <w:pPr>
        <w:tabs>
          <w:tab w:val="left" w:pos="3225"/>
        </w:tabs>
        <w:spacing w:line="440" w:lineRule="exact"/>
        <w:ind w:firstLine="400" w:firstLineChars="200"/>
        <w:rPr>
          <w:rFonts w:hAnsi="宋体"/>
          <w:bCs/>
          <w:color w:val="000000" w:themeColor="text1"/>
          <w:kern w:val="24"/>
          <w:sz w:val="20"/>
          <w:szCs w:val="20"/>
          <w:highlight w:val="none"/>
          <w14:textFill>
            <w14:solidFill>
              <w14:schemeClr w14:val="tx1"/>
            </w14:solidFill>
          </w14:textFill>
        </w:rPr>
      </w:pPr>
      <w:r>
        <w:rPr>
          <w:rFonts w:hint="eastAsia" w:hAnsi="宋体"/>
          <w:bCs/>
          <w:color w:val="000000" w:themeColor="text1"/>
          <w:kern w:val="24"/>
          <w:sz w:val="20"/>
          <w:szCs w:val="20"/>
          <w:highlight w:val="none"/>
          <w14:textFill>
            <w14:solidFill>
              <w14:schemeClr w14:val="tx1"/>
            </w14:solidFill>
          </w14:textFill>
        </w:rPr>
        <w:t>（一）甲方责任</w:t>
      </w:r>
      <w:r>
        <w:rPr>
          <w:rFonts w:hint="eastAsia" w:hAnsi="宋体"/>
          <w:bCs/>
          <w:color w:val="000000" w:themeColor="text1"/>
          <w:kern w:val="24"/>
          <w:sz w:val="20"/>
          <w:szCs w:val="20"/>
          <w:highlight w:val="none"/>
          <w14:textFill>
            <w14:solidFill>
              <w14:schemeClr w14:val="tx1"/>
            </w14:solidFill>
          </w14:textFill>
        </w:rPr>
        <w:tab/>
      </w:r>
    </w:p>
    <w:p w14:paraId="25AEED52">
      <w:pPr>
        <w:spacing w:line="440" w:lineRule="exact"/>
        <w:ind w:firstLine="470" w:firstLineChars="235"/>
        <w:rPr>
          <w:rFonts w:hAnsi="宋体"/>
          <w:bCs/>
          <w:color w:val="000000" w:themeColor="text1"/>
          <w:kern w:val="24"/>
          <w:sz w:val="20"/>
          <w:szCs w:val="20"/>
          <w:highlight w:val="none"/>
          <w14:textFill>
            <w14:solidFill>
              <w14:schemeClr w14:val="tx1"/>
            </w14:solidFill>
          </w14:textFill>
        </w:rPr>
      </w:pPr>
      <w:r>
        <w:rPr>
          <w:rFonts w:hint="eastAsia" w:hAnsi="宋体"/>
          <w:bCs/>
          <w:color w:val="000000" w:themeColor="text1"/>
          <w:kern w:val="24"/>
          <w:sz w:val="20"/>
          <w:szCs w:val="20"/>
          <w:highlight w:val="none"/>
          <w14:textFill>
            <w14:solidFill>
              <w14:schemeClr w14:val="tx1"/>
            </w14:solidFill>
          </w14:textFill>
        </w:rPr>
        <w:t>1、甲方负责对乙方在本项目实施过程中的安全、进度、质量及投资等方面进行监督管理。</w:t>
      </w:r>
    </w:p>
    <w:p w14:paraId="58BE6945">
      <w:pPr>
        <w:spacing w:line="440" w:lineRule="exact"/>
        <w:ind w:firstLine="470" w:firstLineChars="235"/>
        <w:rPr>
          <w:rFonts w:hAnsi="宋体"/>
          <w:bCs/>
          <w:color w:val="000000" w:themeColor="text1"/>
          <w:kern w:val="24"/>
          <w:sz w:val="20"/>
          <w:szCs w:val="20"/>
          <w:highlight w:val="none"/>
          <w14:textFill>
            <w14:solidFill>
              <w14:schemeClr w14:val="tx1"/>
            </w14:solidFill>
          </w14:textFill>
        </w:rPr>
      </w:pPr>
      <w:r>
        <w:rPr>
          <w:rFonts w:hint="eastAsia" w:hAnsi="宋体"/>
          <w:bCs/>
          <w:color w:val="000000" w:themeColor="text1"/>
          <w:kern w:val="24"/>
          <w:sz w:val="20"/>
          <w:szCs w:val="20"/>
          <w:highlight w:val="none"/>
          <w14:textFill>
            <w14:solidFill>
              <w14:schemeClr w14:val="tx1"/>
            </w14:solidFill>
          </w14:textFill>
        </w:rPr>
        <w:t>2、提供该工程施工图纸。</w:t>
      </w:r>
    </w:p>
    <w:p w14:paraId="05F23AFE">
      <w:pPr>
        <w:spacing w:line="440" w:lineRule="exact"/>
        <w:ind w:firstLine="470" w:firstLineChars="235"/>
        <w:rPr>
          <w:rFonts w:hAnsi="宋体"/>
          <w:bCs/>
          <w:color w:val="000000" w:themeColor="text1"/>
          <w:kern w:val="24"/>
          <w:sz w:val="20"/>
          <w:szCs w:val="20"/>
          <w:highlight w:val="none"/>
          <w14:textFill>
            <w14:solidFill>
              <w14:schemeClr w14:val="tx1"/>
            </w14:solidFill>
          </w14:textFill>
        </w:rPr>
      </w:pPr>
      <w:r>
        <w:rPr>
          <w:rFonts w:hint="eastAsia" w:hAnsi="宋体"/>
          <w:bCs/>
          <w:color w:val="000000" w:themeColor="text1"/>
          <w:kern w:val="24"/>
          <w:sz w:val="20"/>
          <w:szCs w:val="20"/>
          <w:highlight w:val="none"/>
          <w14:textFill>
            <w14:solidFill>
              <w14:schemeClr w14:val="tx1"/>
            </w14:solidFill>
          </w14:textFill>
        </w:rPr>
        <w:t>3、按合同约定的条件、时间和方式向乙方支付合同价款。</w:t>
      </w:r>
    </w:p>
    <w:p w14:paraId="5B4113CA">
      <w:pPr>
        <w:spacing w:line="440" w:lineRule="exact"/>
        <w:ind w:firstLine="400" w:firstLineChars="200"/>
        <w:rPr>
          <w:rFonts w:hAnsi="宋体"/>
          <w:bCs/>
          <w:color w:val="000000" w:themeColor="text1"/>
          <w:kern w:val="24"/>
          <w:sz w:val="20"/>
          <w:szCs w:val="20"/>
          <w:highlight w:val="none"/>
          <w14:textFill>
            <w14:solidFill>
              <w14:schemeClr w14:val="tx1"/>
            </w14:solidFill>
          </w14:textFill>
        </w:rPr>
      </w:pPr>
      <w:r>
        <w:rPr>
          <w:rFonts w:hint="eastAsia" w:hAnsi="宋体"/>
          <w:bCs/>
          <w:color w:val="000000" w:themeColor="text1"/>
          <w:kern w:val="24"/>
          <w:sz w:val="20"/>
          <w:szCs w:val="20"/>
          <w:highlight w:val="none"/>
          <w14:textFill>
            <w14:solidFill>
              <w14:schemeClr w14:val="tx1"/>
            </w14:solidFill>
          </w14:textFill>
        </w:rPr>
        <w:t>（二）乙方责任</w:t>
      </w:r>
    </w:p>
    <w:p w14:paraId="0F82D19D">
      <w:pPr>
        <w:spacing w:line="440" w:lineRule="exact"/>
        <w:ind w:firstLine="470" w:firstLineChars="235"/>
        <w:rPr>
          <w:rFonts w:hAnsi="宋体"/>
          <w:bCs/>
          <w:color w:val="000000" w:themeColor="text1"/>
          <w:kern w:val="24"/>
          <w:sz w:val="20"/>
          <w:szCs w:val="20"/>
          <w:highlight w:val="none"/>
          <w14:textFill>
            <w14:solidFill>
              <w14:schemeClr w14:val="tx1"/>
            </w14:solidFill>
          </w14:textFill>
        </w:rPr>
      </w:pPr>
      <w:r>
        <w:rPr>
          <w:rFonts w:hint="eastAsia" w:hAnsi="宋体"/>
          <w:bCs/>
          <w:color w:val="000000" w:themeColor="text1"/>
          <w:kern w:val="24"/>
          <w:sz w:val="20"/>
          <w:szCs w:val="20"/>
          <w:highlight w:val="none"/>
          <w14:textFill>
            <w14:solidFill>
              <w14:schemeClr w14:val="tx1"/>
            </w14:solidFill>
          </w14:textFill>
        </w:rPr>
        <w:t>1、乙方负责本项目实施的生产管理，从进度、质量、安全、文明施工、绿色环保、廉政方面对甲方负责。根据甲方要求，按期保质保量完成施工内容。乙方应投标文件的承诺配备本工程施工所必需的施工管理人员及机械设备。</w:t>
      </w:r>
    </w:p>
    <w:p w14:paraId="1C663EBC">
      <w:pPr>
        <w:spacing w:line="440" w:lineRule="exact"/>
        <w:ind w:firstLine="470" w:firstLineChars="235"/>
        <w:rPr>
          <w:rFonts w:hAnsi="宋体"/>
          <w:bCs/>
          <w:color w:val="000000" w:themeColor="text1"/>
          <w:kern w:val="24"/>
          <w:sz w:val="20"/>
          <w:szCs w:val="20"/>
          <w:highlight w:val="none"/>
          <w14:textFill>
            <w14:solidFill>
              <w14:schemeClr w14:val="tx1"/>
            </w14:solidFill>
          </w14:textFill>
        </w:rPr>
      </w:pPr>
      <w:r>
        <w:rPr>
          <w:rFonts w:hint="eastAsia" w:hAnsi="宋体"/>
          <w:bCs/>
          <w:color w:val="000000" w:themeColor="text1"/>
          <w:kern w:val="24"/>
          <w:sz w:val="20"/>
          <w:szCs w:val="20"/>
          <w:highlight w:val="none"/>
          <w14:textFill>
            <w14:solidFill>
              <w14:schemeClr w14:val="tx1"/>
            </w14:solidFill>
          </w14:textFill>
        </w:rPr>
        <w:t>2、乙方必须注意保护、处理好施工现场及周围原有的文物、水利、电力、通讯和其他设施。如因乙方原因引起的民事、刑事等一切责任，由乙方承担。</w:t>
      </w:r>
    </w:p>
    <w:p w14:paraId="4CA5ADB4">
      <w:pPr>
        <w:spacing w:line="440" w:lineRule="exact"/>
        <w:ind w:firstLine="470" w:firstLineChars="235"/>
        <w:rPr>
          <w:rFonts w:hAnsi="宋体"/>
          <w:bCs/>
          <w:color w:val="000000" w:themeColor="text1"/>
          <w:kern w:val="24"/>
          <w:sz w:val="20"/>
          <w:szCs w:val="20"/>
          <w:highlight w:val="none"/>
          <w14:textFill>
            <w14:solidFill>
              <w14:schemeClr w14:val="tx1"/>
            </w14:solidFill>
          </w14:textFill>
        </w:rPr>
      </w:pPr>
      <w:r>
        <w:rPr>
          <w:rFonts w:hint="eastAsia" w:hAnsi="宋体"/>
          <w:bCs/>
          <w:color w:val="000000" w:themeColor="text1"/>
          <w:kern w:val="24"/>
          <w:sz w:val="20"/>
          <w:szCs w:val="20"/>
          <w:highlight w:val="none"/>
          <w14:textFill>
            <w14:solidFill>
              <w14:schemeClr w14:val="tx1"/>
            </w14:solidFill>
          </w14:textFill>
        </w:rPr>
        <w:t>3、该项目环境保护工作由乙方负责，如发生由于乙方处理方法不当、措施不及时或力度不够，或由于乙方的故意行为，造成的水土流失、地面农作物、房舍、道路及水源等的损害或污染，由此引起的一切赔偿、诉讼及费用，均由乙方负责。</w:t>
      </w:r>
    </w:p>
    <w:p w14:paraId="19A5DA07">
      <w:pPr>
        <w:spacing w:line="440" w:lineRule="exact"/>
        <w:ind w:firstLine="470" w:firstLineChars="235"/>
        <w:rPr>
          <w:rFonts w:hAnsi="宋体"/>
          <w:bCs/>
          <w:color w:val="000000" w:themeColor="text1"/>
          <w:kern w:val="24"/>
          <w:sz w:val="20"/>
          <w:szCs w:val="20"/>
          <w:highlight w:val="none"/>
          <w14:textFill>
            <w14:solidFill>
              <w14:schemeClr w14:val="tx1"/>
            </w14:solidFill>
          </w14:textFill>
        </w:rPr>
      </w:pPr>
      <w:r>
        <w:rPr>
          <w:rFonts w:hint="eastAsia" w:hAnsi="宋体"/>
          <w:bCs/>
          <w:color w:val="000000" w:themeColor="text1"/>
          <w:kern w:val="24"/>
          <w:sz w:val="20"/>
          <w:szCs w:val="20"/>
          <w:highlight w:val="none"/>
          <w14:textFill>
            <w14:solidFill>
              <w14:schemeClr w14:val="tx1"/>
            </w14:solidFill>
          </w14:textFill>
        </w:rPr>
        <w:t>4、严格按甲方提供的施工图纸或经批复的变更图纸进行施工，严格按有关施工技术规范及评定标准进行施工，严格控制好工程质量。</w:t>
      </w:r>
    </w:p>
    <w:p w14:paraId="43958AE6">
      <w:pPr>
        <w:tabs>
          <w:tab w:val="left" w:pos="6946"/>
        </w:tabs>
        <w:spacing w:line="440" w:lineRule="exact"/>
        <w:jc w:val="left"/>
        <w:rPr>
          <w:rFonts w:hAnsi="宋体"/>
          <w:bCs/>
          <w:color w:val="000000" w:themeColor="text1"/>
          <w:kern w:val="24"/>
          <w:sz w:val="20"/>
          <w:szCs w:val="20"/>
          <w:highlight w:val="none"/>
          <w14:textFill>
            <w14:solidFill>
              <w14:schemeClr w14:val="tx1"/>
            </w14:solidFill>
          </w14:textFill>
        </w:rPr>
      </w:pPr>
      <w:r>
        <w:rPr>
          <w:rFonts w:hint="eastAsia" w:hAnsi="宋体"/>
          <w:bCs/>
          <w:color w:val="000000" w:themeColor="text1"/>
          <w:kern w:val="24"/>
          <w:sz w:val="20"/>
          <w:szCs w:val="20"/>
          <w:highlight w:val="none"/>
          <w14:textFill>
            <w14:solidFill>
              <w14:schemeClr w14:val="tx1"/>
            </w14:solidFill>
          </w14:textFill>
        </w:rPr>
        <w:t xml:space="preserve">     5、按合同约定承担工程的实施、完成及缺陷修复。</w:t>
      </w:r>
    </w:p>
    <w:p w14:paraId="61281A83">
      <w:pPr>
        <w:spacing w:line="440" w:lineRule="exact"/>
        <w:ind w:right="124" w:firstLine="400" w:firstLineChars="200"/>
        <w:rPr>
          <w:rFonts w:hAnsi="宋体"/>
          <w:bCs/>
          <w:color w:val="000000" w:themeColor="text1"/>
          <w:kern w:val="24"/>
          <w:sz w:val="20"/>
          <w:szCs w:val="20"/>
          <w:highlight w:val="none"/>
          <w14:textFill>
            <w14:solidFill>
              <w14:schemeClr w14:val="tx1"/>
            </w14:solidFill>
          </w14:textFill>
        </w:rPr>
      </w:pPr>
      <w:r>
        <w:rPr>
          <w:rFonts w:hint="eastAsia" w:hAnsi="宋体"/>
          <w:bCs/>
          <w:color w:val="000000" w:themeColor="text1"/>
          <w:kern w:val="24"/>
          <w:sz w:val="20"/>
          <w:szCs w:val="20"/>
          <w:highlight w:val="none"/>
          <w14:textFill>
            <w14:solidFill>
              <w14:schemeClr w14:val="tx1"/>
            </w14:solidFill>
          </w14:textFill>
        </w:rPr>
        <w:t>十三、违约责任</w:t>
      </w:r>
    </w:p>
    <w:p w14:paraId="12195A30">
      <w:pPr>
        <w:spacing w:line="440" w:lineRule="exact"/>
        <w:ind w:right="124" w:firstLine="400" w:firstLineChars="200"/>
        <w:rPr>
          <w:rFonts w:hAnsi="宋体"/>
          <w:bCs/>
          <w:color w:val="000000" w:themeColor="text1"/>
          <w:kern w:val="24"/>
          <w:sz w:val="20"/>
          <w:szCs w:val="20"/>
          <w:highlight w:val="none"/>
          <w14:textFill>
            <w14:solidFill>
              <w14:schemeClr w14:val="tx1"/>
            </w14:solidFill>
          </w14:textFill>
        </w:rPr>
      </w:pPr>
      <w:r>
        <w:rPr>
          <w:rFonts w:hint="eastAsia" w:hAnsi="宋体"/>
          <w:bCs/>
          <w:color w:val="000000" w:themeColor="text1"/>
          <w:kern w:val="24"/>
          <w:sz w:val="20"/>
          <w:szCs w:val="20"/>
          <w:highlight w:val="none"/>
          <w14:textFill>
            <w14:solidFill>
              <w14:schemeClr w14:val="tx1"/>
            </w14:solidFill>
          </w14:textFill>
        </w:rPr>
        <w:t>双方违反本合同约定，违约方应当按《中华人民共和国民法典》第五百七十七条</w:t>
      </w:r>
      <w:r>
        <w:rPr>
          <w:rFonts w:hint="eastAsia" w:ascii="DotumChe" w:hAnsi="DotumChe" w:eastAsia="DotumChe" w:cs="DotumChe"/>
          <w:bCs/>
          <w:color w:val="000000" w:themeColor="text1"/>
          <w:kern w:val="24"/>
          <w:sz w:val="20"/>
          <w:szCs w:val="20"/>
          <w:highlight w:val="none"/>
          <w14:textFill>
            <w14:solidFill>
              <w14:schemeClr w14:val="tx1"/>
            </w14:solidFill>
          </w14:textFill>
        </w:rPr>
        <w:t>~</w:t>
      </w:r>
      <w:r>
        <w:rPr>
          <w:rFonts w:hint="eastAsia" w:hAnsi="宋体"/>
          <w:bCs/>
          <w:color w:val="000000" w:themeColor="text1"/>
          <w:kern w:val="24"/>
          <w:sz w:val="20"/>
          <w:szCs w:val="20"/>
          <w:highlight w:val="none"/>
          <w14:textFill>
            <w14:solidFill>
              <w14:schemeClr w14:val="tx1"/>
            </w14:solidFill>
          </w14:textFill>
        </w:rPr>
        <w:t>第五百七十九条、第五百八十二条</w:t>
      </w:r>
      <w:r>
        <w:rPr>
          <w:rFonts w:hint="eastAsia" w:ascii="DotumChe" w:hAnsi="DotumChe" w:eastAsia="DotumChe" w:cs="DotumChe"/>
          <w:bCs/>
          <w:color w:val="000000" w:themeColor="text1"/>
          <w:kern w:val="24"/>
          <w:sz w:val="20"/>
          <w:szCs w:val="20"/>
          <w:highlight w:val="none"/>
          <w14:textFill>
            <w14:solidFill>
              <w14:schemeClr w14:val="tx1"/>
            </w14:solidFill>
          </w14:textFill>
        </w:rPr>
        <w:t>~</w:t>
      </w:r>
      <w:r>
        <w:rPr>
          <w:rFonts w:hint="eastAsia" w:hAnsi="宋体"/>
          <w:bCs/>
          <w:color w:val="000000" w:themeColor="text1"/>
          <w:kern w:val="24"/>
          <w:sz w:val="20"/>
          <w:szCs w:val="20"/>
          <w:highlight w:val="none"/>
          <w14:textFill>
            <w14:solidFill>
              <w14:schemeClr w14:val="tx1"/>
            </w14:solidFill>
          </w14:textFill>
        </w:rPr>
        <w:t>第五百八十四条、第五百九十条</w:t>
      </w:r>
      <w:r>
        <w:rPr>
          <w:rFonts w:hint="eastAsia" w:ascii="DotumChe" w:hAnsi="DotumChe" w:eastAsia="DotumChe" w:cs="DotumChe"/>
          <w:bCs/>
          <w:color w:val="000000" w:themeColor="text1"/>
          <w:kern w:val="24"/>
          <w:sz w:val="20"/>
          <w:szCs w:val="20"/>
          <w:highlight w:val="none"/>
          <w14:textFill>
            <w14:solidFill>
              <w14:schemeClr w14:val="tx1"/>
            </w14:solidFill>
          </w14:textFill>
        </w:rPr>
        <w:t>~</w:t>
      </w:r>
      <w:r>
        <w:rPr>
          <w:rFonts w:hint="eastAsia" w:hAnsi="宋体"/>
          <w:bCs/>
          <w:color w:val="000000" w:themeColor="text1"/>
          <w:kern w:val="24"/>
          <w:sz w:val="20"/>
          <w:szCs w:val="20"/>
          <w:highlight w:val="none"/>
          <w14:textFill>
            <w14:solidFill>
              <w14:schemeClr w14:val="tx1"/>
            </w14:solidFill>
          </w14:textFill>
        </w:rPr>
        <w:t>第五百九十三条之规定，承担违约责任。</w:t>
      </w:r>
    </w:p>
    <w:p w14:paraId="520D5F9F">
      <w:pPr>
        <w:spacing w:line="440" w:lineRule="exact"/>
        <w:ind w:firstLine="400" w:firstLineChars="200"/>
        <w:rPr>
          <w:rFonts w:hAnsi="宋体"/>
          <w:bCs/>
          <w:color w:val="000000" w:themeColor="text1"/>
          <w:kern w:val="24"/>
          <w:sz w:val="20"/>
          <w:szCs w:val="20"/>
          <w:highlight w:val="none"/>
          <w14:textFill>
            <w14:solidFill>
              <w14:schemeClr w14:val="tx1"/>
            </w14:solidFill>
          </w14:textFill>
        </w:rPr>
      </w:pPr>
      <w:r>
        <w:rPr>
          <w:rFonts w:hint="eastAsia" w:hAnsi="宋体"/>
          <w:bCs/>
          <w:color w:val="000000" w:themeColor="text1"/>
          <w:kern w:val="24"/>
          <w:sz w:val="20"/>
          <w:szCs w:val="20"/>
          <w:highlight w:val="none"/>
          <w14:textFill>
            <w14:solidFill>
              <w14:schemeClr w14:val="tx1"/>
            </w14:solidFill>
          </w14:textFill>
        </w:rPr>
        <w:t>十四、本项目按一般计税法计税。</w:t>
      </w:r>
    </w:p>
    <w:p w14:paraId="5A6ED129">
      <w:pPr>
        <w:spacing w:line="440" w:lineRule="exact"/>
        <w:ind w:firstLine="400" w:firstLineChars="200"/>
        <w:rPr>
          <w:rFonts w:hAnsi="宋体"/>
          <w:bCs/>
          <w:color w:val="000000" w:themeColor="text1"/>
          <w:kern w:val="24"/>
          <w:sz w:val="20"/>
          <w:szCs w:val="20"/>
          <w:highlight w:val="none"/>
          <w14:textFill>
            <w14:solidFill>
              <w14:schemeClr w14:val="tx1"/>
            </w14:solidFill>
          </w14:textFill>
        </w:rPr>
      </w:pPr>
      <w:r>
        <w:rPr>
          <w:rFonts w:hint="eastAsia" w:hAnsi="宋体"/>
          <w:bCs/>
          <w:color w:val="000000" w:themeColor="text1"/>
          <w:kern w:val="24"/>
          <w:sz w:val="20"/>
          <w:szCs w:val="20"/>
          <w:highlight w:val="none"/>
          <w14:textFill>
            <w14:solidFill>
              <w14:schemeClr w14:val="tx1"/>
            </w14:solidFill>
          </w14:textFill>
        </w:rPr>
        <w:t>十五、合同双方发生争议不能协商解决时，由贺州市八步区人民法院裁决。</w:t>
      </w:r>
    </w:p>
    <w:p w14:paraId="44DB2759">
      <w:pPr>
        <w:pStyle w:val="51"/>
        <w:spacing w:line="440" w:lineRule="exact"/>
        <w:ind w:left="0" w:leftChars="0" w:firstLine="400"/>
        <w:rPr>
          <w:rFonts w:ascii="宋体" w:hAnsi="宋体" w:cs="宋体"/>
          <w:bCs/>
          <w:color w:val="000000" w:themeColor="text1"/>
          <w:kern w:val="24"/>
          <w:sz w:val="20"/>
          <w:highlight w:val="none"/>
          <w14:textFill>
            <w14:solidFill>
              <w14:schemeClr w14:val="tx1"/>
            </w14:solidFill>
          </w14:textFill>
        </w:rPr>
      </w:pPr>
      <w:r>
        <w:rPr>
          <w:rFonts w:hint="eastAsia" w:ascii="宋体" w:hAnsi="宋体" w:cs="宋体"/>
          <w:bCs/>
          <w:color w:val="000000" w:themeColor="text1"/>
          <w:kern w:val="24"/>
          <w:sz w:val="20"/>
          <w:highlight w:val="none"/>
          <w14:textFill>
            <w14:solidFill>
              <w14:schemeClr w14:val="tx1"/>
            </w14:solidFill>
          </w14:textFill>
        </w:rPr>
        <w:t>十六、合同生效及终止</w:t>
      </w:r>
    </w:p>
    <w:p w14:paraId="6AED8D39">
      <w:pPr>
        <w:pStyle w:val="51"/>
        <w:spacing w:line="440" w:lineRule="exact"/>
        <w:ind w:left="0" w:leftChars="0" w:firstLine="400"/>
        <w:rPr>
          <w:rFonts w:ascii="宋体" w:hAnsi="宋体" w:cs="宋体"/>
          <w:bCs/>
          <w:color w:val="000000" w:themeColor="text1"/>
          <w:kern w:val="24"/>
          <w:sz w:val="20"/>
          <w:highlight w:val="none"/>
          <w14:textFill>
            <w14:solidFill>
              <w14:schemeClr w14:val="tx1"/>
            </w14:solidFill>
          </w14:textFill>
        </w:rPr>
      </w:pPr>
      <w:r>
        <w:rPr>
          <w:rFonts w:hint="eastAsia" w:ascii="宋体" w:hAnsi="宋体" w:cs="宋体"/>
          <w:bCs/>
          <w:color w:val="000000" w:themeColor="text1"/>
          <w:kern w:val="24"/>
          <w:sz w:val="20"/>
          <w:highlight w:val="none"/>
          <w14:textFill>
            <w14:solidFill>
              <w14:schemeClr w14:val="tx1"/>
            </w14:solidFill>
          </w14:textFill>
        </w:rPr>
        <w:t>本合同书在乙方提供履约担保后，由双方法定代表人签署并加盖单位章之日起生效。全部工程完工后经交工验收合格、缺陷责任期满签发缺陷责任终止证书之日起终止。</w:t>
      </w:r>
    </w:p>
    <w:p w14:paraId="0F8D9266">
      <w:pPr>
        <w:numPr>
          <w:ilvl w:val="0"/>
          <w:numId w:val="9"/>
        </w:numPr>
        <w:spacing w:line="440" w:lineRule="exact"/>
        <w:ind w:firstLine="480"/>
        <w:rPr>
          <w:rFonts w:hAnsi="宋体"/>
          <w:bCs/>
          <w:color w:val="000000" w:themeColor="text1"/>
          <w:kern w:val="24"/>
          <w:sz w:val="20"/>
          <w:szCs w:val="20"/>
          <w:highlight w:val="none"/>
          <w14:textFill>
            <w14:solidFill>
              <w14:schemeClr w14:val="tx1"/>
            </w14:solidFill>
          </w14:textFill>
        </w:rPr>
      </w:pPr>
      <w:r>
        <w:rPr>
          <w:rFonts w:hint="eastAsia" w:hAnsi="宋体"/>
          <w:bCs/>
          <w:color w:val="000000" w:themeColor="text1"/>
          <w:kern w:val="24"/>
          <w:sz w:val="20"/>
          <w:szCs w:val="20"/>
          <w:highlight w:val="none"/>
          <w14:textFill>
            <w14:solidFill>
              <w14:schemeClr w14:val="tx1"/>
            </w14:solidFill>
          </w14:textFill>
        </w:rPr>
        <w:t>本协议书一式陆份，甲方执叁份，乙方执叁份。</w:t>
      </w:r>
    </w:p>
    <w:p w14:paraId="6A10C57D">
      <w:pPr>
        <w:pStyle w:val="51"/>
        <w:spacing w:line="440" w:lineRule="exact"/>
        <w:ind w:left="0" w:leftChars="0" w:firstLine="400"/>
        <w:rPr>
          <w:rFonts w:ascii="宋体" w:hAnsi="宋体" w:cs="宋体"/>
          <w:bCs/>
          <w:color w:val="000000" w:themeColor="text1"/>
          <w:kern w:val="24"/>
          <w:sz w:val="20"/>
          <w:highlight w:val="none"/>
          <w14:textFill>
            <w14:solidFill>
              <w14:schemeClr w14:val="tx1"/>
            </w14:solidFill>
          </w14:textFill>
        </w:rPr>
      </w:pPr>
      <w:r>
        <w:rPr>
          <w:rFonts w:hint="eastAsia" w:ascii="宋体" w:hAnsi="宋体" w:cs="宋体"/>
          <w:bCs/>
          <w:color w:val="000000" w:themeColor="text1"/>
          <w:kern w:val="24"/>
          <w:sz w:val="20"/>
          <w:highlight w:val="none"/>
          <w14:textFill>
            <w14:solidFill>
              <w14:schemeClr w14:val="tx1"/>
            </w14:solidFill>
          </w14:textFill>
        </w:rPr>
        <w:t>十八、合同未尽事宜处理</w:t>
      </w:r>
    </w:p>
    <w:p w14:paraId="53CC3C69">
      <w:pPr>
        <w:pStyle w:val="51"/>
        <w:spacing w:line="440" w:lineRule="exact"/>
        <w:ind w:left="0" w:leftChars="0" w:firstLine="400"/>
        <w:rPr>
          <w:rFonts w:ascii="宋体" w:hAnsi="宋体" w:cs="宋体"/>
          <w:bCs/>
          <w:color w:val="000000" w:themeColor="text1"/>
          <w:kern w:val="24"/>
          <w:szCs w:val="21"/>
          <w:highlight w:val="none"/>
          <w14:textFill>
            <w14:solidFill>
              <w14:schemeClr w14:val="tx1"/>
            </w14:solidFill>
          </w14:textFill>
        </w:rPr>
      </w:pPr>
      <w:r>
        <w:rPr>
          <w:rFonts w:hint="eastAsia" w:ascii="宋体" w:hAnsi="宋体" w:cs="宋体"/>
          <w:bCs/>
          <w:color w:val="000000" w:themeColor="text1"/>
          <w:kern w:val="24"/>
          <w:sz w:val="20"/>
          <w:highlight w:val="none"/>
          <w14:textFill>
            <w14:solidFill>
              <w14:schemeClr w14:val="tx1"/>
            </w14:solidFill>
          </w14:textFill>
        </w:rPr>
        <w:t>合同未尽事宜，双方另行签订补充合同；补充合同是本合同的组成部分，补充合同与本合同具有同等的法律效力。</w:t>
      </w:r>
    </w:p>
    <w:p w14:paraId="4DE16ACC">
      <w:pPr>
        <w:spacing w:line="440" w:lineRule="exact"/>
        <w:rPr>
          <w:rFonts w:hAnsi="宋体"/>
          <w:bCs/>
          <w:color w:val="000000" w:themeColor="text1"/>
          <w:kern w:val="24"/>
          <w:sz w:val="20"/>
          <w:szCs w:val="20"/>
          <w:highlight w:val="none"/>
          <w14:textFill>
            <w14:solidFill>
              <w14:schemeClr w14:val="tx1"/>
            </w14:solidFill>
          </w14:textFill>
        </w:rPr>
      </w:pPr>
      <w:r>
        <w:rPr>
          <w:rFonts w:hint="eastAsia" w:hAnsi="宋体"/>
          <w:bCs/>
          <w:color w:val="000000" w:themeColor="text1"/>
          <w:kern w:val="24"/>
          <w:sz w:val="20"/>
          <w:szCs w:val="20"/>
          <w:highlight w:val="none"/>
          <w14:textFill>
            <w14:solidFill>
              <w14:schemeClr w14:val="tx1"/>
            </w14:solidFill>
          </w14:textFill>
        </w:rPr>
        <w:t xml:space="preserve">甲方名称：广西壮族自治区八步公路养护中心    乙方名称：***公司      </w:t>
      </w:r>
    </w:p>
    <w:p w14:paraId="48770B3E">
      <w:pPr>
        <w:spacing w:line="440" w:lineRule="exact"/>
        <w:ind w:firstLine="600" w:firstLineChars="300"/>
        <w:rPr>
          <w:rFonts w:hAnsi="宋体"/>
          <w:bCs/>
          <w:color w:val="000000" w:themeColor="text1"/>
          <w:kern w:val="24"/>
          <w:sz w:val="20"/>
          <w:szCs w:val="20"/>
          <w:highlight w:val="none"/>
          <w14:textFill>
            <w14:solidFill>
              <w14:schemeClr w14:val="tx1"/>
            </w14:solidFill>
          </w14:textFill>
        </w:rPr>
      </w:pPr>
      <w:r>
        <w:rPr>
          <w:rFonts w:hint="eastAsia" w:hAnsi="宋体"/>
          <w:bCs/>
          <w:color w:val="000000" w:themeColor="text1"/>
          <w:kern w:val="24"/>
          <w:sz w:val="20"/>
          <w:szCs w:val="20"/>
          <w:highlight w:val="none"/>
          <w14:textFill>
            <w14:solidFill>
              <w14:schemeClr w14:val="tx1"/>
            </w14:solidFill>
          </w14:textFill>
        </w:rPr>
        <w:t xml:space="preserve">        （盖章）                                （盖章）</w:t>
      </w:r>
    </w:p>
    <w:p w14:paraId="74DD9447">
      <w:pPr>
        <w:spacing w:line="440" w:lineRule="exact"/>
        <w:rPr>
          <w:rFonts w:hAnsi="宋体"/>
          <w:bCs/>
          <w:color w:val="000000" w:themeColor="text1"/>
          <w:kern w:val="24"/>
          <w:sz w:val="20"/>
          <w:szCs w:val="20"/>
          <w:highlight w:val="none"/>
          <w14:textFill>
            <w14:solidFill>
              <w14:schemeClr w14:val="tx1"/>
            </w14:solidFill>
          </w14:textFill>
        </w:rPr>
      </w:pPr>
      <w:r>
        <w:rPr>
          <w:rFonts w:hint="eastAsia" w:hAnsi="宋体"/>
          <w:bCs/>
          <w:color w:val="000000" w:themeColor="text1"/>
          <w:kern w:val="24"/>
          <w:sz w:val="20"/>
          <w:szCs w:val="20"/>
          <w:highlight w:val="none"/>
          <w14:textFill>
            <w14:solidFill>
              <w14:schemeClr w14:val="tx1"/>
            </w14:solidFill>
          </w14:textFill>
        </w:rPr>
        <w:t xml:space="preserve">法定代表人：                                 定代表人：                             </w:t>
      </w:r>
    </w:p>
    <w:p w14:paraId="4261ED33">
      <w:pPr>
        <w:spacing w:line="440" w:lineRule="exact"/>
        <w:rPr>
          <w:rFonts w:hAnsi="宋体"/>
          <w:bCs/>
          <w:color w:val="000000" w:themeColor="text1"/>
          <w:kern w:val="24"/>
          <w:sz w:val="20"/>
          <w:szCs w:val="20"/>
          <w:highlight w:val="none"/>
          <w14:textFill>
            <w14:solidFill>
              <w14:schemeClr w14:val="tx1"/>
            </w14:solidFill>
          </w14:textFill>
        </w:rPr>
      </w:pPr>
      <w:r>
        <w:rPr>
          <w:rFonts w:hint="eastAsia" w:hAnsi="宋体"/>
          <w:bCs/>
          <w:color w:val="000000" w:themeColor="text1"/>
          <w:kern w:val="24"/>
          <w:sz w:val="20"/>
          <w:szCs w:val="20"/>
          <w:highlight w:val="none"/>
          <w14:textFill>
            <w14:solidFill>
              <w14:schemeClr w14:val="tx1"/>
            </w14:solidFill>
          </w14:textFill>
        </w:rPr>
        <w:t xml:space="preserve">联系人：                                     联系人：                               </w:t>
      </w:r>
    </w:p>
    <w:p w14:paraId="523D74AA">
      <w:pPr>
        <w:spacing w:line="440" w:lineRule="exact"/>
        <w:rPr>
          <w:rFonts w:hAnsi="宋体"/>
          <w:bCs/>
          <w:color w:val="000000" w:themeColor="text1"/>
          <w:kern w:val="24"/>
          <w:sz w:val="20"/>
          <w:szCs w:val="20"/>
          <w:highlight w:val="none"/>
          <w14:textFill>
            <w14:solidFill>
              <w14:schemeClr w14:val="tx1"/>
            </w14:solidFill>
          </w14:textFill>
        </w:rPr>
      </w:pPr>
      <w:r>
        <w:rPr>
          <w:rFonts w:hint="eastAsia" w:hAnsi="宋体"/>
          <w:bCs/>
          <w:color w:val="000000" w:themeColor="text1"/>
          <w:kern w:val="24"/>
          <w:sz w:val="20"/>
          <w:szCs w:val="20"/>
          <w:highlight w:val="none"/>
          <w14:textFill>
            <w14:solidFill>
              <w14:schemeClr w14:val="tx1"/>
            </w14:solidFill>
          </w14:textFill>
        </w:rPr>
        <w:t xml:space="preserve">联系电话：0774-5282250                       联系电话：                 </w:t>
      </w:r>
    </w:p>
    <w:p w14:paraId="44096AA2">
      <w:pPr>
        <w:spacing w:line="440" w:lineRule="exact"/>
        <w:ind w:left="4600" w:hanging="4600" w:hangingChars="2300"/>
        <w:rPr>
          <w:rFonts w:hAnsi="宋体"/>
          <w:bCs/>
          <w:color w:val="000000" w:themeColor="text1"/>
          <w:kern w:val="24"/>
          <w:sz w:val="20"/>
          <w:szCs w:val="20"/>
          <w:highlight w:val="none"/>
          <w14:textFill>
            <w14:solidFill>
              <w14:schemeClr w14:val="tx1"/>
            </w14:solidFill>
          </w14:textFill>
        </w:rPr>
      </w:pPr>
      <w:r>
        <w:rPr>
          <w:rFonts w:hint="eastAsia" w:hAnsi="宋体"/>
          <w:bCs/>
          <w:color w:val="000000" w:themeColor="text1"/>
          <w:kern w:val="24"/>
          <w:sz w:val="20"/>
          <w:szCs w:val="20"/>
          <w:highlight w:val="none"/>
          <w14:textFill>
            <w14:solidFill>
              <w14:schemeClr w14:val="tx1"/>
            </w14:solidFill>
          </w14:textFill>
        </w:rPr>
        <w:t xml:space="preserve">地址： 贺州市前进东路113号                  地址：                        </w:t>
      </w:r>
    </w:p>
    <w:p w14:paraId="68FC9FAC">
      <w:pPr>
        <w:spacing w:line="440" w:lineRule="exact"/>
        <w:rPr>
          <w:rFonts w:hAnsi="宋体"/>
          <w:bCs/>
          <w:color w:val="000000" w:themeColor="text1"/>
          <w:kern w:val="24"/>
          <w:sz w:val="20"/>
          <w:szCs w:val="20"/>
          <w:highlight w:val="none"/>
          <w14:textFill>
            <w14:solidFill>
              <w14:schemeClr w14:val="tx1"/>
            </w14:solidFill>
          </w14:textFill>
        </w:rPr>
      </w:pPr>
      <w:r>
        <w:rPr>
          <w:rFonts w:hint="eastAsia" w:hAnsi="宋体"/>
          <w:bCs/>
          <w:color w:val="000000" w:themeColor="text1"/>
          <w:kern w:val="24"/>
          <w:sz w:val="20"/>
          <w:szCs w:val="20"/>
          <w:highlight w:val="none"/>
          <w14:textFill>
            <w14:solidFill>
              <w14:schemeClr w14:val="tx1"/>
            </w14:solidFill>
          </w14:textFill>
        </w:rPr>
        <w:t xml:space="preserve">开户名称：广西壮族自治区八步公路养护中心     开户名称：      </w:t>
      </w:r>
    </w:p>
    <w:p w14:paraId="4EC0E9C6">
      <w:pPr>
        <w:spacing w:line="440" w:lineRule="exact"/>
        <w:rPr>
          <w:rFonts w:hAnsi="宋体"/>
          <w:bCs/>
          <w:color w:val="000000" w:themeColor="text1"/>
          <w:kern w:val="24"/>
          <w:sz w:val="20"/>
          <w:szCs w:val="20"/>
          <w:highlight w:val="none"/>
          <w14:textFill>
            <w14:solidFill>
              <w14:schemeClr w14:val="tx1"/>
            </w14:solidFill>
          </w14:textFill>
        </w:rPr>
      </w:pPr>
      <w:r>
        <w:rPr>
          <w:rFonts w:hint="eastAsia" w:hAnsi="宋体"/>
          <w:bCs/>
          <w:color w:val="000000" w:themeColor="text1"/>
          <w:kern w:val="24"/>
          <w:sz w:val="20"/>
          <w:szCs w:val="20"/>
          <w:highlight w:val="none"/>
          <w14:textFill>
            <w14:solidFill>
              <w14:schemeClr w14:val="tx1"/>
            </w14:solidFill>
          </w14:textFill>
        </w:rPr>
        <w:t xml:space="preserve">开户行：中国工商银行广西贺州市建设路支行     开户行：                                     </w:t>
      </w:r>
    </w:p>
    <w:p w14:paraId="1479C5DE">
      <w:pPr>
        <w:spacing w:line="440" w:lineRule="exact"/>
        <w:rPr>
          <w:rFonts w:hAnsi="宋体"/>
          <w:bCs/>
          <w:color w:val="000000" w:themeColor="text1"/>
          <w:kern w:val="24"/>
          <w:sz w:val="20"/>
          <w:szCs w:val="20"/>
          <w:highlight w:val="none"/>
          <w14:textFill>
            <w14:solidFill>
              <w14:schemeClr w14:val="tx1"/>
            </w14:solidFill>
          </w14:textFill>
        </w:rPr>
      </w:pPr>
      <w:r>
        <w:rPr>
          <w:rFonts w:hint="eastAsia" w:hAnsi="宋体"/>
          <w:bCs/>
          <w:color w:val="000000" w:themeColor="text1"/>
          <w:kern w:val="24"/>
          <w:sz w:val="20"/>
          <w:szCs w:val="20"/>
          <w:highlight w:val="none"/>
          <w14:textFill>
            <w14:solidFill>
              <w14:schemeClr w14:val="tx1"/>
            </w14:solidFill>
          </w14:textFill>
        </w:rPr>
        <w:t xml:space="preserve">账号：2104380009221007121                    账号：                </w:t>
      </w:r>
    </w:p>
    <w:p w14:paraId="64EE97BF">
      <w:pPr>
        <w:spacing w:line="440" w:lineRule="exact"/>
        <w:rPr>
          <w:rFonts w:hAnsi="宋体"/>
          <w:bCs/>
          <w:color w:val="000000" w:themeColor="text1"/>
          <w:kern w:val="24"/>
          <w:sz w:val="20"/>
          <w:szCs w:val="20"/>
          <w:highlight w:val="none"/>
          <w14:textFill>
            <w14:solidFill>
              <w14:schemeClr w14:val="tx1"/>
            </w14:solidFill>
          </w14:textFill>
        </w:rPr>
      </w:pPr>
      <w:r>
        <w:rPr>
          <w:rFonts w:hint="eastAsia" w:hAnsi="宋体"/>
          <w:bCs/>
          <w:color w:val="000000" w:themeColor="text1"/>
          <w:kern w:val="24"/>
          <w:sz w:val="20"/>
          <w:szCs w:val="20"/>
          <w:highlight w:val="none"/>
          <w14:textFill>
            <w14:solidFill>
              <w14:schemeClr w14:val="tx1"/>
            </w14:solidFill>
          </w14:textFill>
        </w:rPr>
        <w:t xml:space="preserve">纳税人识别号：12450000499249111Y             纳税人识别号：        </w:t>
      </w:r>
    </w:p>
    <w:p w14:paraId="52528A5F">
      <w:pPr>
        <w:spacing w:line="440" w:lineRule="exact"/>
        <w:rPr>
          <w:rFonts w:hAnsi="宋体"/>
          <w:bCs/>
          <w:color w:val="000000" w:themeColor="text1"/>
          <w:kern w:val="24"/>
          <w:sz w:val="20"/>
          <w:szCs w:val="20"/>
          <w:highlight w:val="none"/>
          <w14:textFill>
            <w14:solidFill>
              <w14:schemeClr w14:val="tx1"/>
            </w14:solidFill>
          </w14:textFill>
        </w:rPr>
      </w:pPr>
      <w:r>
        <w:rPr>
          <w:rFonts w:hint="eastAsia" w:hAnsi="宋体"/>
          <w:bCs/>
          <w:color w:val="000000" w:themeColor="text1"/>
          <w:kern w:val="24"/>
          <w:sz w:val="20"/>
          <w:szCs w:val="20"/>
          <w:highlight w:val="none"/>
          <w14:textFill>
            <w14:solidFill>
              <w14:schemeClr w14:val="tx1"/>
            </w14:solidFill>
          </w14:textFill>
        </w:rPr>
        <w:t>签约 时间：      年      月     日            签约 时间：      年      月     日</w:t>
      </w:r>
    </w:p>
    <w:p w14:paraId="66019792">
      <w:pPr>
        <w:rPr>
          <w:rFonts w:ascii="黑体" w:hAnsi="宋体" w:eastAsia="黑体"/>
          <w:color w:val="000000" w:themeColor="text1"/>
          <w:sz w:val="24"/>
          <w:szCs w:val="24"/>
          <w:highlight w:val="none"/>
          <w:lang w:val="zh-CN" w:bidi="zh-CN"/>
          <w14:textFill>
            <w14:solidFill>
              <w14:schemeClr w14:val="tx1"/>
            </w14:solidFill>
          </w14:textFill>
        </w:rPr>
      </w:pPr>
      <w:bookmarkStart w:id="185" w:name="_Toc18817"/>
      <w:r>
        <w:rPr>
          <w:rFonts w:ascii="黑体" w:hAnsi="宋体" w:eastAsia="黑体"/>
          <w:color w:val="000000" w:themeColor="text1"/>
          <w:sz w:val="24"/>
          <w:szCs w:val="24"/>
          <w:highlight w:val="none"/>
          <w:lang w:val="zh-CN" w:bidi="zh-CN"/>
          <w14:textFill>
            <w14:solidFill>
              <w14:schemeClr w14:val="tx1"/>
            </w14:solidFill>
          </w14:textFill>
        </w:rPr>
        <w:br w:type="page"/>
      </w:r>
    </w:p>
    <w:p w14:paraId="6630659D">
      <w:pPr>
        <w:pStyle w:val="185"/>
        <w:autoSpaceDE w:val="0"/>
        <w:autoSpaceDN w:val="0"/>
        <w:spacing w:before="66"/>
        <w:ind w:firstLine="480" w:firstLineChars="200"/>
        <w:jc w:val="left"/>
        <w:outlineLvl w:val="2"/>
        <w:rPr>
          <w:rFonts w:ascii="黑体" w:hAnsi="宋体" w:eastAsia="黑体" w:cs="宋体"/>
          <w:color w:val="000000" w:themeColor="text1"/>
          <w:kern w:val="0"/>
          <w:sz w:val="24"/>
          <w:szCs w:val="24"/>
          <w:highlight w:val="none"/>
          <w:lang w:val="zh-CN" w:bidi="zh-CN"/>
          <w14:textFill>
            <w14:solidFill>
              <w14:schemeClr w14:val="tx1"/>
            </w14:solidFill>
          </w14:textFill>
        </w:rPr>
      </w:pPr>
    </w:p>
    <w:p w14:paraId="62A71ACC">
      <w:pPr>
        <w:pStyle w:val="185"/>
        <w:autoSpaceDE w:val="0"/>
        <w:autoSpaceDN w:val="0"/>
        <w:spacing w:before="66"/>
        <w:ind w:firstLine="480" w:firstLineChars="200"/>
        <w:jc w:val="left"/>
        <w:outlineLvl w:val="2"/>
        <w:rPr>
          <w:rFonts w:ascii="黑体" w:hAnsi="宋体" w:eastAsia="黑体" w:cs="宋体"/>
          <w:color w:val="000000" w:themeColor="text1"/>
          <w:kern w:val="0"/>
          <w:sz w:val="24"/>
          <w:szCs w:val="24"/>
          <w:highlight w:val="none"/>
          <w:lang w:val="zh-CN" w:bidi="zh-CN"/>
          <w14:textFill>
            <w14:solidFill>
              <w14:schemeClr w14:val="tx1"/>
            </w14:solidFill>
          </w14:textFill>
        </w:rPr>
      </w:pPr>
      <w:r>
        <w:rPr>
          <w:rFonts w:hint="eastAsia" w:ascii="黑体" w:hAnsi="宋体" w:eastAsia="黑体" w:cs="宋体"/>
          <w:color w:val="000000" w:themeColor="text1"/>
          <w:kern w:val="0"/>
          <w:sz w:val="24"/>
          <w:szCs w:val="24"/>
          <w:highlight w:val="none"/>
          <w:lang w:val="zh-CN" w:bidi="zh-CN"/>
          <w14:textFill>
            <w14:solidFill>
              <w14:schemeClr w14:val="tx1"/>
            </w14:solidFill>
          </w14:textFill>
        </w:rPr>
        <w:t>附件二 廉政合同</w:t>
      </w:r>
      <w:bookmarkEnd w:id="185"/>
    </w:p>
    <w:p w14:paraId="5F4CB028">
      <w:pPr>
        <w:pStyle w:val="185"/>
        <w:autoSpaceDE w:val="0"/>
        <w:autoSpaceDN w:val="0"/>
        <w:ind w:left="424"/>
        <w:jc w:val="center"/>
        <w:rPr>
          <w:rFonts w:ascii="黑体" w:hAnsi="宋体" w:eastAsia="黑体" w:cs="宋体"/>
          <w:color w:val="000000" w:themeColor="text1"/>
          <w:kern w:val="0"/>
          <w:sz w:val="28"/>
          <w:highlight w:val="none"/>
          <w:lang w:val="zh-CN" w:bidi="zh-CN"/>
          <w14:textFill>
            <w14:solidFill>
              <w14:schemeClr w14:val="tx1"/>
            </w14:solidFill>
          </w14:textFill>
        </w:rPr>
      </w:pPr>
      <w:r>
        <w:rPr>
          <w:rFonts w:hint="eastAsia" w:ascii="黑体" w:hAnsi="宋体" w:eastAsia="黑体" w:cs="宋体"/>
          <w:color w:val="000000" w:themeColor="text1"/>
          <w:kern w:val="0"/>
          <w:sz w:val="28"/>
          <w:highlight w:val="none"/>
          <w:lang w:val="zh-CN" w:bidi="zh-CN"/>
          <w14:textFill>
            <w14:solidFill>
              <w14:schemeClr w14:val="tx1"/>
            </w14:solidFill>
          </w14:textFill>
        </w:rPr>
        <w:t>廉 政 合 同</w:t>
      </w:r>
    </w:p>
    <w:p w14:paraId="210A6921">
      <w:pPr>
        <w:pStyle w:val="185"/>
        <w:autoSpaceDE w:val="0"/>
        <w:autoSpaceDN w:val="0"/>
        <w:jc w:val="left"/>
        <w:rPr>
          <w:rFonts w:ascii="黑体" w:hAnsi="宋体" w:cs="宋体"/>
          <w:color w:val="000000" w:themeColor="text1"/>
          <w:kern w:val="0"/>
          <w:szCs w:val="21"/>
          <w:highlight w:val="none"/>
          <w:lang w:val="zh-CN" w:bidi="zh-CN"/>
          <w14:textFill>
            <w14:solidFill>
              <w14:schemeClr w14:val="tx1"/>
            </w14:solidFill>
          </w14:textFill>
        </w:rPr>
      </w:pPr>
    </w:p>
    <w:p w14:paraId="0BD1F8B8">
      <w:pPr>
        <w:pStyle w:val="185"/>
        <w:tabs>
          <w:tab w:val="left" w:pos="2485"/>
          <w:tab w:val="left" w:pos="2824"/>
          <w:tab w:val="left" w:pos="7176"/>
          <w:tab w:val="left" w:pos="8139"/>
        </w:tabs>
        <w:autoSpaceDE w:val="0"/>
        <w:autoSpaceDN w:val="0"/>
        <w:spacing w:line="312" w:lineRule="auto"/>
        <w:ind w:right="265" w:firstLine="420" w:firstLineChars="200"/>
        <w:jc w:val="left"/>
        <w:rPr>
          <w:rFonts w:ascii="宋体" w:hAnsi="宋体" w:cs="宋体"/>
          <w:color w:val="000000" w:themeColor="text1"/>
          <w:kern w:val="0"/>
          <w:szCs w:val="21"/>
          <w:highlight w:val="none"/>
          <w:lang w:val="zh-CN" w:bidi="zh-CN"/>
          <w14:textFill>
            <w14:solidFill>
              <w14:schemeClr w14:val="tx1"/>
            </w14:solidFill>
          </w14:textFill>
        </w:rPr>
      </w:pPr>
      <w:r>
        <w:rPr>
          <w:rFonts w:ascii="宋体" w:hAnsi="宋体" w:cs="宋体"/>
          <w:color w:val="000000" w:themeColor="text1"/>
          <w:kern w:val="0"/>
          <w:szCs w:val="21"/>
          <w:highlight w:val="none"/>
          <w:lang w:val="zh-CN" w:bidi="zh-CN"/>
          <w14:textFill>
            <w14:solidFill>
              <w14:schemeClr w14:val="tx1"/>
            </w14:solidFill>
          </w14:textFill>
        </w:rPr>
        <w:t>根</w:t>
      </w:r>
      <w:r>
        <w:rPr>
          <w:rFonts w:ascii="宋体" w:hAnsi="宋体" w:cs="宋体"/>
          <w:color w:val="000000" w:themeColor="text1"/>
          <w:spacing w:val="-51"/>
          <w:kern w:val="0"/>
          <w:szCs w:val="21"/>
          <w:highlight w:val="none"/>
          <w:lang w:val="zh-CN" w:bidi="zh-CN"/>
          <w14:textFill>
            <w14:solidFill>
              <w14:schemeClr w14:val="tx1"/>
            </w14:solidFill>
          </w14:textFill>
        </w:rPr>
        <w:t>据</w:t>
      </w:r>
      <w:r>
        <w:rPr>
          <w:rFonts w:ascii="宋体" w:hAnsi="宋体" w:cs="宋体"/>
          <w:color w:val="000000" w:themeColor="text1"/>
          <w:kern w:val="0"/>
          <w:szCs w:val="21"/>
          <w:highlight w:val="none"/>
          <w:lang w:val="zh-CN" w:bidi="zh-CN"/>
          <w14:textFill>
            <w14:solidFill>
              <w14:schemeClr w14:val="tx1"/>
            </w14:solidFill>
          </w14:textFill>
        </w:rPr>
        <w:t>《关于在交通基础设施建设中加强廉政建设的若干意见</w:t>
      </w:r>
      <w:r>
        <w:rPr>
          <w:rFonts w:ascii="宋体" w:hAnsi="宋体" w:cs="宋体"/>
          <w:color w:val="000000" w:themeColor="text1"/>
          <w:spacing w:val="-51"/>
          <w:kern w:val="0"/>
          <w:szCs w:val="21"/>
          <w:highlight w:val="none"/>
          <w:lang w:val="zh-CN" w:bidi="zh-CN"/>
          <w14:textFill>
            <w14:solidFill>
              <w14:schemeClr w14:val="tx1"/>
            </w14:solidFill>
          </w14:textFill>
        </w:rPr>
        <w:t>》</w:t>
      </w:r>
      <w:r>
        <w:rPr>
          <w:rFonts w:ascii="宋体" w:hAnsi="宋体" w:cs="宋体"/>
          <w:color w:val="000000" w:themeColor="text1"/>
          <w:kern w:val="0"/>
          <w:szCs w:val="21"/>
          <w:highlight w:val="none"/>
          <w:lang w:val="zh-CN" w:bidi="zh-CN"/>
          <w14:textFill>
            <w14:solidFill>
              <w14:schemeClr w14:val="tx1"/>
            </w14:solidFill>
          </w14:textFill>
        </w:rPr>
        <w:t>以及有关工程建设</w:t>
      </w:r>
      <w:r>
        <w:rPr>
          <w:rFonts w:ascii="宋体" w:hAnsi="宋体" w:cs="宋体"/>
          <w:color w:val="000000" w:themeColor="text1"/>
          <w:spacing w:val="-29"/>
          <w:kern w:val="0"/>
          <w:szCs w:val="21"/>
          <w:highlight w:val="none"/>
          <w:lang w:val="zh-CN" w:bidi="zh-CN"/>
          <w14:textFill>
            <w14:solidFill>
              <w14:schemeClr w14:val="tx1"/>
            </w14:solidFill>
          </w14:textFill>
        </w:rPr>
        <w:t>、</w:t>
      </w:r>
      <w:r>
        <w:rPr>
          <w:rFonts w:ascii="宋体" w:hAnsi="宋体" w:cs="宋体"/>
          <w:color w:val="000000" w:themeColor="text1"/>
          <w:kern w:val="0"/>
          <w:szCs w:val="21"/>
          <w:highlight w:val="none"/>
          <w:lang w:val="zh-CN" w:bidi="zh-CN"/>
          <w14:textFill>
            <w14:solidFill>
              <w14:schemeClr w14:val="tx1"/>
            </w14:solidFill>
          </w14:textFill>
        </w:rPr>
        <w:t>廉政建设的规定</w:t>
      </w:r>
      <w:r>
        <w:rPr>
          <w:rFonts w:ascii="宋体" w:hAnsi="宋体" w:cs="宋体"/>
          <w:color w:val="000000" w:themeColor="text1"/>
          <w:spacing w:val="-29"/>
          <w:kern w:val="0"/>
          <w:szCs w:val="21"/>
          <w:highlight w:val="none"/>
          <w:lang w:val="zh-CN" w:bidi="zh-CN"/>
          <w14:textFill>
            <w14:solidFill>
              <w14:schemeClr w14:val="tx1"/>
            </w14:solidFill>
          </w14:textFill>
        </w:rPr>
        <w:t>，</w:t>
      </w:r>
      <w:r>
        <w:rPr>
          <w:rFonts w:ascii="宋体" w:hAnsi="宋体" w:cs="宋体"/>
          <w:color w:val="000000" w:themeColor="text1"/>
          <w:kern w:val="0"/>
          <w:szCs w:val="21"/>
          <w:highlight w:val="none"/>
          <w:lang w:val="zh-CN" w:bidi="zh-CN"/>
          <w14:textFill>
            <w14:solidFill>
              <w14:schemeClr w14:val="tx1"/>
            </w14:solidFill>
          </w14:textFill>
        </w:rPr>
        <w:t>为做好工程建设中的党风廉政建设</w:t>
      </w:r>
      <w:r>
        <w:rPr>
          <w:rFonts w:ascii="宋体" w:hAnsi="宋体" w:cs="宋体"/>
          <w:color w:val="000000" w:themeColor="text1"/>
          <w:spacing w:val="-29"/>
          <w:kern w:val="0"/>
          <w:szCs w:val="21"/>
          <w:highlight w:val="none"/>
          <w:lang w:val="zh-CN" w:bidi="zh-CN"/>
          <w14:textFill>
            <w14:solidFill>
              <w14:schemeClr w14:val="tx1"/>
            </w14:solidFill>
          </w14:textFill>
        </w:rPr>
        <w:t>，</w:t>
      </w:r>
      <w:r>
        <w:rPr>
          <w:rFonts w:ascii="宋体" w:hAnsi="宋体" w:cs="宋体"/>
          <w:color w:val="000000" w:themeColor="text1"/>
          <w:kern w:val="0"/>
          <w:szCs w:val="21"/>
          <w:highlight w:val="none"/>
          <w:lang w:val="zh-CN" w:bidi="zh-CN"/>
          <w14:textFill>
            <w14:solidFill>
              <w14:schemeClr w14:val="tx1"/>
            </w14:solidFill>
          </w14:textFill>
        </w:rPr>
        <w:t>保证工程建设高效优质，保证建设资金的安全和有效使用以及投资效益，</w:t>
      </w:r>
      <w:r>
        <w:rPr>
          <w:rFonts w:hint="eastAsia" w:ascii="宋体" w:hAnsi="宋体" w:cs="宋体"/>
          <w:bCs/>
          <w:color w:val="000000" w:themeColor="text1"/>
          <w:kern w:val="24"/>
          <w:sz w:val="20"/>
          <w:szCs w:val="20"/>
          <w:highlight w:val="none"/>
          <w14:textFill>
            <w14:solidFill>
              <w14:schemeClr w14:val="tx1"/>
            </w14:solidFill>
          </w14:textFill>
        </w:rPr>
        <w:t xml:space="preserve"> </w:t>
      </w:r>
      <w:r>
        <w:rPr>
          <w:rFonts w:hint="eastAsia" w:ascii="宋体" w:hAnsi="宋体" w:cs="宋体"/>
          <w:bCs/>
          <w:color w:val="000000" w:themeColor="text1"/>
          <w:kern w:val="24"/>
          <w:sz w:val="20"/>
          <w:szCs w:val="20"/>
          <w:highlight w:val="none"/>
          <w:u w:val="single"/>
          <w14:textFill>
            <w14:solidFill>
              <w14:schemeClr w14:val="tx1"/>
            </w14:solidFill>
          </w14:textFill>
        </w:rPr>
        <w:t>S503线K17+000～K35+703段普通省道安全精细化提升工程</w:t>
      </w:r>
      <w:r>
        <w:rPr>
          <w:rFonts w:ascii="宋体" w:hAnsi="宋体" w:cs="宋体"/>
          <w:color w:val="000000" w:themeColor="text1"/>
          <w:kern w:val="0"/>
          <w:szCs w:val="21"/>
          <w:highlight w:val="none"/>
          <w:lang w:val="zh-CN" w:bidi="zh-CN"/>
          <w14:textFill>
            <w14:solidFill>
              <w14:schemeClr w14:val="tx1"/>
            </w14:solidFill>
          </w14:textFill>
        </w:rPr>
        <w:t>的项目法人</w:t>
      </w:r>
      <w:r>
        <w:rPr>
          <w:rFonts w:hint="eastAsia" w:ascii="宋体" w:hAnsi="宋体" w:cs="宋体"/>
          <w:color w:val="000000" w:themeColor="text1"/>
          <w:kern w:val="0"/>
          <w:szCs w:val="21"/>
          <w:highlight w:val="none"/>
          <w:u w:val="single"/>
          <w:lang w:val="zh-CN" w:bidi="zh-CN"/>
          <w14:textFill>
            <w14:solidFill>
              <w14:schemeClr w14:val="tx1"/>
            </w14:solidFill>
          </w14:textFill>
        </w:rPr>
        <w:t>广西壮族自治区八步公路养护中心</w:t>
      </w:r>
      <w:r>
        <w:rPr>
          <w:rFonts w:ascii="宋体" w:hAnsi="宋体" w:cs="宋体"/>
          <w:color w:val="000000" w:themeColor="text1"/>
          <w:kern w:val="0"/>
          <w:szCs w:val="21"/>
          <w:highlight w:val="none"/>
          <w:lang w:val="zh-CN" w:bidi="zh-CN"/>
          <w14:textFill>
            <w14:solidFill>
              <w14:schemeClr w14:val="tx1"/>
            </w14:solidFill>
          </w14:textFill>
        </w:rPr>
        <w:t>（以下简称</w:t>
      </w:r>
      <w:r>
        <w:rPr>
          <w:rFonts w:eastAsia="Times New Roman" w:cs="宋体"/>
          <w:color w:val="000000" w:themeColor="text1"/>
          <w:kern w:val="0"/>
          <w:szCs w:val="21"/>
          <w:highlight w:val="none"/>
          <w:lang w:val="zh-CN" w:bidi="zh-CN"/>
          <w14:textFill>
            <w14:solidFill>
              <w14:schemeClr w14:val="tx1"/>
            </w14:solidFill>
          </w14:textFill>
        </w:rPr>
        <w:t>“</w:t>
      </w:r>
      <w:r>
        <w:rPr>
          <w:rFonts w:ascii="宋体" w:hAnsi="宋体" w:cs="宋体"/>
          <w:color w:val="000000" w:themeColor="text1"/>
          <w:kern w:val="0"/>
          <w:szCs w:val="21"/>
          <w:highlight w:val="none"/>
          <w:lang w:val="zh-CN" w:bidi="zh-CN"/>
          <w14:textFill>
            <w14:solidFill>
              <w14:schemeClr w14:val="tx1"/>
            </w14:solidFill>
          </w14:textFill>
        </w:rPr>
        <w:t>发包人</w:t>
      </w:r>
      <w:r>
        <w:rPr>
          <w:rFonts w:eastAsia="Times New Roman" w:cs="宋体"/>
          <w:color w:val="000000" w:themeColor="text1"/>
          <w:kern w:val="0"/>
          <w:szCs w:val="21"/>
          <w:highlight w:val="none"/>
          <w:lang w:val="zh-CN" w:bidi="zh-CN"/>
          <w14:textFill>
            <w14:solidFill>
              <w14:schemeClr w14:val="tx1"/>
            </w14:solidFill>
          </w14:textFill>
        </w:rPr>
        <w:t>”</w:t>
      </w:r>
      <w:r>
        <w:rPr>
          <w:rFonts w:ascii="宋体" w:hAnsi="宋体" w:cs="宋体"/>
          <w:color w:val="000000" w:themeColor="text1"/>
          <w:kern w:val="0"/>
          <w:szCs w:val="21"/>
          <w:highlight w:val="none"/>
          <w:lang w:val="zh-CN" w:bidi="zh-CN"/>
          <w14:textFill>
            <w14:solidFill>
              <w14:schemeClr w14:val="tx1"/>
            </w14:solidFill>
          </w14:textFill>
        </w:rPr>
        <w:t>）与该项目的施工单</w:t>
      </w:r>
      <w:r>
        <w:rPr>
          <w:rFonts w:ascii="宋体" w:hAnsi="宋体" w:cs="宋体"/>
          <w:color w:val="000000" w:themeColor="text1"/>
          <w:spacing w:val="-1"/>
          <w:kern w:val="0"/>
          <w:szCs w:val="21"/>
          <w:highlight w:val="none"/>
          <w:lang w:val="zh-CN" w:bidi="zh-CN"/>
          <w14:textFill>
            <w14:solidFill>
              <w14:schemeClr w14:val="tx1"/>
            </w14:solidFill>
          </w14:textFill>
        </w:rPr>
        <w:t>位</w:t>
      </w:r>
      <w:r>
        <w:rPr>
          <w:rFonts w:eastAsia="Times New Roman" w:cs="宋体"/>
          <w:color w:val="000000" w:themeColor="text1"/>
          <w:kern w:val="0"/>
          <w:szCs w:val="21"/>
          <w:highlight w:val="none"/>
          <w:u w:val="single"/>
          <w:lang w:val="zh-CN" w:bidi="zh-CN"/>
          <w14:textFill>
            <w14:solidFill>
              <w14:schemeClr w14:val="tx1"/>
            </w14:solidFill>
          </w14:textFill>
        </w:rPr>
        <w:t xml:space="preserve"> </w:t>
      </w:r>
      <w:r>
        <w:rPr>
          <w:rFonts w:eastAsia="Times New Roman" w:cs="宋体"/>
          <w:color w:val="000000" w:themeColor="text1"/>
          <w:kern w:val="0"/>
          <w:szCs w:val="21"/>
          <w:highlight w:val="none"/>
          <w:u w:val="single"/>
          <w:lang w:val="zh-CN" w:bidi="zh-CN"/>
          <w14:textFill>
            <w14:solidFill>
              <w14:schemeClr w14:val="tx1"/>
            </w14:solidFill>
          </w14:textFill>
        </w:rPr>
        <w:tab/>
      </w:r>
      <w:r>
        <w:rPr>
          <w:rFonts w:eastAsia="Times New Roman" w:cs="宋体"/>
          <w:color w:val="000000" w:themeColor="text1"/>
          <w:kern w:val="0"/>
          <w:szCs w:val="21"/>
          <w:highlight w:val="none"/>
          <w:u w:val="single"/>
          <w:lang w:val="zh-CN" w:bidi="zh-CN"/>
          <w14:textFill>
            <w14:solidFill>
              <w14:schemeClr w14:val="tx1"/>
            </w14:solidFill>
          </w14:textFill>
        </w:rPr>
        <w:tab/>
      </w:r>
      <w:r>
        <w:rPr>
          <w:rFonts w:ascii="宋体" w:hAnsi="宋体" w:cs="宋体"/>
          <w:color w:val="000000" w:themeColor="text1"/>
          <w:kern w:val="0"/>
          <w:szCs w:val="21"/>
          <w:highlight w:val="none"/>
          <w:lang w:val="zh-CN" w:bidi="zh-CN"/>
          <w14:textFill>
            <w14:solidFill>
              <w14:schemeClr w14:val="tx1"/>
            </w14:solidFill>
          </w14:textFill>
        </w:rPr>
        <w:t>（以下简称</w:t>
      </w:r>
      <w:r>
        <w:rPr>
          <w:rFonts w:eastAsia="Times New Roman" w:cs="宋体"/>
          <w:color w:val="000000" w:themeColor="text1"/>
          <w:spacing w:val="-1"/>
          <w:kern w:val="0"/>
          <w:szCs w:val="21"/>
          <w:highlight w:val="none"/>
          <w:lang w:val="zh-CN" w:bidi="zh-CN"/>
          <w14:textFill>
            <w14:solidFill>
              <w14:schemeClr w14:val="tx1"/>
            </w14:solidFill>
          </w14:textFill>
        </w:rPr>
        <w:t>“</w:t>
      </w:r>
      <w:r>
        <w:rPr>
          <w:rFonts w:ascii="宋体" w:hAnsi="宋体" w:cs="宋体"/>
          <w:color w:val="000000" w:themeColor="text1"/>
          <w:kern w:val="0"/>
          <w:szCs w:val="21"/>
          <w:highlight w:val="none"/>
          <w:lang w:val="zh-CN" w:bidi="zh-CN"/>
          <w14:textFill>
            <w14:solidFill>
              <w14:schemeClr w14:val="tx1"/>
            </w14:solidFill>
          </w14:textFill>
        </w:rPr>
        <w:t>承包人</w:t>
      </w:r>
      <w:r>
        <w:rPr>
          <w:rFonts w:eastAsia="Times New Roman" w:cs="宋体"/>
          <w:color w:val="000000" w:themeColor="text1"/>
          <w:spacing w:val="-1"/>
          <w:kern w:val="0"/>
          <w:szCs w:val="21"/>
          <w:highlight w:val="none"/>
          <w:lang w:val="zh-CN" w:bidi="zh-CN"/>
          <w14:textFill>
            <w14:solidFill>
              <w14:schemeClr w14:val="tx1"/>
            </w14:solidFill>
          </w14:textFill>
        </w:rPr>
        <w:t>”</w:t>
      </w:r>
      <w:r>
        <w:rPr>
          <w:rFonts w:ascii="宋体" w:hAnsi="宋体" w:cs="宋体"/>
          <w:color w:val="000000" w:themeColor="text1"/>
          <w:spacing w:val="-120"/>
          <w:kern w:val="0"/>
          <w:szCs w:val="21"/>
          <w:highlight w:val="none"/>
          <w:lang w:val="zh-CN" w:bidi="zh-CN"/>
          <w14:textFill>
            <w14:solidFill>
              <w14:schemeClr w14:val="tx1"/>
            </w14:solidFill>
          </w14:textFill>
        </w:rPr>
        <w:t>）</w:t>
      </w:r>
      <w:r>
        <w:rPr>
          <w:rFonts w:ascii="宋体" w:hAnsi="宋体" w:cs="宋体"/>
          <w:color w:val="000000" w:themeColor="text1"/>
          <w:kern w:val="0"/>
          <w:szCs w:val="21"/>
          <w:highlight w:val="none"/>
          <w:lang w:val="zh-CN" w:bidi="zh-CN"/>
          <w14:textFill>
            <w14:solidFill>
              <w14:schemeClr w14:val="tx1"/>
            </w14:solidFill>
          </w14:textFill>
        </w:rPr>
        <w:t>，特</w:t>
      </w:r>
      <w:r>
        <w:rPr>
          <w:rFonts w:ascii="宋体" w:hAnsi="宋体" w:cs="宋体"/>
          <w:color w:val="000000" w:themeColor="text1"/>
          <w:spacing w:val="1"/>
          <w:kern w:val="0"/>
          <w:szCs w:val="21"/>
          <w:highlight w:val="none"/>
          <w:lang w:val="zh-CN" w:bidi="zh-CN"/>
          <w14:textFill>
            <w14:solidFill>
              <w14:schemeClr w14:val="tx1"/>
            </w14:solidFill>
          </w14:textFill>
        </w:rPr>
        <w:t>订</w:t>
      </w:r>
      <w:r>
        <w:rPr>
          <w:rFonts w:ascii="宋体" w:hAnsi="宋体" w:cs="宋体"/>
          <w:color w:val="000000" w:themeColor="text1"/>
          <w:kern w:val="0"/>
          <w:szCs w:val="21"/>
          <w:highlight w:val="none"/>
          <w:lang w:val="zh-CN" w:bidi="zh-CN"/>
          <w14:textFill>
            <w14:solidFill>
              <w14:schemeClr w14:val="tx1"/>
            </w14:solidFill>
          </w14:textFill>
        </w:rPr>
        <w:t>立如下合同。</w:t>
      </w:r>
    </w:p>
    <w:p w14:paraId="11F83787">
      <w:pPr>
        <w:pStyle w:val="185"/>
        <w:tabs>
          <w:tab w:val="left" w:pos="1342"/>
        </w:tabs>
        <w:autoSpaceDE w:val="0"/>
        <w:autoSpaceDN w:val="0"/>
        <w:spacing w:before="1"/>
        <w:ind w:firstLine="420" w:firstLineChars="200"/>
        <w:jc w:val="left"/>
        <w:rPr>
          <w:rFonts w:ascii="黑体" w:hAnsi="宋体" w:eastAsia="黑体" w:cs="宋体"/>
          <w:color w:val="000000" w:themeColor="text1"/>
          <w:kern w:val="0"/>
          <w:szCs w:val="21"/>
          <w:highlight w:val="none"/>
          <w:lang w:val="zh-CN" w:bidi="zh-CN"/>
          <w14:textFill>
            <w14:solidFill>
              <w14:schemeClr w14:val="tx1"/>
            </w14:solidFill>
          </w14:textFill>
        </w:rPr>
      </w:pPr>
      <w:r>
        <w:rPr>
          <w:rFonts w:hint="eastAsia" w:ascii="黑体" w:hAnsi="宋体" w:eastAsia="黑体" w:cs="宋体"/>
          <w:color w:val="000000" w:themeColor="text1"/>
          <w:kern w:val="0"/>
          <w:szCs w:val="21"/>
          <w:highlight w:val="none"/>
          <w:lang w:bidi="zh-CN"/>
          <w14:textFill>
            <w14:solidFill>
              <w14:schemeClr w14:val="tx1"/>
            </w14:solidFill>
          </w14:textFill>
        </w:rPr>
        <w:t>1.</w:t>
      </w:r>
      <w:r>
        <w:rPr>
          <w:rFonts w:hint="eastAsia" w:ascii="黑体" w:hAnsi="宋体" w:eastAsia="黑体" w:cs="宋体"/>
          <w:color w:val="000000" w:themeColor="text1"/>
          <w:kern w:val="0"/>
          <w:szCs w:val="21"/>
          <w:highlight w:val="none"/>
          <w:lang w:val="zh-CN" w:bidi="zh-CN"/>
          <w14:textFill>
            <w14:solidFill>
              <w14:schemeClr w14:val="tx1"/>
            </w14:solidFill>
          </w14:textFill>
        </w:rPr>
        <w:t>发包人和承包人双方的权利和义务</w:t>
      </w:r>
    </w:p>
    <w:p w14:paraId="7BA88FE3">
      <w:pPr>
        <w:pStyle w:val="185"/>
        <w:autoSpaceDE w:val="0"/>
        <w:autoSpaceDN w:val="0"/>
        <w:spacing w:before="94"/>
        <w:ind w:firstLine="210" w:firstLineChars="100"/>
        <w:jc w:val="left"/>
        <w:rPr>
          <w:rFonts w:ascii="宋体" w:hAnsi="宋体" w:cs="宋体"/>
          <w:color w:val="000000" w:themeColor="text1"/>
          <w:kern w:val="0"/>
          <w:szCs w:val="21"/>
          <w:highlight w:val="none"/>
          <w:lang w:val="zh-CN" w:bidi="zh-CN"/>
          <w14:textFill>
            <w14:solidFill>
              <w14:schemeClr w14:val="tx1"/>
            </w14:solidFill>
          </w14:textFill>
        </w:rPr>
      </w:pPr>
      <w:r>
        <w:rPr>
          <w:rFonts w:ascii="宋体" w:hAnsi="宋体" w:cs="宋体"/>
          <w:color w:val="000000" w:themeColor="text1"/>
          <w:kern w:val="0"/>
          <w:szCs w:val="21"/>
          <w:highlight w:val="none"/>
          <w:lang w:val="zh-CN" w:bidi="zh-CN"/>
          <w14:textFill>
            <w14:solidFill>
              <w14:schemeClr w14:val="tx1"/>
            </w14:solidFill>
          </w14:textFill>
        </w:rPr>
        <w:t>（</w:t>
      </w:r>
      <w:r>
        <w:rPr>
          <w:rFonts w:hAnsi="宋体" w:eastAsia="Times New Roman" w:cs="宋体"/>
          <w:color w:val="000000" w:themeColor="text1"/>
          <w:kern w:val="0"/>
          <w:szCs w:val="21"/>
          <w:highlight w:val="none"/>
          <w:lang w:val="zh-CN" w:bidi="zh-CN"/>
          <w14:textFill>
            <w14:solidFill>
              <w14:schemeClr w14:val="tx1"/>
            </w14:solidFill>
          </w14:textFill>
        </w:rPr>
        <w:t>1</w:t>
      </w:r>
      <w:r>
        <w:rPr>
          <w:rFonts w:ascii="宋体" w:hAnsi="宋体" w:cs="宋体"/>
          <w:color w:val="000000" w:themeColor="text1"/>
          <w:kern w:val="0"/>
          <w:szCs w:val="21"/>
          <w:highlight w:val="none"/>
          <w:lang w:val="zh-CN" w:bidi="zh-CN"/>
          <w14:textFill>
            <w14:solidFill>
              <w14:schemeClr w14:val="tx1"/>
            </w14:solidFill>
          </w14:textFill>
        </w:rPr>
        <w:t>）严格遵守党的政策规定和国家有关法律法规及交通运输部的有关规定。</w:t>
      </w:r>
    </w:p>
    <w:p w14:paraId="601774E3">
      <w:pPr>
        <w:pStyle w:val="185"/>
        <w:tabs>
          <w:tab w:val="left" w:pos="3688"/>
          <w:tab w:val="left" w:pos="5736"/>
        </w:tabs>
        <w:autoSpaceDE w:val="0"/>
        <w:autoSpaceDN w:val="0"/>
        <w:spacing w:before="93" w:line="312" w:lineRule="auto"/>
        <w:ind w:right="383" w:firstLine="210" w:firstLineChars="100"/>
        <w:jc w:val="left"/>
        <w:rPr>
          <w:rFonts w:ascii="宋体" w:hAnsi="宋体" w:cs="宋体"/>
          <w:color w:val="000000" w:themeColor="text1"/>
          <w:kern w:val="0"/>
          <w:szCs w:val="21"/>
          <w:highlight w:val="none"/>
          <w:lang w:val="zh-CN" w:bidi="zh-CN"/>
          <w14:textFill>
            <w14:solidFill>
              <w14:schemeClr w14:val="tx1"/>
            </w14:solidFill>
          </w14:textFill>
        </w:rPr>
      </w:pPr>
      <w:r>
        <w:rPr>
          <w:rFonts w:ascii="宋体" w:hAnsi="宋体" w:cs="宋体"/>
          <w:color w:val="000000" w:themeColor="text1"/>
          <w:kern w:val="0"/>
          <w:szCs w:val="21"/>
          <w:highlight w:val="none"/>
          <w:lang w:val="zh-CN" w:bidi="zh-CN"/>
          <w14:textFill>
            <w14:solidFill>
              <w14:schemeClr w14:val="tx1"/>
            </w14:solidFill>
          </w14:textFill>
        </w:rPr>
        <w:t>（</w:t>
      </w:r>
      <w:r>
        <w:rPr>
          <w:rFonts w:hAnsi="宋体" w:eastAsia="Times New Roman" w:cs="宋体"/>
          <w:color w:val="000000" w:themeColor="text1"/>
          <w:kern w:val="0"/>
          <w:szCs w:val="21"/>
          <w:highlight w:val="none"/>
          <w:lang w:val="zh-CN" w:bidi="zh-CN"/>
          <w14:textFill>
            <w14:solidFill>
              <w14:schemeClr w14:val="tx1"/>
            </w14:solidFill>
          </w14:textFill>
        </w:rPr>
        <w:t>2</w:t>
      </w:r>
      <w:r>
        <w:rPr>
          <w:rFonts w:ascii="宋体" w:hAnsi="宋体" w:cs="宋体"/>
          <w:color w:val="000000" w:themeColor="text1"/>
          <w:kern w:val="0"/>
          <w:szCs w:val="21"/>
          <w:highlight w:val="none"/>
          <w:lang w:val="zh-CN" w:bidi="zh-CN"/>
          <w14:textFill>
            <w14:solidFill>
              <w14:schemeClr w14:val="tx1"/>
            </w14:solidFill>
          </w14:textFill>
        </w:rPr>
        <w:t>）严格执行</w:t>
      </w:r>
      <w:r>
        <w:rPr>
          <w:rFonts w:hint="eastAsia" w:ascii="宋体" w:hAnsi="宋体" w:cs="宋体"/>
          <w:color w:val="000000" w:themeColor="text1"/>
          <w:kern w:val="0"/>
          <w:szCs w:val="21"/>
          <w:highlight w:val="none"/>
          <w:u w:val="single"/>
          <w:lang w:bidi="zh-CN"/>
          <w14:textFill>
            <w14:solidFill>
              <w14:schemeClr w14:val="tx1"/>
            </w14:solidFill>
          </w14:textFill>
        </w:rPr>
        <w:t>S503线K17+000～K35+703段普通省道安全精细化提升工程</w:t>
      </w:r>
      <w:r>
        <w:rPr>
          <w:rFonts w:ascii="宋体" w:hAnsi="宋体" w:cs="宋体"/>
          <w:color w:val="000000" w:themeColor="text1"/>
          <w:kern w:val="0"/>
          <w:szCs w:val="21"/>
          <w:highlight w:val="none"/>
          <w:lang w:val="zh-CN" w:bidi="zh-CN"/>
          <w14:textFill>
            <w14:solidFill>
              <w14:schemeClr w14:val="tx1"/>
            </w14:solidFill>
          </w14:textFill>
        </w:rPr>
        <w:t>施工合同文件，自觉按合同办事。</w:t>
      </w:r>
    </w:p>
    <w:p w14:paraId="28C6BD10">
      <w:pPr>
        <w:pStyle w:val="185"/>
        <w:autoSpaceDE w:val="0"/>
        <w:autoSpaceDN w:val="0"/>
        <w:spacing w:line="312" w:lineRule="auto"/>
        <w:ind w:right="385" w:firstLine="210" w:firstLineChars="100"/>
        <w:rPr>
          <w:rFonts w:ascii="宋体" w:hAnsi="宋体" w:cs="宋体"/>
          <w:color w:val="000000" w:themeColor="text1"/>
          <w:kern w:val="0"/>
          <w:szCs w:val="21"/>
          <w:highlight w:val="none"/>
          <w:lang w:val="zh-CN" w:bidi="zh-CN"/>
          <w14:textFill>
            <w14:solidFill>
              <w14:schemeClr w14:val="tx1"/>
            </w14:solidFill>
          </w14:textFill>
        </w:rPr>
      </w:pPr>
      <w:r>
        <w:rPr>
          <w:rFonts w:ascii="宋体" w:hAnsi="宋体" w:cs="宋体"/>
          <w:color w:val="000000" w:themeColor="text1"/>
          <w:kern w:val="0"/>
          <w:szCs w:val="21"/>
          <w:highlight w:val="none"/>
          <w:lang w:val="zh-CN" w:bidi="zh-CN"/>
          <w14:textFill>
            <w14:solidFill>
              <w14:schemeClr w14:val="tx1"/>
            </w14:solidFill>
          </w14:textFill>
        </w:rPr>
        <w:t>（</w:t>
      </w:r>
      <w:r>
        <w:rPr>
          <w:rFonts w:hAnsi="宋体" w:eastAsia="Times New Roman" w:cs="宋体"/>
          <w:color w:val="000000" w:themeColor="text1"/>
          <w:kern w:val="0"/>
          <w:szCs w:val="21"/>
          <w:highlight w:val="none"/>
          <w:lang w:val="zh-CN" w:bidi="zh-CN"/>
          <w14:textFill>
            <w14:solidFill>
              <w14:schemeClr w14:val="tx1"/>
            </w14:solidFill>
          </w14:textFill>
        </w:rPr>
        <w:t>3</w:t>
      </w:r>
      <w:r>
        <w:rPr>
          <w:rFonts w:ascii="宋体" w:hAnsi="宋体" w:cs="宋体"/>
          <w:color w:val="000000" w:themeColor="text1"/>
          <w:kern w:val="0"/>
          <w:szCs w:val="21"/>
          <w:highlight w:val="none"/>
          <w:lang w:val="zh-CN" w:bidi="zh-CN"/>
          <w14:textFill>
            <w14:solidFill>
              <w14:schemeClr w14:val="tx1"/>
            </w14:solidFill>
          </w14:textFill>
        </w:rPr>
        <w:t>）双方的业务活动坚持公开、公正、诚信、透明的原则（法律认定的商业秘密和合同文件另有规定除外</w:t>
      </w:r>
      <w:r>
        <w:rPr>
          <w:rFonts w:ascii="宋体" w:hAnsi="宋体" w:cs="宋体"/>
          <w:color w:val="000000" w:themeColor="text1"/>
          <w:spacing w:val="-82"/>
          <w:kern w:val="0"/>
          <w:szCs w:val="21"/>
          <w:highlight w:val="none"/>
          <w:lang w:val="zh-CN" w:bidi="zh-CN"/>
          <w14:textFill>
            <w14:solidFill>
              <w14:schemeClr w14:val="tx1"/>
            </w14:solidFill>
          </w14:textFill>
        </w:rPr>
        <w:t>）</w:t>
      </w:r>
      <w:r>
        <w:rPr>
          <w:rFonts w:hint="eastAsia" w:ascii="宋体" w:hAnsi="宋体" w:cs="宋体"/>
          <w:color w:val="000000" w:themeColor="text1"/>
          <w:spacing w:val="-13"/>
          <w:kern w:val="0"/>
          <w:szCs w:val="21"/>
          <w:highlight w:val="none"/>
          <w:lang w:val="zh-CN" w:bidi="zh-CN"/>
          <w14:textFill>
            <w14:solidFill>
              <w14:schemeClr w14:val="tx1"/>
            </w14:solidFill>
          </w14:textFill>
        </w:rPr>
        <w:t>，</w:t>
      </w:r>
      <w:r>
        <w:rPr>
          <w:rFonts w:ascii="宋体" w:hAnsi="宋体" w:cs="宋体"/>
          <w:color w:val="000000" w:themeColor="text1"/>
          <w:spacing w:val="-13"/>
          <w:kern w:val="0"/>
          <w:szCs w:val="21"/>
          <w:highlight w:val="none"/>
          <w:lang w:val="zh-CN" w:bidi="zh-CN"/>
          <w14:textFill>
            <w14:solidFill>
              <w14:schemeClr w14:val="tx1"/>
            </w14:solidFill>
          </w14:textFill>
        </w:rPr>
        <w:t>不得损害国家和集体利益，不得违反工程建设管理规章制度。</w:t>
      </w:r>
    </w:p>
    <w:p w14:paraId="3F175B59">
      <w:pPr>
        <w:pStyle w:val="185"/>
        <w:autoSpaceDE w:val="0"/>
        <w:autoSpaceDN w:val="0"/>
        <w:spacing w:before="1" w:line="312" w:lineRule="auto"/>
        <w:ind w:right="390" w:firstLine="210" w:firstLineChars="100"/>
        <w:jc w:val="left"/>
        <w:rPr>
          <w:rFonts w:ascii="宋体" w:hAnsi="宋体" w:cs="宋体"/>
          <w:color w:val="000000" w:themeColor="text1"/>
          <w:kern w:val="0"/>
          <w:szCs w:val="21"/>
          <w:highlight w:val="none"/>
          <w:lang w:val="zh-CN" w:bidi="zh-CN"/>
          <w14:textFill>
            <w14:solidFill>
              <w14:schemeClr w14:val="tx1"/>
            </w14:solidFill>
          </w14:textFill>
        </w:rPr>
      </w:pPr>
      <w:r>
        <w:rPr>
          <w:rFonts w:ascii="宋体" w:hAnsi="宋体" w:cs="宋体"/>
          <w:color w:val="000000" w:themeColor="text1"/>
          <w:kern w:val="0"/>
          <w:szCs w:val="21"/>
          <w:highlight w:val="none"/>
          <w:lang w:val="zh-CN" w:bidi="zh-CN"/>
          <w14:textFill>
            <w14:solidFill>
              <w14:schemeClr w14:val="tx1"/>
            </w14:solidFill>
          </w14:textFill>
        </w:rPr>
        <w:t>（</w:t>
      </w:r>
      <w:r>
        <w:rPr>
          <w:rFonts w:hAnsi="宋体" w:eastAsia="Times New Roman" w:cs="宋体"/>
          <w:color w:val="000000" w:themeColor="text1"/>
          <w:kern w:val="0"/>
          <w:szCs w:val="21"/>
          <w:highlight w:val="none"/>
          <w:lang w:val="zh-CN" w:bidi="zh-CN"/>
          <w14:textFill>
            <w14:solidFill>
              <w14:schemeClr w14:val="tx1"/>
            </w14:solidFill>
          </w14:textFill>
        </w:rPr>
        <w:t>4</w:t>
      </w:r>
      <w:r>
        <w:rPr>
          <w:rFonts w:ascii="宋体" w:hAnsi="宋体" w:cs="宋体"/>
          <w:color w:val="000000" w:themeColor="text1"/>
          <w:kern w:val="0"/>
          <w:szCs w:val="21"/>
          <w:highlight w:val="none"/>
          <w:lang w:val="zh-CN" w:bidi="zh-CN"/>
          <w14:textFill>
            <w14:solidFill>
              <w14:schemeClr w14:val="tx1"/>
            </w14:solidFill>
          </w14:textFill>
        </w:rPr>
        <w:t>）建立健全廉政制度，开展廉政教育，设立廉政告示牌，公布举报电话， 监督并认真查处违法违纪行为。</w:t>
      </w:r>
    </w:p>
    <w:p w14:paraId="5A579392">
      <w:pPr>
        <w:pStyle w:val="185"/>
        <w:autoSpaceDE w:val="0"/>
        <w:autoSpaceDN w:val="0"/>
        <w:spacing w:line="312" w:lineRule="auto"/>
        <w:ind w:right="390" w:firstLine="210" w:firstLineChars="100"/>
        <w:jc w:val="left"/>
        <w:rPr>
          <w:rFonts w:ascii="宋体" w:hAnsi="宋体" w:cs="宋体"/>
          <w:color w:val="000000" w:themeColor="text1"/>
          <w:kern w:val="0"/>
          <w:szCs w:val="21"/>
          <w:highlight w:val="none"/>
          <w:lang w:val="zh-CN" w:bidi="zh-CN"/>
          <w14:textFill>
            <w14:solidFill>
              <w14:schemeClr w14:val="tx1"/>
            </w14:solidFill>
          </w14:textFill>
        </w:rPr>
      </w:pPr>
      <w:r>
        <w:rPr>
          <w:rFonts w:ascii="宋体" w:hAnsi="宋体" w:cs="宋体"/>
          <w:color w:val="000000" w:themeColor="text1"/>
          <w:kern w:val="0"/>
          <w:szCs w:val="21"/>
          <w:highlight w:val="none"/>
          <w:lang w:val="zh-CN" w:bidi="zh-CN"/>
          <w14:textFill>
            <w14:solidFill>
              <w14:schemeClr w14:val="tx1"/>
            </w14:solidFill>
          </w14:textFill>
        </w:rPr>
        <w:t>（</w:t>
      </w:r>
      <w:r>
        <w:rPr>
          <w:rFonts w:hAnsi="宋体" w:eastAsia="Times New Roman" w:cs="宋体"/>
          <w:color w:val="000000" w:themeColor="text1"/>
          <w:kern w:val="0"/>
          <w:szCs w:val="21"/>
          <w:highlight w:val="none"/>
          <w:lang w:val="zh-CN" w:bidi="zh-CN"/>
          <w14:textFill>
            <w14:solidFill>
              <w14:schemeClr w14:val="tx1"/>
            </w14:solidFill>
          </w14:textFill>
        </w:rPr>
        <w:t>5</w:t>
      </w:r>
      <w:r>
        <w:rPr>
          <w:rFonts w:ascii="宋体" w:hAnsi="宋体" w:cs="宋体"/>
          <w:color w:val="000000" w:themeColor="text1"/>
          <w:kern w:val="0"/>
          <w:szCs w:val="21"/>
          <w:highlight w:val="none"/>
          <w:lang w:val="zh-CN" w:bidi="zh-CN"/>
          <w14:textFill>
            <w14:solidFill>
              <w14:schemeClr w14:val="tx1"/>
            </w14:solidFill>
          </w14:textFill>
        </w:rPr>
        <w:t>）发现对方在业务活动中有违反廉政规定的行为，有及时提醒对方纠正的权利和义务。</w:t>
      </w:r>
    </w:p>
    <w:p w14:paraId="2030E663">
      <w:pPr>
        <w:pStyle w:val="185"/>
        <w:autoSpaceDE w:val="0"/>
        <w:autoSpaceDN w:val="0"/>
        <w:spacing w:before="2" w:line="312" w:lineRule="auto"/>
        <w:ind w:right="390" w:firstLine="210" w:firstLineChars="100"/>
        <w:jc w:val="left"/>
        <w:rPr>
          <w:rFonts w:ascii="宋体" w:hAnsi="宋体" w:cs="宋体"/>
          <w:color w:val="000000" w:themeColor="text1"/>
          <w:kern w:val="0"/>
          <w:szCs w:val="21"/>
          <w:highlight w:val="none"/>
          <w:lang w:val="zh-CN" w:bidi="zh-CN"/>
          <w14:textFill>
            <w14:solidFill>
              <w14:schemeClr w14:val="tx1"/>
            </w14:solidFill>
          </w14:textFill>
        </w:rPr>
      </w:pPr>
      <w:r>
        <w:rPr>
          <w:rFonts w:ascii="宋体" w:hAnsi="宋体" w:cs="宋体"/>
          <w:color w:val="000000" w:themeColor="text1"/>
          <w:kern w:val="0"/>
          <w:szCs w:val="21"/>
          <w:highlight w:val="none"/>
          <w:lang w:val="zh-CN" w:bidi="zh-CN"/>
          <w14:textFill>
            <w14:solidFill>
              <w14:schemeClr w14:val="tx1"/>
            </w14:solidFill>
          </w14:textFill>
        </w:rPr>
        <w:t>（</w:t>
      </w:r>
      <w:r>
        <w:rPr>
          <w:rFonts w:hAnsi="宋体" w:eastAsia="Times New Roman" w:cs="宋体"/>
          <w:color w:val="000000" w:themeColor="text1"/>
          <w:kern w:val="0"/>
          <w:szCs w:val="21"/>
          <w:highlight w:val="none"/>
          <w:lang w:val="zh-CN" w:bidi="zh-CN"/>
          <w14:textFill>
            <w14:solidFill>
              <w14:schemeClr w14:val="tx1"/>
            </w14:solidFill>
          </w14:textFill>
        </w:rPr>
        <w:t>6</w:t>
      </w:r>
      <w:r>
        <w:rPr>
          <w:rFonts w:ascii="宋体" w:hAnsi="宋体" w:cs="宋体"/>
          <w:color w:val="000000" w:themeColor="text1"/>
          <w:kern w:val="0"/>
          <w:szCs w:val="21"/>
          <w:highlight w:val="none"/>
          <w:lang w:val="zh-CN" w:bidi="zh-CN"/>
          <w14:textFill>
            <w14:solidFill>
              <w14:schemeClr w14:val="tx1"/>
            </w14:solidFill>
          </w14:textFill>
        </w:rPr>
        <w:t>）发现对方严重违反本合同义务条款的行为，有向其上级有关部门举报、建议给予处理并要求告知处理结果的权利。</w:t>
      </w:r>
    </w:p>
    <w:p w14:paraId="4608EDAE">
      <w:pPr>
        <w:pStyle w:val="185"/>
        <w:tabs>
          <w:tab w:val="left" w:pos="1342"/>
        </w:tabs>
        <w:autoSpaceDE w:val="0"/>
        <w:autoSpaceDN w:val="0"/>
        <w:spacing w:line="307" w:lineRule="exact"/>
        <w:ind w:firstLine="420" w:firstLineChars="200"/>
        <w:jc w:val="left"/>
        <w:rPr>
          <w:rFonts w:ascii="黑体" w:hAnsi="宋体" w:eastAsia="黑体" w:cs="宋体"/>
          <w:color w:val="000000" w:themeColor="text1"/>
          <w:kern w:val="0"/>
          <w:szCs w:val="21"/>
          <w:highlight w:val="none"/>
          <w:lang w:val="zh-CN" w:bidi="zh-CN"/>
          <w14:textFill>
            <w14:solidFill>
              <w14:schemeClr w14:val="tx1"/>
            </w14:solidFill>
          </w14:textFill>
        </w:rPr>
      </w:pPr>
      <w:r>
        <w:rPr>
          <w:rFonts w:hint="eastAsia" w:ascii="黑体" w:hAnsi="宋体" w:eastAsia="黑体" w:cs="宋体"/>
          <w:color w:val="000000" w:themeColor="text1"/>
          <w:kern w:val="0"/>
          <w:szCs w:val="21"/>
          <w:highlight w:val="none"/>
          <w:lang w:bidi="zh-CN"/>
          <w14:textFill>
            <w14:solidFill>
              <w14:schemeClr w14:val="tx1"/>
            </w14:solidFill>
          </w14:textFill>
        </w:rPr>
        <w:t>2.</w:t>
      </w:r>
      <w:r>
        <w:rPr>
          <w:rFonts w:hint="eastAsia" w:ascii="黑体" w:hAnsi="宋体" w:eastAsia="黑体" w:cs="宋体"/>
          <w:color w:val="000000" w:themeColor="text1"/>
          <w:kern w:val="0"/>
          <w:szCs w:val="21"/>
          <w:highlight w:val="none"/>
          <w:lang w:val="zh-CN" w:bidi="zh-CN"/>
          <w14:textFill>
            <w14:solidFill>
              <w14:schemeClr w14:val="tx1"/>
            </w14:solidFill>
          </w14:textFill>
        </w:rPr>
        <w:t>发包人的义</w:t>
      </w:r>
    </w:p>
    <w:p w14:paraId="55C07F8A">
      <w:pPr>
        <w:pStyle w:val="185"/>
        <w:autoSpaceDE w:val="0"/>
        <w:autoSpaceDN w:val="0"/>
        <w:spacing w:before="93" w:line="312" w:lineRule="auto"/>
        <w:ind w:right="387" w:firstLine="210" w:firstLineChars="100"/>
        <w:jc w:val="left"/>
        <w:rPr>
          <w:rFonts w:ascii="宋体" w:hAnsi="宋体" w:cs="宋体"/>
          <w:color w:val="000000" w:themeColor="text1"/>
          <w:kern w:val="0"/>
          <w:szCs w:val="21"/>
          <w:highlight w:val="none"/>
          <w:lang w:val="zh-CN" w:bidi="zh-CN"/>
          <w14:textFill>
            <w14:solidFill>
              <w14:schemeClr w14:val="tx1"/>
            </w14:solidFill>
          </w14:textFill>
        </w:rPr>
      </w:pPr>
      <w:r>
        <w:rPr>
          <w:rFonts w:ascii="宋体" w:hAnsi="宋体" w:cs="宋体"/>
          <w:color w:val="000000" w:themeColor="text1"/>
          <w:kern w:val="0"/>
          <w:szCs w:val="21"/>
          <w:highlight w:val="none"/>
          <w:lang w:val="zh-CN" w:bidi="zh-CN"/>
          <w14:textFill>
            <w14:solidFill>
              <w14:schemeClr w14:val="tx1"/>
            </w14:solidFill>
          </w14:textFill>
        </w:rPr>
        <w:t>（</w:t>
      </w:r>
      <w:r>
        <w:rPr>
          <w:rFonts w:hAnsi="宋体" w:eastAsia="Times New Roman" w:cs="宋体"/>
          <w:color w:val="000000" w:themeColor="text1"/>
          <w:kern w:val="0"/>
          <w:szCs w:val="21"/>
          <w:highlight w:val="none"/>
          <w:lang w:val="zh-CN" w:bidi="zh-CN"/>
          <w14:textFill>
            <w14:solidFill>
              <w14:schemeClr w14:val="tx1"/>
            </w14:solidFill>
          </w14:textFill>
        </w:rPr>
        <w:t>1</w:t>
      </w:r>
      <w:r>
        <w:rPr>
          <w:rFonts w:ascii="宋体" w:hAnsi="宋体" w:cs="宋体"/>
          <w:color w:val="000000" w:themeColor="text1"/>
          <w:kern w:val="0"/>
          <w:szCs w:val="21"/>
          <w:highlight w:val="none"/>
          <w:lang w:val="zh-CN" w:bidi="zh-CN"/>
          <w14:textFill>
            <w14:solidFill>
              <w14:schemeClr w14:val="tx1"/>
            </w14:solidFill>
          </w14:textFill>
        </w:rPr>
        <w:t>）发包人及其工作人员不得索要或接受承包人的礼金、有价证券和贵重物品，不得让承包人报销任何应由发包人或发包人工作人员个人支付的费用等。</w:t>
      </w:r>
    </w:p>
    <w:p w14:paraId="486A3434">
      <w:pPr>
        <w:pStyle w:val="185"/>
        <w:autoSpaceDE w:val="0"/>
        <w:autoSpaceDN w:val="0"/>
        <w:spacing w:line="312" w:lineRule="auto"/>
        <w:ind w:right="388" w:firstLine="210" w:firstLineChars="100"/>
        <w:jc w:val="left"/>
        <w:rPr>
          <w:rFonts w:ascii="宋体" w:hAnsi="宋体" w:cs="宋体"/>
          <w:color w:val="000000" w:themeColor="text1"/>
          <w:kern w:val="0"/>
          <w:szCs w:val="21"/>
          <w:highlight w:val="none"/>
          <w:lang w:val="zh-CN" w:bidi="zh-CN"/>
          <w14:textFill>
            <w14:solidFill>
              <w14:schemeClr w14:val="tx1"/>
            </w14:solidFill>
          </w14:textFill>
        </w:rPr>
      </w:pPr>
      <w:r>
        <w:rPr>
          <w:rFonts w:ascii="宋体" w:hAnsi="宋体" w:cs="宋体"/>
          <w:color w:val="000000" w:themeColor="text1"/>
          <w:kern w:val="0"/>
          <w:szCs w:val="21"/>
          <w:highlight w:val="none"/>
          <w:lang w:val="zh-CN" w:bidi="zh-CN"/>
          <w14:textFill>
            <w14:solidFill>
              <w14:schemeClr w14:val="tx1"/>
            </w14:solidFill>
          </w14:textFill>
        </w:rPr>
        <w:t>（</w:t>
      </w:r>
      <w:r>
        <w:rPr>
          <w:rFonts w:hAnsi="宋体" w:eastAsia="Times New Roman" w:cs="宋体"/>
          <w:color w:val="000000" w:themeColor="text1"/>
          <w:kern w:val="0"/>
          <w:szCs w:val="21"/>
          <w:highlight w:val="none"/>
          <w:lang w:val="zh-CN" w:bidi="zh-CN"/>
          <w14:textFill>
            <w14:solidFill>
              <w14:schemeClr w14:val="tx1"/>
            </w14:solidFill>
          </w14:textFill>
        </w:rPr>
        <w:t>2</w:t>
      </w:r>
      <w:r>
        <w:rPr>
          <w:rFonts w:ascii="宋体" w:hAnsi="宋体" w:cs="宋体"/>
          <w:color w:val="000000" w:themeColor="text1"/>
          <w:kern w:val="0"/>
          <w:szCs w:val="21"/>
          <w:highlight w:val="none"/>
          <w:lang w:val="zh-CN" w:bidi="zh-CN"/>
          <w14:textFill>
            <w14:solidFill>
              <w14:schemeClr w14:val="tx1"/>
            </w14:solidFill>
          </w14:textFill>
        </w:rPr>
        <w:t>）发包人工作人员不得参加承包人安排的超标准宴请和娱乐活动；不得接受承包人提供的通信工具、交通工具和高档办公用品等。</w:t>
      </w:r>
    </w:p>
    <w:p w14:paraId="4950B88C">
      <w:pPr>
        <w:pStyle w:val="185"/>
        <w:autoSpaceDE w:val="0"/>
        <w:autoSpaceDN w:val="0"/>
        <w:spacing w:line="312" w:lineRule="auto"/>
        <w:ind w:right="388" w:firstLine="210" w:firstLineChars="100"/>
        <w:jc w:val="left"/>
        <w:rPr>
          <w:rFonts w:ascii="宋体" w:hAnsi="宋体" w:cs="宋体"/>
          <w:color w:val="000000" w:themeColor="text1"/>
          <w:kern w:val="0"/>
          <w:szCs w:val="21"/>
          <w:highlight w:val="none"/>
          <w:lang w:val="zh-CN" w:bidi="zh-CN"/>
          <w14:textFill>
            <w14:solidFill>
              <w14:schemeClr w14:val="tx1"/>
            </w14:solidFill>
          </w14:textFill>
        </w:rPr>
      </w:pPr>
      <w:r>
        <w:rPr>
          <w:rFonts w:ascii="宋体" w:hAnsi="宋体" w:cs="宋体"/>
          <w:color w:val="000000" w:themeColor="text1"/>
          <w:kern w:val="0"/>
          <w:szCs w:val="21"/>
          <w:highlight w:val="none"/>
          <w:lang w:val="zh-CN" w:bidi="zh-CN"/>
          <w14:textFill>
            <w14:solidFill>
              <w14:schemeClr w14:val="tx1"/>
            </w14:solidFill>
          </w14:textFill>
        </w:rPr>
        <w:t>（</w:t>
      </w:r>
      <w:r>
        <w:rPr>
          <w:rFonts w:hAnsi="宋体" w:eastAsia="Times New Roman" w:cs="宋体"/>
          <w:color w:val="000000" w:themeColor="text1"/>
          <w:kern w:val="0"/>
          <w:szCs w:val="21"/>
          <w:highlight w:val="none"/>
          <w:lang w:val="zh-CN" w:bidi="zh-CN"/>
          <w14:textFill>
            <w14:solidFill>
              <w14:schemeClr w14:val="tx1"/>
            </w14:solidFill>
          </w14:textFill>
        </w:rPr>
        <w:t>3</w:t>
      </w:r>
      <w:r>
        <w:rPr>
          <w:rFonts w:ascii="宋体" w:hAnsi="宋体" w:cs="宋体"/>
          <w:color w:val="000000" w:themeColor="text1"/>
          <w:kern w:val="0"/>
          <w:szCs w:val="21"/>
          <w:highlight w:val="none"/>
          <w:lang w:val="zh-CN" w:bidi="zh-CN"/>
          <w14:textFill>
            <w14:solidFill>
              <w14:schemeClr w14:val="tx1"/>
            </w14:solidFill>
          </w14:textFill>
        </w:rPr>
        <w:t>）发包人及其工作人员不得要求或者接受承包人为其住房装修、婚丧嫁娶活动、配偶子女的工作安排以及出国出境、旅游等提供方便等。</w:t>
      </w:r>
    </w:p>
    <w:p w14:paraId="177974D3">
      <w:pPr>
        <w:pStyle w:val="185"/>
        <w:autoSpaceDE w:val="0"/>
        <w:autoSpaceDN w:val="0"/>
        <w:spacing w:before="2" w:line="312" w:lineRule="auto"/>
        <w:ind w:right="388" w:firstLine="210" w:firstLineChars="100"/>
        <w:jc w:val="left"/>
        <w:rPr>
          <w:rFonts w:ascii="宋体" w:hAnsi="宋体" w:cs="宋体"/>
          <w:color w:val="000000" w:themeColor="text1"/>
          <w:kern w:val="0"/>
          <w:szCs w:val="21"/>
          <w:highlight w:val="none"/>
          <w:lang w:val="zh-CN" w:bidi="zh-CN"/>
          <w14:textFill>
            <w14:solidFill>
              <w14:schemeClr w14:val="tx1"/>
            </w14:solidFill>
          </w14:textFill>
        </w:rPr>
      </w:pPr>
      <w:r>
        <w:rPr>
          <w:rFonts w:ascii="宋体" w:hAnsi="宋体" w:cs="宋体"/>
          <w:color w:val="000000" w:themeColor="text1"/>
          <w:kern w:val="0"/>
          <w:szCs w:val="21"/>
          <w:highlight w:val="none"/>
          <w:lang w:val="zh-CN" w:bidi="zh-CN"/>
          <w14:textFill>
            <w14:solidFill>
              <w14:schemeClr w14:val="tx1"/>
            </w14:solidFill>
          </w14:textFill>
        </w:rPr>
        <w:t>（</w:t>
      </w:r>
      <w:r>
        <w:rPr>
          <w:rFonts w:hAnsi="宋体" w:eastAsia="Times New Roman" w:cs="宋体"/>
          <w:color w:val="000000" w:themeColor="text1"/>
          <w:kern w:val="0"/>
          <w:szCs w:val="21"/>
          <w:highlight w:val="none"/>
          <w:lang w:val="zh-CN" w:bidi="zh-CN"/>
          <w14:textFill>
            <w14:solidFill>
              <w14:schemeClr w14:val="tx1"/>
            </w14:solidFill>
          </w14:textFill>
        </w:rPr>
        <w:t>4</w:t>
      </w:r>
      <w:r>
        <w:rPr>
          <w:rFonts w:ascii="宋体" w:hAnsi="宋体" w:cs="宋体"/>
          <w:color w:val="000000" w:themeColor="text1"/>
          <w:kern w:val="0"/>
          <w:szCs w:val="21"/>
          <w:highlight w:val="none"/>
          <w:lang w:val="zh-CN" w:bidi="zh-CN"/>
          <w14:textFill>
            <w14:solidFill>
              <w14:schemeClr w14:val="tx1"/>
            </w14:solidFill>
          </w14:textFill>
        </w:rPr>
        <w:t>）发包人工作人员及其配偶、子女不得从事与发包人工程有关的材料设备供应、工程分包、劳务等经济活动等。</w:t>
      </w:r>
    </w:p>
    <w:p w14:paraId="4DC84D66">
      <w:pPr>
        <w:pStyle w:val="185"/>
        <w:autoSpaceDE w:val="0"/>
        <w:autoSpaceDN w:val="0"/>
        <w:spacing w:line="312" w:lineRule="auto"/>
        <w:ind w:right="263" w:firstLine="210" w:firstLineChars="100"/>
        <w:jc w:val="left"/>
        <w:rPr>
          <w:rFonts w:ascii="宋体" w:hAnsi="宋体" w:cs="宋体"/>
          <w:color w:val="000000" w:themeColor="text1"/>
          <w:kern w:val="0"/>
          <w:szCs w:val="21"/>
          <w:highlight w:val="none"/>
          <w:lang w:val="zh-CN" w:bidi="zh-CN"/>
          <w14:textFill>
            <w14:solidFill>
              <w14:schemeClr w14:val="tx1"/>
            </w14:solidFill>
          </w14:textFill>
        </w:rPr>
      </w:pPr>
      <w:r>
        <w:rPr>
          <w:rFonts w:ascii="宋体" w:hAnsi="宋体" w:cs="宋体"/>
          <w:color w:val="000000" w:themeColor="text1"/>
          <w:kern w:val="0"/>
          <w:szCs w:val="21"/>
          <w:highlight w:val="none"/>
          <w:lang w:val="zh-CN" w:bidi="zh-CN"/>
          <w14:textFill>
            <w14:solidFill>
              <w14:schemeClr w14:val="tx1"/>
            </w14:solidFill>
          </w14:textFill>
        </w:rPr>
        <w:t>（</w:t>
      </w:r>
      <w:r>
        <w:rPr>
          <w:rFonts w:hAnsi="宋体" w:eastAsia="Times New Roman" w:cs="宋体"/>
          <w:color w:val="000000" w:themeColor="text1"/>
          <w:kern w:val="0"/>
          <w:szCs w:val="21"/>
          <w:highlight w:val="none"/>
          <w:lang w:val="zh-CN" w:bidi="zh-CN"/>
          <w14:textFill>
            <w14:solidFill>
              <w14:schemeClr w14:val="tx1"/>
            </w14:solidFill>
          </w14:textFill>
        </w:rPr>
        <w:t>5</w:t>
      </w:r>
      <w:r>
        <w:rPr>
          <w:rFonts w:ascii="宋体" w:hAnsi="宋体" w:cs="宋体"/>
          <w:color w:val="000000" w:themeColor="text1"/>
          <w:spacing w:val="-104"/>
          <w:kern w:val="0"/>
          <w:szCs w:val="21"/>
          <w:highlight w:val="none"/>
          <w:lang w:val="zh-CN" w:bidi="zh-CN"/>
          <w14:textFill>
            <w14:solidFill>
              <w14:schemeClr w14:val="tx1"/>
            </w14:solidFill>
          </w14:textFill>
        </w:rPr>
        <w:t>）</w:t>
      </w:r>
      <w:r>
        <w:rPr>
          <w:rFonts w:ascii="宋体" w:hAnsi="宋体" w:cs="宋体"/>
          <w:color w:val="000000" w:themeColor="text1"/>
          <w:kern w:val="0"/>
          <w:szCs w:val="21"/>
          <w:highlight w:val="none"/>
          <w:lang w:val="zh-CN" w:bidi="zh-CN"/>
          <w14:textFill>
            <w14:solidFill>
              <w14:schemeClr w14:val="tx1"/>
            </w14:solidFill>
          </w14:textFill>
        </w:rPr>
        <w:t>发包人及其工作人员不得以任何理由向承包人推荐分包单位或推销材料，不得要求承包人购买合同规定外的材料和设备。</w:t>
      </w:r>
    </w:p>
    <w:p w14:paraId="2ACBF7CD">
      <w:pPr>
        <w:pStyle w:val="185"/>
        <w:autoSpaceDE w:val="0"/>
        <w:autoSpaceDN w:val="0"/>
        <w:spacing w:line="312" w:lineRule="auto"/>
        <w:ind w:right="391" w:firstLine="210" w:firstLineChars="100"/>
        <w:jc w:val="left"/>
        <w:rPr>
          <w:rFonts w:ascii="宋体" w:hAnsi="宋体" w:cs="宋体"/>
          <w:color w:val="000000" w:themeColor="text1"/>
          <w:kern w:val="0"/>
          <w:szCs w:val="21"/>
          <w:highlight w:val="none"/>
          <w:lang w:val="zh-CN" w:bidi="zh-CN"/>
          <w14:textFill>
            <w14:solidFill>
              <w14:schemeClr w14:val="tx1"/>
            </w14:solidFill>
          </w14:textFill>
        </w:rPr>
      </w:pPr>
      <w:r>
        <w:rPr>
          <w:rFonts w:ascii="宋体" w:hAnsi="宋体" w:cs="宋体"/>
          <w:color w:val="000000" w:themeColor="text1"/>
          <w:kern w:val="0"/>
          <w:szCs w:val="21"/>
          <w:highlight w:val="none"/>
          <w:lang w:val="zh-CN" w:bidi="zh-CN"/>
          <w14:textFill>
            <w14:solidFill>
              <w14:schemeClr w14:val="tx1"/>
            </w14:solidFill>
          </w14:textFill>
        </w:rPr>
        <w:t>（</w:t>
      </w:r>
      <w:r>
        <w:rPr>
          <w:rFonts w:hAnsi="宋体" w:eastAsia="Times New Roman" w:cs="宋体"/>
          <w:color w:val="000000" w:themeColor="text1"/>
          <w:kern w:val="0"/>
          <w:szCs w:val="21"/>
          <w:highlight w:val="none"/>
          <w:lang w:val="zh-CN" w:bidi="zh-CN"/>
          <w14:textFill>
            <w14:solidFill>
              <w14:schemeClr w14:val="tx1"/>
            </w14:solidFill>
          </w14:textFill>
        </w:rPr>
        <w:t>6</w:t>
      </w:r>
      <w:r>
        <w:rPr>
          <w:rFonts w:ascii="宋体" w:hAnsi="宋体" w:cs="宋体"/>
          <w:color w:val="000000" w:themeColor="text1"/>
          <w:kern w:val="0"/>
          <w:szCs w:val="21"/>
          <w:highlight w:val="none"/>
          <w:lang w:val="zh-CN" w:bidi="zh-CN"/>
          <w14:textFill>
            <w14:solidFill>
              <w14:schemeClr w14:val="tx1"/>
            </w14:solidFill>
          </w14:textFill>
        </w:rPr>
        <w:t>）发包人工作人员要秉公办事，不准营私舞弊，不准利用职权从事各种个人有偿中介活动和安排个人施工队伍。</w:t>
      </w:r>
    </w:p>
    <w:p w14:paraId="591DED63">
      <w:pPr>
        <w:pStyle w:val="185"/>
        <w:tabs>
          <w:tab w:val="left" w:pos="1342"/>
        </w:tabs>
        <w:autoSpaceDE w:val="0"/>
        <w:autoSpaceDN w:val="0"/>
        <w:spacing w:before="74"/>
        <w:ind w:firstLine="420" w:firstLineChars="200"/>
        <w:jc w:val="left"/>
        <w:rPr>
          <w:rFonts w:ascii="黑体" w:hAnsi="宋体" w:eastAsia="黑体" w:cs="宋体"/>
          <w:color w:val="000000" w:themeColor="text1"/>
          <w:kern w:val="0"/>
          <w:szCs w:val="21"/>
          <w:highlight w:val="none"/>
          <w:lang w:val="zh-CN" w:bidi="zh-CN"/>
          <w14:textFill>
            <w14:solidFill>
              <w14:schemeClr w14:val="tx1"/>
            </w14:solidFill>
          </w14:textFill>
        </w:rPr>
      </w:pPr>
      <w:r>
        <w:rPr>
          <w:rFonts w:hint="eastAsia" w:ascii="黑体" w:hAnsi="宋体" w:eastAsia="黑体" w:cs="宋体"/>
          <w:color w:val="000000" w:themeColor="text1"/>
          <w:kern w:val="0"/>
          <w:szCs w:val="21"/>
          <w:highlight w:val="none"/>
          <w:lang w:bidi="zh-CN"/>
          <w14:textFill>
            <w14:solidFill>
              <w14:schemeClr w14:val="tx1"/>
            </w14:solidFill>
          </w14:textFill>
        </w:rPr>
        <w:t>3.</w:t>
      </w:r>
      <w:r>
        <w:rPr>
          <w:rFonts w:hint="eastAsia" w:ascii="黑体" w:hAnsi="宋体" w:eastAsia="黑体" w:cs="宋体"/>
          <w:color w:val="000000" w:themeColor="text1"/>
          <w:kern w:val="0"/>
          <w:szCs w:val="21"/>
          <w:highlight w:val="none"/>
          <w:lang w:val="zh-CN" w:bidi="zh-CN"/>
          <w14:textFill>
            <w14:solidFill>
              <w14:schemeClr w14:val="tx1"/>
            </w14:solidFill>
          </w14:textFill>
        </w:rPr>
        <w:t>承包人的义务</w:t>
      </w:r>
    </w:p>
    <w:p w14:paraId="225DE9BE">
      <w:pPr>
        <w:pStyle w:val="185"/>
        <w:autoSpaceDE w:val="0"/>
        <w:autoSpaceDN w:val="0"/>
        <w:spacing w:before="91" w:line="312" w:lineRule="auto"/>
        <w:ind w:right="388" w:firstLine="210" w:firstLineChars="100"/>
        <w:rPr>
          <w:rFonts w:ascii="宋体" w:hAnsi="宋体" w:cs="宋体"/>
          <w:color w:val="000000" w:themeColor="text1"/>
          <w:kern w:val="0"/>
          <w:szCs w:val="21"/>
          <w:highlight w:val="none"/>
          <w:lang w:val="zh-CN" w:bidi="zh-CN"/>
          <w14:textFill>
            <w14:solidFill>
              <w14:schemeClr w14:val="tx1"/>
            </w14:solidFill>
          </w14:textFill>
        </w:rPr>
      </w:pPr>
      <w:r>
        <w:rPr>
          <w:rFonts w:ascii="宋体" w:hAnsi="宋体" w:cs="宋体"/>
          <w:color w:val="000000" w:themeColor="text1"/>
          <w:kern w:val="0"/>
          <w:szCs w:val="21"/>
          <w:highlight w:val="none"/>
          <w:lang w:val="zh-CN" w:bidi="zh-CN"/>
          <w14:textFill>
            <w14:solidFill>
              <w14:schemeClr w14:val="tx1"/>
            </w14:solidFill>
          </w14:textFill>
        </w:rPr>
        <w:t>（</w:t>
      </w:r>
      <w:r>
        <w:rPr>
          <w:rFonts w:hAnsi="宋体" w:eastAsia="Times New Roman" w:cs="宋体"/>
          <w:color w:val="000000" w:themeColor="text1"/>
          <w:kern w:val="0"/>
          <w:szCs w:val="21"/>
          <w:highlight w:val="none"/>
          <w:lang w:val="zh-CN" w:bidi="zh-CN"/>
          <w14:textFill>
            <w14:solidFill>
              <w14:schemeClr w14:val="tx1"/>
            </w14:solidFill>
          </w14:textFill>
        </w:rPr>
        <w:t>1</w:t>
      </w:r>
      <w:r>
        <w:rPr>
          <w:rFonts w:ascii="宋体" w:hAnsi="宋体" w:cs="宋体"/>
          <w:color w:val="000000" w:themeColor="text1"/>
          <w:kern w:val="0"/>
          <w:szCs w:val="21"/>
          <w:highlight w:val="none"/>
          <w:lang w:val="zh-CN" w:bidi="zh-CN"/>
          <w14:textFill>
            <w14:solidFill>
              <w14:schemeClr w14:val="tx1"/>
            </w14:solidFill>
          </w14:textFill>
        </w:rPr>
        <w:t>）承包人不得以任何理由向发包人及其工作人员行贿或馈赠礼金、有价证券、贵重礼品。</w:t>
      </w:r>
    </w:p>
    <w:p w14:paraId="2A4612C1">
      <w:pPr>
        <w:pStyle w:val="185"/>
        <w:autoSpaceDE w:val="0"/>
        <w:autoSpaceDN w:val="0"/>
        <w:spacing w:before="2" w:line="312" w:lineRule="auto"/>
        <w:ind w:right="387" w:firstLine="210" w:firstLineChars="100"/>
        <w:rPr>
          <w:rFonts w:ascii="宋体" w:hAnsi="宋体" w:cs="宋体"/>
          <w:color w:val="000000" w:themeColor="text1"/>
          <w:kern w:val="0"/>
          <w:szCs w:val="21"/>
          <w:highlight w:val="none"/>
          <w:lang w:val="zh-CN" w:bidi="zh-CN"/>
          <w14:textFill>
            <w14:solidFill>
              <w14:schemeClr w14:val="tx1"/>
            </w14:solidFill>
          </w14:textFill>
        </w:rPr>
      </w:pPr>
      <w:r>
        <w:rPr>
          <w:rFonts w:ascii="宋体" w:hAnsi="宋体" w:cs="宋体"/>
          <w:color w:val="000000" w:themeColor="text1"/>
          <w:kern w:val="0"/>
          <w:szCs w:val="21"/>
          <w:highlight w:val="none"/>
          <w:lang w:val="zh-CN" w:bidi="zh-CN"/>
          <w14:textFill>
            <w14:solidFill>
              <w14:schemeClr w14:val="tx1"/>
            </w14:solidFill>
          </w14:textFill>
        </w:rPr>
        <w:t>（</w:t>
      </w:r>
      <w:r>
        <w:rPr>
          <w:rFonts w:hAnsi="宋体" w:eastAsia="Times New Roman" w:cs="宋体"/>
          <w:color w:val="000000" w:themeColor="text1"/>
          <w:kern w:val="0"/>
          <w:szCs w:val="21"/>
          <w:highlight w:val="none"/>
          <w:lang w:val="zh-CN" w:bidi="zh-CN"/>
          <w14:textFill>
            <w14:solidFill>
              <w14:schemeClr w14:val="tx1"/>
            </w14:solidFill>
          </w14:textFill>
        </w:rPr>
        <w:t>2</w:t>
      </w:r>
      <w:r>
        <w:rPr>
          <w:rFonts w:ascii="宋体" w:hAnsi="宋体" w:cs="宋体"/>
          <w:color w:val="000000" w:themeColor="text1"/>
          <w:kern w:val="0"/>
          <w:szCs w:val="21"/>
          <w:highlight w:val="none"/>
          <w:lang w:val="zh-CN" w:bidi="zh-CN"/>
          <w14:textFill>
            <w14:solidFill>
              <w14:schemeClr w14:val="tx1"/>
            </w14:solidFill>
          </w14:textFill>
        </w:rPr>
        <w:t>）承包人不得以任何名义为发包人及其工作人员报销应由发包人单位或个人支付的任何费用。</w:t>
      </w:r>
    </w:p>
    <w:p w14:paraId="27FB78D6">
      <w:pPr>
        <w:pStyle w:val="185"/>
        <w:autoSpaceDE w:val="0"/>
        <w:autoSpaceDN w:val="0"/>
        <w:spacing w:line="307" w:lineRule="exact"/>
        <w:ind w:firstLine="210" w:firstLineChars="100"/>
        <w:jc w:val="left"/>
        <w:rPr>
          <w:rFonts w:ascii="宋体" w:hAnsi="宋体" w:cs="宋体"/>
          <w:color w:val="000000" w:themeColor="text1"/>
          <w:kern w:val="0"/>
          <w:szCs w:val="21"/>
          <w:highlight w:val="none"/>
          <w:lang w:val="zh-CN" w:bidi="zh-CN"/>
          <w14:textFill>
            <w14:solidFill>
              <w14:schemeClr w14:val="tx1"/>
            </w14:solidFill>
          </w14:textFill>
        </w:rPr>
      </w:pPr>
      <w:r>
        <w:rPr>
          <w:rFonts w:ascii="宋体" w:hAnsi="宋体" w:cs="宋体"/>
          <w:color w:val="000000" w:themeColor="text1"/>
          <w:kern w:val="0"/>
          <w:szCs w:val="21"/>
          <w:highlight w:val="none"/>
          <w:lang w:val="zh-CN" w:bidi="zh-CN"/>
          <w14:textFill>
            <w14:solidFill>
              <w14:schemeClr w14:val="tx1"/>
            </w14:solidFill>
          </w14:textFill>
        </w:rPr>
        <w:t>（</w:t>
      </w:r>
      <w:r>
        <w:rPr>
          <w:rFonts w:hAnsi="宋体" w:eastAsia="Times New Roman" w:cs="宋体"/>
          <w:color w:val="000000" w:themeColor="text1"/>
          <w:kern w:val="0"/>
          <w:szCs w:val="21"/>
          <w:highlight w:val="none"/>
          <w:lang w:val="zh-CN" w:bidi="zh-CN"/>
          <w14:textFill>
            <w14:solidFill>
              <w14:schemeClr w14:val="tx1"/>
            </w14:solidFill>
          </w14:textFill>
        </w:rPr>
        <w:t>3</w:t>
      </w:r>
      <w:r>
        <w:rPr>
          <w:rFonts w:ascii="宋体" w:hAnsi="宋体" w:cs="宋体"/>
          <w:color w:val="000000" w:themeColor="text1"/>
          <w:spacing w:val="-104"/>
          <w:kern w:val="0"/>
          <w:szCs w:val="21"/>
          <w:highlight w:val="none"/>
          <w:lang w:val="zh-CN" w:bidi="zh-CN"/>
          <w14:textFill>
            <w14:solidFill>
              <w14:schemeClr w14:val="tx1"/>
            </w14:solidFill>
          </w14:textFill>
        </w:rPr>
        <w:t>）</w:t>
      </w:r>
      <w:r>
        <w:rPr>
          <w:rFonts w:ascii="宋体" w:hAnsi="宋体" w:cs="宋体"/>
          <w:color w:val="000000" w:themeColor="text1"/>
          <w:kern w:val="0"/>
          <w:szCs w:val="21"/>
          <w:highlight w:val="none"/>
          <w:lang w:val="zh-CN" w:bidi="zh-CN"/>
          <w14:textFill>
            <w14:solidFill>
              <w14:schemeClr w14:val="tx1"/>
            </w14:solidFill>
          </w14:textFill>
        </w:rPr>
        <w:t>承包人不得以任何理由安排发包人工作人员参加超标准宴请及娱乐活动。</w:t>
      </w:r>
    </w:p>
    <w:p w14:paraId="1022AA98">
      <w:pPr>
        <w:pStyle w:val="185"/>
        <w:autoSpaceDE w:val="0"/>
        <w:autoSpaceDN w:val="0"/>
        <w:spacing w:before="94" w:line="312" w:lineRule="auto"/>
        <w:ind w:right="388" w:firstLine="210" w:firstLineChars="100"/>
        <w:rPr>
          <w:rFonts w:ascii="宋体" w:hAnsi="宋体" w:cs="宋体"/>
          <w:color w:val="000000" w:themeColor="text1"/>
          <w:kern w:val="0"/>
          <w:szCs w:val="21"/>
          <w:highlight w:val="none"/>
          <w:lang w:val="zh-CN" w:bidi="zh-CN"/>
          <w14:textFill>
            <w14:solidFill>
              <w14:schemeClr w14:val="tx1"/>
            </w14:solidFill>
          </w14:textFill>
        </w:rPr>
      </w:pPr>
      <w:r>
        <w:rPr>
          <w:rFonts w:ascii="宋体" w:hAnsi="宋体" w:cs="宋体"/>
          <w:color w:val="000000" w:themeColor="text1"/>
          <w:kern w:val="0"/>
          <w:szCs w:val="21"/>
          <w:highlight w:val="none"/>
          <w:lang w:val="zh-CN" w:bidi="zh-CN"/>
          <w14:textFill>
            <w14:solidFill>
              <w14:schemeClr w14:val="tx1"/>
            </w14:solidFill>
          </w14:textFill>
        </w:rPr>
        <w:t>（</w:t>
      </w:r>
      <w:r>
        <w:rPr>
          <w:rFonts w:hAnsi="宋体" w:eastAsia="Times New Roman" w:cs="宋体"/>
          <w:color w:val="000000" w:themeColor="text1"/>
          <w:kern w:val="0"/>
          <w:szCs w:val="21"/>
          <w:highlight w:val="none"/>
          <w:lang w:val="zh-CN" w:bidi="zh-CN"/>
          <w14:textFill>
            <w14:solidFill>
              <w14:schemeClr w14:val="tx1"/>
            </w14:solidFill>
          </w14:textFill>
        </w:rPr>
        <w:t>4</w:t>
      </w:r>
      <w:r>
        <w:rPr>
          <w:rFonts w:ascii="宋体" w:hAnsi="宋体" w:cs="宋体"/>
          <w:color w:val="000000" w:themeColor="text1"/>
          <w:kern w:val="0"/>
          <w:szCs w:val="21"/>
          <w:highlight w:val="none"/>
          <w:lang w:val="zh-CN" w:bidi="zh-CN"/>
          <w14:textFill>
            <w14:solidFill>
              <w14:schemeClr w14:val="tx1"/>
            </w14:solidFill>
          </w14:textFill>
        </w:rPr>
        <w:t>）承包人不得为发包人单位和个人购置或提供通信工具、交通工具和高档办公用品等。</w:t>
      </w:r>
    </w:p>
    <w:p w14:paraId="1202D687">
      <w:pPr>
        <w:pStyle w:val="185"/>
        <w:tabs>
          <w:tab w:val="left" w:pos="1342"/>
        </w:tabs>
        <w:autoSpaceDE w:val="0"/>
        <w:autoSpaceDN w:val="0"/>
        <w:ind w:firstLine="420" w:firstLineChars="200"/>
        <w:jc w:val="left"/>
        <w:rPr>
          <w:rFonts w:ascii="黑体" w:hAnsi="宋体" w:eastAsia="黑体" w:cs="宋体"/>
          <w:color w:val="000000" w:themeColor="text1"/>
          <w:kern w:val="0"/>
          <w:szCs w:val="21"/>
          <w:highlight w:val="none"/>
          <w:lang w:val="zh-CN" w:bidi="zh-CN"/>
          <w14:textFill>
            <w14:solidFill>
              <w14:schemeClr w14:val="tx1"/>
            </w14:solidFill>
          </w14:textFill>
        </w:rPr>
      </w:pPr>
      <w:r>
        <w:rPr>
          <w:rFonts w:hint="eastAsia" w:ascii="黑体" w:hAnsi="宋体" w:eastAsia="黑体" w:cs="宋体"/>
          <w:color w:val="000000" w:themeColor="text1"/>
          <w:kern w:val="0"/>
          <w:szCs w:val="21"/>
          <w:highlight w:val="none"/>
          <w:lang w:bidi="zh-CN"/>
          <w14:textFill>
            <w14:solidFill>
              <w14:schemeClr w14:val="tx1"/>
            </w14:solidFill>
          </w14:textFill>
        </w:rPr>
        <w:t>4.</w:t>
      </w:r>
      <w:r>
        <w:rPr>
          <w:rFonts w:hint="eastAsia" w:ascii="黑体" w:hAnsi="宋体" w:eastAsia="黑体" w:cs="宋体"/>
          <w:color w:val="000000" w:themeColor="text1"/>
          <w:kern w:val="0"/>
          <w:szCs w:val="21"/>
          <w:highlight w:val="none"/>
          <w:lang w:val="zh-CN" w:bidi="zh-CN"/>
          <w14:textFill>
            <w14:solidFill>
              <w14:schemeClr w14:val="tx1"/>
            </w14:solidFill>
          </w14:textFill>
        </w:rPr>
        <w:t>违约责任</w:t>
      </w:r>
    </w:p>
    <w:p w14:paraId="4DCADA66">
      <w:pPr>
        <w:pStyle w:val="185"/>
        <w:autoSpaceDE w:val="0"/>
        <w:autoSpaceDN w:val="0"/>
        <w:spacing w:before="93" w:line="312" w:lineRule="auto"/>
        <w:ind w:right="385" w:firstLine="192" w:firstLineChars="100"/>
        <w:rPr>
          <w:rFonts w:ascii="宋体" w:hAnsi="宋体" w:cs="宋体"/>
          <w:color w:val="000000" w:themeColor="text1"/>
          <w:kern w:val="0"/>
          <w:szCs w:val="21"/>
          <w:highlight w:val="none"/>
          <w:lang w:val="zh-CN" w:bidi="zh-CN"/>
          <w14:textFill>
            <w14:solidFill>
              <w14:schemeClr w14:val="tx1"/>
            </w14:solidFill>
          </w14:textFill>
        </w:rPr>
      </w:pPr>
      <w:r>
        <w:rPr>
          <w:rFonts w:ascii="宋体" w:hAnsi="宋体" w:cs="宋体"/>
          <w:color w:val="000000" w:themeColor="text1"/>
          <w:spacing w:val="-9"/>
          <w:kern w:val="0"/>
          <w:szCs w:val="21"/>
          <w:highlight w:val="none"/>
          <w:lang w:val="zh-CN" w:bidi="zh-CN"/>
          <w14:textFill>
            <w14:solidFill>
              <w14:schemeClr w14:val="tx1"/>
            </w14:solidFill>
          </w14:textFill>
        </w:rPr>
        <w:t>（</w:t>
      </w:r>
      <w:r>
        <w:rPr>
          <w:rFonts w:hAnsi="宋体" w:eastAsia="Times New Roman" w:cs="宋体"/>
          <w:color w:val="000000" w:themeColor="text1"/>
          <w:spacing w:val="-9"/>
          <w:kern w:val="0"/>
          <w:szCs w:val="21"/>
          <w:highlight w:val="none"/>
          <w:lang w:val="zh-CN" w:bidi="zh-CN"/>
          <w14:textFill>
            <w14:solidFill>
              <w14:schemeClr w14:val="tx1"/>
            </w14:solidFill>
          </w14:textFill>
        </w:rPr>
        <w:t>1</w:t>
      </w:r>
      <w:r>
        <w:rPr>
          <w:rFonts w:ascii="宋体" w:hAnsi="宋体" w:cs="宋体"/>
          <w:color w:val="000000" w:themeColor="text1"/>
          <w:spacing w:val="-9"/>
          <w:kern w:val="0"/>
          <w:szCs w:val="21"/>
          <w:highlight w:val="none"/>
          <w:lang w:val="zh-CN" w:bidi="zh-CN"/>
          <w14:textFill>
            <w14:solidFill>
              <w14:schemeClr w14:val="tx1"/>
            </w14:solidFill>
          </w14:textFill>
        </w:rPr>
        <w:t>）</w:t>
      </w:r>
      <w:r>
        <w:rPr>
          <w:rFonts w:ascii="宋体" w:hAnsi="宋体" w:cs="宋体"/>
          <w:color w:val="000000" w:themeColor="text1"/>
          <w:spacing w:val="-4"/>
          <w:kern w:val="0"/>
          <w:szCs w:val="21"/>
          <w:highlight w:val="none"/>
          <w:lang w:val="zh-CN" w:bidi="zh-CN"/>
          <w14:textFill>
            <w14:solidFill>
              <w14:schemeClr w14:val="tx1"/>
            </w14:solidFill>
          </w14:textFill>
        </w:rPr>
        <w:t xml:space="preserve">发包人及其工作人员违反本合同第 </w:t>
      </w:r>
      <w:r>
        <w:rPr>
          <w:rFonts w:hAnsi="宋体" w:eastAsia="Times New Roman" w:cs="宋体"/>
          <w:color w:val="000000" w:themeColor="text1"/>
          <w:kern w:val="0"/>
          <w:szCs w:val="21"/>
          <w:highlight w:val="none"/>
          <w:lang w:val="zh-CN" w:bidi="zh-CN"/>
          <w14:textFill>
            <w14:solidFill>
              <w14:schemeClr w14:val="tx1"/>
            </w14:solidFill>
          </w14:textFill>
        </w:rPr>
        <w:t>1</w:t>
      </w:r>
      <w:r>
        <w:rPr>
          <w:rFonts w:ascii="宋体" w:hAnsi="宋体" w:cs="宋体"/>
          <w:color w:val="000000" w:themeColor="text1"/>
          <w:spacing w:val="-27"/>
          <w:kern w:val="0"/>
          <w:szCs w:val="21"/>
          <w:highlight w:val="none"/>
          <w:lang w:val="zh-CN" w:bidi="zh-CN"/>
          <w14:textFill>
            <w14:solidFill>
              <w14:schemeClr w14:val="tx1"/>
            </w14:solidFill>
          </w14:textFill>
        </w:rPr>
        <w:t>、</w:t>
      </w:r>
      <w:r>
        <w:rPr>
          <w:rFonts w:hAnsi="宋体" w:eastAsia="Times New Roman" w:cs="宋体"/>
          <w:color w:val="000000" w:themeColor="text1"/>
          <w:kern w:val="0"/>
          <w:szCs w:val="21"/>
          <w:highlight w:val="none"/>
          <w:lang w:val="zh-CN" w:bidi="zh-CN"/>
          <w14:textFill>
            <w14:solidFill>
              <w14:schemeClr w14:val="tx1"/>
            </w14:solidFill>
          </w14:textFill>
        </w:rPr>
        <w:t xml:space="preserve">2 </w:t>
      </w:r>
      <w:r>
        <w:rPr>
          <w:rFonts w:ascii="宋体" w:hAnsi="宋体" w:cs="宋体"/>
          <w:color w:val="000000" w:themeColor="text1"/>
          <w:spacing w:val="-8"/>
          <w:kern w:val="0"/>
          <w:szCs w:val="21"/>
          <w:highlight w:val="none"/>
          <w:lang w:val="zh-CN" w:bidi="zh-CN"/>
          <w14:textFill>
            <w14:solidFill>
              <w14:schemeClr w14:val="tx1"/>
            </w14:solidFill>
          </w14:textFill>
        </w:rPr>
        <w:t>条，按管理权限，依据有关规定给予党纪、政纪或组织处理；涉嫌犯罪的，移交司法机关追究刑事责任；给承包人单位造成经济损失的，应予以赔偿。</w:t>
      </w:r>
    </w:p>
    <w:p w14:paraId="03C8DC9C">
      <w:pPr>
        <w:pStyle w:val="185"/>
        <w:autoSpaceDE w:val="0"/>
        <w:autoSpaceDN w:val="0"/>
        <w:spacing w:before="1" w:line="312" w:lineRule="auto"/>
        <w:ind w:right="385" w:firstLine="192" w:firstLineChars="100"/>
        <w:rPr>
          <w:rFonts w:ascii="宋体" w:hAnsi="宋体" w:cs="宋体"/>
          <w:color w:val="000000" w:themeColor="text1"/>
          <w:kern w:val="0"/>
          <w:szCs w:val="21"/>
          <w:highlight w:val="none"/>
          <w:lang w:val="zh-CN" w:bidi="zh-CN"/>
          <w14:textFill>
            <w14:solidFill>
              <w14:schemeClr w14:val="tx1"/>
            </w14:solidFill>
          </w14:textFill>
        </w:rPr>
      </w:pPr>
      <w:r>
        <w:rPr>
          <w:rFonts w:ascii="宋体" w:hAnsi="宋体" w:cs="宋体"/>
          <w:color w:val="000000" w:themeColor="text1"/>
          <w:spacing w:val="-9"/>
          <w:kern w:val="0"/>
          <w:szCs w:val="21"/>
          <w:highlight w:val="none"/>
          <w:lang w:val="zh-CN" w:bidi="zh-CN"/>
          <w14:textFill>
            <w14:solidFill>
              <w14:schemeClr w14:val="tx1"/>
            </w14:solidFill>
          </w14:textFill>
        </w:rPr>
        <w:t>（</w:t>
      </w:r>
      <w:r>
        <w:rPr>
          <w:rFonts w:hAnsi="宋体" w:eastAsia="Times New Roman" w:cs="宋体"/>
          <w:color w:val="000000" w:themeColor="text1"/>
          <w:spacing w:val="-9"/>
          <w:kern w:val="0"/>
          <w:szCs w:val="21"/>
          <w:highlight w:val="none"/>
          <w:lang w:val="zh-CN" w:bidi="zh-CN"/>
          <w14:textFill>
            <w14:solidFill>
              <w14:schemeClr w14:val="tx1"/>
            </w14:solidFill>
          </w14:textFill>
        </w:rPr>
        <w:t>2</w:t>
      </w:r>
      <w:r>
        <w:rPr>
          <w:rFonts w:ascii="宋体" w:hAnsi="宋体" w:cs="宋体"/>
          <w:color w:val="000000" w:themeColor="text1"/>
          <w:spacing w:val="-9"/>
          <w:kern w:val="0"/>
          <w:szCs w:val="21"/>
          <w:highlight w:val="none"/>
          <w:lang w:val="zh-CN" w:bidi="zh-CN"/>
          <w14:textFill>
            <w14:solidFill>
              <w14:schemeClr w14:val="tx1"/>
            </w14:solidFill>
          </w14:textFill>
        </w:rPr>
        <w:t>）</w:t>
      </w:r>
      <w:r>
        <w:rPr>
          <w:rFonts w:ascii="宋体" w:hAnsi="宋体" w:cs="宋体"/>
          <w:color w:val="000000" w:themeColor="text1"/>
          <w:spacing w:val="-4"/>
          <w:kern w:val="0"/>
          <w:szCs w:val="21"/>
          <w:highlight w:val="none"/>
          <w:lang w:val="zh-CN" w:bidi="zh-CN"/>
          <w14:textFill>
            <w14:solidFill>
              <w14:schemeClr w14:val="tx1"/>
            </w14:solidFill>
          </w14:textFill>
        </w:rPr>
        <w:t xml:space="preserve">承包人及其工作人员违反本合同第 </w:t>
      </w:r>
      <w:r>
        <w:rPr>
          <w:rFonts w:hAnsi="宋体" w:eastAsia="Times New Roman" w:cs="宋体"/>
          <w:color w:val="000000" w:themeColor="text1"/>
          <w:kern w:val="0"/>
          <w:szCs w:val="21"/>
          <w:highlight w:val="none"/>
          <w:lang w:val="zh-CN" w:bidi="zh-CN"/>
          <w14:textFill>
            <w14:solidFill>
              <w14:schemeClr w14:val="tx1"/>
            </w14:solidFill>
          </w14:textFill>
        </w:rPr>
        <w:t>1</w:t>
      </w:r>
      <w:r>
        <w:rPr>
          <w:rFonts w:ascii="宋体" w:hAnsi="宋体" w:cs="宋体"/>
          <w:color w:val="000000" w:themeColor="text1"/>
          <w:spacing w:val="-27"/>
          <w:kern w:val="0"/>
          <w:szCs w:val="21"/>
          <w:highlight w:val="none"/>
          <w:lang w:val="zh-CN" w:bidi="zh-CN"/>
          <w14:textFill>
            <w14:solidFill>
              <w14:schemeClr w14:val="tx1"/>
            </w14:solidFill>
          </w14:textFill>
        </w:rPr>
        <w:t>、</w:t>
      </w:r>
      <w:r>
        <w:rPr>
          <w:rFonts w:hAnsi="宋体" w:eastAsia="Times New Roman" w:cs="宋体"/>
          <w:color w:val="000000" w:themeColor="text1"/>
          <w:kern w:val="0"/>
          <w:szCs w:val="21"/>
          <w:highlight w:val="none"/>
          <w:lang w:val="zh-CN" w:bidi="zh-CN"/>
          <w14:textFill>
            <w14:solidFill>
              <w14:schemeClr w14:val="tx1"/>
            </w14:solidFill>
          </w14:textFill>
        </w:rPr>
        <w:t xml:space="preserve">3 </w:t>
      </w:r>
      <w:r>
        <w:rPr>
          <w:rFonts w:ascii="宋体" w:hAnsi="宋体" w:cs="宋体"/>
          <w:color w:val="000000" w:themeColor="text1"/>
          <w:spacing w:val="-8"/>
          <w:kern w:val="0"/>
          <w:szCs w:val="21"/>
          <w:highlight w:val="none"/>
          <w:lang w:val="zh-CN" w:bidi="zh-CN"/>
          <w14:textFill>
            <w14:solidFill>
              <w14:schemeClr w14:val="tx1"/>
            </w14:solidFill>
          </w14:textFill>
        </w:rPr>
        <w:t>条，按管理权限，依据有关规定给予党纪、政纪或组织处理；给发包人单位造成经济损失的，应予以赔偿；情节严重的，发包人建议交通运输主管部门给予承包人一至三年内不得进入其主管的公路建设市场的处罚。</w:t>
      </w:r>
    </w:p>
    <w:p w14:paraId="65775BC7">
      <w:pPr>
        <w:pStyle w:val="185"/>
        <w:tabs>
          <w:tab w:val="left" w:pos="1344"/>
        </w:tabs>
        <w:autoSpaceDE w:val="0"/>
        <w:autoSpaceDN w:val="0"/>
        <w:spacing w:line="312" w:lineRule="auto"/>
        <w:ind w:right="383" w:firstLine="422" w:firstLineChars="200"/>
        <w:jc w:val="left"/>
        <w:rPr>
          <w:rFonts w:ascii="宋体" w:hAnsi="宋体" w:cs="宋体"/>
          <w:color w:val="000000" w:themeColor="text1"/>
          <w:kern w:val="0"/>
          <w:szCs w:val="21"/>
          <w:highlight w:val="none"/>
          <w:lang w:val="zh-CN" w:bidi="zh-CN"/>
          <w14:textFill>
            <w14:solidFill>
              <w14:schemeClr w14:val="tx1"/>
            </w14:solidFill>
          </w14:textFill>
        </w:rPr>
      </w:pPr>
      <w:r>
        <w:rPr>
          <w:rFonts w:hint="eastAsia" w:ascii="宋体" w:hAnsi="宋体" w:cs="宋体"/>
          <w:b/>
          <w:bCs/>
          <w:color w:val="000000" w:themeColor="text1"/>
          <w:kern w:val="0"/>
          <w:szCs w:val="21"/>
          <w:highlight w:val="none"/>
          <w:lang w:bidi="zh-CN"/>
          <w14:textFill>
            <w14:solidFill>
              <w14:schemeClr w14:val="tx1"/>
            </w14:solidFill>
          </w14:textFill>
        </w:rPr>
        <w:t>5.</w:t>
      </w:r>
      <w:r>
        <w:rPr>
          <w:rFonts w:ascii="宋体" w:hAnsi="宋体" w:cs="宋体"/>
          <w:color w:val="000000" w:themeColor="text1"/>
          <w:kern w:val="0"/>
          <w:szCs w:val="21"/>
          <w:highlight w:val="none"/>
          <w:lang w:val="zh-CN" w:bidi="zh-CN"/>
          <w14:textFill>
            <w14:solidFill>
              <w14:schemeClr w14:val="tx1"/>
            </w14:solidFill>
          </w14:textFill>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11A3F150">
      <w:pPr>
        <w:pStyle w:val="185"/>
        <w:tabs>
          <w:tab w:val="left" w:pos="1342"/>
        </w:tabs>
        <w:autoSpaceDE w:val="0"/>
        <w:autoSpaceDN w:val="0"/>
        <w:spacing w:before="1"/>
        <w:ind w:firstLine="422" w:firstLineChars="200"/>
        <w:jc w:val="left"/>
        <w:rPr>
          <w:rFonts w:ascii="宋体" w:hAnsi="宋体" w:cs="宋体"/>
          <w:color w:val="000000" w:themeColor="text1"/>
          <w:kern w:val="0"/>
          <w:szCs w:val="21"/>
          <w:highlight w:val="none"/>
          <w:lang w:val="zh-CN" w:bidi="zh-CN"/>
          <w14:textFill>
            <w14:solidFill>
              <w14:schemeClr w14:val="tx1"/>
            </w14:solidFill>
          </w14:textFill>
        </w:rPr>
      </w:pPr>
      <w:r>
        <w:rPr>
          <w:rFonts w:hint="eastAsia" w:ascii="宋体" w:hAnsi="宋体" w:cs="宋体"/>
          <w:b/>
          <w:bCs/>
          <w:color w:val="000000" w:themeColor="text1"/>
          <w:kern w:val="0"/>
          <w:szCs w:val="21"/>
          <w:highlight w:val="none"/>
          <w:lang w:bidi="zh-CN"/>
          <w14:textFill>
            <w14:solidFill>
              <w14:schemeClr w14:val="tx1"/>
            </w14:solidFill>
          </w14:textFill>
        </w:rPr>
        <w:t>6.</w:t>
      </w:r>
      <w:r>
        <w:rPr>
          <w:rFonts w:ascii="宋体" w:hAnsi="宋体" w:cs="宋体"/>
          <w:color w:val="000000" w:themeColor="text1"/>
          <w:kern w:val="0"/>
          <w:szCs w:val="21"/>
          <w:highlight w:val="none"/>
          <w:lang w:val="zh-CN" w:bidi="zh-CN"/>
          <w14:textFill>
            <w14:solidFill>
              <w14:schemeClr w14:val="tx1"/>
            </w14:solidFill>
          </w14:textFill>
        </w:rPr>
        <w:t>本合同有效期为发包人和承包人签署之日起至该工程项目竣工验收后止。</w:t>
      </w:r>
    </w:p>
    <w:p w14:paraId="6BCCE693">
      <w:pPr>
        <w:pStyle w:val="185"/>
        <w:tabs>
          <w:tab w:val="left" w:pos="1344"/>
          <w:tab w:val="left" w:pos="3652"/>
        </w:tabs>
        <w:autoSpaceDE w:val="0"/>
        <w:autoSpaceDN w:val="0"/>
        <w:spacing w:before="93" w:line="312" w:lineRule="auto"/>
        <w:ind w:right="384" w:firstLine="422" w:firstLineChars="200"/>
        <w:jc w:val="left"/>
        <w:rPr>
          <w:rFonts w:ascii="宋体" w:hAnsi="宋体" w:cs="宋体"/>
          <w:color w:val="000000" w:themeColor="text1"/>
          <w:kern w:val="0"/>
          <w:szCs w:val="21"/>
          <w:highlight w:val="none"/>
          <w:lang w:val="zh-CN" w:bidi="zh-CN"/>
          <w14:textFill>
            <w14:solidFill>
              <w14:schemeClr w14:val="tx1"/>
            </w14:solidFill>
          </w14:textFill>
        </w:rPr>
      </w:pPr>
      <w:r>
        <w:rPr>
          <w:rFonts w:hint="eastAsia" w:ascii="宋体" w:hAnsi="宋体" w:cs="宋体"/>
          <w:b/>
          <w:bCs/>
          <w:color w:val="000000" w:themeColor="text1"/>
          <w:kern w:val="0"/>
          <w:szCs w:val="21"/>
          <w:highlight w:val="none"/>
          <w:lang w:bidi="zh-CN"/>
          <w14:textFill>
            <w14:solidFill>
              <w14:schemeClr w14:val="tx1"/>
            </w14:solidFill>
          </w14:textFill>
        </w:rPr>
        <w:t>7.</w:t>
      </w:r>
      <w:r>
        <w:rPr>
          <w:rFonts w:ascii="宋体" w:hAnsi="宋体" w:cs="宋体"/>
          <w:color w:val="000000" w:themeColor="text1"/>
          <w:kern w:val="0"/>
          <w:szCs w:val="21"/>
          <w:highlight w:val="none"/>
          <w:lang w:val="zh-CN" w:bidi="zh-CN"/>
          <w14:textFill>
            <w14:solidFill>
              <w14:schemeClr w14:val="tx1"/>
            </w14:solidFill>
          </w14:textFill>
        </w:rPr>
        <w:t>本合同作为</w:t>
      </w:r>
      <w:r>
        <w:rPr>
          <w:rFonts w:hint="eastAsia" w:ascii="宋体" w:hAnsi="宋体" w:cs="宋体"/>
          <w:color w:val="000000" w:themeColor="text1"/>
          <w:kern w:val="0"/>
          <w:szCs w:val="21"/>
          <w:highlight w:val="none"/>
          <w:lang w:bidi="zh-CN"/>
          <w14:textFill>
            <w14:solidFill>
              <w14:schemeClr w14:val="tx1"/>
            </w14:solidFill>
          </w14:textFill>
        </w:rPr>
        <w:t>S503线K17+000～K35+703段普通省道安全精细化提升工程</w:t>
      </w:r>
      <w:r>
        <w:rPr>
          <w:rFonts w:ascii="宋体" w:hAnsi="宋体" w:cs="宋体"/>
          <w:color w:val="000000" w:themeColor="text1"/>
          <w:kern w:val="0"/>
          <w:szCs w:val="21"/>
          <w:highlight w:val="none"/>
          <w:lang w:val="zh-CN" w:bidi="zh-CN"/>
          <w14:textFill>
            <w14:solidFill>
              <w14:schemeClr w14:val="tx1"/>
            </w14:solidFill>
          </w14:textFill>
        </w:rPr>
        <w:t>施工合同的附件，与工程施工合同具有同等的法律效力，经合同双方签署后立即生效。</w:t>
      </w:r>
    </w:p>
    <w:p w14:paraId="2A37CD36">
      <w:pPr>
        <w:pStyle w:val="185"/>
        <w:tabs>
          <w:tab w:val="left" w:pos="1344"/>
        </w:tabs>
        <w:autoSpaceDE w:val="0"/>
        <w:autoSpaceDN w:val="0"/>
        <w:spacing w:line="314" w:lineRule="auto"/>
        <w:ind w:right="382" w:firstLine="422" w:firstLineChars="200"/>
        <w:jc w:val="left"/>
        <w:rPr>
          <w:rFonts w:ascii="宋体" w:hAnsi="宋体" w:cs="宋体"/>
          <w:color w:val="000000" w:themeColor="text1"/>
          <w:kern w:val="0"/>
          <w:szCs w:val="21"/>
          <w:highlight w:val="none"/>
          <w:lang w:val="zh-CN" w:bidi="zh-CN"/>
          <w14:textFill>
            <w14:solidFill>
              <w14:schemeClr w14:val="tx1"/>
            </w14:solidFill>
          </w14:textFill>
        </w:rPr>
      </w:pPr>
      <w:r>
        <w:rPr>
          <w:rFonts w:hint="eastAsia" w:ascii="宋体" w:hAnsi="宋体" w:cs="宋体"/>
          <w:b/>
          <w:bCs/>
          <w:color w:val="000000" w:themeColor="text1"/>
          <w:kern w:val="0"/>
          <w:szCs w:val="21"/>
          <w:highlight w:val="none"/>
          <w:lang w:bidi="zh-CN"/>
          <w14:textFill>
            <w14:solidFill>
              <w14:schemeClr w14:val="tx1"/>
            </w14:solidFill>
          </w14:textFill>
        </w:rPr>
        <w:t>8.</w:t>
      </w:r>
      <w:r>
        <w:rPr>
          <w:rFonts w:ascii="宋体" w:hAnsi="宋体" w:cs="宋体"/>
          <w:color w:val="000000" w:themeColor="text1"/>
          <w:kern w:val="0"/>
          <w:szCs w:val="21"/>
          <w:highlight w:val="none"/>
          <w:lang w:val="zh-CN" w:bidi="zh-CN"/>
          <w14:textFill>
            <w14:solidFill>
              <w14:schemeClr w14:val="tx1"/>
            </w14:solidFill>
          </w14:textFill>
        </w:rPr>
        <w:t>本合同</w:t>
      </w:r>
      <w:r>
        <w:rPr>
          <w:rFonts w:hint="eastAsia" w:ascii="宋体" w:hAnsi="宋体" w:cs="宋体"/>
          <w:color w:val="000000" w:themeColor="text1"/>
          <w:kern w:val="0"/>
          <w:szCs w:val="21"/>
          <w:highlight w:val="none"/>
          <w:lang w:val="zh-CN" w:bidi="zh-CN"/>
          <w14:textFill>
            <w14:solidFill>
              <w14:schemeClr w14:val="tx1"/>
            </w14:solidFill>
          </w14:textFill>
        </w:rPr>
        <w:t>一</w:t>
      </w:r>
      <w:r>
        <w:rPr>
          <w:rFonts w:hint="eastAsia" w:ascii="宋体" w:hAnsi="宋体" w:cs="宋体"/>
          <w:bCs/>
          <w:color w:val="000000" w:themeColor="text1"/>
          <w:kern w:val="24"/>
          <w:szCs w:val="21"/>
          <w:highlight w:val="none"/>
          <w14:textFill>
            <w14:solidFill>
              <w14:schemeClr w14:val="tx1"/>
            </w14:solidFill>
          </w14:textFill>
        </w:rPr>
        <w:t>式陆份，甲方执叁份，乙方执叁份</w:t>
      </w:r>
      <w:r>
        <w:rPr>
          <w:rFonts w:ascii="宋体" w:hAnsi="宋体" w:cs="宋体"/>
          <w:color w:val="000000" w:themeColor="text1"/>
          <w:kern w:val="0"/>
          <w:szCs w:val="21"/>
          <w:highlight w:val="none"/>
          <w:lang w:val="zh-CN" w:bidi="zh-CN"/>
          <w14:textFill>
            <w14:solidFill>
              <w14:schemeClr w14:val="tx1"/>
            </w14:solidFill>
          </w14:textFill>
        </w:rPr>
        <w:t>。</w:t>
      </w:r>
    </w:p>
    <w:p w14:paraId="43F03172">
      <w:pPr>
        <w:pStyle w:val="185"/>
        <w:autoSpaceDE w:val="0"/>
        <w:autoSpaceDN w:val="0"/>
        <w:spacing w:before="8"/>
        <w:jc w:val="left"/>
        <w:rPr>
          <w:rFonts w:ascii="宋体" w:hAnsi="宋体" w:cs="宋体"/>
          <w:color w:val="000000" w:themeColor="text1"/>
          <w:kern w:val="0"/>
          <w:szCs w:val="21"/>
          <w:highlight w:val="none"/>
          <w:lang w:val="zh-CN" w:bidi="zh-CN"/>
          <w14:textFill>
            <w14:solidFill>
              <w14:schemeClr w14:val="tx1"/>
            </w14:solidFill>
          </w14:textFill>
        </w:rPr>
      </w:pPr>
    </w:p>
    <w:p w14:paraId="6BCD653B">
      <w:pPr>
        <w:pStyle w:val="185"/>
        <w:tabs>
          <w:tab w:val="left" w:pos="3151"/>
          <w:tab w:val="left" w:pos="5174"/>
          <w:tab w:val="left" w:pos="7781"/>
          <w:tab w:val="left" w:pos="8261"/>
        </w:tabs>
        <w:autoSpaceDE w:val="0"/>
        <w:autoSpaceDN w:val="0"/>
        <w:spacing w:before="1" w:line="345" w:lineRule="auto"/>
        <w:ind w:left="424" w:right="262"/>
        <w:jc w:val="left"/>
        <w:rPr>
          <w:rFonts w:ascii="宋体" w:hAnsi="宋体" w:cs="宋体"/>
          <w:color w:val="000000" w:themeColor="text1"/>
          <w:kern w:val="0"/>
          <w:szCs w:val="21"/>
          <w:highlight w:val="none"/>
          <w:lang w:val="zh-CN" w:bidi="zh-CN"/>
          <w14:textFill>
            <w14:solidFill>
              <w14:schemeClr w14:val="tx1"/>
            </w14:solidFill>
          </w14:textFill>
        </w:rPr>
      </w:pPr>
      <w:r>
        <w:rPr>
          <w:rFonts w:ascii="宋体" w:hAnsi="宋体" w:cs="宋体"/>
          <w:color w:val="000000" w:themeColor="text1"/>
          <w:kern w:val="0"/>
          <w:szCs w:val="21"/>
          <w:highlight w:val="none"/>
          <w:lang w:val="zh-CN" w:bidi="zh-CN"/>
          <w14:textFill>
            <w14:solidFill>
              <w14:schemeClr w14:val="tx1"/>
            </w14:solidFill>
          </w14:textFill>
        </w:rPr>
        <w:t>发包人</w:t>
      </w:r>
      <w:r>
        <w:rPr>
          <w:rFonts w:ascii="宋体" w:hAnsi="宋体" w:cs="宋体"/>
          <w:color w:val="000000" w:themeColor="text1"/>
          <w:spacing w:val="-17"/>
          <w:kern w:val="0"/>
          <w:szCs w:val="21"/>
          <w:highlight w:val="none"/>
          <w:lang w:val="zh-CN" w:bidi="zh-CN"/>
          <w14:textFill>
            <w14:solidFill>
              <w14:schemeClr w14:val="tx1"/>
            </w14:solidFill>
          </w14:textFill>
        </w:rPr>
        <w:t>：</w:t>
      </w:r>
      <w:r>
        <w:rPr>
          <w:rFonts w:ascii="宋体" w:hAnsi="宋体" w:cs="宋体"/>
          <w:color w:val="000000" w:themeColor="text1"/>
          <w:spacing w:val="-17"/>
          <w:kern w:val="0"/>
          <w:szCs w:val="21"/>
          <w:highlight w:val="none"/>
          <w:u w:val="single"/>
          <w:lang w:val="zh-CN" w:bidi="zh-CN"/>
          <w14:textFill>
            <w14:solidFill>
              <w14:schemeClr w14:val="tx1"/>
            </w14:solidFill>
          </w14:textFill>
        </w:rPr>
        <w:t xml:space="preserve"> </w:t>
      </w:r>
      <w:r>
        <w:rPr>
          <w:rFonts w:ascii="宋体" w:hAnsi="宋体" w:cs="宋体"/>
          <w:color w:val="000000" w:themeColor="text1"/>
          <w:spacing w:val="-17"/>
          <w:kern w:val="0"/>
          <w:szCs w:val="21"/>
          <w:highlight w:val="none"/>
          <w:u w:val="single"/>
          <w:lang w:val="zh-CN" w:bidi="zh-CN"/>
          <w14:textFill>
            <w14:solidFill>
              <w14:schemeClr w14:val="tx1"/>
            </w14:solidFill>
          </w14:textFill>
        </w:rPr>
        <w:tab/>
      </w:r>
      <w:r>
        <w:rPr>
          <w:rFonts w:ascii="宋体" w:hAnsi="宋体" w:cs="宋体"/>
          <w:color w:val="000000" w:themeColor="text1"/>
          <w:kern w:val="0"/>
          <w:szCs w:val="21"/>
          <w:highlight w:val="none"/>
          <w:lang w:val="zh-CN" w:bidi="zh-CN"/>
          <w14:textFill>
            <w14:solidFill>
              <w14:schemeClr w14:val="tx1"/>
            </w14:solidFill>
          </w14:textFill>
        </w:rPr>
        <w:t>（盖单位章）</w:t>
      </w:r>
      <w:r>
        <w:rPr>
          <w:rFonts w:ascii="宋体" w:hAnsi="宋体" w:cs="宋体"/>
          <w:color w:val="000000" w:themeColor="text1"/>
          <w:kern w:val="0"/>
          <w:szCs w:val="21"/>
          <w:highlight w:val="none"/>
          <w:lang w:val="zh-CN" w:bidi="zh-CN"/>
          <w14:textFill>
            <w14:solidFill>
              <w14:schemeClr w14:val="tx1"/>
            </w14:solidFill>
          </w14:textFill>
        </w:rPr>
        <w:tab/>
      </w:r>
      <w:r>
        <w:rPr>
          <w:rFonts w:ascii="宋体" w:hAnsi="宋体" w:cs="宋体"/>
          <w:color w:val="000000" w:themeColor="text1"/>
          <w:kern w:val="0"/>
          <w:szCs w:val="21"/>
          <w:highlight w:val="none"/>
          <w:lang w:val="zh-CN" w:bidi="zh-CN"/>
          <w14:textFill>
            <w14:solidFill>
              <w14:schemeClr w14:val="tx1"/>
            </w14:solidFill>
          </w14:textFill>
        </w:rPr>
        <w:t>承包人</w:t>
      </w:r>
      <w:r>
        <w:rPr>
          <w:rFonts w:ascii="宋体" w:hAnsi="宋体" w:cs="宋体"/>
          <w:color w:val="000000" w:themeColor="text1"/>
          <w:spacing w:val="-17"/>
          <w:kern w:val="0"/>
          <w:szCs w:val="21"/>
          <w:highlight w:val="none"/>
          <w:lang w:val="zh-CN" w:bidi="zh-CN"/>
          <w14:textFill>
            <w14:solidFill>
              <w14:schemeClr w14:val="tx1"/>
            </w14:solidFill>
          </w14:textFill>
        </w:rPr>
        <w:t>：</w:t>
      </w:r>
      <w:r>
        <w:rPr>
          <w:rFonts w:ascii="宋体" w:hAnsi="宋体" w:cs="宋体"/>
          <w:color w:val="000000" w:themeColor="text1"/>
          <w:spacing w:val="-17"/>
          <w:kern w:val="0"/>
          <w:szCs w:val="21"/>
          <w:highlight w:val="none"/>
          <w:u w:val="single"/>
          <w:lang w:val="zh-CN" w:bidi="zh-CN"/>
          <w14:textFill>
            <w14:solidFill>
              <w14:schemeClr w14:val="tx1"/>
            </w14:solidFill>
          </w14:textFill>
        </w:rPr>
        <w:t xml:space="preserve"> </w:t>
      </w:r>
      <w:r>
        <w:rPr>
          <w:rFonts w:hint="eastAsia" w:ascii="宋体" w:hAnsi="宋体" w:cs="宋体"/>
          <w:color w:val="000000" w:themeColor="text1"/>
          <w:spacing w:val="-17"/>
          <w:kern w:val="0"/>
          <w:szCs w:val="21"/>
          <w:highlight w:val="none"/>
          <w:u w:val="single"/>
          <w:lang w:bidi="zh-CN"/>
          <w14:textFill>
            <w14:solidFill>
              <w14:schemeClr w14:val="tx1"/>
            </w14:solidFill>
          </w14:textFill>
        </w:rPr>
        <w:t xml:space="preserve">                 </w:t>
      </w:r>
      <w:r>
        <w:rPr>
          <w:rFonts w:ascii="宋体" w:hAnsi="宋体" w:cs="宋体"/>
          <w:color w:val="000000" w:themeColor="text1"/>
          <w:kern w:val="0"/>
          <w:szCs w:val="21"/>
          <w:highlight w:val="none"/>
          <w:lang w:val="zh-CN" w:bidi="zh-CN"/>
          <w14:textFill>
            <w14:solidFill>
              <w14:schemeClr w14:val="tx1"/>
            </w14:solidFill>
          </w14:textFill>
        </w:rPr>
        <w:t>（盖单位章）</w:t>
      </w:r>
    </w:p>
    <w:p w14:paraId="76123D4A">
      <w:pPr>
        <w:pStyle w:val="185"/>
        <w:tabs>
          <w:tab w:val="left" w:pos="3151"/>
          <w:tab w:val="left" w:pos="5174"/>
          <w:tab w:val="left" w:pos="7781"/>
          <w:tab w:val="left" w:pos="8261"/>
        </w:tabs>
        <w:autoSpaceDE w:val="0"/>
        <w:autoSpaceDN w:val="0"/>
        <w:spacing w:before="1" w:line="345" w:lineRule="auto"/>
        <w:ind w:left="424" w:right="262"/>
        <w:jc w:val="left"/>
        <w:rPr>
          <w:rFonts w:ascii="宋体" w:hAnsi="宋体" w:cs="宋体"/>
          <w:color w:val="000000" w:themeColor="text1"/>
          <w:kern w:val="0"/>
          <w:szCs w:val="21"/>
          <w:highlight w:val="none"/>
          <w:lang w:val="zh-CN" w:bidi="zh-CN"/>
          <w14:textFill>
            <w14:solidFill>
              <w14:schemeClr w14:val="tx1"/>
            </w14:solidFill>
          </w14:textFill>
        </w:rPr>
      </w:pPr>
      <w:r>
        <w:rPr>
          <w:rFonts w:ascii="宋体" w:hAnsi="宋体" w:cs="宋体"/>
          <w:color w:val="000000" w:themeColor="text1"/>
          <w:kern w:val="0"/>
          <w:szCs w:val="21"/>
          <w:highlight w:val="none"/>
          <w:lang w:val="zh-CN" w:bidi="zh-CN"/>
          <w14:textFill>
            <w14:solidFill>
              <w14:schemeClr w14:val="tx1"/>
            </w14:solidFill>
          </w14:textFill>
        </w:rPr>
        <w:t>法定代表人或其委托代理人</w:t>
      </w:r>
      <w:r>
        <w:rPr>
          <w:rFonts w:ascii="宋体" w:hAnsi="宋体" w:cs="宋体"/>
          <w:color w:val="000000" w:themeColor="text1"/>
          <w:kern w:val="0"/>
          <w:szCs w:val="21"/>
          <w:highlight w:val="none"/>
          <w:u w:val="single"/>
          <w:lang w:val="zh-CN" w:bidi="zh-CN"/>
          <w14:textFill>
            <w14:solidFill>
              <w14:schemeClr w14:val="tx1"/>
            </w14:solidFill>
          </w14:textFill>
        </w:rPr>
        <w:t>：</w:t>
      </w:r>
      <w:r>
        <w:rPr>
          <w:rFonts w:ascii="宋体" w:hAnsi="宋体" w:cs="宋体"/>
          <w:color w:val="000000" w:themeColor="text1"/>
          <w:spacing w:val="37"/>
          <w:kern w:val="0"/>
          <w:szCs w:val="21"/>
          <w:highlight w:val="none"/>
          <w:u w:val="single"/>
          <w:lang w:val="zh-CN" w:bidi="zh-CN"/>
          <w14:textFill>
            <w14:solidFill>
              <w14:schemeClr w14:val="tx1"/>
            </w14:solidFill>
          </w14:textFill>
        </w:rPr>
        <w:t xml:space="preserve"> </w:t>
      </w:r>
      <w:r>
        <w:rPr>
          <w:rFonts w:ascii="宋体" w:hAnsi="宋体" w:cs="宋体"/>
          <w:color w:val="000000" w:themeColor="text1"/>
          <w:kern w:val="0"/>
          <w:szCs w:val="21"/>
          <w:highlight w:val="none"/>
          <w:u w:val="single"/>
          <w:lang w:val="zh-CN" w:bidi="zh-CN"/>
          <w14:textFill>
            <w14:solidFill>
              <w14:schemeClr w14:val="tx1"/>
            </w14:solidFill>
          </w14:textFill>
        </w:rPr>
        <w:t>（</w:t>
      </w:r>
      <w:r>
        <w:rPr>
          <w:rFonts w:ascii="宋体" w:hAnsi="宋体" w:cs="宋体"/>
          <w:color w:val="000000" w:themeColor="text1"/>
          <w:kern w:val="0"/>
          <w:szCs w:val="21"/>
          <w:highlight w:val="none"/>
          <w:lang w:val="zh-CN" w:bidi="zh-CN"/>
          <w14:textFill>
            <w14:solidFill>
              <w14:schemeClr w14:val="tx1"/>
            </w14:solidFill>
          </w14:textFill>
        </w:rPr>
        <w:t>签字）</w:t>
      </w:r>
      <w:r>
        <w:rPr>
          <w:rFonts w:ascii="宋体" w:hAnsi="宋体" w:cs="宋体"/>
          <w:color w:val="000000" w:themeColor="text1"/>
          <w:spacing w:val="77"/>
          <w:kern w:val="0"/>
          <w:szCs w:val="21"/>
          <w:highlight w:val="none"/>
          <w:lang w:val="zh-CN" w:bidi="zh-CN"/>
          <w14:textFill>
            <w14:solidFill>
              <w14:schemeClr w14:val="tx1"/>
            </w14:solidFill>
          </w14:textFill>
        </w:rPr>
        <w:t xml:space="preserve"> </w:t>
      </w:r>
      <w:r>
        <w:rPr>
          <w:rFonts w:hint="eastAsia" w:ascii="宋体" w:hAnsi="宋体" w:cs="宋体"/>
          <w:color w:val="000000" w:themeColor="text1"/>
          <w:spacing w:val="77"/>
          <w:kern w:val="0"/>
          <w:szCs w:val="21"/>
          <w:highlight w:val="none"/>
          <w:lang w:bidi="zh-CN"/>
          <w14:textFill>
            <w14:solidFill>
              <w14:schemeClr w14:val="tx1"/>
            </w14:solidFill>
          </w14:textFill>
        </w:rPr>
        <w:t xml:space="preserve">  </w:t>
      </w:r>
      <w:r>
        <w:rPr>
          <w:rFonts w:ascii="宋体" w:hAnsi="宋体" w:cs="宋体"/>
          <w:color w:val="000000" w:themeColor="text1"/>
          <w:kern w:val="0"/>
          <w:szCs w:val="21"/>
          <w:highlight w:val="none"/>
          <w:lang w:val="zh-CN" w:bidi="zh-CN"/>
          <w14:textFill>
            <w14:solidFill>
              <w14:schemeClr w14:val="tx1"/>
            </w14:solidFill>
          </w14:textFill>
        </w:rPr>
        <w:t>法定代表人或其委托代理人</w:t>
      </w:r>
      <w:r>
        <w:rPr>
          <w:rFonts w:ascii="宋体" w:hAnsi="宋体" w:cs="宋体"/>
          <w:color w:val="000000" w:themeColor="text1"/>
          <w:spacing w:val="-40"/>
          <w:kern w:val="0"/>
          <w:szCs w:val="21"/>
          <w:highlight w:val="none"/>
          <w:lang w:val="zh-CN" w:bidi="zh-CN"/>
          <w14:textFill>
            <w14:solidFill>
              <w14:schemeClr w14:val="tx1"/>
            </w14:solidFill>
          </w14:textFill>
        </w:rPr>
        <w:t>：</w:t>
      </w:r>
      <w:r>
        <w:rPr>
          <w:rFonts w:ascii="宋体" w:hAnsi="宋体" w:cs="宋体"/>
          <w:color w:val="000000" w:themeColor="text1"/>
          <w:spacing w:val="-40"/>
          <w:kern w:val="0"/>
          <w:szCs w:val="21"/>
          <w:highlight w:val="none"/>
          <w:u w:val="single"/>
          <w:lang w:val="zh-CN" w:bidi="zh-CN"/>
          <w14:textFill>
            <w14:solidFill>
              <w14:schemeClr w14:val="tx1"/>
            </w14:solidFill>
          </w14:textFill>
        </w:rPr>
        <w:t xml:space="preserve"> </w:t>
      </w:r>
      <w:r>
        <w:rPr>
          <w:rFonts w:ascii="宋体" w:hAnsi="宋体" w:cs="宋体"/>
          <w:color w:val="000000" w:themeColor="text1"/>
          <w:spacing w:val="-40"/>
          <w:kern w:val="0"/>
          <w:szCs w:val="21"/>
          <w:highlight w:val="none"/>
          <w:u w:val="single"/>
          <w:lang w:val="zh-CN" w:bidi="zh-CN"/>
          <w14:textFill>
            <w14:solidFill>
              <w14:schemeClr w14:val="tx1"/>
            </w14:solidFill>
          </w14:textFill>
        </w:rPr>
        <w:tab/>
      </w:r>
      <w:r>
        <w:rPr>
          <w:rFonts w:hint="eastAsia" w:ascii="宋体" w:hAnsi="宋体" w:cs="宋体"/>
          <w:color w:val="000000" w:themeColor="text1"/>
          <w:spacing w:val="-40"/>
          <w:kern w:val="0"/>
          <w:szCs w:val="21"/>
          <w:highlight w:val="none"/>
          <w:u w:val="single"/>
          <w:lang w:val="zh-CN" w:bidi="zh-CN"/>
          <w14:textFill>
            <w14:solidFill>
              <w14:schemeClr w14:val="tx1"/>
            </w14:solidFill>
          </w14:textFill>
        </w:rPr>
        <w:t>（</w:t>
      </w:r>
      <w:r>
        <w:rPr>
          <w:rFonts w:ascii="宋体" w:hAnsi="宋体" w:cs="宋体"/>
          <w:color w:val="000000" w:themeColor="text1"/>
          <w:kern w:val="0"/>
          <w:szCs w:val="21"/>
          <w:highlight w:val="none"/>
          <w:lang w:val="zh-CN" w:bidi="zh-CN"/>
          <w14:textFill>
            <w14:solidFill>
              <w14:schemeClr w14:val="tx1"/>
            </w14:solidFill>
          </w14:textFill>
        </w:rPr>
        <w:t>签字）</w:t>
      </w:r>
    </w:p>
    <w:p w14:paraId="5E7AE650">
      <w:pPr>
        <w:pStyle w:val="185"/>
        <w:tabs>
          <w:tab w:val="left" w:pos="3151"/>
          <w:tab w:val="left" w:pos="5174"/>
          <w:tab w:val="left" w:pos="7781"/>
          <w:tab w:val="left" w:pos="8261"/>
        </w:tabs>
        <w:autoSpaceDE w:val="0"/>
        <w:autoSpaceDN w:val="0"/>
        <w:spacing w:before="1" w:line="345" w:lineRule="auto"/>
        <w:ind w:left="424" w:right="262"/>
        <w:jc w:val="left"/>
        <w:rPr>
          <w:rFonts w:ascii="宋体" w:hAnsi="宋体" w:cs="宋体"/>
          <w:color w:val="000000" w:themeColor="text1"/>
          <w:kern w:val="0"/>
          <w:szCs w:val="21"/>
          <w:highlight w:val="none"/>
          <w:u w:val="single"/>
          <w:lang w:bidi="zh-CN"/>
          <w14:textFill>
            <w14:solidFill>
              <w14:schemeClr w14:val="tx1"/>
            </w14:solidFill>
          </w14:textFill>
        </w:rPr>
      </w:pPr>
      <w:r>
        <w:rPr>
          <w:rFonts w:hint="eastAsia" w:ascii="宋体" w:hAnsi="宋体" w:cs="宋体"/>
          <w:color w:val="000000" w:themeColor="text1"/>
          <w:kern w:val="0"/>
          <w:szCs w:val="21"/>
          <w:highlight w:val="none"/>
          <w:lang w:val="zh-CN" w:bidi="zh-CN"/>
          <w14:textFill>
            <w14:solidFill>
              <w14:schemeClr w14:val="tx1"/>
            </w14:solidFill>
          </w14:textFill>
        </w:rPr>
        <w:t>联系人：</w:t>
      </w:r>
      <w:r>
        <w:rPr>
          <w:rFonts w:ascii="宋体" w:hAnsi="宋体" w:cs="宋体"/>
          <w:color w:val="000000" w:themeColor="text1"/>
          <w:spacing w:val="-17"/>
          <w:kern w:val="0"/>
          <w:szCs w:val="21"/>
          <w:highlight w:val="none"/>
          <w:u w:val="single"/>
          <w:lang w:val="zh-CN" w:bidi="zh-CN"/>
          <w14:textFill>
            <w14:solidFill>
              <w14:schemeClr w14:val="tx1"/>
            </w14:solidFill>
          </w14:textFill>
        </w:rPr>
        <w:tab/>
      </w:r>
      <w:r>
        <w:rPr>
          <w:rFonts w:hint="eastAsia" w:ascii="宋体" w:hAnsi="宋体" w:cs="宋体"/>
          <w:color w:val="000000" w:themeColor="text1"/>
          <w:spacing w:val="-17"/>
          <w:kern w:val="0"/>
          <w:szCs w:val="21"/>
          <w:highlight w:val="none"/>
          <w:u w:val="single"/>
          <w:lang w:bidi="zh-CN"/>
          <w14:textFill>
            <w14:solidFill>
              <w14:schemeClr w14:val="tx1"/>
            </w14:solidFill>
          </w14:textFill>
        </w:rPr>
        <w:t xml:space="preserve">  </w:t>
      </w:r>
      <w:r>
        <w:rPr>
          <w:rFonts w:hint="eastAsia" w:ascii="宋体" w:hAnsi="宋体" w:cs="宋体"/>
          <w:color w:val="000000" w:themeColor="text1"/>
          <w:spacing w:val="-17"/>
          <w:kern w:val="0"/>
          <w:szCs w:val="21"/>
          <w:highlight w:val="none"/>
          <w:lang w:bidi="zh-CN"/>
          <w14:textFill>
            <w14:solidFill>
              <w14:schemeClr w14:val="tx1"/>
            </w14:solidFill>
          </w14:textFill>
        </w:rPr>
        <w:t xml:space="preserve">                         </w:t>
      </w:r>
      <w:r>
        <w:rPr>
          <w:rFonts w:hint="eastAsia" w:ascii="宋体" w:hAnsi="宋体" w:cs="宋体"/>
          <w:color w:val="000000" w:themeColor="text1"/>
          <w:kern w:val="0"/>
          <w:szCs w:val="21"/>
          <w:highlight w:val="none"/>
          <w:lang w:val="zh-CN" w:bidi="zh-CN"/>
          <w14:textFill>
            <w14:solidFill>
              <w14:schemeClr w14:val="tx1"/>
            </w14:solidFill>
          </w14:textFill>
        </w:rPr>
        <w:t>联系人：</w:t>
      </w:r>
      <w:r>
        <w:rPr>
          <w:rFonts w:ascii="宋体" w:hAnsi="宋体" w:cs="宋体"/>
          <w:color w:val="000000" w:themeColor="text1"/>
          <w:spacing w:val="-17"/>
          <w:kern w:val="0"/>
          <w:szCs w:val="21"/>
          <w:highlight w:val="none"/>
          <w:u w:val="single"/>
          <w:lang w:val="zh-CN" w:bidi="zh-CN"/>
          <w14:textFill>
            <w14:solidFill>
              <w14:schemeClr w14:val="tx1"/>
            </w14:solidFill>
          </w14:textFill>
        </w:rPr>
        <w:tab/>
      </w:r>
    </w:p>
    <w:p w14:paraId="7DAE4866">
      <w:pPr>
        <w:pStyle w:val="185"/>
        <w:tabs>
          <w:tab w:val="left" w:pos="3151"/>
          <w:tab w:val="left" w:pos="5174"/>
          <w:tab w:val="left" w:pos="7781"/>
          <w:tab w:val="left" w:pos="8261"/>
        </w:tabs>
        <w:autoSpaceDE w:val="0"/>
        <w:autoSpaceDN w:val="0"/>
        <w:spacing w:before="1" w:line="345" w:lineRule="auto"/>
        <w:ind w:left="424" w:right="262"/>
        <w:jc w:val="left"/>
        <w:rPr>
          <w:rFonts w:ascii="宋体" w:hAnsi="宋体" w:cs="宋体"/>
          <w:color w:val="000000" w:themeColor="text1"/>
          <w:kern w:val="0"/>
          <w:szCs w:val="21"/>
          <w:highlight w:val="none"/>
          <w:lang w:bidi="zh-CN"/>
          <w14:textFill>
            <w14:solidFill>
              <w14:schemeClr w14:val="tx1"/>
            </w14:solidFill>
          </w14:textFill>
        </w:rPr>
      </w:pPr>
    </w:p>
    <w:p w14:paraId="55D3E71D">
      <w:pPr>
        <w:pStyle w:val="185"/>
        <w:tabs>
          <w:tab w:val="left" w:pos="2344"/>
          <w:tab w:val="left" w:pos="3184"/>
          <w:tab w:val="left" w:pos="4024"/>
          <w:tab w:val="left" w:pos="5340"/>
          <w:tab w:val="left" w:pos="5945"/>
          <w:tab w:val="left" w:pos="7025"/>
          <w:tab w:val="left" w:pos="7865"/>
          <w:tab w:val="left" w:pos="8705"/>
        </w:tabs>
        <w:autoSpaceDE w:val="0"/>
        <w:autoSpaceDN w:val="0"/>
        <w:spacing w:line="669" w:lineRule="auto"/>
        <w:ind w:left="424" w:right="298" w:firstLine="839"/>
        <w:jc w:val="left"/>
        <w:rPr>
          <w:rFonts w:ascii="宋体" w:hAnsi="宋体" w:cs="宋体"/>
          <w:color w:val="000000" w:themeColor="text1"/>
          <w:kern w:val="0"/>
          <w:szCs w:val="21"/>
          <w:highlight w:val="none"/>
          <w:lang w:val="zh-CN" w:bidi="zh-CN"/>
          <w14:textFill>
            <w14:solidFill>
              <w14:schemeClr w14:val="tx1"/>
            </w14:solidFill>
          </w14:textFill>
        </w:rPr>
      </w:pPr>
      <w:r>
        <w:rPr>
          <w:rFonts w:hAnsi="宋体" w:eastAsia="Times New Roman" w:cs="宋体"/>
          <w:color w:val="000000" w:themeColor="text1"/>
          <w:kern w:val="0"/>
          <w:szCs w:val="21"/>
          <w:highlight w:val="none"/>
          <w:u w:val="single"/>
          <w:lang w:val="zh-CN" w:bidi="zh-CN"/>
          <w14:textFill>
            <w14:solidFill>
              <w14:schemeClr w14:val="tx1"/>
            </w14:solidFill>
          </w14:textFill>
        </w:rPr>
        <w:t xml:space="preserve"> </w:t>
      </w:r>
      <w:r>
        <w:rPr>
          <w:rFonts w:hAnsi="宋体" w:eastAsia="Times New Roman" w:cs="宋体"/>
          <w:color w:val="000000" w:themeColor="text1"/>
          <w:kern w:val="0"/>
          <w:szCs w:val="21"/>
          <w:highlight w:val="none"/>
          <w:u w:val="single"/>
          <w:lang w:val="zh-CN" w:bidi="zh-CN"/>
          <w14:textFill>
            <w14:solidFill>
              <w14:schemeClr w14:val="tx1"/>
            </w14:solidFill>
          </w14:textFill>
        </w:rPr>
        <w:tab/>
      </w:r>
      <w:r>
        <w:rPr>
          <w:rFonts w:ascii="宋体" w:hAnsi="宋体" w:cs="宋体"/>
          <w:color w:val="000000" w:themeColor="text1"/>
          <w:kern w:val="0"/>
          <w:szCs w:val="21"/>
          <w:highlight w:val="none"/>
          <w:lang w:val="zh-CN" w:bidi="zh-CN"/>
          <w14:textFill>
            <w14:solidFill>
              <w14:schemeClr w14:val="tx1"/>
            </w14:solidFill>
          </w14:textFill>
        </w:rPr>
        <w:t>年</w:t>
      </w:r>
      <w:r>
        <w:rPr>
          <w:rFonts w:ascii="宋体" w:hAnsi="宋体" w:cs="宋体"/>
          <w:color w:val="000000" w:themeColor="text1"/>
          <w:kern w:val="0"/>
          <w:szCs w:val="21"/>
          <w:highlight w:val="none"/>
          <w:u w:val="single"/>
          <w:lang w:val="zh-CN" w:bidi="zh-CN"/>
          <w14:textFill>
            <w14:solidFill>
              <w14:schemeClr w14:val="tx1"/>
            </w14:solidFill>
          </w14:textFill>
        </w:rPr>
        <w:t xml:space="preserve"> </w:t>
      </w:r>
      <w:r>
        <w:rPr>
          <w:rFonts w:ascii="宋体" w:hAnsi="宋体" w:cs="宋体"/>
          <w:color w:val="000000" w:themeColor="text1"/>
          <w:kern w:val="0"/>
          <w:szCs w:val="21"/>
          <w:highlight w:val="none"/>
          <w:u w:val="single"/>
          <w:lang w:val="zh-CN" w:bidi="zh-CN"/>
          <w14:textFill>
            <w14:solidFill>
              <w14:schemeClr w14:val="tx1"/>
            </w14:solidFill>
          </w14:textFill>
        </w:rPr>
        <w:tab/>
      </w:r>
      <w:r>
        <w:rPr>
          <w:rFonts w:ascii="宋体" w:hAnsi="宋体" w:cs="宋体"/>
          <w:color w:val="000000" w:themeColor="text1"/>
          <w:kern w:val="0"/>
          <w:szCs w:val="21"/>
          <w:highlight w:val="none"/>
          <w:lang w:val="zh-CN" w:bidi="zh-CN"/>
          <w14:textFill>
            <w14:solidFill>
              <w14:schemeClr w14:val="tx1"/>
            </w14:solidFill>
          </w14:textFill>
        </w:rPr>
        <w:t>月</w:t>
      </w:r>
      <w:r>
        <w:rPr>
          <w:rFonts w:ascii="宋体" w:hAnsi="宋体" w:cs="宋体"/>
          <w:color w:val="000000" w:themeColor="text1"/>
          <w:kern w:val="0"/>
          <w:szCs w:val="21"/>
          <w:highlight w:val="none"/>
          <w:u w:val="single"/>
          <w:lang w:val="zh-CN" w:bidi="zh-CN"/>
          <w14:textFill>
            <w14:solidFill>
              <w14:schemeClr w14:val="tx1"/>
            </w14:solidFill>
          </w14:textFill>
        </w:rPr>
        <w:t xml:space="preserve"> </w:t>
      </w:r>
      <w:r>
        <w:rPr>
          <w:rFonts w:ascii="宋体" w:hAnsi="宋体" w:cs="宋体"/>
          <w:color w:val="000000" w:themeColor="text1"/>
          <w:kern w:val="0"/>
          <w:szCs w:val="21"/>
          <w:highlight w:val="none"/>
          <w:u w:val="single"/>
          <w:lang w:val="zh-CN" w:bidi="zh-CN"/>
          <w14:textFill>
            <w14:solidFill>
              <w14:schemeClr w14:val="tx1"/>
            </w14:solidFill>
          </w14:textFill>
        </w:rPr>
        <w:tab/>
      </w:r>
      <w:r>
        <w:rPr>
          <w:rFonts w:ascii="宋体" w:hAnsi="宋体" w:cs="宋体"/>
          <w:color w:val="000000" w:themeColor="text1"/>
          <w:kern w:val="0"/>
          <w:szCs w:val="21"/>
          <w:highlight w:val="none"/>
          <w:lang w:val="zh-CN" w:bidi="zh-CN"/>
          <w14:textFill>
            <w14:solidFill>
              <w14:schemeClr w14:val="tx1"/>
            </w14:solidFill>
          </w14:textFill>
        </w:rPr>
        <w:t>日</w:t>
      </w:r>
      <w:r>
        <w:rPr>
          <w:rFonts w:ascii="宋体" w:hAnsi="宋体" w:cs="宋体"/>
          <w:color w:val="000000" w:themeColor="text1"/>
          <w:kern w:val="0"/>
          <w:szCs w:val="21"/>
          <w:highlight w:val="none"/>
          <w:lang w:val="zh-CN" w:bidi="zh-CN"/>
          <w14:textFill>
            <w14:solidFill>
              <w14:schemeClr w14:val="tx1"/>
            </w14:solidFill>
          </w14:textFill>
        </w:rPr>
        <w:tab/>
      </w:r>
      <w:r>
        <w:rPr>
          <w:rFonts w:ascii="宋体" w:hAnsi="宋体" w:cs="宋体"/>
          <w:color w:val="000000" w:themeColor="text1"/>
          <w:kern w:val="0"/>
          <w:szCs w:val="21"/>
          <w:highlight w:val="none"/>
          <w:lang w:val="zh-CN" w:bidi="zh-CN"/>
          <w14:textFill>
            <w14:solidFill>
              <w14:schemeClr w14:val="tx1"/>
            </w14:solidFill>
          </w14:textFill>
        </w:rPr>
        <w:tab/>
      </w:r>
      <w:r>
        <w:rPr>
          <w:rFonts w:ascii="宋体" w:hAnsi="宋体" w:cs="宋体"/>
          <w:color w:val="000000" w:themeColor="text1"/>
          <w:kern w:val="0"/>
          <w:szCs w:val="21"/>
          <w:highlight w:val="none"/>
          <w:u w:val="single"/>
          <w:lang w:val="zh-CN" w:bidi="zh-CN"/>
          <w14:textFill>
            <w14:solidFill>
              <w14:schemeClr w14:val="tx1"/>
            </w14:solidFill>
          </w14:textFill>
        </w:rPr>
        <w:t xml:space="preserve"> </w:t>
      </w:r>
      <w:r>
        <w:rPr>
          <w:rFonts w:ascii="宋体" w:hAnsi="宋体" w:cs="宋体"/>
          <w:color w:val="000000" w:themeColor="text1"/>
          <w:kern w:val="0"/>
          <w:szCs w:val="21"/>
          <w:highlight w:val="none"/>
          <w:u w:val="single"/>
          <w:lang w:val="zh-CN" w:bidi="zh-CN"/>
          <w14:textFill>
            <w14:solidFill>
              <w14:schemeClr w14:val="tx1"/>
            </w14:solidFill>
          </w14:textFill>
        </w:rPr>
        <w:tab/>
      </w:r>
      <w:r>
        <w:rPr>
          <w:rFonts w:ascii="宋体" w:hAnsi="宋体" w:cs="宋体"/>
          <w:color w:val="000000" w:themeColor="text1"/>
          <w:kern w:val="0"/>
          <w:szCs w:val="21"/>
          <w:highlight w:val="none"/>
          <w:lang w:val="zh-CN" w:bidi="zh-CN"/>
          <w14:textFill>
            <w14:solidFill>
              <w14:schemeClr w14:val="tx1"/>
            </w14:solidFill>
          </w14:textFill>
        </w:rPr>
        <w:t>年</w:t>
      </w:r>
      <w:r>
        <w:rPr>
          <w:rFonts w:ascii="宋体" w:hAnsi="宋体" w:cs="宋体"/>
          <w:color w:val="000000" w:themeColor="text1"/>
          <w:kern w:val="0"/>
          <w:szCs w:val="21"/>
          <w:highlight w:val="none"/>
          <w:u w:val="single"/>
          <w:lang w:val="zh-CN" w:bidi="zh-CN"/>
          <w14:textFill>
            <w14:solidFill>
              <w14:schemeClr w14:val="tx1"/>
            </w14:solidFill>
          </w14:textFill>
        </w:rPr>
        <w:t xml:space="preserve"> </w:t>
      </w:r>
      <w:r>
        <w:rPr>
          <w:rFonts w:ascii="宋体" w:hAnsi="宋体" w:cs="宋体"/>
          <w:color w:val="000000" w:themeColor="text1"/>
          <w:kern w:val="0"/>
          <w:szCs w:val="21"/>
          <w:highlight w:val="none"/>
          <w:u w:val="single"/>
          <w:lang w:val="zh-CN" w:bidi="zh-CN"/>
          <w14:textFill>
            <w14:solidFill>
              <w14:schemeClr w14:val="tx1"/>
            </w14:solidFill>
          </w14:textFill>
        </w:rPr>
        <w:tab/>
      </w:r>
      <w:r>
        <w:rPr>
          <w:rFonts w:ascii="宋体" w:hAnsi="宋体" w:cs="宋体"/>
          <w:color w:val="000000" w:themeColor="text1"/>
          <w:kern w:val="0"/>
          <w:szCs w:val="21"/>
          <w:highlight w:val="none"/>
          <w:lang w:val="zh-CN" w:bidi="zh-CN"/>
          <w14:textFill>
            <w14:solidFill>
              <w14:schemeClr w14:val="tx1"/>
            </w14:solidFill>
          </w14:textFill>
        </w:rPr>
        <w:t>月</w:t>
      </w:r>
      <w:r>
        <w:rPr>
          <w:rFonts w:ascii="宋体" w:hAnsi="宋体" w:cs="宋体"/>
          <w:color w:val="000000" w:themeColor="text1"/>
          <w:kern w:val="0"/>
          <w:szCs w:val="21"/>
          <w:highlight w:val="none"/>
          <w:u w:val="single"/>
          <w:lang w:val="zh-CN" w:bidi="zh-CN"/>
          <w14:textFill>
            <w14:solidFill>
              <w14:schemeClr w14:val="tx1"/>
            </w14:solidFill>
          </w14:textFill>
        </w:rPr>
        <w:t xml:space="preserve"> </w:t>
      </w:r>
      <w:r>
        <w:rPr>
          <w:rFonts w:ascii="宋体" w:hAnsi="宋体" w:cs="宋体"/>
          <w:color w:val="000000" w:themeColor="text1"/>
          <w:kern w:val="0"/>
          <w:szCs w:val="21"/>
          <w:highlight w:val="none"/>
          <w:u w:val="single"/>
          <w:lang w:val="zh-CN" w:bidi="zh-CN"/>
          <w14:textFill>
            <w14:solidFill>
              <w14:schemeClr w14:val="tx1"/>
            </w14:solidFill>
          </w14:textFill>
        </w:rPr>
        <w:tab/>
      </w:r>
      <w:r>
        <w:rPr>
          <w:rFonts w:ascii="宋体" w:hAnsi="宋体" w:cs="宋体"/>
          <w:color w:val="000000" w:themeColor="text1"/>
          <w:kern w:val="0"/>
          <w:szCs w:val="21"/>
          <w:highlight w:val="none"/>
          <w:lang w:val="zh-CN" w:bidi="zh-CN"/>
          <w14:textFill>
            <w14:solidFill>
              <w14:schemeClr w14:val="tx1"/>
            </w14:solidFill>
          </w14:textFill>
        </w:rPr>
        <w:t>日</w:t>
      </w:r>
    </w:p>
    <w:p w14:paraId="52646DC6">
      <w:pPr>
        <w:pStyle w:val="185"/>
        <w:tabs>
          <w:tab w:val="left" w:pos="2344"/>
          <w:tab w:val="left" w:pos="3184"/>
          <w:tab w:val="left" w:pos="4024"/>
          <w:tab w:val="left" w:pos="5340"/>
          <w:tab w:val="left" w:pos="5945"/>
          <w:tab w:val="left" w:pos="7025"/>
          <w:tab w:val="left" w:pos="7865"/>
          <w:tab w:val="left" w:pos="8705"/>
        </w:tabs>
        <w:autoSpaceDE w:val="0"/>
        <w:autoSpaceDN w:val="0"/>
        <w:spacing w:line="669" w:lineRule="auto"/>
        <w:ind w:right="298"/>
        <w:jc w:val="left"/>
        <w:rPr>
          <w:rFonts w:ascii="黑体" w:hAnsi="宋体" w:cs="宋体"/>
          <w:color w:val="000000" w:themeColor="text1"/>
          <w:kern w:val="0"/>
          <w:sz w:val="31"/>
          <w:szCs w:val="24"/>
          <w:highlight w:val="none"/>
          <w:lang w:val="zh-CN" w:bidi="zh-CN"/>
          <w14:textFill>
            <w14:solidFill>
              <w14:schemeClr w14:val="tx1"/>
            </w14:solidFill>
          </w14:textFill>
        </w:rPr>
      </w:pPr>
      <w:r>
        <w:rPr>
          <w:rFonts w:ascii="宋体" w:hAnsi="宋体" w:cs="宋体"/>
          <w:color w:val="000000" w:themeColor="text1"/>
          <w:kern w:val="0"/>
          <w:szCs w:val="21"/>
          <w:highlight w:val="none"/>
          <w:lang w:val="zh-CN" w:bidi="zh-CN"/>
          <w14:textFill>
            <w14:solidFill>
              <w14:schemeClr w14:val="tx1"/>
            </w14:solidFill>
          </w14:textFill>
        </w:rPr>
        <w:t>发包</w:t>
      </w:r>
      <w:r>
        <w:rPr>
          <w:rFonts w:ascii="宋体" w:hAnsi="宋体" w:cs="宋体"/>
          <w:color w:val="000000" w:themeColor="text1"/>
          <w:spacing w:val="-1"/>
          <w:kern w:val="0"/>
          <w:szCs w:val="21"/>
          <w:highlight w:val="none"/>
          <w:lang w:val="zh-CN" w:bidi="zh-CN"/>
          <w14:textFill>
            <w14:solidFill>
              <w14:schemeClr w14:val="tx1"/>
            </w14:solidFill>
          </w14:textFill>
        </w:rPr>
        <w:t>人</w:t>
      </w:r>
      <w:r>
        <w:rPr>
          <w:rFonts w:ascii="宋体" w:hAnsi="宋体" w:cs="宋体"/>
          <w:color w:val="000000" w:themeColor="text1"/>
          <w:kern w:val="0"/>
          <w:szCs w:val="21"/>
          <w:highlight w:val="none"/>
          <w:lang w:val="zh-CN" w:bidi="zh-CN"/>
          <w14:textFill>
            <w14:solidFill>
              <w14:schemeClr w14:val="tx1"/>
            </w14:solidFill>
          </w14:textFill>
        </w:rPr>
        <w:t>监督单位</w:t>
      </w:r>
      <w:r>
        <w:rPr>
          <w:rFonts w:ascii="宋体" w:hAnsi="宋体" w:cs="宋体"/>
          <w:color w:val="000000" w:themeColor="text1"/>
          <w:spacing w:val="-120"/>
          <w:kern w:val="0"/>
          <w:szCs w:val="21"/>
          <w:highlight w:val="none"/>
          <w:lang w:val="zh-CN" w:bidi="zh-CN"/>
          <w14:textFill>
            <w14:solidFill>
              <w14:schemeClr w14:val="tx1"/>
            </w14:solidFill>
          </w14:textFill>
        </w:rPr>
        <w:t>：</w:t>
      </w:r>
      <w:r>
        <w:rPr>
          <w:rFonts w:ascii="宋体" w:hAnsi="宋体" w:cs="宋体"/>
          <w:color w:val="000000" w:themeColor="text1"/>
          <w:kern w:val="0"/>
          <w:szCs w:val="21"/>
          <w:highlight w:val="none"/>
          <w:u w:val="single"/>
          <w:lang w:val="zh-CN" w:bidi="zh-CN"/>
          <w14:textFill>
            <w14:solidFill>
              <w14:schemeClr w14:val="tx1"/>
            </w14:solidFill>
          </w14:textFill>
        </w:rPr>
        <w:t>（全称</w:t>
      </w:r>
      <w:r>
        <w:rPr>
          <w:rFonts w:ascii="宋体" w:hAnsi="宋体" w:cs="宋体"/>
          <w:color w:val="000000" w:themeColor="text1"/>
          <w:spacing w:val="-120"/>
          <w:kern w:val="0"/>
          <w:szCs w:val="21"/>
          <w:highlight w:val="none"/>
          <w:u w:val="single"/>
          <w:lang w:val="zh-CN" w:bidi="zh-CN"/>
          <w14:textFill>
            <w14:solidFill>
              <w14:schemeClr w14:val="tx1"/>
            </w14:solidFill>
          </w14:textFill>
        </w:rPr>
        <w:t>）</w:t>
      </w:r>
      <w:r>
        <w:rPr>
          <w:rFonts w:ascii="宋体" w:hAnsi="宋体" w:cs="宋体"/>
          <w:color w:val="000000" w:themeColor="text1"/>
          <w:kern w:val="0"/>
          <w:szCs w:val="21"/>
          <w:highlight w:val="none"/>
          <w:u w:val="single"/>
          <w:lang w:val="zh-CN" w:bidi="zh-CN"/>
          <w14:textFill>
            <w14:solidFill>
              <w14:schemeClr w14:val="tx1"/>
            </w14:solidFill>
          </w14:textFill>
        </w:rPr>
        <w:t>（盖单位章）</w:t>
      </w:r>
      <w:r>
        <w:rPr>
          <w:rFonts w:hint="eastAsia" w:ascii="宋体" w:hAnsi="宋体" w:cs="宋体"/>
          <w:color w:val="000000" w:themeColor="text1"/>
          <w:kern w:val="0"/>
          <w:szCs w:val="21"/>
          <w:highlight w:val="none"/>
          <w:u w:val="single"/>
          <w:lang w:val="zh-CN" w:bidi="zh-CN"/>
          <w14:textFill>
            <w14:solidFill>
              <w14:schemeClr w14:val="tx1"/>
            </w14:solidFill>
          </w14:textFill>
        </w:rPr>
        <w:t xml:space="preserve">  </w:t>
      </w:r>
      <w:r>
        <w:rPr>
          <w:rFonts w:hint="eastAsia" w:ascii="宋体" w:hAnsi="宋体" w:cs="宋体"/>
          <w:color w:val="000000" w:themeColor="text1"/>
          <w:kern w:val="0"/>
          <w:szCs w:val="21"/>
          <w:highlight w:val="none"/>
          <w:lang w:val="zh-CN" w:bidi="zh-CN"/>
          <w14:textFill>
            <w14:solidFill>
              <w14:schemeClr w14:val="tx1"/>
            </w14:solidFill>
          </w14:textFill>
        </w:rPr>
        <w:t xml:space="preserve"> </w:t>
      </w:r>
      <w:r>
        <w:rPr>
          <w:rFonts w:hint="eastAsia" w:ascii="宋体" w:hAnsi="宋体" w:cs="宋体"/>
          <w:color w:val="000000" w:themeColor="text1"/>
          <w:kern w:val="0"/>
          <w:szCs w:val="21"/>
          <w:highlight w:val="none"/>
          <w:lang w:bidi="zh-CN"/>
          <w14:textFill>
            <w14:solidFill>
              <w14:schemeClr w14:val="tx1"/>
            </w14:solidFill>
          </w14:textFill>
        </w:rPr>
        <w:t xml:space="preserve">      </w:t>
      </w:r>
      <w:r>
        <w:rPr>
          <w:rFonts w:ascii="宋体" w:hAnsi="宋体" w:cs="宋体"/>
          <w:color w:val="000000" w:themeColor="text1"/>
          <w:kern w:val="0"/>
          <w:szCs w:val="21"/>
          <w:highlight w:val="none"/>
          <w:lang w:val="zh-CN" w:bidi="zh-CN"/>
          <w14:textFill>
            <w14:solidFill>
              <w14:schemeClr w14:val="tx1"/>
            </w14:solidFill>
          </w14:textFill>
        </w:rPr>
        <w:t>承包人监督单位</w:t>
      </w:r>
      <w:r>
        <w:rPr>
          <w:rFonts w:ascii="宋体" w:hAnsi="宋体" w:cs="宋体"/>
          <w:color w:val="000000" w:themeColor="text1"/>
          <w:spacing w:val="-120"/>
          <w:kern w:val="0"/>
          <w:szCs w:val="21"/>
          <w:highlight w:val="none"/>
          <w:lang w:val="zh-CN" w:bidi="zh-CN"/>
          <w14:textFill>
            <w14:solidFill>
              <w14:schemeClr w14:val="tx1"/>
            </w14:solidFill>
          </w14:textFill>
        </w:rPr>
        <w:t>：</w:t>
      </w:r>
      <w:r>
        <w:rPr>
          <w:rFonts w:ascii="宋体" w:hAnsi="宋体" w:cs="宋体"/>
          <w:color w:val="000000" w:themeColor="text1"/>
          <w:kern w:val="0"/>
          <w:szCs w:val="21"/>
          <w:highlight w:val="none"/>
          <w:u w:val="single"/>
          <w:lang w:val="zh-CN" w:bidi="zh-CN"/>
          <w14:textFill>
            <w14:solidFill>
              <w14:schemeClr w14:val="tx1"/>
            </w14:solidFill>
          </w14:textFill>
        </w:rPr>
        <w:t>（全称</w:t>
      </w:r>
      <w:r>
        <w:rPr>
          <w:rFonts w:ascii="宋体" w:hAnsi="宋体" w:cs="宋体"/>
          <w:color w:val="000000" w:themeColor="text1"/>
          <w:spacing w:val="-120"/>
          <w:kern w:val="0"/>
          <w:szCs w:val="21"/>
          <w:highlight w:val="none"/>
          <w:u w:val="single"/>
          <w:lang w:val="zh-CN" w:bidi="zh-CN"/>
          <w14:textFill>
            <w14:solidFill>
              <w14:schemeClr w14:val="tx1"/>
            </w14:solidFill>
          </w14:textFill>
        </w:rPr>
        <w:t>）</w:t>
      </w:r>
      <w:r>
        <w:rPr>
          <w:rFonts w:ascii="宋体" w:hAnsi="宋体" w:cs="宋体"/>
          <w:color w:val="000000" w:themeColor="text1"/>
          <w:kern w:val="0"/>
          <w:szCs w:val="21"/>
          <w:highlight w:val="none"/>
          <w:u w:val="single"/>
          <w:lang w:val="zh-CN" w:bidi="zh-CN"/>
          <w14:textFill>
            <w14:solidFill>
              <w14:schemeClr w14:val="tx1"/>
            </w14:solidFill>
          </w14:textFill>
        </w:rPr>
        <w:t>（盖单位章）</w:t>
      </w:r>
      <w:r>
        <w:rPr>
          <w:color w:val="000000" w:themeColor="text1"/>
          <w:szCs w:val="21"/>
          <w:highlight w:val="none"/>
          <w14:textFill>
            <w14:solidFill>
              <w14:schemeClr w14:val="tx1"/>
            </w14:solidFill>
          </w14:textFill>
        </w:rPr>
        <w:br w:type="page"/>
      </w:r>
      <w:r>
        <w:rPr>
          <w:rFonts w:hint="eastAsia" w:ascii="黑体" w:hAnsi="宋体" w:eastAsia="黑体" w:cs="宋体"/>
          <w:color w:val="000000" w:themeColor="text1"/>
          <w:kern w:val="0"/>
          <w:sz w:val="24"/>
          <w:szCs w:val="24"/>
          <w:highlight w:val="none"/>
          <w:lang w:val="zh-CN" w:bidi="zh-CN"/>
          <w14:textFill>
            <w14:solidFill>
              <w14:schemeClr w14:val="tx1"/>
            </w14:solidFill>
          </w14:textFill>
        </w:rPr>
        <w:t>附件三 安全生产合同</w:t>
      </w:r>
    </w:p>
    <w:p w14:paraId="00CEB455">
      <w:pPr>
        <w:pStyle w:val="185"/>
        <w:autoSpaceDE w:val="0"/>
        <w:autoSpaceDN w:val="0"/>
        <w:ind w:left="424"/>
        <w:jc w:val="center"/>
        <w:rPr>
          <w:rFonts w:ascii="黑体" w:hAnsi="宋体" w:eastAsia="黑体" w:cs="宋体"/>
          <w:color w:val="000000" w:themeColor="text1"/>
          <w:kern w:val="0"/>
          <w:sz w:val="28"/>
          <w:highlight w:val="none"/>
          <w:lang w:val="zh-CN" w:bidi="zh-CN"/>
          <w14:textFill>
            <w14:solidFill>
              <w14:schemeClr w14:val="tx1"/>
            </w14:solidFill>
          </w14:textFill>
        </w:rPr>
      </w:pPr>
      <w:r>
        <w:rPr>
          <w:rFonts w:hint="eastAsia" w:ascii="黑体" w:hAnsi="宋体" w:eastAsia="黑体" w:cs="宋体"/>
          <w:color w:val="000000" w:themeColor="text1"/>
          <w:kern w:val="0"/>
          <w:sz w:val="28"/>
          <w:highlight w:val="none"/>
          <w:lang w:val="zh-CN" w:bidi="zh-CN"/>
          <w14:textFill>
            <w14:solidFill>
              <w14:schemeClr w14:val="tx1"/>
            </w14:solidFill>
          </w14:textFill>
        </w:rPr>
        <w:t>安全生产合同</w:t>
      </w:r>
    </w:p>
    <w:p w14:paraId="2D3537BE">
      <w:pPr>
        <w:pStyle w:val="185"/>
        <w:autoSpaceDE w:val="0"/>
        <w:autoSpaceDN w:val="0"/>
        <w:jc w:val="left"/>
        <w:rPr>
          <w:rFonts w:ascii="黑体" w:hAnsi="宋体" w:cs="宋体"/>
          <w:color w:val="000000" w:themeColor="text1"/>
          <w:kern w:val="0"/>
          <w:sz w:val="20"/>
          <w:szCs w:val="24"/>
          <w:highlight w:val="none"/>
          <w:lang w:val="zh-CN" w:bidi="zh-CN"/>
          <w14:textFill>
            <w14:solidFill>
              <w14:schemeClr w14:val="tx1"/>
            </w14:solidFill>
          </w14:textFill>
        </w:rPr>
      </w:pPr>
    </w:p>
    <w:p w14:paraId="034A6E07">
      <w:pPr>
        <w:pStyle w:val="185"/>
        <w:tabs>
          <w:tab w:val="left" w:pos="3081"/>
          <w:tab w:val="left" w:pos="5122"/>
          <w:tab w:val="left" w:pos="6125"/>
          <w:tab w:val="left" w:pos="8619"/>
        </w:tabs>
        <w:autoSpaceDE w:val="0"/>
        <w:autoSpaceDN w:val="0"/>
        <w:spacing w:before="217" w:line="304" w:lineRule="auto"/>
        <w:ind w:right="282" w:firstLine="420" w:firstLineChars="200"/>
        <w:jc w:val="left"/>
        <w:rPr>
          <w:rFonts w:ascii="宋体" w:hAnsi="宋体" w:cs="宋体"/>
          <w:color w:val="000000" w:themeColor="text1"/>
          <w:kern w:val="0"/>
          <w:szCs w:val="21"/>
          <w:highlight w:val="none"/>
          <w:lang w:val="zh-CN" w:bidi="zh-CN"/>
          <w14:textFill>
            <w14:solidFill>
              <w14:schemeClr w14:val="tx1"/>
            </w14:solidFill>
          </w14:textFill>
        </w:rPr>
      </w:pPr>
      <w:r>
        <w:rPr>
          <w:rFonts w:ascii="宋体" w:hAnsi="宋体" w:cs="宋体"/>
          <w:color w:val="000000" w:themeColor="text1"/>
          <w:kern w:val="0"/>
          <w:szCs w:val="21"/>
          <w:highlight w:val="none"/>
          <w:lang w:val="zh-CN" w:bidi="zh-CN"/>
          <w14:textFill>
            <w14:solidFill>
              <w14:schemeClr w14:val="tx1"/>
            </w14:solidFill>
          </w14:textFill>
        </w:rPr>
        <w:t>为在</w:t>
      </w:r>
      <w:r>
        <w:rPr>
          <w:rFonts w:hint="eastAsia" w:ascii="宋体" w:hAnsi="宋体" w:cs="宋体"/>
          <w:color w:val="000000" w:themeColor="text1"/>
          <w:kern w:val="0"/>
          <w:szCs w:val="21"/>
          <w:highlight w:val="none"/>
          <w:u w:val="single"/>
          <w:lang w:bidi="zh-CN"/>
          <w14:textFill>
            <w14:solidFill>
              <w14:schemeClr w14:val="tx1"/>
            </w14:solidFill>
          </w14:textFill>
        </w:rPr>
        <w:t>S503线K17+000～K35+703段普通省道安全精细化提升工程</w:t>
      </w:r>
      <w:r>
        <w:rPr>
          <w:rFonts w:ascii="宋体" w:hAnsi="宋体" w:cs="宋体"/>
          <w:color w:val="000000" w:themeColor="text1"/>
          <w:kern w:val="0"/>
          <w:szCs w:val="21"/>
          <w:highlight w:val="none"/>
          <w:lang w:val="zh-CN" w:bidi="zh-CN"/>
          <w14:textFill>
            <w14:solidFill>
              <w14:schemeClr w14:val="tx1"/>
            </w14:solidFill>
          </w14:textFill>
        </w:rPr>
        <w:t>施工合同的实施过程中创造安全、高效的施工环境</w:t>
      </w:r>
      <w:r>
        <w:rPr>
          <w:rFonts w:ascii="宋体" w:hAnsi="宋体" w:cs="宋体"/>
          <w:color w:val="000000" w:themeColor="text1"/>
          <w:spacing w:val="-29"/>
          <w:kern w:val="0"/>
          <w:szCs w:val="21"/>
          <w:highlight w:val="none"/>
          <w:lang w:val="zh-CN" w:bidi="zh-CN"/>
          <w14:textFill>
            <w14:solidFill>
              <w14:schemeClr w14:val="tx1"/>
            </w14:solidFill>
          </w14:textFill>
        </w:rPr>
        <w:t>，</w:t>
      </w:r>
      <w:r>
        <w:rPr>
          <w:rFonts w:ascii="宋体" w:hAnsi="宋体" w:cs="宋体"/>
          <w:color w:val="000000" w:themeColor="text1"/>
          <w:kern w:val="0"/>
          <w:szCs w:val="21"/>
          <w:highlight w:val="none"/>
          <w:lang w:val="zh-CN" w:bidi="zh-CN"/>
          <w14:textFill>
            <w14:solidFill>
              <w14:schemeClr w14:val="tx1"/>
            </w14:solidFill>
          </w14:textFill>
        </w:rPr>
        <w:t>切实搞好本项目的安全管理工作</w:t>
      </w:r>
      <w:r>
        <w:rPr>
          <w:rFonts w:ascii="宋体" w:hAnsi="宋体" w:cs="宋体"/>
          <w:color w:val="000000" w:themeColor="text1"/>
          <w:spacing w:val="-29"/>
          <w:kern w:val="0"/>
          <w:szCs w:val="21"/>
          <w:highlight w:val="none"/>
          <w:lang w:val="zh-CN" w:bidi="zh-CN"/>
          <w14:textFill>
            <w14:solidFill>
              <w14:schemeClr w14:val="tx1"/>
            </w14:solidFill>
          </w14:textFill>
        </w:rPr>
        <w:t>，</w:t>
      </w:r>
      <w:r>
        <w:rPr>
          <w:rFonts w:ascii="宋体" w:hAnsi="宋体" w:cs="宋体"/>
          <w:color w:val="000000" w:themeColor="text1"/>
          <w:kern w:val="0"/>
          <w:szCs w:val="21"/>
          <w:highlight w:val="none"/>
          <w:lang w:val="zh-CN" w:bidi="zh-CN"/>
          <w14:textFill>
            <w14:solidFill>
              <w14:schemeClr w14:val="tx1"/>
            </w14:solidFill>
          </w14:textFill>
        </w:rPr>
        <w:t>本项目的项目法人</w:t>
      </w:r>
      <w:r>
        <w:rPr>
          <w:rFonts w:hint="eastAsia" w:ascii="宋体" w:hAnsi="宋体" w:cs="宋体"/>
          <w:color w:val="000000" w:themeColor="text1"/>
          <w:kern w:val="0"/>
          <w:szCs w:val="21"/>
          <w:highlight w:val="none"/>
          <w:u w:val="single"/>
          <w:lang w:val="zh-CN" w:bidi="zh-CN"/>
          <w14:textFill>
            <w14:solidFill>
              <w14:schemeClr w14:val="tx1"/>
            </w14:solidFill>
          </w14:textFill>
        </w:rPr>
        <w:t>广西壮族自治区八步公路养护中心</w:t>
      </w:r>
      <w:r>
        <w:rPr>
          <w:rFonts w:ascii="宋体" w:hAnsi="宋体" w:cs="宋体"/>
          <w:color w:val="000000" w:themeColor="text1"/>
          <w:kern w:val="0"/>
          <w:szCs w:val="21"/>
          <w:highlight w:val="none"/>
          <w:lang w:val="zh-CN" w:bidi="zh-CN"/>
          <w14:textFill>
            <w14:solidFill>
              <w14:schemeClr w14:val="tx1"/>
            </w14:solidFill>
          </w14:textFill>
        </w:rPr>
        <w:t>（以下简称</w:t>
      </w:r>
      <w:r>
        <w:rPr>
          <w:rFonts w:eastAsia="Times New Roman" w:cs="宋体"/>
          <w:color w:val="000000" w:themeColor="text1"/>
          <w:kern w:val="0"/>
          <w:szCs w:val="21"/>
          <w:highlight w:val="none"/>
          <w:lang w:val="zh-CN" w:bidi="zh-CN"/>
          <w14:textFill>
            <w14:solidFill>
              <w14:schemeClr w14:val="tx1"/>
            </w14:solidFill>
          </w14:textFill>
        </w:rPr>
        <w:t>“</w:t>
      </w:r>
      <w:r>
        <w:rPr>
          <w:rFonts w:ascii="宋体" w:hAnsi="宋体" w:cs="宋体"/>
          <w:color w:val="000000" w:themeColor="text1"/>
          <w:kern w:val="0"/>
          <w:szCs w:val="21"/>
          <w:highlight w:val="none"/>
          <w:lang w:val="zh-CN" w:bidi="zh-CN"/>
          <w14:textFill>
            <w14:solidFill>
              <w14:schemeClr w14:val="tx1"/>
            </w14:solidFill>
          </w14:textFill>
        </w:rPr>
        <w:t>发包人</w:t>
      </w:r>
      <w:r>
        <w:rPr>
          <w:rFonts w:eastAsia="Times New Roman" w:cs="宋体"/>
          <w:color w:val="000000" w:themeColor="text1"/>
          <w:kern w:val="0"/>
          <w:szCs w:val="21"/>
          <w:highlight w:val="none"/>
          <w:lang w:val="zh-CN" w:bidi="zh-CN"/>
          <w14:textFill>
            <w14:solidFill>
              <w14:schemeClr w14:val="tx1"/>
            </w14:solidFill>
          </w14:textFill>
        </w:rPr>
        <w:t>”</w:t>
      </w:r>
      <w:r>
        <w:rPr>
          <w:rFonts w:ascii="宋体" w:hAnsi="宋体" w:cs="宋体"/>
          <w:color w:val="000000" w:themeColor="text1"/>
          <w:kern w:val="0"/>
          <w:szCs w:val="21"/>
          <w:highlight w:val="none"/>
          <w:lang w:val="zh-CN" w:bidi="zh-CN"/>
          <w14:textFill>
            <w14:solidFill>
              <w14:schemeClr w14:val="tx1"/>
            </w14:solidFill>
          </w14:textFill>
        </w:rPr>
        <w:t>）与该项目的施工单</w:t>
      </w:r>
      <w:r>
        <w:rPr>
          <w:rFonts w:ascii="宋体" w:hAnsi="宋体" w:cs="宋体"/>
          <w:color w:val="000000" w:themeColor="text1"/>
          <w:spacing w:val="-1"/>
          <w:kern w:val="0"/>
          <w:szCs w:val="21"/>
          <w:highlight w:val="none"/>
          <w:lang w:val="zh-CN" w:bidi="zh-CN"/>
          <w14:textFill>
            <w14:solidFill>
              <w14:schemeClr w14:val="tx1"/>
            </w14:solidFill>
          </w14:textFill>
        </w:rPr>
        <w:t>位</w:t>
      </w:r>
      <w:r>
        <w:rPr>
          <w:rFonts w:eastAsia="Times New Roman" w:cs="宋体"/>
          <w:color w:val="000000" w:themeColor="text1"/>
          <w:kern w:val="0"/>
          <w:szCs w:val="21"/>
          <w:highlight w:val="none"/>
          <w:u w:val="single"/>
          <w:lang w:val="zh-CN" w:bidi="zh-CN"/>
          <w14:textFill>
            <w14:solidFill>
              <w14:schemeClr w14:val="tx1"/>
            </w14:solidFill>
          </w14:textFill>
        </w:rPr>
        <w:t xml:space="preserve"> </w:t>
      </w:r>
      <w:r>
        <w:rPr>
          <w:rFonts w:eastAsia="Times New Roman" w:cs="宋体"/>
          <w:color w:val="000000" w:themeColor="text1"/>
          <w:kern w:val="0"/>
          <w:szCs w:val="21"/>
          <w:highlight w:val="none"/>
          <w:u w:val="single"/>
          <w:lang w:val="zh-CN" w:bidi="zh-CN"/>
          <w14:textFill>
            <w14:solidFill>
              <w14:schemeClr w14:val="tx1"/>
            </w14:solidFill>
          </w14:textFill>
        </w:rPr>
        <w:tab/>
      </w:r>
      <w:r>
        <w:rPr>
          <w:rFonts w:ascii="宋体" w:hAnsi="宋体" w:cs="宋体"/>
          <w:color w:val="000000" w:themeColor="text1"/>
          <w:kern w:val="0"/>
          <w:szCs w:val="21"/>
          <w:highlight w:val="none"/>
          <w:lang w:val="zh-CN" w:bidi="zh-CN"/>
          <w14:textFill>
            <w14:solidFill>
              <w14:schemeClr w14:val="tx1"/>
            </w14:solidFill>
          </w14:textFill>
        </w:rPr>
        <w:t>（以下简称</w:t>
      </w:r>
      <w:r>
        <w:rPr>
          <w:rFonts w:eastAsia="Times New Roman" w:cs="宋体"/>
          <w:color w:val="000000" w:themeColor="text1"/>
          <w:spacing w:val="-1"/>
          <w:kern w:val="0"/>
          <w:szCs w:val="21"/>
          <w:highlight w:val="none"/>
          <w:lang w:val="zh-CN" w:bidi="zh-CN"/>
          <w14:textFill>
            <w14:solidFill>
              <w14:schemeClr w14:val="tx1"/>
            </w14:solidFill>
          </w14:textFill>
        </w:rPr>
        <w:t>“</w:t>
      </w:r>
      <w:r>
        <w:rPr>
          <w:rFonts w:ascii="宋体" w:hAnsi="宋体" w:cs="宋体"/>
          <w:color w:val="000000" w:themeColor="text1"/>
          <w:kern w:val="0"/>
          <w:szCs w:val="21"/>
          <w:highlight w:val="none"/>
          <w:lang w:val="zh-CN" w:bidi="zh-CN"/>
          <w14:textFill>
            <w14:solidFill>
              <w14:schemeClr w14:val="tx1"/>
            </w14:solidFill>
          </w14:textFill>
        </w:rPr>
        <w:t>承包人</w:t>
      </w:r>
      <w:r>
        <w:rPr>
          <w:rFonts w:eastAsia="Times New Roman" w:cs="宋体"/>
          <w:color w:val="000000" w:themeColor="text1"/>
          <w:spacing w:val="-1"/>
          <w:kern w:val="0"/>
          <w:szCs w:val="21"/>
          <w:highlight w:val="none"/>
          <w:lang w:val="zh-CN" w:bidi="zh-CN"/>
          <w14:textFill>
            <w14:solidFill>
              <w14:schemeClr w14:val="tx1"/>
            </w14:solidFill>
          </w14:textFill>
        </w:rPr>
        <w:t>”</w:t>
      </w:r>
      <w:r>
        <w:rPr>
          <w:rFonts w:ascii="宋体" w:hAnsi="宋体" w:cs="宋体"/>
          <w:color w:val="000000" w:themeColor="text1"/>
          <w:spacing w:val="-120"/>
          <w:kern w:val="0"/>
          <w:szCs w:val="21"/>
          <w:highlight w:val="none"/>
          <w:lang w:val="zh-CN" w:bidi="zh-CN"/>
          <w14:textFill>
            <w14:solidFill>
              <w14:schemeClr w14:val="tx1"/>
            </w14:solidFill>
          </w14:textFill>
        </w:rPr>
        <w:t>）</w:t>
      </w:r>
      <w:r>
        <w:rPr>
          <w:rFonts w:ascii="宋体" w:hAnsi="宋体" w:cs="宋体"/>
          <w:color w:val="000000" w:themeColor="text1"/>
          <w:kern w:val="0"/>
          <w:szCs w:val="21"/>
          <w:highlight w:val="none"/>
          <w:lang w:val="zh-CN" w:bidi="zh-CN"/>
          <w14:textFill>
            <w14:solidFill>
              <w14:schemeClr w14:val="tx1"/>
            </w14:solidFill>
          </w14:textFill>
        </w:rPr>
        <w:t>，特此签订安全生产合同。</w:t>
      </w:r>
    </w:p>
    <w:p w14:paraId="0434D2F0">
      <w:pPr>
        <w:pStyle w:val="185"/>
        <w:autoSpaceDE w:val="0"/>
        <w:autoSpaceDN w:val="0"/>
        <w:spacing w:line="305" w:lineRule="exact"/>
        <w:ind w:firstLine="420" w:firstLineChars="200"/>
        <w:jc w:val="left"/>
        <w:rPr>
          <w:rFonts w:ascii="黑体" w:hAnsi="宋体" w:eastAsia="黑体" w:cs="宋体"/>
          <w:color w:val="000000" w:themeColor="text1"/>
          <w:kern w:val="0"/>
          <w:szCs w:val="21"/>
          <w:highlight w:val="none"/>
          <w:lang w:val="zh-CN" w:bidi="zh-CN"/>
          <w14:textFill>
            <w14:solidFill>
              <w14:schemeClr w14:val="tx1"/>
            </w14:solidFill>
          </w14:textFill>
        </w:rPr>
      </w:pPr>
      <w:r>
        <w:rPr>
          <w:rFonts w:hAnsi="宋体" w:eastAsia="Times New Roman" w:cs="宋体"/>
          <w:color w:val="000000" w:themeColor="text1"/>
          <w:kern w:val="0"/>
          <w:szCs w:val="21"/>
          <w:highlight w:val="none"/>
          <w:lang w:val="zh-CN" w:bidi="zh-CN"/>
          <w14:textFill>
            <w14:solidFill>
              <w14:schemeClr w14:val="tx1"/>
            </w14:solidFill>
          </w14:textFill>
        </w:rPr>
        <w:t>1.</w:t>
      </w:r>
      <w:r>
        <w:rPr>
          <w:rFonts w:hint="eastAsia" w:ascii="黑体" w:hAnsi="宋体" w:eastAsia="黑体" w:cs="宋体"/>
          <w:color w:val="000000" w:themeColor="text1"/>
          <w:kern w:val="0"/>
          <w:szCs w:val="21"/>
          <w:highlight w:val="none"/>
          <w:lang w:val="zh-CN" w:bidi="zh-CN"/>
          <w14:textFill>
            <w14:solidFill>
              <w14:schemeClr w14:val="tx1"/>
            </w14:solidFill>
          </w14:textFill>
        </w:rPr>
        <w:t>发包人职责</w:t>
      </w:r>
    </w:p>
    <w:p w14:paraId="1428B972">
      <w:pPr>
        <w:pStyle w:val="185"/>
        <w:autoSpaceDE w:val="0"/>
        <w:autoSpaceDN w:val="0"/>
        <w:spacing w:before="82" w:line="304" w:lineRule="auto"/>
        <w:ind w:right="390" w:firstLine="210" w:firstLineChars="100"/>
        <w:jc w:val="left"/>
        <w:rPr>
          <w:rFonts w:ascii="宋体" w:hAnsi="宋体" w:cs="宋体"/>
          <w:color w:val="000000" w:themeColor="text1"/>
          <w:kern w:val="0"/>
          <w:szCs w:val="21"/>
          <w:highlight w:val="none"/>
          <w:lang w:val="zh-CN" w:bidi="zh-CN"/>
          <w14:textFill>
            <w14:solidFill>
              <w14:schemeClr w14:val="tx1"/>
            </w14:solidFill>
          </w14:textFill>
        </w:rPr>
      </w:pPr>
      <w:r>
        <w:rPr>
          <w:rFonts w:ascii="宋体" w:hAnsi="宋体" w:cs="宋体"/>
          <w:color w:val="000000" w:themeColor="text1"/>
          <w:kern w:val="0"/>
          <w:szCs w:val="21"/>
          <w:highlight w:val="none"/>
          <w:lang w:val="zh-CN" w:bidi="zh-CN"/>
          <w14:textFill>
            <w14:solidFill>
              <w14:schemeClr w14:val="tx1"/>
            </w14:solidFill>
          </w14:textFill>
        </w:rPr>
        <w:t>（</w:t>
      </w:r>
      <w:r>
        <w:rPr>
          <w:rFonts w:hAnsi="宋体" w:eastAsia="Times New Roman" w:cs="宋体"/>
          <w:color w:val="000000" w:themeColor="text1"/>
          <w:kern w:val="0"/>
          <w:szCs w:val="21"/>
          <w:highlight w:val="none"/>
          <w:lang w:val="zh-CN" w:bidi="zh-CN"/>
          <w14:textFill>
            <w14:solidFill>
              <w14:schemeClr w14:val="tx1"/>
            </w14:solidFill>
          </w14:textFill>
        </w:rPr>
        <w:t>1</w:t>
      </w:r>
      <w:r>
        <w:rPr>
          <w:rFonts w:ascii="宋体" w:hAnsi="宋体" w:cs="宋体"/>
          <w:color w:val="000000" w:themeColor="text1"/>
          <w:kern w:val="0"/>
          <w:szCs w:val="21"/>
          <w:highlight w:val="none"/>
          <w:lang w:val="zh-CN" w:bidi="zh-CN"/>
          <w14:textFill>
            <w14:solidFill>
              <w14:schemeClr w14:val="tx1"/>
            </w14:solidFill>
          </w14:textFill>
        </w:rPr>
        <w:t>）严格遵守国家有关安全生产的法律法规，认真执行工程承包合同中的有关安全</w:t>
      </w:r>
      <w:r>
        <w:rPr>
          <w:rFonts w:hint="eastAsia" w:ascii="宋体" w:hAnsi="宋体" w:cs="宋体"/>
          <w:color w:val="000000" w:themeColor="text1"/>
          <w:kern w:val="0"/>
          <w:szCs w:val="21"/>
          <w:highlight w:val="none"/>
          <w:lang w:val="zh-CN" w:bidi="zh-CN"/>
          <w14:textFill>
            <w14:solidFill>
              <w14:schemeClr w14:val="tx1"/>
            </w14:solidFill>
          </w14:textFill>
        </w:rPr>
        <w:t>要</w:t>
      </w:r>
      <w:r>
        <w:rPr>
          <w:rFonts w:ascii="宋体" w:hAnsi="宋体" w:cs="宋体"/>
          <w:color w:val="000000" w:themeColor="text1"/>
          <w:kern w:val="0"/>
          <w:szCs w:val="21"/>
          <w:highlight w:val="none"/>
          <w:lang w:val="zh-CN" w:bidi="zh-CN"/>
          <w14:textFill>
            <w14:solidFill>
              <w14:schemeClr w14:val="tx1"/>
            </w14:solidFill>
          </w14:textFill>
        </w:rPr>
        <w:t>求。</w:t>
      </w:r>
    </w:p>
    <w:p w14:paraId="2A7A5E97">
      <w:pPr>
        <w:pStyle w:val="185"/>
        <w:autoSpaceDE w:val="0"/>
        <w:autoSpaceDN w:val="0"/>
        <w:spacing w:line="304" w:lineRule="auto"/>
        <w:ind w:right="380" w:firstLine="210" w:firstLineChars="100"/>
        <w:jc w:val="left"/>
        <w:rPr>
          <w:rFonts w:ascii="宋体" w:hAnsi="宋体" w:cs="宋体"/>
          <w:color w:val="000000" w:themeColor="text1"/>
          <w:kern w:val="0"/>
          <w:szCs w:val="21"/>
          <w:highlight w:val="none"/>
          <w:lang w:val="zh-CN" w:bidi="zh-CN"/>
          <w14:textFill>
            <w14:solidFill>
              <w14:schemeClr w14:val="tx1"/>
            </w14:solidFill>
          </w14:textFill>
        </w:rPr>
      </w:pPr>
      <w:r>
        <w:rPr>
          <w:rFonts w:ascii="宋体" w:hAnsi="宋体" w:cs="宋体"/>
          <w:color w:val="000000" w:themeColor="text1"/>
          <w:kern w:val="0"/>
          <w:szCs w:val="21"/>
          <w:highlight w:val="none"/>
          <w:lang w:val="zh-CN" w:bidi="zh-CN"/>
          <w14:textFill>
            <w14:solidFill>
              <w14:schemeClr w14:val="tx1"/>
            </w14:solidFill>
          </w14:textFill>
        </w:rPr>
        <w:t>（</w:t>
      </w:r>
      <w:r>
        <w:rPr>
          <w:rFonts w:eastAsia="Times New Roman" w:cs="宋体"/>
          <w:color w:val="000000" w:themeColor="text1"/>
          <w:kern w:val="0"/>
          <w:szCs w:val="21"/>
          <w:highlight w:val="none"/>
          <w:lang w:val="zh-CN" w:bidi="zh-CN"/>
          <w14:textFill>
            <w14:solidFill>
              <w14:schemeClr w14:val="tx1"/>
            </w14:solidFill>
          </w14:textFill>
        </w:rPr>
        <w:t>2</w:t>
      </w:r>
      <w:r>
        <w:rPr>
          <w:rFonts w:ascii="宋体" w:hAnsi="宋体" w:cs="宋体"/>
          <w:color w:val="000000" w:themeColor="text1"/>
          <w:kern w:val="0"/>
          <w:szCs w:val="21"/>
          <w:highlight w:val="none"/>
          <w:lang w:val="zh-CN" w:bidi="zh-CN"/>
          <w14:textFill>
            <w14:solidFill>
              <w14:schemeClr w14:val="tx1"/>
            </w14:solidFill>
          </w14:textFill>
        </w:rPr>
        <w:t>）按照</w:t>
      </w:r>
      <w:r>
        <w:rPr>
          <w:rFonts w:eastAsia="Times New Roman" w:cs="宋体"/>
          <w:color w:val="000000" w:themeColor="text1"/>
          <w:kern w:val="0"/>
          <w:szCs w:val="21"/>
          <w:highlight w:val="none"/>
          <w:lang w:val="zh-CN" w:bidi="zh-CN"/>
          <w14:textFill>
            <w14:solidFill>
              <w14:schemeClr w14:val="tx1"/>
            </w14:solidFill>
          </w14:textFill>
        </w:rPr>
        <w:t>“</w:t>
      </w:r>
      <w:r>
        <w:rPr>
          <w:rFonts w:ascii="宋体" w:hAnsi="宋体" w:cs="宋体"/>
          <w:color w:val="000000" w:themeColor="text1"/>
          <w:kern w:val="0"/>
          <w:szCs w:val="21"/>
          <w:highlight w:val="none"/>
          <w:lang w:val="zh-CN" w:bidi="zh-CN"/>
          <w14:textFill>
            <w14:solidFill>
              <w14:schemeClr w14:val="tx1"/>
            </w14:solidFill>
          </w14:textFill>
        </w:rPr>
        <w:t>安全第一、预防为主、综合治理</w:t>
      </w:r>
      <w:r>
        <w:rPr>
          <w:rFonts w:eastAsia="Times New Roman" w:cs="宋体"/>
          <w:color w:val="000000" w:themeColor="text1"/>
          <w:kern w:val="0"/>
          <w:szCs w:val="21"/>
          <w:highlight w:val="none"/>
          <w:lang w:val="zh-CN" w:bidi="zh-CN"/>
          <w14:textFill>
            <w14:solidFill>
              <w14:schemeClr w14:val="tx1"/>
            </w14:solidFill>
          </w14:textFill>
        </w:rPr>
        <w:t>”</w:t>
      </w:r>
      <w:r>
        <w:rPr>
          <w:rFonts w:ascii="宋体" w:hAnsi="宋体" w:cs="宋体"/>
          <w:color w:val="000000" w:themeColor="text1"/>
          <w:kern w:val="0"/>
          <w:szCs w:val="21"/>
          <w:highlight w:val="none"/>
          <w:lang w:val="zh-CN" w:bidi="zh-CN"/>
          <w14:textFill>
            <w14:solidFill>
              <w14:schemeClr w14:val="tx1"/>
            </w14:solidFill>
          </w14:textFill>
        </w:rPr>
        <w:t>和坚持</w:t>
      </w:r>
      <w:r>
        <w:rPr>
          <w:rFonts w:eastAsia="Times New Roman" w:cs="宋体"/>
          <w:color w:val="000000" w:themeColor="text1"/>
          <w:kern w:val="0"/>
          <w:szCs w:val="21"/>
          <w:highlight w:val="none"/>
          <w:lang w:val="zh-CN" w:bidi="zh-CN"/>
          <w14:textFill>
            <w14:solidFill>
              <w14:schemeClr w14:val="tx1"/>
            </w14:solidFill>
          </w14:textFill>
        </w:rPr>
        <w:t>“</w:t>
      </w:r>
      <w:r>
        <w:rPr>
          <w:rFonts w:ascii="宋体" w:hAnsi="宋体" w:cs="宋体"/>
          <w:color w:val="000000" w:themeColor="text1"/>
          <w:kern w:val="0"/>
          <w:szCs w:val="21"/>
          <w:highlight w:val="none"/>
          <w:lang w:val="zh-CN" w:bidi="zh-CN"/>
          <w14:textFill>
            <w14:solidFill>
              <w14:schemeClr w14:val="tx1"/>
            </w14:solidFill>
          </w14:textFill>
        </w:rPr>
        <w:t>管生产必须管安全</w:t>
      </w:r>
      <w:r>
        <w:rPr>
          <w:rFonts w:eastAsia="Times New Roman" w:cs="宋体"/>
          <w:color w:val="000000" w:themeColor="text1"/>
          <w:kern w:val="0"/>
          <w:szCs w:val="21"/>
          <w:highlight w:val="none"/>
          <w:lang w:val="zh-CN" w:bidi="zh-CN"/>
          <w14:textFill>
            <w14:solidFill>
              <w14:schemeClr w14:val="tx1"/>
            </w14:solidFill>
          </w14:textFill>
        </w:rPr>
        <w:t>”</w:t>
      </w:r>
      <w:r>
        <w:rPr>
          <w:rFonts w:ascii="宋体" w:hAnsi="宋体" w:cs="宋体"/>
          <w:color w:val="000000" w:themeColor="text1"/>
          <w:kern w:val="0"/>
          <w:szCs w:val="21"/>
          <w:highlight w:val="none"/>
          <w:lang w:val="zh-CN" w:bidi="zh-CN"/>
          <w14:textFill>
            <w14:solidFill>
              <w14:schemeClr w14:val="tx1"/>
            </w14:solidFill>
          </w14:textFill>
        </w:rPr>
        <w:t>的原则进行安全生产管理，做到生产与安全工作同时计划、布置、检查、总结和评比。</w:t>
      </w:r>
    </w:p>
    <w:p w14:paraId="6C1FD30B">
      <w:pPr>
        <w:pStyle w:val="185"/>
        <w:autoSpaceDE w:val="0"/>
        <w:autoSpaceDN w:val="0"/>
        <w:spacing w:line="304" w:lineRule="auto"/>
        <w:ind w:right="382" w:firstLine="210" w:firstLineChars="100"/>
        <w:jc w:val="left"/>
        <w:rPr>
          <w:rFonts w:ascii="宋体" w:hAnsi="宋体" w:cs="宋体"/>
          <w:color w:val="000000" w:themeColor="text1"/>
          <w:kern w:val="0"/>
          <w:szCs w:val="21"/>
          <w:highlight w:val="none"/>
          <w:lang w:val="zh-CN" w:bidi="zh-CN"/>
          <w14:textFill>
            <w14:solidFill>
              <w14:schemeClr w14:val="tx1"/>
            </w14:solidFill>
          </w14:textFill>
        </w:rPr>
      </w:pPr>
      <w:r>
        <w:rPr>
          <w:rFonts w:ascii="宋体" w:hAnsi="宋体" w:cs="宋体"/>
          <w:color w:val="000000" w:themeColor="text1"/>
          <w:kern w:val="0"/>
          <w:szCs w:val="21"/>
          <w:highlight w:val="none"/>
          <w:lang w:val="zh-CN" w:bidi="zh-CN"/>
          <w14:textFill>
            <w14:solidFill>
              <w14:schemeClr w14:val="tx1"/>
            </w14:solidFill>
          </w14:textFill>
        </w:rPr>
        <w:t>（</w:t>
      </w:r>
      <w:r>
        <w:rPr>
          <w:rFonts w:eastAsia="Times New Roman" w:cs="宋体"/>
          <w:color w:val="000000" w:themeColor="text1"/>
          <w:kern w:val="0"/>
          <w:szCs w:val="21"/>
          <w:highlight w:val="none"/>
          <w:lang w:val="zh-CN" w:bidi="zh-CN"/>
          <w14:textFill>
            <w14:solidFill>
              <w14:schemeClr w14:val="tx1"/>
            </w14:solidFill>
          </w14:textFill>
        </w:rPr>
        <w:t>3</w:t>
      </w:r>
      <w:r>
        <w:rPr>
          <w:rFonts w:ascii="宋体" w:hAnsi="宋体" w:cs="宋体"/>
          <w:color w:val="000000" w:themeColor="text1"/>
          <w:kern w:val="0"/>
          <w:szCs w:val="21"/>
          <w:highlight w:val="none"/>
          <w:lang w:val="zh-CN" w:bidi="zh-CN"/>
          <w14:textFill>
            <w14:solidFill>
              <w14:schemeClr w14:val="tx1"/>
            </w14:solidFill>
          </w14:textFill>
        </w:rPr>
        <w:t>）重要的安全设施必须坚持与主体工程</w:t>
      </w:r>
      <w:r>
        <w:rPr>
          <w:rFonts w:eastAsia="Times New Roman" w:cs="宋体"/>
          <w:color w:val="000000" w:themeColor="text1"/>
          <w:kern w:val="0"/>
          <w:szCs w:val="21"/>
          <w:highlight w:val="none"/>
          <w:lang w:val="zh-CN" w:bidi="zh-CN"/>
          <w14:textFill>
            <w14:solidFill>
              <w14:schemeClr w14:val="tx1"/>
            </w14:solidFill>
          </w14:textFill>
        </w:rPr>
        <w:t>“</w:t>
      </w:r>
      <w:r>
        <w:rPr>
          <w:rFonts w:ascii="宋体" w:hAnsi="宋体" w:cs="宋体"/>
          <w:color w:val="000000" w:themeColor="text1"/>
          <w:kern w:val="0"/>
          <w:szCs w:val="21"/>
          <w:highlight w:val="none"/>
          <w:lang w:val="zh-CN" w:bidi="zh-CN"/>
          <w14:textFill>
            <w14:solidFill>
              <w14:schemeClr w14:val="tx1"/>
            </w14:solidFill>
          </w14:textFill>
        </w:rPr>
        <w:t>三同时</w:t>
      </w:r>
      <w:r>
        <w:rPr>
          <w:rFonts w:eastAsia="Times New Roman" w:cs="宋体"/>
          <w:color w:val="000000" w:themeColor="text1"/>
          <w:kern w:val="0"/>
          <w:szCs w:val="21"/>
          <w:highlight w:val="none"/>
          <w:lang w:val="zh-CN" w:bidi="zh-CN"/>
          <w14:textFill>
            <w14:solidFill>
              <w14:schemeClr w14:val="tx1"/>
            </w14:solidFill>
          </w14:textFill>
        </w:rPr>
        <w:t>”</w:t>
      </w:r>
      <w:r>
        <w:rPr>
          <w:rFonts w:ascii="宋体" w:hAnsi="宋体" w:cs="宋体"/>
          <w:color w:val="000000" w:themeColor="text1"/>
          <w:kern w:val="0"/>
          <w:szCs w:val="21"/>
          <w:highlight w:val="none"/>
          <w:lang w:val="zh-CN" w:bidi="zh-CN"/>
          <w14:textFill>
            <w14:solidFill>
              <w14:schemeClr w14:val="tx1"/>
            </w14:solidFill>
          </w14:textFill>
        </w:rPr>
        <w:t>的原则，即：同时设计、审批，同时施工，同时验收，投入使用。</w:t>
      </w:r>
    </w:p>
    <w:p w14:paraId="0C080361">
      <w:pPr>
        <w:pStyle w:val="185"/>
        <w:autoSpaceDE w:val="0"/>
        <w:autoSpaceDN w:val="0"/>
        <w:spacing w:line="306" w:lineRule="exact"/>
        <w:ind w:firstLine="210" w:firstLineChars="100"/>
        <w:jc w:val="left"/>
        <w:rPr>
          <w:rFonts w:ascii="宋体" w:hAnsi="宋体" w:cs="宋体"/>
          <w:color w:val="000000" w:themeColor="text1"/>
          <w:kern w:val="0"/>
          <w:szCs w:val="21"/>
          <w:highlight w:val="none"/>
          <w:lang w:val="zh-CN" w:bidi="zh-CN"/>
          <w14:textFill>
            <w14:solidFill>
              <w14:schemeClr w14:val="tx1"/>
            </w14:solidFill>
          </w14:textFill>
        </w:rPr>
      </w:pPr>
      <w:r>
        <w:rPr>
          <w:rFonts w:ascii="宋体" w:hAnsi="宋体" w:cs="宋体"/>
          <w:color w:val="000000" w:themeColor="text1"/>
          <w:kern w:val="0"/>
          <w:szCs w:val="21"/>
          <w:highlight w:val="none"/>
          <w:lang w:val="zh-CN" w:bidi="zh-CN"/>
          <w14:textFill>
            <w14:solidFill>
              <w14:schemeClr w14:val="tx1"/>
            </w14:solidFill>
          </w14:textFill>
        </w:rPr>
        <w:t>（</w:t>
      </w:r>
      <w:r>
        <w:rPr>
          <w:rFonts w:hAnsi="宋体" w:eastAsia="Times New Roman" w:cs="宋体"/>
          <w:color w:val="000000" w:themeColor="text1"/>
          <w:kern w:val="0"/>
          <w:szCs w:val="21"/>
          <w:highlight w:val="none"/>
          <w:lang w:val="zh-CN" w:bidi="zh-CN"/>
          <w14:textFill>
            <w14:solidFill>
              <w14:schemeClr w14:val="tx1"/>
            </w14:solidFill>
          </w14:textFill>
        </w:rPr>
        <w:t>4</w:t>
      </w:r>
      <w:r>
        <w:rPr>
          <w:rFonts w:ascii="宋体" w:hAnsi="宋体" w:cs="宋体"/>
          <w:color w:val="000000" w:themeColor="text1"/>
          <w:kern w:val="0"/>
          <w:szCs w:val="21"/>
          <w:highlight w:val="none"/>
          <w:lang w:val="zh-CN" w:bidi="zh-CN"/>
          <w14:textFill>
            <w14:solidFill>
              <w14:schemeClr w14:val="tx1"/>
            </w14:solidFill>
          </w14:textFill>
        </w:rPr>
        <w:t>）定期召开安全生产调度会，及时传达中央及地方有关安全生产的精神。</w:t>
      </w:r>
    </w:p>
    <w:p w14:paraId="39D3D67E">
      <w:pPr>
        <w:pStyle w:val="185"/>
        <w:autoSpaceDE w:val="0"/>
        <w:autoSpaceDN w:val="0"/>
        <w:spacing w:before="82" w:line="302" w:lineRule="auto"/>
        <w:ind w:right="388" w:firstLine="210" w:firstLineChars="100"/>
        <w:jc w:val="left"/>
        <w:rPr>
          <w:rFonts w:ascii="宋体" w:hAnsi="宋体" w:cs="宋体"/>
          <w:color w:val="000000" w:themeColor="text1"/>
          <w:kern w:val="0"/>
          <w:szCs w:val="21"/>
          <w:highlight w:val="none"/>
          <w:lang w:val="zh-CN" w:bidi="zh-CN"/>
          <w14:textFill>
            <w14:solidFill>
              <w14:schemeClr w14:val="tx1"/>
            </w14:solidFill>
          </w14:textFill>
        </w:rPr>
      </w:pPr>
      <w:r>
        <w:rPr>
          <w:rFonts w:ascii="宋体" w:hAnsi="宋体" w:cs="宋体"/>
          <w:color w:val="000000" w:themeColor="text1"/>
          <w:kern w:val="0"/>
          <w:szCs w:val="21"/>
          <w:highlight w:val="none"/>
          <w:lang w:val="zh-CN" w:bidi="zh-CN"/>
          <w14:textFill>
            <w14:solidFill>
              <w14:schemeClr w14:val="tx1"/>
            </w14:solidFill>
          </w14:textFill>
        </w:rPr>
        <w:t>（</w:t>
      </w:r>
      <w:r>
        <w:rPr>
          <w:rFonts w:hAnsi="宋体" w:eastAsia="Times New Roman" w:cs="宋体"/>
          <w:color w:val="000000" w:themeColor="text1"/>
          <w:kern w:val="0"/>
          <w:szCs w:val="21"/>
          <w:highlight w:val="none"/>
          <w:lang w:val="zh-CN" w:bidi="zh-CN"/>
          <w14:textFill>
            <w14:solidFill>
              <w14:schemeClr w14:val="tx1"/>
            </w14:solidFill>
          </w14:textFill>
        </w:rPr>
        <w:t>5</w:t>
      </w:r>
      <w:r>
        <w:rPr>
          <w:rFonts w:ascii="宋体" w:hAnsi="宋体" w:cs="宋体"/>
          <w:color w:val="000000" w:themeColor="text1"/>
          <w:kern w:val="0"/>
          <w:szCs w:val="21"/>
          <w:highlight w:val="none"/>
          <w:lang w:val="zh-CN" w:bidi="zh-CN"/>
          <w14:textFill>
            <w14:solidFill>
              <w14:schemeClr w14:val="tx1"/>
            </w14:solidFill>
          </w14:textFill>
        </w:rPr>
        <w:t>）组织对承包人施工现场进行安全生产检查，监督承包人及时处理发现的各种安全隐患。</w:t>
      </w:r>
    </w:p>
    <w:p w14:paraId="00813AC0">
      <w:pPr>
        <w:pStyle w:val="185"/>
        <w:autoSpaceDE w:val="0"/>
        <w:autoSpaceDN w:val="0"/>
        <w:spacing w:before="5"/>
        <w:ind w:firstLine="420" w:firstLineChars="200"/>
        <w:jc w:val="left"/>
        <w:rPr>
          <w:rFonts w:ascii="黑体" w:hAnsi="宋体" w:eastAsia="黑体" w:cs="宋体"/>
          <w:color w:val="000000" w:themeColor="text1"/>
          <w:kern w:val="0"/>
          <w:szCs w:val="21"/>
          <w:highlight w:val="none"/>
          <w:lang w:val="zh-CN" w:bidi="zh-CN"/>
          <w14:textFill>
            <w14:solidFill>
              <w14:schemeClr w14:val="tx1"/>
            </w14:solidFill>
          </w14:textFill>
        </w:rPr>
      </w:pPr>
      <w:r>
        <w:rPr>
          <w:rFonts w:hAnsi="宋体" w:eastAsia="Times New Roman" w:cs="宋体"/>
          <w:color w:val="000000" w:themeColor="text1"/>
          <w:kern w:val="0"/>
          <w:szCs w:val="21"/>
          <w:highlight w:val="none"/>
          <w:lang w:val="zh-CN" w:bidi="zh-CN"/>
          <w14:textFill>
            <w14:solidFill>
              <w14:schemeClr w14:val="tx1"/>
            </w14:solidFill>
          </w14:textFill>
        </w:rPr>
        <w:t>2.</w:t>
      </w:r>
      <w:r>
        <w:rPr>
          <w:rFonts w:hint="eastAsia" w:ascii="黑体" w:hAnsi="宋体" w:eastAsia="黑体" w:cs="宋体"/>
          <w:color w:val="000000" w:themeColor="text1"/>
          <w:kern w:val="0"/>
          <w:szCs w:val="21"/>
          <w:highlight w:val="none"/>
          <w:lang w:val="zh-CN" w:bidi="zh-CN"/>
          <w14:textFill>
            <w14:solidFill>
              <w14:schemeClr w14:val="tx1"/>
            </w14:solidFill>
          </w14:textFill>
        </w:rPr>
        <w:t>承包人职责</w:t>
      </w:r>
    </w:p>
    <w:p w14:paraId="22F4DBF6">
      <w:pPr>
        <w:pStyle w:val="185"/>
        <w:autoSpaceDE w:val="0"/>
        <w:autoSpaceDN w:val="0"/>
        <w:spacing w:before="81" w:line="304" w:lineRule="auto"/>
        <w:ind w:right="283" w:firstLine="210" w:firstLineChars="100"/>
        <w:jc w:val="left"/>
        <w:rPr>
          <w:rFonts w:ascii="宋体" w:hAnsi="宋体" w:cs="宋体"/>
          <w:color w:val="000000" w:themeColor="text1"/>
          <w:kern w:val="0"/>
          <w:szCs w:val="21"/>
          <w:highlight w:val="none"/>
          <w:lang w:val="zh-CN" w:bidi="zh-CN"/>
          <w14:textFill>
            <w14:solidFill>
              <w14:schemeClr w14:val="tx1"/>
            </w14:solidFill>
          </w14:textFill>
        </w:rPr>
      </w:pPr>
      <w:r>
        <w:rPr>
          <w:rFonts w:ascii="宋体" w:hAnsi="宋体" w:cs="宋体"/>
          <w:color w:val="000000" w:themeColor="text1"/>
          <w:kern w:val="0"/>
          <w:szCs w:val="21"/>
          <w:highlight w:val="none"/>
          <w:lang w:val="zh-CN" w:bidi="zh-CN"/>
          <w14:textFill>
            <w14:solidFill>
              <w14:schemeClr w14:val="tx1"/>
            </w14:solidFill>
          </w14:textFill>
        </w:rPr>
        <w:t>（</w:t>
      </w:r>
      <w:r>
        <w:rPr>
          <w:rFonts w:hAnsi="宋体" w:eastAsia="Times New Roman" w:cs="宋体"/>
          <w:color w:val="000000" w:themeColor="text1"/>
          <w:kern w:val="0"/>
          <w:szCs w:val="21"/>
          <w:highlight w:val="none"/>
          <w:lang w:val="zh-CN" w:bidi="zh-CN"/>
          <w14:textFill>
            <w14:solidFill>
              <w14:schemeClr w14:val="tx1"/>
            </w14:solidFill>
          </w14:textFill>
        </w:rPr>
        <w:t>1</w:t>
      </w:r>
      <w:r>
        <w:rPr>
          <w:rFonts w:ascii="宋体" w:hAnsi="宋体" w:cs="宋体"/>
          <w:color w:val="000000" w:themeColor="text1"/>
          <w:kern w:val="0"/>
          <w:szCs w:val="21"/>
          <w:highlight w:val="none"/>
          <w:lang w:val="zh-CN" w:bidi="zh-CN"/>
          <w14:textFill>
            <w14:solidFill>
              <w14:schemeClr w14:val="tx1"/>
            </w14:solidFill>
          </w14:textFill>
        </w:rPr>
        <w:t>）</w:t>
      </w:r>
      <w:r>
        <w:rPr>
          <w:rFonts w:ascii="宋体" w:hAnsi="宋体" w:cs="宋体"/>
          <w:color w:val="000000" w:themeColor="text1"/>
          <w:spacing w:val="-7"/>
          <w:kern w:val="0"/>
          <w:szCs w:val="21"/>
          <w:highlight w:val="none"/>
          <w:lang w:val="zh-CN" w:bidi="zh-CN"/>
          <w14:textFill>
            <w14:solidFill>
              <w14:schemeClr w14:val="tx1"/>
            </w14:solidFill>
          </w14:textFill>
        </w:rPr>
        <w:t>严格遵守《中华人民共和国安全生产法》《建设工程安全生产管理条例》等国家有关安全生产的法律法规</w:t>
      </w:r>
      <w:r>
        <w:rPr>
          <w:rFonts w:ascii="宋体" w:hAnsi="宋体" w:cs="宋体"/>
          <w:color w:val="000000" w:themeColor="text1"/>
          <w:spacing w:val="-16"/>
          <w:kern w:val="0"/>
          <w:szCs w:val="21"/>
          <w:highlight w:val="none"/>
          <w:lang w:val="zh-CN" w:bidi="zh-CN"/>
          <w14:textFill>
            <w14:solidFill>
              <w14:schemeClr w14:val="tx1"/>
            </w14:solidFill>
          </w14:textFill>
        </w:rPr>
        <w:t>、《公路水运工程安全生产监督管理办法》和《公路工程施工安全技术规范》等有关安全生产的规定。认真执行工程承包合同中的有关安全要求。</w:t>
      </w:r>
    </w:p>
    <w:p w14:paraId="10DC91A2">
      <w:pPr>
        <w:pStyle w:val="185"/>
        <w:autoSpaceDE w:val="0"/>
        <w:autoSpaceDN w:val="0"/>
        <w:spacing w:line="304" w:lineRule="auto"/>
        <w:ind w:right="266" w:firstLine="210" w:firstLineChars="100"/>
        <w:rPr>
          <w:rFonts w:ascii="宋体" w:hAnsi="宋体" w:cs="宋体"/>
          <w:color w:val="000000" w:themeColor="text1"/>
          <w:kern w:val="0"/>
          <w:szCs w:val="21"/>
          <w:highlight w:val="none"/>
          <w:lang w:val="zh-CN" w:bidi="zh-CN"/>
          <w14:textFill>
            <w14:solidFill>
              <w14:schemeClr w14:val="tx1"/>
            </w14:solidFill>
          </w14:textFill>
        </w:rPr>
      </w:pPr>
      <w:r>
        <w:rPr>
          <w:rFonts w:ascii="宋体" w:hAnsi="宋体" w:cs="宋体"/>
          <w:color w:val="000000" w:themeColor="text1"/>
          <w:kern w:val="0"/>
          <w:szCs w:val="21"/>
          <w:highlight w:val="none"/>
          <w:lang w:val="zh-CN" w:bidi="zh-CN"/>
          <w14:textFill>
            <w14:solidFill>
              <w14:schemeClr w14:val="tx1"/>
            </w14:solidFill>
          </w14:textFill>
        </w:rPr>
        <w:t>（</w:t>
      </w:r>
      <w:r>
        <w:rPr>
          <w:rFonts w:eastAsia="Times New Roman" w:cs="宋体"/>
          <w:color w:val="000000" w:themeColor="text1"/>
          <w:kern w:val="0"/>
          <w:szCs w:val="21"/>
          <w:highlight w:val="none"/>
          <w:lang w:val="zh-CN" w:bidi="zh-CN"/>
          <w14:textFill>
            <w14:solidFill>
              <w14:schemeClr w14:val="tx1"/>
            </w14:solidFill>
          </w14:textFill>
        </w:rPr>
        <w:t>2</w:t>
      </w:r>
      <w:r>
        <w:rPr>
          <w:rFonts w:ascii="宋体" w:hAnsi="宋体" w:cs="宋体"/>
          <w:color w:val="000000" w:themeColor="text1"/>
          <w:kern w:val="0"/>
          <w:szCs w:val="21"/>
          <w:highlight w:val="none"/>
          <w:lang w:val="zh-CN" w:bidi="zh-CN"/>
          <w14:textFill>
            <w14:solidFill>
              <w14:schemeClr w14:val="tx1"/>
            </w14:solidFill>
          </w14:textFill>
        </w:rPr>
        <w:t>）坚持</w:t>
      </w:r>
      <w:r>
        <w:rPr>
          <w:rFonts w:eastAsia="Times New Roman" w:cs="宋体"/>
          <w:color w:val="000000" w:themeColor="text1"/>
          <w:kern w:val="0"/>
          <w:szCs w:val="21"/>
          <w:highlight w:val="none"/>
          <w:lang w:val="zh-CN" w:bidi="zh-CN"/>
          <w14:textFill>
            <w14:solidFill>
              <w14:schemeClr w14:val="tx1"/>
            </w14:solidFill>
          </w14:textFill>
        </w:rPr>
        <w:t>“</w:t>
      </w:r>
      <w:r>
        <w:rPr>
          <w:rFonts w:ascii="宋体" w:hAnsi="宋体" w:cs="宋体"/>
          <w:color w:val="000000" w:themeColor="text1"/>
          <w:kern w:val="0"/>
          <w:szCs w:val="21"/>
          <w:highlight w:val="none"/>
          <w:lang w:val="zh-CN" w:bidi="zh-CN"/>
          <w14:textFill>
            <w14:solidFill>
              <w14:schemeClr w14:val="tx1"/>
            </w14:solidFill>
          </w14:textFill>
        </w:rPr>
        <w:t>安全第一、预防为主、综合治理</w:t>
      </w:r>
      <w:r>
        <w:rPr>
          <w:rFonts w:eastAsia="Times New Roman" w:cs="宋体"/>
          <w:color w:val="000000" w:themeColor="text1"/>
          <w:kern w:val="0"/>
          <w:szCs w:val="21"/>
          <w:highlight w:val="none"/>
          <w:lang w:val="zh-CN" w:bidi="zh-CN"/>
          <w14:textFill>
            <w14:solidFill>
              <w14:schemeClr w14:val="tx1"/>
            </w14:solidFill>
          </w14:textFill>
        </w:rPr>
        <w:t>”</w:t>
      </w:r>
      <w:r>
        <w:rPr>
          <w:rFonts w:ascii="宋体" w:hAnsi="宋体" w:cs="宋体"/>
          <w:color w:val="000000" w:themeColor="text1"/>
          <w:kern w:val="0"/>
          <w:szCs w:val="21"/>
          <w:highlight w:val="none"/>
          <w:lang w:val="zh-CN" w:bidi="zh-CN"/>
          <w14:textFill>
            <w14:solidFill>
              <w14:schemeClr w14:val="tx1"/>
            </w14:solidFill>
          </w14:textFill>
        </w:rPr>
        <w:t>和</w:t>
      </w:r>
      <w:r>
        <w:rPr>
          <w:rFonts w:eastAsia="Times New Roman" w:cs="宋体"/>
          <w:color w:val="000000" w:themeColor="text1"/>
          <w:kern w:val="0"/>
          <w:szCs w:val="21"/>
          <w:highlight w:val="none"/>
          <w:lang w:val="zh-CN" w:bidi="zh-CN"/>
          <w14:textFill>
            <w14:solidFill>
              <w14:schemeClr w14:val="tx1"/>
            </w14:solidFill>
          </w14:textFill>
        </w:rPr>
        <w:t>“</w:t>
      </w:r>
      <w:r>
        <w:rPr>
          <w:rFonts w:ascii="宋体" w:hAnsi="宋体" w:cs="宋体"/>
          <w:color w:val="000000" w:themeColor="text1"/>
          <w:kern w:val="0"/>
          <w:szCs w:val="21"/>
          <w:highlight w:val="none"/>
          <w:lang w:val="zh-CN" w:bidi="zh-CN"/>
          <w14:textFill>
            <w14:solidFill>
              <w14:schemeClr w14:val="tx1"/>
            </w14:solidFill>
          </w14:textFill>
        </w:rPr>
        <w:t>管生产必须管安全</w:t>
      </w:r>
      <w:r>
        <w:rPr>
          <w:rFonts w:eastAsia="Times New Roman" w:cs="宋体"/>
          <w:color w:val="000000" w:themeColor="text1"/>
          <w:kern w:val="0"/>
          <w:szCs w:val="21"/>
          <w:highlight w:val="none"/>
          <w:lang w:val="zh-CN" w:bidi="zh-CN"/>
          <w14:textFill>
            <w14:solidFill>
              <w14:schemeClr w14:val="tx1"/>
            </w14:solidFill>
          </w14:textFill>
        </w:rPr>
        <w:t>”</w:t>
      </w:r>
      <w:r>
        <w:rPr>
          <w:rFonts w:ascii="宋体" w:hAnsi="宋体" w:cs="宋体"/>
          <w:color w:val="000000" w:themeColor="text1"/>
          <w:kern w:val="0"/>
          <w:szCs w:val="21"/>
          <w:highlight w:val="none"/>
          <w:lang w:val="zh-CN" w:bidi="zh-CN"/>
          <w14:textFill>
            <w14:solidFill>
              <w14:schemeClr w14:val="tx1"/>
            </w14:solidFill>
          </w14:textFill>
        </w:rPr>
        <w:t>的原则， 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w:t>
      </w:r>
      <w:r>
        <w:rPr>
          <w:rFonts w:ascii="宋体" w:hAnsi="宋体" w:cs="宋体"/>
          <w:color w:val="000000" w:themeColor="text1"/>
          <w:spacing w:val="-5"/>
          <w:kern w:val="0"/>
          <w:szCs w:val="21"/>
          <w:highlight w:val="none"/>
          <w:lang w:val="zh-CN" w:bidi="zh-CN"/>
          <w14:textFill>
            <w14:solidFill>
              <w14:schemeClr w14:val="tx1"/>
            </w14:solidFill>
          </w14:textFill>
        </w:rPr>
        <w:t>遵守本合同的各项规定，做到生产与安全工作同时计划、布置、检查、总结和评比。</w:t>
      </w:r>
    </w:p>
    <w:p w14:paraId="2F13DA3F">
      <w:pPr>
        <w:pStyle w:val="185"/>
        <w:autoSpaceDE w:val="0"/>
        <w:autoSpaceDN w:val="0"/>
        <w:spacing w:line="304" w:lineRule="auto"/>
        <w:ind w:right="387" w:firstLine="210" w:firstLineChars="100"/>
        <w:rPr>
          <w:rFonts w:ascii="宋体" w:hAnsi="宋体" w:cs="宋体"/>
          <w:color w:val="000000" w:themeColor="text1"/>
          <w:kern w:val="0"/>
          <w:szCs w:val="21"/>
          <w:highlight w:val="none"/>
          <w:lang w:val="zh-CN" w:bidi="zh-CN"/>
          <w14:textFill>
            <w14:solidFill>
              <w14:schemeClr w14:val="tx1"/>
            </w14:solidFill>
          </w14:textFill>
        </w:rPr>
      </w:pPr>
      <w:r>
        <w:rPr>
          <w:rFonts w:ascii="宋体" w:hAnsi="宋体" w:cs="宋体"/>
          <w:color w:val="000000" w:themeColor="text1"/>
          <w:kern w:val="0"/>
          <w:szCs w:val="21"/>
          <w:highlight w:val="none"/>
          <w:lang w:val="zh-CN" w:bidi="zh-CN"/>
          <w14:textFill>
            <w14:solidFill>
              <w14:schemeClr w14:val="tx1"/>
            </w14:solidFill>
          </w14:textFill>
        </w:rPr>
        <w:t>（</w:t>
      </w:r>
      <w:r>
        <w:rPr>
          <w:rFonts w:hAnsi="宋体" w:eastAsia="Times New Roman" w:cs="宋体"/>
          <w:color w:val="000000" w:themeColor="text1"/>
          <w:kern w:val="0"/>
          <w:szCs w:val="21"/>
          <w:highlight w:val="none"/>
          <w:lang w:val="zh-CN" w:bidi="zh-CN"/>
          <w14:textFill>
            <w14:solidFill>
              <w14:schemeClr w14:val="tx1"/>
            </w14:solidFill>
          </w14:textFill>
        </w:rPr>
        <w:t>3</w:t>
      </w:r>
      <w:r>
        <w:rPr>
          <w:rFonts w:ascii="宋体" w:hAnsi="宋体" w:cs="宋体"/>
          <w:color w:val="000000" w:themeColor="text1"/>
          <w:kern w:val="0"/>
          <w:szCs w:val="21"/>
          <w:highlight w:val="none"/>
          <w:lang w:val="zh-CN" w:bidi="zh-CN"/>
          <w14:textFill>
            <w14:solidFill>
              <w14:schemeClr w14:val="tx1"/>
            </w14:solidFill>
          </w14:textFill>
        </w:rPr>
        <w:t>）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1D9BBC96">
      <w:pPr>
        <w:pStyle w:val="185"/>
        <w:autoSpaceDE w:val="0"/>
        <w:autoSpaceDN w:val="0"/>
        <w:spacing w:line="303" w:lineRule="exact"/>
        <w:ind w:firstLine="210" w:firstLineChars="100"/>
        <w:jc w:val="left"/>
        <w:rPr>
          <w:rFonts w:ascii="宋体" w:hAnsi="宋体" w:cs="宋体"/>
          <w:color w:val="000000" w:themeColor="text1"/>
          <w:kern w:val="0"/>
          <w:szCs w:val="21"/>
          <w:highlight w:val="none"/>
          <w:lang w:val="zh-CN" w:bidi="zh-CN"/>
          <w14:textFill>
            <w14:solidFill>
              <w14:schemeClr w14:val="tx1"/>
            </w14:solidFill>
          </w14:textFill>
        </w:rPr>
      </w:pPr>
      <w:r>
        <w:rPr>
          <w:rFonts w:ascii="宋体" w:hAnsi="宋体" w:cs="宋体"/>
          <w:color w:val="000000" w:themeColor="text1"/>
          <w:kern w:val="0"/>
          <w:szCs w:val="21"/>
          <w:highlight w:val="none"/>
          <w:lang w:val="zh-CN" w:bidi="zh-CN"/>
          <w14:textFill>
            <w14:solidFill>
              <w14:schemeClr w14:val="tx1"/>
            </w14:solidFill>
          </w14:textFill>
        </w:rPr>
        <w:t>（</w:t>
      </w:r>
      <w:r>
        <w:rPr>
          <w:rFonts w:hAnsi="宋体" w:eastAsia="Times New Roman" w:cs="宋体"/>
          <w:color w:val="000000" w:themeColor="text1"/>
          <w:kern w:val="0"/>
          <w:szCs w:val="21"/>
          <w:highlight w:val="none"/>
          <w:lang w:val="zh-CN" w:bidi="zh-CN"/>
          <w14:textFill>
            <w14:solidFill>
              <w14:schemeClr w14:val="tx1"/>
            </w14:solidFill>
          </w14:textFill>
        </w:rPr>
        <w:t>4</w:t>
      </w:r>
      <w:r>
        <w:rPr>
          <w:rFonts w:ascii="宋体" w:hAnsi="宋体" w:cs="宋体"/>
          <w:color w:val="000000" w:themeColor="text1"/>
          <w:kern w:val="0"/>
          <w:szCs w:val="21"/>
          <w:highlight w:val="none"/>
          <w:lang w:val="zh-CN" w:bidi="zh-CN"/>
          <w14:textFill>
            <w14:solidFill>
              <w14:schemeClr w14:val="tx1"/>
            </w14:solidFill>
          </w14:textFill>
        </w:rPr>
        <w:t>）承包人在任何时候都应采取各种合理的预防措施，防止其员工发生任何违法、违禁、暴力或妨碍治安的行为。</w:t>
      </w:r>
    </w:p>
    <w:p w14:paraId="3A62E0D5">
      <w:pPr>
        <w:pStyle w:val="185"/>
        <w:autoSpaceDE w:val="0"/>
        <w:autoSpaceDN w:val="0"/>
        <w:spacing w:before="81" w:line="304" w:lineRule="auto"/>
        <w:ind w:right="266" w:firstLine="210" w:firstLineChars="100"/>
        <w:jc w:val="left"/>
        <w:rPr>
          <w:rFonts w:ascii="宋体" w:hAnsi="宋体" w:cs="宋体"/>
          <w:color w:val="000000" w:themeColor="text1"/>
          <w:kern w:val="0"/>
          <w:szCs w:val="21"/>
          <w:highlight w:val="none"/>
          <w:lang w:val="zh-CN" w:bidi="zh-CN"/>
          <w14:textFill>
            <w14:solidFill>
              <w14:schemeClr w14:val="tx1"/>
            </w14:solidFill>
          </w14:textFill>
        </w:rPr>
      </w:pPr>
      <w:r>
        <w:rPr>
          <w:rFonts w:ascii="宋体" w:hAnsi="宋体" w:cs="宋体"/>
          <w:color w:val="000000" w:themeColor="text1"/>
          <w:kern w:val="0"/>
          <w:szCs w:val="21"/>
          <w:highlight w:val="none"/>
          <w:lang w:val="zh-CN" w:bidi="zh-CN"/>
          <w14:textFill>
            <w14:solidFill>
              <w14:schemeClr w14:val="tx1"/>
            </w14:solidFill>
          </w14:textFill>
        </w:rPr>
        <w:t>（</w:t>
      </w:r>
      <w:r>
        <w:rPr>
          <w:rFonts w:hAnsi="宋体" w:eastAsia="Times New Roman" w:cs="宋体"/>
          <w:color w:val="000000" w:themeColor="text1"/>
          <w:kern w:val="0"/>
          <w:szCs w:val="21"/>
          <w:highlight w:val="none"/>
          <w:lang w:val="zh-CN" w:bidi="zh-CN"/>
          <w14:textFill>
            <w14:solidFill>
              <w14:schemeClr w14:val="tx1"/>
            </w14:solidFill>
          </w14:textFill>
        </w:rPr>
        <w:t>5</w:t>
      </w:r>
      <w:r>
        <w:rPr>
          <w:rFonts w:ascii="宋体" w:hAnsi="宋体" w:cs="宋体"/>
          <w:color w:val="000000" w:themeColor="text1"/>
          <w:kern w:val="0"/>
          <w:szCs w:val="21"/>
          <w:highlight w:val="none"/>
          <w:lang w:val="zh-CN" w:bidi="zh-CN"/>
          <w14:textFill>
            <w14:solidFill>
              <w14:schemeClr w14:val="tx1"/>
            </w14:solidFill>
          </w14:textFill>
        </w:rPr>
        <w:t>）承包人必须具有劳动安全管理部门颁发的安全生产考核合格证书，参加</w:t>
      </w:r>
      <w:r>
        <w:rPr>
          <w:rFonts w:ascii="宋体" w:hAnsi="宋体" w:cs="宋体"/>
          <w:color w:val="000000" w:themeColor="text1"/>
          <w:spacing w:val="-10"/>
          <w:kern w:val="0"/>
          <w:szCs w:val="21"/>
          <w:highlight w:val="none"/>
          <w:lang w:val="zh-CN" w:bidi="zh-CN"/>
          <w14:textFill>
            <w14:solidFill>
              <w14:schemeClr w14:val="tx1"/>
            </w14:solidFill>
          </w14:textFill>
        </w:rPr>
        <w:t>施工的人员，必须接受安全技术教育，熟知和遵守本工种的各项安全技术操作规程， 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76DDDFD6">
      <w:pPr>
        <w:pStyle w:val="185"/>
        <w:autoSpaceDE w:val="0"/>
        <w:autoSpaceDN w:val="0"/>
        <w:spacing w:line="304" w:lineRule="auto"/>
        <w:ind w:right="388" w:firstLine="210" w:firstLineChars="100"/>
        <w:rPr>
          <w:rFonts w:ascii="宋体" w:hAnsi="宋体" w:cs="宋体"/>
          <w:color w:val="000000" w:themeColor="text1"/>
          <w:kern w:val="0"/>
          <w:szCs w:val="21"/>
          <w:highlight w:val="none"/>
          <w:lang w:val="zh-CN" w:bidi="zh-CN"/>
          <w14:textFill>
            <w14:solidFill>
              <w14:schemeClr w14:val="tx1"/>
            </w14:solidFill>
          </w14:textFill>
        </w:rPr>
      </w:pPr>
      <w:r>
        <w:rPr>
          <w:rFonts w:ascii="宋体" w:hAnsi="宋体" w:cs="宋体"/>
          <w:color w:val="000000" w:themeColor="text1"/>
          <w:kern w:val="0"/>
          <w:szCs w:val="21"/>
          <w:highlight w:val="none"/>
          <w:lang w:val="zh-CN" w:bidi="zh-CN"/>
          <w14:textFill>
            <w14:solidFill>
              <w14:schemeClr w14:val="tx1"/>
            </w14:solidFill>
          </w14:textFill>
        </w:rPr>
        <w:t>（</w:t>
      </w:r>
      <w:r>
        <w:rPr>
          <w:rFonts w:hAnsi="宋体" w:eastAsia="Times New Roman" w:cs="宋体"/>
          <w:color w:val="000000" w:themeColor="text1"/>
          <w:kern w:val="0"/>
          <w:szCs w:val="21"/>
          <w:highlight w:val="none"/>
          <w:lang w:val="zh-CN" w:bidi="zh-CN"/>
          <w14:textFill>
            <w14:solidFill>
              <w14:schemeClr w14:val="tx1"/>
            </w14:solidFill>
          </w14:textFill>
        </w:rPr>
        <w:t>6</w:t>
      </w:r>
      <w:r>
        <w:rPr>
          <w:rFonts w:ascii="宋体" w:hAnsi="宋体" w:cs="宋体"/>
          <w:color w:val="000000" w:themeColor="text1"/>
          <w:kern w:val="0"/>
          <w:szCs w:val="21"/>
          <w:highlight w:val="none"/>
          <w:lang w:val="zh-CN" w:bidi="zh-CN"/>
          <w14:textFill>
            <w14:solidFill>
              <w14:schemeClr w14:val="tx1"/>
            </w14:solidFill>
          </w14:textFill>
        </w:rP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54C071F7">
      <w:pPr>
        <w:pStyle w:val="185"/>
        <w:autoSpaceDE w:val="0"/>
        <w:autoSpaceDN w:val="0"/>
        <w:spacing w:line="302" w:lineRule="auto"/>
        <w:ind w:right="390" w:firstLine="210" w:firstLineChars="100"/>
        <w:jc w:val="left"/>
        <w:rPr>
          <w:rFonts w:ascii="宋体" w:hAnsi="宋体" w:cs="宋体"/>
          <w:color w:val="000000" w:themeColor="text1"/>
          <w:kern w:val="0"/>
          <w:szCs w:val="21"/>
          <w:highlight w:val="none"/>
          <w:lang w:val="zh-CN" w:bidi="zh-CN"/>
          <w14:textFill>
            <w14:solidFill>
              <w14:schemeClr w14:val="tx1"/>
            </w14:solidFill>
          </w14:textFill>
        </w:rPr>
      </w:pPr>
      <w:r>
        <w:rPr>
          <w:rFonts w:ascii="宋体" w:hAnsi="宋体" w:cs="宋体"/>
          <w:color w:val="000000" w:themeColor="text1"/>
          <w:kern w:val="0"/>
          <w:szCs w:val="21"/>
          <w:highlight w:val="none"/>
          <w:lang w:val="zh-CN" w:bidi="zh-CN"/>
          <w14:textFill>
            <w14:solidFill>
              <w14:schemeClr w14:val="tx1"/>
            </w14:solidFill>
          </w14:textFill>
        </w:rPr>
        <w:t>（</w:t>
      </w:r>
      <w:r>
        <w:rPr>
          <w:rFonts w:hAnsi="宋体" w:eastAsia="Times New Roman" w:cs="宋体"/>
          <w:color w:val="000000" w:themeColor="text1"/>
          <w:kern w:val="0"/>
          <w:szCs w:val="21"/>
          <w:highlight w:val="none"/>
          <w:lang w:val="zh-CN" w:bidi="zh-CN"/>
          <w14:textFill>
            <w14:solidFill>
              <w14:schemeClr w14:val="tx1"/>
            </w14:solidFill>
          </w14:textFill>
        </w:rPr>
        <w:t>7</w:t>
      </w:r>
      <w:r>
        <w:rPr>
          <w:rFonts w:ascii="宋体" w:hAnsi="宋体" w:cs="宋体"/>
          <w:color w:val="000000" w:themeColor="text1"/>
          <w:kern w:val="0"/>
          <w:szCs w:val="21"/>
          <w:highlight w:val="none"/>
          <w:lang w:val="zh-CN" w:bidi="zh-CN"/>
          <w14:textFill>
            <w14:solidFill>
              <w14:schemeClr w14:val="tx1"/>
            </w14:solidFill>
          </w14:textFill>
        </w:rPr>
        <w:t>）操作人员上岗，必须按规定穿戴防护用品。施工负责人和安全检查员应随时检查劳动防护用品的穿戴情况，不按规定穿戴防护用品的人员不得上岗。</w:t>
      </w:r>
    </w:p>
    <w:p w14:paraId="734BE619">
      <w:pPr>
        <w:pStyle w:val="185"/>
        <w:autoSpaceDE w:val="0"/>
        <w:autoSpaceDN w:val="0"/>
        <w:spacing w:before="2" w:line="302" w:lineRule="auto"/>
        <w:ind w:right="389" w:firstLine="210" w:firstLineChars="100"/>
        <w:jc w:val="left"/>
        <w:rPr>
          <w:rFonts w:ascii="宋体" w:hAnsi="宋体" w:cs="宋体"/>
          <w:color w:val="000000" w:themeColor="text1"/>
          <w:kern w:val="0"/>
          <w:szCs w:val="21"/>
          <w:highlight w:val="none"/>
          <w:lang w:val="zh-CN" w:bidi="zh-CN"/>
          <w14:textFill>
            <w14:solidFill>
              <w14:schemeClr w14:val="tx1"/>
            </w14:solidFill>
          </w14:textFill>
        </w:rPr>
      </w:pPr>
      <w:r>
        <w:rPr>
          <w:rFonts w:ascii="宋体" w:hAnsi="宋体" w:cs="宋体"/>
          <w:color w:val="000000" w:themeColor="text1"/>
          <w:kern w:val="0"/>
          <w:szCs w:val="21"/>
          <w:highlight w:val="none"/>
          <w:lang w:val="zh-CN" w:bidi="zh-CN"/>
          <w14:textFill>
            <w14:solidFill>
              <w14:schemeClr w14:val="tx1"/>
            </w14:solidFill>
          </w14:textFill>
        </w:rPr>
        <w:t>（</w:t>
      </w:r>
      <w:r>
        <w:rPr>
          <w:rFonts w:hAnsi="宋体" w:eastAsia="Times New Roman" w:cs="宋体"/>
          <w:color w:val="000000" w:themeColor="text1"/>
          <w:kern w:val="0"/>
          <w:szCs w:val="21"/>
          <w:highlight w:val="none"/>
          <w:lang w:val="zh-CN" w:bidi="zh-CN"/>
          <w14:textFill>
            <w14:solidFill>
              <w14:schemeClr w14:val="tx1"/>
            </w14:solidFill>
          </w14:textFill>
        </w:rPr>
        <w:t>8</w:t>
      </w:r>
      <w:r>
        <w:rPr>
          <w:rFonts w:ascii="宋体" w:hAnsi="宋体" w:cs="宋体"/>
          <w:color w:val="000000" w:themeColor="text1"/>
          <w:kern w:val="0"/>
          <w:szCs w:val="21"/>
          <w:highlight w:val="none"/>
          <w:lang w:val="zh-CN" w:bidi="zh-CN"/>
          <w14:textFill>
            <w14:solidFill>
              <w14:schemeClr w14:val="tx1"/>
            </w14:solidFill>
          </w14:textFill>
        </w:rPr>
        <w:t>）所有施工机具设备和高空作业的设备均应定期检查，并有安全员的签字记录，保证其经常处于完好状态；不合格的机具、设备和劳动保护用品严禁使用。</w:t>
      </w:r>
    </w:p>
    <w:p w14:paraId="2676942D">
      <w:pPr>
        <w:pStyle w:val="185"/>
        <w:autoSpaceDE w:val="0"/>
        <w:autoSpaceDN w:val="0"/>
        <w:spacing w:before="5" w:line="304" w:lineRule="auto"/>
        <w:ind w:right="390" w:firstLine="210" w:firstLineChars="100"/>
        <w:jc w:val="left"/>
        <w:rPr>
          <w:rFonts w:ascii="宋体" w:hAnsi="宋体" w:cs="宋体"/>
          <w:color w:val="000000" w:themeColor="text1"/>
          <w:kern w:val="0"/>
          <w:szCs w:val="21"/>
          <w:highlight w:val="none"/>
          <w:lang w:val="zh-CN" w:bidi="zh-CN"/>
          <w14:textFill>
            <w14:solidFill>
              <w14:schemeClr w14:val="tx1"/>
            </w14:solidFill>
          </w14:textFill>
        </w:rPr>
      </w:pPr>
      <w:r>
        <w:rPr>
          <w:rFonts w:ascii="宋体" w:hAnsi="宋体" w:cs="宋体"/>
          <w:color w:val="000000" w:themeColor="text1"/>
          <w:kern w:val="0"/>
          <w:szCs w:val="21"/>
          <w:highlight w:val="none"/>
          <w:lang w:val="zh-CN" w:bidi="zh-CN"/>
          <w14:textFill>
            <w14:solidFill>
              <w14:schemeClr w14:val="tx1"/>
            </w14:solidFill>
          </w14:textFill>
        </w:rPr>
        <w:t>（</w:t>
      </w:r>
      <w:r>
        <w:rPr>
          <w:rFonts w:hAnsi="宋体" w:eastAsia="Times New Roman" w:cs="宋体"/>
          <w:color w:val="000000" w:themeColor="text1"/>
          <w:kern w:val="0"/>
          <w:szCs w:val="21"/>
          <w:highlight w:val="none"/>
          <w:lang w:val="zh-CN" w:bidi="zh-CN"/>
          <w14:textFill>
            <w14:solidFill>
              <w14:schemeClr w14:val="tx1"/>
            </w14:solidFill>
          </w14:textFill>
        </w:rPr>
        <w:t>9</w:t>
      </w:r>
      <w:r>
        <w:rPr>
          <w:rFonts w:ascii="宋体" w:hAnsi="宋体" w:cs="宋体"/>
          <w:color w:val="000000" w:themeColor="text1"/>
          <w:kern w:val="0"/>
          <w:szCs w:val="21"/>
          <w:highlight w:val="none"/>
          <w:lang w:val="zh-CN" w:bidi="zh-CN"/>
          <w14:textFill>
            <w14:solidFill>
              <w14:schemeClr w14:val="tx1"/>
            </w14:solidFill>
          </w14:textFill>
        </w:rPr>
        <w:t>）施工中采用新技术、新工艺、新设备、新材料时，必须制定相应的安全技术措施，施工现场必须具有相关的安全标志牌。</w:t>
      </w:r>
    </w:p>
    <w:p w14:paraId="233E7286">
      <w:pPr>
        <w:pStyle w:val="185"/>
        <w:autoSpaceDE w:val="0"/>
        <w:autoSpaceDN w:val="0"/>
        <w:spacing w:line="304" w:lineRule="auto"/>
        <w:ind w:right="377" w:firstLine="184" w:firstLineChars="100"/>
        <w:rPr>
          <w:rFonts w:ascii="宋体" w:hAnsi="宋体" w:cs="宋体"/>
          <w:color w:val="000000" w:themeColor="text1"/>
          <w:kern w:val="0"/>
          <w:szCs w:val="21"/>
          <w:highlight w:val="none"/>
          <w:lang w:val="zh-CN" w:bidi="zh-CN"/>
          <w14:textFill>
            <w14:solidFill>
              <w14:schemeClr w14:val="tx1"/>
            </w14:solidFill>
          </w14:textFill>
        </w:rPr>
      </w:pPr>
      <w:r>
        <w:rPr>
          <w:rFonts w:ascii="宋体" w:hAnsi="宋体" w:cs="宋体"/>
          <w:color w:val="000000" w:themeColor="text1"/>
          <w:spacing w:val="-13"/>
          <w:kern w:val="0"/>
          <w:szCs w:val="21"/>
          <w:highlight w:val="none"/>
          <w:lang w:val="zh-CN" w:bidi="zh-CN"/>
          <w14:textFill>
            <w14:solidFill>
              <w14:schemeClr w14:val="tx1"/>
            </w14:solidFill>
          </w14:textFill>
        </w:rPr>
        <w:t>（</w:t>
      </w:r>
      <w:r>
        <w:rPr>
          <w:rFonts w:eastAsia="Times New Roman" w:cs="宋体"/>
          <w:color w:val="000000" w:themeColor="text1"/>
          <w:spacing w:val="-13"/>
          <w:kern w:val="0"/>
          <w:szCs w:val="21"/>
          <w:highlight w:val="none"/>
          <w:lang w:val="zh-CN" w:bidi="zh-CN"/>
          <w14:textFill>
            <w14:solidFill>
              <w14:schemeClr w14:val="tx1"/>
            </w14:solidFill>
          </w14:textFill>
        </w:rPr>
        <w:t>10</w:t>
      </w:r>
      <w:r>
        <w:rPr>
          <w:rFonts w:ascii="宋体" w:hAnsi="宋体" w:cs="宋体"/>
          <w:color w:val="000000" w:themeColor="text1"/>
          <w:spacing w:val="-13"/>
          <w:kern w:val="0"/>
          <w:szCs w:val="21"/>
          <w:highlight w:val="none"/>
          <w:lang w:val="zh-CN" w:bidi="zh-CN"/>
          <w14:textFill>
            <w14:solidFill>
              <w14:schemeClr w14:val="tx1"/>
            </w14:solidFill>
          </w14:textFill>
        </w:rPr>
        <w:t>）</w:t>
      </w:r>
      <w:r>
        <w:rPr>
          <w:rFonts w:ascii="宋体" w:hAnsi="宋体" w:cs="宋体"/>
          <w:color w:val="000000" w:themeColor="text1"/>
          <w:spacing w:val="-4"/>
          <w:kern w:val="0"/>
          <w:szCs w:val="21"/>
          <w:highlight w:val="none"/>
          <w:lang w:val="zh-CN" w:bidi="zh-CN"/>
          <w14:textFill>
            <w14:solidFill>
              <w14:schemeClr w14:val="tx1"/>
            </w14:solidFill>
          </w14:textFill>
        </w:rPr>
        <w:t>承包人必须按照本工程项目特点，组织制定本工程实施中的生产安全事故应急救援预案；如果发生安全事故，应按照《国务院关于特大安全事故行政责任追究的规定》以及其他有关规定，及时上报有关部门，并坚持</w:t>
      </w:r>
      <w:r>
        <w:rPr>
          <w:rFonts w:eastAsia="Times New Roman" w:cs="宋体"/>
          <w:color w:val="000000" w:themeColor="text1"/>
          <w:kern w:val="0"/>
          <w:szCs w:val="21"/>
          <w:highlight w:val="none"/>
          <w:lang w:val="zh-CN" w:bidi="zh-CN"/>
          <w14:textFill>
            <w14:solidFill>
              <w14:schemeClr w14:val="tx1"/>
            </w14:solidFill>
          </w14:textFill>
        </w:rPr>
        <w:t>“</w:t>
      </w:r>
      <w:r>
        <w:rPr>
          <w:rFonts w:ascii="宋体" w:hAnsi="宋体" w:cs="宋体"/>
          <w:color w:val="000000" w:themeColor="text1"/>
          <w:kern w:val="0"/>
          <w:szCs w:val="21"/>
          <w:highlight w:val="none"/>
          <w:lang w:val="zh-CN" w:bidi="zh-CN"/>
          <w14:textFill>
            <w14:solidFill>
              <w14:schemeClr w14:val="tx1"/>
            </w14:solidFill>
          </w14:textFill>
        </w:rPr>
        <w:t>四不放过</w:t>
      </w:r>
      <w:r>
        <w:rPr>
          <w:rFonts w:eastAsia="Times New Roman" w:cs="宋体"/>
          <w:color w:val="000000" w:themeColor="text1"/>
          <w:kern w:val="0"/>
          <w:szCs w:val="21"/>
          <w:highlight w:val="none"/>
          <w:lang w:val="zh-CN" w:bidi="zh-CN"/>
          <w14:textFill>
            <w14:solidFill>
              <w14:schemeClr w14:val="tx1"/>
            </w14:solidFill>
          </w14:textFill>
        </w:rPr>
        <w:t>”</w:t>
      </w:r>
      <w:r>
        <w:rPr>
          <w:rFonts w:ascii="宋体" w:hAnsi="宋体" w:cs="宋体"/>
          <w:color w:val="000000" w:themeColor="text1"/>
          <w:kern w:val="0"/>
          <w:szCs w:val="21"/>
          <w:highlight w:val="none"/>
          <w:lang w:val="zh-CN" w:bidi="zh-CN"/>
          <w14:textFill>
            <w14:solidFill>
              <w14:schemeClr w14:val="tx1"/>
            </w14:solidFill>
          </w14:textFill>
        </w:rPr>
        <w:t>的原则，严肃处理相关责任人。</w:t>
      </w:r>
    </w:p>
    <w:p w14:paraId="62B6F477">
      <w:pPr>
        <w:pStyle w:val="185"/>
        <w:autoSpaceDE w:val="0"/>
        <w:autoSpaceDN w:val="0"/>
        <w:spacing w:line="302" w:lineRule="auto"/>
        <w:ind w:right="385" w:firstLine="188" w:firstLineChars="100"/>
        <w:jc w:val="left"/>
        <w:rPr>
          <w:rFonts w:ascii="宋体" w:hAnsi="宋体" w:cs="宋体"/>
          <w:color w:val="000000" w:themeColor="text1"/>
          <w:kern w:val="0"/>
          <w:szCs w:val="21"/>
          <w:highlight w:val="none"/>
          <w:lang w:val="zh-CN" w:bidi="zh-CN"/>
          <w14:textFill>
            <w14:solidFill>
              <w14:schemeClr w14:val="tx1"/>
            </w14:solidFill>
          </w14:textFill>
        </w:rPr>
      </w:pPr>
      <w:r>
        <w:rPr>
          <w:rFonts w:ascii="宋体" w:hAnsi="宋体" w:cs="宋体"/>
          <w:color w:val="000000" w:themeColor="text1"/>
          <w:spacing w:val="-11"/>
          <w:kern w:val="0"/>
          <w:szCs w:val="21"/>
          <w:highlight w:val="none"/>
          <w:lang w:val="zh-CN" w:bidi="zh-CN"/>
          <w14:textFill>
            <w14:solidFill>
              <w14:schemeClr w14:val="tx1"/>
            </w14:solidFill>
          </w14:textFill>
        </w:rPr>
        <w:t>（</w:t>
      </w:r>
      <w:r>
        <w:rPr>
          <w:rFonts w:hAnsi="宋体" w:eastAsia="Times New Roman" w:cs="宋体"/>
          <w:color w:val="000000" w:themeColor="text1"/>
          <w:spacing w:val="-11"/>
          <w:kern w:val="0"/>
          <w:szCs w:val="21"/>
          <w:highlight w:val="none"/>
          <w:lang w:val="zh-CN" w:bidi="zh-CN"/>
          <w14:textFill>
            <w14:solidFill>
              <w14:schemeClr w14:val="tx1"/>
            </w14:solidFill>
          </w14:textFill>
        </w:rPr>
        <w:t>11</w:t>
      </w:r>
      <w:r>
        <w:rPr>
          <w:rFonts w:ascii="宋体" w:hAnsi="宋体" w:cs="宋体"/>
          <w:color w:val="000000" w:themeColor="text1"/>
          <w:spacing w:val="-11"/>
          <w:kern w:val="0"/>
          <w:szCs w:val="21"/>
          <w:highlight w:val="none"/>
          <w:lang w:val="zh-CN" w:bidi="zh-CN"/>
          <w14:textFill>
            <w14:solidFill>
              <w14:schemeClr w14:val="tx1"/>
            </w14:solidFill>
          </w14:textFill>
        </w:rPr>
        <w:t>）</w:t>
      </w:r>
      <w:r>
        <w:rPr>
          <w:rFonts w:ascii="宋体" w:hAnsi="宋体" w:cs="宋体"/>
          <w:color w:val="000000" w:themeColor="text1"/>
          <w:spacing w:val="-6"/>
          <w:kern w:val="0"/>
          <w:szCs w:val="21"/>
          <w:highlight w:val="none"/>
          <w:lang w:val="zh-CN" w:bidi="zh-CN"/>
          <w14:textFill>
            <w14:solidFill>
              <w14:schemeClr w14:val="tx1"/>
            </w14:solidFill>
          </w14:textFill>
        </w:rPr>
        <w:t>安全生产费用按照《公路水运工程安全生产监督管理办法》的相关规定使用和管理。</w:t>
      </w:r>
    </w:p>
    <w:p w14:paraId="672860CB">
      <w:pPr>
        <w:pStyle w:val="185"/>
        <w:autoSpaceDE w:val="0"/>
        <w:autoSpaceDN w:val="0"/>
        <w:spacing w:before="3"/>
        <w:ind w:firstLine="420" w:firstLineChars="200"/>
        <w:jc w:val="left"/>
        <w:rPr>
          <w:rFonts w:ascii="黑体" w:hAnsi="宋体" w:eastAsia="黑体" w:cs="宋体"/>
          <w:color w:val="000000" w:themeColor="text1"/>
          <w:kern w:val="0"/>
          <w:szCs w:val="21"/>
          <w:highlight w:val="none"/>
          <w:lang w:val="zh-CN" w:bidi="zh-CN"/>
          <w14:textFill>
            <w14:solidFill>
              <w14:schemeClr w14:val="tx1"/>
            </w14:solidFill>
          </w14:textFill>
        </w:rPr>
      </w:pPr>
      <w:r>
        <w:rPr>
          <w:rFonts w:hAnsi="宋体" w:eastAsia="Times New Roman" w:cs="宋体"/>
          <w:color w:val="000000" w:themeColor="text1"/>
          <w:kern w:val="0"/>
          <w:szCs w:val="21"/>
          <w:highlight w:val="none"/>
          <w:lang w:val="zh-CN" w:bidi="zh-CN"/>
          <w14:textFill>
            <w14:solidFill>
              <w14:schemeClr w14:val="tx1"/>
            </w14:solidFill>
          </w14:textFill>
        </w:rPr>
        <w:t>3.</w:t>
      </w:r>
      <w:r>
        <w:rPr>
          <w:rFonts w:hint="eastAsia" w:ascii="黑体" w:hAnsi="宋体" w:eastAsia="黑体" w:cs="宋体"/>
          <w:color w:val="000000" w:themeColor="text1"/>
          <w:kern w:val="0"/>
          <w:szCs w:val="21"/>
          <w:highlight w:val="none"/>
          <w:lang w:val="zh-CN" w:bidi="zh-CN"/>
          <w14:textFill>
            <w14:solidFill>
              <w14:schemeClr w14:val="tx1"/>
            </w14:solidFill>
          </w14:textFill>
        </w:rPr>
        <w:t>违约责任</w:t>
      </w:r>
    </w:p>
    <w:p w14:paraId="5AF10B40">
      <w:pPr>
        <w:pStyle w:val="185"/>
        <w:autoSpaceDE w:val="0"/>
        <w:autoSpaceDN w:val="0"/>
        <w:spacing w:before="82"/>
        <w:ind w:firstLine="420" w:firstLineChars="200"/>
        <w:jc w:val="left"/>
        <w:rPr>
          <w:rFonts w:ascii="宋体" w:hAnsi="宋体" w:cs="宋体"/>
          <w:color w:val="000000" w:themeColor="text1"/>
          <w:kern w:val="0"/>
          <w:szCs w:val="21"/>
          <w:highlight w:val="none"/>
          <w:lang w:val="zh-CN" w:bidi="zh-CN"/>
          <w14:textFill>
            <w14:solidFill>
              <w14:schemeClr w14:val="tx1"/>
            </w14:solidFill>
          </w14:textFill>
        </w:rPr>
      </w:pPr>
      <w:r>
        <w:rPr>
          <w:rFonts w:ascii="宋体" w:hAnsi="宋体" w:cs="宋体"/>
          <w:color w:val="000000" w:themeColor="text1"/>
          <w:kern w:val="0"/>
          <w:szCs w:val="21"/>
          <w:highlight w:val="none"/>
          <w:lang w:val="zh-CN" w:bidi="zh-CN"/>
          <w14:textFill>
            <w14:solidFill>
              <w14:schemeClr w14:val="tx1"/>
            </w14:solidFill>
          </w14:textFill>
        </w:rPr>
        <w:t>如因发包人或承包人违约造成安全事故，将依法追究责任。</w:t>
      </w:r>
    </w:p>
    <w:p w14:paraId="55CA1A07">
      <w:pPr>
        <w:pStyle w:val="185"/>
        <w:tabs>
          <w:tab w:val="left" w:pos="1344"/>
        </w:tabs>
        <w:autoSpaceDE w:val="0"/>
        <w:autoSpaceDN w:val="0"/>
        <w:spacing w:before="83" w:line="302" w:lineRule="auto"/>
        <w:ind w:right="385" w:firstLine="420" w:firstLineChars="200"/>
        <w:jc w:val="left"/>
        <w:rPr>
          <w:rFonts w:ascii="宋体" w:hAnsi="宋体" w:cs="宋体"/>
          <w:color w:val="000000" w:themeColor="text1"/>
          <w:kern w:val="0"/>
          <w:szCs w:val="21"/>
          <w:highlight w:val="none"/>
          <w:lang w:val="zh-CN" w:bidi="zh-CN"/>
          <w14:textFill>
            <w14:solidFill>
              <w14:schemeClr w14:val="tx1"/>
            </w14:solidFill>
          </w14:textFill>
        </w:rPr>
      </w:pPr>
      <w:r>
        <w:rPr>
          <w:rFonts w:hint="eastAsia" w:ascii="宋体" w:hAnsi="宋体" w:cs="宋体"/>
          <w:color w:val="000000" w:themeColor="text1"/>
          <w:kern w:val="0"/>
          <w:szCs w:val="21"/>
          <w:highlight w:val="none"/>
          <w:lang w:bidi="zh-CN"/>
          <w14:textFill>
            <w14:solidFill>
              <w14:schemeClr w14:val="tx1"/>
            </w14:solidFill>
          </w14:textFill>
        </w:rPr>
        <w:t>4.</w:t>
      </w:r>
      <w:r>
        <w:rPr>
          <w:rFonts w:ascii="宋体" w:hAnsi="宋体" w:cs="宋体"/>
          <w:color w:val="000000" w:themeColor="text1"/>
          <w:kern w:val="0"/>
          <w:szCs w:val="21"/>
          <w:highlight w:val="none"/>
          <w:lang w:val="zh-CN" w:bidi="zh-CN"/>
          <w14:textFill>
            <w14:solidFill>
              <w14:schemeClr w14:val="tx1"/>
            </w14:solidFill>
          </w14:textFill>
        </w:rPr>
        <w:t>本合同由双方法定代表人或其授权的代理人签署并加盖单位章后生效，全部工程竣工验收后失效。</w:t>
      </w:r>
    </w:p>
    <w:p w14:paraId="06D3A38E">
      <w:pPr>
        <w:pStyle w:val="185"/>
        <w:tabs>
          <w:tab w:val="left" w:pos="1344"/>
          <w:tab w:val="left" w:pos="4252"/>
          <w:tab w:val="left" w:pos="8377"/>
        </w:tabs>
        <w:autoSpaceDE w:val="0"/>
        <w:autoSpaceDN w:val="0"/>
        <w:spacing w:before="6" w:line="302" w:lineRule="auto"/>
        <w:ind w:right="380" w:firstLine="420" w:firstLineChars="200"/>
        <w:jc w:val="left"/>
        <w:rPr>
          <w:rFonts w:ascii="宋体" w:hAnsi="宋体" w:cs="宋体"/>
          <w:color w:val="000000" w:themeColor="text1"/>
          <w:kern w:val="0"/>
          <w:szCs w:val="21"/>
          <w:highlight w:val="none"/>
          <w:lang w:val="zh-CN" w:bidi="zh-CN"/>
          <w14:textFill>
            <w14:solidFill>
              <w14:schemeClr w14:val="tx1"/>
            </w14:solidFill>
          </w14:textFill>
        </w:rPr>
      </w:pPr>
      <w:r>
        <w:rPr>
          <w:rFonts w:ascii="宋体" w:hAnsi="宋体" w:cs="宋体"/>
          <w:color w:val="000000" w:themeColor="text1"/>
          <w:kern w:val="0"/>
          <w:szCs w:val="21"/>
          <w:highlight w:val="none"/>
          <w:lang w:val="zh-CN" w:bidi="zh-CN"/>
          <w14:textFill>
            <w14:solidFill>
              <w14:schemeClr w14:val="tx1"/>
            </w14:solidFill>
          </w14:textFill>
        </w:rPr>
        <w:t>本合同</w:t>
      </w:r>
      <w:r>
        <w:rPr>
          <w:rFonts w:hint="eastAsia" w:ascii="宋体" w:hAnsi="宋体" w:cs="宋体"/>
          <w:color w:val="000000" w:themeColor="text1"/>
          <w:kern w:val="0"/>
          <w:szCs w:val="21"/>
          <w:highlight w:val="none"/>
          <w:lang w:val="zh-CN" w:bidi="zh-CN"/>
          <w14:textFill>
            <w14:solidFill>
              <w14:schemeClr w14:val="tx1"/>
            </w14:solidFill>
          </w14:textFill>
        </w:rPr>
        <w:t>一</w:t>
      </w:r>
      <w:r>
        <w:rPr>
          <w:rFonts w:hint="eastAsia" w:ascii="宋体" w:hAnsi="宋体" w:cs="宋体"/>
          <w:bCs/>
          <w:color w:val="000000" w:themeColor="text1"/>
          <w:kern w:val="24"/>
          <w:szCs w:val="21"/>
          <w:highlight w:val="none"/>
          <w14:textFill>
            <w14:solidFill>
              <w14:schemeClr w14:val="tx1"/>
            </w14:solidFill>
          </w14:textFill>
        </w:rPr>
        <w:t>式陆份，甲方执叁份，乙方执叁份</w:t>
      </w:r>
      <w:r>
        <w:rPr>
          <w:rFonts w:ascii="宋体" w:hAnsi="宋体" w:cs="宋体"/>
          <w:color w:val="000000" w:themeColor="text1"/>
          <w:kern w:val="0"/>
          <w:szCs w:val="21"/>
          <w:highlight w:val="none"/>
          <w:lang w:val="zh-CN" w:bidi="zh-CN"/>
          <w14:textFill>
            <w14:solidFill>
              <w14:schemeClr w14:val="tx1"/>
            </w14:solidFill>
          </w14:textFill>
        </w:rPr>
        <w:t>。</w:t>
      </w:r>
    </w:p>
    <w:p w14:paraId="52A32BA4">
      <w:pPr>
        <w:pStyle w:val="185"/>
        <w:autoSpaceDE w:val="0"/>
        <w:autoSpaceDN w:val="0"/>
        <w:jc w:val="left"/>
        <w:rPr>
          <w:rFonts w:ascii="宋体" w:hAnsi="宋体" w:cs="宋体"/>
          <w:color w:val="000000" w:themeColor="text1"/>
          <w:kern w:val="0"/>
          <w:szCs w:val="21"/>
          <w:highlight w:val="none"/>
          <w:lang w:val="zh-CN" w:bidi="zh-CN"/>
          <w14:textFill>
            <w14:solidFill>
              <w14:schemeClr w14:val="tx1"/>
            </w14:solidFill>
          </w14:textFill>
        </w:rPr>
      </w:pPr>
    </w:p>
    <w:p w14:paraId="2E409092">
      <w:pPr>
        <w:pStyle w:val="185"/>
        <w:autoSpaceDE w:val="0"/>
        <w:autoSpaceDN w:val="0"/>
        <w:jc w:val="left"/>
        <w:rPr>
          <w:rFonts w:ascii="宋体" w:hAnsi="宋体" w:cs="宋体"/>
          <w:color w:val="000000" w:themeColor="text1"/>
          <w:kern w:val="0"/>
          <w:szCs w:val="21"/>
          <w:highlight w:val="none"/>
          <w:lang w:val="zh-CN" w:bidi="zh-CN"/>
          <w14:textFill>
            <w14:solidFill>
              <w14:schemeClr w14:val="tx1"/>
            </w14:solidFill>
          </w14:textFill>
        </w:rPr>
      </w:pPr>
    </w:p>
    <w:p w14:paraId="2BBFF9C7">
      <w:pPr>
        <w:pStyle w:val="185"/>
        <w:autoSpaceDE w:val="0"/>
        <w:autoSpaceDN w:val="0"/>
        <w:spacing w:before="4"/>
        <w:jc w:val="left"/>
        <w:rPr>
          <w:rFonts w:ascii="宋体" w:hAnsi="宋体" w:cs="宋体"/>
          <w:color w:val="000000" w:themeColor="text1"/>
          <w:kern w:val="0"/>
          <w:szCs w:val="21"/>
          <w:highlight w:val="none"/>
          <w:lang w:val="zh-CN" w:bidi="zh-CN"/>
          <w14:textFill>
            <w14:solidFill>
              <w14:schemeClr w14:val="tx1"/>
            </w14:solidFill>
          </w14:textFill>
        </w:rPr>
      </w:pPr>
    </w:p>
    <w:p w14:paraId="5F9DA1FF">
      <w:pPr>
        <w:pStyle w:val="185"/>
        <w:tabs>
          <w:tab w:val="left" w:pos="3151"/>
          <w:tab w:val="left" w:pos="5174"/>
          <w:tab w:val="left" w:pos="7781"/>
          <w:tab w:val="left" w:pos="8261"/>
        </w:tabs>
        <w:autoSpaceDE w:val="0"/>
        <w:autoSpaceDN w:val="0"/>
        <w:spacing w:before="1" w:line="345" w:lineRule="auto"/>
        <w:ind w:right="262"/>
        <w:jc w:val="left"/>
        <w:rPr>
          <w:rFonts w:ascii="宋体" w:hAnsi="宋体" w:cs="宋体"/>
          <w:color w:val="000000" w:themeColor="text1"/>
          <w:kern w:val="0"/>
          <w:szCs w:val="21"/>
          <w:highlight w:val="none"/>
          <w:lang w:val="zh-CN" w:bidi="zh-CN"/>
          <w14:textFill>
            <w14:solidFill>
              <w14:schemeClr w14:val="tx1"/>
            </w14:solidFill>
          </w14:textFill>
        </w:rPr>
      </w:pPr>
      <w:r>
        <w:rPr>
          <w:rFonts w:ascii="宋体" w:hAnsi="宋体" w:cs="宋体"/>
          <w:color w:val="000000" w:themeColor="text1"/>
          <w:kern w:val="0"/>
          <w:szCs w:val="21"/>
          <w:highlight w:val="none"/>
          <w:lang w:val="zh-CN" w:bidi="zh-CN"/>
          <w14:textFill>
            <w14:solidFill>
              <w14:schemeClr w14:val="tx1"/>
            </w14:solidFill>
          </w14:textFill>
        </w:rPr>
        <w:t>发包人</w:t>
      </w:r>
      <w:r>
        <w:rPr>
          <w:rFonts w:ascii="宋体" w:hAnsi="宋体" w:cs="宋体"/>
          <w:color w:val="000000" w:themeColor="text1"/>
          <w:spacing w:val="-17"/>
          <w:kern w:val="0"/>
          <w:szCs w:val="21"/>
          <w:highlight w:val="none"/>
          <w:lang w:val="zh-CN" w:bidi="zh-CN"/>
          <w14:textFill>
            <w14:solidFill>
              <w14:schemeClr w14:val="tx1"/>
            </w14:solidFill>
          </w14:textFill>
        </w:rPr>
        <w:t>：</w:t>
      </w:r>
      <w:r>
        <w:rPr>
          <w:rFonts w:ascii="宋体" w:hAnsi="宋体" w:cs="宋体"/>
          <w:color w:val="000000" w:themeColor="text1"/>
          <w:spacing w:val="-17"/>
          <w:kern w:val="0"/>
          <w:szCs w:val="21"/>
          <w:highlight w:val="none"/>
          <w:u w:val="single"/>
          <w:lang w:val="zh-CN" w:bidi="zh-CN"/>
          <w14:textFill>
            <w14:solidFill>
              <w14:schemeClr w14:val="tx1"/>
            </w14:solidFill>
          </w14:textFill>
        </w:rPr>
        <w:t xml:space="preserve"> </w:t>
      </w:r>
      <w:r>
        <w:rPr>
          <w:rFonts w:ascii="宋体" w:hAnsi="宋体" w:cs="宋体"/>
          <w:color w:val="000000" w:themeColor="text1"/>
          <w:spacing w:val="-17"/>
          <w:kern w:val="0"/>
          <w:szCs w:val="21"/>
          <w:highlight w:val="none"/>
          <w:u w:val="single"/>
          <w:lang w:val="zh-CN" w:bidi="zh-CN"/>
          <w14:textFill>
            <w14:solidFill>
              <w14:schemeClr w14:val="tx1"/>
            </w14:solidFill>
          </w14:textFill>
        </w:rPr>
        <w:tab/>
      </w:r>
      <w:r>
        <w:rPr>
          <w:rFonts w:ascii="宋体" w:hAnsi="宋体" w:cs="宋体"/>
          <w:color w:val="000000" w:themeColor="text1"/>
          <w:kern w:val="0"/>
          <w:szCs w:val="21"/>
          <w:highlight w:val="none"/>
          <w:lang w:val="zh-CN" w:bidi="zh-CN"/>
          <w14:textFill>
            <w14:solidFill>
              <w14:schemeClr w14:val="tx1"/>
            </w14:solidFill>
          </w14:textFill>
        </w:rPr>
        <w:t>盖单位章）</w:t>
      </w:r>
      <w:r>
        <w:rPr>
          <w:rFonts w:hint="eastAsia" w:ascii="宋体" w:hAnsi="宋体" w:cs="宋体"/>
          <w:color w:val="000000" w:themeColor="text1"/>
          <w:kern w:val="0"/>
          <w:szCs w:val="21"/>
          <w:highlight w:val="none"/>
          <w:lang w:bidi="zh-CN"/>
          <w14:textFill>
            <w14:solidFill>
              <w14:schemeClr w14:val="tx1"/>
            </w14:solidFill>
          </w14:textFill>
        </w:rPr>
        <w:t xml:space="preserve">   </w:t>
      </w:r>
      <w:r>
        <w:rPr>
          <w:rFonts w:ascii="宋体" w:hAnsi="宋体" w:cs="宋体"/>
          <w:color w:val="000000" w:themeColor="text1"/>
          <w:kern w:val="0"/>
          <w:szCs w:val="21"/>
          <w:highlight w:val="none"/>
          <w:lang w:val="zh-CN" w:bidi="zh-CN"/>
          <w14:textFill>
            <w14:solidFill>
              <w14:schemeClr w14:val="tx1"/>
            </w14:solidFill>
          </w14:textFill>
        </w:rPr>
        <w:t>承包人</w:t>
      </w:r>
      <w:r>
        <w:rPr>
          <w:rFonts w:ascii="宋体" w:hAnsi="宋体" w:cs="宋体"/>
          <w:color w:val="000000" w:themeColor="text1"/>
          <w:spacing w:val="-17"/>
          <w:kern w:val="0"/>
          <w:szCs w:val="21"/>
          <w:highlight w:val="none"/>
          <w:lang w:val="zh-CN" w:bidi="zh-CN"/>
          <w14:textFill>
            <w14:solidFill>
              <w14:schemeClr w14:val="tx1"/>
            </w14:solidFill>
          </w14:textFill>
        </w:rPr>
        <w:t>：</w:t>
      </w:r>
      <w:r>
        <w:rPr>
          <w:rFonts w:hint="eastAsia" w:ascii="宋体" w:hAnsi="宋体" w:cs="宋体"/>
          <w:color w:val="000000" w:themeColor="text1"/>
          <w:spacing w:val="-17"/>
          <w:kern w:val="0"/>
          <w:szCs w:val="21"/>
          <w:highlight w:val="none"/>
          <w:u w:val="single"/>
          <w:lang w:bidi="zh-CN"/>
          <w14:textFill>
            <w14:solidFill>
              <w14:schemeClr w14:val="tx1"/>
            </w14:solidFill>
          </w14:textFill>
        </w:rPr>
        <w:t xml:space="preserve">                  </w:t>
      </w:r>
      <w:r>
        <w:rPr>
          <w:rFonts w:ascii="宋体" w:hAnsi="宋体" w:cs="宋体"/>
          <w:color w:val="000000" w:themeColor="text1"/>
          <w:spacing w:val="-17"/>
          <w:kern w:val="0"/>
          <w:szCs w:val="21"/>
          <w:highlight w:val="none"/>
          <w:u w:val="single"/>
          <w:lang w:val="zh-CN" w:bidi="zh-CN"/>
          <w14:textFill>
            <w14:solidFill>
              <w14:schemeClr w14:val="tx1"/>
            </w14:solidFill>
          </w14:textFill>
        </w:rPr>
        <w:t xml:space="preserve"> </w:t>
      </w:r>
      <w:r>
        <w:rPr>
          <w:rFonts w:ascii="宋体" w:hAnsi="宋体" w:cs="宋体"/>
          <w:color w:val="000000" w:themeColor="text1"/>
          <w:kern w:val="0"/>
          <w:szCs w:val="21"/>
          <w:highlight w:val="none"/>
          <w:lang w:val="zh-CN" w:bidi="zh-CN"/>
          <w14:textFill>
            <w14:solidFill>
              <w14:schemeClr w14:val="tx1"/>
            </w14:solidFill>
          </w14:textFill>
        </w:rPr>
        <w:t>（盖单位章）</w:t>
      </w:r>
    </w:p>
    <w:p w14:paraId="0566AC62">
      <w:pPr>
        <w:pStyle w:val="185"/>
        <w:tabs>
          <w:tab w:val="left" w:pos="3151"/>
          <w:tab w:val="left" w:pos="5174"/>
          <w:tab w:val="left" w:pos="7781"/>
          <w:tab w:val="left" w:pos="8261"/>
        </w:tabs>
        <w:autoSpaceDE w:val="0"/>
        <w:autoSpaceDN w:val="0"/>
        <w:spacing w:before="1" w:line="345" w:lineRule="auto"/>
        <w:ind w:right="262"/>
        <w:jc w:val="left"/>
        <w:rPr>
          <w:rFonts w:ascii="宋体" w:hAnsi="宋体" w:cs="宋体"/>
          <w:color w:val="000000" w:themeColor="text1"/>
          <w:kern w:val="0"/>
          <w:szCs w:val="21"/>
          <w:highlight w:val="none"/>
          <w:lang w:val="zh-CN" w:bidi="zh-CN"/>
          <w14:textFill>
            <w14:solidFill>
              <w14:schemeClr w14:val="tx1"/>
            </w14:solidFill>
          </w14:textFill>
        </w:rPr>
      </w:pPr>
      <w:r>
        <w:rPr>
          <w:rFonts w:ascii="宋体" w:hAnsi="宋体" w:cs="宋体"/>
          <w:color w:val="000000" w:themeColor="text1"/>
          <w:kern w:val="0"/>
          <w:szCs w:val="21"/>
          <w:highlight w:val="none"/>
          <w:lang w:val="zh-CN" w:bidi="zh-CN"/>
          <w14:textFill>
            <w14:solidFill>
              <w14:schemeClr w14:val="tx1"/>
            </w14:solidFill>
          </w14:textFill>
        </w:rPr>
        <w:t>法定代表人或其委托代理人</w:t>
      </w:r>
      <w:r>
        <w:rPr>
          <w:rFonts w:ascii="宋体" w:hAnsi="宋体" w:cs="宋体"/>
          <w:color w:val="000000" w:themeColor="text1"/>
          <w:kern w:val="0"/>
          <w:szCs w:val="21"/>
          <w:highlight w:val="none"/>
          <w:u w:val="single"/>
          <w:lang w:val="zh-CN" w:bidi="zh-CN"/>
          <w14:textFill>
            <w14:solidFill>
              <w14:schemeClr w14:val="tx1"/>
            </w14:solidFill>
          </w14:textFill>
        </w:rPr>
        <w:t>：</w:t>
      </w:r>
      <w:r>
        <w:rPr>
          <w:rFonts w:ascii="宋体" w:hAnsi="宋体" w:cs="宋体"/>
          <w:color w:val="000000" w:themeColor="text1"/>
          <w:spacing w:val="37"/>
          <w:kern w:val="0"/>
          <w:szCs w:val="21"/>
          <w:highlight w:val="none"/>
          <w:u w:val="single"/>
          <w:lang w:val="zh-CN" w:bidi="zh-CN"/>
          <w14:textFill>
            <w14:solidFill>
              <w14:schemeClr w14:val="tx1"/>
            </w14:solidFill>
          </w14:textFill>
        </w:rPr>
        <w:t xml:space="preserve"> </w:t>
      </w:r>
      <w:r>
        <w:rPr>
          <w:rFonts w:ascii="宋体" w:hAnsi="宋体" w:cs="宋体"/>
          <w:color w:val="000000" w:themeColor="text1"/>
          <w:kern w:val="0"/>
          <w:szCs w:val="21"/>
          <w:highlight w:val="none"/>
          <w:u w:val="single"/>
          <w:lang w:val="zh-CN" w:bidi="zh-CN"/>
          <w14:textFill>
            <w14:solidFill>
              <w14:schemeClr w14:val="tx1"/>
            </w14:solidFill>
          </w14:textFill>
        </w:rPr>
        <w:t>（</w:t>
      </w:r>
      <w:r>
        <w:rPr>
          <w:rFonts w:ascii="宋体" w:hAnsi="宋体" w:cs="宋体"/>
          <w:color w:val="000000" w:themeColor="text1"/>
          <w:kern w:val="0"/>
          <w:szCs w:val="21"/>
          <w:highlight w:val="none"/>
          <w:lang w:val="zh-CN" w:bidi="zh-CN"/>
          <w14:textFill>
            <w14:solidFill>
              <w14:schemeClr w14:val="tx1"/>
            </w14:solidFill>
          </w14:textFill>
        </w:rPr>
        <w:t>签字）</w:t>
      </w:r>
      <w:r>
        <w:rPr>
          <w:rFonts w:ascii="宋体" w:hAnsi="宋体" w:cs="宋体"/>
          <w:color w:val="000000" w:themeColor="text1"/>
          <w:spacing w:val="77"/>
          <w:kern w:val="0"/>
          <w:szCs w:val="21"/>
          <w:highlight w:val="none"/>
          <w:lang w:val="zh-CN" w:bidi="zh-CN"/>
          <w14:textFill>
            <w14:solidFill>
              <w14:schemeClr w14:val="tx1"/>
            </w14:solidFill>
          </w14:textFill>
        </w:rPr>
        <w:t xml:space="preserve"> </w:t>
      </w:r>
      <w:r>
        <w:rPr>
          <w:rFonts w:hint="eastAsia" w:ascii="宋体" w:hAnsi="宋体" w:cs="宋体"/>
          <w:color w:val="000000" w:themeColor="text1"/>
          <w:spacing w:val="77"/>
          <w:kern w:val="0"/>
          <w:szCs w:val="21"/>
          <w:highlight w:val="none"/>
          <w:lang w:bidi="zh-CN"/>
          <w14:textFill>
            <w14:solidFill>
              <w14:schemeClr w14:val="tx1"/>
            </w14:solidFill>
          </w14:textFill>
        </w:rPr>
        <w:t xml:space="preserve">   </w:t>
      </w:r>
      <w:r>
        <w:rPr>
          <w:rFonts w:ascii="宋体" w:hAnsi="宋体" w:cs="宋体"/>
          <w:color w:val="000000" w:themeColor="text1"/>
          <w:kern w:val="0"/>
          <w:szCs w:val="21"/>
          <w:highlight w:val="none"/>
          <w:lang w:val="zh-CN" w:bidi="zh-CN"/>
          <w14:textFill>
            <w14:solidFill>
              <w14:schemeClr w14:val="tx1"/>
            </w14:solidFill>
          </w14:textFill>
        </w:rPr>
        <w:t>法定代表人或其委托代理人</w:t>
      </w:r>
      <w:r>
        <w:rPr>
          <w:rFonts w:ascii="宋体" w:hAnsi="宋体" w:cs="宋体"/>
          <w:color w:val="000000" w:themeColor="text1"/>
          <w:spacing w:val="-40"/>
          <w:kern w:val="0"/>
          <w:szCs w:val="21"/>
          <w:highlight w:val="none"/>
          <w:lang w:val="zh-CN" w:bidi="zh-CN"/>
          <w14:textFill>
            <w14:solidFill>
              <w14:schemeClr w14:val="tx1"/>
            </w14:solidFill>
          </w14:textFill>
        </w:rPr>
        <w:t>：</w:t>
      </w:r>
      <w:r>
        <w:rPr>
          <w:rFonts w:ascii="宋体" w:hAnsi="宋体" w:cs="宋体"/>
          <w:color w:val="000000" w:themeColor="text1"/>
          <w:spacing w:val="-40"/>
          <w:kern w:val="0"/>
          <w:szCs w:val="21"/>
          <w:highlight w:val="none"/>
          <w:u w:val="single"/>
          <w:lang w:val="zh-CN" w:bidi="zh-CN"/>
          <w14:textFill>
            <w14:solidFill>
              <w14:schemeClr w14:val="tx1"/>
            </w14:solidFill>
          </w14:textFill>
        </w:rPr>
        <w:t xml:space="preserve"> </w:t>
      </w:r>
      <w:r>
        <w:rPr>
          <w:rFonts w:hint="eastAsia" w:ascii="宋体" w:hAnsi="宋体" w:cs="宋体"/>
          <w:color w:val="000000" w:themeColor="text1"/>
          <w:spacing w:val="-40"/>
          <w:kern w:val="0"/>
          <w:szCs w:val="21"/>
          <w:highlight w:val="none"/>
          <w:u w:val="single"/>
          <w:lang w:bidi="zh-CN"/>
          <w14:textFill>
            <w14:solidFill>
              <w14:schemeClr w14:val="tx1"/>
            </w14:solidFill>
          </w14:textFill>
        </w:rPr>
        <w:t xml:space="preserve">    </w:t>
      </w:r>
      <w:r>
        <w:rPr>
          <w:rFonts w:ascii="宋体" w:hAnsi="宋体" w:cs="宋体"/>
          <w:color w:val="000000" w:themeColor="text1"/>
          <w:kern w:val="0"/>
          <w:szCs w:val="21"/>
          <w:highlight w:val="none"/>
          <w:u w:val="single"/>
          <w:lang w:val="zh-CN" w:bidi="zh-CN"/>
          <w14:textFill>
            <w14:solidFill>
              <w14:schemeClr w14:val="tx1"/>
            </w14:solidFill>
          </w14:textFill>
        </w:rPr>
        <w:t>（</w:t>
      </w:r>
      <w:r>
        <w:rPr>
          <w:rFonts w:ascii="宋体" w:hAnsi="宋体" w:cs="宋体"/>
          <w:color w:val="000000" w:themeColor="text1"/>
          <w:kern w:val="0"/>
          <w:szCs w:val="21"/>
          <w:highlight w:val="none"/>
          <w:lang w:val="zh-CN" w:bidi="zh-CN"/>
          <w14:textFill>
            <w14:solidFill>
              <w14:schemeClr w14:val="tx1"/>
            </w14:solidFill>
          </w14:textFill>
        </w:rPr>
        <w:t>签字）</w:t>
      </w:r>
    </w:p>
    <w:p w14:paraId="689EB70B">
      <w:pPr>
        <w:pStyle w:val="185"/>
        <w:tabs>
          <w:tab w:val="left" w:pos="3151"/>
          <w:tab w:val="left" w:pos="5174"/>
          <w:tab w:val="left" w:pos="7781"/>
          <w:tab w:val="left" w:pos="8261"/>
        </w:tabs>
        <w:autoSpaceDE w:val="0"/>
        <w:autoSpaceDN w:val="0"/>
        <w:spacing w:before="1" w:line="345" w:lineRule="auto"/>
        <w:ind w:left="424" w:right="262"/>
        <w:jc w:val="left"/>
        <w:rPr>
          <w:rFonts w:ascii="宋体" w:hAnsi="宋体" w:cs="宋体"/>
          <w:color w:val="000000" w:themeColor="text1"/>
          <w:kern w:val="0"/>
          <w:szCs w:val="21"/>
          <w:highlight w:val="none"/>
          <w:u w:val="single"/>
          <w:lang w:bidi="zh-CN"/>
          <w14:textFill>
            <w14:solidFill>
              <w14:schemeClr w14:val="tx1"/>
            </w14:solidFill>
          </w14:textFill>
        </w:rPr>
      </w:pPr>
      <w:r>
        <w:rPr>
          <w:rFonts w:hint="eastAsia" w:ascii="宋体" w:hAnsi="宋体" w:cs="宋体"/>
          <w:color w:val="000000" w:themeColor="text1"/>
          <w:kern w:val="0"/>
          <w:szCs w:val="21"/>
          <w:highlight w:val="none"/>
          <w:lang w:val="zh-CN" w:bidi="zh-CN"/>
          <w14:textFill>
            <w14:solidFill>
              <w14:schemeClr w14:val="tx1"/>
            </w14:solidFill>
          </w14:textFill>
        </w:rPr>
        <w:t>联系人：</w:t>
      </w:r>
      <w:r>
        <w:rPr>
          <w:rFonts w:ascii="宋体" w:hAnsi="宋体" w:cs="宋体"/>
          <w:color w:val="000000" w:themeColor="text1"/>
          <w:spacing w:val="-17"/>
          <w:kern w:val="0"/>
          <w:szCs w:val="21"/>
          <w:highlight w:val="none"/>
          <w:u w:val="single"/>
          <w:lang w:val="zh-CN" w:bidi="zh-CN"/>
          <w14:textFill>
            <w14:solidFill>
              <w14:schemeClr w14:val="tx1"/>
            </w14:solidFill>
          </w14:textFill>
        </w:rPr>
        <w:tab/>
      </w:r>
      <w:r>
        <w:rPr>
          <w:rFonts w:hint="eastAsia" w:ascii="宋体" w:hAnsi="宋体" w:cs="宋体"/>
          <w:color w:val="000000" w:themeColor="text1"/>
          <w:spacing w:val="-17"/>
          <w:kern w:val="0"/>
          <w:szCs w:val="21"/>
          <w:highlight w:val="none"/>
          <w:u w:val="single"/>
          <w:lang w:bidi="zh-CN"/>
          <w14:textFill>
            <w14:solidFill>
              <w14:schemeClr w14:val="tx1"/>
            </w14:solidFill>
          </w14:textFill>
        </w:rPr>
        <w:t xml:space="preserve">  </w:t>
      </w:r>
      <w:r>
        <w:rPr>
          <w:rFonts w:hint="eastAsia" w:ascii="宋体" w:hAnsi="宋体" w:cs="宋体"/>
          <w:color w:val="000000" w:themeColor="text1"/>
          <w:spacing w:val="-17"/>
          <w:kern w:val="0"/>
          <w:szCs w:val="21"/>
          <w:highlight w:val="none"/>
          <w:lang w:bidi="zh-CN"/>
          <w14:textFill>
            <w14:solidFill>
              <w14:schemeClr w14:val="tx1"/>
            </w14:solidFill>
          </w14:textFill>
        </w:rPr>
        <w:t xml:space="preserve">                         </w:t>
      </w:r>
      <w:r>
        <w:rPr>
          <w:rFonts w:hint="eastAsia" w:ascii="宋体" w:hAnsi="宋体" w:cs="宋体"/>
          <w:color w:val="000000" w:themeColor="text1"/>
          <w:kern w:val="0"/>
          <w:szCs w:val="21"/>
          <w:highlight w:val="none"/>
          <w:lang w:val="zh-CN" w:bidi="zh-CN"/>
          <w14:textFill>
            <w14:solidFill>
              <w14:schemeClr w14:val="tx1"/>
            </w14:solidFill>
          </w14:textFill>
        </w:rPr>
        <w:t>联系人：</w:t>
      </w:r>
      <w:r>
        <w:rPr>
          <w:rFonts w:ascii="宋体" w:hAnsi="宋体" w:cs="宋体"/>
          <w:color w:val="000000" w:themeColor="text1"/>
          <w:spacing w:val="-17"/>
          <w:kern w:val="0"/>
          <w:szCs w:val="21"/>
          <w:highlight w:val="none"/>
          <w:u w:val="single"/>
          <w:lang w:val="zh-CN" w:bidi="zh-CN"/>
          <w14:textFill>
            <w14:solidFill>
              <w14:schemeClr w14:val="tx1"/>
            </w14:solidFill>
          </w14:textFill>
        </w:rPr>
        <w:tab/>
      </w:r>
    </w:p>
    <w:p w14:paraId="0973D928">
      <w:pPr>
        <w:pStyle w:val="185"/>
        <w:tabs>
          <w:tab w:val="left" w:pos="3151"/>
          <w:tab w:val="left" w:pos="4934"/>
          <w:tab w:val="left" w:pos="5174"/>
          <w:tab w:val="left" w:pos="7781"/>
        </w:tabs>
        <w:autoSpaceDE w:val="0"/>
        <w:autoSpaceDN w:val="0"/>
        <w:spacing w:before="1" w:line="336" w:lineRule="auto"/>
        <w:ind w:left="424" w:right="262"/>
        <w:jc w:val="left"/>
        <w:rPr>
          <w:rFonts w:ascii="宋体" w:hAnsi="宋体" w:cs="宋体"/>
          <w:color w:val="000000" w:themeColor="text1"/>
          <w:kern w:val="0"/>
          <w:szCs w:val="21"/>
          <w:highlight w:val="none"/>
          <w:lang w:val="zh-CN" w:bidi="zh-CN"/>
          <w14:textFill>
            <w14:solidFill>
              <w14:schemeClr w14:val="tx1"/>
            </w14:solidFill>
          </w14:textFill>
        </w:rPr>
      </w:pPr>
    </w:p>
    <w:p w14:paraId="48CFF220">
      <w:pPr>
        <w:pStyle w:val="185"/>
        <w:tabs>
          <w:tab w:val="left" w:pos="2344"/>
          <w:tab w:val="left" w:pos="3184"/>
          <w:tab w:val="left" w:pos="4024"/>
          <w:tab w:val="left" w:pos="5945"/>
          <w:tab w:val="left" w:pos="7025"/>
          <w:tab w:val="left" w:pos="7865"/>
          <w:tab w:val="left" w:pos="8705"/>
        </w:tabs>
        <w:autoSpaceDE w:val="0"/>
        <w:autoSpaceDN w:val="0"/>
        <w:spacing w:before="2"/>
        <w:ind w:firstLine="1050" w:firstLineChars="500"/>
        <w:jc w:val="left"/>
        <w:rPr>
          <w:rFonts w:ascii="宋体" w:hAnsi="宋体" w:cs="宋体"/>
          <w:color w:val="000000" w:themeColor="text1"/>
          <w:kern w:val="0"/>
          <w:szCs w:val="21"/>
          <w:highlight w:val="none"/>
          <w:lang w:val="zh-CN" w:bidi="zh-CN"/>
          <w14:textFill>
            <w14:solidFill>
              <w14:schemeClr w14:val="tx1"/>
            </w14:solidFill>
          </w14:textFill>
        </w:rPr>
      </w:pPr>
      <w:r>
        <w:rPr>
          <w:rFonts w:ascii="宋体" w:hAnsi="宋体" w:cs="宋体"/>
          <w:color w:val="000000" w:themeColor="text1"/>
          <w:kern w:val="0"/>
          <w:szCs w:val="21"/>
          <w:highlight w:val="none"/>
          <w:lang w:val="zh-CN" w:bidi="zh-CN"/>
          <w14:textFill>
            <w14:solidFill>
              <w14:schemeClr w14:val="tx1"/>
            </w14:solidFill>
          </w14:textFill>
        </w:rPr>
        <w:t>年</w:t>
      </w:r>
      <w:r>
        <w:rPr>
          <w:rFonts w:ascii="宋体" w:hAnsi="宋体" w:cs="宋体"/>
          <w:color w:val="000000" w:themeColor="text1"/>
          <w:kern w:val="0"/>
          <w:szCs w:val="21"/>
          <w:highlight w:val="none"/>
          <w:u w:val="single"/>
          <w:lang w:val="zh-CN" w:bidi="zh-CN"/>
          <w14:textFill>
            <w14:solidFill>
              <w14:schemeClr w14:val="tx1"/>
            </w14:solidFill>
          </w14:textFill>
        </w:rPr>
        <w:t xml:space="preserve"> </w:t>
      </w:r>
      <w:r>
        <w:rPr>
          <w:rFonts w:hint="eastAsia" w:ascii="宋体" w:hAnsi="宋体" w:cs="宋体"/>
          <w:color w:val="000000" w:themeColor="text1"/>
          <w:kern w:val="0"/>
          <w:szCs w:val="21"/>
          <w:highlight w:val="none"/>
          <w:u w:val="single"/>
          <w:lang w:bidi="zh-CN"/>
          <w14:textFill>
            <w14:solidFill>
              <w14:schemeClr w14:val="tx1"/>
            </w14:solidFill>
          </w14:textFill>
        </w:rPr>
        <w:t xml:space="preserve">  </w:t>
      </w:r>
      <w:r>
        <w:rPr>
          <w:rFonts w:ascii="宋体" w:hAnsi="宋体" w:cs="宋体"/>
          <w:color w:val="000000" w:themeColor="text1"/>
          <w:kern w:val="0"/>
          <w:szCs w:val="21"/>
          <w:highlight w:val="none"/>
          <w:lang w:val="zh-CN" w:bidi="zh-CN"/>
          <w14:textFill>
            <w14:solidFill>
              <w14:schemeClr w14:val="tx1"/>
            </w14:solidFill>
          </w14:textFill>
        </w:rPr>
        <w:t>月</w:t>
      </w:r>
      <w:r>
        <w:rPr>
          <w:rFonts w:ascii="宋体" w:hAnsi="宋体" w:cs="宋体"/>
          <w:color w:val="000000" w:themeColor="text1"/>
          <w:kern w:val="0"/>
          <w:szCs w:val="21"/>
          <w:highlight w:val="none"/>
          <w:u w:val="single"/>
          <w:lang w:val="zh-CN" w:bidi="zh-CN"/>
          <w14:textFill>
            <w14:solidFill>
              <w14:schemeClr w14:val="tx1"/>
            </w14:solidFill>
          </w14:textFill>
        </w:rPr>
        <w:t xml:space="preserve"> </w:t>
      </w:r>
      <w:r>
        <w:rPr>
          <w:rFonts w:hint="eastAsia" w:ascii="宋体" w:hAnsi="宋体" w:cs="宋体"/>
          <w:color w:val="000000" w:themeColor="text1"/>
          <w:kern w:val="0"/>
          <w:szCs w:val="21"/>
          <w:highlight w:val="none"/>
          <w:u w:val="single"/>
          <w:lang w:bidi="zh-CN"/>
          <w14:textFill>
            <w14:solidFill>
              <w14:schemeClr w14:val="tx1"/>
            </w14:solidFill>
          </w14:textFill>
        </w:rPr>
        <w:t xml:space="preserve">   </w:t>
      </w:r>
      <w:r>
        <w:rPr>
          <w:rFonts w:ascii="宋体" w:hAnsi="宋体" w:cs="宋体"/>
          <w:color w:val="000000" w:themeColor="text1"/>
          <w:kern w:val="0"/>
          <w:szCs w:val="21"/>
          <w:highlight w:val="none"/>
          <w:lang w:val="zh-CN" w:bidi="zh-CN"/>
          <w14:textFill>
            <w14:solidFill>
              <w14:schemeClr w14:val="tx1"/>
            </w14:solidFill>
          </w14:textFill>
        </w:rPr>
        <w:t>日</w:t>
      </w:r>
      <w:r>
        <w:rPr>
          <w:rFonts w:hint="eastAsia" w:ascii="宋体" w:hAnsi="宋体" w:cs="宋体"/>
          <w:color w:val="000000" w:themeColor="text1"/>
          <w:kern w:val="0"/>
          <w:szCs w:val="21"/>
          <w:highlight w:val="none"/>
          <w:lang w:bidi="zh-CN"/>
          <w14:textFill>
            <w14:solidFill>
              <w14:schemeClr w14:val="tx1"/>
            </w14:solidFill>
          </w14:textFill>
        </w:rPr>
        <w:t xml:space="preserve">                             </w:t>
      </w:r>
      <w:r>
        <w:rPr>
          <w:rFonts w:ascii="宋体" w:hAnsi="宋体" w:cs="宋体"/>
          <w:color w:val="000000" w:themeColor="text1"/>
          <w:kern w:val="0"/>
          <w:szCs w:val="21"/>
          <w:highlight w:val="none"/>
          <w:u w:val="single"/>
          <w:lang w:val="zh-CN" w:bidi="zh-CN"/>
          <w14:textFill>
            <w14:solidFill>
              <w14:schemeClr w14:val="tx1"/>
            </w14:solidFill>
          </w14:textFill>
        </w:rPr>
        <w:t xml:space="preserve"> </w:t>
      </w:r>
      <w:r>
        <w:rPr>
          <w:rFonts w:hint="eastAsia" w:ascii="宋体" w:hAnsi="宋体" w:cs="宋体"/>
          <w:color w:val="000000" w:themeColor="text1"/>
          <w:kern w:val="0"/>
          <w:szCs w:val="21"/>
          <w:highlight w:val="none"/>
          <w:u w:val="single"/>
          <w:lang w:bidi="zh-CN"/>
          <w14:textFill>
            <w14:solidFill>
              <w14:schemeClr w14:val="tx1"/>
            </w14:solidFill>
          </w14:textFill>
        </w:rPr>
        <w:t xml:space="preserve">   </w:t>
      </w:r>
      <w:r>
        <w:rPr>
          <w:rFonts w:ascii="宋体" w:hAnsi="宋体" w:cs="宋体"/>
          <w:color w:val="000000" w:themeColor="text1"/>
          <w:kern w:val="0"/>
          <w:szCs w:val="21"/>
          <w:highlight w:val="none"/>
          <w:lang w:val="zh-CN" w:bidi="zh-CN"/>
          <w14:textFill>
            <w14:solidFill>
              <w14:schemeClr w14:val="tx1"/>
            </w14:solidFill>
          </w14:textFill>
        </w:rPr>
        <w:t>年</w:t>
      </w:r>
      <w:r>
        <w:rPr>
          <w:rFonts w:ascii="宋体" w:hAnsi="宋体" w:cs="宋体"/>
          <w:color w:val="000000" w:themeColor="text1"/>
          <w:kern w:val="0"/>
          <w:szCs w:val="21"/>
          <w:highlight w:val="none"/>
          <w:u w:val="single"/>
          <w:lang w:val="zh-CN" w:bidi="zh-CN"/>
          <w14:textFill>
            <w14:solidFill>
              <w14:schemeClr w14:val="tx1"/>
            </w14:solidFill>
          </w14:textFill>
        </w:rPr>
        <w:t xml:space="preserve"> </w:t>
      </w:r>
      <w:r>
        <w:rPr>
          <w:rFonts w:hint="eastAsia" w:ascii="宋体" w:hAnsi="宋体" w:cs="宋体"/>
          <w:color w:val="000000" w:themeColor="text1"/>
          <w:kern w:val="0"/>
          <w:szCs w:val="21"/>
          <w:highlight w:val="none"/>
          <w:u w:val="single"/>
          <w:lang w:bidi="zh-CN"/>
          <w14:textFill>
            <w14:solidFill>
              <w14:schemeClr w14:val="tx1"/>
            </w14:solidFill>
          </w14:textFill>
        </w:rPr>
        <w:t xml:space="preserve">  </w:t>
      </w:r>
      <w:r>
        <w:rPr>
          <w:rFonts w:ascii="宋体" w:hAnsi="宋体" w:cs="宋体"/>
          <w:color w:val="000000" w:themeColor="text1"/>
          <w:kern w:val="0"/>
          <w:szCs w:val="21"/>
          <w:highlight w:val="none"/>
          <w:lang w:val="zh-CN" w:bidi="zh-CN"/>
          <w14:textFill>
            <w14:solidFill>
              <w14:schemeClr w14:val="tx1"/>
            </w14:solidFill>
          </w14:textFill>
        </w:rPr>
        <w:t>月</w:t>
      </w:r>
      <w:r>
        <w:rPr>
          <w:rFonts w:ascii="宋体" w:hAnsi="宋体" w:cs="宋体"/>
          <w:color w:val="000000" w:themeColor="text1"/>
          <w:kern w:val="0"/>
          <w:szCs w:val="21"/>
          <w:highlight w:val="none"/>
          <w:u w:val="single"/>
          <w:lang w:val="zh-CN" w:bidi="zh-CN"/>
          <w14:textFill>
            <w14:solidFill>
              <w14:schemeClr w14:val="tx1"/>
            </w14:solidFill>
          </w14:textFill>
        </w:rPr>
        <w:t xml:space="preserve"> </w:t>
      </w:r>
      <w:r>
        <w:rPr>
          <w:rFonts w:hint="eastAsia" w:ascii="宋体" w:hAnsi="宋体" w:cs="宋体"/>
          <w:color w:val="000000" w:themeColor="text1"/>
          <w:kern w:val="0"/>
          <w:szCs w:val="21"/>
          <w:highlight w:val="none"/>
          <w:u w:val="single"/>
          <w:lang w:bidi="zh-CN"/>
          <w14:textFill>
            <w14:solidFill>
              <w14:schemeClr w14:val="tx1"/>
            </w14:solidFill>
          </w14:textFill>
        </w:rPr>
        <w:t xml:space="preserve">  </w:t>
      </w:r>
      <w:r>
        <w:rPr>
          <w:rFonts w:ascii="宋体" w:hAnsi="宋体" w:cs="宋体"/>
          <w:color w:val="000000" w:themeColor="text1"/>
          <w:kern w:val="0"/>
          <w:szCs w:val="21"/>
          <w:highlight w:val="none"/>
          <w:lang w:val="zh-CN" w:bidi="zh-CN"/>
          <w14:textFill>
            <w14:solidFill>
              <w14:schemeClr w14:val="tx1"/>
            </w14:solidFill>
          </w14:textFill>
        </w:rPr>
        <w:t>日</w:t>
      </w:r>
    </w:p>
    <w:p w14:paraId="1395E3BE">
      <w:pPr>
        <w:spacing w:line="360" w:lineRule="auto"/>
        <w:rPr>
          <w:color w:val="000000" w:themeColor="text1"/>
          <w:highlight w:val="none"/>
          <w14:textFill>
            <w14:solidFill>
              <w14:schemeClr w14:val="tx1"/>
            </w14:solidFill>
          </w14:textFill>
        </w:rPr>
      </w:pPr>
      <w:bookmarkStart w:id="186" w:name="_Toc508779712"/>
      <w:bookmarkStart w:id="187" w:name="_Toc511595196"/>
      <w:bookmarkStart w:id="188" w:name="_Toc4646"/>
      <w:bookmarkStart w:id="189" w:name="_Toc394929419"/>
      <w:r>
        <w:rPr>
          <w:color w:val="000000" w:themeColor="text1"/>
          <w:highlight w:val="none"/>
          <w14:textFill>
            <w14:solidFill>
              <w14:schemeClr w14:val="tx1"/>
            </w14:solidFill>
          </w14:textFill>
        </w:rPr>
        <w:br w:type="page"/>
      </w:r>
      <w:bookmarkStart w:id="190" w:name="_Toc514759056"/>
      <w:r>
        <w:rPr>
          <w:color w:val="000000" w:themeColor="text1"/>
          <w:highlight w:val="none"/>
          <w14:textFill>
            <w14:solidFill>
              <w14:schemeClr w14:val="tx1"/>
            </w14:solidFill>
          </w14:textFill>
        </w:rPr>
        <w:t xml:space="preserve">附件四 </w:t>
      </w:r>
      <w:bookmarkEnd w:id="186"/>
      <w:bookmarkEnd w:id="187"/>
      <w:bookmarkEnd w:id="188"/>
      <w:bookmarkEnd w:id="189"/>
      <w:bookmarkEnd w:id="190"/>
      <w:bookmarkStart w:id="191" w:name="_Toc15459"/>
      <w:bookmarkStart w:id="192" w:name="_Toc511595198"/>
      <w:bookmarkStart w:id="193" w:name="_Toc394929421"/>
      <w:bookmarkStart w:id="194" w:name="_Toc508779714"/>
      <w:bookmarkStart w:id="195" w:name="_Toc514759058"/>
      <w:r>
        <w:rPr>
          <w:color w:val="000000" w:themeColor="text1"/>
          <w:highlight w:val="none"/>
          <w14:textFill>
            <w14:solidFill>
              <w14:schemeClr w14:val="tx1"/>
            </w14:solidFill>
          </w14:textFill>
        </w:rPr>
        <w:t xml:space="preserve"> 项目经理委任书</w:t>
      </w:r>
      <w:bookmarkEnd w:id="191"/>
      <w:bookmarkEnd w:id="192"/>
      <w:bookmarkEnd w:id="193"/>
      <w:bookmarkEnd w:id="194"/>
      <w:bookmarkEnd w:id="195"/>
    </w:p>
    <w:p w14:paraId="7055710F">
      <w:pPr>
        <w:pStyle w:val="364"/>
        <w:keepNext/>
        <w:keepLines/>
        <w:shd w:val="clear" w:color="auto" w:fill="auto"/>
        <w:spacing w:before="0" w:after="0" w:line="391" w:lineRule="exact"/>
        <w:outlineLvl w:val="9"/>
        <w:rPr>
          <w:rStyle w:val="365"/>
          <w:rFonts w:ascii="宋体" w:hAnsi="宋体" w:eastAsia="宋体" w:cs="宋体"/>
          <w:color w:val="000000" w:themeColor="text1"/>
          <w:spacing w:val="0"/>
          <w:sz w:val="21"/>
          <w:szCs w:val="21"/>
          <w:highlight w:val="none"/>
          <w14:textFill>
            <w14:solidFill>
              <w14:schemeClr w14:val="tx1"/>
            </w14:solidFill>
          </w14:textFill>
        </w:rPr>
      </w:pPr>
      <w:bookmarkStart w:id="196" w:name="bookmark197"/>
      <w:bookmarkStart w:id="197" w:name="_Toc514786918"/>
    </w:p>
    <w:p w14:paraId="79F72070">
      <w:pPr>
        <w:pStyle w:val="364"/>
        <w:keepNext/>
        <w:keepLines/>
        <w:shd w:val="clear" w:color="auto" w:fill="auto"/>
        <w:spacing w:before="0" w:after="0" w:line="391" w:lineRule="exact"/>
        <w:outlineLvl w:val="9"/>
        <w:rPr>
          <w:rFonts w:ascii="宋体" w:hAnsi="宋体" w:eastAsia="宋体"/>
          <w:color w:val="000000" w:themeColor="text1"/>
          <w:spacing w:val="0"/>
          <w:sz w:val="21"/>
          <w:szCs w:val="21"/>
          <w:highlight w:val="none"/>
          <w14:textFill>
            <w14:solidFill>
              <w14:schemeClr w14:val="tx1"/>
            </w14:solidFill>
          </w14:textFill>
        </w:rPr>
      </w:pPr>
      <w:r>
        <w:rPr>
          <w:rStyle w:val="365"/>
          <w:rFonts w:hint="eastAsia" w:ascii="宋体" w:hAnsi="宋体" w:eastAsia="宋体" w:cs="宋体"/>
          <w:color w:val="000000" w:themeColor="text1"/>
          <w:spacing w:val="0"/>
          <w:sz w:val="21"/>
          <w:szCs w:val="21"/>
          <w:highlight w:val="none"/>
          <w14:textFill>
            <w14:solidFill>
              <w14:schemeClr w14:val="tx1"/>
            </w14:solidFill>
          </w14:textFill>
        </w:rPr>
        <w:t>(承包人全称）</w:t>
      </w:r>
      <w:bookmarkEnd w:id="196"/>
      <w:bookmarkEnd w:id="197"/>
    </w:p>
    <w:p w14:paraId="6E04F2CC">
      <w:pPr>
        <w:pStyle w:val="364"/>
        <w:keepNext/>
        <w:keepLines/>
        <w:shd w:val="clear" w:color="auto" w:fill="auto"/>
        <w:spacing w:before="0" w:after="774" w:line="391" w:lineRule="exact"/>
        <w:outlineLvl w:val="9"/>
        <w:rPr>
          <w:rFonts w:ascii="宋体" w:hAnsi="宋体" w:eastAsia="宋体"/>
          <w:color w:val="000000" w:themeColor="text1"/>
          <w:spacing w:val="0"/>
          <w:sz w:val="21"/>
          <w:szCs w:val="21"/>
          <w:highlight w:val="none"/>
          <w14:textFill>
            <w14:solidFill>
              <w14:schemeClr w14:val="tx1"/>
            </w14:solidFill>
          </w14:textFill>
        </w:rPr>
      </w:pPr>
      <w:bookmarkStart w:id="198" w:name="_Toc514786919"/>
      <w:bookmarkStart w:id="199" w:name="bookmark198"/>
      <w:r>
        <w:rPr>
          <w:rStyle w:val="365"/>
          <w:rFonts w:hint="eastAsia" w:ascii="宋体" w:hAnsi="宋体" w:eastAsia="宋体" w:cs="宋体"/>
          <w:color w:val="000000" w:themeColor="text1"/>
          <w:spacing w:val="0"/>
          <w:sz w:val="21"/>
          <w:szCs w:val="21"/>
          <w:highlight w:val="none"/>
          <w14:textFill>
            <w14:solidFill>
              <w14:schemeClr w14:val="tx1"/>
            </w14:solidFill>
          </w14:textFill>
        </w:rPr>
        <w:t>(合同工程名称）</w:t>
      </w:r>
      <w:r>
        <w:rPr>
          <w:rStyle w:val="366"/>
          <w:rFonts w:hint="eastAsia" w:ascii="宋体" w:hAnsi="宋体" w:eastAsia="宋体" w:cs="宋体"/>
          <w:color w:val="000000" w:themeColor="text1"/>
          <w:spacing w:val="0"/>
          <w:sz w:val="21"/>
          <w:szCs w:val="21"/>
          <w:highlight w:val="none"/>
          <w14:textFill>
            <w14:solidFill>
              <w14:schemeClr w14:val="tx1"/>
            </w14:solidFill>
          </w14:textFill>
        </w:rPr>
        <w:t>项目经理委任书</w:t>
      </w:r>
      <w:bookmarkEnd w:id="198"/>
      <w:bookmarkEnd w:id="199"/>
    </w:p>
    <w:p w14:paraId="1FB4937E">
      <w:pPr>
        <w:pStyle w:val="361"/>
        <w:shd w:val="clear" w:color="auto" w:fill="auto"/>
        <w:spacing w:before="0" w:line="398" w:lineRule="exact"/>
        <w:jc w:val="both"/>
        <w:rPr>
          <w:rFonts w:ascii="宋体" w:hAnsi="宋体" w:eastAsia="宋体"/>
          <w:color w:val="000000" w:themeColor="text1"/>
          <w:spacing w:val="0"/>
          <w:sz w:val="21"/>
          <w:szCs w:val="21"/>
          <w:highlight w:val="none"/>
          <w14:textFill>
            <w14:solidFill>
              <w14:schemeClr w14:val="tx1"/>
            </w14:solidFill>
          </w14:textFill>
        </w:rPr>
      </w:pPr>
      <w:r>
        <w:rPr>
          <w:rStyle w:val="362"/>
          <w:rFonts w:hint="eastAsia" w:ascii="宋体" w:hAnsi="宋体" w:eastAsia="宋体" w:cs="宋体"/>
          <w:color w:val="000000" w:themeColor="text1"/>
          <w:sz w:val="21"/>
          <w:szCs w:val="21"/>
          <w:highlight w:val="none"/>
          <w14:textFill>
            <w14:solidFill>
              <w14:schemeClr w14:val="tx1"/>
            </w14:solidFill>
          </w14:textFill>
        </w:rPr>
        <w:t>致：</w:t>
      </w:r>
      <w:r>
        <w:rPr>
          <w:rStyle w:val="367"/>
          <w:rFonts w:hint="eastAsia" w:ascii="宋体" w:hAnsi="宋体" w:eastAsia="宋体" w:cs="宋体"/>
          <w:color w:val="000000" w:themeColor="text1"/>
          <w:sz w:val="21"/>
          <w:szCs w:val="21"/>
          <w:highlight w:val="none"/>
          <w14:textFill>
            <w14:solidFill>
              <w14:schemeClr w14:val="tx1"/>
            </w14:solidFill>
          </w14:textFill>
        </w:rPr>
        <w:t>（发包人全称）</w:t>
      </w:r>
    </w:p>
    <w:p w14:paraId="1F641E05">
      <w:pPr>
        <w:pStyle w:val="361"/>
        <w:shd w:val="clear" w:color="auto" w:fill="auto"/>
        <w:spacing w:before="0" w:after="360" w:line="398" w:lineRule="exact"/>
        <w:ind w:firstLine="1020"/>
        <w:jc w:val="both"/>
        <w:rPr>
          <w:rFonts w:ascii="宋体" w:hAnsi="宋体" w:eastAsia="宋体"/>
          <w:color w:val="000000" w:themeColor="text1"/>
          <w:spacing w:val="0"/>
          <w:sz w:val="21"/>
          <w:szCs w:val="21"/>
          <w:highlight w:val="none"/>
          <w14:textFill>
            <w14:solidFill>
              <w14:schemeClr w14:val="tx1"/>
            </w14:solidFill>
          </w14:textFill>
        </w:rPr>
      </w:pPr>
      <w:r>
        <w:rPr>
          <w:rStyle w:val="367"/>
          <w:rFonts w:hint="eastAsia" w:ascii="宋体" w:hAnsi="宋体" w:eastAsia="宋体" w:cs="宋体"/>
          <w:color w:val="000000" w:themeColor="text1"/>
          <w:sz w:val="21"/>
          <w:szCs w:val="21"/>
          <w:highlight w:val="none"/>
          <w14:textFill>
            <w14:solidFill>
              <w14:schemeClr w14:val="tx1"/>
            </w14:solidFill>
          </w14:textFill>
        </w:rPr>
        <w:t>(承包人全称）</w:t>
      </w:r>
      <w:r>
        <w:rPr>
          <w:rStyle w:val="362"/>
          <w:rFonts w:hint="eastAsia" w:ascii="宋体" w:hAnsi="宋体" w:eastAsia="宋体" w:cs="宋体"/>
          <w:color w:val="000000" w:themeColor="text1"/>
          <w:sz w:val="21"/>
          <w:szCs w:val="21"/>
          <w:highlight w:val="none"/>
          <w14:textFill>
            <w14:solidFill>
              <w14:schemeClr w14:val="tx1"/>
            </w14:solidFill>
          </w14:textFill>
        </w:rPr>
        <w:t>法定代表人</w:t>
      </w:r>
      <w:r>
        <w:rPr>
          <w:rStyle w:val="367"/>
          <w:rFonts w:hint="eastAsia" w:ascii="宋体" w:hAnsi="宋体" w:eastAsia="宋体" w:cs="宋体"/>
          <w:color w:val="000000" w:themeColor="text1"/>
          <w:sz w:val="21"/>
          <w:szCs w:val="21"/>
          <w:highlight w:val="none"/>
          <w14:textFill>
            <w14:solidFill>
              <w14:schemeClr w14:val="tx1"/>
            </w14:solidFill>
          </w14:textFill>
        </w:rPr>
        <w:t>（职务、姓名）</w:t>
      </w:r>
      <w:r>
        <w:rPr>
          <w:rStyle w:val="362"/>
          <w:rFonts w:hint="eastAsia" w:ascii="宋体" w:hAnsi="宋体" w:eastAsia="宋体" w:cs="宋体"/>
          <w:color w:val="000000" w:themeColor="text1"/>
          <w:sz w:val="21"/>
          <w:szCs w:val="21"/>
          <w:highlight w:val="none"/>
          <w14:textFill>
            <w14:solidFill>
              <w14:schemeClr w14:val="tx1"/>
            </w14:solidFill>
          </w14:textFill>
        </w:rPr>
        <w:t>代表本单位委任</w:t>
      </w:r>
      <w:r>
        <w:rPr>
          <w:rStyle w:val="367"/>
          <w:rFonts w:hint="eastAsia" w:ascii="宋体" w:hAnsi="宋体" w:eastAsia="宋体" w:cs="宋体"/>
          <w:color w:val="000000" w:themeColor="text1"/>
          <w:sz w:val="21"/>
          <w:szCs w:val="21"/>
          <w:highlight w:val="none"/>
          <w14:textFill>
            <w14:solidFill>
              <w14:schemeClr w14:val="tx1"/>
            </w14:solidFill>
          </w14:textFill>
        </w:rPr>
        <w:t>（职务、姓 名）</w:t>
      </w:r>
      <w:r>
        <w:rPr>
          <w:rStyle w:val="362"/>
          <w:rFonts w:hint="eastAsia" w:ascii="宋体" w:hAnsi="宋体" w:eastAsia="宋体" w:cs="宋体"/>
          <w:color w:val="000000" w:themeColor="text1"/>
          <w:sz w:val="21"/>
          <w:szCs w:val="21"/>
          <w:highlight w:val="none"/>
          <w14:textFill>
            <w14:solidFill>
              <w14:schemeClr w14:val="tx1"/>
            </w14:solidFill>
          </w14:textFill>
        </w:rPr>
        <w:t>为</w:t>
      </w:r>
      <w:r>
        <w:rPr>
          <w:rStyle w:val="367"/>
          <w:rFonts w:hint="eastAsia" w:ascii="宋体" w:hAnsi="宋体" w:eastAsia="宋体" w:cs="宋体"/>
          <w:color w:val="000000" w:themeColor="text1"/>
          <w:sz w:val="21"/>
          <w:szCs w:val="21"/>
          <w:highlight w:val="none"/>
          <w14:textFill>
            <w14:solidFill>
              <w14:schemeClr w14:val="tx1"/>
            </w14:solidFill>
          </w14:textFill>
        </w:rPr>
        <w:t>（合同工程名称）</w:t>
      </w:r>
      <w:r>
        <w:rPr>
          <w:rStyle w:val="362"/>
          <w:rFonts w:hint="eastAsia" w:ascii="宋体" w:hAnsi="宋体" w:eastAsia="宋体" w:cs="宋体"/>
          <w:color w:val="000000" w:themeColor="text1"/>
          <w:sz w:val="21"/>
          <w:szCs w:val="21"/>
          <w:highlight w:val="none"/>
          <w14:textFill>
            <w14:solidFill>
              <w14:schemeClr w14:val="tx1"/>
            </w14:solidFill>
          </w14:textFill>
        </w:rPr>
        <w:t>的项目经理。凡本合同执行中的有关技术、工程进度、现 场管理、质量检验、结算与支付等方面工作，由</w:t>
      </w:r>
      <w:r>
        <w:rPr>
          <w:rStyle w:val="367"/>
          <w:rFonts w:hint="eastAsia" w:ascii="宋体" w:hAnsi="宋体" w:eastAsia="宋体" w:cs="宋体"/>
          <w:color w:val="000000" w:themeColor="text1"/>
          <w:sz w:val="21"/>
          <w:szCs w:val="21"/>
          <w:highlight w:val="none"/>
          <w14:textFill>
            <w14:solidFill>
              <w14:schemeClr w14:val="tx1"/>
            </w14:solidFill>
          </w14:textFill>
        </w:rPr>
        <w:t>（姓名）</w:t>
      </w:r>
      <w:r>
        <w:rPr>
          <w:rStyle w:val="362"/>
          <w:rFonts w:hint="eastAsia" w:ascii="宋体" w:hAnsi="宋体" w:eastAsia="宋体" w:cs="宋体"/>
          <w:color w:val="000000" w:themeColor="text1"/>
          <w:sz w:val="21"/>
          <w:szCs w:val="21"/>
          <w:highlight w:val="none"/>
          <w14:textFill>
            <w14:solidFill>
              <w14:schemeClr w14:val="tx1"/>
            </w14:solidFill>
          </w14:textFill>
        </w:rPr>
        <w:t>代表本单位全面负责。</w:t>
      </w:r>
    </w:p>
    <w:p w14:paraId="304ECF3B">
      <w:pPr>
        <w:pStyle w:val="361"/>
        <w:shd w:val="clear" w:color="auto" w:fill="auto"/>
        <w:tabs>
          <w:tab w:val="left" w:leader="underscore" w:pos="7348"/>
        </w:tabs>
        <w:spacing w:before="0" w:line="398" w:lineRule="exact"/>
        <w:jc w:val="both"/>
        <w:rPr>
          <w:rFonts w:ascii="宋体" w:hAnsi="宋体" w:eastAsia="宋体"/>
          <w:color w:val="000000" w:themeColor="text1"/>
          <w:spacing w:val="0"/>
          <w:sz w:val="21"/>
          <w:szCs w:val="21"/>
          <w:highlight w:val="none"/>
          <w14:textFill>
            <w14:solidFill>
              <w14:schemeClr w14:val="tx1"/>
            </w14:solidFill>
          </w14:textFill>
        </w:rPr>
      </w:pPr>
      <w:r>
        <w:rPr>
          <w:rStyle w:val="362"/>
          <w:rFonts w:hint="eastAsia" w:ascii="宋体" w:hAnsi="宋体" w:eastAsia="宋体" w:cs="宋体"/>
          <w:color w:val="000000" w:themeColor="text1"/>
          <w:sz w:val="21"/>
          <w:szCs w:val="21"/>
          <w:highlight w:val="none"/>
          <w14:textFill>
            <w14:solidFill>
              <w14:schemeClr w14:val="tx1"/>
            </w14:solidFill>
          </w14:textFill>
        </w:rPr>
        <w:t>承包人：</w:t>
      </w:r>
      <w:r>
        <w:rPr>
          <w:rStyle w:val="362"/>
          <w:rFonts w:hint="eastAsia" w:ascii="宋体" w:hAnsi="宋体" w:eastAsia="宋体" w:cs="宋体"/>
          <w:color w:val="000000" w:themeColor="text1"/>
          <w:sz w:val="21"/>
          <w:szCs w:val="21"/>
          <w:highlight w:val="none"/>
          <w14:textFill>
            <w14:solidFill>
              <w14:schemeClr w14:val="tx1"/>
            </w14:solidFill>
          </w14:textFill>
        </w:rPr>
        <w:tab/>
      </w:r>
      <w:r>
        <w:rPr>
          <w:rStyle w:val="362"/>
          <w:rFonts w:hint="eastAsia" w:ascii="宋体" w:hAnsi="宋体" w:eastAsia="宋体" w:cs="宋体"/>
          <w:color w:val="000000" w:themeColor="text1"/>
          <w:sz w:val="21"/>
          <w:szCs w:val="21"/>
          <w:highlight w:val="none"/>
          <w14:textFill>
            <w14:solidFill>
              <w14:schemeClr w14:val="tx1"/>
            </w14:solidFill>
          </w14:textFill>
        </w:rPr>
        <w:t>(盖单位章）</w:t>
      </w:r>
    </w:p>
    <w:p w14:paraId="6A808334">
      <w:pPr>
        <w:pStyle w:val="361"/>
        <w:shd w:val="clear" w:color="auto" w:fill="auto"/>
        <w:tabs>
          <w:tab w:val="center" w:pos="7411"/>
        </w:tabs>
        <w:spacing w:before="0" w:line="398" w:lineRule="exact"/>
        <w:jc w:val="both"/>
        <w:rPr>
          <w:rFonts w:ascii="宋体" w:hAnsi="宋体" w:eastAsia="宋体"/>
          <w:color w:val="000000" w:themeColor="text1"/>
          <w:spacing w:val="0"/>
          <w:sz w:val="21"/>
          <w:szCs w:val="21"/>
          <w:highlight w:val="none"/>
          <w14:textFill>
            <w14:solidFill>
              <w14:schemeClr w14:val="tx1"/>
            </w14:solidFill>
          </w14:textFill>
        </w:rPr>
      </w:pPr>
      <w:r>
        <w:rPr>
          <w:rStyle w:val="362"/>
          <w:rFonts w:hint="eastAsia" w:ascii="宋体" w:hAnsi="宋体" w:eastAsia="宋体" w:cs="宋体"/>
          <w:color w:val="000000" w:themeColor="text1"/>
          <w:sz w:val="21"/>
          <w:szCs w:val="21"/>
          <w:highlight w:val="none"/>
          <w14:textFill>
            <w14:solidFill>
              <w14:schemeClr w14:val="tx1"/>
            </w14:solidFill>
          </w14:textFill>
        </w:rPr>
        <w:t>法定代表人：</w:t>
      </w:r>
      <w:r>
        <w:rPr>
          <w:rStyle w:val="362"/>
          <w:rFonts w:hint="eastAsia" w:ascii="宋体" w:hAnsi="宋体" w:eastAsia="宋体" w:cs="宋体"/>
          <w:color w:val="000000" w:themeColor="text1"/>
          <w:sz w:val="21"/>
          <w:szCs w:val="21"/>
          <w:highlight w:val="none"/>
          <w:u w:val="single"/>
          <w14:textFill>
            <w14:solidFill>
              <w14:schemeClr w14:val="tx1"/>
            </w14:solidFill>
          </w14:textFill>
        </w:rPr>
        <w:tab/>
      </w:r>
      <w:r>
        <w:rPr>
          <w:rStyle w:val="367"/>
          <w:rFonts w:hint="eastAsia" w:ascii="宋体" w:hAnsi="宋体" w:eastAsia="宋体" w:cs="宋体"/>
          <w:color w:val="000000" w:themeColor="text1"/>
          <w:sz w:val="21"/>
          <w:szCs w:val="21"/>
          <w:highlight w:val="none"/>
          <w14:textFill>
            <w14:solidFill>
              <w14:schemeClr w14:val="tx1"/>
            </w14:solidFill>
          </w14:textFill>
        </w:rPr>
        <w:t>(职务）</w:t>
      </w:r>
    </w:p>
    <w:p w14:paraId="44BDBE9C">
      <w:pPr>
        <w:pStyle w:val="361"/>
        <w:shd w:val="clear" w:color="auto" w:fill="auto"/>
        <w:tabs>
          <w:tab w:val="center" w:leader="underscore" w:pos="7411"/>
        </w:tabs>
        <w:spacing w:before="0" w:line="398" w:lineRule="exact"/>
        <w:jc w:val="both"/>
        <w:rPr>
          <w:rFonts w:ascii="宋体" w:hAnsi="宋体" w:eastAsia="宋体"/>
          <w:color w:val="000000" w:themeColor="text1"/>
          <w:spacing w:val="0"/>
          <w:sz w:val="21"/>
          <w:szCs w:val="21"/>
          <w:highlight w:val="none"/>
          <w14:textFill>
            <w14:solidFill>
              <w14:schemeClr w14:val="tx1"/>
            </w14:solidFill>
          </w14:textFill>
        </w:rPr>
      </w:pPr>
      <w:r>
        <w:rPr>
          <w:rStyle w:val="362"/>
          <w:rFonts w:hint="eastAsia" w:ascii="宋体" w:hAnsi="宋体" w:eastAsia="宋体" w:cs="宋体"/>
          <w:color w:val="000000" w:themeColor="text1"/>
          <w:sz w:val="21"/>
          <w:szCs w:val="21"/>
          <w:highlight w:val="none"/>
          <w14:textFill>
            <w14:solidFill>
              <w14:schemeClr w14:val="tx1"/>
            </w14:solidFill>
          </w14:textFill>
        </w:rPr>
        <w:tab/>
      </w:r>
      <w:r>
        <w:rPr>
          <w:rStyle w:val="367"/>
          <w:rFonts w:hint="eastAsia" w:ascii="宋体" w:hAnsi="宋体" w:eastAsia="宋体" w:cs="宋体"/>
          <w:color w:val="000000" w:themeColor="text1"/>
          <w:sz w:val="21"/>
          <w:szCs w:val="21"/>
          <w:highlight w:val="none"/>
          <w14:textFill>
            <w14:solidFill>
              <w14:schemeClr w14:val="tx1"/>
            </w14:solidFill>
          </w14:textFill>
        </w:rPr>
        <w:t>(姓名）</w:t>
      </w:r>
    </w:p>
    <w:p w14:paraId="758FB3EF">
      <w:pPr>
        <w:pStyle w:val="368"/>
        <w:shd w:val="clear" w:color="auto" w:fill="auto"/>
        <w:tabs>
          <w:tab w:val="center" w:leader="underscore" w:pos="7411"/>
          <w:tab w:val="left" w:leader="underscore" w:pos="8698"/>
        </w:tabs>
        <w:jc w:val="both"/>
        <w:rPr>
          <w:rFonts w:ascii="宋体" w:hAnsi="宋体" w:eastAsia="宋体"/>
          <w:color w:val="000000" w:themeColor="text1"/>
          <w:sz w:val="21"/>
          <w:highlight w:val="none"/>
          <w14:textFill>
            <w14:solidFill>
              <w14:schemeClr w14:val="tx1"/>
            </w14:solidFill>
          </w14:textFill>
        </w:rPr>
      </w:pPr>
      <w:r>
        <w:rPr>
          <w:rFonts w:hint="eastAsia" w:ascii="宋体" w:hAnsi="宋体" w:eastAsia="宋体"/>
          <w:color w:val="000000" w:themeColor="text1"/>
          <w:sz w:val="21"/>
          <w:highlight w:val="none"/>
          <w14:textFill>
            <w14:solidFill>
              <w14:schemeClr w14:val="tx1"/>
            </w14:solidFill>
          </w14:textFill>
        </w:rPr>
        <w:tab/>
      </w:r>
      <w:r>
        <w:rPr>
          <w:rStyle w:val="369"/>
          <w:rFonts w:hint="eastAsia" w:ascii="宋体" w:hAnsi="宋体" w:eastAsia="宋体"/>
          <w:b w:val="0"/>
          <w:bCs w:val="0"/>
          <w:color w:val="000000" w:themeColor="text1"/>
          <w:sz w:val="21"/>
          <w:highlight w:val="none"/>
          <w14:textFill>
            <w14:solidFill>
              <w14:schemeClr w14:val="tx1"/>
            </w14:solidFill>
          </w14:textFill>
        </w:rPr>
        <w:t>(签字)</w:t>
      </w:r>
    </w:p>
    <w:p w14:paraId="7AB78C48">
      <w:pPr>
        <w:pStyle w:val="361"/>
        <w:shd w:val="clear" w:color="auto" w:fill="auto"/>
        <w:tabs>
          <w:tab w:val="left" w:leader="underscore" w:pos="6502"/>
          <w:tab w:val="left" w:leader="underscore" w:pos="7348"/>
          <w:tab w:val="left" w:leader="underscore" w:pos="8182"/>
        </w:tabs>
        <w:spacing w:before="0" w:after="1283" w:line="398" w:lineRule="exact"/>
        <w:jc w:val="both"/>
        <w:rPr>
          <w:rStyle w:val="362"/>
          <w:rFonts w:ascii="宋体" w:hAnsi="宋体" w:eastAsia="宋体" w:cs="宋体"/>
          <w:color w:val="000000" w:themeColor="text1"/>
          <w:sz w:val="21"/>
          <w:szCs w:val="21"/>
          <w:highlight w:val="none"/>
          <w14:textFill>
            <w14:solidFill>
              <w14:schemeClr w14:val="tx1"/>
            </w14:solidFill>
          </w14:textFill>
        </w:rPr>
      </w:pPr>
      <w:r>
        <w:rPr>
          <w:rStyle w:val="362"/>
          <w:rFonts w:hint="eastAsia" w:ascii="宋体" w:hAnsi="宋体" w:eastAsia="宋体" w:cs="宋体"/>
          <w:color w:val="000000" w:themeColor="text1"/>
          <w:sz w:val="21"/>
          <w:szCs w:val="21"/>
          <w:highlight w:val="none"/>
          <w14:textFill>
            <w14:solidFill>
              <w14:schemeClr w14:val="tx1"/>
            </w14:solidFill>
          </w14:textFill>
        </w:rPr>
        <w:tab/>
      </w:r>
      <w:r>
        <w:rPr>
          <w:rStyle w:val="362"/>
          <w:rFonts w:hint="eastAsia" w:ascii="宋体" w:hAnsi="宋体" w:eastAsia="宋体" w:cs="宋体"/>
          <w:color w:val="000000" w:themeColor="text1"/>
          <w:sz w:val="21"/>
          <w:szCs w:val="21"/>
          <w:highlight w:val="none"/>
          <w14:textFill>
            <w14:solidFill>
              <w14:schemeClr w14:val="tx1"/>
            </w14:solidFill>
          </w14:textFill>
        </w:rPr>
        <w:t>年</w:t>
      </w:r>
      <w:r>
        <w:rPr>
          <w:rStyle w:val="362"/>
          <w:rFonts w:hint="eastAsia" w:ascii="宋体" w:hAnsi="宋体" w:eastAsia="宋体" w:cs="宋体"/>
          <w:color w:val="000000" w:themeColor="text1"/>
          <w:sz w:val="21"/>
          <w:szCs w:val="21"/>
          <w:highlight w:val="none"/>
          <w14:textFill>
            <w14:solidFill>
              <w14:schemeClr w14:val="tx1"/>
            </w14:solidFill>
          </w14:textFill>
        </w:rPr>
        <w:tab/>
      </w:r>
      <w:r>
        <w:rPr>
          <w:rStyle w:val="362"/>
          <w:rFonts w:hint="eastAsia" w:ascii="宋体" w:hAnsi="宋体" w:eastAsia="宋体" w:cs="宋体"/>
          <w:color w:val="000000" w:themeColor="text1"/>
          <w:sz w:val="21"/>
          <w:szCs w:val="21"/>
          <w:highlight w:val="none"/>
          <w14:textFill>
            <w14:solidFill>
              <w14:schemeClr w14:val="tx1"/>
            </w14:solidFill>
          </w14:textFill>
        </w:rPr>
        <w:t>月</w:t>
      </w:r>
      <w:r>
        <w:rPr>
          <w:rStyle w:val="362"/>
          <w:rFonts w:hint="eastAsia" w:ascii="宋体" w:hAnsi="宋体" w:eastAsia="宋体" w:cs="宋体"/>
          <w:color w:val="000000" w:themeColor="text1"/>
          <w:sz w:val="21"/>
          <w:szCs w:val="21"/>
          <w:highlight w:val="none"/>
          <w14:textFill>
            <w14:solidFill>
              <w14:schemeClr w14:val="tx1"/>
            </w14:solidFill>
          </w14:textFill>
        </w:rPr>
        <w:tab/>
      </w:r>
      <w:r>
        <w:rPr>
          <w:rStyle w:val="362"/>
          <w:rFonts w:hint="eastAsia" w:ascii="宋体" w:hAnsi="宋体" w:eastAsia="宋体" w:cs="宋体"/>
          <w:color w:val="000000" w:themeColor="text1"/>
          <w:sz w:val="21"/>
          <w:szCs w:val="21"/>
          <w:highlight w:val="none"/>
          <w14:textFill>
            <w14:solidFill>
              <w14:schemeClr w14:val="tx1"/>
            </w14:solidFill>
          </w14:textFill>
        </w:rPr>
        <w:t>日</w:t>
      </w:r>
    </w:p>
    <w:p w14:paraId="01880353">
      <w:pPr>
        <w:pStyle w:val="361"/>
        <w:shd w:val="clear" w:color="auto" w:fill="auto"/>
        <w:tabs>
          <w:tab w:val="left" w:leader="underscore" w:pos="6502"/>
          <w:tab w:val="left" w:leader="underscore" w:pos="7348"/>
          <w:tab w:val="left" w:leader="underscore" w:pos="8182"/>
        </w:tabs>
        <w:spacing w:before="0" w:after="1283" w:line="398" w:lineRule="exact"/>
        <w:ind w:firstLine="420"/>
        <w:jc w:val="both"/>
        <w:rPr>
          <w:rStyle w:val="362"/>
          <w:rFonts w:ascii="宋体" w:hAnsi="宋体" w:eastAsia="宋体" w:cs="宋体"/>
          <w:color w:val="000000" w:themeColor="text1"/>
          <w:sz w:val="21"/>
          <w:szCs w:val="21"/>
          <w:highlight w:val="none"/>
          <w14:textFill>
            <w14:solidFill>
              <w14:schemeClr w14:val="tx1"/>
            </w14:solidFill>
          </w14:textFill>
        </w:rPr>
      </w:pPr>
    </w:p>
    <w:p w14:paraId="141803B3">
      <w:pPr>
        <w:pStyle w:val="361"/>
        <w:shd w:val="clear" w:color="auto" w:fill="auto"/>
        <w:tabs>
          <w:tab w:val="left" w:leader="underscore" w:pos="6502"/>
          <w:tab w:val="left" w:leader="underscore" w:pos="7348"/>
          <w:tab w:val="left" w:leader="underscore" w:pos="8182"/>
        </w:tabs>
        <w:spacing w:before="0" w:after="1283" w:line="398" w:lineRule="exact"/>
        <w:ind w:firstLine="420"/>
        <w:jc w:val="both"/>
        <w:rPr>
          <w:rFonts w:ascii="宋体" w:hAnsi="宋体" w:eastAsia="宋体"/>
          <w:color w:val="000000" w:themeColor="text1"/>
          <w:spacing w:val="0"/>
          <w:sz w:val="21"/>
          <w:szCs w:val="21"/>
          <w:highlight w:val="none"/>
          <w14:textFill>
            <w14:solidFill>
              <w14:schemeClr w14:val="tx1"/>
            </w14:solidFill>
          </w14:textFill>
        </w:rPr>
      </w:pPr>
    </w:p>
    <w:p w14:paraId="51C3111C">
      <w:pPr>
        <w:ind w:firstLine="440"/>
        <w:rPr>
          <w:rStyle w:val="367"/>
          <w:rFonts w:ascii="宋体" w:hAnsi="宋体" w:eastAsia="宋体" w:cs="宋体"/>
          <w:color w:val="000000" w:themeColor="text1"/>
          <w:sz w:val="21"/>
          <w:szCs w:val="21"/>
          <w:highlight w:val="none"/>
          <w14:textFill>
            <w14:solidFill>
              <w14:schemeClr w14:val="tx1"/>
            </w14:solidFill>
          </w14:textFill>
        </w:rPr>
      </w:pPr>
    </w:p>
    <w:p w14:paraId="44739756">
      <w:pPr>
        <w:ind w:firstLine="440"/>
        <w:rPr>
          <w:rStyle w:val="367"/>
          <w:rFonts w:ascii="宋体" w:hAnsi="宋体" w:eastAsia="宋体" w:cs="宋体"/>
          <w:color w:val="000000" w:themeColor="text1"/>
          <w:sz w:val="21"/>
          <w:szCs w:val="21"/>
          <w:highlight w:val="none"/>
          <w14:textFill>
            <w14:solidFill>
              <w14:schemeClr w14:val="tx1"/>
            </w14:solidFill>
          </w14:textFill>
        </w:rPr>
      </w:pPr>
    </w:p>
    <w:p w14:paraId="724FF0D5">
      <w:pPr>
        <w:ind w:firstLine="420"/>
        <w:rPr>
          <w:rFonts w:hAnsi="宋体"/>
          <w:color w:val="000000" w:themeColor="text1"/>
          <w:highlight w:val="none"/>
          <w14:textFill>
            <w14:solidFill>
              <w14:schemeClr w14:val="tx1"/>
            </w14:solidFill>
          </w14:textFill>
        </w:rPr>
      </w:pPr>
    </w:p>
    <w:p w14:paraId="632BCCC4">
      <w:pPr>
        <w:pStyle w:val="5"/>
        <w:ind w:firstLine="422"/>
        <w:rPr>
          <w:rFonts w:cs="宋体"/>
          <w:color w:val="000000" w:themeColor="text1"/>
          <w:szCs w:val="21"/>
          <w:highlight w:val="none"/>
          <w14:textFill>
            <w14:solidFill>
              <w14:schemeClr w14:val="tx1"/>
            </w14:solidFill>
          </w14:textFill>
        </w:rPr>
      </w:pPr>
      <w:bookmarkStart w:id="200" w:name="_Toc508779715"/>
      <w:bookmarkStart w:id="201" w:name="_Toc394929422"/>
      <w:bookmarkStart w:id="202" w:name="_Toc511595199"/>
      <w:bookmarkStart w:id="203" w:name="_Toc25700"/>
      <w:r>
        <w:rPr>
          <w:rFonts w:cs="宋体"/>
          <w:color w:val="000000" w:themeColor="text1"/>
          <w:szCs w:val="21"/>
          <w:highlight w:val="none"/>
          <w14:textFill>
            <w14:solidFill>
              <w14:schemeClr w14:val="tx1"/>
            </w14:solidFill>
          </w14:textFill>
        </w:rPr>
        <w:br w:type="page"/>
      </w:r>
      <w:bookmarkStart w:id="204" w:name="_Toc514759059"/>
    </w:p>
    <w:p w14:paraId="72FC34F2">
      <w:pPr>
        <w:pStyle w:val="71"/>
        <w:ind w:firstLine="0"/>
        <w:rPr>
          <w:color w:val="000000" w:themeColor="text1"/>
          <w:szCs w:val="21"/>
          <w:highlight w:val="none"/>
          <w14:textFill>
            <w14:solidFill>
              <w14:schemeClr w14:val="tx1"/>
            </w14:solidFill>
          </w14:textFill>
        </w:rPr>
      </w:pPr>
    </w:p>
    <w:p w14:paraId="1198F280">
      <w:pPr>
        <w:pStyle w:val="5"/>
        <w:ind w:firstLine="422"/>
        <w:rPr>
          <w:rFonts w:cs="宋体"/>
          <w:b w:val="0"/>
          <w:bCs w:val="0"/>
          <w:color w:val="000000" w:themeColor="text1"/>
          <w:szCs w:val="21"/>
          <w:highlight w:val="none"/>
          <w14:textFill>
            <w14:solidFill>
              <w14:schemeClr w14:val="tx1"/>
            </w14:solidFill>
          </w14:textFill>
        </w:rPr>
      </w:pPr>
      <w:r>
        <w:rPr>
          <w:rFonts w:cs="宋体"/>
          <w:b w:val="0"/>
          <w:bCs w:val="0"/>
          <w:color w:val="000000" w:themeColor="text1"/>
          <w:szCs w:val="21"/>
          <w:highlight w:val="none"/>
          <w14:textFill>
            <w14:solidFill>
              <w14:schemeClr w14:val="tx1"/>
            </w14:solidFill>
          </w14:textFill>
        </w:rPr>
        <w:t>附件</w:t>
      </w:r>
      <w:r>
        <w:rPr>
          <w:rFonts w:hint="eastAsia" w:cs="宋体"/>
          <w:b w:val="0"/>
          <w:bCs w:val="0"/>
          <w:color w:val="000000" w:themeColor="text1"/>
          <w:szCs w:val="21"/>
          <w:highlight w:val="none"/>
          <w14:textFill>
            <w14:solidFill>
              <w14:schemeClr w14:val="tx1"/>
            </w14:solidFill>
          </w14:textFill>
        </w:rPr>
        <w:t>五</w:t>
      </w:r>
      <w:r>
        <w:rPr>
          <w:rFonts w:cs="宋体"/>
          <w:b w:val="0"/>
          <w:bCs w:val="0"/>
          <w:color w:val="000000" w:themeColor="text1"/>
          <w:szCs w:val="21"/>
          <w:highlight w:val="none"/>
          <w14:textFill>
            <w14:solidFill>
              <w14:schemeClr w14:val="tx1"/>
            </w14:solidFill>
          </w14:textFill>
        </w:rPr>
        <w:t xml:space="preserve">  履约担保格式</w:t>
      </w:r>
      <w:bookmarkEnd w:id="200"/>
      <w:bookmarkEnd w:id="201"/>
      <w:bookmarkEnd w:id="202"/>
      <w:bookmarkEnd w:id="203"/>
      <w:bookmarkEnd w:id="204"/>
    </w:p>
    <w:p w14:paraId="61BAF08D">
      <w:pPr>
        <w:pStyle w:val="5"/>
        <w:ind w:firstLine="422"/>
        <w:rPr>
          <w:rFonts w:cs="宋体"/>
          <w:color w:val="000000" w:themeColor="text1"/>
          <w:szCs w:val="21"/>
          <w:highlight w:val="none"/>
          <w14:textFill>
            <w14:solidFill>
              <w14:schemeClr w14:val="tx1"/>
            </w14:solidFill>
          </w14:textFill>
        </w:rPr>
      </w:pPr>
    </w:p>
    <w:p w14:paraId="6B0A486E">
      <w:pPr>
        <w:pStyle w:val="361"/>
        <w:shd w:val="clear" w:color="auto" w:fill="auto"/>
        <w:spacing w:before="0" w:after="508" w:line="260" w:lineRule="exact"/>
        <w:ind w:firstLine="420"/>
        <w:jc w:val="both"/>
        <w:rPr>
          <w:rFonts w:ascii="宋体" w:hAnsi="宋体" w:eastAsia="宋体"/>
          <w:color w:val="000000" w:themeColor="text1"/>
          <w:spacing w:val="0"/>
          <w:sz w:val="21"/>
          <w:szCs w:val="21"/>
          <w:highlight w:val="none"/>
          <w14:textFill>
            <w14:solidFill>
              <w14:schemeClr w14:val="tx1"/>
            </w14:solidFill>
          </w14:textFill>
        </w:rPr>
      </w:pPr>
      <w:r>
        <w:rPr>
          <w:rStyle w:val="362"/>
          <w:rFonts w:hint="eastAsia" w:ascii="宋体" w:hAnsi="宋体" w:eastAsia="宋体" w:cs="宋体"/>
          <w:color w:val="000000" w:themeColor="text1"/>
          <w:sz w:val="21"/>
          <w:szCs w:val="21"/>
          <w:highlight w:val="none"/>
          <w14:textFill>
            <w14:solidFill>
              <w14:schemeClr w14:val="tx1"/>
            </w14:solidFill>
          </w14:textFill>
        </w:rPr>
        <w:t>如采用银行保函，格式如下。</w:t>
      </w:r>
    </w:p>
    <w:p w14:paraId="51AEE344">
      <w:pPr>
        <w:pStyle w:val="370"/>
        <w:keepNext/>
        <w:keepLines/>
        <w:shd w:val="clear" w:color="auto" w:fill="auto"/>
        <w:spacing w:after="515" w:line="300" w:lineRule="exact"/>
        <w:ind w:firstLine="420"/>
        <w:jc w:val="center"/>
        <w:outlineLvl w:val="9"/>
        <w:rPr>
          <w:rFonts w:ascii="宋体" w:hAnsi="宋体" w:eastAsia="宋体"/>
          <w:color w:val="000000" w:themeColor="text1"/>
          <w:spacing w:val="0"/>
          <w:sz w:val="21"/>
          <w:szCs w:val="21"/>
          <w:highlight w:val="none"/>
          <w14:textFill>
            <w14:solidFill>
              <w14:schemeClr w14:val="tx1"/>
            </w14:solidFill>
          </w14:textFill>
        </w:rPr>
      </w:pPr>
      <w:bookmarkStart w:id="205" w:name="_Toc514786921"/>
      <w:bookmarkStart w:id="206" w:name="bookmark200"/>
      <w:bookmarkStart w:id="207" w:name="_Toc394929423"/>
      <w:r>
        <w:rPr>
          <w:rStyle w:val="371"/>
          <w:rFonts w:hint="eastAsia" w:ascii="宋体" w:hAnsi="宋体" w:eastAsia="宋体"/>
          <w:color w:val="000000" w:themeColor="text1"/>
          <w:sz w:val="21"/>
          <w:szCs w:val="21"/>
          <w:highlight w:val="none"/>
          <w14:textFill>
            <w14:solidFill>
              <w14:schemeClr w14:val="tx1"/>
            </w14:solidFill>
          </w14:textFill>
        </w:rPr>
        <w:t>履约保证金</w:t>
      </w:r>
      <w:bookmarkEnd w:id="205"/>
      <w:bookmarkEnd w:id="206"/>
    </w:p>
    <w:p w14:paraId="32B88D61">
      <w:pPr>
        <w:pStyle w:val="361"/>
        <w:shd w:val="clear" w:color="auto" w:fill="auto"/>
        <w:tabs>
          <w:tab w:val="left" w:leader="underscore" w:pos="2222"/>
        </w:tabs>
        <w:spacing w:before="0" w:after="388" w:line="220" w:lineRule="exact"/>
        <w:jc w:val="both"/>
        <w:rPr>
          <w:rFonts w:ascii="宋体" w:hAnsi="宋体" w:eastAsia="宋体"/>
          <w:color w:val="000000" w:themeColor="text1"/>
          <w:spacing w:val="0"/>
          <w:sz w:val="21"/>
          <w:szCs w:val="21"/>
          <w:highlight w:val="none"/>
          <w14:textFill>
            <w14:solidFill>
              <w14:schemeClr w14:val="tx1"/>
            </w14:solidFill>
          </w14:textFill>
        </w:rPr>
      </w:pPr>
      <w:r>
        <w:rPr>
          <w:rStyle w:val="362"/>
          <w:rFonts w:hint="eastAsia" w:ascii="宋体" w:hAnsi="宋体" w:eastAsia="宋体" w:cs="宋体"/>
          <w:color w:val="000000" w:themeColor="text1"/>
          <w:sz w:val="21"/>
          <w:szCs w:val="21"/>
          <w:highlight w:val="none"/>
          <w14:textFill>
            <w14:solidFill>
              <w14:schemeClr w14:val="tx1"/>
            </w14:solidFill>
          </w14:textFill>
        </w:rPr>
        <w:tab/>
      </w:r>
      <w:r>
        <w:rPr>
          <w:rStyle w:val="362"/>
          <w:rFonts w:hint="eastAsia" w:ascii="宋体" w:hAnsi="宋体" w:eastAsia="宋体" w:cs="宋体"/>
          <w:color w:val="000000" w:themeColor="text1"/>
          <w:sz w:val="21"/>
          <w:szCs w:val="21"/>
          <w:highlight w:val="none"/>
          <w14:textFill>
            <w14:solidFill>
              <w14:schemeClr w14:val="tx1"/>
            </w14:solidFill>
          </w14:textFill>
        </w:rPr>
        <w:t xml:space="preserve"> (发包人名称）：</w:t>
      </w:r>
    </w:p>
    <w:p w14:paraId="18E5F0B3">
      <w:pPr>
        <w:pStyle w:val="361"/>
        <w:shd w:val="clear" w:color="auto" w:fill="auto"/>
        <w:tabs>
          <w:tab w:val="left" w:leader="underscore" w:pos="2964"/>
          <w:tab w:val="left" w:leader="underscore" w:pos="8141"/>
        </w:tabs>
        <w:spacing w:before="0" w:line="398" w:lineRule="exact"/>
        <w:jc w:val="both"/>
        <w:rPr>
          <w:rFonts w:ascii="宋体" w:hAnsi="宋体" w:eastAsia="宋体"/>
          <w:color w:val="000000" w:themeColor="text1"/>
          <w:spacing w:val="0"/>
          <w:sz w:val="21"/>
          <w:szCs w:val="21"/>
          <w:highlight w:val="none"/>
          <w14:textFill>
            <w14:solidFill>
              <w14:schemeClr w14:val="tx1"/>
            </w14:solidFill>
          </w14:textFill>
        </w:rPr>
      </w:pPr>
      <w:r>
        <w:rPr>
          <w:rStyle w:val="362"/>
          <w:rFonts w:hint="eastAsia" w:ascii="宋体" w:hAnsi="宋体" w:eastAsia="宋体" w:cs="宋体"/>
          <w:color w:val="000000" w:themeColor="text1"/>
          <w:sz w:val="21"/>
          <w:szCs w:val="21"/>
          <w:highlight w:val="none"/>
          <w14:textFill>
            <w14:solidFill>
              <w14:schemeClr w14:val="tx1"/>
            </w14:solidFill>
          </w14:textFill>
        </w:rPr>
        <w:t>鉴于</w:t>
      </w:r>
      <w:r>
        <w:rPr>
          <w:rStyle w:val="362"/>
          <w:rFonts w:hint="eastAsia" w:ascii="宋体" w:hAnsi="宋体" w:eastAsia="宋体" w:cs="宋体"/>
          <w:color w:val="000000" w:themeColor="text1"/>
          <w:sz w:val="21"/>
          <w:szCs w:val="21"/>
          <w:highlight w:val="none"/>
          <w14:textFill>
            <w14:solidFill>
              <w14:schemeClr w14:val="tx1"/>
            </w14:solidFill>
          </w14:textFill>
        </w:rPr>
        <w:tab/>
      </w:r>
      <w:r>
        <w:rPr>
          <w:rStyle w:val="362"/>
          <w:rFonts w:hint="eastAsia" w:ascii="宋体" w:hAnsi="宋体" w:eastAsia="宋体" w:cs="宋体"/>
          <w:color w:val="000000" w:themeColor="text1"/>
          <w:sz w:val="21"/>
          <w:szCs w:val="21"/>
          <w:highlight w:val="none"/>
          <w14:textFill>
            <w14:solidFill>
              <w14:schemeClr w14:val="tx1"/>
            </w14:solidFill>
          </w14:textFill>
        </w:rPr>
        <w:t xml:space="preserve"> (发包人名称，以下简称“发包人”）接受</w:t>
      </w:r>
      <w:r>
        <w:rPr>
          <w:rStyle w:val="362"/>
          <w:rFonts w:hint="eastAsia" w:ascii="宋体" w:hAnsi="宋体" w:eastAsia="宋体" w:cs="宋体"/>
          <w:color w:val="000000" w:themeColor="text1"/>
          <w:sz w:val="21"/>
          <w:szCs w:val="21"/>
          <w:highlight w:val="none"/>
          <w14:textFill>
            <w14:solidFill>
              <w14:schemeClr w14:val="tx1"/>
            </w14:solidFill>
          </w14:textFill>
        </w:rPr>
        <w:tab/>
      </w:r>
      <w:r>
        <w:rPr>
          <w:rStyle w:val="362"/>
          <w:rFonts w:hint="eastAsia" w:ascii="宋体" w:hAnsi="宋体" w:eastAsia="宋体" w:cs="宋体"/>
          <w:color w:val="000000" w:themeColor="text1"/>
          <w:sz w:val="21"/>
          <w:szCs w:val="21"/>
          <w:highlight w:val="none"/>
          <w14:textFill>
            <w14:solidFill>
              <w14:schemeClr w14:val="tx1"/>
            </w14:solidFill>
          </w14:textFill>
        </w:rPr>
        <w:t xml:space="preserve"> (承包人名称，以下简称“承包人”）于</w:t>
      </w:r>
      <w:r>
        <w:rPr>
          <w:rStyle w:val="362"/>
          <w:rFonts w:hint="eastAsia" w:ascii="宋体" w:hAnsi="宋体" w:eastAsia="宋体" w:cs="宋体"/>
          <w:color w:val="000000" w:themeColor="text1"/>
          <w:sz w:val="21"/>
          <w:szCs w:val="21"/>
          <w:highlight w:val="none"/>
          <w14:textFill>
            <w14:solidFill>
              <w14:schemeClr w14:val="tx1"/>
            </w14:solidFill>
          </w14:textFill>
        </w:rPr>
        <w:tab/>
      </w:r>
      <w:r>
        <w:rPr>
          <w:rStyle w:val="362"/>
          <w:rFonts w:hint="eastAsia" w:ascii="宋体" w:hAnsi="宋体" w:eastAsia="宋体" w:cs="宋体"/>
          <w:color w:val="000000" w:themeColor="text1"/>
          <w:sz w:val="21"/>
          <w:szCs w:val="21"/>
          <w:highlight w:val="none"/>
          <w14:textFill>
            <w14:solidFill>
              <w14:schemeClr w14:val="tx1"/>
            </w14:solidFill>
          </w14:textFill>
        </w:rPr>
        <w:t>年_月_日参加</w:t>
      </w:r>
      <w:r>
        <w:rPr>
          <w:rStyle w:val="362"/>
          <w:rFonts w:hint="eastAsia" w:ascii="宋体" w:hAnsi="宋体" w:eastAsia="宋体" w:cs="宋体"/>
          <w:color w:val="000000" w:themeColor="text1"/>
          <w:sz w:val="21"/>
          <w:szCs w:val="21"/>
          <w:highlight w:val="none"/>
          <w14:textFill>
            <w14:solidFill>
              <w14:schemeClr w14:val="tx1"/>
            </w14:solidFill>
          </w14:textFill>
        </w:rPr>
        <w:tab/>
      </w:r>
      <w:r>
        <w:rPr>
          <w:rStyle w:val="362"/>
          <w:rFonts w:hint="eastAsia" w:ascii="宋体" w:hAnsi="宋体" w:eastAsia="宋体" w:cs="宋体"/>
          <w:color w:val="000000" w:themeColor="text1"/>
          <w:sz w:val="21"/>
          <w:szCs w:val="21"/>
          <w:highlight w:val="none"/>
          <w14:textFill>
            <w14:solidFill>
              <w14:schemeClr w14:val="tx1"/>
            </w14:solidFill>
          </w14:textFill>
        </w:rPr>
        <w:t xml:space="preserve"> (项目名称）</w:t>
      </w:r>
      <w:r>
        <w:rPr>
          <w:rStyle w:val="362"/>
          <w:rFonts w:hint="eastAsia" w:ascii="宋体" w:hAnsi="宋体" w:eastAsia="宋体" w:cs="宋体"/>
          <w:color w:val="000000" w:themeColor="text1"/>
          <w:sz w:val="21"/>
          <w:szCs w:val="21"/>
          <w:highlight w:val="none"/>
          <w14:textFill>
            <w14:solidFill>
              <w14:schemeClr w14:val="tx1"/>
            </w14:solidFill>
          </w14:textFill>
        </w:rPr>
        <w:tab/>
      </w:r>
      <w:r>
        <w:rPr>
          <w:rStyle w:val="362"/>
          <w:rFonts w:hint="eastAsia" w:ascii="宋体" w:hAnsi="宋体" w:eastAsia="宋体" w:cs="宋体"/>
          <w:color w:val="000000" w:themeColor="text1"/>
          <w:sz w:val="21"/>
          <w:szCs w:val="21"/>
          <w:highlight w:val="none"/>
          <w14:textFill>
            <w14:solidFill>
              <w14:schemeClr w14:val="tx1"/>
            </w14:solidFill>
          </w14:textFill>
        </w:rPr>
        <w:t>标段施工的投标。我方愿意无条件地、不可撤销地就承包人履行与你方订立的合同，向你方提供担保。</w:t>
      </w:r>
    </w:p>
    <w:p w14:paraId="76928523">
      <w:pPr>
        <w:pStyle w:val="361"/>
        <w:numPr>
          <w:ilvl w:val="0"/>
          <w:numId w:val="10"/>
        </w:numPr>
        <w:shd w:val="clear" w:color="auto" w:fill="auto"/>
        <w:tabs>
          <w:tab w:val="left" w:pos="1140"/>
          <w:tab w:val="left" w:leader="underscore" w:pos="5374"/>
          <w:tab w:val="left" w:leader="underscore" w:pos="7690"/>
        </w:tabs>
        <w:spacing w:before="0" w:line="398" w:lineRule="exact"/>
        <w:ind w:left="0" w:firstLine="480"/>
        <w:jc w:val="both"/>
        <w:rPr>
          <w:rFonts w:ascii="宋体" w:hAnsi="宋体" w:eastAsia="宋体"/>
          <w:color w:val="000000" w:themeColor="text1"/>
          <w:spacing w:val="0"/>
          <w:sz w:val="21"/>
          <w:szCs w:val="21"/>
          <w:highlight w:val="none"/>
          <w14:textFill>
            <w14:solidFill>
              <w14:schemeClr w14:val="tx1"/>
            </w14:solidFill>
          </w14:textFill>
        </w:rPr>
      </w:pPr>
      <w:r>
        <w:rPr>
          <w:rStyle w:val="362"/>
          <w:rFonts w:hint="eastAsia" w:ascii="宋体" w:hAnsi="宋体" w:eastAsia="宋体" w:cs="宋体"/>
          <w:color w:val="000000" w:themeColor="text1"/>
          <w:sz w:val="21"/>
          <w:szCs w:val="21"/>
          <w:highlight w:val="none"/>
          <w14:textFill>
            <w14:solidFill>
              <w14:schemeClr w14:val="tx1"/>
            </w14:solidFill>
          </w14:textFill>
        </w:rPr>
        <w:t>担保金额人民币（大写）</w:t>
      </w:r>
      <w:r>
        <w:rPr>
          <w:rStyle w:val="362"/>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Style w:val="362"/>
          <w:rFonts w:hint="eastAsia" w:ascii="宋体" w:hAnsi="宋体" w:eastAsia="宋体" w:cs="宋体"/>
          <w:color w:val="000000" w:themeColor="text1"/>
          <w:sz w:val="21"/>
          <w:szCs w:val="21"/>
          <w:highlight w:val="none"/>
          <w14:textFill>
            <w14:solidFill>
              <w14:schemeClr w14:val="tx1"/>
            </w14:solidFill>
          </w14:textFill>
        </w:rPr>
        <w:t>元（¥</w:t>
      </w:r>
      <w:r>
        <w:rPr>
          <w:rStyle w:val="362"/>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Style w:val="362"/>
          <w:rFonts w:hint="eastAsia" w:ascii="宋体" w:hAnsi="宋体" w:eastAsia="宋体" w:cs="宋体"/>
          <w:color w:val="000000" w:themeColor="text1"/>
          <w:sz w:val="21"/>
          <w:szCs w:val="21"/>
          <w:highlight w:val="none"/>
          <w:u w:val="single"/>
          <w14:textFill>
            <w14:solidFill>
              <w14:schemeClr w14:val="tx1"/>
            </w14:solidFill>
          </w14:textFill>
        </w:rPr>
        <w:tab/>
      </w:r>
      <w:r>
        <w:rPr>
          <w:rStyle w:val="362"/>
          <w:rFonts w:hint="eastAsia" w:ascii="宋体" w:hAnsi="宋体" w:eastAsia="宋体" w:cs="宋体"/>
          <w:color w:val="000000" w:themeColor="text1"/>
          <w:sz w:val="21"/>
          <w:szCs w:val="21"/>
          <w:highlight w:val="none"/>
          <w14:textFill>
            <w14:solidFill>
              <w14:schemeClr w14:val="tx1"/>
            </w14:solidFill>
          </w14:textFill>
        </w:rPr>
        <w:t>)。</w:t>
      </w:r>
    </w:p>
    <w:p w14:paraId="176C7B84">
      <w:pPr>
        <w:pStyle w:val="361"/>
        <w:numPr>
          <w:ilvl w:val="0"/>
          <w:numId w:val="10"/>
        </w:numPr>
        <w:shd w:val="clear" w:color="auto" w:fill="auto"/>
        <w:tabs>
          <w:tab w:val="left" w:pos="824"/>
          <w:tab w:val="left" w:pos="1140"/>
        </w:tabs>
        <w:spacing w:before="0" w:line="398" w:lineRule="exact"/>
        <w:ind w:left="0" w:firstLine="540"/>
        <w:jc w:val="left"/>
        <w:rPr>
          <w:rFonts w:ascii="宋体" w:hAnsi="宋体" w:eastAsia="宋体"/>
          <w:color w:val="000000" w:themeColor="text1"/>
          <w:spacing w:val="0"/>
          <w:sz w:val="21"/>
          <w:szCs w:val="21"/>
          <w:highlight w:val="none"/>
          <w14:textFill>
            <w14:solidFill>
              <w14:schemeClr w14:val="tx1"/>
            </w14:solidFill>
          </w14:textFill>
        </w:rPr>
      </w:pPr>
      <w:r>
        <w:rPr>
          <w:rStyle w:val="362"/>
          <w:rFonts w:hint="eastAsia" w:ascii="宋体" w:hAnsi="宋体" w:eastAsia="宋体" w:cs="宋体"/>
          <w:color w:val="000000" w:themeColor="text1"/>
          <w:sz w:val="21"/>
          <w:szCs w:val="21"/>
          <w:highlight w:val="none"/>
          <w14:textFill>
            <w14:solidFill>
              <w14:schemeClr w14:val="tx1"/>
            </w14:solidFill>
          </w14:textFill>
        </w:rPr>
        <w:t>担保有效期自发包人与承包人签订的合同生效之日起至发包人签发交工验 收证书且承包人按照合同约定缴纳质量保证金之日止。</w:t>
      </w:r>
    </w:p>
    <w:p w14:paraId="31C907E7">
      <w:pPr>
        <w:pStyle w:val="361"/>
        <w:numPr>
          <w:ilvl w:val="0"/>
          <w:numId w:val="10"/>
        </w:numPr>
        <w:shd w:val="clear" w:color="auto" w:fill="auto"/>
        <w:tabs>
          <w:tab w:val="left" w:pos="838"/>
          <w:tab w:val="left" w:pos="1140"/>
        </w:tabs>
        <w:spacing w:before="0" w:line="398" w:lineRule="exact"/>
        <w:ind w:left="0" w:firstLine="540"/>
        <w:jc w:val="left"/>
        <w:rPr>
          <w:rFonts w:ascii="宋体" w:hAnsi="宋体" w:eastAsia="宋体"/>
          <w:color w:val="000000" w:themeColor="text1"/>
          <w:spacing w:val="0"/>
          <w:sz w:val="21"/>
          <w:szCs w:val="21"/>
          <w:highlight w:val="none"/>
          <w14:textFill>
            <w14:solidFill>
              <w14:schemeClr w14:val="tx1"/>
            </w14:solidFill>
          </w14:textFill>
        </w:rPr>
      </w:pPr>
      <w:r>
        <w:rPr>
          <w:rStyle w:val="362"/>
          <w:rFonts w:hint="eastAsia" w:ascii="宋体" w:hAnsi="宋体" w:eastAsia="宋体" w:cs="宋体"/>
          <w:color w:val="000000" w:themeColor="text1"/>
          <w:sz w:val="21"/>
          <w:szCs w:val="21"/>
          <w:highlight w:val="none"/>
          <w14:textFill>
            <w14:solidFill>
              <w14:schemeClr w14:val="tx1"/>
            </w14:solidFill>
          </w14:textFill>
        </w:rPr>
        <w:t>在本担保有效期内，因承包人违反合同约定的义务给你方造成经济损失时，我方在收到你方以书面形式提出的在担保金额内的赔偿要求后，在7日内无条件支 付，无须你方出具证明或陈述理由。</w:t>
      </w:r>
    </w:p>
    <w:p w14:paraId="2B305B31">
      <w:pPr>
        <w:pStyle w:val="361"/>
        <w:numPr>
          <w:ilvl w:val="0"/>
          <w:numId w:val="10"/>
        </w:numPr>
        <w:shd w:val="clear" w:color="auto" w:fill="auto"/>
        <w:tabs>
          <w:tab w:val="left" w:pos="831"/>
          <w:tab w:val="left" w:pos="1140"/>
        </w:tabs>
        <w:spacing w:before="0" w:after="782" w:line="398" w:lineRule="exact"/>
        <w:ind w:left="0" w:firstLine="540"/>
        <w:jc w:val="left"/>
        <w:rPr>
          <w:rFonts w:ascii="宋体" w:hAnsi="宋体" w:eastAsia="宋体"/>
          <w:color w:val="000000" w:themeColor="text1"/>
          <w:spacing w:val="0"/>
          <w:sz w:val="21"/>
          <w:szCs w:val="21"/>
          <w:highlight w:val="none"/>
          <w14:textFill>
            <w14:solidFill>
              <w14:schemeClr w14:val="tx1"/>
            </w14:solidFill>
          </w14:textFill>
        </w:rPr>
      </w:pPr>
      <w:r>
        <w:rPr>
          <w:rStyle w:val="362"/>
          <w:rFonts w:hint="eastAsia" w:ascii="宋体" w:hAnsi="宋体" w:eastAsia="宋体" w:cs="宋体"/>
          <w:color w:val="000000" w:themeColor="text1"/>
          <w:sz w:val="21"/>
          <w:szCs w:val="21"/>
          <w:highlight w:val="none"/>
          <w14:textFill>
            <w14:solidFill>
              <w14:schemeClr w14:val="tx1"/>
            </w14:solidFill>
          </w14:textFill>
        </w:rPr>
        <w:t>发包人和承包人按合同条款第15条变更合同时，无论我方是否收到该变更，我方承担本担保规定的义务不变。</w:t>
      </w:r>
    </w:p>
    <w:p w14:paraId="3B2A3FD1">
      <w:pPr>
        <w:pStyle w:val="361"/>
        <w:shd w:val="clear" w:color="auto" w:fill="auto"/>
        <w:tabs>
          <w:tab w:val="left" w:leader="underscore" w:pos="6445"/>
        </w:tabs>
        <w:spacing w:before="0" w:line="396" w:lineRule="exact"/>
        <w:jc w:val="both"/>
        <w:rPr>
          <w:rFonts w:ascii="宋体" w:hAnsi="宋体" w:eastAsia="宋体"/>
          <w:color w:val="000000" w:themeColor="text1"/>
          <w:spacing w:val="0"/>
          <w:sz w:val="21"/>
          <w:szCs w:val="21"/>
          <w:highlight w:val="none"/>
          <w14:textFill>
            <w14:solidFill>
              <w14:schemeClr w14:val="tx1"/>
            </w14:solidFill>
          </w14:textFill>
        </w:rPr>
      </w:pPr>
      <w:r>
        <w:rPr>
          <w:rFonts w:hint="eastAsia" w:ascii="宋体" w:hAnsi="宋体" w:eastAsia="宋体"/>
          <w:color w:val="000000" w:themeColor="text1"/>
          <w:spacing w:val="0"/>
          <w:sz w:val="21"/>
          <w:szCs w:val="21"/>
          <w:highlight w:val="none"/>
          <w14:textFill>
            <w14:solidFill>
              <w14:schemeClr w14:val="tx1"/>
            </w14:solidFill>
          </w14:textFill>
        </w:rPr>
        <mc:AlternateContent>
          <mc:Choice Requires="wps">
            <w:drawing>
              <wp:anchor distT="0" distB="413385" distL="567055" distR="63500" simplePos="0" relativeHeight="251660288" behindDoc="1" locked="0" layoutInCell="1" allowOverlap="1">
                <wp:simplePos x="0" y="0"/>
                <wp:positionH relativeFrom="margin">
                  <wp:posOffset>4727575</wp:posOffset>
                </wp:positionH>
                <wp:positionV relativeFrom="paragraph">
                  <wp:posOffset>-67310</wp:posOffset>
                </wp:positionV>
                <wp:extent cx="841375" cy="198120"/>
                <wp:effectExtent l="0" t="0" r="0" b="0"/>
                <wp:wrapSquare wrapText="left"/>
                <wp:docPr id="4" name="文本框 4"/>
                <wp:cNvGraphicFramePr/>
                <a:graphic xmlns:a="http://schemas.openxmlformats.org/drawingml/2006/main">
                  <a:graphicData uri="http://schemas.microsoft.com/office/word/2010/wordprocessingShape">
                    <wps:wsp>
                      <wps:cNvSpPr txBox="1"/>
                      <wps:spPr>
                        <a:xfrm>
                          <a:off x="0" y="0"/>
                          <a:ext cx="841375" cy="198120"/>
                        </a:xfrm>
                        <a:prstGeom prst="rect">
                          <a:avLst/>
                        </a:prstGeom>
                        <a:noFill/>
                        <a:ln>
                          <a:noFill/>
                        </a:ln>
                      </wps:spPr>
                      <wps:txbx>
                        <w:txbxContent>
                          <w:p w14:paraId="62AD3973">
                            <w:pPr>
                              <w:pStyle w:val="361"/>
                              <w:shd w:val="clear" w:color="auto" w:fill="auto"/>
                              <w:tabs>
                                <w:tab w:val="left" w:leader="underscore" w:pos="470"/>
                              </w:tabs>
                              <w:spacing w:before="0" w:line="240" w:lineRule="auto"/>
                              <w:jc w:val="both"/>
                            </w:pPr>
                          </w:p>
                        </w:txbxContent>
                      </wps:txbx>
                      <wps:bodyPr lIns="0" tIns="0" rIns="0" bIns="0" upright="1">
                        <a:spAutoFit/>
                      </wps:bodyPr>
                    </wps:wsp>
                  </a:graphicData>
                </a:graphic>
              </wp:anchor>
            </w:drawing>
          </mc:Choice>
          <mc:Fallback>
            <w:pict>
              <v:shape id="_x0000_s1026" o:spid="_x0000_s1026" o:spt="202" type="#_x0000_t202" style="position:absolute;left:0pt;margin-left:372.25pt;margin-top:-5.3pt;height:15.6pt;width:66.25pt;mso-position-horizontal-relative:margin;mso-wrap-distance-bottom:32.55pt;mso-wrap-distance-left:44.65pt;mso-wrap-distance-right:5pt;mso-wrap-distance-top:0pt;z-index:-251656192;mso-width-relative:page;mso-height-relative:page;" filled="f" stroked="f" coordsize="21600,21600" o:gfxdata="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eOTiNcAAAAKAQAADwAAAAAAAAABACAAAAAiAAAAZHJzL2Rvd25y&#10;ZXYueG1sUEsBAhQAFAAAAAgAh07iQEFRKT3GAQAAiwMAAA4AAAAAAAAAAQAgAAAAJgEAAGRycy9l&#10;Mm9Eb2MueG1sUEsFBgAAAAAGAAYAWQEAAF4FAAAAAA==&#10;">
                <v:fill on="f" focussize="0,0"/>
                <v:stroke on="f"/>
                <v:imagedata o:title=""/>
                <o:lock v:ext="edit" aspectratio="f"/>
                <v:textbox inset="0mm,0mm,0mm,0mm" style="mso-fit-shape-to-text:t;">
                  <w:txbxContent>
                    <w:p w14:paraId="62AD3973">
                      <w:pPr>
                        <w:pStyle w:val="361"/>
                        <w:shd w:val="clear" w:color="auto" w:fill="auto"/>
                        <w:tabs>
                          <w:tab w:val="left" w:leader="underscore" w:pos="470"/>
                        </w:tabs>
                        <w:spacing w:before="0" w:line="240" w:lineRule="auto"/>
                        <w:jc w:val="both"/>
                      </w:pPr>
                    </w:p>
                  </w:txbxContent>
                </v:textbox>
                <w10:wrap type="square" side="left"/>
              </v:shape>
            </w:pict>
          </mc:Fallback>
        </mc:AlternateContent>
      </w:r>
      <w:r>
        <w:rPr>
          <w:rStyle w:val="362"/>
          <w:rFonts w:hint="eastAsia" w:ascii="宋体" w:hAnsi="宋体" w:eastAsia="宋体" w:cs="宋体"/>
          <w:color w:val="000000" w:themeColor="text1"/>
          <w:sz w:val="21"/>
          <w:szCs w:val="21"/>
          <w:highlight w:val="none"/>
          <w14:textFill>
            <w14:solidFill>
              <w14:schemeClr w14:val="tx1"/>
            </w14:solidFill>
          </w14:textFill>
        </w:rPr>
        <w:t>担保人名称:</w:t>
      </w:r>
      <w:r>
        <w:rPr>
          <w:rStyle w:val="362"/>
          <w:rFonts w:hint="eastAsia" w:ascii="宋体" w:hAnsi="宋体" w:eastAsia="宋体" w:cs="宋体"/>
          <w:color w:val="000000" w:themeColor="text1"/>
          <w:sz w:val="21"/>
          <w:szCs w:val="21"/>
          <w:highlight w:val="none"/>
          <w:u w:val="single"/>
          <w:lang w:val="en-US"/>
          <w14:textFill>
            <w14:solidFill>
              <w14:schemeClr w14:val="tx1"/>
            </w14:solidFill>
          </w14:textFill>
        </w:rPr>
        <w:t xml:space="preserve">                                 </w:t>
      </w:r>
      <w:r>
        <w:rPr>
          <w:rStyle w:val="372"/>
          <w:color w:val="000000" w:themeColor="text1"/>
          <w:highlight w:val="none"/>
          <w14:textFill>
            <w14:solidFill>
              <w14:schemeClr w14:val="tx1"/>
            </w14:solidFill>
          </w14:textFill>
        </w:rPr>
        <w:t>(</w:t>
      </w:r>
      <w:r>
        <w:rPr>
          <w:rStyle w:val="372"/>
          <w:rFonts w:hint="eastAsia"/>
          <w:color w:val="000000" w:themeColor="text1"/>
          <w:highlight w:val="none"/>
          <w14:textFill>
            <w14:solidFill>
              <w14:schemeClr w14:val="tx1"/>
            </w14:solidFill>
          </w14:textFill>
        </w:rPr>
        <w:t>盖单位章）</w:t>
      </w:r>
    </w:p>
    <w:p w14:paraId="02B2DB1F">
      <w:pPr>
        <w:pStyle w:val="361"/>
        <w:shd w:val="clear" w:color="auto" w:fill="auto"/>
        <w:spacing w:before="0" w:line="396" w:lineRule="exact"/>
        <w:jc w:val="both"/>
        <w:rPr>
          <w:rStyle w:val="362"/>
          <w:rFonts w:ascii="宋体" w:hAnsi="宋体" w:eastAsia="宋体" w:cs="宋体"/>
          <w:color w:val="000000" w:themeColor="text1"/>
          <w:sz w:val="21"/>
          <w:szCs w:val="21"/>
          <w:highlight w:val="none"/>
          <w14:textFill>
            <w14:solidFill>
              <w14:schemeClr w14:val="tx1"/>
            </w14:solidFill>
          </w14:textFill>
        </w:rPr>
      </w:pPr>
      <w:r>
        <w:rPr>
          <w:rStyle w:val="362"/>
          <w:rFonts w:hint="eastAsia" w:ascii="宋体" w:hAnsi="宋体" w:eastAsia="宋体" w:cs="宋体"/>
          <w:color w:val="000000" w:themeColor="text1"/>
          <w:sz w:val="21"/>
          <w:szCs w:val="21"/>
          <w:highlight w:val="none"/>
          <w14:textFill>
            <w14:solidFill>
              <w14:schemeClr w14:val="tx1"/>
            </w14:solidFill>
          </w14:textFill>
        </w:rPr>
        <w:t>法定代表人或其委托代理人:</w:t>
      </w:r>
      <w:r>
        <w:rPr>
          <w:rStyle w:val="362"/>
          <w:rFonts w:hint="eastAsia" w:ascii="宋体" w:hAnsi="宋体" w:eastAsia="宋体" w:cs="宋体"/>
          <w:color w:val="000000" w:themeColor="text1"/>
          <w:sz w:val="21"/>
          <w:szCs w:val="21"/>
          <w:highlight w:val="none"/>
          <w:u w:val="single"/>
          <w:lang w:val="en-US"/>
          <w14:textFill>
            <w14:solidFill>
              <w14:schemeClr w14:val="tx1"/>
            </w14:solidFill>
          </w14:textFill>
        </w:rPr>
        <w:t xml:space="preserve">                       </w:t>
      </w:r>
      <w:r>
        <w:rPr>
          <w:rStyle w:val="362"/>
          <w:rFonts w:hint="eastAsia" w:ascii="宋体" w:hAnsi="宋体" w:eastAsia="宋体" w:cs="宋体"/>
          <w:color w:val="000000" w:themeColor="text1"/>
          <w:sz w:val="21"/>
          <w:szCs w:val="21"/>
          <w:highlight w:val="none"/>
          <w14:textFill>
            <w14:solidFill>
              <w14:schemeClr w14:val="tx1"/>
            </w14:solidFill>
          </w14:textFill>
        </w:rPr>
        <w:t>（签字）</w:t>
      </w:r>
    </w:p>
    <w:p w14:paraId="18F9B934">
      <w:pPr>
        <w:pStyle w:val="361"/>
        <w:shd w:val="clear" w:color="auto" w:fill="auto"/>
        <w:spacing w:before="0" w:line="396" w:lineRule="exact"/>
        <w:jc w:val="both"/>
        <w:rPr>
          <w:rFonts w:ascii="宋体" w:hAnsi="宋体" w:eastAsia="宋体"/>
          <w:color w:val="000000" w:themeColor="text1"/>
          <w:spacing w:val="0"/>
          <w:sz w:val="21"/>
          <w:szCs w:val="21"/>
          <w:highlight w:val="none"/>
          <w:u w:val="single"/>
          <w14:textFill>
            <w14:solidFill>
              <w14:schemeClr w14:val="tx1"/>
            </w14:solidFill>
          </w14:textFill>
        </w:rPr>
      </w:pPr>
      <w:r>
        <w:rPr>
          <w:rStyle w:val="362"/>
          <w:rFonts w:hint="eastAsia" w:ascii="宋体" w:hAnsi="宋体" w:eastAsia="宋体" w:cs="宋体"/>
          <w:color w:val="000000" w:themeColor="text1"/>
          <w:sz w:val="21"/>
          <w:szCs w:val="21"/>
          <w:highlight w:val="none"/>
          <w14:textFill>
            <w14:solidFill>
              <w14:schemeClr w14:val="tx1"/>
            </w14:solidFill>
          </w14:textFill>
        </w:rPr>
        <w:t>地 址：</w:t>
      </w:r>
      <w:r>
        <w:rPr>
          <w:rStyle w:val="362"/>
          <w:rFonts w:hint="eastAsia" w:ascii="宋体" w:hAnsi="宋体" w:eastAsia="宋体" w:cs="宋体"/>
          <w:color w:val="000000" w:themeColor="text1"/>
          <w:sz w:val="21"/>
          <w:szCs w:val="21"/>
          <w:highlight w:val="none"/>
          <w:u w:val="single"/>
          <w:lang w:val="en-US"/>
          <w14:textFill>
            <w14:solidFill>
              <w14:schemeClr w14:val="tx1"/>
            </w14:solidFill>
          </w14:textFill>
        </w:rPr>
        <w:t xml:space="preserve">                                     </w:t>
      </w:r>
    </w:p>
    <w:p w14:paraId="16AA54A0">
      <w:pPr>
        <w:pStyle w:val="361"/>
        <w:shd w:val="clear" w:color="auto" w:fill="auto"/>
        <w:spacing w:before="0" w:line="220" w:lineRule="exact"/>
        <w:jc w:val="both"/>
        <w:rPr>
          <w:rFonts w:ascii="宋体" w:hAnsi="宋体" w:eastAsia="宋体"/>
          <w:color w:val="000000" w:themeColor="text1"/>
          <w:spacing w:val="0"/>
          <w:sz w:val="21"/>
          <w:szCs w:val="21"/>
          <w:highlight w:val="none"/>
          <w:u w:val="single"/>
          <w14:textFill>
            <w14:solidFill>
              <w14:schemeClr w14:val="tx1"/>
            </w14:solidFill>
          </w14:textFill>
        </w:rPr>
      </w:pPr>
      <w:r>
        <w:rPr>
          <w:rFonts w:hint="eastAsia" w:ascii="宋体" w:hAnsi="宋体" w:eastAsia="宋体"/>
          <w:color w:val="000000" w:themeColor="text1"/>
          <w:spacing w:val="0"/>
          <w:sz w:val="21"/>
          <w:szCs w:val="21"/>
          <w:highlight w:val="none"/>
          <w14:textFill>
            <w14:solidFill>
              <w14:schemeClr w14:val="tx1"/>
            </w14:solidFill>
          </w14:textFill>
        </w:rPr>
        <mc:AlternateContent>
          <mc:Choice Requires="wps">
            <w:drawing>
              <wp:anchor distT="0" distB="0" distL="114300" distR="114300" simplePos="0" relativeHeight="251663360" behindDoc="1" locked="0" layoutInCell="1" allowOverlap="1">
                <wp:simplePos x="0" y="0"/>
                <wp:positionH relativeFrom="margin">
                  <wp:posOffset>4117975</wp:posOffset>
                </wp:positionH>
                <wp:positionV relativeFrom="paragraph">
                  <wp:posOffset>735965</wp:posOffset>
                </wp:positionV>
                <wp:extent cx="231775" cy="139700"/>
                <wp:effectExtent l="0" t="0" r="0" b="0"/>
                <wp:wrapTopAndBottom/>
                <wp:docPr id="5" name="文本框 5"/>
                <wp:cNvGraphicFramePr/>
                <a:graphic xmlns:a="http://schemas.openxmlformats.org/drawingml/2006/main">
                  <a:graphicData uri="http://schemas.microsoft.com/office/word/2010/wordprocessingShape">
                    <wps:wsp>
                      <wps:cNvSpPr txBox="1"/>
                      <wps:spPr>
                        <a:xfrm>
                          <a:off x="0" y="0"/>
                          <a:ext cx="231775" cy="139700"/>
                        </a:xfrm>
                        <a:prstGeom prst="rect">
                          <a:avLst/>
                        </a:prstGeom>
                        <a:noFill/>
                        <a:ln>
                          <a:noFill/>
                        </a:ln>
                      </wps:spPr>
                      <wps:txbx>
                        <w:txbxContent>
                          <w:p w14:paraId="685825A3">
                            <w:pPr>
                              <w:pStyle w:val="361"/>
                              <w:shd w:val="clear" w:color="auto" w:fill="auto"/>
                              <w:spacing w:before="0" w:line="220" w:lineRule="exact"/>
                              <w:jc w:val="left"/>
                            </w:pPr>
                            <w:r>
                              <w:rPr>
                                <w:rStyle w:val="372"/>
                                <w:rFonts w:hint="eastAsia"/>
                              </w:rPr>
                              <w:t>年</w:t>
                            </w:r>
                          </w:p>
                        </w:txbxContent>
                      </wps:txbx>
                      <wps:bodyPr lIns="0" tIns="0" rIns="0" bIns="0" upright="1">
                        <a:spAutoFit/>
                      </wps:bodyPr>
                    </wps:wsp>
                  </a:graphicData>
                </a:graphic>
              </wp:anchor>
            </w:drawing>
          </mc:Choice>
          <mc:Fallback>
            <w:pict>
              <v:shape id="_x0000_s1026" o:spid="_x0000_s1026" o:spt="202" type="#_x0000_t202" style="position:absolute;left:0pt;margin-left:324.25pt;margin-top:57.95pt;height:11pt;width:18.25pt;mso-position-horizontal-relative:margin;mso-wrap-distance-bottom:0pt;mso-wrap-distance-top:0pt;z-index:-251653120;mso-width-relative:page;mso-height-relative:page;" filled="f" stroked="f" coordsize="21600,21600" o:gfxdata="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nu6Ti9cAAAALAQAADwAAAAAAAAABACAAAAAiAAAAZHJzL2Rvd25y&#10;ZXYueG1sUEsBAhQAFAAAAAgAh07iQKfTGuXGAQAAiwMAAA4AAAAAAAAAAQAgAAAAJgEAAGRycy9l&#10;Mm9Eb2MueG1sUEsFBgAAAAAGAAYAWQEAAF4FAAAAAA==&#10;">
                <v:fill on="f" focussize="0,0"/>
                <v:stroke on="f"/>
                <v:imagedata o:title=""/>
                <o:lock v:ext="edit" aspectratio="f"/>
                <v:textbox inset="0mm,0mm,0mm,0mm" style="mso-fit-shape-to-text:t;">
                  <w:txbxContent>
                    <w:p w14:paraId="685825A3">
                      <w:pPr>
                        <w:pStyle w:val="361"/>
                        <w:shd w:val="clear" w:color="auto" w:fill="auto"/>
                        <w:spacing w:before="0" w:line="220" w:lineRule="exact"/>
                        <w:jc w:val="left"/>
                      </w:pPr>
                      <w:r>
                        <w:rPr>
                          <w:rStyle w:val="372"/>
                          <w:rFonts w:hint="eastAsia"/>
                        </w:rPr>
                        <w:t>年</w:t>
                      </w:r>
                    </w:p>
                  </w:txbxContent>
                </v:textbox>
                <w10:wrap type="topAndBottom"/>
              </v:shape>
            </w:pict>
          </mc:Fallback>
        </mc:AlternateContent>
      </w:r>
      <w:r>
        <w:rPr>
          <w:rFonts w:hint="eastAsia" w:ascii="宋体" w:hAnsi="宋体" w:eastAsia="宋体"/>
          <w:color w:val="000000" w:themeColor="text1"/>
          <w:spacing w:val="0"/>
          <w:sz w:val="21"/>
          <w:szCs w:val="21"/>
          <w:highlight w:val="none"/>
          <w14:textFill>
            <w14:solidFill>
              <w14:schemeClr w14:val="tx1"/>
            </w14:solidFill>
          </w14:textFill>
        </w:rPr>
        <mc:AlternateContent>
          <mc:Choice Requires="wps">
            <w:drawing>
              <wp:anchor distT="0" distB="0" distL="114300" distR="114300" simplePos="0" relativeHeight="251664384" behindDoc="1" locked="0" layoutInCell="1" allowOverlap="1">
                <wp:simplePos x="0" y="0"/>
                <wp:positionH relativeFrom="margin">
                  <wp:posOffset>4727575</wp:posOffset>
                </wp:positionH>
                <wp:positionV relativeFrom="paragraph">
                  <wp:posOffset>735965</wp:posOffset>
                </wp:positionV>
                <wp:extent cx="207010" cy="139700"/>
                <wp:effectExtent l="0" t="0" r="0" b="0"/>
                <wp:wrapTopAndBottom/>
                <wp:docPr id="8" name="文本框 8"/>
                <wp:cNvGraphicFramePr/>
                <a:graphic xmlns:a="http://schemas.openxmlformats.org/drawingml/2006/main">
                  <a:graphicData uri="http://schemas.microsoft.com/office/word/2010/wordprocessingShape">
                    <wps:wsp>
                      <wps:cNvSpPr txBox="1"/>
                      <wps:spPr>
                        <a:xfrm>
                          <a:off x="0" y="0"/>
                          <a:ext cx="207010" cy="139700"/>
                        </a:xfrm>
                        <a:prstGeom prst="rect">
                          <a:avLst/>
                        </a:prstGeom>
                        <a:noFill/>
                        <a:ln>
                          <a:noFill/>
                        </a:ln>
                      </wps:spPr>
                      <wps:txbx>
                        <w:txbxContent>
                          <w:p w14:paraId="60016BF9">
                            <w:pPr>
                              <w:pStyle w:val="361"/>
                              <w:shd w:val="clear" w:color="auto" w:fill="auto"/>
                              <w:spacing w:before="0" w:line="220" w:lineRule="exact"/>
                              <w:jc w:val="left"/>
                            </w:pPr>
                            <w:r>
                              <w:rPr>
                                <w:rStyle w:val="372"/>
                                <w:rFonts w:hint="eastAsia"/>
                              </w:rPr>
                              <w:t>月</w:t>
                            </w:r>
                          </w:p>
                        </w:txbxContent>
                      </wps:txbx>
                      <wps:bodyPr lIns="0" tIns="0" rIns="0" bIns="0" upright="1">
                        <a:spAutoFit/>
                      </wps:bodyPr>
                    </wps:wsp>
                  </a:graphicData>
                </a:graphic>
              </wp:anchor>
            </w:drawing>
          </mc:Choice>
          <mc:Fallback>
            <w:pict>
              <v:shape id="_x0000_s1026" o:spid="_x0000_s1026" o:spt="202" type="#_x0000_t202" style="position:absolute;left:0pt;margin-left:372.25pt;margin-top:57.95pt;height:11pt;width:16.3pt;mso-position-horizontal-relative:margin;mso-wrap-distance-bottom:0pt;mso-wrap-distance-top:0pt;z-index:-251652096;mso-width-relative:page;mso-height-relative:page;" filled="f" stroked="f" coordsize="21600,21600" o:gfxdata="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PrX3D1wAAAAsBAAAPAAAAAAAAAAEAIAAAACIAAABkcnMvZG93bnJl&#10;di54bWxQSwECFAAUAAAACACHTuJA1iSPtMUBAACLAwAADgAAAAAAAAABACAAAAAmAQAAZHJzL2Uy&#10;b0RvYy54bWxQSwUGAAAAAAYABgBZAQAAXQUAAAAA&#10;">
                <v:fill on="f" focussize="0,0"/>
                <v:stroke on="f"/>
                <v:imagedata o:title=""/>
                <o:lock v:ext="edit" aspectratio="f"/>
                <v:textbox inset="0mm,0mm,0mm,0mm" style="mso-fit-shape-to-text:t;">
                  <w:txbxContent>
                    <w:p w14:paraId="60016BF9">
                      <w:pPr>
                        <w:pStyle w:val="361"/>
                        <w:shd w:val="clear" w:color="auto" w:fill="auto"/>
                        <w:spacing w:before="0" w:line="220" w:lineRule="exact"/>
                        <w:jc w:val="left"/>
                      </w:pPr>
                      <w:r>
                        <w:rPr>
                          <w:rStyle w:val="372"/>
                          <w:rFonts w:hint="eastAsia"/>
                        </w:rPr>
                        <w:t>月</w:t>
                      </w:r>
                    </w:p>
                  </w:txbxContent>
                </v:textbox>
                <w10:wrap type="topAndBottom"/>
              </v:shape>
            </w:pict>
          </mc:Fallback>
        </mc:AlternateContent>
      </w:r>
      <w:r>
        <w:rPr>
          <w:rFonts w:hint="eastAsia" w:ascii="宋体" w:hAnsi="宋体" w:eastAsia="宋体"/>
          <w:color w:val="000000" w:themeColor="text1"/>
          <w:spacing w:val="0"/>
          <w:sz w:val="21"/>
          <w:szCs w:val="21"/>
          <w:highlight w:val="none"/>
          <w14:textFill>
            <w14:solidFill>
              <w14:schemeClr w14:val="tx1"/>
            </w14:solidFill>
          </w14:textFill>
        </w:rPr>
        <mc:AlternateContent>
          <mc:Choice Requires="wps">
            <w:drawing>
              <wp:anchor distT="0" distB="0" distL="114300" distR="114300" simplePos="0" relativeHeight="251665408" behindDoc="1" locked="0" layoutInCell="1" allowOverlap="1">
                <wp:simplePos x="0" y="0"/>
                <wp:positionH relativeFrom="margin">
                  <wp:posOffset>5361305</wp:posOffset>
                </wp:positionH>
                <wp:positionV relativeFrom="paragraph">
                  <wp:posOffset>742315</wp:posOffset>
                </wp:positionV>
                <wp:extent cx="189230" cy="139700"/>
                <wp:effectExtent l="0" t="0" r="0" b="0"/>
                <wp:wrapTopAndBottom/>
                <wp:docPr id="9" name="文本框 9"/>
                <wp:cNvGraphicFramePr/>
                <a:graphic xmlns:a="http://schemas.openxmlformats.org/drawingml/2006/main">
                  <a:graphicData uri="http://schemas.microsoft.com/office/word/2010/wordprocessingShape">
                    <wps:wsp>
                      <wps:cNvSpPr txBox="1"/>
                      <wps:spPr>
                        <a:xfrm>
                          <a:off x="0" y="0"/>
                          <a:ext cx="189230" cy="139700"/>
                        </a:xfrm>
                        <a:prstGeom prst="rect">
                          <a:avLst/>
                        </a:prstGeom>
                        <a:noFill/>
                        <a:ln>
                          <a:noFill/>
                        </a:ln>
                      </wps:spPr>
                      <wps:txbx>
                        <w:txbxContent>
                          <w:p w14:paraId="2BD556CA">
                            <w:pPr>
                              <w:pStyle w:val="361"/>
                              <w:shd w:val="clear" w:color="auto" w:fill="auto"/>
                              <w:spacing w:before="0" w:line="220" w:lineRule="exact"/>
                              <w:jc w:val="left"/>
                            </w:pPr>
                            <w:r>
                              <w:rPr>
                                <w:rStyle w:val="372"/>
                                <w:rFonts w:hint="eastAsia"/>
                              </w:rPr>
                              <w:t>曰</w:t>
                            </w:r>
                          </w:p>
                        </w:txbxContent>
                      </wps:txbx>
                      <wps:bodyPr lIns="0" tIns="0" rIns="0" bIns="0" upright="1">
                        <a:spAutoFit/>
                      </wps:bodyPr>
                    </wps:wsp>
                  </a:graphicData>
                </a:graphic>
              </wp:anchor>
            </w:drawing>
          </mc:Choice>
          <mc:Fallback>
            <w:pict>
              <v:shape id="_x0000_s1026" o:spid="_x0000_s1026" o:spt="202" type="#_x0000_t202" style="position:absolute;left:0pt;margin-left:422.15pt;margin-top:58.45pt;height:11pt;width:14.9pt;mso-position-horizontal-relative:margin;mso-wrap-distance-bottom:0pt;mso-wrap-distance-top:0pt;z-index:-251651072;mso-width-relative:page;mso-height-relative:page;" filled="f" stroked="f" coordsize="21600,21600" o:gfxdata="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FJnDaNcAAAALAQAADwAAAAAAAAABACAAAAAiAAAAZHJzL2Rvd25y&#10;ZXYueG1sUEsBAhQAFAAAAAgAh07iQMfG+nDGAQAAiwMAAA4AAAAAAAAAAQAgAAAAJgEAAGRycy9l&#10;Mm9Eb2MueG1sUEsFBgAAAAAGAAYAWQEAAF4FAAAAAA==&#10;">
                <v:fill on="f" focussize="0,0"/>
                <v:stroke on="f"/>
                <v:imagedata o:title=""/>
                <o:lock v:ext="edit" aspectratio="f"/>
                <v:textbox inset="0mm,0mm,0mm,0mm" style="mso-fit-shape-to-text:t;">
                  <w:txbxContent>
                    <w:p w14:paraId="2BD556CA">
                      <w:pPr>
                        <w:pStyle w:val="361"/>
                        <w:shd w:val="clear" w:color="auto" w:fill="auto"/>
                        <w:spacing w:before="0" w:line="220" w:lineRule="exact"/>
                        <w:jc w:val="left"/>
                      </w:pPr>
                      <w:r>
                        <w:rPr>
                          <w:rStyle w:val="372"/>
                          <w:rFonts w:hint="eastAsia"/>
                        </w:rPr>
                        <w:t>曰</w:t>
                      </w:r>
                    </w:p>
                  </w:txbxContent>
                </v:textbox>
                <w10:wrap type="topAndBottom"/>
              </v:shape>
            </w:pict>
          </mc:Fallback>
        </mc:AlternateContent>
      </w:r>
      <w:r>
        <w:rPr>
          <w:rStyle w:val="362"/>
          <w:rFonts w:hint="eastAsia" w:ascii="宋体" w:hAnsi="宋体" w:eastAsia="宋体" w:cs="宋体"/>
          <w:color w:val="000000" w:themeColor="text1"/>
          <w:sz w:val="21"/>
          <w:szCs w:val="21"/>
          <w:highlight w:val="none"/>
          <w14:textFill>
            <w14:solidFill>
              <w14:schemeClr w14:val="tx1"/>
            </w14:solidFill>
          </w14:textFill>
        </w:rPr>
        <w:t>邮政编码：</w:t>
      </w:r>
      <w:r>
        <w:rPr>
          <w:rStyle w:val="362"/>
          <w:rFonts w:hint="eastAsia" w:ascii="宋体" w:hAnsi="宋体" w:eastAsia="宋体" w:cs="宋体"/>
          <w:color w:val="000000" w:themeColor="text1"/>
          <w:sz w:val="21"/>
          <w:szCs w:val="21"/>
          <w:highlight w:val="none"/>
          <w:u w:val="single"/>
          <w:lang w:val="en-US"/>
          <w14:textFill>
            <w14:solidFill>
              <w14:schemeClr w14:val="tx1"/>
            </w14:solidFill>
          </w14:textFill>
        </w:rPr>
        <w:t xml:space="preserve">                                 </w:t>
      </w:r>
    </w:p>
    <w:p w14:paraId="70473C29">
      <w:pPr>
        <w:pStyle w:val="373"/>
        <w:shd w:val="clear" w:color="auto" w:fill="auto"/>
        <w:tabs>
          <w:tab w:val="left" w:leader="underscore" w:pos="3434"/>
          <w:tab w:val="left" w:leader="underscore" w:pos="6547"/>
        </w:tabs>
        <w:spacing w:before="0" w:line="336" w:lineRule="exact"/>
        <w:jc w:val="both"/>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mc:AlternateContent>
          <mc:Choice Requires="wps">
            <w:drawing>
              <wp:anchor distT="0" distB="222250" distL="114300" distR="114300" simplePos="0" relativeHeight="251662336" behindDoc="1" locked="0" layoutInCell="1" allowOverlap="1">
                <wp:simplePos x="0" y="0"/>
                <wp:positionH relativeFrom="margin">
                  <wp:posOffset>150495</wp:posOffset>
                </wp:positionH>
                <wp:positionV relativeFrom="paragraph">
                  <wp:posOffset>84455</wp:posOffset>
                </wp:positionV>
                <wp:extent cx="295275" cy="356235"/>
                <wp:effectExtent l="0" t="0" r="0" b="0"/>
                <wp:wrapTopAndBottom/>
                <wp:docPr id="2" name="文本框 2"/>
                <wp:cNvGraphicFramePr/>
                <a:graphic xmlns:a="http://schemas.openxmlformats.org/drawingml/2006/main">
                  <a:graphicData uri="http://schemas.microsoft.com/office/word/2010/wordprocessingShape">
                    <wps:wsp>
                      <wps:cNvSpPr txBox="1"/>
                      <wps:spPr>
                        <a:xfrm>
                          <a:off x="0" y="0"/>
                          <a:ext cx="295275" cy="356235"/>
                        </a:xfrm>
                        <a:prstGeom prst="rect">
                          <a:avLst/>
                        </a:prstGeom>
                        <a:noFill/>
                        <a:ln>
                          <a:noFill/>
                        </a:ln>
                      </wps:spPr>
                      <wps:txbx>
                        <w:txbxContent>
                          <w:p w14:paraId="4432CBF1">
                            <w:pPr>
                              <w:pStyle w:val="361"/>
                              <w:shd w:val="clear" w:color="auto" w:fill="auto"/>
                              <w:spacing w:before="0" w:after="121" w:line="220" w:lineRule="exact"/>
                              <w:jc w:val="left"/>
                            </w:pPr>
                            <w:r>
                              <w:rPr>
                                <w:rStyle w:val="372"/>
                                <w:rFonts w:hint="eastAsia"/>
                              </w:rPr>
                              <w:t>话：</w:t>
                            </w:r>
                          </w:p>
                          <w:p w14:paraId="26679DFA">
                            <w:pPr>
                              <w:pStyle w:val="361"/>
                              <w:shd w:val="clear" w:color="auto" w:fill="auto"/>
                              <w:spacing w:before="0" w:line="220" w:lineRule="exact"/>
                              <w:jc w:val="left"/>
                            </w:pPr>
                            <w:r>
                              <w:rPr>
                                <w:rStyle w:val="372"/>
                                <w:rFonts w:hint="eastAsia"/>
                              </w:rPr>
                              <w:t>真：</w:t>
                            </w:r>
                          </w:p>
                        </w:txbxContent>
                      </wps:txbx>
                      <wps:bodyPr lIns="0" tIns="0" rIns="0" bIns="0" upright="1">
                        <a:spAutoFit/>
                      </wps:bodyPr>
                    </wps:wsp>
                  </a:graphicData>
                </a:graphic>
              </wp:anchor>
            </w:drawing>
          </mc:Choice>
          <mc:Fallback>
            <w:pict>
              <v:shape id="_x0000_s1026" o:spid="_x0000_s1026" o:spt="202" type="#_x0000_t202" style="position:absolute;left:0pt;margin-left:11.85pt;margin-top:6.65pt;height:28.05pt;width:23.25pt;mso-position-horizontal-relative:margin;mso-wrap-distance-bottom:17.5pt;mso-wrap-distance-top:0pt;z-index:-251654144;mso-width-relative:page;mso-height-relative:page;" filled="f" stroked="f" coordsize="21600,21600" o:gfxdata="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GaNIfNQAAAAHAQAADwAAAAAAAAABACAAAAAiAAAAZHJzL2Rvd25yZXYu&#10;eG1sUEsBAhQAFAAAAAgAh07iQH672YvGAQAAiwMAAA4AAAAAAAAAAQAgAAAAIwEAAGRycy9lMm9E&#10;b2MueG1sUEsFBgAAAAAGAAYAWQEAAFsFAAAAAA==&#10;">
                <v:fill on="f" focussize="0,0"/>
                <v:stroke on="f"/>
                <v:imagedata o:title=""/>
                <o:lock v:ext="edit" aspectratio="f"/>
                <v:textbox inset="0mm,0mm,0mm,0mm" style="mso-fit-shape-to-text:t;">
                  <w:txbxContent>
                    <w:p w14:paraId="4432CBF1">
                      <w:pPr>
                        <w:pStyle w:val="361"/>
                        <w:shd w:val="clear" w:color="auto" w:fill="auto"/>
                        <w:spacing w:before="0" w:after="121" w:line="220" w:lineRule="exact"/>
                        <w:jc w:val="left"/>
                      </w:pPr>
                      <w:r>
                        <w:rPr>
                          <w:rStyle w:val="372"/>
                          <w:rFonts w:hint="eastAsia"/>
                        </w:rPr>
                        <w:t>话：</w:t>
                      </w:r>
                    </w:p>
                    <w:p w14:paraId="26679DFA">
                      <w:pPr>
                        <w:pStyle w:val="361"/>
                        <w:shd w:val="clear" w:color="auto" w:fill="auto"/>
                        <w:spacing w:before="0" w:line="220" w:lineRule="exact"/>
                        <w:jc w:val="left"/>
                      </w:pPr>
                      <w:r>
                        <w:rPr>
                          <w:rStyle w:val="372"/>
                          <w:rFonts w:hint="eastAsia"/>
                        </w:rPr>
                        <w:t>真：</w:t>
                      </w:r>
                    </w:p>
                  </w:txbxContent>
                </v:textbox>
                <w10:wrap type="topAndBottom"/>
              </v:shape>
            </w:pict>
          </mc:Fallback>
        </mc:AlternateContent>
      </w:r>
      <w:r>
        <w:rPr>
          <w:rFonts w:hint="eastAsia" w:ascii="宋体" w:hAnsi="宋体" w:eastAsia="宋体"/>
          <w:color w:val="000000" w:themeColor="text1"/>
          <w:sz w:val="21"/>
          <w:szCs w:val="21"/>
          <w:highlight w:val="none"/>
          <w14:textFill>
            <w14:solidFill>
              <w14:schemeClr w14:val="tx1"/>
            </w14:solidFill>
          </w14:textFill>
        </w:rPr>
        <mc:AlternateContent>
          <mc:Choice Requires="wps">
            <w:drawing>
              <wp:anchor distT="0" distB="222250" distL="114300" distR="114300" simplePos="0" relativeHeight="251661312" behindDoc="1" locked="0" layoutInCell="1" allowOverlap="1">
                <wp:simplePos x="0" y="0"/>
                <wp:positionH relativeFrom="margin">
                  <wp:posOffset>-20955</wp:posOffset>
                </wp:positionH>
                <wp:positionV relativeFrom="paragraph">
                  <wp:posOffset>84455</wp:posOffset>
                </wp:positionV>
                <wp:extent cx="240665" cy="356235"/>
                <wp:effectExtent l="0" t="0" r="0" b="0"/>
                <wp:wrapTopAndBottom/>
                <wp:docPr id="3" name="文本框 3"/>
                <wp:cNvGraphicFramePr/>
                <a:graphic xmlns:a="http://schemas.openxmlformats.org/drawingml/2006/main">
                  <a:graphicData uri="http://schemas.microsoft.com/office/word/2010/wordprocessingShape">
                    <wps:wsp>
                      <wps:cNvSpPr txBox="1"/>
                      <wps:spPr>
                        <a:xfrm>
                          <a:off x="0" y="0"/>
                          <a:ext cx="240665" cy="356235"/>
                        </a:xfrm>
                        <a:prstGeom prst="rect">
                          <a:avLst/>
                        </a:prstGeom>
                        <a:noFill/>
                        <a:ln>
                          <a:noFill/>
                        </a:ln>
                      </wps:spPr>
                      <wps:txbx>
                        <w:txbxContent>
                          <w:p w14:paraId="4D9B4717">
                            <w:pPr>
                              <w:pStyle w:val="361"/>
                              <w:shd w:val="clear" w:color="auto" w:fill="auto"/>
                              <w:spacing w:before="0" w:after="121" w:line="220" w:lineRule="exact"/>
                              <w:jc w:val="left"/>
                            </w:pPr>
                            <w:r>
                              <w:rPr>
                                <w:rStyle w:val="372"/>
                                <w:rFonts w:hint="eastAsia"/>
                              </w:rPr>
                              <w:t>电</w:t>
                            </w:r>
                          </w:p>
                          <w:p w14:paraId="36810BFF">
                            <w:pPr>
                              <w:pStyle w:val="361"/>
                              <w:shd w:val="clear" w:color="auto" w:fill="auto"/>
                              <w:spacing w:before="0" w:line="220" w:lineRule="exact"/>
                              <w:jc w:val="left"/>
                            </w:pPr>
                            <w:r>
                              <w:rPr>
                                <w:rStyle w:val="372"/>
                                <w:rFonts w:hint="eastAsia"/>
                              </w:rPr>
                              <w:t>传</w:t>
                            </w:r>
                          </w:p>
                        </w:txbxContent>
                      </wps:txbx>
                      <wps:bodyPr lIns="0" tIns="0" rIns="0" bIns="0" upright="1">
                        <a:spAutoFit/>
                      </wps:bodyPr>
                    </wps:wsp>
                  </a:graphicData>
                </a:graphic>
              </wp:anchor>
            </w:drawing>
          </mc:Choice>
          <mc:Fallback>
            <w:pict>
              <v:shape id="_x0000_s1026" o:spid="_x0000_s1026" o:spt="202" type="#_x0000_t202" style="position:absolute;left:0pt;margin-left:-1.65pt;margin-top:6.65pt;height:28.05pt;width:18.95pt;mso-position-horizontal-relative:margin;mso-wrap-distance-bottom:17.5pt;mso-wrap-distance-top:0pt;z-index:-251655168;mso-width-relative:page;mso-height-relative:page;" filled="f" stroked="f" coordsize="21600,21600" o:gfxdata="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bpKRy0wAAAAcBAAAPAAAAAAAAAAEAIAAAACIAAABkcnMvZG93bnJldi54&#10;bWxQSwECFAAUAAAACACHTuJAr0r2p8YBAACLAwAADgAAAAAAAAABACAAAAAiAQAAZHJzL2Uyb0Rv&#10;Yy54bWxQSwUGAAAAAAYABgBZAQAAWgUAAAAA&#10;">
                <v:fill on="f" focussize="0,0"/>
                <v:stroke on="f"/>
                <v:imagedata o:title=""/>
                <o:lock v:ext="edit" aspectratio="f"/>
                <v:textbox inset="0mm,0mm,0mm,0mm" style="mso-fit-shape-to-text:t;">
                  <w:txbxContent>
                    <w:p w14:paraId="4D9B4717">
                      <w:pPr>
                        <w:pStyle w:val="361"/>
                        <w:shd w:val="clear" w:color="auto" w:fill="auto"/>
                        <w:spacing w:before="0" w:after="121" w:line="220" w:lineRule="exact"/>
                        <w:jc w:val="left"/>
                      </w:pPr>
                      <w:r>
                        <w:rPr>
                          <w:rStyle w:val="372"/>
                          <w:rFonts w:hint="eastAsia"/>
                        </w:rPr>
                        <w:t>电</w:t>
                      </w:r>
                    </w:p>
                    <w:p w14:paraId="36810BFF">
                      <w:pPr>
                        <w:pStyle w:val="361"/>
                        <w:shd w:val="clear" w:color="auto" w:fill="auto"/>
                        <w:spacing w:before="0" w:line="220" w:lineRule="exact"/>
                        <w:jc w:val="left"/>
                      </w:pPr>
                      <w:r>
                        <w:rPr>
                          <w:rStyle w:val="372"/>
                          <w:rFonts w:hint="eastAsia"/>
                        </w:rPr>
                        <w:t>传</w:t>
                      </w:r>
                    </w:p>
                  </w:txbxContent>
                </v:textbox>
                <w10:wrap type="topAndBottom"/>
              </v:shape>
            </w:pict>
          </mc:Fallback>
        </mc:AlternateContent>
      </w:r>
      <w:r>
        <w:rPr>
          <w:rFonts w:hint="eastAsia" w:ascii="宋体" w:hAnsi="宋体" w:eastAsia="宋体"/>
          <w:color w:val="000000" w:themeColor="text1"/>
          <w:sz w:val="21"/>
          <w:szCs w:val="21"/>
          <w:highlight w:val="none"/>
          <w14:textFill>
            <w14:solidFill>
              <w14:schemeClr w14:val="tx1"/>
            </w14:solidFill>
          </w14:textFill>
        </w:rPr>
        <w:t>®本条内容可修改为：“本担保自</w:t>
      </w:r>
      <w:r>
        <w:rPr>
          <w:rFonts w:hint="eastAsia" w:ascii="宋体" w:hAnsi="宋体" w:eastAsia="宋体"/>
          <w:color w:val="000000" w:themeColor="text1"/>
          <w:sz w:val="21"/>
          <w:szCs w:val="21"/>
          <w:highlight w:val="none"/>
          <w14:textFill>
            <w14:solidFill>
              <w14:schemeClr w14:val="tx1"/>
            </w14:solidFill>
          </w14:textFill>
        </w:rPr>
        <w:tab/>
      </w:r>
      <w:r>
        <w:rPr>
          <w:rFonts w:hint="eastAsia" w:ascii="宋体" w:hAnsi="宋体" w:eastAsia="宋体"/>
          <w:color w:val="000000" w:themeColor="text1"/>
          <w:sz w:val="21"/>
          <w:szCs w:val="21"/>
          <w:highlight w:val="none"/>
          <w14:textFill>
            <w14:solidFill>
              <w14:schemeClr w14:val="tx1"/>
            </w14:solidFill>
          </w14:textFill>
        </w:rPr>
        <w:t>(生效日期）之日起生效，至</w:t>
      </w:r>
      <w:r>
        <w:rPr>
          <w:rFonts w:hint="eastAsia" w:ascii="宋体" w:hAnsi="宋体" w:eastAsia="宋体"/>
          <w:color w:val="000000" w:themeColor="text1"/>
          <w:sz w:val="21"/>
          <w:szCs w:val="21"/>
          <w:highlight w:val="none"/>
          <w14:textFill>
            <w14:solidFill>
              <w14:schemeClr w14:val="tx1"/>
            </w14:solidFill>
          </w14:textFill>
        </w:rPr>
        <w:tab/>
      </w:r>
      <w:r>
        <w:rPr>
          <w:rFonts w:hint="eastAsia" w:ascii="宋体" w:hAnsi="宋体" w:eastAsia="宋体"/>
          <w:color w:val="000000" w:themeColor="text1"/>
          <w:sz w:val="21"/>
          <w:szCs w:val="21"/>
          <w:highlight w:val="none"/>
          <w14:textFill>
            <w14:solidFill>
              <w14:schemeClr w14:val="tx1"/>
            </w14:solidFill>
          </w14:textFill>
        </w:rPr>
        <w:t>(失效日期）之日失效。”</w:t>
      </w:r>
    </w:p>
    <w:p w14:paraId="16087E2E">
      <w:pPr>
        <w:ind w:firstLine="42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如发包人接受履约保函采用固定有效期，在项目专用合同条款中应增加保证承包人在履约保函失效日前向发包人出具后续阶段履约保函的约束性条款，直至发包人签发交工验收证书且承包人按照合同约定缴纳质量保证金之日为止。</w:t>
      </w:r>
    </w:p>
    <w:p w14:paraId="7D39DFE7">
      <w:pPr>
        <w:ind w:firstLine="420"/>
        <w:rPr>
          <w:rFonts w:hAnsi="宋体"/>
          <w:color w:val="000000" w:themeColor="text1"/>
          <w:highlight w:val="none"/>
          <w14:textFill>
            <w14:solidFill>
              <w14:schemeClr w14:val="tx1"/>
            </w14:solidFill>
          </w14:textFill>
        </w:rPr>
      </w:pPr>
    </w:p>
    <w:p w14:paraId="5CE1A714">
      <w:pPr>
        <w:ind w:firstLine="420"/>
        <w:rPr>
          <w:rFonts w:hAnsi="宋体"/>
          <w:color w:val="000000" w:themeColor="text1"/>
          <w:highlight w:val="none"/>
          <w14:textFill>
            <w14:solidFill>
              <w14:schemeClr w14:val="tx1"/>
            </w14:solidFill>
          </w14:textFill>
        </w:rPr>
      </w:pPr>
    </w:p>
    <w:bookmarkEnd w:id="207"/>
    <w:p w14:paraId="6872A462">
      <w:pPr>
        <w:spacing w:line="360" w:lineRule="auto"/>
        <w:rPr>
          <w:rFonts w:hAnsi="宋体"/>
          <w:b/>
          <w:color w:val="000000" w:themeColor="text1"/>
          <w:highlight w:val="none"/>
          <w14:textFill>
            <w14:solidFill>
              <w14:schemeClr w14:val="tx1"/>
            </w14:solidFill>
          </w14:textFill>
        </w:rPr>
      </w:pPr>
    </w:p>
    <w:p w14:paraId="01E92F96">
      <w:pPr>
        <w:rPr>
          <w:rFonts w:hAnsi="宋体"/>
          <w:b/>
          <w:color w:val="000000" w:themeColor="text1"/>
          <w:sz w:val="28"/>
          <w:szCs w:val="28"/>
          <w:highlight w:val="none"/>
          <w14:textFill>
            <w14:solidFill>
              <w14:schemeClr w14:val="tx1"/>
            </w14:solidFill>
          </w14:textFill>
        </w:rPr>
      </w:pPr>
      <w:r>
        <w:rPr>
          <w:rFonts w:hint="eastAsia" w:hAnsi="宋体"/>
          <w:b/>
          <w:color w:val="000000" w:themeColor="text1"/>
          <w:sz w:val="28"/>
          <w:szCs w:val="28"/>
          <w:highlight w:val="none"/>
          <w14:textFill>
            <w14:solidFill>
              <w14:schemeClr w14:val="tx1"/>
            </w14:solidFill>
          </w14:textFill>
        </w:rPr>
        <w:br w:type="page"/>
      </w:r>
    </w:p>
    <w:p w14:paraId="642E9ABF">
      <w:pPr>
        <w:spacing w:line="400" w:lineRule="exact"/>
        <w:rPr>
          <w:rFonts w:hAnsi="宋体"/>
          <w:bCs/>
          <w:color w:val="000000" w:themeColor="text1"/>
          <w:kern w:val="2"/>
          <w:szCs w:val="24"/>
          <w:highlight w:val="none"/>
          <w14:textFill>
            <w14:solidFill>
              <w14:schemeClr w14:val="tx1"/>
            </w14:solidFill>
          </w14:textFill>
        </w:rPr>
      </w:pPr>
      <w:r>
        <w:rPr>
          <w:rFonts w:hint="eastAsia" w:hAnsi="宋体"/>
          <w:bCs/>
          <w:color w:val="000000" w:themeColor="text1"/>
          <w:kern w:val="2"/>
          <w:szCs w:val="24"/>
          <w:highlight w:val="none"/>
          <w14:textFill>
            <w14:solidFill>
              <w14:schemeClr w14:val="tx1"/>
            </w14:solidFill>
          </w14:textFill>
        </w:rPr>
        <w:t>附件六：农民工工资支付承诺书</w:t>
      </w:r>
    </w:p>
    <w:p w14:paraId="5C8A8431">
      <w:pPr>
        <w:spacing w:line="400" w:lineRule="exact"/>
        <w:ind w:right="1680"/>
        <w:rPr>
          <w:rFonts w:hAnsi="宋体"/>
          <w:color w:val="000000" w:themeColor="text1"/>
          <w:kern w:val="2"/>
          <w:highlight w:val="none"/>
          <w14:textFill>
            <w14:solidFill>
              <w14:schemeClr w14:val="tx1"/>
            </w14:solidFill>
          </w14:textFill>
        </w:rPr>
      </w:pPr>
    </w:p>
    <w:p w14:paraId="24A102B7">
      <w:pPr>
        <w:spacing w:line="400" w:lineRule="exact"/>
        <w:ind w:right="-30"/>
        <w:jc w:val="center"/>
        <w:rPr>
          <w:rFonts w:hAnsi="宋体"/>
          <w:b/>
          <w:color w:val="000000" w:themeColor="text1"/>
          <w:kern w:val="2"/>
          <w:highlight w:val="none"/>
          <w14:textFill>
            <w14:solidFill>
              <w14:schemeClr w14:val="tx1"/>
            </w14:solidFill>
          </w14:textFill>
        </w:rPr>
      </w:pPr>
      <w:r>
        <w:rPr>
          <w:rFonts w:hint="eastAsia" w:hAnsi="宋体"/>
          <w:b/>
          <w:color w:val="000000" w:themeColor="text1"/>
          <w:kern w:val="2"/>
          <w:highlight w:val="none"/>
          <w14:textFill>
            <w14:solidFill>
              <w14:schemeClr w14:val="tx1"/>
            </w14:solidFill>
          </w14:textFill>
        </w:rPr>
        <w:t>农民工工资支付承诺书</w:t>
      </w:r>
    </w:p>
    <w:p w14:paraId="180DC0F2">
      <w:pPr>
        <w:spacing w:line="400" w:lineRule="exact"/>
        <w:ind w:right="1680"/>
        <w:rPr>
          <w:rFonts w:hAnsi="宋体"/>
          <w:color w:val="000000" w:themeColor="text1"/>
          <w:kern w:val="2"/>
          <w:highlight w:val="none"/>
          <w14:textFill>
            <w14:solidFill>
              <w14:schemeClr w14:val="tx1"/>
            </w14:solidFill>
          </w14:textFill>
        </w:rPr>
      </w:pPr>
    </w:p>
    <w:p w14:paraId="730FCA90">
      <w:pPr>
        <w:spacing w:line="560" w:lineRule="exact"/>
        <w:ind w:firstLine="420" w:firstLineChars="200"/>
        <w:rPr>
          <w:rFonts w:hAnsi="宋体"/>
          <w:color w:val="000000" w:themeColor="text1"/>
          <w:kern w:val="2"/>
          <w:highlight w:val="none"/>
          <w14:textFill>
            <w14:solidFill>
              <w14:schemeClr w14:val="tx1"/>
            </w14:solidFill>
          </w14:textFill>
        </w:rPr>
      </w:pPr>
      <w:r>
        <w:rPr>
          <w:rFonts w:hint="eastAsia" w:hAnsi="宋体"/>
          <w:color w:val="000000" w:themeColor="text1"/>
          <w:kern w:val="2"/>
          <w:highlight w:val="none"/>
          <w14:textFill>
            <w14:solidFill>
              <w14:schemeClr w14:val="tx1"/>
            </w14:solidFill>
          </w14:textFill>
        </w:rPr>
        <w:t>根据国务院颁布的《保障农民工工资支付条例》（以下简称《条例》）、《广西壮族自治区工程建设领域农民工工资保证金规定实施办法的通知》（桂人社规〔2021〕16号）、《广西壮族自治区工程建设领域农民工工资专用账户管理暂行办法实施细则》（桂人社规〔2022〕5号）等文件，在</w:t>
      </w:r>
      <w:r>
        <w:rPr>
          <w:rFonts w:hint="eastAsia" w:hAnsi="宋体"/>
          <w:color w:val="000000" w:themeColor="text1"/>
          <w:highlight w:val="none"/>
          <w:u w:val="single"/>
          <w:lang w:bidi="zh-CN"/>
          <w14:textFill>
            <w14:solidFill>
              <w14:schemeClr w14:val="tx1"/>
            </w14:solidFill>
          </w14:textFill>
        </w:rPr>
        <w:t>S503线K17+000～K35+703段普通省道安全精细化提升工程</w:t>
      </w:r>
      <w:r>
        <w:rPr>
          <w:rFonts w:hint="eastAsia" w:hAnsi="宋体"/>
          <w:color w:val="000000" w:themeColor="text1"/>
          <w:kern w:val="2"/>
          <w:highlight w:val="none"/>
          <w14:textFill>
            <w14:solidFill>
              <w14:schemeClr w14:val="tx1"/>
            </w14:solidFill>
          </w14:textFill>
        </w:rPr>
        <w:t>施工招标的竞标中，我单位对农民工工资的支付作出以下郑重承诺：</w:t>
      </w:r>
    </w:p>
    <w:p w14:paraId="2B66733E">
      <w:pPr>
        <w:spacing w:line="560" w:lineRule="exact"/>
        <w:ind w:firstLine="420" w:firstLineChars="200"/>
        <w:rPr>
          <w:rFonts w:hAnsi="宋体"/>
          <w:color w:val="000000" w:themeColor="text1"/>
          <w:kern w:val="2"/>
          <w:highlight w:val="none"/>
          <w14:textFill>
            <w14:solidFill>
              <w14:schemeClr w14:val="tx1"/>
            </w14:solidFill>
          </w14:textFill>
        </w:rPr>
      </w:pPr>
      <w:r>
        <w:rPr>
          <w:rFonts w:hint="eastAsia" w:hAnsi="宋体"/>
          <w:color w:val="000000" w:themeColor="text1"/>
          <w:kern w:val="2"/>
          <w:highlight w:val="none"/>
          <w14:textFill>
            <w14:solidFill>
              <w14:schemeClr w14:val="tx1"/>
            </w14:solidFill>
          </w14:textFill>
        </w:rPr>
        <w:t>（一）我单位在本采购项目递交投标文件截止时间</w:t>
      </w:r>
      <w:r>
        <w:rPr>
          <w:rFonts w:hint="eastAsia" w:hAnsi="宋体"/>
          <w:color w:val="000000" w:themeColor="text1"/>
          <w:kern w:val="2"/>
          <w:highlight w:val="none"/>
          <w:u w:val="single"/>
          <w14:textFill>
            <w14:solidFill>
              <w14:schemeClr w14:val="tx1"/>
            </w14:solidFill>
          </w14:textFill>
        </w:rPr>
        <w:t xml:space="preserve">    年    月    （开标日）</w:t>
      </w:r>
      <w:r>
        <w:rPr>
          <w:rFonts w:hint="eastAsia" w:hAnsi="宋体"/>
          <w:color w:val="000000" w:themeColor="text1"/>
          <w:kern w:val="2"/>
          <w:highlight w:val="none"/>
          <w14:textFill>
            <w14:solidFill>
              <w14:schemeClr w14:val="tx1"/>
            </w14:solidFill>
          </w14:textFill>
        </w:rPr>
        <w:t>前所承建的工程项目，不存在拖欠或克扣农民工工资的行为。</w:t>
      </w:r>
    </w:p>
    <w:p w14:paraId="0EC6CFEC">
      <w:pPr>
        <w:spacing w:line="560" w:lineRule="exact"/>
        <w:ind w:firstLine="420" w:firstLineChars="200"/>
        <w:rPr>
          <w:rFonts w:hAnsi="宋体"/>
          <w:color w:val="000000" w:themeColor="text1"/>
          <w:kern w:val="2"/>
          <w:highlight w:val="none"/>
          <w14:textFill>
            <w14:solidFill>
              <w14:schemeClr w14:val="tx1"/>
            </w14:solidFill>
          </w14:textFill>
        </w:rPr>
      </w:pPr>
      <w:r>
        <w:rPr>
          <w:rFonts w:hint="eastAsia" w:hAnsi="宋体"/>
          <w:color w:val="000000" w:themeColor="text1"/>
          <w:kern w:val="2"/>
          <w:highlight w:val="none"/>
          <w14:textFill>
            <w14:solidFill>
              <w14:schemeClr w14:val="tx1"/>
            </w14:solidFill>
          </w14:textFill>
        </w:rPr>
        <w:t>（二）投标中标后，我单位同意将投标保证金转为农民工工资保证金（或在签订合同前按投标保证金额度缴存农民工工资保证金）。所存入的农民工工资保证金额度符合采购文件中的规定。</w:t>
      </w:r>
    </w:p>
    <w:p w14:paraId="0F21DE50">
      <w:pPr>
        <w:spacing w:line="560" w:lineRule="exact"/>
        <w:ind w:firstLine="420" w:firstLineChars="200"/>
        <w:rPr>
          <w:rFonts w:hAnsi="宋体"/>
          <w:color w:val="000000" w:themeColor="text1"/>
          <w:kern w:val="2"/>
          <w:highlight w:val="none"/>
          <w14:textFill>
            <w14:solidFill>
              <w14:schemeClr w14:val="tx1"/>
            </w14:solidFill>
          </w14:textFill>
        </w:rPr>
      </w:pPr>
      <w:r>
        <w:rPr>
          <w:rFonts w:hint="eastAsia" w:hAnsi="宋体"/>
          <w:color w:val="000000" w:themeColor="text1"/>
          <w:kern w:val="2"/>
          <w:highlight w:val="none"/>
          <w14:textFill>
            <w14:solidFill>
              <w14:schemeClr w14:val="tx1"/>
            </w14:solidFill>
          </w14:textFill>
        </w:rPr>
        <w:t>（三）在项目实施过程中，若出现中标价与结算价不一致时，以实际结算金额按采购文件规定的计算额度存入农民工工资保证金。</w:t>
      </w:r>
    </w:p>
    <w:p w14:paraId="2BBA5A63">
      <w:pPr>
        <w:spacing w:line="560" w:lineRule="exact"/>
        <w:ind w:firstLine="420" w:firstLineChars="200"/>
        <w:rPr>
          <w:rFonts w:hAnsi="宋体"/>
          <w:color w:val="000000" w:themeColor="text1"/>
          <w:kern w:val="2"/>
          <w:highlight w:val="none"/>
          <w14:textFill>
            <w14:solidFill>
              <w14:schemeClr w14:val="tx1"/>
            </w14:solidFill>
          </w14:textFill>
        </w:rPr>
      </w:pPr>
      <w:r>
        <w:rPr>
          <w:rFonts w:hint="eastAsia" w:hAnsi="宋体"/>
          <w:color w:val="000000" w:themeColor="text1"/>
          <w:kern w:val="2"/>
          <w:highlight w:val="none"/>
          <w14:textFill>
            <w14:solidFill>
              <w14:schemeClr w14:val="tx1"/>
            </w14:solidFill>
          </w14:textFill>
        </w:rPr>
        <w:t>（四）我单位向建设单位承诺依法足额支付农民工工资，一旦我单位（包含我单位的分包商）承建的</w:t>
      </w:r>
      <w:r>
        <w:rPr>
          <w:rFonts w:hint="eastAsia" w:hAnsi="宋体"/>
          <w:color w:val="000000" w:themeColor="text1"/>
          <w:highlight w:val="none"/>
          <w:u w:val="single"/>
          <w:lang w:bidi="zh-CN"/>
          <w14:textFill>
            <w14:solidFill>
              <w14:schemeClr w14:val="tx1"/>
            </w14:solidFill>
          </w14:textFill>
        </w:rPr>
        <w:t>S503线K17+000～K35+703段普通省道安全精细化提升工程</w:t>
      </w:r>
      <w:r>
        <w:rPr>
          <w:rFonts w:hint="eastAsia" w:hAnsi="宋体"/>
          <w:color w:val="000000" w:themeColor="text1"/>
          <w:kern w:val="2"/>
          <w:highlight w:val="none"/>
          <w14:textFill>
            <w14:solidFill>
              <w14:schemeClr w14:val="tx1"/>
            </w14:solidFill>
          </w14:textFill>
        </w:rPr>
        <w:t>出现拖欠农民工工资情况的，可由劳动保障、交通主管部门（或授权机构）及建设单位根据相关规定从其农民工工资保证金中先予支取。</w:t>
      </w:r>
    </w:p>
    <w:p w14:paraId="47D88EAF">
      <w:pPr>
        <w:spacing w:line="560" w:lineRule="exact"/>
        <w:ind w:firstLine="420" w:firstLineChars="200"/>
        <w:rPr>
          <w:rFonts w:hAnsi="宋体"/>
          <w:color w:val="000000" w:themeColor="text1"/>
          <w:kern w:val="2"/>
          <w:highlight w:val="none"/>
          <w14:textFill>
            <w14:solidFill>
              <w14:schemeClr w14:val="tx1"/>
            </w14:solidFill>
          </w14:textFill>
        </w:rPr>
      </w:pPr>
      <w:r>
        <w:rPr>
          <w:rFonts w:hint="eastAsia" w:hAnsi="宋体"/>
          <w:color w:val="000000" w:themeColor="text1"/>
          <w:kern w:val="2"/>
          <w:highlight w:val="none"/>
          <w14:textFill>
            <w14:solidFill>
              <w14:schemeClr w14:val="tx1"/>
            </w14:solidFill>
          </w14:textFill>
        </w:rPr>
        <w:t>（五）其它未尽事宜按《条例》的有关规定执行。</w:t>
      </w:r>
    </w:p>
    <w:p w14:paraId="7F95C945">
      <w:pPr>
        <w:spacing w:line="400" w:lineRule="exact"/>
        <w:ind w:right="1680"/>
        <w:rPr>
          <w:rFonts w:hAnsi="宋体"/>
          <w:color w:val="000000" w:themeColor="text1"/>
          <w:kern w:val="2"/>
          <w:highlight w:val="none"/>
          <w14:textFill>
            <w14:solidFill>
              <w14:schemeClr w14:val="tx1"/>
            </w14:solidFill>
          </w14:textFill>
        </w:rPr>
      </w:pPr>
    </w:p>
    <w:p w14:paraId="444D7691">
      <w:pPr>
        <w:spacing w:line="400" w:lineRule="exact"/>
        <w:ind w:right="1680"/>
        <w:rPr>
          <w:rFonts w:hAnsi="宋体"/>
          <w:color w:val="000000" w:themeColor="text1"/>
          <w:kern w:val="2"/>
          <w:highlight w:val="none"/>
          <w14:textFill>
            <w14:solidFill>
              <w14:schemeClr w14:val="tx1"/>
            </w14:solidFill>
          </w14:textFill>
        </w:rPr>
      </w:pPr>
    </w:p>
    <w:p w14:paraId="00C7B394">
      <w:pPr>
        <w:spacing w:line="400" w:lineRule="exact"/>
        <w:ind w:right="1680"/>
        <w:rPr>
          <w:rFonts w:hAnsi="宋体"/>
          <w:color w:val="000000" w:themeColor="text1"/>
          <w:kern w:val="2"/>
          <w:highlight w:val="none"/>
          <w14:textFill>
            <w14:solidFill>
              <w14:schemeClr w14:val="tx1"/>
            </w14:solidFill>
          </w14:textFill>
        </w:rPr>
      </w:pPr>
    </w:p>
    <w:p w14:paraId="59086A71">
      <w:pPr>
        <w:wordWrap w:val="0"/>
        <w:spacing w:line="600" w:lineRule="auto"/>
        <w:ind w:firstLine="465"/>
        <w:jc w:val="right"/>
        <w:rPr>
          <w:rFonts w:hAnsi="宋体"/>
          <w:color w:val="000000" w:themeColor="text1"/>
          <w:kern w:val="2"/>
          <w:highlight w:val="none"/>
          <w14:textFill>
            <w14:solidFill>
              <w14:schemeClr w14:val="tx1"/>
            </w14:solidFill>
          </w14:textFill>
        </w:rPr>
      </w:pPr>
      <w:r>
        <w:rPr>
          <w:rFonts w:hint="eastAsia" w:hAnsi="宋体"/>
          <w:color w:val="000000" w:themeColor="text1"/>
          <w:kern w:val="2"/>
          <w:highlight w:val="none"/>
          <w14:textFill>
            <w14:solidFill>
              <w14:schemeClr w14:val="tx1"/>
            </w14:solidFill>
          </w14:textFill>
        </w:rPr>
        <w:t>承包人：</w:t>
      </w:r>
      <w:r>
        <w:rPr>
          <w:rFonts w:hint="eastAsia" w:hAnsi="宋体"/>
          <w:color w:val="000000" w:themeColor="text1"/>
          <w:kern w:val="2"/>
          <w:highlight w:val="none"/>
          <w:u w:val="single"/>
          <w14:textFill>
            <w14:solidFill>
              <w14:schemeClr w14:val="tx1"/>
            </w14:solidFill>
          </w14:textFill>
        </w:rPr>
        <w:t xml:space="preserve">                          </w:t>
      </w:r>
      <w:r>
        <w:rPr>
          <w:rFonts w:hint="eastAsia" w:hAnsi="宋体"/>
          <w:color w:val="000000" w:themeColor="text1"/>
          <w:kern w:val="2"/>
          <w:highlight w:val="none"/>
          <w14:textFill>
            <w14:solidFill>
              <w14:schemeClr w14:val="tx1"/>
            </w14:solidFill>
          </w14:textFill>
        </w:rPr>
        <w:t>（盖单位章）</w:t>
      </w:r>
    </w:p>
    <w:p w14:paraId="751C9B5D">
      <w:pPr>
        <w:wordWrap w:val="0"/>
        <w:spacing w:line="600" w:lineRule="auto"/>
        <w:ind w:firstLine="465"/>
        <w:jc w:val="right"/>
        <w:rPr>
          <w:rFonts w:hAnsi="宋体"/>
          <w:color w:val="000000" w:themeColor="text1"/>
          <w:kern w:val="2"/>
          <w:highlight w:val="none"/>
          <w14:textFill>
            <w14:solidFill>
              <w14:schemeClr w14:val="tx1"/>
            </w14:solidFill>
          </w14:textFill>
        </w:rPr>
      </w:pPr>
      <w:r>
        <w:rPr>
          <w:rFonts w:hint="eastAsia" w:hAnsi="宋体"/>
          <w:color w:val="000000" w:themeColor="text1"/>
          <w:kern w:val="2"/>
          <w:highlight w:val="none"/>
          <w14:textFill>
            <w14:solidFill>
              <w14:schemeClr w14:val="tx1"/>
            </w14:solidFill>
          </w14:textFill>
        </w:rPr>
        <w:t>法定人或代表其委托代理人：</w:t>
      </w:r>
      <w:r>
        <w:rPr>
          <w:rFonts w:hint="eastAsia" w:hAnsi="宋体"/>
          <w:color w:val="000000" w:themeColor="text1"/>
          <w:kern w:val="2"/>
          <w:highlight w:val="none"/>
          <w:u w:val="single"/>
          <w14:textFill>
            <w14:solidFill>
              <w14:schemeClr w14:val="tx1"/>
            </w14:solidFill>
          </w14:textFill>
        </w:rPr>
        <w:t xml:space="preserve">            </w:t>
      </w:r>
      <w:r>
        <w:rPr>
          <w:rFonts w:hint="eastAsia" w:hAnsi="宋体"/>
          <w:color w:val="000000" w:themeColor="text1"/>
          <w:kern w:val="2"/>
          <w:highlight w:val="none"/>
          <w14:textFill>
            <w14:solidFill>
              <w14:schemeClr w14:val="tx1"/>
            </w14:solidFill>
          </w14:textFill>
        </w:rPr>
        <w:t>（签字）</w:t>
      </w:r>
    </w:p>
    <w:p w14:paraId="6CE87DDA">
      <w:pPr>
        <w:spacing w:line="600" w:lineRule="auto"/>
        <w:ind w:firstLine="465"/>
        <w:jc w:val="right"/>
        <w:rPr>
          <w:rFonts w:hAnsi="宋体" w:cs="Times New Roman"/>
          <w:color w:val="000000" w:themeColor="text1"/>
          <w:kern w:val="2"/>
          <w:sz w:val="24"/>
          <w:szCs w:val="24"/>
          <w:highlight w:val="none"/>
          <w14:textFill>
            <w14:solidFill>
              <w14:schemeClr w14:val="tx1"/>
            </w14:solidFill>
          </w14:textFill>
        </w:rPr>
      </w:pPr>
      <w:r>
        <w:rPr>
          <w:rFonts w:hint="eastAsia" w:hAnsi="宋体"/>
          <w:color w:val="000000" w:themeColor="text1"/>
          <w:kern w:val="2"/>
          <w:highlight w:val="none"/>
          <w14:textFill>
            <w14:solidFill>
              <w14:schemeClr w14:val="tx1"/>
            </w14:solidFill>
          </w14:textFill>
        </w:rPr>
        <w:t xml:space="preserve">                 </w:t>
      </w:r>
      <w:r>
        <w:rPr>
          <w:rFonts w:hint="eastAsia" w:hAnsi="宋体"/>
          <w:color w:val="000000" w:themeColor="text1"/>
          <w:kern w:val="2"/>
          <w:highlight w:val="none"/>
          <w:u w:val="single"/>
          <w14:textFill>
            <w14:solidFill>
              <w14:schemeClr w14:val="tx1"/>
            </w14:solidFill>
          </w14:textFill>
        </w:rPr>
        <w:t xml:space="preserve">        </w:t>
      </w:r>
      <w:r>
        <w:rPr>
          <w:rFonts w:hint="eastAsia" w:hAnsi="宋体"/>
          <w:color w:val="000000" w:themeColor="text1"/>
          <w:kern w:val="2"/>
          <w:highlight w:val="none"/>
          <w14:textFill>
            <w14:solidFill>
              <w14:schemeClr w14:val="tx1"/>
            </w14:solidFill>
          </w14:textFill>
        </w:rPr>
        <w:t>年</w:t>
      </w:r>
      <w:r>
        <w:rPr>
          <w:rFonts w:hint="eastAsia" w:hAnsi="宋体"/>
          <w:color w:val="000000" w:themeColor="text1"/>
          <w:kern w:val="2"/>
          <w:highlight w:val="none"/>
          <w:u w:val="single"/>
          <w14:textFill>
            <w14:solidFill>
              <w14:schemeClr w14:val="tx1"/>
            </w14:solidFill>
          </w14:textFill>
        </w:rPr>
        <w:t xml:space="preserve">     </w:t>
      </w:r>
      <w:r>
        <w:rPr>
          <w:rFonts w:hint="eastAsia" w:hAnsi="宋体"/>
          <w:color w:val="000000" w:themeColor="text1"/>
          <w:kern w:val="2"/>
          <w:highlight w:val="none"/>
          <w14:textFill>
            <w14:solidFill>
              <w14:schemeClr w14:val="tx1"/>
            </w14:solidFill>
          </w14:textFill>
        </w:rPr>
        <w:t>月</w:t>
      </w:r>
      <w:r>
        <w:rPr>
          <w:rFonts w:hint="eastAsia" w:hAnsi="宋体"/>
          <w:color w:val="000000" w:themeColor="text1"/>
          <w:kern w:val="2"/>
          <w:highlight w:val="none"/>
          <w:u w:val="single"/>
          <w14:textFill>
            <w14:solidFill>
              <w14:schemeClr w14:val="tx1"/>
            </w14:solidFill>
          </w14:textFill>
        </w:rPr>
        <w:t xml:space="preserve">     </w:t>
      </w:r>
      <w:r>
        <w:rPr>
          <w:rFonts w:hint="eastAsia" w:hAnsi="宋体"/>
          <w:color w:val="000000" w:themeColor="text1"/>
          <w:kern w:val="2"/>
          <w:highlight w:val="none"/>
          <w14:textFill>
            <w14:solidFill>
              <w14:schemeClr w14:val="tx1"/>
            </w14:solidFill>
          </w14:textFill>
        </w:rPr>
        <w:t>日</w:t>
      </w:r>
    </w:p>
    <w:p w14:paraId="284FECAE">
      <w:pPr>
        <w:pStyle w:val="71"/>
        <w:rPr>
          <w:color w:val="000000" w:themeColor="text1"/>
          <w:highlight w:val="none"/>
          <w14:textFill>
            <w14:solidFill>
              <w14:schemeClr w14:val="tx1"/>
            </w14:solidFill>
          </w14:textFill>
        </w:rPr>
      </w:pPr>
    </w:p>
    <w:p w14:paraId="6B2417B8">
      <w:pPr>
        <w:jc w:val="center"/>
        <w:outlineLvl w:val="0"/>
        <w:rPr>
          <w:rFonts w:hAnsi="宋体"/>
          <w:b/>
          <w:color w:val="000000" w:themeColor="text1"/>
          <w:sz w:val="28"/>
          <w:szCs w:val="28"/>
          <w:highlight w:val="none"/>
          <w14:textFill>
            <w14:solidFill>
              <w14:schemeClr w14:val="tx1"/>
            </w14:solidFill>
          </w14:textFill>
        </w:rPr>
      </w:pPr>
      <w:r>
        <w:rPr>
          <w:rFonts w:hint="eastAsia" w:hAnsi="宋体"/>
          <w:b/>
          <w:color w:val="000000" w:themeColor="text1"/>
          <w:sz w:val="28"/>
          <w:szCs w:val="28"/>
          <w:highlight w:val="none"/>
          <w14:textFill>
            <w14:solidFill>
              <w14:schemeClr w14:val="tx1"/>
            </w14:solidFill>
          </w14:textFill>
        </w:rPr>
        <w:t>第五章</w:t>
      </w:r>
      <w:bookmarkStart w:id="208" w:name="_Toc459103910"/>
      <w:r>
        <w:rPr>
          <w:rFonts w:hint="eastAsia" w:hAnsi="宋体"/>
          <w:b/>
          <w:color w:val="000000" w:themeColor="text1"/>
          <w:sz w:val="28"/>
          <w:szCs w:val="28"/>
          <w:highlight w:val="none"/>
          <w14:textFill>
            <w14:solidFill>
              <w14:schemeClr w14:val="tx1"/>
            </w14:solidFill>
          </w14:textFill>
        </w:rPr>
        <w:t xml:space="preserve">  </w:t>
      </w:r>
      <w:bookmarkEnd w:id="208"/>
      <w:r>
        <w:rPr>
          <w:rFonts w:hint="eastAsia" w:hAnsi="宋体"/>
          <w:b/>
          <w:color w:val="000000" w:themeColor="text1"/>
          <w:sz w:val="28"/>
          <w:szCs w:val="28"/>
          <w:highlight w:val="none"/>
          <w14:textFill>
            <w14:solidFill>
              <w14:schemeClr w14:val="tx1"/>
            </w14:solidFill>
          </w14:textFill>
        </w:rPr>
        <w:t>技术标准和要求</w:t>
      </w:r>
      <w:bookmarkEnd w:id="93"/>
    </w:p>
    <w:p w14:paraId="1A23E7BA">
      <w:pPr>
        <w:spacing w:line="440" w:lineRule="exact"/>
        <w:ind w:firstLine="422" w:firstLineChars="200"/>
        <w:rPr>
          <w:rFonts w:hAnsi="宋体"/>
          <w:b/>
          <w:color w:val="000000" w:themeColor="text1"/>
          <w:highlight w:val="none"/>
          <w14:textFill>
            <w14:solidFill>
              <w14:schemeClr w14:val="tx1"/>
            </w14:solidFill>
          </w14:textFill>
        </w:rPr>
      </w:pPr>
    </w:p>
    <w:p w14:paraId="7148E6E6">
      <w:pPr>
        <w:widowControl/>
        <w:jc w:val="left"/>
        <w:rPr>
          <w:rFonts w:hAnsi="宋体"/>
          <w:color w:val="000000" w:themeColor="text1"/>
          <w:kern w:val="2"/>
          <w:szCs w:val="24"/>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按国家行业和地方现行标准、规范和规程以及本项目施工图纸等</w:t>
      </w:r>
      <w:r>
        <w:rPr>
          <w:rFonts w:hint="eastAsia" w:hAnsi="宋体"/>
          <w:color w:val="000000" w:themeColor="text1"/>
          <w:sz w:val="24"/>
          <w:highlight w:val="none"/>
          <w14:textFill>
            <w14:solidFill>
              <w14:schemeClr w14:val="tx1"/>
            </w14:solidFill>
          </w14:textFill>
        </w:rPr>
        <w:t>。</w:t>
      </w:r>
      <w:r>
        <w:rPr>
          <w:rFonts w:hint="eastAsia" w:hAnsi="宋体"/>
          <w:color w:val="000000" w:themeColor="text1"/>
          <w:kern w:val="2"/>
          <w:szCs w:val="24"/>
          <w:highlight w:val="none"/>
          <w14:textFill>
            <w14:solidFill>
              <w14:schemeClr w14:val="tx1"/>
            </w14:solidFill>
          </w14:textFill>
        </w:rPr>
        <w:br w:type="page"/>
      </w:r>
    </w:p>
    <w:p w14:paraId="3DE68268">
      <w:pPr>
        <w:rPr>
          <w:rFonts w:hAnsi="宋体"/>
          <w:color w:val="000000" w:themeColor="text1"/>
          <w:highlight w:val="none"/>
          <w14:textFill>
            <w14:solidFill>
              <w14:schemeClr w14:val="tx1"/>
            </w14:solidFill>
          </w14:textFill>
        </w:rPr>
      </w:pPr>
    </w:p>
    <w:p w14:paraId="09B4AA51">
      <w:pPr>
        <w:pStyle w:val="2"/>
        <w:jc w:val="center"/>
        <w:rPr>
          <w:rFonts w:ascii="宋体" w:hAnsi="宋体" w:eastAsia="宋体" w:cs="宋体"/>
          <w:color w:val="000000" w:themeColor="text1"/>
          <w:kern w:val="0"/>
          <w:highlight w:val="none"/>
          <w14:textFill>
            <w14:solidFill>
              <w14:schemeClr w14:val="tx1"/>
            </w14:solidFill>
          </w14:textFill>
        </w:rPr>
      </w:pPr>
      <w:bookmarkStart w:id="209" w:name="_Toc533781575"/>
      <w:bookmarkStart w:id="210" w:name="_Toc533783527"/>
      <w:bookmarkStart w:id="211" w:name="_Toc105753216"/>
      <w:r>
        <w:rPr>
          <w:rFonts w:hint="eastAsia" w:ascii="宋体" w:hAnsi="宋体" w:eastAsia="宋体" w:cs="宋体"/>
          <w:color w:val="000000" w:themeColor="text1"/>
          <w:kern w:val="0"/>
          <w:highlight w:val="none"/>
          <w14:textFill>
            <w14:solidFill>
              <w14:schemeClr w14:val="tx1"/>
            </w14:solidFill>
          </w14:textFill>
        </w:rPr>
        <w:t xml:space="preserve">第六章  </w:t>
      </w:r>
      <w:bookmarkEnd w:id="209"/>
      <w:bookmarkEnd w:id="210"/>
      <w:r>
        <w:rPr>
          <w:rFonts w:hint="eastAsia" w:ascii="宋体" w:hAnsi="宋体" w:eastAsia="宋体" w:cs="宋体"/>
          <w:color w:val="000000" w:themeColor="text1"/>
          <w:kern w:val="0"/>
          <w:highlight w:val="none"/>
          <w14:textFill>
            <w14:solidFill>
              <w14:schemeClr w14:val="tx1"/>
            </w14:solidFill>
          </w14:textFill>
        </w:rPr>
        <w:t>响应文件格式</w:t>
      </w:r>
      <w:bookmarkEnd w:id="211"/>
    </w:p>
    <w:p w14:paraId="3698AA53">
      <w:pPr>
        <w:jc w:val="center"/>
        <w:rPr>
          <w:rFonts w:hAnsi="宋体"/>
          <w:b/>
          <w:color w:val="000000" w:themeColor="text1"/>
          <w:kern w:val="2"/>
          <w:sz w:val="44"/>
          <w:szCs w:val="44"/>
          <w:highlight w:val="none"/>
          <w14:textFill>
            <w14:solidFill>
              <w14:schemeClr w14:val="tx1"/>
            </w14:solidFill>
          </w14:textFill>
        </w:rPr>
      </w:pPr>
      <w:bookmarkStart w:id="212" w:name="_Toc533781576"/>
      <w:bookmarkStart w:id="213" w:name="_Toc533783534"/>
    </w:p>
    <w:p w14:paraId="5EA81758">
      <w:pPr>
        <w:widowControl/>
        <w:jc w:val="left"/>
        <w:rPr>
          <w:rFonts w:hAnsi="宋体"/>
          <w:color w:val="000000" w:themeColor="text1"/>
          <w:highlight w:val="none"/>
          <w14:textFill>
            <w14:solidFill>
              <w14:schemeClr w14:val="tx1"/>
            </w14:solidFill>
          </w14:textFill>
        </w:rPr>
      </w:pPr>
    </w:p>
    <w:p w14:paraId="29CD3CE8">
      <w:pPr>
        <w:widowControl/>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br w:type="page"/>
      </w:r>
      <w:r>
        <w:rPr>
          <w:rFonts w:hint="eastAsia" w:hAnsi="宋体" w:cs="Times New Roman"/>
          <w:b/>
          <w:color w:val="000000" w:themeColor="text1"/>
          <w:kern w:val="44"/>
          <w:sz w:val="28"/>
          <w:szCs w:val="28"/>
          <w:highlight w:val="none"/>
          <w14:textFill>
            <w14:solidFill>
              <w14:schemeClr w14:val="tx1"/>
            </w14:solidFill>
          </w14:textFill>
        </w:rPr>
        <w:t>资格证明文件格式</w:t>
      </w:r>
    </w:p>
    <w:p w14:paraId="3FDCFC11">
      <w:pPr>
        <w:widowControl/>
        <w:kinsoku w:val="0"/>
        <w:autoSpaceDE w:val="0"/>
        <w:autoSpaceDN w:val="0"/>
        <w:adjustRightInd w:val="0"/>
        <w:snapToGrid w:val="0"/>
        <w:spacing w:before="69"/>
        <w:ind w:firstLine="6250"/>
        <w:jc w:val="left"/>
        <w:textAlignment w:val="baseline"/>
        <w:rPr>
          <w:rFonts w:hAnsi="宋体"/>
          <w:snapToGrid w:val="0"/>
          <w:color w:val="000000" w:themeColor="text1"/>
          <w:spacing w:val="-2"/>
          <w:sz w:val="24"/>
          <w:szCs w:val="24"/>
          <w:highlight w:val="none"/>
          <w14:textFill>
            <w14:solidFill>
              <w14:schemeClr w14:val="tx1"/>
            </w14:solidFill>
          </w14:textFill>
        </w:rPr>
      </w:pPr>
    </w:p>
    <w:p w14:paraId="181F4A0F">
      <w:pPr>
        <w:widowControl/>
        <w:kinsoku w:val="0"/>
        <w:autoSpaceDE w:val="0"/>
        <w:autoSpaceDN w:val="0"/>
        <w:adjustRightInd w:val="0"/>
        <w:snapToGrid w:val="0"/>
        <w:spacing w:before="69"/>
        <w:ind w:firstLine="6250"/>
        <w:jc w:val="left"/>
        <w:textAlignment w:val="baseline"/>
        <w:rPr>
          <w:rFonts w:hAnsi="宋体"/>
          <w:snapToGrid w:val="0"/>
          <w:color w:val="000000" w:themeColor="text1"/>
          <w:spacing w:val="-2"/>
          <w:sz w:val="24"/>
          <w:szCs w:val="24"/>
          <w:highlight w:val="none"/>
          <w14:textFill>
            <w14:solidFill>
              <w14:schemeClr w14:val="tx1"/>
            </w14:solidFill>
          </w14:textFill>
        </w:rPr>
      </w:pPr>
    </w:p>
    <w:p w14:paraId="3515B000">
      <w:pPr>
        <w:widowControl/>
        <w:kinsoku w:val="0"/>
        <w:autoSpaceDE w:val="0"/>
        <w:autoSpaceDN w:val="0"/>
        <w:adjustRightInd w:val="0"/>
        <w:snapToGrid w:val="0"/>
        <w:spacing w:before="69"/>
        <w:ind w:firstLine="7731" w:firstLineChars="3276"/>
        <w:jc w:val="left"/>
        <w:textAlignment w:val="baseline"/>
        <w:rPr>
          <w:rFonts w:hAnsi="宋体"/>
          <w:snapToGrid w:val="0"/>
          <w:color w:val="000000" w:themeColor="text1"/>
          <w:sz w:val="24"/>
          <w:szCs w:val="24"/>
          <w:highlight w:val="none"/>
          <w14:textFill>
            <w14:solidFill>
              <w14:schemeClr w14:val="tx1"/>
            </w14:solidFill>
          </w14:textFill>
        </w:rPr>
      </w:pPr>
      <w:r>
        <w:rPr>
          <w:rFonts w:hint="eastAsia" w:hAnsi="宋体"/>
          <w:snapToGrid w:val="0"/>
          <w:color w:val="000000" w:themeColor="text1"/>
          <w:spacing w:val="-2"/>
          <w:sz w:val="24"/>
          <w:szCs w:val="24"/>
          <w:highlight w:val="none"/>
          <w14:textFill>
            <w14:solidFill>
              <w14:schemeClr w14:val="tx1"/>
            </w14:solidFill>
          </w14:textFill>
        </w:rPr>
        <w:t>全流程电子文件</w:t>
      </w:r>
    </w:p>
    <w:p w14:paraId="09130C4C">
      <w:pPr>
        <w:rPr>
          <w:rFonts w:ascii="Times New Roman" w:cs="Times New Roman"/>
          <w:color w:val="000000" w:themeColor="text1"/>
          <w:sz w:val="28"/>
          <w:szCs w:val="28"/>
          <w:highlight w:val="none"/>
          <w:u w:val="single"/>
          <w14:textFill>
            <w14:solidFill>
              <w14:schemeClr w14:val="tx1"/>
            </w14:solidFill>
          </w14:textFill>
        </w:rPr>
      </w:pPr>
    </w:p>
    <w:p w14:paraId="0C64E1D1">
      <w:pPr>
        <w:jc w:val="center"/>
        <w:rPr>
          <w:rFonts w:ascii="Times New Roman" w:cs="Times New Roman"/>
          <w:b/>
          <w:bCs/>
          <w:color w:val="000000" w:themeColor="text1"/>
          <w:sz w:val="28"/>
          <w:szCs w:val="28"/>
          <w:highlight w:val="none"/>
          <w14:textFill>
            <w14:solidFill>
              <w14:schemeClr w14:val="tx1"/>
            </w14:solidFill>
          </w14:textFill>
        </w:rPr>
      </w:pPr>
      <w:r>
        <w:rPr>
          <w:rFonts w:hint="eastAsia" w:ascii="Times New Roman" w:cs="Times New Roman"/>
          <w:b/>
          <w:bCs/>
          <w:color w:val="000000" w:themeColor="text1"/>
          <w:sz w:val="28"/>
          <w:szCs w:val="28"/>
          <w:highlight w:val="none"/>
          <w14:textFill>
            <w14:solidFill>
              <w14:schemeClr w14:val="tx1"/>
            </w14:solidFill>
          </w14:textFill>
        </w:rPr>
        <w:t>资  格  证  明  文  件（封面）</w:t>
      </w:r>
    </w:p>
    <w:p w14:paraId="7F4595CA">
      <w:pPr>
        <w:jc w:val="center"/>
        <w:rPr>
          <w:rFonts w:ascii="Times New Roman" w:cs="Times New Roman"/>
          <w:b/>
          <w:bCs/>
          <w:color w:val="000000" w:themeColor="text1"/>
          <w:sz w:val="28"/>
          <w:szCs w:val="28"/>
          <w:highlight w:val="none"/>
          <w14:textFill>
            <w14:solidFill>
              <w14:schemeClr w14:val="tx1"/>
            </w14:solidFill>
          </w14:textFill>
        </w:rPr>
      </w:pPr>
    </w:p>
    <w:p w14:paraId="6727CBF8">
      <w:pPr>
        <w:jc w:val="center"/>
        <w:rPr>
          <w:rFonts w:ascii="Times New Roman" w:cs="Times New Roman"/>
          <w:b/>
          <w:bCs/>
          <w:color w:val="000000" w:themeColor="text1"/>
          <w:sz w:val="28"/>
          <w:szCs w:val="28"/>
          <w:highlight w:val="none"/>
          <w14:textFill>
            <w14:solidFill>
              <w14:schemeClr w14:val="tx1"/>
            </w14:solidFill>
          </w14:textFill>
        </w:rPr>
      </w:pPr>
    </w:p>
    <w:p w14:paraId="746C444E">
      <w:pPr>
        <w:spacing w:before="240" w:beforeLines="100"/>
        <w:jc w:val="center"/>
        <w:rPr>
          <w:rFonts w:ascii="Times New Roman" w:cs="Times New Roman"/>
          <w:b/>
          <w:bCs/>
          <w:color w:val="000000" w:themeColor="text1"/>
          <w:sz w:val="52"/>
          <w:szCs w:val="52"/>
          <w:highlight w:val="none"/>
          <w14:textFill>
            <w14:solidFill>
              <w14:schemeClr w14:val="tx1"/>
            </w14:solidFill>
          </w14:textFill>
        </w:rPr>
      </w:pPr>
      <w:r>
        <w:rPr>
          <w:rFonts w:hint="eastAsia" w:ascii="Times New Roman" w:cs="Times New Roman"/>
          <w:b/>
          <w:bCs/>
          <w:color w:val="000000" w:themeColor="text1"/>
          <w:sz w:val="52"/>
          <w:szCs w:val="52"/>
          <w:highlight w:val="none"/>
          <w14:textFill>
            <w14:solidFill>
              <w14:schemeClr w14:val="tx1"/>
            </w14:solidFill>
          </w14:textFill>
        </w:rPr>
        <w:t xml:space="preserve">响 应 </w:t>
      </w:r>
      <w:r>
        <w:rPr>
          <w:rFonts w:ascii="Times New Roman" w:cs="Times New Roman"/>
          <w:b/>
          <w:bCs/>
          <w:color w:val="000000" w:themeColor="text1"/>
          <w:sz w:val="52"/>
          <w:szCs w:val="52"/>
          <w:highlight w:val="none"/>
          <w14:textFill>
            <w14:solidFill>
              <w14:schemeClr w14:val="tx1"/>
            </w14:solidFill>
          </w14:textFill>
        </w:rPr>
        <w:t>文件</w:t>
      </w:r>
    </w:p>
    <w:p w14:paraId="582D659A">
      <w:pPr>
        <w:spacing w:line="360" w:lineRule="auto"/>
        <w:ind w:firstLine="2389" w:firstLineChars="850"/>
        <w:rPr>
          <w:rFonts w:ascii="Times New Roman" w:cs="Times New Roman"/>
          <w:b/>
          <w:bCs/>
          <w:color w:val="000000" w:themeColor="text1"/>
          <w:sz w:val="28"/>
          <w:szCs w:val="28"/>
          <w:highlight w:val="none"/>
          <w:u w:val="single"/>
          <w14:textFill>
            <w14:solidFill>
              <w14:schemeClr w14:val="tx1"/>
            </w14:solidFill>
          </w14:textFill>
        </w:rPr>
      </w:pPr>
      <w:r>
        <w:rPr>
          <w:rFonts w:hint="eastAsia" w:ascii="Times New Roman" w:cs="Times New Roman"/>
          <w:b/>
          <w:bCs/>
          <w:color w:val="000000" w:themeColor="text1"/>
          <w:sz w:val="28"/>
          <w:szCs w:val="28"/>
          <w:highlight w:val="none"/>
          <w14:textFill>
            <w14:solidFill>
              <w14:schemeClr w14:val="tx1"/>
            </w14:solidFill>
          </w14:textFill>
        </w:rPr>
        <w:t>项目名称：</w:t>
      </w:r>
      <w:r>
        <w:rPr>
          <w:rFonts w:hint="eastAsia" w:ascii="Times New Roman" w:cs="Times New Roman"/>
          <w:b/>
          <w:bCs/>
          <w:color w:val="000000" w:themeColor="text1"/>
          <w:sz w:val="28"/>
          <w:szCs w:val="28"/>
          <w:highlight w:val="none"/>
          <w:u w:val="single"/>
          <w14:textFill>
            <w14:solidFill>
              <w14:schemeClr w14:val="tx1"/>
            </w14:solidFill>
          </w14:textFill>
        </w:rPr>
        <w:t xml:space="preserve">                     </w:t>
      </w:r>
    </w:p>
    <w:p w14:paraId="07B030C0">
      <w:pPr>
        <w:spacing w:line="360" w:lineRule="auto"/>
        <w:ind w:firstLine="2389" w:firstLineChars="850"/>
        <w:rPr>
          <w:rFonts w:ascii="Times New Roman" w:cs="Times New Roman"/>
          <w:b/>
          <w:bCs/>
          <w:color w:val="000000" w:themeColor="text1"/>
          <w:sz w:val="28"/>
          <w:szCs w:val="28"/>
          <w:highlight w:val="none"/>
          <w:u w:val="single"/>
          <w14:textFill>
            <w14:solidFill>
              <w14:schemeClr w14:val="tx1"/>
            </w14:solidFill>
          </w14:textFill>
        </w:rPr>
      </w:pPr>
      <w:r>
        <w:rPr>
          <w:rFonts w:ascii="Times New Roman" w:cs="Times New Roman"/>
          <w:b/>
          <w:bCs/>
          <w:color w:val="000000" w:themeColor="text1"/>
          <w:sz w:val="28"/>
          <w:szCs w:val="28"/>
          <w:highlight w:val="none"/>
          <w14:textFill>
            <w14:solidFill>
              <w14:schemeClr w14:val="tx1"/>
            </w14:solidFill>
          </w14:textFill>
        </w:rPr>
        <w:t>项目编号：</w:t>
      </w:r>
      <w:r>
        <w:rPr>
          <w:rFonts w:hint="eastAsia" w:ascii="Times New Roman" w:cs="Times New Roman"/>
          <w:b/>
          <w:bCs/>
          <w:color w:val="000000" w:themeColor="text1"/>
          <w:sz w:val="28"/>
          <w:szCs w:val="28"/>
          <w:highlight w:val="none"/>
          <w:u w:val="single"/>
          <w14:textFill>
            <w14:solidFill>
              <w14:schemeClr w14:val="tx1"/>
            </w14:solidFill>
          </w14:textFill>
        </w:rPr>
        <w:t xml:space="preserve">                 </w:t>
      </w:r>
    </w:p>
    <w:p w14:paraId="7A8F0F05">
      <w:pPr>
        <w:autoSpaceDE w:val="0"/>
        <w:autoSpaceDN w:val="0"/>
        <w:adjustRightInd w:val="0"/>
        <w:jc w:val="left"/>
        <w:rPr>
          <w:color w:val="000000" w:themeColor="text1"/>
          <w:sz w:val="24"/>
          <w:szCs w:val="24"/>
          <w:highlight w:val="none"/>
          <w14:textFill>
            <w14:solidFill>
              <w14:schemeClr w14:val="tx1"/>
            </w14:solidFill>
          </w14:textFill>
        </w:rPr>
      </w:pPr>
    </w:p>
    <w:p w14:paraId="2629AC03">
      <w:pPr>
        <w:jc w:val="center"/>
        <w:rPr>
          <w:rFonts w:ascii="Times New Roman" w:cs="Times New Roman"/>
          <w:b/>
          <w:bCs/>
          <w:color w:val="000000" w:themeColor="text1"/>
          <w:sz w:val="28"/>
          <w:szCs w:val="28"/>
          <w:highlight w:val="none"/>
          <w14:textFill>
            <w14:solidFill>
              <w14:schemeClr w14:val="tx1"/>
            </w14:solidFill>
          </w14:textFill>
        </w:rPr>
      </w:pPr>
    </w:p>
    <w:p w14:paraId="2AF4574F">
      <w:pPr>
        <w:rPr>
          <w:rFonts w:ascii="Times New Roman" w:cs="Times New Roman"/>
          <w:b/>
          <w:bCs/>
          <w:color w:val="000000" w:themeColor="text1"/>
          <w:sz w:val="28"/>
          <w:szCs w:val="28"/>
          <w:highlight w:val="none"/>
          <w14:textFill>
            <w14:solidFill>
              <w14:schemeClr w14:val="tx1"/>
            </w14:solidFill>
          </w14:textFill>
        </w:rPr>
      </w:pPr>
    </w:p>
    <w:p w14:paraId="5213DF8C">
      <w:pPr>
        <w:rPr>
          <w:rFonts w:ascii="Times New Roman" w:cs="Times New Roman"/>
          <w:b/>
          <w:bCs/>
          <w:color w:val="000000" w:themeColor="text1"/>
          <w:sz w:val="28"/>
          <w:szCs w:val="28"/>
          <w:highlight w:val="none"/>
          <w14:textFill>
            <w14:solidFill>
              <w14:schemeClr w14:val="tx1"/>
            </w14:solidFill>
          </w14:textFill>
        </w:rPr>
      </w:pPr>
    </w:p>
    <w:p w14:paraId="171AAD61">
      <w:pPr>
        <w:jc w:val="center"/>
        <w:rPr>
          <w:rFonts w:ascii="Times New Roman" w:cs="Times New Roman"/>
          <w:b/>
          <w:bCs/>
          <w:color w:val="000000" w:themeColor="text1"/>
          <w:sz w:val="28"/>
          <w:szCs w:val="28"/>
          <w:highlight w:val="none"/>
          <w14:textFill>
            <w14:solidFill>
              <w14:schemeClr w14:val="tx1"/>
            </w14:solidFill>
          </w14:textFill>
        </w:rPr>
      </w:pPr>
    </w:p>
    <w:p w14:paraId="3A6AFA33">
      <w:pPr>
        <w:jc w:val="center"/>
        <w:rPr>
          <w:rFonts w:ascii="Times New Roman" w:cs="Times New Roman"/>
          <w:b/>
          <w:bCs/>
          <w:color w:val="000000" w:themeColor="text1"/>
          <w:sz w:val="28"/>
          <w:szCs w:val="28"/>
          <w:highlight w:val="none"/>
          <w14:textFill>
            <w14:solidFill>
              <w14:schemeClr w14:val="tx1"/>
            </w14:solidFill>
          </w14:textFill>
        </w:rPr>
      </w:pPr>
    </w:p>
    <w:p w14:paraId="376AF17A">
      <w:pPr>
        <w:spacing w:line="360" w:lineRule="auto"/>
        <w:ind w:firstLine="1405" w:firstLineChars="500"/>
        <w:rPr>
          <w:rFonts w:ascii="Times New Roman" w:cs="Times New Roman"/>
          <w:b/>
          <w:bCs/>
          <w:color w:val="000000" w:themeColor="text1"/>
          <w:sz w:val="28"/>
          <w:szCs w:val="28"/>
          <w:highlight w:val="none"/>
          <w14:textFill>
            <w14:solidFill>
              <w14:schemeClr w14:val="tx1"/>
            </w14:solidFill>
          </w14:textFill>
        </w:rPr>
      </w:pPr>
      <w:r>
        <w:rPr>
          <w:rFonts w:hint="eastAsia" w:ascii="Times New Roman" w:cs="Times New Roman"/>
          <w:b/>
          <w:bCs/>
          <w:color w:val="000000" w:themeColor="text1"/>
          <w:sz w:val="28"/>
          <w:szCs w:val="28"/>
          <w:highlight w:val="none"/>
          <w14:textFill>
            <w14:solidFill>
              <w14:schemeClr w14:val="tx1"/>
            </w14:solidFill>
          </w14:textFill>
        </w:rPr>
        <w:t>磋商供应商</w:t>
      </w:r>
      <w:r>
        <w:rPr>
          <w:rFonts w:ascii="Times New Roman" w:cs="Times New Roman"/>
          <w:b/>
          <w:bCs/>
          <w:color w:val="000000" w:themeColor="text1"/>
          <w:sz w:val="28"/>
          <w:szCs w:val="28"/>
          <w:highlight w:val="none"/>
          <w14:textFill>
            <w14:solidFill>
              <w14:schemeClr w14:val="tx1"/>
            </w14:solidFill>
          </w14:textFill>
        </w:rPr>
        <w:t>：</w:t>
      </w:r>
      <w:r>
        <w:rPr>
          <w:rFonts w:hint="eastAsia" w:ascii="Times New Roman" w:cs="Times New Roman"/>
          <w:b/>
          <w:bCs/>
          <w:color w:val="000000" w:themeColor="text1"/>
          <w:sz w:val="28"/>
          <w:szCs w:val="28"/>
          <w:highlight w:val="none"/>
          <w:u w:val="single"/>
          <w14:textFill>
            <w14:solidFill>
              <w14:schemeClr w14:val="tx1"/>
            </w14:solidFill>
          </w14:textFill>
        </w:rPr>
        <w:t xml:space="preserve">                </w:t>
      </w:r>
      <w:r>
        <w:rPr>
          <w:rFonts w:ascii="Times New Roman" w:cs="Times New Roman"/>
          <w:b/>
          <w:bCs/>
          <w:color w:val="000000" w:themeColor="text1"/>
          <w:sz w:val="28"/>
          <w:szCs w:val="28"/>
          <w:highlight w:val="none"/>
          <w14:textFill>
            <w14:solidFill>
              <w14:schemeClr w14:val="tx1"/>
            </w14:solidFill>
          </w14:textFill>
        </w:rPr>
        <w:t>（</w:t>
      </w:r>
      <w:r>
        <w:rPr>
          <w:rFonts w:hint="eastAsia" w:ascii="Times New Roman" w:cs="Times New Roman"/>
          <w:b/>
          <w:bCs/>
          <w:color w:val="000000" w:themeColor="text1"/>
          <w:sz w:val="28"/>
          <w:szCs w:val="28"/>
          <w:highlight w:val="none"/>
          <w14:textFill>
            <w14:solidFill>
              <w14:schemeClr w14:val="tx1"/>
            </w14:solidFill>
          </w14:textFill>
        </w:rPr>
        <w:t>公章或电子签章</w:t>
      </w:r>
      <w:r>
        <w:rPr>
          <w:rFonts w:ascii="Times New Roman" w:cs="Times New Roman"/>
          <w:b/>
          <w:bCs/>
          <w:color w:val="000000" w:themeColor="text1"/>
          <w:sz w:val="28"/>
          <w:szCs w:val="28"/>
          <w:highlight w:val="none"/>
          <w14:textFill>
            <w14:solidFill>
              <w14:schemeClr w14:val="tx1"/>
            </w14:solidFill>
          </w14:textFill>
        </w:rPr>
        <w:t>）</w:t>
      </w:r>
    </w:p>
    <w:p w14:paraId="1F7BE00F">
      <w:pPr>
        <w:spacing w:line="360" w:lineRule="auto"/>
        <w:ind w:firstLine="1405" w:firstLineChars="500"/>
        <w:rPr>
          <w:rFonts w:ascii="Times New Roman" w:cs="Times New Roman"/>
          <w:b/>
          <w:bCs/>
          <w:color w:val="000000" w:themeColor="text1"/>
          <w:sz w:val="28"/>
          <w:szCs w:val="28"/>
          <w:highlight w:val="none"/>
          <w14:textFill>
            <w14:solidFill>
              <w14:schemeClr w14:val="tx1"/>
            </w14:solidFill>
          </w14:textFill>
        </w:rPr>
      </w:pPr>
      <w:r>
        <w:rPr>
          <w:rFonts w:ascii="Times New Roman" w:cs="Times New Roman"/>
          <w:b/>
          <w:bCs/>
          <w:color w:val="000000" w:themeColor="text1"/>
          <w:sz w:val="28"/>
          <w:szCs w:val="28"/>
          <w:highlight w:val="none"/>
          <w14:textFill>
            <w14:solidFill>
              <w14:schemeClr w14:val="tx1"/>
            </w14:solidFill>
          </w14:textFill>
        </w:rPr>
        <w:t>法定代表人或其委托代理人：</w:t>
      </w:r>
      <w:r>
        <w:rPr>
          <w:rFonts w:hint="eastAsia" w:ascii="Times New Roman" w:cs="Times New Roman"/>
          <w:b/>
          <w:bCs/>
          <w:color w:val="000000" w:themeColor="text1"/>
          <w:sz w:val="28"/>
          <w:szCs w:val="28"/>
          <w:highlight w:val="none"/>
          <w:u w:val="single"/>
          <w14:textFill>
            <w14:solidFill>
              <w14:schemeClr w14:val="tx1"/>
            </w14:solidFill>
          </w14:textFill>
        </w:rPr>
        <w:t xml:space="preserve">       </w:t>
      </w:r>
      <w:r>
        <w:rPr>
          <w:rFonts w:ascii="Times New Roman" w:cs="Times New Roman"/>
          <w:b/>
          <w:bCs/>
          <w:color w:val="000000" w:themeColor="text1"/>
          <w:sz w:val="28"/>
          <w:szCs w:val="28"/>
          <w:highlight w:val="none"/>
          <w14:textFill>
            <w14:solidFill>
              <w14:schemeClr w14:val="tx1"/>
            </w14:solidFill>
          </w14:textFill>
        </w:rPr>
        <w:t>（</w:t>
      </w:r>
      <w:r>
        <w:rPr>
          <w:rFonts w:hint="eastAsia" w:ascii="Times New Roman" w:cs="Times New Roman"/>
          <w:b/>
          <w:bCs/>
          <w:color w:val="000000" w:themeColor="text1"/>
          <w:sz w:val="28"/>
          <w:szCs w:val="28"/>
          <w:highlight w:val="none"/>
          <w14:textFill>
            <w14:solidFill>
              <w14:schemeClr w14:val="tx1"/>
            </w14:solidFill>
          </w14:textFill>
        </w:rPr>
        <w:t>手写签名或电子签名</w:t>
      </w:r>
      <w:r>
        <w:rPr>
          <w:rFonts w:ascii="Times New Roman" w:cs="Times New Roman"/>
          <w:b/>
          <w:bCs/>
          <w:color w:val="000000" w:themeColor="text1"/>
          <w:sz w:val="28"/>
          <w:szCs w:val="28"/>
          <w:highlight w:val="none"/>
          <w14:textFill>
            <w14:solidFill>
              <w14:schemeClr w14:val="tx1"/>
            </w14:solidFill>
          </w14:textFill>
        </w:rPr>
        <w:t>）</w:t>
      </w:r>
    </w:p>
    <w:p w14:paraId="7427FB8C">
      <w:pPr>
        <w:jc w:val="center"/>
        <w:rPr>
          <w:rFonts w:ascii="Times New Roman" w:cs="Times New Roman"/>
          <w:b/>
          <w:bCs/>
          <w:color w:val="000000" w:themeColor="text1"/>
          <w:sz w:val="28"/>
          <w:szCs w:val="28"/>
          <w:highlight w:val="none"/>
          <w14:textFill>
            <w14:solidFill>
              <w14:schemeClr w14:val="tx1"/>
            </w14:solidFill>
          </w14:textFill>
        </w:rPr>
      </w:pPr>
      <w:r>
        <w:rPr>
          <w:rFonts w:ascii="Times New Roman" w:cs="Times New Roman"/>
          <w:b/>
          <w:bCs/>
          <w:color w:val="000000" w:themeColor="text1"/>
          <w:sz w:val="28"/>
          <w:szCs w:val="28"/>
          <w:highlight w:val="none"/>
          <w14:textFill>
            <w14:solidFill>
              <w14:schemeClr w14:val="tx1"/>
            </w14:solidFill>
          </w14:textFill>
        </w:rPr>
        <w:t>年</w:t>
      </w:r>
      <w:r>
        <w:rPr>
          <w:rFonts w:hint="eastAsia" w:ascii="Times New Roman" w:cs="Times New Roman"/>
          <w:b/>
          <w:bCs/>
          <w:color w:val="000000" w:themeColor="text1"/>
          <w:sz w:val="28"/>
          <w:szCs w:val="28"/>
          <w:highlight w:val="none"/>
          <w14:textFill>
            <w14:solidFill>
              <w14:schemeClr w14:val="tx1"/>
            </w14:solidFill>
          </w14:textFill>
        </w:rPr>
        <w:t xml:space="preserve">    </w:t>
      </w:r>
      <w:r>
        <w:rPr>
          <w:rFonts w:ascii="Times New Roman" w:cs="Times New Roman"/>
          <w:b/>
          <w:bCs/>
          <w:color w:val="000000" w:themeColor="text1"/>
          <w:sz w:val="28"/>
          <w:szCs w:val="28"/>
          <w:highlight w:val="none"/>
          <w14:textFill>
            <w14:solidFill>
              <w14:schemeClr w14:val="tx1"/>
            </w14:solidFill>
          </w14:textFill>
        </w:rPr>
        <w:t>月</w:t>
      </w:r>
      <w:r>
        <w:rPr>
          <w:rFonts w:hint="eastAsia" w:ascii="Times New Roman" w:cs="Times New Roman"/>
          <w:b/>
          <w:bCs/>
          <w:color w:val="000000" w:themeColor="text1"/>
          <w:sz w:val="28"/>
          <w:szCs w:val="28"/>
          <w:highlight w:val="none"/>
          <w14:textFill>
            <w14:solidFill>
              <w14:schemeClr w14:val="tx1"/>
            </w14:solidFill>
          </w14:textFill>
        </w:rPr>
        <w:t xml:space="preserve">      </w:t>
      </w:r>
      <w:r>
        <w:rPr>
          <w:rFonts w:ascii="Times New Roman" w:cs="Times New Roman"/>
          <w:b/>
          <w:bCs/>
          <w:color w:val="000000" w:themeColor="text1"/>
          <w:sz w:val="28"/>
          <w:szCs w:val="28"/>
          <w:highlight w:val="none"/>
          <w14:textFill>
            <w14:solidFill>
              <w14:schemeClr w14:val="tx1"/>
            </w14:solidFill>
          </w14:textFill>
        </w:rPr>
        <w:t>日</w:t>
      </w:r>
    </w:p>
    <w:p w14:paraId="5B8CEB0B">
      <w:pPr>
        <w:spacing w:line="336" w:lineRule="auto"/>
        <w:ind w:right="-153" w:rightChars="-73"/>
        <w:jc w:val="center"/>
        <w:rPr>
          <w:rFonts w:hAnsi="宋体" w:cs="Times New Roman"/>
          <w:b/>
          <w:color w:val="000000" w:themeColor="text1"/>
          <w:highlight w:val="none"/>
          <w14:textFill>
            <w14:solidFill>
              <w14:schemeClr w14:val="tx1"/>
            </w14:solidFill>
          </w14:textFill>
        </w:rPr>
      </w:pPr>
      <w:r>
        <w:rPr>
          <w:rFonts w:hAnsi="宋体" w:cs="Times New Roman"/>
          <w:b/>
          <w:color w:val="000000" w:themeColor="text1"/>
          <w:highlight w:val="none"/>
          <w14:textFill>
            <w14:solidFill>
              <w14:schemeClr w14:val="tx1"/>
            </w14:solidFill>
          </w14:textFill>
        </w:rPr>
        <w:br w:type="page"/>
      </w:r>
    </w:p>
    <w:p w14:paraId="3EBE4B4F">
      <w:pPr>
        <w:spacing w:line="336" w:lineRule="auto"/>
        <w:ind w:right="-153" w:rightChars="-73"/>
        <w:jc w:val="center"/>
        <w:rPr>
          <w:rFonts w:ascii="黑体" w:eastAsia="黑体" w:cs="Times New Roman"/>
          <w:b/>
          <w:color w:val="000000" w:themeColor="text1"/>
          <w:sz w:val="28"/>
          <w:szCs w:val="28"/>
          <w:highlight w:val="none"/>
          <w14:textFill>
            <w14:solidFill>
              <w14:schemeClr w14:val="tx1"/>
            </w14:solidFill>
          </w14:textFill>
        </w:rPr>
      </w:pPr>
      <w:r>
        <w:rPr>
          <w:rFonts w:hint="eastAsia" w:ascii="黑体" w:eastAsia="黑体" w:cs="Times New Roman"/>
          <w:b/>
          <w:color w:val="000000" w:themeColor="text1"/>
          <w:sz w:val="28"/>
          <w:szCs w:val="28"/>
          <w:highlight w:val="none"/>
          <w14:textFill>
            <w14:solidFill>
              <w14:schemeClr w14:val="tx1"/>
            </w14:solidFill>
          </w14:textFill>
        </w:rPr>
        <w:t>目录</w:t>
      </w:r>
    </w:p>
    <w:p w14:paraId="6272EB73">
      <w:pPr>
        <w:spacing w:line="336" w:lineRule="auto"/>
        <w:ind w:right="-153" w:rightChars="-73"/>
        <w:jc w:val="center"/>
        <w:rPr>
          <w:rFonts w:hAnsi="宋体"/>
          <w:bCs/>
          <w:color w:val="000000" w:themeColor="text1"/>
          <w:sz w:val="18"/>
          <w:szCs w:val="18"/>
          <w:highlight w:val="none"/>
          <w14:textFill>
            <w14:solidFill>
              <w14:schemeClr w14:val="tx1"/>
            </w14:solidFill>
          </w14:textFill>
        </w:rPr>
      </w:pPr>
      <w:r>
        <w:rPr>
          <w:rFonts w:hint="eastAsia" w:hAnsi="宋体"/>
          <w:bCs/>
          <w:color w:val="000000" w:themeColor="text1"/>
          <w:sz w:val="18"/>
          <w:szCs w:val="18"/>
          <w:highlight w:val="none"/>
          <w14:textFill>
            <w14:solidFill>
              <w14:schemeClr w14:val="tx1"/>
            </w14:solidFill>
          </w14:textFill>
        </w:rPr>
        <w:t>（自行编页码）</w:t>
      </w:r>
    </w:p>
    <w:p w14:paraId="0DA626D8">
      <w:pPr>
        <w:spacing w:line="390" w:lineRule="exact"/>
        <w:ind w:firstLine="480" w:firstLineChars="200"/>
        <w:rPr>
          <w:rFonts w:hAnsi="宋体"/>
          <w:bCs/>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（1）贺州市政府采购供应商信用承诺函（格式后附）；</w:t>
      </w:r>
    </w:p>
    <w:p w14:paraId="2857E75E">
      <w:pPr>
        <w:spacing w:line="390" w:lineRule="exact"/>
        <w:ind w:firstLine="480" w:firstLineChars="200"/>
        <w:rPr>
          <w:rFonts w:hAnsi="宋体"/>
          <w:bCs/>
          <w:color w:val="000000" w:themeColor="text1"/>
          <w:sz w:val="24"/>
          <w:szCs w:val="24"/>
          <w:highlight w:val="non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（2）</w:t>
      </w:r>
      <w:r>
        <w:rPr>
          <w:rFonts w:hint="eastAsia" w:hAnsi="宋体"/>
          <w:bCs/>
          <w:color w:val="000000" w:themeColor="text1"/>
          <w:sz w:val="24"/>
          <w:szCs w:val="24"/>
          <w:highlight w:val="none"/>
          <w14:textFill>
            <w14:solidFill>
              <w14:schemeClr w14:val="tx1"/>
            </w14:solidFill>
          </w14:textFill>
        </w:rPr>
        <w:t>供应商</w:t>
      </w:r>
      <w:r>
        <w:rPr>
          <w:rFonts w:hint="eastAsia" w:hAnsi="宋体" w:cs="Times New Roman"/>
          <w:color w:val="000000" w:themeColor="text1"/>
          <w:sz w:val="24"/>
          <w:szCs w:val="24"/>
          <w:highlight w:val="none"/>
          <w14:textFill>
            <w14:solidFill>
              <w14:schemeClr w14:val="tx1"/>
            </w14:solidFill>
          </w14:textFill>
        </w:rPr>
        <w:t>中小企业声明函</w:t>
      </w:r>
    </w:p>
    <w:p w14:paraId="6C37878E">
      <w:pPr>
        <w:spacing w:line="390" w:lineRule="exact"/>
        <w:ind w:firstLine="480" w:firstLineChars="200"/>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（3）有效的资质证书副本扫描件；</w:t>
      </w:r>
    </w:p>
    <w:p w14:paraId="24FD9A42">
      <w:pPr>
        <w:spacing w:line="390" w:lineRule="exact"/>
        <w:ind w:firstLine="480" w:firstLineChars="200"/>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（4）有效的安全生产许可证副本扫描件；</w:t>
      </w:r>
    </w:p>
    <w:p w14:paraId="6702614B">
      <w:pPr>
        <w:spacing w:line="390" w:lineRule="exact"/>
        <w:ind w:firstLine="480" w:firstLineChars="200"/>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（5）法定代表人身份证明书及授权委托书（委托代理时必须提供，同时加盖单位电子公章）；</w:t>
      </w:r>
    </w:p>
    <w:p w14:paraId="2BE028AD">
      <w:pPr>
        <w:spacing w:line="390" w:lineRule="exact"/>
        <w:ind w:firstLine="480" w:firstLineChars="200"/>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（6）磋商保证金缴纳证明材料以及供应商企业基本账户开户许可证或《基本存款账户信息》凭证扫描件；</w:t>
      </w:r>
    </w:p>
    <w:p w14:paraId="601151AD">
      <w:pPr>
        <w:spacing w:line="390" w:lineRule="exact"/>
        <w:ind w:firstLine="480" w:firstLineChars="200"/>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7）拟投入的项目经理具备公路工程专业贰级（含以上级）注册建造师执业资格（以注册建造师证为准），具备有效的安全生产考核合格证书（B类）【提供项目经理注册建造师执业资格证书和安全生产考核合格证书（B类）的扫描件】；</w:t>
      </w:r>
    </w:p>
    <w:p w14:paraId="7DBA0FD3">
      <w:pPr>
        <w:pStyle w:val="71"/>
        <w:rPr>
          <w:rFonts w:hAnsi="宋体"/>
          <w:bCs/>
          <w:color w:val="000000" w:themeColor="text1"/>
          <w:sz w:val="24"/>
          <w:szCs w:val="24"/>
          <w:highlight w:val="none"/>
          <w14:textFill>
            <w14:solidFill>
              <w14:schemeClr w14:val="tx1"/>
            </w14:solidFill>
          </w14:textFill>
        </w:rPr>
      </w:pPr>
      <w:r>
        <w:rPr>
          <w:rFonts w:hint="eastAsia" w:hAnsi="宋体"/>
          <w:color w:val="000000" w:themeColor="text1"/>
          <w:szCs w:val="22"/>
          <w:highlight w:val="none"/>
          <w14:textFill>
            <w14:solidFill>
              <w14:schemeClr w14:val="tx1"/>
            </w14:solidFill>
          </w14:textFill>
        </w:rPr>
        <w:t>（</w:t>
      </w:r>
      <w:r>
        <w:rPr>
          <w:rFonts w:hint="eastAsia" w:hAnsi="宋体"/>
          <w:bCs/>
          <w:color w:val="000000" w:themeColor="text1"/>
          <w:sz w:val="24"/>
          <w:szCs w:val="24"/>
          <w:highlight w:val="none"/>
          <w14:textFill>
            <w14:solidFill>
              <w14:schemeClr w14:val="tx1"/>
            </w14:solidFill>
          </w14:textFill>
        </w:rPr>
        <w:t>8）拟投入的项目总工要求具有工程类中级及以上职称【提供项目总工职称证书的扫描件】；</w:t>
      </w:r>
    </w:p>
    <w:p w14:paraId="1F1B437A">
      <w:pPr>
        <w:spacing w:line="390" w:lineRule="exact"/>
        <w:ind w:firstLine="480" w:firstLineChars="200"/>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（9）拟派往本项目专职安全员持有省级或省级以上建设主管部门颁发的C类安全生产考核合格证书，拟投入的安全管理员不少于1人的扫描件；</w:t>
      </w:r>
    </w:p>
    <w:p w14:paraId="1306572B">
      <w:pPr>
        <w:spacing w:line="390" w:lineRule="exact"/>
        <w:ind w:firstLine="480" w:firstLineChars="200"/>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（10）磋商供应商认为必要提供的声明及文件资料。</w:t>
      </w:r>
    </w:p>
    <w:p w14:paraId="710EE648">
      <w:pPr>
        <w:spacing w:line="390" w:lineRule="exact"/>
        <w:ind w:firstLine="482" w:firstLineChars="200"/>
        <w:jc w:val="left"/>
        <w:rPr>
          <w:rFonts w:hAnsi="宋体"/>
          <w:b/>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注：</w:t>
      </w:r>
      <w:r>
        <w:rPr>
          <w:rFonts w:hint="eastAsia" w:hAnsi="宋体"/>
          <w:b/>
          <w:bCs/>
          <w:color w:val="000000" w:themeColor="text1"/>
          <w:sz w:val="24"/>
          <w:szCs w:val="24"/>
          <w:highlight w:val="none"/>
          <w:u w:val="single"/>
          <w14:textFill>
            <w14:solidFill>
              <w14:schemeClr w14:val="tx1"/>
            </w14:solidFill>
          </w14:textFill>
        </w:rPr>
        <w:t>1.</w:t>
      </w:r>
      <w:r>
        <w:rPr>
          <w:rFonts w:hint="eastAsia" w:hAnsi="宋体"/>
          <w:b/>
          <w:color w:val="000000" w:themeColor="text1"/>
          <w:sz w:val="24"/>
          <w:szCs w:val="24"/>
          <w:highlight w:val="none"/>
          <w:u w:val="single"/>
          <w14:textFill>
            <w14:solidFill>
              <w14:schemeClr w14:val="tx1"/>
            </w14:solidFill>
          </w14:textFill>
        </w:rPr>
        <w:t>上述材料缺少任何一项或任何一项无效均会被视为资格审查不合格，作无效磋商处理</w:t>
      </w:r>
      <w:r>
        <w:rPr>
          <w:rFonts w:hint="eastAsia" w:hAnsi="宋体"/>
          <w:b/>
          <w:color w:val="000000" w:themeColor="text1"/>
          <w:sz w:val="24"/>
          <w:szCs w:val="24"/>
          <w:highlight w:val="none"/>
          <w14:textFill>
            <w14:solidFill>
              <w14:schemeClr w14:val="tx1"/>
            </w14:solidFill>
          </w14:textFill>
        </w:rPr>
        <w:t>。</w:t>
      </w:r>
    </w:p>
    <w:p w14:paraId="381AB45F">
      <w:pPr>
        <w:ind w:left="240"/>
        <w:jc w:val="left"/>
        <w:rPr>
          <w:rFonts w:hAnsi="宋体" w:cs="Times New Roman"/>
          <w:b/>
          <w:color w:val="000000" w:themeColor="text1"/>
          <w:sz w:val="24"/>
          <w:szCs w:val="24"/>
          <w:highlight w:val="none"/>
          <w:u w:val="single"/>
          <w14:textFill>
            <w14:solidFill>
              <w14:schemeClr w14:val="tx1"/>
            </w14:solidFill>
          </w14:textFill>
        </w:rPr>
      </w:pPr>
      <w:r>
        <w:rPr>
          <w:rFonts w:hint="eastAsia" w:hAnsi="宋体" w:cs="Times New Roman"/>
          <w:b/>
          <w:color w:val="000000" w:themeColor="text1"/>
          <w:sz w:val="24"/>
          <w:szCs w:val="24"/>
          <w:highlight w:val="none"/>
          <w:u w:val="single"/>
          <w14:textFill>
            <w14:solidFill>
              <w14:schemeClr w14:val="tx1"/>
            </w14:solidFill>
          </w14:textFill>
        </w:rPr>
        <w:t>2.以上材料属于复印件的扫描件的，必须加盖供应商电子公章，否</w:t>
      </w:r>
      <w:r>
        <w:rPr>
          <w:rFonts w:hint="eastAsia" w:hAnsi="宋体" w:cs="Times New Roman"/>
          <w:b/>
          <w:color w:val="000000" w:themeColor="text1"/>
          <w:sz w:val="24"/>
          <w:szCs w:val="20"/>
          <w:highlight w:val="none"/>
          <w:u w:val="single"/>
          <w14:textFill>
            <w14:solidFill>
              <w14:schemeClr w14:val="tx1"/>
            </w14:solidFill>
          </w14:textFill>
        </w:rPr>
        <w:t>则响应文件按无效响应处理。</w:t>
      </w:r>
      <w:r>
        <w:rPr>
          <w:rFonts w:hint="eastAsia" w:hAnsi="宋体" w:cs="Times New Roman"/>
          <w:b/>
          <w:bCs/>
          <w:color w:val="000000" w:themeColor="text1"/>
          <w:sz w:val="28"/>
          <w:szCs w:val="28"/>
          <w:highlight w:val="none"/>
          <w14:textFill>
            <w14:solidFill>
              <w14:schemeClr w14:val="tx1"/>
            </w14:solidFill>
          </w14:textFill>
        </w:rPr>
        <w:br w:type="page"/>
      </w:r>
    </w:p>
    <w:p w14:paraId="004FCFD3">
      <w:pPr>
        <w:jc w:val="center"/>
        <w:rPr>
          <w:rFonts w:hAnsi="宋体"/>
          <w:color w:val="000000" w:themeColor="text1"/>
          <w:sz w:val="32"/>
          <w:szCs w:val="32"/>
          <w:highlight w:val="none"/>
          <w14:textFill>
            <w14:solidFill>
              <w14:schemeClr w14:val="tx1"/>
            </w14:solidFill>
          </w14:textFill>
        </w:rPr>
      </w:pPr>
      <w:r>
        <w:rPr>
          <w:rFonts w:hint="eastAsia" w:hAnsi="宋体"/>
          <w:b/>
          <w:bCs/>
          <w:color w:val="000000" w:themeColor="text1"/>
          <w:sz w:val="36"/>
          <w:szCs w:val="36"/>
          <w:highlight w:val="none"/>
          <w14:textFill>
            <w14:solidFill>
              <w14:schemeClr w14:val="tx1"/>
            </w14:solidFill>
          </w14:textFill>
        </w:rPr>
        <w:t>附件1贺州市政府采购供应商信用承诺函（格式）</w:t>
      </w:r>
    </w:p>
    <w:p w14:paraId="1765E40C">
      <w:pPr>
        <w:jc w:val="left"/>
        <w:rPr>
          <w:rFonts w:hAnsi="宋体"/>
          <w:color w:val="000000" w:themeColor="text1"/>
          <w:sz w:val="32"/>
          <w:szCs w:val="32"/>
          <w:highlight w:val="none"/>
          <w14:textFill>
            <w14:solidFill>
              <w14:schemeClr w14:val="tx1"/>
            </w14:solidFill>
          </w14:textFill>
        </w:rPr>
      </w:pPr>
    </w:p>
    <w:p w14:paraId="3807CB9C">
      <w:pPr>
        <w:spacing w:line="460" w:lineRule="exact"/>
        <w:jc w:val="left"/>
        <w:rPr>
          <w:rFonts w:hAnsi="宋体"/>
          <w:color w:val="000000" w:themeColor="text1"/>
          <w:sz w:val="28"/>
          <w:szCs w:val="28"/>
          <w:highlight w:val="none"/>
          <w14:textFill>
            <w14:solidFill>
              <w14:schemeClr w14:val="tx1"/>
            </w14:solidFill>
          </w14:textFill>
        </w:rPr>
      </w:pPr>
      <w:r>
        <w:rPr>
          <w:rFonts w:hint="eastAsia" w:hAnsi="宋体"/>
          <w:color w:val="000000" w:themeColor="text1"/>
          <w:sz w:val="28"/>
          <w:szCs w:val="28"/>
          <w:highlight w:val="none"/>
          <w14:textFill>
            <w14:solidFill>
              <w14:schemeClr w14:val="tx1"/>
            </w14:solidFill>
          </w14:textFill>
        </w:rPr>
        <w:t>致(采购人或采购代理机构):</w:t>
      </w:r>
    </w:p>
    <w:p w14:paraId="39D97991">
      <w:pPr>
        <w:spacing w:line="460" w:lineRule="exact"/>
        <w:ind w:firstLine="560" w:firstLineChars="200"/>
        <w:jc w:val="left"/>
        <w:rPr>
          <w:rFonts w:hAnsi="宋体"/>
          <w:color w:val="000000" w:themeColor="text1"/>
          <w:sz w:val="28"/>
          <w:szCs w:val="28"/>
          <w:highlight w:val="none"/>
          <w14:textFill>
            <w14:solidFill>
              <w14:schemeClr w14:val="tx1"/>
            </w14:solidFill>
          </w14:textFill>
        </w:rPr>
      </w:pPr>
      <w:r>
        <w:rPr>
          <w:rFonts w:hint="eastAsia" w:hAnsi="宋体"/>
          <w:color w:val="000000" w:themeColor="text1"/>
          <w:sz w:val="28"/>
          <w:szCs w:val="28"/>
          <w:highlight w:val="none"/>
          <w14:textFill>
            <w14:solidFill>
              <w14:schemeClr w14:val="tx1"/>
            </w14:solidFill>
          </w14:textFill>
        </w:rPr>
        <w:t>供应商名称:</w:t>
      </w:r>
    </w:p>
    <w:p w14:paraId="5B8C9C12">
      <w:pPr>
        <w:spacing w:line="460" w:lineRule="exact"/>
        <w:ind w:firstLine="560" w:firstLineChars="200"/>
        <w:jc w:val="left"/>
        <w:rPr>
          <w:rFonts w:hAnsi="宋体"/>
          <w:color w:val="000000" w:themeColor="text1"/>
          <w:sz w:val="28"/>
          <w:szCs w:val="28"/>
          <w:highlight w:val="none"/>
          <w14:textFill>
            <w14:solidFill>
              <w14:schemeClr w14:val="tx1"/>
            </w14:solidFill>
          </w14:textFill>
        </w:rPr>
      </w:pPr>
      <w:r>
        <w:rPr>
          <w:rFonts w:hint="eastAsia" w:hAnsi="宋体"/>
          <w:color w:val="000000" w:themeColor="text1"/>
          <w:sz w:val="28"/>
          <w:szCs w:val="28"/>
          <w:highlight w:val="none"/>
          <w14:textFill>
            <w14:solidFill>
              <w14:schemeClr w14:val="tx1"/>
            </w14:solidFill>
          </w14:textFill>
        </w:rPr>
        <w:t>统一社会信用代码:</w:t>
      </w:r>
    </w:p>
    <w:p w14:paraId="0354FA10">
      <w:pPr>
        <w:spacing w:line="460" w:lineRule="exact"/>
        <w:ind w:firstLine="560" w:firstLineChars="200"/>
        <w:jc w:val="left"/>
        <w:rPr>
          <w:rFonts w:hAnsi="宋体"/>
          <w:color w:val="000000" w:themeColor="text1"/>
          <w:sz w:val="28"/>
          <w:szCs w:val="28"/>
          <w:highlight w:val="none"/>
          <w14:textFill>
            <w14:solidFill>
              <w14:schemeClr w14:val="tx1"/>
            </w14:solidFill>
          </w14:textFill>
        </w:rPr>
      </w:pPr>
      <w:r>
        <w:rPr>
          <w:rFonts w:hint="eastAsia" w:hAnsi="宋体"/>
          <w:color w:val="000000" w:themeColor="text1"/>
          <w:sz w:val="28"/>
          <w:szCs w:val="28"/>
          <w:highlight w:val="none"/>
          <w14:textFill>
            <w14:solidFill>
              <w14:schemeClr w14:val="tx1"/>
            </w14:solidFill>
          </w14:textFill>
        </w:rPr>
        <w:t>供应商地址:</w:t>
      </w:r>
    </w:p>
    <w:p w14:paraId="21F25228">
      <w:pPr>
        <w:spacing w:line="460" w:lineRule="exact"/>
        <w:ind w:firstLine="560" w:firstLineChars="200"/>
        <w:jc w:val="left"/>
        <w:rPr>
          <w:rFonts w:hAnsi="宋体"/>
          <w:color w:val="000000" w:themeColor="text1"/>
          <w:sz w:val="28"/>
          <w:szCs w:val="28"/>
          <w:highlight w:val="none"/>
          <w14:textFill>
            <w14:solidFill>
              <w14:schemeClr w14:val="tx1"/>
            </w14:solidFill>
          </w14:textFill>
        </w:rPr>
      </w:pPr>
      <w:r>
        <w:rPr>
          <w:rFonts w:hint="eastAsia" w:hAnsi="宋体"/>
          <w:color w:val="000000" w:themeColor="text1"/>
          <w:sz w:val="28"/>
          <w:szCs w:val="28"/>
          <w:highlight w:val="none"/>
          <w14:textFill>
            <w14:solidFill>
              <w14:schemeClr w14:val="tx1"/>
            </w14:solidFill>
          </w14:textFill>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60517661">
      <w:pPr>
        <w:spacing w:line="460" w:lineRule="exact"/>
        <w:ind w:firstLine="560" w:firstLineChars="200"/>
        <w:jc w:val="left"/>
        <w:rPr>
          <w:rFonts w:hAnsi="宋体"/>
          <w:color w:val="000000" w:themeColor="text1"/>
          <w:sz w:val="28"/>
          <w:szCs w:val="28"/>
          <w:highlight w:val="none"/>
          <w14:textFill>
            <w14:solidFill>
              <w14:schemeClr w14:val="tx1"/>
            </w14:solidFill>
          </w14:textFill>
        </w:rPr>
      </w:pPr>
      <w:r>
        <w:rPr>
          <w:rFonts w:hint="eastAsia" w:hAnsi="宋体"/>
          <w:color w:val="000000" w:themeColor="text1"/>
          <w:sz w:val="28"/>
          <w:szCs w:val="28"/>
          <w:highlight w:val="none"/>
          <w14:textFill>
            <w14:solidFill>
              <w14:schemeClr w14:val="tx1"/>
            </w14:solidFill>
          </w14:textFill>
        </w:rPr>
        <w:t>1.我单位具有符合采购文件资格要求独立承担民事责任的能力。</w:t>
      </w:r>
    </w:p>
    <w:p w14:paraId="5C135010">
      <w:pPr>
        <w:spacing w:line="460" w:lineRule="exact"/>
        <w:ind w:firstLine="560" w:firstLineChars="200"/>
        <w:jc w:val="left"/>
        <w:rPr>
          <w:rFonts w:hAnsi="宋体"/>
          <w:color w:val="000000" w:themeColor="text1"/>
          <w:sz w:val="28"/>
          <w:szCs w:val="28"/>
          <w:highlight w:val="none"/>
          <w14:textFill>
            <w14:solidFill>
              <w14:schemeClr w14:val="tx1"/>
            </w14:solidFill>
          </w14:textFill>
        </w:rPr>
      </w:pPr>
      <w:r>
        <w:rPr>
          <w:rFonts w:hint="eastAsia" w:hAnsi="宋体"/>
          <w:color w:val="000000" w:themeColor="text1"/>
          <w:sz w:val="28"/>
          <w:szCs w:val="28"/>
          <w:highlight w:val="none"/>
          <w14:textFill>
            <w14:solidFill>
              <w14:schemeClr w14:val="tx1"/>
            </w14:solidFill>
          </w14:textFill>
        </w:rPr>
        <w:t>2.我单位具有符合采购文件资格要求的财务状况报告。</w:t>
      </w:r>
    </w:p>
    <w:p w14:paraId="077B9D23">
      <w:pPr>
        <w:spacing w:line="460" w:lineRule="exact"/>
        <w:ind w:firstLine="560" w:firstLineChars="200"/>
        <w:jc w:val="left"/>
        <w:rPr>
          <w:rFonts w:hAnsi="宋体"/>
          <w:color w:val="000000" w:themeColor="text1"/>
          <w:sz w:val="28"/>
          <w:szCs w:val="28"/>
          <w:highlight w:val="none"/>
          <w14:textFill>
            <w14:solidFill>
              <w14:schemeClr w14:val="tx1"/>
            </w14:solidFill>
          </w14:textFill>
        </w:rPr>
      </w:pPr>
      <w:r>
        <w:rPr>
          <w:rFonts w:hint="eastAsia" w:hAnsi="宋体"/>
          <w:color w:val="000000" w:themeColor="text1"/>
          <w:sz w:val="28"/>
          <w:szCs w:val="28"/>
          <w:highlight w:val="none"/>
          <w14:textFill>
            <w14:solidFill>
              <w14:schemeClr w14:val="tx1"/>
            </w14:solidFill>
          </w14:textFill>
        </w:rPr>
        <w:t>3.我单位具有符合采购文件资格要求的依法缴纳税收和社会保障记录的良好记录。</w:t>
      </w:r>
    </w:p>
    <w:p w14:paraId="157E3E1C">
      <w:pPr>
        <w:spacing w:line="460" w:lineRule="exact"/>
        <w:ind w:firstLine="560" w:firstLineChars="200"/>
        <w:jc w:val="left"/>
        <w:rPr>
          <w:rFonts w:hAnsi="宋体"/>
          <w:color w:val="000000" w:themeColor="text1"/>
          <w:sz w:val="28"/>
          <w:szCs w:val="28"/>
          <w:highlight w:val="none"/>
          <w14:textFill>
            <w14:solidFill>
              <w14:schemeClr w14:val="tx1"/>
            </w14:solidFill>
          </w14:textFill>
        </w:rPr>
      </w:pPr>
      <w:r>
        <w:rPr>
          <w:rFonts w:hint="eastAsia" w:hAnsi="宋体"/>
          <w:color w:val="000000" w:themeColor="text1"/>
          <w:sz w:val="28"/>
          <w:szCs w:val="28"/>
          <w:highlight w:val="none"/>
          <w14:textFill>
            <w14:solidFill>
              <w14:schemeClr w14:val="tx1"/>
            </w14:solidFill>
          </w14:textFill>
        </w:rPr>
        <w:t>4.我单位具有符合采购文件资格要求履行合同所必需的设备和专业技术能力。</w:t>
      </w:r>
    </w:p>
    <w:p w14:paraId="30D0CA27">
      <w:pPr>
        <w:spacing w:line="460" w:lineRule="exact"/>
        <w:ind w:firstLine="560" w:firstLineChars="200"/>
        <w:jc w:val="left"/>
        <w:rPr>
          <w:rFonts w:hAnsi="宋体"/>
          <w:color w:val="000000" w:themeColor="text1"/>
          <w:sz w:val="28"/>
          <w:szCs w:val="28"/>
          <w:highlight w:val="none"/>
          <w14:textFill>
            <w14:solidFill>
              <w14:schemeClr w14:val="tx1"/>
            </w14:solidFill>
          </w14:textFill>
        </w:rPr>
      </w:pPr>
      <w:r>
        <w:rPr>
          <w:rFonts w:hint="eastAsia" w:hAnsi="宋体"/>
          <w:color w:val="000000" w:themeColor="text1"/>
          <w:sz w:val="28"/>
          <w:szCs w:val="28"/>
          <w:highlight w:val="none"/>
          <w14:textFill>
            <w14:solidFill>
              <w14:schemeClr w14:val="tx1"/>
            </w14:solidFill>
          </w14:textFill>
        </w:rPr>
        <w:t>5.参加政府采购活动前三年内，在经营活动中没有重大违法记录。</w:t>
      </w:r>
    </w:p>
    <w:p w14:paraId="763FAB4D">
      <w:pPr>
        <w:spacing w:line="460" w:lineRule="exact"/>
        <w:ind w:firstLine="560" w:firstLineChars="200"/>
        <w:jc w:val="left"/>
        <w:rPr>
          <w:rFonts w:hAnsi="宋体"/>
          <w:color w:val="000000" w:themeColor="text1"/>
          <w:sz w:val="28"/>
          <w:szCs w:val="28"/>
          <w:highlight w:val="none"/>
          <w14:textFill>
            <w14:solidFill>
              <w14:schemeClr w14:val="tx1"/>
            </w14:solidFill>
          </w14:textFill>
        </w:rPr>
      </w:pPr>
      <w:r>
        <w:rPr>
          <w:rFonts w:hint="eastAsia" w:hAnsi="宋体"/>
          <w:color w:val="000000" w:themeColor="text1"/>
          <w:sz w:val="28"/>
          <w:szCs w:val="28"/>
          <w:highlight w:val="none"/>
          <w14:textFill>
            <w14:solidFill>
              <w14:schemeClr w14:val="tx1"/>
            </w14:solidFill>
          </w14:textFill>
        </w:rPr>
        <w:t>若我单位承诺不实，自愿承担提供虚假材料谋取中标、成交的法律责任。</w:t>
      </w:r>
    </w:p>
    <w:p w14:paraId="73608892">
      <w:pPr>
        <w:spacing w:line="460" w:lineRule="exact"/>
        <w:ind w:firstLine="560" w:firstLineChars="200"/>
        <w:jc w:val="left"/>
        <w:rPr>
          <w:rFonts w:hAnsi="宋体"/>
          <w:color w:val="000000" w:themeColor="text1"/>
          <w:sz w:val="28"/>
          <w:szCs w:val="28"/>
          <w:highlight w:val="none"/>
          <w14:textFill>
            <w14:solidFill>
              <w14:schemeClr w14:val="tx1"/>
            </w14:solidFill>
          </w14:textFill>
        </w:rPr>
      </w:pPr>
    </w:p>
    <w:p w14:paraId="19938483">
      <w:pPr>
        <w:spacing w:line="460" w:lineRule="exact"/>
        <w:ind w:firstLine="560" w:firstLineChars="200"/>
        <w:jc w:val="left"/>
        <w:rPr>
          <w:rFonts w:hAnsi="宋体"/>
          <w:color w:val="000000" w:themeColor="text1"/>
          <w:sz w:val="28"/>
          <w:szCs w:val="28"/>
          <w:highlight w:val="none"/>
          <w14:textFill>
            <w14:solidFill>
              <w14:schemeClr w14:val="tx1"/>
            </w14:solidFill>
          </w14:textFill>
        </w:rPr>
      </w:pPr>
    </w:p>
    <w:p w14:paraId="0F2F5C52">
      <w:pPr>
        <w:spacing w:line="460" w:lineRule="exact"/>
        <w:ind w:firstLine="4480" w:firstLineChars="1600"/>
        <w:jc w:val="left"/>
        <w:rPr>
          <w:rFonts w:hAnsi="宋体"/>
          <w:color w:val="000000" w:themeColor="text1"/>
          <w:sz w:val="28"/>
          <w:szCs w:val="28"/>
          <w:highlight w:val="none"/>
          <w14:textFill>
            <w14:solidFill>
              <w14:schemeClr w14:val="tx1"/>
            </w14:solidFill>
          </w14:textFill>
        </w:rPr>
      </w:pPr>
      <w:r>
        <w:rPr>
          <w:rFonts w:hint="eastAsia" w:hAnsi="宋体"/>
          <w:color w:val="000000" w:themeColor="text1"/>
          <w:sz w:val="28"/>
          <w:szCs w:val="28"/>
          <w:highlight w:val="none"/>
          <w14:textFill>
            <w14:solidFill>
              <w14:schemeClr w14:val="tx1"/>
            </w14:solidFill>
          </w14:textFill>
        </w:rPr>
        <w:t>供应商名称(公章):</w:t>
      </w:r>
    </w:p>
    <w:p w14:paraId="3712242C">
      <w:pPr>
        <w:spacing w:line="460" w:lineRule="exact"/>
        <w:ind w:firstLine="3080" w:firstLineChars="1100"/>
        <w:jc w:val="left"/>
        <w:rPr>
          <w:rFonts w:hAnsi="宋体"/>
          <w:color w:val="000000" w:themeColor="text1"/>
          <w:sz w:val="28"/>
          <w:szCs w:val="28"/>
          <w:highlight w:val="none"/>
          <w14:textFill>
            <w14:solidFill>
              <w14:schemeClr w14:val="tx1"/>
            </w14:solidFill>
          </w14:textFill>
        </w:rPr>
      </w:pPr>
      <w:r>
        <w:rPr>
          <w:rFonts w:hint="eastAsia" w:hAnsi="宋体"/>
          <w:color w:val="000000" w:themeColor="text1"/>
          <w:sz w:val="28"/>
          <w:szCs w:val="28"/>
          <w:highlight w:val="none"/>
          <w14:textFill>
            <w14:solidFill>
              <w14:schemeClr w14:val="tx1"/>
            </w14:solidFill>
          </w14:textFill>
        </w:rPr>
        <w:t>法定代表人或授权代表(签名):</w:t>
      </w:r>
    </w:p>
    <w:p w14:paraId="529BEA83">
      <w:pPr>
        <w:spacing w:line="460" w:lineRule="exact"/>
        <w:ind w:firstLine="6160" w:firstLineChars="2200"/>
        <w:jc w:val="left"/>
        <w:rPr>
          <w:rFonts w:hAnsi="宋体"/>
          <w:color w:val="000000" w:themeColor="text1"/>
          <w:sz w:val="28"/>
          <w:szCs w:val="28"/>
          <w:highlight w:val="none"/>
          <w14:textFill>
            <w14:solidFill>
              <w14:schemeClr w14:val="tx1"/>
            </w14:solidFill>
          </w14:textFill>
        </w:rPr>
      </w:pPr>
      <w:r>
        <w:rPr>
          <w:rFonts w:hint="eastAsia" w:hAnsi="宋体"/>
          <w:color w:val="000000" w:themeColor="text1"/>
          <w:sz w:val="28"/>
          <w:szCs w:val="28"/>
          <w:highlight w:val="none"/>
          <w14:textFill>
            <w14:solidFill>
              <w14:schemeClr w14:val="tx1"/>
            </w14:solidFill>
          </w14:textFill>
        </w:rPr>
        <w:t>日期:  年   月   日</w:t>
      </w:r>
    </w:p>
    <w:p w14:paraId="06CA6BA8">
      <w:pPr>
        <w:spacing w:line="460" w:lineRule="exact"/>
        <w:ind w:firstLine="640" w:firstLineChars="200"/>
        <w:jc w:val="left"/>
        <w:rPr>
          <w:rFonts w:hAnsi="宋体"/>
          <w:color w:val="000000" w:themeColor="text1"/>
          <w:sz w:val="32"/>
          <w:szCs w:val="32"/>
          <w:highlight w:val="none"/>
          <w14:textFill>
            <w14:solidFill>
              <w14:schemeClr w14:val="tx1"/>
            </w14:solidFill>
          </w14:textFill>
        </w:rPr>
      </w:pPr>
    </w:p>
    <w:p w14:paraId="0D70618C">
      <w:pPr>
        <w:spacing w:line="460" w:lineRule="exact"/>
        <w:ind w:firstLine="480" w:firstLineChars="200"/>
        <w:jc w:val="left"/>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注:1.供应商须在投标(响应)文件中按此模板提供承诺函，未提供视为未实质性响应招标(采购)文件要求，按无效投标(响应)处理。</w:t>
      </w:r>
    </w:p>
    <w:p w14:paraId="6800BBE9">
      <w:pPr>
        <w:spacing w:line="460" w:lineRule="exact"/>
        <w:ind w:firstLine="480" w:firstLineChars="200"/>
        <w:jc w:val="left"/>
        <w:rPr>
          <w:rFonts w:hAnsi="宋体"/>
          <w:b/>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2.供应商的法定代表人(其他组织的为负责人)或者授权代表的签名或盖章应真实、有效，如由授权代表签名或盖章的，应提供“法定代表人授权书”。</w:t>
      </w:r>
    </w:p>
    <w:p w14:paraId="592BF995">
      <w:pPr>
        <w:rPr>
          <w:rFonts w:hAnsi="宋体" w:cs="Times New Roman"/>
          <w:b/>
          <w:color w:val="000000" w:themeColor="text1"/>
          <w:sz w:val="28"/>
          <w:szCs w:val="28"/>
          <w:highlight w:val="none"/>
          <w14:textFill>
            <w14:solidFill>
              <w14:schemeClr w14:val="tx1"/>
            </w14:solidFill>
          </w14:textFill>
        </w:rPr>
      </w:pPr>
      <w:r>
        <w:rPr>
          <w:rFonts w:hint="eastAsia" w:hAnsi="宋体"/>
          <w:b/>
          <w:color w:val="000000" w:themeColor="text1"/>
          <w:sz w:val="30"/>
          <w:szCs w:val="30"/>
          <w:highlight w:val="none"/>
          <w14:textFill>
            <w14:solidFill>
              <w14:schemeClr w14:val="tx1"/>
            </w14:solidFill>
          </w14:textFill>
        </w:rPr>
        <w:br w:type="page"/>
      </w:r>
    </w:p>
    <w:p w14:paraId="1F03FB87">
      <w:pPr>
        <w:rPr>
          <w:rFonts w:cs="Times New Roman"/>
          <w:b/>
          <w:bCs/>
          <w:color w:val="000000" w:themeColor="text1"/>
          <w:sz w:val="32"/>
          <w:szCs w:val="32"/>
          <w:highlight w:val="none"/>
          <w14:textFill>
            <w14:solidFill>
              <w14:schemeClr w14:val="tx1"/>
            </w14:solidFill>
          </w14:textFill>
        </w:rPr>
      </w:pPr>
    </w:p>
    <w:p w14:paraId="09331F3D">
      <w:pPr>
        <w:jc w:val="center"/>
        <w:rPr>
          <w:rFonts w:hAnsi="宋体" w:cs="Times New Roman"/>
          <w:b/>
          <w:color w:val="000000" w:themeColor="text1"/>
          <w:highlight w:val="none"/>
          <w14:textFill>
            <w14:solidFill>
              <w14:schemeClr w14:val="tx1"/>
            </w14:solidFill>
          </w14:textFill>
        </w:rPr>
      </w:pPr>
      <w:r>
        <w:rPr>
          <w:rFonts w:hint="eastAsia" w:hAnsi="宋体" w:cs="Times New Roman"/>
          <w:b/>
          <w:color w:val="000000" w:themeColor="text1"/>
          <w:sz w:val="28"/>
          <w:szCs w:val="28"/>
          <w:highlight w:val="none"/>
          <w14:textFill>
            <w14:solidFill>
              <w14:schemeClr w14:val="tx1"/>
            </w14:solidFill>
          </w14:textFill>
        </w:rPr>
        <w:t>附件2、</w:t>
      </w:r>
      <w:r>
        <w:rPr>
          <w:rFonts w:hint="eastAsia" w:hAnsi="宋体" w:cs="黑体"/>
          <w:b/>
          <w:color w:val="000000" w:themeColor="text1"/>
          <w:sz w:val="28"/>
          <w:szCs w:val="28"/>
          <w:highlight w:val="none"/>
          <w14:textFill>
            <w14:solidFill>
              <w14:schemeClr w14:val="tx1"/>
            </w14:solidFill>
          </w14:textFill>
        </w:rPr>
        <w:t>法定代表人身份证明书</w:t>
      </w:r>
      <w:r>
        <w:rPr>
          <w:rFonts w:hint="eastAsia" w:hAnsi="宋体" w:cs="Times New Roman"/>
          <w:b/>
          <w:color w:val="000000" w:themeColor="text1"/>
          <w:sz w:val="28"/>
          <w:szCs w:val="28"/>
          <w:highlight w:val="none"/>
          <w14:textFill>
            <w14:solidFill>
              <w14:schemeClr w14:val="tx1"/>
            </w14:solidFill>
          </w14:textFill>
        </w:rPr>
        <w:t>（格式）</w:t>
      </w:r>
    </w:p>
    <w:p w14:paraId="1D5E0904">
      <w:pPr>
        <w:autoSpaceDE w:val="0"/>
        <w:autoSpaceDN w:val="0"/>
        <w:adjustRightInd w:val="0"/>
        <w:rPr>
          <w:rFonts w:hAnsi="宋体" w:cs="黑体"/>
          <w:b/>
          <w:color w:val="000000" w:themeColor="text1"/>
          <w:highlight w:val="none"/>
          <w14:textFill>
            <w14:solidFill>
              <w14:schemeClr w14:val="tx1"/>
            </w14:solidFill>
          </w14:textFill>
        </w:rPr>
      </w:pPr>
    </w:p>
    <w:p w14:paraId="6C2AA32E">
      <w:pPr>
        <w:autoSpaceDE w:val="0"/>
        <w:autoSpaceDN w:val="0"/>
        <w:adjustRightInd w:val="0"/>
        <w:spacing w:line="360" w:lineRule="auto"/>
        <w:ind w:firstLine="315" w:firstLineChars="150"/>
        <w:jc w:val="left"/>
        <w:rPr>
          <w:rFonts w:hAnsi="宋体" w:cs="仿宋_GB2312"/>
          <w:color w:val="000000" w:themeColor="text1"/>
          <w:highlight w:val="none"/>
          <w14:textFill>
            <w14:solidFill>
              <w14:schemeClr w14:val="tx1"/>
            </w14:solidFill>
          </w14:textFill>
        </w:rPr>
      </w:pPr>
    </w:p>
    <w:p w14:paraId="51CC91B8">
      <w:pPr>
        <w:autoSpaceDE w:val="0"/>
        <w:autoSpaceDN w:val="0"/>
        <w:adjustRightInd w:val="0"/>
        <w:spacing w:line="360" w:lineRule="auto"/>
        <w:ind w:firstLine="315" w:firstLineChars="150"/>
        <w:jc w:val="left"/>
        <w:rPr>
          <w:rFonts w:hAnsi="宋体" w:cs="仿宋_GB2312"/>
          <w:color w:val="000000" w:themeColor="text1"/>
          <w:highlight w:val="none"/>
          <w14:textFill>
            <w14:solidFill>
              <w14:schemeClr w14:val="tx1"/>
            </w14:solidFill>
          </w14:textFill>
        </w:rPr>
      </w:pPr>
      <w:r>
        <w:rPr>
          <w:rFonts w:hint="eastAsia" w:hAnsi="宋体" w:cs="仿宋_GB2312"/>
          <w:color w:val="000000" w:themeColor="text1"/>
          <w:highlight w:val="none"/>
          <w14:textFill>
            <w14:solidFill>
              <w14:schemeClr w14:val="tx1"/>
            </w14:solidFill>
          </w14:textFill>
        </w:rPr>
        <w:t>磋商供应商名称：</w:t>
      </w:r>
    </w:p>
    <w:p w14:paraId="61DD0F19">
      <w:pPr>
        <w:autoSpaceDE w:val="0"/>
        <w:autoSpaceDN w:val="0"/>
        <w:adjustRightInd w:val="0"/>
        <w:spacing w:line="360" w:lineRule="auto"/>
        <w:ind w:firstLine="315" w:firstLineChars="150"/>
        <w:jc w:val="left"/>
        <w:rPr>
          <w:rFonts w:hAnsi="宋体" w:cs="仿宋_GB2312"/>
          <w:color w:val="000000" w:themeColor="text1"/>
          <w:highlight w:val="none"/>
          <w:u w:val="single"/>
          <w14:textFill>
            <w14:solidFill>
              <w14:schemeClr w14:val="tx1"/>
            </w14:solidFill>
          </w14:textFill>
        </w:rPr>
      </w:pPr>
      <w:r>
        <w:rPr>
          <w:rFonts w:hint="eastAsia" w:hAnsi="宋体" w:cs="仿宋_GB2312"/>
          <w:color w:val="000000" w:themeColor="text1"/>
          <w:highlight w:val="none"/>
          <w14:textFill>
            <w14:solidFill>
              <w14:schemeClr w14:val="tx1"/>
            </w14:solidFill>
          </w14:textFill>
        </w:rPr>
        <w:t>单位性质：</w:t>
      </w:r>
    </w:p>
    <w:p w14:paraId="4B344BFF">
      <w:pPr>
        <w:autoSpaceDE w:val="0"/>
        <w:autoSpaceDN w:val="0"/>
        <w:adjustRightInd w:val="0"/>
        <w:spacing w:line="360" w:lineRule="auto"/>
        <w:ind w:firstLine="315" w:firstLineChars="150"/>
        <w:jc w:val="left"/>
        <w:rPr>
          <w:rFonts w:hAnsi="宋体" w:cs="仿宋_GB2312"/>
          <w:color w:val="000000" w:themeColor="text1"/>
          <w:highlight w:val="none"/>
          <w:u w:val="single"/>
          <w14:textFill>
            <w14:solidFill>
              <w14:schemeClr w14:val="tx1"/>
            </w14:solidFill>
          </w14:textFill>
        </w:rPr>
      </w:pPr>
      <w:r>
        <w:rPr>
          <w:rFonts w:hint="eastAsia" w:hAnsi="宋体" w:cs="仿宋_GB2312"/>
          <w:color w:val="000000" w:themeColor="text1"/>
          <w:highlight w:val="none"/>
          <w14:textFill>
            <w14:solidFill>
              <w14:schemeClr w14:val="tx1"/>
            </w14:solidFill>
          </w14:textFill>
        </w:rPr>
        <w:t>地址：</w:t>
      </w:r>
    </w:p>
    <w:p w14:paraId="2A51E0EA">
      <w:pPr>
        <w:autoSpaceDE w:val="0"/>
        <w:autoSpaceDN w:val="0"/>
        <w:adjustRightInd w:val="0"/>
        <w:spacing w:line="360" w:lineRule="auto"/>
        <w:ind w:firstLine="315" w:firstLineChars="150"/>
        <w:jc w:val="left"/>
        <w:rPr>
          <w:rFonts w:hAnsi="宋体" w:cs="仿宋_GB2312"/>
          <w:color w:val="000000" w:themeColor="text1"/>
          <w:highlight w:val="none"/>
          <w14:textFill>
            <w14:solidFill>
              <w14:schemeClr w14:val="tx1"/>
            </w14:solidFill>
          </w14:textFill>
        </w:rPr>
      </w:pPr>
      <w:r>
        <w:rPr>
          <w:rFonts w:hint="eastAsia" w:hAnsi="宋体" w:cs="仿宋_GB2312"/>
          <w:color w:val="000000" w:themeColor="text1"/>
          <w:highlight w:val="none"/>
          <w14:textFill>
            <w14:solidFill>
              <w14:schemeClr w14:val="tx1"/>
            </w14:solidFill>
          </w14:textFill>
        </w:rPr>
        <w:t>成立时间： 年月日</w:t>
      </w:r>
    </w:p>
    <w:p w14:paraId="5C07FB2C">
      <w:pPr>
        <w:autoSpaceDE w:val="0"/>
        <w:autoSpaceDN w:val="0"/>
        <w:adjustRightInd w:val="0"/>
        <w:spacing w:line="360" w:lineRule="auto"/>
        <w:ind w:firstLine="315" w:firstLineChars="150"/>
        <w:jc w:val="left"/>
        <w:rPr>
          <w:rFonts w:hAnsi="宋体" w:cs="仿宋_GB2312"/>
          <w:color w:val="000000" w:themeColor="text1"/>
          <w:highlight w:val="none"/>
          <w:u w:val="single"/>
          <w14:textFill>
            <w14:solidFill>
              <w14:schemeClr w14:val="tx1"/>
            </w14:solidFill>
          </w14:textFill>
        </w:rPr>
      </w:pPr>
      <w:r>
        <w:rPr>
          <w:rFonts w:hint="eastAsia" w:hAnsi="宋体" w:cs="仿宋_GB2312"/>
          <w:color w:val="000000" w:themeColor="text1"/>
          <w:highlight w:val="none"/>
          <w14:textFill>
            <w14:solidFill>
              <w14:schemeClr w14:val="tx1"/>
            </w14:solidFill>
          </w14:textFill>
        </w:rPr>
        <w:t>经营期限：</w:t>
      </w:r>
    </w:p>
    <w:p w14:paraId="79C12B8B">
      <w:pPr>
        <w:autoSpaceDE w:val="0"/>
        <w:autoSpaceDN w:val="0"/>
        <w:adjustRightInd w:val="0"/>
        <w:spacing w:line="360" w:lineRule="auto"/>
        <w:ind w:firstLine="315" w:firstLineChars="150"/>
        <w:jc w:val="left"/>
        <w:rPr>
          <w:rFonts w:hAnsi="宋体" w:cs="仿宋_GB2312"/>
          <w:color w:val="000000" w:themeColor="text1"/>
          <w:highlight w:val="none"/>
          <w:u w:val="single"/>
          <w14:textFill>
            <w14:solidFill>
              <w14:schemeClr w14:val="tx1"/>
            </w14:solidFill>
          </w14:textFill>
        </w:rPr>
      </w:pPr>
      <w:r>
        <w:rPr>
          <w:rFonts w:hint="eastAsia" w:hAnsi="宋体" w:cs="仿宋_GB2312"/>
          <w:color w:val="000000" w:themeColor="text1"/>
          <w:highlight w:val="none"/>
          <w14:textFill>
            <w14:solidFill>
              <w14:schemeClr w14:val="tx1"/>
            </w14:solidFill>
          </w14:textFill>
        </w:rPr>
        <w:t>姓名： 性别： 年龄： 职务：</w:t>
      </w:r>
    </w:p>
    <w:p w14:paraId="73261D38">
      <w:pPr>
        <w:autoSpaceDE w:val="0"/>
        <w:autoSpaceDN w:val="0"/>
        <w:adjustRightInd w:val="0"/>
        <w:spacing w:line="360" w:lineRule="auto"/>
        <w:ind w:firstLine="315" w:firstLineChars="150"/>
        <w:jc w:val="left"/>
        <w:rPr>
          <w:rFonts w:hAnsi="宋体" w:cs="仿宋_GB2312"/>
          <w:color w:val="000000" w:themeColor="text1"/>
          <w:highlight w:val="none"/>
          <w:u w:val="single"/>
          <w14:textFill>
            <w14:solidFill>
              <w14:schemeClr w14:val="tx1"/>
            </w14:solidFill>
          </w14:textFill>
        </w:rPr>
      </w:pPr>
      <w:r>
        <w:rPr>
          <w:rFonts w:hint="eastAsia" w:hAnsi="宋体" w:cs="仿宋_GB2312"/>
          <w:color w:val="000000" w:themeColor="text1"/>
          <w:highlight w:val="none"/>
          <w14:textFill>
            <w14:solidFill>
              <w14:schemeClr w14:val="tx1"/>
            </w14:solidFill>
          </w14:textFill>
        </w:rPr>
        <w:t>身份证号：</w:t>
      </w:r>
    </w:p>
    <w:p w14:paraId="49B839B1">
      <w:pPr>
        <w:autoSpaceDE w:val="0"/>
        <w:autoSpaceDN w:val="0"/>
        <w:adjustRightInd w:val="0"/>
        <w:spacing w:line="360" w:lineRule="auto"/>
        <w:ind w:firstLine="315" w:firstLineChars="150"/>
        <w:jc w:val="left"/>
        <w:rPr>
          <w:rFonts w:hAnsi="宋体" w:cs="仿宋_GB2312"/>
          <w:color w:val="000000" w:themeColor="text1"/>
          <w:highlight w:val="none"/>
          <w14:textFill>
            <w14:solidFill>
              <w14:schemeClr w14:val="tx1"/>
            </w14:solidFill>
          </w14:textFill>
        </w:rPr>
      </w:pPr>
      <w:r>
        <w:rPr>
          <w:rFonts w:hint="eastAsia" w:hAnsi="宋体" w:cs="仿宋_GB2312"/>
          <w:color w:val="000000" w:themeColor="text1"/>
          <w:highlight w:val="none"/>
          <w14:textFill>
            <w14:solidFill>
              <w14:schemeClr w14:val="tx1"/>
            </w14:solidFill>
          </w14:textFill>
        </w:rPr>
        <w:t>系 （磋商供应商名称）的法定代表人。</w:t>
      </w:r>
    </w:p>
    <w:p w14:paraId="2211851B">
      <w:pPr>
        <w:autoSpaceDE w:val="0"/>
        <w:autoSpaceDN w:val="0"/>
        <w:adjustRightInd w:val="0"/>
        <w:spacing w:line="360" w:lineRule="auto"/>
        <w:ind w:firstLine="315" w:firstLineChars="150"/>
        <w:jc w:val="left"/>
        <w:rPr>
          <w:rFonts w:hAnsi="宋体" w:cs="仿宋_GB2312"/>
          <w:color w:val="000000" w:themeColor="text1"/>
          <w:highlight w:val="none"/>
          <w14:textFill>
            <w14:solidFill>
              <w14:schemeClr w14:val="tx1"/>
            </w14:solidFill>
          </w14:textFill>
        </w:rPr>
      </w:pPr>
      <w:r>
        <w:rPr>
          <w:rFonts w:hint="eastAsia" w:hAnsi="宋体" w:cs="仿宋_GB2312"/>
          <w:color w:val="000000" w:themeColor="text1"/>
          <w:highlight w:val="none"/>
          <w14:textFill>
            <w14:solidFill>
              <w14:schemeClr w14:val="tx1"/>
            </w14:solidFill>
          </w14:textFill>
        </w:rPr>
        <w:t>特此证明。</w:t>
      </w:r>
    </w:p>
    <w:p w14:paraId="3AAB88FC">
      <w:pPr>
        <w:autoSpaceDE w:val="0"/>
        <w:autoSpaceDN w:val="0"/>
        <w:adjustRightInd w:val="0"/>
        <w:spacing w:line="360" w:lineRule="auto"/>
        <w:ind w:firstLine="3150" w:firstLineChars="1500"/>
        <w:jc w:val="left"/>
        <w:rPr>
          <w:rFonts w:hAnsi="宋体" w:cs="仿宋_GB2312"/>
          <w:color w:val="000000" w:themeColor="text1"/>
          <w:highlight w:val="none"/>
          <w14:textFill>
            <w14:solidFill>
              <w14:schemeClr w14:val="tx1"/>
            </w14:solidFill>
          </w14:textFill>
        </w:rPr>
      </w:pPr>
    </w:p>
    <w:p w14:paraId="0F9A3095">
      <w:pPr>
        <w:autoSpaceDE w:val="0"/>
        <w:autoSpaceDN w:val="0"/>
        <w:adjustRightInd w:val="0"/>
        <w:spacing w:line="360" w:lineRule="auto"/>
        <w:ind w:firstLine="3150" w:firstLineChars="1500"/>
        <w:jc w:val="left"/>
        <w:rPr>
          <w:rFonts w:hAnsi="宋体" w:cs="仿宋_GB2312"/>
          <w:color w:val="000000" w:themeColor="text1"/>
          <w:highlight w:val="none"/>
          <w14:textFill>
            <w14:solidFill>
              <w14:schemeClr w14:val="tx1"/>
            </w14:solidFill>
          </w14:textFill>
        </w:rPr>
      </w:pPr>
    </w:p>
    <w:p w14:paraId="23AF5C09">
      <w:pPr>
        <w:autoSpaceDE w:val="0"/>
        <w:autoSpaceDN w:val="0"/>
        <w:adjustRightInd w:val="0"/>
        <w:spacing w:line="360" w:lineRule="auto"/>
        <w:ind w:firstLine="3150" w:firstLineChars="1500"/>
        <w:jc w:val="right"/>
        <w:rPr>
          <w:rFonts w:hAnsi="宋体" w:cs="仿宋_GB2312"/>
          <w:color w:val="000000" w:themeColor="text1"/>
          <w:highlight w:val="none"/>
          <w14:textFill>
            <w14:solidFill>
              <w14:schemeClr w14:val="tx1"/>
            </w14:solidFill>
          </w14:textFill>
        </w:rPr>
      </w:pPr>
      <w:r>
        <w:rPr>
          <w:rFonts w:hint="eastAsia" w:hAnsi="宋体" w:cs="仿宋_GB2312"/>
          <w:color w:val="000000" w:themeColor="text1"/>
          <w:highlight w:val="none"/>
          <w14:textFill>
            <w14:solidFill>
              <w14:schemeClr w14:val="tx1"/>
            </w14:solidFill>
          </w14:textFill>
        </w:rPr>
        <w:t>磋商供应商：（</w:t>
      </w:r>
      <w:r>
        <w:rPr>
          <w:rFonts w:hint="eastAsia"/>
          <w:color w:val="000000" w:themeColor="text1"/>
          <w:highlight w:val="none"/>
          <w14:textFill>
            <w14:solidFill>
              <w14:schemeClr w14:val="tx1"/>
            </w14:solidFill>
          </w14:textFill>
        </w:rPr>
        <w:t>公章或电子签章</w:t>
      </w:r>
      <w:r>
        <w:rPr>
          <w:rFonts w:hint="eastAsia" w:hAnsi="宋体" w:cs="仿宋_GB2312"/>
          <w:color w:val="000000" w:themeColor="text1"/>
          <w:highlight w:val="none"/>
          <w14:textFill>
            <w14:solidFill>
              <w14:schemeClr w14:val="tx1"/>
            </w14:solidFill>
          </w14:textFill>
        </w:rPr>
        <w:t>）</w:t>
      </w:r>
    </w:p>
    <w:p w14:paraId="6EF5261C">
      <w:pPr>
        <w:autoSpaceDE w:val="0"/>
        <w:autoSpaceDN w:val="0"/>
        <w:adjustRightInd w:val="0"/>
        <w:spacing w:line="360" w:lineRule="auto"/>
        <w:ind w:firstLine="3780" w:firstLineChars="1800"/>
        <w:jc w:val="left"/>
        <w:rPr>
          <w:rFonts w:hAnsi="宋体" w:cs="仿宋_GB2312"/>
          <w:color w:val="000000" w:themeColor="text1"/>
          <w:highlight w:val="none"/>
          <w14:textFill>
            <w14:solidFill>
              <w14:schemeClr w14:val="tx1"/>
            </w14:solidFill>
          </w14:textFill>
        </w:rPr>
      </w:pPr>
      <w:r>
        <w:rPr>
          <w:rFonts w:hint="eastAsia" w:hAnsi="宋体" w:cs="仿宋_GB2312"/>
          <w:color w:val="000000" w:themeColor="text1"/>
          <w:highlight w:val="none"/>
          <w14:textFill>
            <w14:solidFill>
              <w14:schemeClr w14:val="tx1"/>
            </w14:solidFill>
          </w14:textFill>
        </w:rPr>
        <w:t>年月日</w:t>
      </w:r>
    </w:p>
    <w:p w14:paraId="66F29A80">
      <w:pPr>
        <w:autoSpaceDE w:val="0"/>
        <w:autoSpaceDN w:val="0"/>
        <w:adjustRightInd w:val="0"/>
        <w:spacing w:line="240" w:lineRule="exact"/>
        <w:ind w:firstLine="310" w:firstLineChars="147"/>
        <w:jc w:val="left"/>
        <w:rPr>
          <w:rFonts w:hAnsi="宋体" w:cs="Times New Roman"/>
          <w:b/>
          <w:color w:val="000000" w:themeColor="text1"/>
          <w:highlight w:val="none"/>
          <w14:textFill>
            <w14:solidFill>
              <w14:schemeClr w14:val="tx1"/>
            </w14:solidFill>
          </w14:textFill>
        </w:rPr>
      </w:pPr>
    </w:p>
    <w:p w14:paraId="024130AB">
      <w:pPr>
        <w:autoSpaceDE w:val="0"/>
        <w:autoSpaceDN w:val="0"/>
        <w:adjustRightInd w:val="0"/>
        <w:spacing w:line="360" w:lineRule="auto"/>
        <w:ind w:firstLine="310" w:firstLineChars="147"/>
        <w:jc w:val="left"/>
        <w:rPr>
          <w:rFonts w:hAnsi="宋体" w:cs="Times New Roman"/>
          <w:b/>
          <w:color w:val="000000" w:themeColor="text1"/>
          <w:highlight w:val="none"/>
          <w14:textFill>
            <w14:solidFill>
              <w14:schemeClr w14:val="tx1"/>
            </w14:solidFill>
          </w14:textFill>
        </w:rPr>
      </w:pPr>
    </w:p>
    <w:p w14:paraId="3FE418BB">
      <w:pPr>
        <w:autoSpaceDE w:val="0"/>
        <w:autoSpaceDN w:val="0"/>
        <w:adjustRightInd w:val="0"/>
        <w:spacing w:line="360" w:lineRule="auto"/>
        <w:ind w:firstLine="310" w:firstLineChars="147"/>
        <w:jc w:val="left"/>
        <w:rPr>
          <w:rFonts w:hAnsi="宋体" w:cs="Times New Roman"/>
          <w:b/>
          <w:color w:val="000000" w:themeColor="text1"/>
          <w:highlight w:val="none"/>
          <w14:textFill>
            <w14:solidFill>
              <w14:schemeClr w14:val="tx1"/>
            </w14:solidFill>
          </w14:textFill>
        </w:rPr>
      </w:pPr>
    </w:p>
    <w:p w14:paraId="026A348C">
      <w:pPr>
        <w:autoSpaceDE w:val="0"/>
        <w:autoSpaceDN w:val="0"/>
        <w:adjustRightInd w:val="0"/>
        <w:spacing w:line="360" w:lineRule="auto"/>
        <w:ind w:firstLine="310" w:firstLineChars="147"/>
        <w:jc w:val="left"/>
        <w:rPr>
          <w:rFonts w:hAnsi="宋体" w:cs="仿宋_GB2312"/>
          <w:color w:val="000000" w:themeColor="text1"/>
          <w:highlight w:val="none"/>
          <w14:textFill>
            <w14:solidFill>
              <w14:schemeClr w14:val="tx1"/>
            </w14:solidFill>
          </w14:textFill>
        </w:rPr>
      </w:pPr>
      <w:r>
        <w:rPr>
          <w:rFonts w:hint="eastAsia" w:hAnsi="宋体" w:cs="Times New Roman"/>
          <w:b/>
          <w:color w:val="000000" w:themeColor="text1"/>
          <w:highlight w:val="none"/>
          <w14:textFill>
            <w14:solidFill>
              <w14:schemeClr w14:val="tx1"/>
            </w14:solidFill>
          </w14:textFill>
        </w:rPr>
        <w:t>附：法定代表人二代居民身份证正、反两面扫描件</w:t>
      </w:r>
    </w:p>
    <w:p w14:paraId="1448858D">
      <w:pPr>
        <w:autoSpaceDE w:val="0"/>
        <w:autoSpaceDN w:val="0"/>
        <w:adjustRightInd w:val="0"/>
        <w:spacing w:line="240" w:lineRule="exact"/>
        <w:ind w:firstLine="4620" w:firstLineChars="2200"/>
        <w:jc w:val="left"/>
        <w:rPr>
          <w:rFonts w:hAnsi="宋体" w:cs="仿宋_GB2312"/>
          <w:color w:val="000000" w:themeColor="text1"/>
          <w:highlight w:val="none"/>
          <w14:textFill>
            <w14:solidFill>
              <w14:schemeClr w14:val="tx1"/>
            </w14:solidFill>
          </w14:textFill>
        </w:rPr>
      </w:pPr>
    </w:p>
    <w:p w14:paraId="788D8727">
      <w:pPr>
        <w:autoSpaceDE w:val="0"/>
        <w:autoSpaceDN w:val="0"/>
        <w:adjustRightInd w:val="0"/>
        <w:jc w:val="center"/>
        <w:rPr>
          <w:rFonts w:hAnsi="宋体" w:cs="Times New Roman"/>
          <w:b/>
          <w:color w:val="000000" w:themeColor="text1"/>
          <w:highlight w:val="none"/>
          <w14:textFill>
            <w14:solidFill>
              <w14:schemeClr w14:val="tx1"/>
            </w14:solidFill>
          </w14:textFill>
        </w:rPr>
      </w:pPr>
    </w:p>
    <w:p w14:paraId="04D4F2B5">
      <w:pPr>
        <w:autoSpaceDE w:val="0"/>
        <w:autoSpaceDN w:val="0"/>
        <w:adjustRightInd w:val="0"/>
        <w:jc w:val="center"/>
        <w:rPr>
          <w:rFonts w:hAnsi="宋体" w:cs="黑体"/>
          <w:b/>
          <w:color w:val="000000" w:themeColor="text1"/>
          <w:highlight w:val="none"/>
          <w14:textFill>
            <w14:solidFill>
              <w14:schemeClr w14:val="tx1"/>
            </w14:solidFill>
          </w14:textFill>
        </w:rPr>
      </w:pPr>
      <w:r>
        <w:rPr>
          <w:rFonts w:hAnsi="宋体" w:cs="Times New Roman"/>
          <w:b/>
          <w:color w:val="000000" w:themeColor="text1"/>
          <w:highlight w:val="none"/>
          <w14:textFill>
            <w14:solidFill>
              <w14:schemeClr w14:val="tx1"/>
            </w14:solidFill>
          </w14:textFill>
        </w:rPr>
        <w:br w:type="page"/>
      </w:r>
      <w:r>
        <w:rPr>
          <w:rFonts w:hint="eastAsia" w:hAnsi="宋体" w:cs="Times New Roman"/>
          <w:b/>
          <w:color w:val="000000" w:themeColor="text1"/>
          <w:sz w:val="28"/>
          <w:szCs w:val="28"/>
          <w:highlight w:val="none"/>
          <w14:textFill>
            <w14:solidFill>
              <w14:schemeClr w14:val="tx1"/>
            </w14:solidFill>
          </w14:textFill>
        </w:rPr>
        <w:t>附件3、</w:t>
      </w:r>
      <w:r>
        <w:rPr>
          <w:rFonts w:hint="eastAsia" w:hAnsi="宋体" w:cs="黑体"/>
          <w:b/>
          <w:color w:val="000000" w:themeColor="text1"/>
          <w:sz w:val="28"/>
          <w:szCs w:val="28"/>
          <w:highlight w:val="none"/>
          <w14:textFill>
            <w14:solidFill>
              <w14:schemeClr w14:val="tx1"/>
            </w14:solidFill>
          </w14:textFill>
        </w:rPr>
        <w:t>授权委托书</w:t>
      </w:r>
      <w:r>
        <w:rPr>
          <w:rFonts w:hint="eastAsia" w:hAnsi="宋体" w:cs="Times New Roman"/>
          <w:b/>
          <w:color w:val="000000" w:themeColor="text1"/>
          <w:sz w:val="28"/>
          <w:szCs w:val="28"/>
          <w:highlight w:val="none"/>
          <w14:textFill>
            <w14:solidFill>
              <w14:schemeClr w14:val="tx1"/>
            </w14:solidFill>
          </w14:textFill>
        </w:rPr>
        <w:t>（格式）</w:t>
      </w:r>
    </w:p>
    <w:p w14:paraId="65F69EFD">
      <w:pPr>
        <w:autoSpaceDE w:val="0"/>
        <w:autoSpaceDN w:val="0"/>
        <w:adjustRightInd w:val="0"/>
        <w:ind w:firstLine="3057" w:firstLineChars="1450"/>
        <w:rPr>
          <w:rFonts w:hAnsi="宋体" w:cs="黑体"/>
          <w:b/>
          <w:color w:val="000000" w:themeColor="text1"/>
          <w:highlight w:val="none"/>
          <w14:textFill>
            <w14:solidFill>
              <w14:schemeClr w14:val="tx1"/>
            </w14:solidFill>
          </w14:textFill>
        </w:rPr>
      </w:pPr>
    </w:p>
    <w:p w14:paraId="08528FD0">
      <w:pPr>
        <w:autoSpaceDE w:val="0"/>
        <w:autoSpaceDN w:val="0"/>
        <w:adjustRightInd w:val="0"/>
        <w:spacing w:line="360" w:lineRule="auto"/>
        <w:ind w:firstLine="525" w:firstLineChars="250"/>
        <w:jc w:val="left"/>
        <w:rPr>
          <w:rFonts w:hAnsi="宋体" w:cs="仿宋_GB2312"/>
          <w:color w:val="000000" w:themeColor="text1"/>
          <w:highlight w:val="none"/>
          <w14:textFill>
            <w14:solidFill>
              <w14:schemeClr w14:val="tx1"/>
            </w14:solidFill>
          </w14:textFill>
        </w:rPr>
      </w:pPr>
    </w:p>
    <w:p w14:paraId="5A27E67F">
      <w:pPr>
        <w:spacing w:line="360" w:lineRule="auto"/>
        <w:ind w:firstLine="411" w:firstLineChars="196"/>
        <w:jc w:val="left"/>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本授权委托书声明：我</w:t>
      </w:r>
      <w:r>
        <w:rPr>
          <w:rFonts w:hAnsi="宋体" w:cs="Times New Roman"/>
          <w:color w:val="000000" w:themeColor="text1"/>
          <w:highlight w:val="none"/>
          <w:u w:val="single"/>
          <w14:textFill>
            <w14:solidFill>
              <w14:schemeClr w14:val="tx1"/>
            </w14:solidFill>
          </w14:textFill>
        </w:rPr>
        <w:t>（姓名）</w:t>
      </w:r>
      <w:r>
        <w:rPr>
          <w:rFonts w:hAnsi="宋体" w:cs="Times New Roman"/>
          <w:color w:val="000000" w:themeColor="text1"/>
          <w:highlight w:val="none"/>
          <w14:textFill>
            <w14:solidFill>
              <w14:schemeClr w14:val="tx1"/>
            </w14:solidFill>
          </w14:textFill>
        </w:rPr>
        <w:t>系</w:t>
      </w:r>
      <w:r>
        <w:rPr>
          <w:rFonts w:hAnsi="宋体" w:cs="Times New Roman"/>
          <w:color w:val="000000" w:themeColor="text1"/>
          <w:highlight w:val="none"/>
          <w:u w:val="single"/>
          <w14:textFill>
            <w14:solidFill>
              <w14:schemeClr w14:val="tx1"/>
            </w14:solidFill>
          </w14:textFill>
        </w:rPr>
        <w:t xml:space="preserve">        （</w:t>
      </w:r>
      <w:r>
        <w:rPr>
          <w:rFonts w:hint="eastAsia" w:hAnsi="宋体" w:cs="Times New Roman"/>
          <w:color w:val="000000" w:themeColor="text1"/>
          <w:highlight w:val="none"/>
          <w:u w:val="single"/>
          <w14:textFill>
            <w14:solidFill>
              <w14:schemeClr w14:val="tx1"/>
            </w14:solidFill>
          </w14:textFill>
        </w:rPr>
        <w:t>磋商供应商</w:t>
      </w:r>
      <w:r>
        <w:rPr>
          <w:rFonts w:hAnsi="宋体" w:cs="Times New Roman"/>
          <w:color w:val="000000" w:themeColor="text1"/>
          <w:highlight w:val="none"/>
          <w:u w:val="single"/>
          <w14:textFill>
            <w14:solidFill>
              <w14:schemeClr w14:val="tx1"/>
            </w14:solidFill>
          </w14:textFill>
        </w:rPr>
        <w:t>名称）</w:t>
      </w:r>
      <w:r>
        <w:rPr>
          <w:rFonts w:hAnsi="宋体" w:cs="Times New Roman"/>
          <w:color w:val="000000" w:themeColor="text1"/>
          <w:highlight w:val="none"/>
          <w14:textFill>
            <w14:solidFill>
              <w14:schemeClr w14:val="tx1"/>
            </w14:solidFill>
          </w14:textFill>
        </w:rPr>
        <w:t>的法定代表人，现授权委托</w:t>
      </w:r>
      <w:r>
        <w:rPr>
          <w:rFonts w:hAnsi="宋体" w:cs="Times New Roman"/>
          <w:color w:val="000000" w:themeColor="text1"/>
          <w:highlight w:val="none"/>
          <w:u w:val="single"/>
          <w14:textFill>
            <w14:solidFill>
              <w14:schemeClr w14:val="tx1"/>
            </w14:solidFill>
          </w14:textFill>
        </w:rPr>
        <w:t xml:space="preserve">      （单位名称）     </w:t>
      </w:r>
      <w:r>
        <w:rPr>
          <w:rFonts w:hAnsi="宋体" w:cs="Times New Roman"/>
          <w:color w:val="000000" w:themeColor="text1"/>
          <w:highlight w:val="none"/>
          <w14:textFill>
            <w14:solidFill>
              <w14:schemeClr w14:val="tx1"/>
            </w14:solidFill>
          </w14:textFill>
        </w:rPr>
        <w:t>的</w:t>
      </w:r>
      <w:r>
        <w:rPr>
          <w:rFonts w:hAnsi="宋体" w:cs="Times New Roman"/>
          <w:color w:val="000000" w:themeColor="text1"/>
          <w:highlight w:val="none"/>
          <w:u w:val="single"/>
          <w14:textFill>
            <w14:solidFill>
              <w14:schemeClr w14:val="tx1"/>
            </w14:solidFill>
          </w14:textFill>
        </w:rPr>
        <w:t xml:space="preserve">    （姓名）</w:t>
      </w:r>
      <w:r>
        <w:rPr>
          <w:rFonts w:hAnsi="宋体" w:cs="Times New Roman"/>
          <w:color w:val="000000" w:themeColor="text1"/>
          <w:highlight w:val="none"/>
          <w14:textFill>
            <w14:solidFill>
              <w14:schemeClr w14:val="tx1"/>
            </w14:solidFill>
          </w14:textFill>
        </w:rPr>
        <w:t>为我公司签署</w:t>
      </w:r>
      <w:r>
        <w:rPr>
          <w:rFonts w:hint="eastAsia" w:hAnsi="宋体" w:cs="Times New Roman"/>
          <w:color w:val="000000" w:themeColor="text1"/>
          <w:highlight w:val="none"/>
          <w:u w:val="single"/>
          <w14:textFill>
            <w14:solidFill>
              <w14:schemeClr w14:val="tx1"/>
            </w14:solidFill>
          </w14:textFill>
        </w:rPr>
        <w:t xml:space="preserve">                    （项目名称及项目编号）</w:t>
      </w:r>
      <w:r>
        <w:rPr>
          <w:rFonts w:hAnsi="宋体" w:cs="Times New Roman"/>
          <w:color w:val="000000" w:themeColor="text1"/>
          <w:highlight w:val="none"/>
          <w14:textFill>
            <w14:solidFill>
              <w14:schemeClr w14:val="tx1"/>
            </w14:solidFill>
          </w14:textFill>
        </w:rPr>
        <w:t>的</w:t>
      </w:r>
      <w:r>
        <w:rPr>
          <w:rFonts w:hint="eastAsia" w:hAnsi="宋体" w:cs="Times New Roman"/>
          <w:color w:val="000000" w:themeColor="text1"/>
          <w:highlight w:val="none"/>
          <w14:textFill>
            <w14:solidFill>
              <w14:schemeClr w14:val="tx1"/>
            </w14:solidFill>
          </w14:textFill>
        </w:rPr>
        <w:t>《响应文件》</w:t>
      </w:r>
      <w:r>
        <w:rPr>
          <w:rFonts w:hAnsi="宋体" w:cs="Times New Roman"/>
          <w:color w:val="000000" w:themeColor="text1"/>
          <w:highlight w:val="none"/>
          <w14:textFill>
            <w14:solidFill>
              <w14:schemeClr w14:val="tx1"/>
            </w14:solidFill>
          </w14:textFill>
        </w:rPr>
        <w:t>的法定代表人授权委托代理人，我承认代理人全权代表我所签署的本工程的</w:t>
      </w:r>
      <w:r>
        <w:rPr>
          <w:rFonts w:hint="eastAsia" w:hAnsi="宋体" w:cs="Times New Roman"/>
          <w:color w:val="000000" w:themeColor="text1"/>
          <w:highlight w:val="none"/>
          <w14:textFill>
            <w14:solidFill>
              <w14:schemeClr w14:val="tx1"/>
            </w14:solidFill>
          </w14:textFill>
        </w:rPr>
        <w:t>《响应文件》</w:t>
      </w:r>
      <w:r>
        <w:rPr>
          <w:rFonts w:hAnsi="宋体" w:cs="Times New Roman"/>
          <w:color w:val="000000" w:themeColor="text1"/>
          <w:highlight w:val="none"/>
          <w14:textFill>
            <w14:solidFill>
              <w14:schemeClr w14:val="tx1"/>
            </w14:solidFill>
          </w14:textFill>
        </w:rPr>
        <w:t>的内容。</w:t>
      </w:r>
    </w:p>
    <w:p w14:paraId="62FC4815">
      <w:pPr>
        <w:spacing w:line="400" w:lineRule="exact"/>
        <w:ind w:firstLine="420" w:firstLineChars="200"/>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代理人无转委托权，特此委托。</w:t>
      </w:r>
    </w:p>
    <w:p w14:paraId="21A7B09E">
      <w:pPr>
        <w:spacing w:line="400" w:lineRule="exact"/>
        <w:rPr>
          <w:rFonts w:hAnsi="宋体" w:cs="Times New Roman"/>
          <w:color w:val="000000" w:themeColor="text1"/>
          <w:highlight w:val="none"/>
          <w14:textFill>
            <w14:solidFill>
              <w14:schemeClr w14:val="tx1"/>
            </w14:solidFill>
          </w14:textFill>
        </w:rPr>
      </w:pPr>
    </w:p>
    <w:p w14:paraId="346DE283">
      <w:pPr>
        <w:spacing w:line="400" w:lineRule="exact"/>
        <w:rPr>
          <w:rFonts w:hAnsi="宋体" w:cs="Times New Roman"/>
          <w:color w:val="000000" w:themeColor="text1"/>
          <w:highlight w:val="none"/>
          <w14:textFill>
            <w14:solidFill>
              <w14:schemeClr w14:val="tx1"/>
            </w14:solidFill>
          </w14:textFill>
        </w:rPr>
      </w:pPr>
    </w:p>
    <w:p w14:paraId="6711B972">
      <w:pPr>
        <w:spacing w:line="400" w:lineRule="exact"/>
        <w:rPr>
          <w:rFonts w:hAnsi="宋体" w:cs="Times New Roman"/>
          <w:color w:val="000000" w:themeColor="text1"/>
          <w:highlight w:val="none"/>
          <w14:textFill>
            <w14:solidFill>
              <w14:schemeClr w14:val="tx1"/>
            </w14:solidFill>
          </w14:textFill>
        </w:rPr>
      </w:pPr>
    </w:p>
    <w:p w14:paraId="44C8F945">
      <w:pPr>
        <w:spacing w:line="400" w:lineRule="exact"/>
        <w:rPr>
          <w:rFonts w:hAnsi="宋体" w:cs="Times New Roman"/>
          <w:color w:val="000000" w:themeColor="text1"/>
          <w:highlight w:val="none"/>
          <w14:textFill>
            <w14:solidFill>
              <w14:schemeClr w14:val="tx1"/>
            </w14:solidFill>
          </w14:textFill>
        </w:rPr>
      </w:pPr>
    </w:p>
    <w:p w14:paraId="1DC83868">
      <w:pPr>
        <w:wordWrap w:val="0"/>
        <w:spacing w:line="360" w:lineRule="auto"/>
        <w:ind w:left="2699"/>
        <w:jc w:val="center"/>
        <w:rPr>
          <w:rFonts w:hAnsi="宋体" w:cs="Times New Roman"/>
          <w:color w:val="000000" w:themeColor="text1"/>
          <w:highlight w:val="none"/>
          <w:u w:val="single"/>
          <w14:textFill>
            <w14:solidFill>
              <w14:schemeClr w14:val="tx1"/>
            </w14:solidFill>
          </w14:textFill>
        </w:rPr>
      </w:pPr>
      <w:r>
        <w:rPr>
          <w:rFonts w:hAnsi="宋体" w:cs="Times New Roman"/>
          <w:color w:val="000000" w:themeColor="text1"/>
          <w:highlight w:val="none"/>
          <w14:textFill>
            <w14:solidFill>
              <w14:schemeClr w14:val="tx1"/>
            </w14:solidFill>
          </w14:textFill>
        </w:rPr>
        <w:t>代理人：性别：年龄：</w:t>
      </w:r>
    </w:p>
    <w:p w14:paraId="29D0F89D">
      <w:pPr>
        <w:spacing w:line="360" w:lineRule="auto"/>
        <w:ind w:right="124" w:firstLine="3990" w:firstLineChars="1900"/>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身份证号码：职务：</w:t>
      </w:r>
    </w:p>
    <w:p w14:paraId="57A125F9">
      <w:pPr>
        <w:spacing w:line="360" w:lineRule="auto"/>
        <w:ind w:left="2699"/>
        <w:jc w:val="right"/>
        <w:rPr>
          <w:rFonts w:hAnsi="宋体" w:cs="Times New Roman"/>
          <w:color w:val="000000" w:themeColor="text1"/>
          <w:highlight w:val="none"/>
          <w14:textFill>
            <w14:solidFill>
              <w14:schemeClr w14:val="tx1"/>
            </w14:solidFill>
          </w14:textFill>
        </w:rPr>
      </w:pPr>
      <w:r>
        <w:rPr>
          <w:rFonts w:hint="eastAsia" w:hAnsi="宋体" w:cs="Times New Roman"/>
          <w:color w:val="000000" w:themeColor="text1"/>
          <w:highlight w:val="none"/>
          <w14:textFill>
            <w14:solidFill>
              <w14:schemeClr w14:val="tx1"/>
            </w14:solidFill>
          </w14:textFill>
        </w:rPr>
        <w:t>磋商供应商</w:t>
      </w:r>
      <w:r>
        <w:rPr>
          <w:rFonts w:hAnsi="宋体" w:cs="Times New Roman"/>
          <w:color w:val="000000" w:themeColor="text1"/>
          <w:highlight w:val="none"/>
          <w14:textFill>
            <w14:solidFill>
              <w14:schemeClr w14:val="tx1"/>
            </w14:solidFill>
          </w14:textFill>
        </w:rPr>
        <w:t>：</w:t>
      </w:r>
      <w:r>
        <w:rPr>
          <w:rFonts w:hAnsi="宋体" w:cs="Times New Roman"/>
          <w:color w:val="000000" w:themeColor="text1"/>
          <w:highlight w:val="none"/>
          <w:u w:val="single"/>
          <w14:textFill>
            <w14:solidFill>
              <w14:schemeClr w14:val="tx1"/>
            </w14:solidFill>
          </w14:textFill>
        </w:rPr>
        <w:t xml:space="preserve">                                      （</w:t>
      </w:r>
      <w:r>
        <w:rPr>
          <w:rFonts w:hint="eastAsia" w:hAnsi="宋体" w:cs="Times New Roman"/>
          <w:color w:val="000000" w:themeColor="text1"/>
          <w:highlight w:val="none"/>
          <w:u w:val="single"/>
          <w14:textFill>
            <w14:solidFill>
              <w14:schemeClr w14:val="tx1"/>
            </w14:solidFill>
          </w14:textFill>
        </w:rPr>
        <w:t>公章或电子签章</w:t>
      </w:r>
      <w:r>
        <w:rPr>
          <w:rFonts w:hAnsi="宋体" w:cs="Times New Roman"/>
          <w:color w:val="000000" w:themeColor="text1"/>
          <w:highlight w:val="none"/>
          <w:u w:val="single"/>
          <w14:textFill>
            <w14:solidFill>
              <w14:schemeClr w14:val="tx1"/>
            </w14:solidFill>
          </w14:textFill>
        </w:rPr>
        <w:t>）</w:t>
      </w:r>
    </w:p>
    <w:p w14:paraId="1D336034">
      <w:pPr>
        <w:spacing w:line="360" w:lineRule="auto"/>
        <w:ind w:left="2699"/>
        <w:jc w:val="right"/>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法定代表人：</w:t>
      </w:r>
      <w:r>
        <w:rPr>
          <w:rFonts w:hAnsi="宋体" w:cs="Times New Roman"/>
          <w:color w:val="000000" w:themeColor="text1"/>
          <w:highlight w:val="none"/>
          <w:u w:val="single"/>
          <w14:textFill>
            <w14:solidFill>
              <w14:schemeClr w14:val="tx1"/>
            </w14:solidFill>
          </w14:textFill>
        </w:rPr>
        <w:t xml:space="preserve">                            （</w:t>
      </w:r>
      <w:r>
        <w:rPr>
          <w:rFonts w:hint="eastAsia" w:hAnsi="宋体" w:cs="Times New Roman"/>
          <w:color w:val="000000" w:themeColor="text1"/>
          <w:highlight w:val="none"/>
          <w:u w:val="single"/>
          <w14:textFill>
            <w14:solidFill>
              <w14:schemeClr w14:val="tx1"/>
            </w14:solidFill>
          </w14:textFill>
        </w:rPr>
        <w:t>手写签名或电子签名</w:t>
      </w:r>
      <w:r>
        <w:rPr>
          <w:rFonts w:hAnsi="宋体" w:cs="Times New Roman"/>
          <w:color w:val="000000" w:themeColor="text1"/>
          <w:highlight w:val="none"/>
          <w:u w:val="single"/>
          <w14:textFill>
            <w14:solidFill>
              <w14:schemeClr w14:val="tx1"/>
            </w14:solidFill>
          </w14:textFill>
        </w:rPr>
        <w:t>）</w:t>
      </w:r>
    </w:p>
    <w:p w14:paraId="488B3257">
      <w:pPr>
        <w:spacing w:line="360" w:lineRule="auto"/>
        <w:ind w:left="2699" w:firstLine="1260" w:firstLineChars="600"/>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 xml:space="preserve">授权委托日期：年月日 </w:t>
      </w:r>
    </w:p>
    <w:p w14:paraId="739FC3AE">
      <w:pPr>
        <w:spacing w:line="400" w:lineRule="exact"/>
        <w:rPr>
          <w:rFonts w:ascii="Times New Roman" w:cs="Times New Roman"/>
          <w:color w:val="000000" w:themeColor="text1"/>
          <w:szCs w:val="24"/>
          <w:highlight w:val="none"/>
          <w14:textFill>
            <w14:solidFill>
              <w14:schemeClr w14:val="tx1"/>
            </w14:solidFill>
          </w14:textFill>
        </w:rPr>
      </w:pPr>
    </w:p>
    <w:p w14:paraId="3F46F2D2">
      <w:pPr>
        <w:spacing w:line="400" w:lineRule="exact"/>
        <w:rPr>
          <w:rFonts w:ascii="Times New Roman" w:cs="Times New Roman"/>
          <w:color w:val="000000" w:themeColor="text1"/>
          <w:szCs w:val="24"/>
          <w:highlight w:val="none"/>
          <w14:textFill>
            <w14:solidFill>
              <w14:schemeClr w14:val="tx1"/>
            </w14:solidFill>
          </w14:textFill>
        </w:rPr>
      </w:pPr>
    </w:p>
    <w:p w14:paraId="367EBF3F">
      <w:pPr>
        <w:spacing w:line="400" w:lineRule="exact"/>
        <w:rPr>
          <w:rFonts w:ascii="Times New Roman" w:cs="Times New Roman"/>
          <w:color w:val="000000" w:themeColor="text1"/>
          <w:szCs w:val="24"/>
          <w:highlight w:val="none"/>
          <w14:textFill>
            <w14:solidFill>
              <w14:schemeClr w14:val="tx1"/>
            </w14:solidFill>
          </w14:textFill>
        </w:rPr>
      </w:pPr>
    </w:p>
    <w:p w14:paraId="6FD512E7">
      <w:pPr>
        <w:spacing w:line="400" w:lineRule="exact"/>
        <w:rPr>
          <w:rFonts w:ascii="Times New Roman" w:cs="Times New Roman"/>
          <w:color w:val="000000" w:themeColor="text1"/>
          <w:szCs w:val="24"/>
          <w:highlight w:val="none"/>
          <w14:textFill>
            <w14:solidFill>
              <w14:schemeClr w14:val="tx1"/>
            </w14:solidFill>
          </w14:textFill>
        </w:rPr>
      </w:pPr>
    </w:p>
    <w:p w14:paraId="5C85807E">
      <w:pPr>
        <w:spacing w:line="400" w:lineRule="exact"/>
        <w:rPr>
          <w:rFonts w:ascii="Times New Roman" w:cs="Times New Roman"/>
          <w:color w:val="000000" w:themeColor="text1"/>
          <w:szCs w:val="24"/>
          <w:highlight w:val="none"/>
          <w14:textFill>
            <w14:solidFill>
              <w14:schemeClr w14:val="tx1"/>
            </w14:solidFill>
          </w14:textFill>
        </w:rPr>
      </w:pPr>
    </w:p>
    <w:p w14:paraId="689B555D">
      <w:pPr>
        <w:spacing w:line="400" w:lineRule="exact"/>
        <w:rPr>
          <w:rFonts w:ascii="Times New Roman" w:cs="Times New Roman"/>
          <w:color w:val="000000" w:themeColor="text1"/>
          <w:szCs w:val="24"/>
          <w:highlight w:val="none"/>
          <w14:textFill>
            <w14:solidFill>
              <w14:schemeClr w14:val="tx1"/>
            </w14:solidFill>
          </w14:textFill>
        </w:rPr>
      </w:pPr>
    </w:p>
    <w:p w14:paraId="4F0C7FF6">
      <w:pPr>
        <w:spacing w:line="400" w:lineRule="exact"/>
        <w:rPr>
          <w:rFonts w:ascii="Times New Roman" w:cs="Times New Roman"/>
          <w:b/>
          <w:bCs/>
          <w:color w:val="000000" w:themeColor="text1"/>
          <w:szCs w:val="24"/>
          <w:highlight w:val="none"/>
          <w14:textFill>
            <w14:solidFill>
              <w14:schemeClr w14:val="tx1"/>
            </w14:solidFill>
          </w14:textFill>
        </w:rPr>
      </w:pPr>
      <w:r>
        <w:rPr>
          <w:rFonts w:ascii="Times New Roman" w:cs="Times New Roman"/>
          <w:b/>
          <w:bCs/>
          <w:color w:val="000000" w:themeColor="text1"/>
          <w:szCs w:val="24"/>
          <w:highlight w:val="none"/>
          <w14:textFill>
            <w14:solidFill>
              <w14:schemeClr w14:val="tx1"/>
            </w14:solidFill>
          </w14:textFill>
        </w:rPr>
        <w:t>附</w:t>
      </w:r>
      <w:r>
        <w:rPr>
          <w:rFonts w:hint="eastAsia" w:ascii="Times New Roman" w:cs="Times New Roman"/>
          <w:b/>
          <w:bCs/>
          <w:color w:val="000000" w:themeColor="text1"/>
          <w:szCs w:val="24"/>
          <w:highlight w:val="none"/>
          <w14:textFill>
            <w14:solidFill>
              <w14:schemeClr w14:val="tx1"/>
            </w14:solidFill>
          </w14:textFill>
        </w:rPr>
        <w:t>：委托代理人</w:t>
      </w:r>
      <w:r>
        <w:rPr>
          <w:rFonts w:hint="eastAsia" w:hAnsi="宋体" w:cs="Times New Roman"/>
          <w:b/>
          <w:bCs/>
          <w:color w:val="000000" w:themeColor="text1"/>
          <w:highlight w:val="none"/>
          <w14:textFill>
            <w14:solidFill>
              <w14:schemeClr w14:val="tx1"/>
            </w14:solidFill>
          </w14:textFill>
        </w:rPr>
        <w:t>二代居民身份证</w:t>
      </w:r>
      <w:r>
        <w:rPr>
          <w:rFonts w:hint="eastAsia" w:hAnsi="宋体" w:cs="Times New Roman"/>
          <w:b/>
          <w:color w:val="000000" w:themeColor="text1"/>
          <w:highlight w:val="none"/>
          <w14:textFill>
            <w14:solidFill>
              <w14:schemeClr w14:val="tx1"/>
            </w14:solidFill>
          </w14:textFill>
        </w:rPr>
        <w:t>正、反两面</w:t>
      </w:r>
      <w:r>
        <w:rPr>
          <w:rFonts w:hint="eastAsia" w:hAnsi="宋体" w:cs="Times New Roman"/>
          <w:b/>
          <w:bCs/>
          <w:color w:val="000000" w:themeColor="text1"/>
          <w:highlight w:val="none"/>
          <w14:textFill>
            <w14:solidFill>
              <w14:schemeClr w14:val="tx1"/>
            </w14:solidFill>
          </w14:textFill>
        </w:rPr>
        <w:t>扫描件。</w:t>
      </w:r>
    </w:p>
    <w:p w14:paraId="4B42BC45">
      <w:pPr>
        <w:ind w:firstLine="420" w:firstLineChars="200"/>
        <w:rPr>
          <w:rFonts w:hAnsi="宋体" w:cs="Times New Roman"/>
          <w:color w:val="000000" w:themeColor="text1"/>
          <w:highlight w:val="none"/>
          <w14:textFill>
            <w14:solidFill>
              <w14:schemeClr w14:val="tx1"/>
            </w14:solidFill>
          </w14:textFill>
        </w:rPr>
      </w:pPr>
    </w:p>
    <w:p w14:paraId="1DDC2B72">
      <w:pPr>
        <w:rPr>
          <w:rFonts w:hAnsi="宋体" w:cs="Times New Roman"/>
          <w:b/>
          <w:color w:val="000000" w:themeColor="text1"/>
          <w:highlight w:val="none"/>
          <w14:textFill>
            <w14:solidFill>
              <w14:schemeClr w14:val="tx1"/>
            </w14:solidFill>
          </w14:textFill>
        </w:rPr>
      </w:pPr>
    </w:p>
    <w:p w14:paraId="61CF2318">
      <w:pPr>
        <w:rPr>
          <w:rFonts w:hAnsi="宋体" w:cs="Times New Roman"/>
          <w:b/>
          <w:bCs/>
          <w:color w:val="000000" w:themeColor="text1"/>
          <w:sz w:val="24"/>
          <w:szCs w:val="24"/>
          <w:highlight w:val="none"/>
          <w14:textFill>
            <w14:solidFill>
              <w14:schemeClr w14:val="tx1"/>
            </w14:solidFill>
          </w14:textFill>
        </w:rPr>
      </w:pPr>
    </w:p>
    <w:p w14:paraId="3D63BF49">
      <w:pPr>
        <w:autoSpaceDE w:val="0"/>
        <w:autoSpaceDN w:val="0"/>
        <w:adjustRightInd w:val="0"/>
        <w:jc w:val="left"/>
        <w:rPr>
          <w:rFonts w:hAnsi="宋体" w:cs="Times New Roman"/>
          <w:b/>
          <w:bCs/>
          <w:color w:val="000000" w:themeColor="text1"/>
          <w:sz w:val="24"/>
          <w:szCs w:val="24"/>
          <w:highlight w:val="none"/>
          <w14:textFill>
            <w14:solidFill>
              <w14:schemeClr w14:val="tx1"/>
            </w14:solidFill>
          </w14:textFill>
        </w:rPr>
      </w:pPr>
    </w:p>
    <w:p w14:paraId="5637FFD5">
      <w:pPr>
        <w:ind w:firstLine="315" w:firstLineChars="150"/>
        <w:rPr>
          <w:rFonts w:hAnsi="宋体" w:cs="Times New Roman"/>
          <w:bCs/>
          <w:color w:val="000000" w:themeColor="text1"/>
          <w:highlight w:val="none"/>
          <w14:textFill>
            <w14:solidFill>
              <w14:schemeClr w14:val="tx1"/>
            </w14:solidFill>
          </w14:textFill>
        </w:rPr>
      </w:pPr>
    </w:p>
    <w:p w14:paraId="5989C28A">
      <w:pPr>
        <w:rPr>
          <w:rFonts w:ascii="Times New Roman" w:cs="Times New Roman"/>
          <w:color w:val="000000" w:themeColor="text1"/>
          <w:szCs w:val="24"/>
          <w:highlight w:val="none"/>
          <w14:textFill>
            <w14:solidFill>
              <w14:schemeClr w14:val="tx1"/>
            </w14:solidFill>
          </w14:textFill>
        </w:rPr>
      </w:pPr>
    </w:p>
    <w:p w14:paraId="6C0F8E60">
      <w:pPr>
        <w:rPr>
          <w:rFonts w:ascii="Times New Roman" w:cs="Times New Roman"/>
          <w:color w:val="000000" w:themeColor="text1"/>
          <w:szCs w:val="24"/>
          <w:highlight w:val="none"/>
          <w14:textFill>
            <w14:solidFill>
              <w14:schemeClr w14:val="tx1"/>
            </w14:solidFill>
          </w14:textFill>
        </w:rPr>
      </w:pPr>
    </w:p>
    <w:p w14:paraId="30CD8E20">
      <w:pPr>
        <w:rPr>
          <w:rFonts w:ascii="Times New Roman" w:cs="Times New Roman"/>
          <w:color w:val="000000" w:themeColor="text1"/>
          <w:szCs w:val="24"/>
          <w:highlight w:val="none"/>
          <w14:textFill>
            <w14:solidFill>
              <w14:schemeClr w14:val="tx1"/>
            </w14:solidFill>
          </w14:textFill>
        </w:rPr>
      </w:pPr>
    </w:p>
    <w:p w14:paraId="4DD9EAAA">
      <w:pPr>
        <w:rPr>
          <w:rFonts w:ascii="Times New Roman" w:cs="Times New Roman"/>
          <w:color w:val="000000" w:themeColor="text1"/>
          <w:szCs w:val="24"/>
          <w:highlight w:val="none"/>
          <w14:textFill>
            <w14:solidFill>
              <w14:schemeClr w14:val="tx1"/>
            </w14:solidFill>
          </w14:textFill>
        </w:rPr>
      </w:pPr>
    </w:p>
    <w:p w14:paraId="65203D3B">
      <w:pPr>
        <w:rPr>
          <w:rFonts w:ascii="Times New Roman" w:cs="Times New Roman"/>
          <w:color w:val="000000" w:themeColor="text1"/>
          <w:szCs w:val="24"/>
          <w:highlight w:val="none"/>
          <w14:textFill>
            <w14:solidFill>
              <w14:schemeClr w14:val="tx1"/>
            </w14:solidFill>
          </w14:textFill>
        </w:rPr>
      </w:pPr>
    </w:p>
    <w:p w14:paraId="0DDC536F">
      <w:pPr>
        <w:rPr>
          <w:rFonts w:ascii="Times New Roman" w:cs="Times New Roman"/>
          <w:color w:val="000000" w:themeColor="text1"/>
          <w:szCs w:val="24"/>
          <w:highlight w:val="none"/>
          <w14:textFill>
            <w14:solidFill>
              <w14:schemeClr w14:val="tx1"/>
            </w14:solidFill>
          </w14:textFill>
        </w:rPr>
      </w:pPr>
    </w:p>
    <w:p w14:paraId="01F3B2CE">
      <w:pPr>
        <w:rPr>
          <w:rFonts w:ascii="Times New Roman" w:cs="Times New Roman"/>
          <w:color w:val="000000" w:themeColor="text1"/>
          <w:szCs w:val="24"/>
          <w:highlight w:val="none"/>
          <w14:textFill>
            <w14:solidFill>
              <w14:schemeClr w14:val="tx1"/>
            </w14:solidFill>
          </w14:textFill>
        </w:rPr>
      </w:pPr>
    </w:p>
    <w:p w14:paraId="760F2BF8">
      <w:pPr>
        <w:rPr>
          <w:rFonts w:ascii="Times New Roman" w:cs="Times New Roman"/>
          <w:color w:val="000000" w:themeColor="text1"/>
          <w:szCs w:val="24"/>
          <w:highlight w:val="none"/>
          <w14:textFill>
            <w14:solidFill>
              <w14:schemeClr w14:val="tx1"/>
            </w14:solidFill>
          </w14:textFill>
        </w:rPr>
      </w:pPr>
    </w:p>
    <w:p w14:paraId="7AE171A1">
      <w:pPr>
        <w:rPr>
          <w:rFonts w:ascii="Times New Roman" w:cs="Times New Roman"/>
          <w:color w:val="000000" w:themeColor="text1"/>
          <w:szCs w:val="24"/>
          <w:highlight w:val="none"/>
          <w14:textFill>
            <w14:solidFill>
              <w14:schemeClr w14:val="tx1"/>
            </w14:solidFill>
          </w14:textFill>
        </w:rPr>
      </w:pPr>
    </w:p>
    <w:p w14:paraId="2A4F3137">
      <w:pPr>
        <w:rPr>
          <w:rFonts w:ascii="Times New Roman" w:cs="Times New Roman"/>
          <w:color w:val="000000" w:themeColor="text1"/>
          <w:szCs w:val="24"/>
          <w:highlight w:val="none"/>
          <w14:textFill>
            <w14:solidFill>
              <w14:schemeClr w14:val="tx1"/>
            </w14:solidFill>
          </w14:textFill>
        </w:rPr>
      </w:pPr>
    </w:p>
    <w:p w14:paraId="3AEE0161">
      <w:pPr>
        <w:spacing w:line="400" w:lineRule="exact"/>
        <w:outlineLvl w:val="4"/>
        <w:rPr>
          <w:rFonts w:hAnsi="宋体"/>
          <w:b/>
          <w:color w:val="000000" w:themeColor="text1"/>
          <w:szCs w:val="20"/>
          <w:highlight w:val="none"/>
          <w14:textFill>
            <w14:solidFill>
              <w14:schemeClr w14:val="tx1"/>
            </w14:solidFill>
          </w14:textFill>
        </w:rPr>
      </w:pPr>
      <w:r>
        <w:rPr>
          <w:rFonts w:hint="eastAsia" w:hAnsi="宋体"/>
          <w:b/>
          <w:color w:val="000000" w:themeColor="text1"/>
          <w:szCs w:val="20"/>
          <w:highlight w:val="none"/>
          <w14:textFill>
            <w14:solidFill>
              <w14:schemeClr w14:val="tx1"/>
            </w14:solidFill>
          </w14:textFill>
        </w:rPr>
        <w:t>附件4：中小企业声明函（格式）</w:t>
      </w:r>
    </w:p>
    <w:p w14:paraId="1320EA5B">
      <w:pPr>
        <w:spacing w:line="500" w:lineRule="exact"/>
        <w:jc w:val="center"/>
        <w:rPr>
          <w:rFonts w:hAnsi="宋体" w:cs="Times New Roman"/>
          <w:b/>
          <w:color w:val="000000" w:themeColor="text1"/>
          <w:sz w:val="32"/>
          <w:szCs w:val="32"/>
          <w:highlight w:val="none"/>
          <w14:textFill>
            <w14:solidFill>
              <w14:schemeClr w14:val="tx1"/>
            </w14:solidFill>
          </w14:textFill>
        </w:rPr>
      </w:pPr>
      <w:r>
        <w:rPr>
          <w:rFonts w:hint="eastAsia" w:hAnsi="宋体" w:cs="Times New Roman"/>
          <w:b/>
          <w:color w:val="000000" w:themeColor="text1"/>
          <w:sz w:val="32"/>
          <w:szCs w:val="32"/>
          <w:highlight w:val="none"/>
          <w14:textFill>
            <w14:solidFill>
              <w14:schemeClr w14:val="tx1"/>
            </w14:solidFill>
          </w14:textFill>
        </w:rPr>
        <w:t>中小企业声明函</w:t>
      </w:r>
    </w:p>
    <w:p w14:paraId="5D7E6936">
      <w:pPr>
        <w:spacing w:line="500" w:lineRule="exact"/>
        <w:rPr>
          <w:rFonts w:ascii="仿宋_GB2312" w:hAnsi="宋体" w:eastAsia="仿宋_GB2312" w:cs="Times New Roman"/>
          <w:color w:val="000000" w:themeColor="text1"/>
          <w:sz w:val="28"/>
          <w:szCs w:val="28"/>
          <w:highlight w:val="none"/>
          <w14:textFill>
            <w14:solidFill>
              <w14:schemeClr w14:val="tx1"/>
            </w14:solidFill>
          </w14:textFill>
        </w:rPr>
      </w:pPr>
    </w:p>
    <w:p w14:paraId="1BC13811">
      <w:pPr>
        <w:widowControl/>
        <w:ind w:firstLine="480" w:firstLineChars="200"/>
        <w:jc w:val="left"/>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48FAC0D">
      <w:pPr>
        <w:widowControl/>
        <w:ind w:firstLine="480" w:firstLineChars="200"/>
        <w:jc w:val="left"/>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w:t>
      </w:r>
      <w:r>
        <w:rPr>
          <w:rFonts w:hint="eastAsia" w:hAnsi="宋体"/>
          <w:color w:val="000000" w:themeColor="text1"/>
          <w:sz w:val="24"/>
          <w:szCs w:val="24"/>
          <w:highlight w:val="none"/>
          <w:u w:val="single"/>
          <w14:textFill>
            <w14:solidFill>
              <w14:schemeClr w14:val="tx1"/>
            </w14:solidFill>
          </w14:textFill>
        </w:rPr>
        <w:t xml:space="preserve"> （标的名称） </w:t>
      </w:r>
      <w:r>
        <w:rPr>
          <w:rFonts w:hint="eastAsia" w:hAnsi="宋体"/>
          <w:color w:val="000000" w:themeColor="text1"/>
          <w:sz w:val="24"/>
          <w:szCs w:val="24"/>
          <w:highlight w:val="none"/>
          <w14:textFill>
            <w14:solidFill>
              <w14:schemeClr w14:val="tx1"/>
            </w14:solidFill>
          </w14:textFill>
        </w:rPr>
        <w:t>，属于</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（采购文件中明确的所属行业）； 承建（承接）企业为</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（企业名称），从业人员</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 xml:space="preserve">人，营业收入为 </w:t>
      </w:r>
      <w:r>
        <w:rPr>
          <w:rFonts w:hint="eastAsia" w:hAnsi="宋体"/>
          <w:color w:val="000000" w:themeColor="text1"/>
          <w:sz w:val="24"/>
          <w:szCs w:val="24"/>
          <w:highlight w:val="none"/>
          <w:u w:val="single"/>
          <w14:textFill>
            <w14:solidFill>
              <w14:schemeClr w14:val="tx1"/>
            </w14:solidFill>
          </w14:textFill>
        </w:rPr>
        <w:t xml:space="preserve">     万</w:t>
      </w:r>
      <w:r>
        <w:rPr>
          <w:rFonts w:hint="eastAsia" w:hAnsi="宋体"/>
          <w:color w:val="000000" w:themeColor="text1"/>
          <w:sz w:val="24"/>
          <w:szCs w:val="24"/>
          <w:highlight w:val="none"/>
          <w14:textFill>
            <w14:solidFill>
              <w14:schemeClr w14:val="tx1"/>
            </w14:solidFill>
          </w14:textFill>
        </w:rPr>
        <w:t>元，资产总额为</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万元，属于</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 xml:space="preserve">（中型企业、小型企业、微型企业）； </w:t>
      </w:r>
    </w:p>
    <w:p w14:paraId="72B792A9">
      <w:pPr>
        <w:widowControl/>
        <w:jc w:val="left"/>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2. </w:t>
      </w:r>
      <w:r>
        <w:rPr>
          <w:rFonts w:hint="eastAsia" w:hAnsi="宋体"/>
          <w:color w:val="000000" w:themeColor="text1"/>
          <w:sz w:val="24"/>
          <w:szCs w:val="24"/>
          <w:highlight w:val="none"/>
          <w:u w:val="single"/>
          <w14:textFill>
            <w14:solidFill>
              <w14:schemeClr w14:val="tx1"/>
            </w14:solidFill>
          </w14:textFill>
        </w:rPr>
        <w:t>（标的名称）</w:t>
      </w:r>
      <w:r>
        <w:rPr>
          <w:rFonts w:hint="eastAsia" w:hAnsi="宋体"/>
          <w:color w:val="000000" w:themeColor="text1"/>
          <w:sz w:val="24"/>
          <w:szCs w:val="24"/>
          <w:highlight w:val="none"/>
          <w14:textFill>
            <w14:solidFill>
              <w14:schemeClr w14:val="tx1"/>
            </w14:solidFill>
          </w14:textFill>
        </w:rPr>
        <w:t xml:space="preserve"> ，属于</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（采购文件中明确的所属行业）； 承建（承接）企业为</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（企业名称），从业人员</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人，营业收入为</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万元，资产总额为</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万元，属于</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i/>
          <w:iCs/>
          <w:color w:val="000000" w:themeColor="text1"/>
          <w:sz w:val="24"/>
          <w:szCs w:val="24"/>
          <w:highlight w:val="none"/>
          <w14:textFill>
            <w14:solidFill>
              <w14:schemeClr w14:val="tx1"/>
            </w14:solidFill>
          </w14:textFill>
        </w:rPr>
        <w:t>（中型企业、小型企业、微型企业）</w:t>
      </w:r>
      <w:r>
        <w:rPr>
          <w:rFonts w:hint="eastAsia" w:hAnsi="宋体"/>
          <w:color w:val="000000" w:themeColor="text1"/>
          <w:sz w:val="24"/>
          <w:szCs w:val="24"/>
          <w:highlight w:val="none"/>
          <w14:textFill>
            <w14:solidFill>
              <w14:schemeClr w14:val="tx1"/>
            </w14:solidFill>
          </w14:textFill>
        </w:rPr>
        <w:t xml:space="preserve">； </w:t>
      </w:r>
    </w:p>
    <w:p w14:paraId="2B4210D5">
      <w:pPr>
        <w:widowControl/>
        <w:ind w:firstLine="480" w:firstLineChars="200"/>
        <w:jc w:val="left"/>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1B6A622B">
      <w:pPr>
        <w:widowControl/>
        <w:ind w:firstLine="480" w:firstLineChars="200"/>
        <w:jc w:val="left"/>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本企业对上述声明内容的真实性负责。如有虚假，将依法承担相应责任。 </w:t>
      </w:r>
    </w:p>
    <w:p w14:paraId="5716E1BC">
      <w:pPr>
        <w:widowControl/>
        <w:ind w:firstLine="3600" w:firstLineChars="1500"/>
        <w:jc w:val="left"/>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企业名称（签章）：  </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 xml:space="preserve">     </w:t>
      </w:r>
    </w:p>
    <w:p w14:paraId="3EBE1ABF">
      <w:pPr>
        <w:widowControl/>
        <w:ind w:firstLine="3600" w:firstLineChars="1500"/>
        <w:jc w:val="left"/>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日 期：</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 xml:space="preserve"> </w:t>
      </w:r>
    </w:p>
    <w:p w14:paraId="2D90A4B3">
      <w:pPr>
        <w:spacing w:line="400" w:lineRule="exact"/>
        <w:jc w:val="left"/>
        <w:rPr>
          <w:rFonts w:hAnsi="宋体"/>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注：</w:t>
      </w:r>
      <w:r>
        <w:rPr>
          <w:rFonts w:hint="eastAsia" w:hAnsi="宋体"/>
          <w:bCs/>
          <w:color w:val="000000" w:themeColor="text1"/>
          <w:highlight w:val="none"/>
          <w14:textFill>
            <w14:solidFill>
              <w14:schemeClr w14:val="tx1"/>
            </w14:solidFill>
          </w14:textFill>
        </w:rPr>
        <w:t>1.</w:t>
      </w:r>
      <w:r>
        <w:rPr>
          <w:rFonts w:hAnsi="宋体"/>
          <w:color w:val="000000" w:themeColor="text1"/>
          <w:highlight w:val="none"/>
          <w14:textFill>
            <w14:solidFill>
              <w14:schemeClr w14:val="tx1"/>
            </w14:solidFill>
          </w14:textFill>
        </w:rPr>
        <w:t>从业人员、营业收入、资产总额填报上一年度数据，无上一年度数据的新成立企业可不填报。</w:t>
      </w:r>
    </w:p>
    <w:p w14:paraId="4656B276">
      <w:pPr>
        <w:ind w:left="420" w:leftChars="200"/>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2、参加政府采购活动的小型、微型企业应当提供《中小企业声明函》。成交供应商的《中小企业声明函》随成交结果一并公告。</w:t>
      </w:r>
    </w:p>
    <w:p w14:paraId="4B0E83DF">
      <w:pPr>
        <w:rPr>
          <w:rFonts w:ascii="Times New Roman" w:cs="Times New Roman"/>
          <w:color w:val="000000" w:themeColor="text1"/>
          <w:szCs w:val="24"/>
          <w:highlight w:val="none"/>
          <w14:textFill>
            <w14:solidFill>
              <w14:schemeClr w14:val="tx1"/>
            </w14:solidFill>
          </w14:textFill>
        </w:rPr>
      </w:pPr>
    </w:p>
    <w:p w14:paraId="3F6D91DD">
      <w:pPr>
        <w:rPr>
          <w:rFonts w:ascii="Times New Roman" w:cs="Times New Roman"/>
          <w:color w:val="000000" w:themeColor="text1"/>
          <w:szCs w:val="24"/>
          <w:highlight w:val="none"/>
          <w14:textFill>
            <w14:solidFill>
              <w14:schemeClr w14:val="tx1"/>
            </w14:solidFill>
          </w14:textFill>
        </w:rPr>
      </w:pPr>
    </w:p>
    <w:p w14:paraId="7F51ADA2">
      <w:pPr>
        <w:rPr>
          <w:rFonts w:ascii="Times New Roman" w:cs="Times New Roman"/>
          <w:color w:val="000000" w:themeColor="text1"/>
          <w:szCs w:val="24"/>
          <w:highlight w:val="none"/>
          <w14:textFill>
            <w14:solidFill>
              <w14:schemeClr w14:val="tx1"/>
            </w14:solidFill>
          </w14:textFill>
        </w:rPr>
      </w:pPr>
    </w:p>
    <w:p w14:paraId="47BAED6B">
      <w:pPr>
        <w:rPr>
          <w:rFonts w:ascii="Times New Roman" w:cs="Times New Roman"/>
          <w:color w:val="000000" w:themeColor="text1"/>
          <w:szCs w:val="24"/>
          <w:highlight w:val="none"/>
          <w14:textFill>
            <w14:solidFill>
              <w14:schemeClr w14:val="tx1"/>
            </w14:solidFill>
          </w14:textFill>
        </w:rPr>
      </w:pPr>
    </w:p>
    <w:p w14:paraId="7245B464">
      <w:pPr>
        <w:rPr>
          <w:rFonts w:ascii="Times New Roman" w:cs="Times New Roman"/>
          <w:color w:val="000000" w:themeColor="text1"/>
          <w:szCs w:val="24"/>
          <w:highlight w:val="none"/>
          <w14:textFill>
            <w14:solidFill>
              <w14:schemeClr w14:val="tx1"/>
            </w14:solidFill>
          </w14:textFill>
        </w:rPr>
      </w:pPr>
    </w:p>
    <w:p w14:paraId="4E8DC686">
      <w:pPr>
        <w:spacing w:line="400" w:lineRule="exact"/>
        <w:outlineLvl w:val="4"/>
        <w:rPr>
          <w:rFonts w:hAnsi="宋体"/>
          <w:b/>
          <w:color w:val="000000" w:themeColor="text1"/>
          <w:highlight w:val="none"/>
          <w14:textFill>
            <w14:solidFill>
              <w14:schemeClr w14:val="tx1"/>
            </w14:solidFill>
          </w14:textFill>
        </w:rPr>
      </w:pPr>
      <w:r>
        <w:rPr>
          <w:rFonts w:hint="eastAsia" w:hAnsi="宋体"/>
          <w:b/>
          <w:color w:val="000000" w:themeColor="text1"/>
          <w:szCs w:val="20"/>
          <w:highlight w:val="none"/>
          <w14:textFill>
            <w14:solidFill>
              <w14:schemeClr w14:val="tx1"/>
            </w14:solidFill>
          </w14:textFill>
        </w:rPr>
        <w:t>附件5：</w:t>
      </w:r>
      <w:r>
        <w:rPr>
          <w:rFonts w:hint="eastAsia" w:hAnsi="宋体"/>
          <w:b/>
          <w:color w:val="000000" w:themeColor="text1"/>
          <w:highlight w:val="none"/>
          <w14:textFill>
            <w14:solidFill>
              <w14:schemeClr w14:val="tx1"/>
            </w14:solidFill>
          </w14:textFill>
        </w:rPr>
        <w:t>监狱企业证明文件</w:t>
      </w:r>
    </w:p>
    <w:p w14:paraId="6AB1B70F">
      <w:pPr>
        <w:spacing w:line="400" w:lineRule="exact"/>
        <w:ind w:firstLine="420" w:firstLineChars="200"/>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1F909CF8">
      <w:pPr>
        <w:spacing w:line="400" w:lineRule="exact"/>
        <w:ind w:firstLine="422" w:firstLineChars="200"/>
        <w:rPr>
          <w:rFonts w:hAnsi="宋体"/>
          <w:b/>
          <w:color w:val="000000" w:themeColor="text1"/>
          <w:highlight w:val="none"/>
          <w14:textFill>
            <w14:solidFill>
              <w14:schemeClr w14:val="tx1"/>
            </w14:solidFill>
          </w14:textFill>
        </w:rPr>
      </w:pPr>
    </w:p>
    <w:p w14:paraId="06DC9861">
      <w:pPr>
        <w:spacing w:line="400" w:lineRule="exact"/>
        <w:ind w:firstLine="422" w:firstLineChars="200"/>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说明：中标供应商的监狱企业证明文件随中标结果一并公告。</w:t>
      </w:r>
    </w:p>
    <w:p w14:paraId="66DB01B8">
      <w:pPr>
        <w:spacing w:line="400" w:lineRule="exact"/>
        <w:ind w:firstLine="422" w:firstLineChars="200"/>
        <w:rPr>
          <w:rFonts w:hAnsi="宋体"/>
          <w:b/>
          <w:color w:val="000000" w:themeColor="text1"/>
          <w:highlight w:val="none"/>
          <w14:textFill>
            <w14:solidFill>
              <w14:schemeClr w14:val="tx1"/>
            </w14:solidFill>
          </w14:textFill>
        </w:rPr>
      </w:pPr>
    </w:p>
    <w:p w14:paraId="155C0B74">
      <w:pPr>
        <w:spacing w:line="400" w:lineRule="exact"/>
        <w:rPr>
          <w:rFonts w:hAnsi="宋体"/>
          <w:b/>
          <w:color w:val="000000" w:themeColor="text1"/>
          <w:szCs w:val="20"/>
          <w:highlight w:val="none"/>
          <w14:textFill>
            <w14:solidFill>
              <w14:schemeClr w14:val="tx1"/>
            </w14:solidFill>
          </w14:textFill>
        </w:rPr>
      </w:pPr>
      <w:r>
        <w:rPr>
          <w:rFonts w:hint="eastAsia" w:hAnsi="宋体"/>
          <w:b/>
          <w:color w:val="000000" w:themeColor="text1"/>
          <w:szCs w:val="20"/>
          <w:highlight w:val="none"/>
          <w14:textFill>
            <w14:solidFill>
              <w14:schemeClr w14:val="tx1"/>
            </w14:solidFill>
          </w14:textFill>
        </w:rPr>
        <w:br w:type="page"/>
      </w:r>
    </w:p>
    <w:p w14:paraId="452ED789">
      <w:pPr>
        <w:spacing w:line="400" w:lineRule="exact"/>
        <w:outlineLvl w:val="4"/>
        <w:rPr>
          <w:rFonts w:hAnsi="宋体"/>
          <w:b/>
          <w:color w:val="000000" w:themeColor="text1"/>
          <w:szCs w:val="20"/>
          <w:highlight w:val="none"/>
          <w14:textFill>
            <w14:solidFill>
              <w14:schemeClr w14:val="tx1"/>
            </w14:solidFill>
          </w14:textFill>
        </w:rPr>
      </w:pPr>
      <w:r>
        <w:rPr>
          <w:rFonts w:hint="eastAsia" w:hAnsi="宋体"/>
          <w:b/>
          <w:color w:val="000000" w:themeColor="text1"/>
          <w:szCs w:val="20"/>
          <w:highlight w:val="none"/>
          <w14:textFill>
            <w14:solidFill>
              <w14:schemeClr w14:val="tx1"/>
            </w14:solidFill>
          </w14:textFill>
        </w:rPr>
        <w:t>附件6：残疾人福利性单位声明函（格式）</w:t>
      </w:r>
    </w:p>
    <w:p w14:paraId="39664CA9">
      <w:pPr>
        <w:spacing w:line="400" w:lineRule="exact"/>
        <w:rPr>
          <w:rFonts w:hAnsi="宋体"/>
          <w:b/>
          <w:color w:val="000000" w:themeColor="text1"/>
          <w:sz w:val="32"/>
          <w:szCs w:val="20"/>
          <w:highlight w:val="none"/>
          <w14:textFill>
            <w14:solidFill>
              <w14:schemeClr w14:val="tx1"/>
            </w14:solidFill>
          </w14:textFill>
        </w:rPr>
      </w:pPr>
    </w:p>
    <w:p w14:paraId="2568587A">
      <w:pPr>
        <w:jc w:val="center"/>
        <w:rPr>
          <w:rFonts w:hAnsi="宋体"/>
          <w:b/>
          <w:color w:val="000000" w:themeColor="text1"/>
          <w:sz w:val="30"/>
          <w:szCs w:val="30"/>
          <w:highlight w:val="none"/>
          <w14:textFill>
            <w14:solidFill>
              <w14:schemeClr w14:val="tx1"/>
            </w14:solidFill>
          </w14:textFill>
        </w:rPr>
      </w:pPr>
      <w:bookmarkStart w:id="214" w:name="OLE_LINK13"/>
      <w:bookmarkStart w:id="215" w:name="OLE_LINK14"/>
      <w:r>
        <w:rPr>
          <w:rFonts w:hint="eastAsia" w:hAnsi="宋体"/>
          <w:b/>
          <w:color w:val="000000" w:themeColor="text1"/>
          <w:sz w:val="30"/>
          <w:szCs w:val="30"/>
          <w:highlight w:val="none"/>
          <w14:textFill>
            <w14:solidFill>
              <w14:schemeClr w14:val="tx1"/>
            </w14:solidFill>
          </w14:textFill>
        </w:rPr>
        <w:t>残疾人福利性单位声明函（格式）</w:t>
      </w:r>
    </w:p>
    <w:bookmarkEnd w:id="214"/>
    <w:bookmarkEnd w:id="215"/>
    <w:p w14:paraId="4FF4BA54">
      <w:pPr>
        <w:spacing w:line="400" w:lineRule="exact"/>
        <w:rPr>
          <w:rFonts w:hAnsi="宋体"/>
          <w:b/>
          <w:color w:val="000000" w:themeColor="text1"/>
          <w:spacing w:val="6"/>
          <w:sz w:val="30"/>
          <w:szCs w:val="30"/>
          <w:highlight w:val="none"/>
          <w14:textFill>
            <w14:solidFill>
              <w14:schemeClr w14:val="tx1"/>
            </w14:solidFill>
          </w14:textFill>
        </w:rPr>
      </w:pPr>
    </w:p>
    <w:p w14:paraId="66F9E11C">
      <w:pPr>
        <w:spacing w:line="400" w:lineRule="exact"/>
        <w:ind w:firstLine="444" w:firstLineChars="200"/>
        <w:rPr>
          <w:rFonts w:hAnsi="宋体"/>
          <w:color w:val="000000" w:themeColor="text1"/>
          <w:spacing w:val="6"/>
          <w:highlight w:val="none"/>
          <w14:textFill>
            <w14:solidFill>
              <w14:schemeClr w14:val="tx1"/>
            </w14:solidFill>
          </w14:textFill>
        </w:rPr>
      </w:pPr>
      <w:r>
        <w:rPr>
          <w:rFonts w:hint="eastAsia" w:hAnsi="宋体"/>
          <w:color w:val="000000" w:themeColor="text1"/>
          <w:spacing w:val="6"/>
          <w:highlight w:val="none"/>
          <w14:textFill>
            <w14:solidFill>
              <w14:schemeClr w14:val="tx1"/>
            </w14:solidFill>
          </w14:textFill>
        </w:rPr>
        <w:t>本单位郑重声明，根据《财政部 民政部 中国残疾人联合会关于促进残疾人就业政府采购政策的通知》（财库</w:t>
      </w:r>
      <w:r>
        <w:rPr>
          <w:rFonts w:hint="eastAsia" w:hAnsi="宋体"/>
          <w:color w:val="000000" w:themeColor="text1"/>
          <w:highlight w:val="none"/>
          <w14:textFill>
            <w14:solidFill>
              <w14:schemeClr w14:val="tx1"/>
            </w14:solidFill>
          </w14:textFill>
        </w:rPr>
        <w:t>〔2017〕 141</w:t>
      </w:r>
      <w:r>
        <w:rPr>
          <w:rFonts w:hint="eastAsia" w:hAnsi="宋体"/>
          <w:color w:val="000000" w:themeColor="text1"/>
          <w:spacing w:val="6"/>
          <w:highlight w:val="none"/>
          <w14:textFill>
            <w14:solidFill>
              <w14:schemeClr w14:val="tx1"/>
            </w14:solidFill>
          </w14:textFill>
        </w:rPr>
        <w:t>号）的规定，本单位为符合条件的残疾人福利性单位，且本单位参加</w:t>
      </w:r>
      <w:r>
        <w:rPr>
          <w:rFonts w:hint="eastAsia" w:hAnsi="宋体"/>
          <w:color w:val="000000" w:themeColor="text1"/>
          <w:spacing w:val="6"/>
          <w:highlight w:val="none"/>
          <w:u w:val="single"/>
          <w14:textFill>
            <w14:solidFill>
              <w14:schemeClr w14:val="tx1"/>
            </w14:solidFill>
          </w14:textFill>
        </w:rPr>
        <w:t xml:space="preserve">     （采购人名称）     </w:t>
      </w:r>
      <w:r>
        <w:rPr>
          <w:rFonts w:hint="eastAsia" w:hAnsi="宋体"/>
          <w:color w:val="000000" w:themeColor="text1"/>
          <w:spacing w:val="6"/>
          <w:highlight w:val="none"/>
          <w14:textFill>
            <w14:solidFill>
              <w14:schemeClr w14:val="tx1"/>
            </w14:solidFill>
          </w14:textFill>
        </w:rPr>
        <w:t>的</w:t>
      </w:r>
      <w:r>
        <w:rPr>
          <w:rFonts w:hint="eastAsia" w:hAnsi="宋体"/>
          <w:color w:val="000000" w:themeColor="text1"/>
          <w:spacing w:val="6"/>
          <w:highlight w:val="none"/>
          <w:u w:val="single"/>
          <w14:textFill>
            <w14:solidFill>
              <w14:schemeClr w14:val="tx1"/>
            </w14:solidFill>
          </w14:textFill>
        </w:rPr>
        <w:t xml:space="preserve">    （项目名称）     </w:t>
      </w:r>
      <w:r>
        <w:rPr>
          <w:rFonts w:hint="eastAsia" w:hAnsi="宋体"/>
          <w:color w:val="000000" w:themeColor="text1"/>
          <w:spacing w:val="6"/>
          <w:highlight w:val="none"/>
          <w14:textFill>
            <w14:solidFill>
              <w14:schemeClr w14:val="tx1"/>
            </w14:solidFill>
          </w14:textFill>
        </w:rPr>
        <w:t>采购活动提供本单位制造的货物，或者提供其他残疾人福利性单位制造的货物（不包括使用非残疾人福利性单位注册商标的货物）。</w:t>
      </w:r>
    </w:p>
    <w:p w14:paraId="545E3567">
      <w:pPr>
        <w:spacing w:line="400" w:lineRule="exact"/>
        <w:ind w:firstLine="444" w:firstLineChars="200"/>
        <w:rPr>
          <w:rFonts w:hAnsi="宋体"/>
          <w:color w:val="000000" w:themeColor="text1"/>
          <w:spacing w:val="6"/>
          <w:highlight w:val="none"/>
          <w14:textFill>
            <w14:solidFill>
              <w14:schemeClr w14:val="tx1"/>
            </w14:solidFill>
          </w14:textFill>
        </w:rPr>
      </w:pPr>
      <w:r>
        <w:rPr>
          <w:rFonts w:hint="eastAsia" w:hAnsi="宋体"/>
          <w:color w:val="000000" w:themeColor="text1"/>
          <w:spacing w:val="6"/>
          <w:highlight w:val="none"/>
          <w14:textFill>
            <w14:solidFill>
              <w14:schemeClr w14:val="tx1"/>
            </w14:solidFill>
          </w14:textFill>
        </w:rPr>
        <w:t>本单位对上述声明的真实性负责。如有虚假，将依法承担相应责任。</w:t>
      </w:r>
    </w:p>
    <w:p w14:paraId="724A47F2">
      <w:pPr>
        <w:spacing w:line="400" w:lineRule="exact"/>
        <w:ind w:firstLine="444" w:firstLineChars="200"/>
        <w:rPr>
          <w:rFonts w:hAnsi="宋体"/>
          <w:color w:val="000000" w:themeColor="text1"/>
          <w:spacing w:val="6"/>
          <w:highlight w:val="none"/>
          <w14:textFill>
            <w14:solidFill>
              <w14:schemeClr w14:val="tx1"/>
            </w14:solidFill>
          </w14:textFill>
        </w:rPr>
      </w:pPr>
    </w:p>
    <w:p w14:paraId="1FC7E6A8">
      <w:pPr>
        <w:spacing w:line="400" w:lineRule="exact"/>
        <w:ind w:firstLine="444" w:firstLineChars="200"/>
        <w:rPr>
          <w:rFonts w:hAnsi="宋体"/>
          <w:color w:val="000000" w:themeColor="text1"/>
          <w:spacing w:val="6"/>
          <w:highlight w:val="none"/>
          <w14:textFill>
            <w14:solidFill>
              <w14:schemeClr w14:val="tx1"/>
            </w14:solidFill>
          </w14:textFill>
        </w:rPr>
      </w:pPr>
    </w:p>
    <w:p w14:paraId="45ECD7AB">
      <w:pPr>
        <w:spacing w:line="400" w:lineRule="exact"/>
        <w:ind w:firstLine="2940" w:firstLineChars="1400"/>
        <w:rPr>
          <w:rFonts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单位名称（公章或电子签章）：</w:t>
      </w:r>
    </w:p>
    <w:p w14:paraId="04FD9E3A">
      <w:pPr>
        <w:spacing w:line="400" w:lineRule="exact"/>
        <w:ind w:firstLine="2940" w:firstLineChars="1400"/>
        <w:rPr>
          <w:rFonts w:hAnsi="宋体"/>
          <w:b/>
          <w:bCs/>
          <w:color w:val="000000" w:themeColor="text1"/>
          <w:szCs w:val="28"/>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日  期：</w:t>
      </w:r>
      <w:r>
        <w:rPr>
          <w:rFonts w:hint="eastAsia" w:hAnsi="宋体"/>
          <w:color w:val="000000" w:themeColor="text1"/>
          <w:highlight w:val="none"/>
          <w:u w:val="single"/>
          <w14:textFill>
            <w14:solidFill>
              <w14:schemeClr w14:val="tx1"/>
            </w14:solidFill>
          </w14:textFill>
        </w:rPr>
        <w:t xml:space="preserve">      年   月   日</w:t>
      </w:r>
    </w:p>
    <w:p w14:paraId="75FEB5CF">
      <w:pPr>
        <w:spacing w:line="400" w:lineRule="exact"/>
        <w:rPr>
          <w:rFonts w:hAnsi="宋体"/>
          <w:color w:val="000000" w:themeColor="text1"/>
          <w:highlight w:val="none"/>
          <w:u w:val="single"/>
          <w14:textFill>
            <w14:solidFill>
              <w14:schemeClr w14:val="tx1"/>
            </w14:solidFill>
          </w14:textFill>
        </w:rPr>
      </w:pPr>
    </w:p>
    <w:p w14:paraId="2F433003">
      <w:pPr>
        <w:widowControl/>
        <w:ind w:firstLine="422" w:firstLineChars="200"/>
        <w:jc w:val="left"/>
        <w:rPr>
          <w:rFonts w:hAnsi="宋体"/>
          <w:b/>
          <w:bCs/>
          <w:color w:val="000000" w:themeColor="text1"/>
          <w:szCs w:val="20"/>
          <w:highlight w:val="none"/>
          <w14:textFill>
            <w14:solidFill>
              <w14:schemeClr w14:val="tx1"/>
            </w14:solidFill>
          </w14:textFill>
        </w:rPr>
      </w:pPr>
    </w:p>
    <w:p w14:paraId="26E629DC">
      <w:pPr>
        <w:widowControl/>
        <w:ind w:firstLine="422" w:firstLineChars="200"/>
        <w:jc w:val="left"/>
        <w:rPr>
          <w:rFonts w:hAnsi="宋体"/>
          <w:b/>
          <w:bCs/>
          <w:color w:val="000000" w:themeColor="text1"/>
          <w:szCs w:val="20"/>
          <w:highlight w:val="none"/>
          <w14:textFill>
            <w14:solidFill>
              <w14:schemeClr w14:val="tx1"/>
            </w14:solidFill>
          </w14:textFill>
        </w:rPr>
      </w:pPr>
    </w:p>
    <w:p w14:paraId="09E84BE3">
      <w:pPr>
        <w:widowControl/>
        <w:ind w:firstLine="422" w:firstLineChars="200"/>
        <w:jc w:val="left"/>
        <w:rPr>
          <w:rFonts w:hAnsi="宋体"/>
          <w:b/>
          <w:bCs/>
          <w:color w:val="000000" w:themeColor="text1"/>
          <w:szCs w:val="20"/>
          <w:highlight w:val="none"/>
          <w14:textFill>
            <w14:solidFill>
              <w14:schemeClr w14:val="tx1"/>
            </w14:solidFill>
          </w14:textFill>
        </w:rPr>
      </w:pPr>
      <w:r>
        <w:rPr>
          <w:rFonts w:hint="eastAsia" w:hAnsi="宋体"/>
          <w:b/>
          <w:bCs/>
          <w:color w:val="000000" w:themeColor="text1"/>
          <w:szCs w:val="20"/>
          <w:highlight w:val="none"/>
          <w14:textFill>
            <w14:solidFill>
              <w14:schemeClr w14:val="tx1"/>
            </w14:solidFill>
          </w14:textFill>
        </w:rPr>
        <w:t>说明：参加政府采购活动的</w:t>
      </w:r>
      <w:r>
        <w:rPr>
          <w:rFonts w:hint="eastAsia" w:hAnsi="宋体"/>
          <w:b/>
          <w:color w:val="000000" w:themeColor="text1"/>
          <w:szCs w:val="24"/>
          <w:highlight w:val="none"/>
          <w14:textFill>
            <w14:solidFill>
              <w14:schemeClr w14:val="tx1"/>
            </w14:solidFill>
          </w14:textFill>
        </w:rPr>
        <w:t>残疾人福利性单位</w:t>
      </w:r>
      <w:r>
        <w:rPr>
          <w:rFonts w:hint="eastAsia" w:hAnsi="宋体"/>
          <w:b/>
          <w:bCs/>
          <w:color w:val="000000" w:themeColor="text1"/>
          <w:szCs w:val="20"/>
          <w:highlight w:val="none"/>
          <w14:textFill>
            <w14:solidFill>
              <w14:schemeClr w14:val="tx1"/>
            </w14:solidFill>
          </w14:textFill>
        </w:rPr>
        <w:t>应当提供《</w:t>
      </w:r>
      <w:r>
        <w:rPr>
          <w:rFonts w:hint="eastAsia" w:hAnsi="宋体"/>
          <w:b/>
          <w:color w:val="000000" w:themeColor="text1"/>
          <w:szCs w:val="24"/>
          <w:highlight w:val="none"/>
          <w14:textFill>
            <w14:solidFill>
              <w14:schemeClr w14:val="tx1"/>
            </w14:solidFill>
          </w14:textFill>
        </w:rPr>
        <w:t>残疾人福利性单位声明函</w:t>
      </w:r>
      <w:r>
        <w:rPr>
          <w:rFonts w:hint="eastAsia" w:hAnsi="宋体"/>
          <w:b/>
          <w:bCs/>
          <w:color w:val="000000" w:themeColor="text1"/>
          <w:szCs w:val="20"/>
          <w:highlight w:val="none"/>
          <w14:textFill>
            <w14:solidFill>
              <w14:schemeClr w14:val="tx1"/>
            </w14:solidFill>
          </w14:textFill>
        </w:rPr>
        <w:t>》。</w:t>
      </w:r>
      <w:r>
        <w:rPr>
          <w:rFonts w:hint="eastAsia" w:hAnsi="宋体"/>
          <w:b/>
          <w:bCs/>
          <w:color w:val="000000" w:themeColor="text1"/>
          <w:highlight w:val="none"/>
          <w14:textFill>
            <w14:solidFill>
              <w14:schemeClr w14:val="tx1"/>
            </w14:solidFill>
          </w14:textFill>
        </w:rPr>
        <w:t>中标供应商的《残疾人福利性单位声明函》随中标结果一并公告。</w:t>
      </w:r>
    </w:p>
    <w:p w14:paraId="2D505821">
      <w:pPr>
        <w:spacing w:line="400" w:lineRule="exact"/>
        <w:ind w:firstLine="422" w:firstLineChars="200"/>
        <w:rPr>
          <w:rFonts w:ascii="Times New Roman" w:eastAsia="仿宋" w:cs="Times New Roman"/>
          <w:b/>
          <w:color w:val="000000" w:themeColor="text1"/>
          <w:highlight w:val="none"/>
          <w14:textFill>
            <w14:solidFill>
              <w14:schemeClr w14:val="tx1"/>
            </w14:solidFill>
          </w14:textFill>
        </w:rPr>
      </w:pPr>
    </w:p>
    <w:p w14:paraId="699928A0">
      <w:pPr>
        <w:ind w:firstLine="562" w:firstLineChars="200"/>
        <w:jc w:val="center"/>
        <w:rPr>
          <w:rFonts w:hAnsi="宋体" w:cs="Times New Roman"/>
          <w:b/>
          <w:color w:val="000000" w:themeColor="text1"/>
          <w:kern w:val="44"/>
          <w:sz w:val="28"/>
          <w:szCs w:val="28"/>
          <w:highlight w:val="none"/>
          <w14:textFill>
            <w14:solidFill>
              <w14:schemeClr w14:val="tx1"/>
            </w14:solidFill>
          </w14:textFill>
        </w:rPr>
      </w:pPr>
    </w:p>
    <w:p w14:paraId="5B8393FA">
      <w:pPr>
        <w:ind w:firstLine="562" w:firstLineChars="200"/>
        <w:jc w:val="center"/>
        <w:rPr>
          <w:rFonts w:hAnsi="宋体" w:cs="Times New Roman"/>
          <w:b/>
          <w:color w:val="000000" w:themeColor="text1"/>
          <w:kern w:val="44"/>
          <w:sz w:val="28"/>
          <w:szCs w:val="28"/>
          <w:highlight w:val="none"/>
          <w14:textFill>
            <w14:solidFill>
              <w14:schemeClr w14:val="tx1"/>
            </w14:solidFill>
          </w14:textFill>
        </w:rPr>
      </w:pPr>
    </w:p>
    <w:p w14:paraId="588E99D7">
      <w:pPr>
        <w:ind w:firstLine="562" w:firstLineChars="200"/>
        <w:jc w:val="center"/>
        <w:rPr>
          <w:rFonts w:hAnsi="宋体" w:cs="Times New Roman"/>
          <w:b/>
          <w:color w:val="000000" w:themeColor="text1"/>
          <w:kern w:val="44"/>
          <w:sz w:val="28"/>
          <w:szCs w:val="28"/>
          <w:highlight w:val="none"/>
          <w14:textFill>
            <w14:solidFill>
              <w14:schemeClr w14:val="tx1"/>
            </w14:solidFill>
          </w14:textFill>
        </w:rPr>
      </w:pPr>
    </w:p>
    <w:p w14:paraId="63105597">
      <w:pPr>
        <w:ind w:firstLine="562" w:firstLineChars="200"/>
        <w:jc w:val="center"/>
        <w:rPr>
          <w:rFonts w:hAnsi="宋体" w:cs="Times New Roman"/>
          <w:b/>
          <w:color w:val="000000" w:themeColor="text1"/>
          <w:kern w:val="44"/>
          <w:sz w:val="28"/>
          <w:szCs w:val="28"/>
          <w:highlight w:val="none"/>
          <w14:textFill>
            <w14:solidFill>
              <w14:schemeClr w14:val="tx1"/>
            </w14:solidFill>
          </w14:textFill>
        </w:rPr>
      </w:pPr>
    </w:p>
    <w:p w14:paraId="09EEAD5C">
      <w:pPr>
        <w:ind w:firstLine="562" w:firstLineChars="200"/>
        <w:jc w:val="center"/>
        <w:rPr>
          <w:rFonts w:hAnsi="宋体" w:cs="Times New Roman"/>
          <w:b/>
          <w:color w:val="000000" w:themeColor="text1"/>
          <w:kern w:val="44"/>
          <w:sz w:val="28"/>
          <w:szCs w:val="28"/>
          <w:highlight w:val="none"/>
          <w14:textFill>
            <w14:solidFill>
              <w14:schemeClr w14:val="tx1"/>
            </w14:solidFill>
          </w14:textFill>
        </w:rPr>
      </w:pPr>
    </w:p>
    <w:p w14:paraId="42BA6177">
      <w:pPr>
        <w:ind w:firstLine="562" w:firstLineChars="200"/>
        <w:jc w:val="center"/>
        <w:rPr>
          <w:rFonts w:hAnsi="宋体" w:cs="Times New Roman"/>
          <w:b/>
          <w:color w:val="000000" w:themeColor="text1"/>
          <w:kern w:val="44"/>
          <w:sz w:val="28"/>
          <w:szCs w:val="28"/>
          <w:highlight w:val="none"/>
          <w14:textFill>
            <w14:solidFill>
              <w14:schemeClr w14:val="tx1"/>
            </w14:solidFill>
          </w14:textFill>
        </w:rPr>
      </w:pPr>
    </w:p>
    <w:p w14:paraId="71AA76C1">
      <w:pPr>
        <w:ind w:firstLine="562" w:firstLineChars="200"/>
        <w:jc w:val="center"/>
        <w:rPr>
          <w:rFonts w:hAnsi="宋体" w:cs="Times New Roman"/>
          <w:b/>
          <w:color w:val="000000" w:themeColor="text1"/>
          <w:kern w:val="44"/>
          <w:sz w:val="28"/>
          <w:szCs w:val="28"/>
          <w:highlight w:val="none"/>
          <w14:textFill>
            <w14:solidFill>
              <w14:schemeClr w14:val="tx1"/>
            </w14:solidFill>
          </w14:textFill>
        </w:rPr>
      </w:pPr>
    </w:p>
    <w:p w14:paraId="0A3CCD5F">
      <w:pPr>
        <w:ind w:firstLine="562" w:firstLineChars="200"/>
        <w:jc w:val="center"/>
        <w:rPr>
          <w:rFonts w:hAnsi="宋体" w:cs="Times New Roman"/>
          <w:b/>
          <w:color w:val="000000" w:themeColor="text1"/>
          <w:kern w:val="44"/>
          <w:sz w:val="28"/>
          <w:szCs w:val="28"/>
          <w:highlight w:val="none"/>
          <w14:textFill>
            <w14:solidFill>
              <w14:schemeClr w14:val="tx1"/>
            </w14:solidFill>
          </w14:textFill>
        </w:rPr>
      </w:pPr>
    </w:p>
    <w:p w14:paraId="1C6ED6AC">
      <w:pPr>
        <w:ind w:firstLine="562" w:firstLineChars="200"/>
        <w:jc w:val="center"/>
        <w:rPr>
          <w:rFonts w:hAnsi="宋体" w:cs="Times New Roman"/>
          <w:b/>
          <w:color w:val="000000" w:themeColor="text1"/>
          <w:kern w:val="44"/>
          <w:sz w:val="28"/>
          <w:szCs w:val="28"/>
          <w:highlight w:val="none"/>
          <w14:textFill>
            <w14:solidFill>
              <w14:schemeClr w14:val="tx1"/>
            </w14:solidFill>
          </w14:textFill>
        </w:rPr>
      </w:pPr>
    </w:p>
    <w:p w14:paraId="18BC350C">
      <w:pPr>
        <w:ind w:firstLine="562" w:firstLineChars="200"/>
        <w:jc w:val="center"/>
        <w:rPr>
          <w:rFonts w:hAnsi="宋体" w:cs="Times New Roman"/>
          <w:b/>
          <w:color w:val="000000" w:themeColor="text1"/>
          <w:kern w:val="44"/>
          <w:sz w:val="28"/>
          <w:szCs w:val="28"/>
          <w:highlight w:val="none"/>
          <w14:textFill>
            <w14:solidFill>
              <w14:schemeClr w14:val="tx1"/>
            </w14:solidFill>
          </w14:textFill>
        </w:rPr>
      </w:pPr>
    </w:p>
    <w:p w14:paraId="20BE744F">
      <w:pPr>
        <w:ind w:firstLine="562" w:firstLineChars="200"/>
        <w:jc w:val="center"/>
        <w:rPr>
          <w:rFonts w:hAnsi="宋体" w:cs="Times New Roman"/>
          <w:b/>
          <w:color w:val="000000" w:themeColor="text1"/>
          <w:kern w:val="44"/>
          <w:sz w:val="28"/>
          <w:szCs w:val="28"/>
          <w:highlight w:val="none"/>
          <w14:textFill>
            <w14:solidFill>
              <w14:schemeClr w14:val="tx1"/>
            </w14:solidFill>
          </w14:textFill>
        </w:rPr>
      </w:pPr>
    </w:p>
    <w:p w14:paraId="35B5D89F">
      <w:pPr>
        <w:ind w:firstLine="562" w:firstLineChars="200"/>
        <w:jc w:val="center"/>
        <w:rPr>
          <w:rFonts w:hAnsi="宋体" w:cs="Times New Roman"/>
          <w:b/>
          <w:color w:val="000000" w:themeColor="text1"/>
          <w:kern w:val="44"/>
          <w:sz w:val="28"/>
          <w:szCs w:val="28"/>
          <w:highlight w:val="none"/>
          <w14:textFill>
            <w14:solidFill>
              <w14:schemeClr w14:val="tx1"/>
            </w14:solidFill>
          </w14:textFill>
        </w:rPr>
      </w:pPr>
    </w:p>
    <w:p w14:paraId="194333A4">
      <w:pPr>
        <w:ind w:firstLine="562" w:firstLineChars="200"/>
        <w:jc w:val="center"/>
        <w:rPr>
          <w:rFonts w:hAnsi="宋体" w:cs="Times New Roman"/>
          <w:b/>
          <w:color w:val="000000" w:themeColor="text1"/>
          <w:kern w:val="44"/>
          <w:sz w:val="28"/>
          <w:szCs w:val="28"/>
          <w:highlight w:val="none"/>
          <w14:textFill>
            <w14:solidFill>
              <w14:schemeClr w14:val="tx1"/>
            </w14:solidFill>
          </w14:textFill>
        </w:rPr>
      </w:pPr>
    </w:p>
    <w:p w14:paraId="7D1DB55C">
      <w:pPr>
        <w:ind w:firstLine="562" w:firstLineChars="200"/>
        <w:jc w:val="center"/>
        <w:rPr>
          <w:rFonts w:hAnsi="宋体" w:cs="Times New Roman"/>
          <w:b/>
          <w:color w:val="000000" w:themeColor="text1"/>
          <w:kern w:val="44"/>
          <w:sz w:val="28"/>
          <w:szCs w:val="28"/>
          <w:highlight w:val="none"/>
          <w14:textFill>
            <w14:solidFill>
              <w14:schemeClr w14:val="tx1"/>
            </w14:solidFill>
          </w14:textFill>
        </w:rPr>
      </w:pPr>
    </w:p>
    <w:p w14:paraId="2DBC637B">
      <w:pPr>
        <w:ind w:firstLine="562" w:firstLineChars="200"/>
        <w:jc w:val="center"/>
        <w:rPr>
          <w:rFonts w:hAnsi="宋体" w:cs="Times New Roman"/>
          <w:b/>
          <w:color w:val="000000" w:themeColor="text1"/>
          <w:kern w:val="44"/>
          <w:sz w:val="28"/>
          <w:szCs w:val="28"/>
          <w:highlight w:val="none"/>
          <w14:textFill>
            <w14:solidFill>
              <w14:schemeClr w14:val="tx1"/>
            </w14:solidFill>
          </w14:textFill>
        </w:rPr>
      </w:pPr>
    </w:p>
    <w:p w14:paraId="6F106B33">
      <w:pPr>
        <w:ind w:firstLine="562" w:firstLineChars="200"/>
        <w:jc w:val="center"/>
        <w:rPr>
          <w:rFonts w:hAnsi="宋体" w:cs="Times New Roman"/>
          <w:b/>
          <w:color w:val="000000" w:themeColor="text1"/>
          <w:kern w:val="44"/>
          <w:sz w:val="28"/>
          <w:szCs w:val="28"/>
          <w:highlight w:val="none"/>
          <w14:textFill>
            <w14:solidFill>
              <w14:schemeClr w14:val="tx1"/>
            </w14:solidFill>
          </w14:textFill>
        </w:rPr>
      </w:pPr>
    </w:p>
    <w:p w14:paraId="5804E3C8">
      <w:pPr>
        <w:ind w:firstLine="562" w:firstLineChars="200"/>
        <w:jc w:val="center"/>
        <w:rPr>
          <w:rFonts w:hAnsi="宋体" w:cs="Times New Roman"/>
          <w:b/>
          <w:color w:val="000000" w:themeColor="text1"/>
          <w:kern w:val="44"/>
          <w:sz w:val="28"/>
          <w:szCs w:val="28"/>
          <w:highlight w:val="none"/>
          <w14:textFill>
            <w14:solidFill>
              <w14:schemeClr w14:val="tx1"/>
            </w14:solidFill>
          </w14:textFill>
        </w:rPr>
      </w:pPr>
    </w:p>
    <w:p w14:paraId="1E062C68">
      <w:pPr>
        <w:jc w:val="center"/>
        <w:rPr>
          <w:rFonts w:hAnsi="宋体" w:cs="Times New Roman"/>
          <w:b/>
          <w:color w:val="000000" w:themeColor="text1"/>
          <w:kern w:val="44"/>
          <w:sz w:val="28"/>
          <w:szCs w:val="28"/>
          <w:highlight w:val="none"/>
          <w14:textFill>
            <w14:solidFill>
              <w14:schemeClr w14:val="tx1"/>
            </w14:solidFill>
          </w14:textFill>
        </w:rPr>
      </w:pPr>
      <w:r>
        <w:rPr>
          <w:rFonts w:hint="eastAsia" w:hAnsi="宋体" w:cs="Times New Roman"/>
          <w:b/>
          <w:color w:val="000000" w:themeColor="text1"/>
          <w:kern w:val="44"/>
          <w:sz w:val="28"/>
          <w:szCs w:val="28"/>
          <w:highlight w:val="none"/>
          <w14:textFill>
            <w14:solidFill>
              <w14:schemeClr w14:val="tx1"/>
            </w14:solidFill>
          </w14:textFill>
        </w:rPr>
        <w:t>报价文件格式</w:t>
      </w:r>
    </w:p>
    <w:p w14:paraId="109FE883">
      <w:pPr>
        <w:widowControl/>
        <w:kinsoku w:val="0"/>
        <w:autoSpaceDE w:val="0"/>
        <w:autoSpaceDN w:val="0"/>
        <w:adjustRightInd w:val="0"/>
        <w:snapToGrid w:val="0"/>
        <w:spacing w:before="69"/>
        <w:ind w:firstLine="6250"/>
        <w:jc w:val="left"/>
        <w:textAlignment w:val="baseline"/>
        <w:rPr>
          <w:rFonts w:hAnsi="宋体"/>
          <w:snapToGrid w:val="0"/>
          <w:color w:val="000000" w:themeColor="text1"/>
          <w:spacing w:val="-2"/>
          <w:sz w:val="24"/>
          <w:szCs w:val="24"/>
          <w:highlight w:val="none"/>
          <w14:textFill>
            <w14:solidFill>
              <w14:schemeClr w14:val="tx1"/>
            </w14:solidFill>
          </w14:textFill>
        </w:rPr>
      </w:pPr>
    </w:p>
    <w:p w14:paraId="12295A3A">
      <w:pPr>
        <w:widowControl/>
        <w:kinsoku w:val="0"/>
        <w:autoSpaceDE w:val="0"/>
        <w:autoSpaceDN w:val="0"/>
        <w:adjustRightInd w:val="0"/>
        <w:snapToGrid w:val="0"/>
        <w:spacing w:before="69"/>
        <w:ind w:firstLine="6250"/>
        <w:jc w:val="left"/>
        <w:textAlignment w:val="baseline"/>
        <w:rPr>
          <w:rFonts w:hAnsi="宋体"/>
          <w:snapToGrid w:val="0"/>
          <w:color w:val="000000" w:themeColor="text1"/>
          <w:spacing w:val="-2"/>
          <w:sz w:val="24"/>
          <w:szCs w:val="24"/>
          <w:highlight w:val="none"/>
          <w14:textFill>
            <w14:solidFill>
              <w14:schemeClr w14:val="tx1"/>
            </w14:solidFill>
          </w14:textFill>
        </w:rPr>
      </w:pPr>
    </w:p>
    <w:p w14:paraId="6234FF31">
      <w:pPr>
        <w:widowControl/>
        <w:kinsoku w:val="0"/>
        <w:autoSpaceDE w:val="0"/>
        <w:autoSpaceDN w:val="0"/>
        <w:adjustRightInd w:val="0"/>
        <w:snapToGrid w:val="0"/>
        <w:spacing w:before="69"/>
        <w:ind w:firstLine="6250"/>
        <w:jc w:val="left"/>
        <w:textAlignment w:val="baseline"/>
        <w:rPr>
          <w:rFonts w:hAnsi="宋体"/>
          <w:snapToGrid w:val="0"/>
          <w:color w:val="000000" w:themeColor="text1"/>
          <w:spacing w:val="-2"/>
          <w:sz w:val="24"/>
          <w:szCs w:val="24"/>
          <w:highlight w:val="none"/>
          <w14:textFill>
            <w14:solidFill>
              <w14:schemeClr w14:val="tx1"/>
            </w14:solidFill>
          </w14:textFill>
        </w:rPr>
      </w:pPr>
    </w:p>
    <w:p w14:paraId="70736879">
      <w:pPr>
        <w:autoSpaceDE w:val="0"/>
        <w:autoSpaceDN w:val="0"/>
        <w:adjustRightInd w:val="0"/>
        <w:jc w:val="left"/>
        <w:rPr>
          <w:color w:val="000000" w:themeColor="text1"/>
          <w:sz w:val="24"/>
          <w:szCs w:val="24"/>
          <w:highlight w:val="none"/>
          <w14:textFill>
            <w14:solidFill>
              <w14:schemeClr w14:val="tx1"/>
            </w14:solidFill>
          </w14:textFill>
        </w:rPr>
      </w:pPr>
    </w:p>
    <w:p w14:paraId="7AE9281B">
      <w:pPr>
        <w:widowControl/>
        <w:kinsoku w:val="0"/>
        <w:autoSpaceDE w:val="0"/>
        <w:autoSpaceDN w:val="0"/>
        <w:adjustRightInd w:val="0"/>
        <w:snapToGrid w:val="0"/>
        <w:spacing w:before="69"/>
        <w:ind w:firstLine="6250"/>
        <w:jc w:val="left"/>
        <w:textAlignment w:val="baseline"/>
        <w:rPr>
          <w:rFonts w:hAnsi="宋体"/>
          <w:snapToGrid w:val="0"/>
          <w:color w:val="000000" w:themeColor="text1"/>
          <w:sz w:val="24"/>
          <w:szCs w:val="24"/>
          <w:highlight w:val="none"/>
          <w14:textFill>
            <w14:solidFill>
              <w14:schemeClr w14:val="tx1"/>
            </w14:solidFill>
          </w14:textFill>
        </w:rPr>
      </w:pPr>
      <w:r>
        <w:rPr>
          <w:rFonts w:hint="eastAsia" w:hAnsi="宋体"/>
          <w:snapToGrid w:val="0"/>
          <w:color w:val="000000" w:themeColor="text1"/>
          <w:spacing w:val="-2"/>
          <w:sz w:val="24"/>
          <w:szCs w:val="24"/>
          <w:highlight w:val="none"/>
          <w14:textFill>
            <w14:solidFill>
              <w14:schemeClr w14:val="tx1"/>
            </w14:solidFill>
          </w14:textFill>
        </w:rPr>
        <w:t>全流程电子文件</w:t>
      </w:r>
    </w:p>
    <w:p w14:paraId="564A09A6">
      <w:pPr>
        <w:rPr>
          <w:rFonts w:ascii="Times New Roman" w:cs="Times New Roman"/>
          <w:color w:val="000000" w:themeColor="text1"/>
          <w:sz w:val="28"/>
          <w:szCs w:val="28"/>
          <w:highlight w:val="none"/>
          <w:u w:val="single"/>
          <w14:textFill>
            <w14:solidFill>
              <w14:schemeClr w14:val="tx1"/>
            </w14:solidFill>
          </w14:textFill>
        </w:rPr>
      </w:pPr>
    </w:p>
    <w:p w14:paraId="19BB67E6">
      <w:pPr>
        <w:jc w:val="center"/>
        <w:rPr>
          <w:rFonts w:ascii="Times New Roman" w:cs="Times New Roman"/>
          <w:b/>
          <w:bCs/>
          <w:color w:val="000000" w:themeColor="text1"/>
          <w:sz w:val="28"/>
          <w:szCs w:val="28"/>
          <w:highlight w:val="none"/>
          <w14:textFill>
            <w14:solidFill>
              <w14:schemeClr w14:val="tx1"/>
            </w14:solidFill>
          </w14:textFill>
        </w:rPr>
      </w:pPr>
      <w:r>
        <w:rPr>
          <w:rFonts w:hint="eastAsia" w:ascii="Times New Roman" w:cs="Times New Roman"/>
          <w:b/>
          <w:bCs/>
          <w:color w:val="000000" w:themeColor="text1"/>
          <w:sz w:val="28"/>
          <w:szCs w:val="28"/>
          <w:highlight w:val="none"/>
          <w14:textFill>
            <w14:solidFill>
              <w14:schemeClr w14:val="tx1"/>
            </w14:solidFill>
          </w14:textFill>
        </w:rPr>
        <w:t>报  价  文  件（封面）</w:t>
      </w:r>
    </w:p>
    <w:p w14:paraId="79455698">
      <w:pPr>
        <w:jc w:val="center"/>
        <w:rPr>
          <w:rFonts w:ascii="Times New Roman" w:cs="Times New Roman"/>
          <w:b/>
          <w:bCs/>
          <w:color w:val="000000" w:themeColor="text1"/>
          <w:sz w:val="28"/>
          <w:szCs w:val="28"/>
          <w:highlight w:val="none"/>
          <w14:textFill>
            <w14:solidFill>
              <w14:schemeClr w14:val="tx1"/>
            </w14:solidFill>
          </w14:textFill>
        </w:rPr>
      </w:pPr>
    </w:p>
    <w:p w14:paraId="033B006A">
      <w:pPr>
        <w:jc w:val="center"/>
        <w:rPr>
          <w:rFonts w:ascii="Times New Roman" w:cs="Times New Roman"/>
          <w:b/>
          <w:bCs/>
          <w:color w:val="000000" w:themeColor="text1"/>
          <w:sz w:val="28"/>
          <w:szCs w:val="28"/>
          <w:highlight w:val="none"/>
          <w14:textFill>
            <w14:solidFill>
              <w14:schemeClr w14:val="tx1"/>
            </w14:solidFill>
          </w14:textFill>
        </w:rPr>
      </w:pPr>
    </w:p>
    <w:p w14:paraId="06FE9B15">
      <w:pPr>
        <w:spacing w:before="240" w:beforeLines="100"/>
        <w:jc w:val="center"/>
        <w:rPr>
          <w:rFonts w:ascii="Times New Roman" w:cs="Times New Roman"/>
          <w:b/>
          <w:bCs/>
          <w:color w:val="000000" w:themeColor="text1"/>
          <w:sz w:val="52"/>
          <w:szCs w:val="52"/>
          <w:highlight w:val="none"/>
          <w14:textFill>
            <w14:solidFill>
              <w14:schemeClr w14:val="tx1"/>
            </w14:solidFill>
          </w14:textFill>
        </w:rPr>
      </w:pPr>
      <w:r>
        <w:rPr>
          <w:rFonts w:hint="eastAsia" w:ascii="Times New Roman" w:cs="Times New Roman"/>
          <w:b/>
          <w:bCs/>
          <w:color w:val="000000" w:themeColor="text1"/>
          <w:sz w:val="52"/>
          <w:szCs w:val="52"/>
          <w:highlight w:val="none"/>
          <w14:textFill>
            <w14:solidFill>
              <w14:schemeClr w14:val="tx1"/>
            </w14:solidFill>
          </w14:textFill>
        </w:rPr>
        <w:t xml:space="preserve">响 应 </w:t>
      </w:r>
      <w:r>
        <w:rPr>
          <w:rFonts w:ascii="Times New Roman" w:cs="Times New Roman"/>
          <w:b/>
          <w:bCs/>
          <w:color w:val="000000" w:themeColor="text1"/>
          <w:sz w:val="52"/>
          <w:szCs w:val="52"/>
          <w:highlight w:val="none"/>
          <w14:textFill>
            <w14:solidFill>
              <w14:schemeClr w14:val="tx1"/>
            </w14:solidFill>
          </w14:textFill>
        </w:rPr>
        <w:t>文件</w:t>
      </w:r>
    </w:p>
    <w:p w14:paraId="3CACA242">
      <w:pPr>
        <w:spacing w:line="360" w:lineRule="auto"/>
        <w:ind w:firstLine="2389" w:firstLineChars="850"/>
        <w:rPr>
          <w:rFonts w:ascii="Times New Roman" w:cs="Times New Roman"/>
          <w:b/>
          <w:bCs/>
          <w:color w:val="000000" w:themeColor="text1"/>
          <w:sz w:val="28"/>
          <w:szCs w:val="28"/>
          <w:highlight w:val="none"/>
          <w:u w:val="single"/>
          <w14:textFill>
            <w14:solidFill>
              <w14:schemeClr w14:val="tx1"/>
            </w14:solidFill>
          </w14:textFill>
        </w:rPr>
      </w:pPr>
      <w:r>
        <w:rPr>
          <w:rFonts w:hint="eastAsia" w:ascii="Times New Roman" w:cs="Times New Roman"/>
          <w:b/>
          <w:bCs/>
          <w:color w:val="000000" w:themeColor="text1"/>
          <w:sz w:val="28"/>
          <w:szCs w:val="28"/>
          <w:highlight w:val="none"/>
          <w14:textFill>
            <w14:solidFill>
              <w14:schemeClr w14:val="tx1"/>
            </w14:solidFill>
          </w14:textFill>
        </w:rPr>
        <w:t>项目名称：</w:t>
      </w:r>
      <w:r>
        <w:rPr>
          <w:rFonts w:hint="eastAsia" w:ascii="Times New Roman" w:cs="Times New Roman"/>
          <w:b/>
          <w:bCs/>
          <w:color w:val="000000" w:themeColor="text1"/>
          <w:sz w:val="28"/>
          <w:szCs w:val="28"/>
          <w:highlight w:val="none"/>
          <w:u w:val="single"/>
          <w14:textFill>
            <w14:solidFill>
              <w14:schemeClr w14:val="tx1"/>
            </w14:solidFill>
          </w14:textFill>
        </w:rPr>
        <w:t xml:space="preserve">                     </w:t>
      </w:r>
    </w:p>
    <w:p w14:paraId="5576919F">
      <w:pPr>
        <w:spacing w:line="360" w:lineRule="auto"/>
        <w:ind w:firstLine="2389" w:firstLineChars="850"/>
        <w:rPr>
          <w:rFonts w:ascii="Times New Roman" w:cs="Times New Roman"/>
          <w:b/>
          <w:bCs/>
          <w:color w:val="000000" w:themeColor="text1"/>
          <w:sz w:val="28"/>
          <w:szCs w:val="28"/>
          <w:highlight w:val="none"/>
          <w14:textFill>
            <w14:solidFill>
              <w14:schemeClr w14:val="tx1"/>
            </w14:solidFill>
          </w14:textFill>
        </w:rPr>
      </w:pPr>
      <w:r>
        <w:rPr>
          <w:rFonts w:ascii="Times New Roman" w:cs="Times New Roman"/>
          <w:b/>
          <w:bCs/>
          <w:color w:val="000000" w:themeColor="text1"/>
          <w:sz w:val="28"/>
          <w:szCs w:val="28"/>
          <w:highlight w:val="none"/>
          <w14:textFill>
            <w14:solidFill>
              <w14:schemeClr w14:val="tx1"/>
            </w14:solidFill>
          </w14:textFill>
        </w:rPr>
        <w:t>项目编号：</w:t>
      </w:r>
      <w:r>
        <w:rPr>
          <w:rFonts w:hint="eastAsia" w:ascii="Times New Roman" w:cs="Times New Roman"/>
          <w:b/>
          <w:bCs/>
          <w:color w:val="000000" w:themeColor="text1"/>
          <w:sz w:val="28"/>
          <w:szCs w:val="28"/>
          <w:highlight w:val="none"/>
          <w:u w:val="single"/>
          <w14:textFill>
            <w14:solidFill>
              <w14:schemeClr w14:val="tx1"/>
            </w14:solidFill>
          </w14:textFill>
        </w:rPr>
        <w:t xml:space="preserve">                     </w:t>
      </w:r>
    </w:p>
    <w:p w14:paraId="33CA70F1">
      <w:pPr>
        <w:autoSpaceDE w:val="0"/>
        <w:autoSpaceDN w:val="0"/>
        <w:adjustRightInd w:val="0"/>
        <w:jc w:val="left"/>
        <w:rPr>
          <w:color w:val="000000" w:themeColor="text1"/>
          <w:sz w:val="24"/>
          <w:szCs w:val="24"/>
          <w:highlight w:val="none"/>
          <w14:textFill>
            <w14:solidFill>
              <w14:schemeClr w14:val="tx1"/>
            </w14:solidFill>
          </w14:textFill>
        </w:rPr>
      </w:pPr>
    </w:p>
    <w:p w14:paraId="10355E6E">
      <w:pPr>
        <w:jc w:val="center"/>
        <w:rPr>
          <w:rFonts w:ascii="Times New Roman" w:cs="Times New Roman"/>
          <w:b/>
          <w:bCs/>
          <w:color w:val="000000" w:themeColor="text1"/>
          <w:sz w:val="28"/>
          <w:szCs w:val="28"/>
          <w:highlight w:val="none"/>
          <w14:textFill>
            <w14:solidFill>
              <w14:schemeClr w14:val="tx1"/>
            </w14:solidFill>
          </w14:textFill>
        </w:rPr>
      </w:pPr>
    </w:p>
    <w:p w14:paraId="730337FB">
      <w:pPr>
        <w:rPr>
          <w:rFonts w:ascii="Times New Roman" w:cs="Times New Roman"/>
          <w:b/>
          <w:bCs/>
          <w:color w:val="000000" w:themeColor="text1"/>
          <w:sz w:val="28"/>
          <w:szCs w:val="28"/>
          <w:highlight w:val="none"/>
          <w14:textFill>
            <w14:solidFill>
              <w14:schemeClr w14:val="tx1"/>
            </w14:solidFill>
          </w14:textFill>
        </w:rPr>
      </w:pPr>
    </w:p>
    <w:p w14:paraId="68395BAC">
      <w:pPr>
        <w:rPr>
          <w:rFonts w:ascii="Times New Roman" w:cs="Times New Roman"/>
          <w:b/>
          <w:bCs/>
          <w:color w:val="000000" w:themeColor="text1"/>
          <w:sz w:val="28"/>
          <w:szCs w:val="28"/>
          <w:highlight w:val="none"/>
          <w14:textFill>
            <w14:solidFill>
              <w14:schemeClr w14:val="tx1"/>
            </w14:solidFill>
          </w14:textFill>
        </w:rPr>
      </w:pPr>
    </w:p>
    <w:p w14:paraId="76D08E22">
      <w:pPr>
        <w:jc w:val="center"/>
        <w:rPr>
          <w:rFonts w:ascii="Times New Roman" w:cs="Times New Roman"/>
          <w:b/>
          <w:bCs/>
          <w:color w:val="000000" w:themeColor="text1"/>
          <w:sz w:val="28"/>
          <w:szCs w:val="28"/>
          <w:highlight w:val="none"/>
          <w14:textFill>
            <w14:solidFill>
              <w14:schemeClr w14:val="tx1"/>
            </w14:solidFill>
          </w14:textFill>
        </w:rPr>
      </w:pPr>
    </w:p>
    <w:p w14:paraId="37B58F2C">
      <w:pPr>
        <w:jc w:val="center"/>
        <w:rPr>
          <w:rFonts w:ascii="Times New Roman" w:cs="Times New Roman"/>
          <w:b/>
          <w:bCs/>
          <w:color w:val="000000" w:themeColor="text1"/>
          <w:sz w:val="28"/>
          <w:szCs w:val="28"/>
          <w:highlight w:val="none"/>
          <w14:textFill>
            <w14:solidFill>
              <w14:schemeClr w14:val="tx1"/>
            </w14:solidFill>
          </w14:textFill>
        </w:rPr>
      </w:pPr>
    </w:p>
    <w:p w14:paraId="0AF03EAC">
      <w:pPr>
        <w:spacing w:line="360" w:lineRule="auto"/>
        <w:ind w:firstLine="1405" w:firstLineChars="500"/>
        <w:rPr>
          <w:rFonts w:ascii="Times New Roman" w:cs="Times New Roman"/>
          <w:b/>
          <w:bCs/>
          <w:color w:val="000000" w:themeColor="text1"/>
          <w:sz w:val="28"/>
          <w:szCs w:val="28"/>
          <w:highlight w:val="none"/>
          <w14:textFill>
            <w14:solidFill>
              <w14:schemeClr w14:val="tx1"/>
            </w14:solidFill>
          </w14:textFill>
        </w:rPr>
      </w:pPr>
      <w:r>
        <w:rPr>
          <w:rFonts w:hint="eastAsia" w:ascii="Times New Roman" w:cs="Times New Roman"/>
          <w:b/>
          <w:bCs/>
          <w:color w:val="000000" w:themeColor="text1"/>
          <w:sz w:val="28"/>
          <w:szCs w:val="28"/>
          <w:highlight w:val="none"/>
          <w14:textFill>
            <w14:solidFill>
              <w14:schemeClr w14:val="tx1"/>
            </w14:solidFill>
          </w14:textFill>
        </w:rPr>
        <w:t>磋商供应商</w:t>
      </w:r>
      <w:r>
        <w:rPr>
          <w:rFonts w:ascii="Times New Roman" w:cs="Times New Roman"/>
          <w:b/>
          <w:bCs/>
          <w:color w:val="000000" w:themeColor="text1"/>
          <w:sz w:val="28"/>
          <w:szCs w:val="28"/>
          <w:highlight w:val="none"/>
          <w14:textFill>
            <w14:solidFill>
              <w14:schemeClr w14:val="tx1"/>
            </w14:solidFill>
          </w14:textFill>
        </w:rPr>
        <w:t>：</w:t>
      </w:r>
      <w:r>
        <w:rPr>
          <w:rFonts w:hint="eastAsia" w:ascii="Times New Roman" w:cs="Times New Roman"/>
          <w:b/>
          <w:bCs/>
          <w:color w:val="000000" w:themeColor="text1"/>
          <w:sz w:val="28"/>
          <w:szCs w:val="28"/>
          <w:highlight w:val="none"/>
          <w:u w:val="single"/>
          <w14:textFill>
            <w14:solidFill>
              <w14:schemeClr w14:val="tx1"/>
            </w14:solidFill>
          </w14:textFill>
        </w:rPr>
        <w:t xml:space="preserve">                     </w:t>
      </w:r>
      <w:r>
        <w:rPr>
          <w:rFonts w:ascii="Times New Roman" w:cs="Times New Roman"/>
          <w:b/>
          <w:bCs/>
          <w:color w:val="000000" w:themeColor="text1"/>
          <w:sz w:val="28"/>
          <w:szCs w:val="28"/>
          <w:highlight w:val="none"/>
          <w14:textFill>
            <w14:solidFill>
              <w14:schemeClr w14:val="tx1"/>
            </w14:solidFill>
          </w14:textFill>
        </w:rPr>
        <w:t>（</w:t>
      </w:r>
      <w:r>
        <w:rPr>
          <w:rFonts w:hint="eastAsia" w:ascii="Times New Roman" w:cs="Times New Roman"/>
          <w:b/>
          <w:bCs/>
          <w:color w:val="000000" w:themeColor="text1"/>
          <w:sz w:val="28"/>
          <w:szCs w:val="28"/>
          <w:highlight w:val="none"/>
          <w14:textFill>
            <w14:solidFill>
              <w14:schemeClr w14:val="tx1"/>
            </w14:solidFill>
          </w14:textFill>
        </w:rPr>
        <w:t>公章或电子签章</w:t>
      </w:r>
      <w:r>
        <w:rPr>
          <w:rFonts w:ascii="Times New Roman" w:cs="Times New Roman"/>
          <w:b/>
          <w:bCs/>
          <w:color w:val="000000" w:themeColor="text1"/>
          <w:sz w:val="28"/>
          <w:szCs w:val="28"/>
          <w:highlight w:val="none"/>
          <w14:textFill>
            <w14:solidFill>
              <w14:schemeClr w14:val="tx1"/>
            </w14:solidFill>
          </w14:textFill>
        </w:rPr>
        <w:t>）</w:t>
      </w:r>
    </w:p>
    <w:p w14:paraId="648D8F28">
      <w:pPr>
        <w:spacing w:line="360" w:lineRule="auto"/>
        <w:ind w:firstLine="1405" w:firstLineChars="500"/>
        <w:rPr>
          <w:rFonts w:ascii="Times New Roman" w:cs="Times New Roman"/>
          <w:b/>
          <w:bCs/>
          <w:color w:val="000000" w:themeColor="text1"/>
          <w:sz w:val="28"/>
          <w:szCs w:val="28"/>
          <w:highlight w:val="none"/>
          <w14:textFill>
            <w14:solidFill>
              <w14:schemeClr w14:val="tx1"/>
            </w14:solidFill>
          </w14:textFill>
        </w:rPr>
      </w:pPr>
      <w:r>
        <w:rPr>
          <w:rFonts w:ascii="Times New Roman" w:cs="Times New Roman"/>
          <w:b/>
          <w:bCs/>
          <w:color w:val="000000" w:themeColor="text1"/>
          <w:sz w:val="28"/>
          <w:szCs w:val="28"/>
          <w:highlight w:val="none"/>
          <w14:textFill>
            <w14:solidFill>
              <w14:schemeClr w14:val="tx1"/>
            </w14:solidFill>
          </w14:textFill>
        </w:rPr>
        <w:t>法定代表人或其委托代理人：</w:t>
      </w:r>
      <w:r>
        <w:rPr>
          <w:rFonts w:hint="eastAsia" w:ascii="Times New Roman" w:cs="Times New Roman"/>
          <w:b/>
          <w:bCs/>
          <w:color w:val="000000" w:themeColor="text1"/>
          <w:sz w:val="28"/>
          <w:szCs w:val="28"/>
          <w:highlight w:val="none"/>
          <w:u w:val="single"/>
          <w14:textFill>
            <w14:solidFill>
              <w14:schemeClr w14:val="tx1"/>
            </w14:solidFill>
          </w14:textFill>
        </w:rPr>
        <w:t xml:space="preserve">           </w:t>
      </w:r>
      <w:r>
        <w:rPr>
          <w:rFonts w:ascii="Times New Roman" w:cs="Times New Roman"/>
          <w:b/>
          <w:bCs/>
          <w:color w:val="000000" w:themeColor="text1"/>
          <w:sz w:val="28"/>
          <w:szCs w:val="28"/>
          <w:highlight w:val="none"/>
          <w14:textFill>
            <w14:solidFill>
              <w14:schemeClr w14:val="tx1"/>
            </w14:solidFill>
          </w14:textFill>
        </w:rPr>
        <w:t>（</w:t>
      </w:r>
      <w:r>
        <w:rPr>
          <w:rFonts w:hint="eastAsia" w:ascii="Times New Roman" w:cs="Times New Roman"/>
          <w:b/>
          <w:bCs/>
          <w:color w:val="000000" w:themeColor="text1"/>
          <w:sz w:val="28"/>
          <w:szCs w:val="28"/>
          <w:highlight w:val="none"/>
          <w14:textFill>
            <w14:solidFill>
              <w14:schemeClr w14:val="tx1"/>
            </w14:solidFill>
          </w14:textFill>
        </w:rPr>
        <w:t>手写签名或电子签名</w:t>
      </w:r>
      <w:r>
        <w:rPr>
          <w:rFonts w:ascii="Times New Roman" w:cs="Times New Roman"/>
          <w:b/>
          <w:bCs/>
          <w:color w:val="000000" w:themeColor="text1"/>
          <w:sz w:val="28"/>
          <w:szCs w:val="28"/>
          <w:highlight w:val="none"/>
          <w14:textFill>
            <w14:solidFill>
              <w14:schemeClr w14:val="tx1"/>
            </w14:solidFill>
          </w14:textFill>
        </w:rPr>
        <w:t>）</w:t>
      </w:r>
    </w:p>
    <w:p w14:paraId="3E458C07">
      <w:pPr>
        <w:jc w:val="center"/>
        <w:rPr>
          <w:rFonts w:ascii="Times New Roman" w:cs="Times New Roman"/>
          <w:b/>
          <w:bCs/>
          <w:color w:val="000000" w:themeColor="text1"/>
          <w:sz w:val="28"/>
          <w:szCs w:val="28"/>
          <w:highlight w:val="none"/>
          <w14:textFill>
            <w14:solidFill>
              <w14:schemeClr w14:val="tx1"/>
            </w14:solidFill>
          </w14:textFill>
        </w:rPr>
      </w:pPr>
      <w:r>
        <w:rPr>
          <w:rFonts w:ascii="Times New Roman" w:cs="Times New Roman"/>
          <w:b/>
          <w:bCs/>
          <w:color w:val="000000" w:themeColor="text1"/>
          <w:sz w:val="28"/>
          <w:szCs w:val="28"/>
          <w:highlight w:val="none"/>
          <w14:textFill>
            <w14:solidFill>
              <w14:schemeClr w14:val="tx1"/>
            </w14:solidFill>
          </w14:textFill>
        </w:rPr>
        <w:t>年</w:t>
      </w:r>
      <w:r>
        <w:rPr>
          <w:rFonts w:hint="eastAsia" w:ascii="Times New Roman" w:cs="Times New Roman"/>
          <w:b/>
          <w:bCs/>
          <w:color w:val="000000" w:themeColor="text1"/>
          <w:sz w:val="28"/>
          <w:szCs w:val="28"/>
          <w:highlight w:val="none"/>
          <w14:textFill>
            <w14:solidFill>
              <w14:schemeClr w14:val="tx1"/>
            </w14:solidFill>
          </w14:textFill>
        </w:rPr>
        <w:t xml:space="preserve">   </w:t>
      </w:r>
      <w:r>
        <w:rPr>
          <w:rFonts w:ascii="Times New Roman" w:cs="Times New Roman"/>
          <w:b/>
          <w:bCs/>
          <w:color w:val="000000" w:themeColor="text1"/>
          <w:sz w:val="28"/>
          <w:szCs w:val="28"/>
          <w:highlight w:val="none"/>
          <w14:textFill>
            <w14:solidFill>
              <w14:schemeClr w14:val="tx1"/>
            </w14:solidFill>
          </w14:textFill>
        </w:rPr>
        <w:t>月</w:t>
      </w:r>
      <w:r>
        <w:rPr>
          <w:rFonts w:hint="eastAsia" w:ascii="Times New Roman" w:cs="Times New Roman"/>
          <w:b/>
          <w:bCs/>
          <w:color w:val="000000" w:themeColor="text1"/>
          <w:sz w:val="28"/>
          <w:szCs w:val="28"/>
          <w:highlight w:val="none"/>
          <w14:textFill>
            <w14:solidFill>
              <w14:schemeClr w14:val="tx1"/>
            </w14:solidFill>
          </w14:textFill>
        </w:rPr>
        <w:t xml:space="preserve">     </w:t>
      </w:r>
      <w:r>
        <w:rPr>
          <w:rFonts w:ascii="Times New Roman" w:cs="Times New Roman"/>
          <w:b/>
          <w:bCs/>
          <w:color w:val="000000" w:themeColor="text1"/>
          <w:sz w:val="28"/>
          <w:szCs w:val="28"/>
          <w:highlight w:val="none"/>
          <w14:textFill>
            <w14:solidFill>
              <w14:schemeClr w14:val="tx1"/>
            </w14:solidFill>
          </w14:textFill>
        </w:rPr>
        <w:t>日</w:t>
      </w:r>
    </w:p>
    <w:p w14:paraId="22D41D02">
      <w:pPr>
        <w:spacing w:line="336" w:lineRule="auto"/>
        <w:ind w:right="-153" w:rightChars="-73"/>
        <w:jc w:val="center"/>
        <w:rPr>
          <w:rFonts w:hAnsi="宋体" w:cs="Times New Roman"/>
          <w:b/>
          <w:color w:val="000000" w:themeColor="text1"/>
          <w:highlight w:val="none"/>
          <w14:textFill>
            <w14:solidFill>
              <w14:schemeClr w14:val="tx1"/>
            </w14:solidFill>
          </w14:textFill>
        </w:rPr>
      </w:pPr>
    </w:p>
    <w:p w14:paraId="65EA9FB6">
      <w:pPr>
        <w:spacing w:line="336" w:lineRule="auto"/>
        <w:ind w:right="-153" w:rightChars="-73"/>
        <w:jc w:val="center"/>
        <w:rPr>
          <w:rFonts w:ascii="黑体" w:eastAsia="黑体" w:cs="Times New Roman"/>
          <w:b/>
          <w:color w:val="000000" w:themeColor="text1"/>
          <w:sz w:val="28"/>
          <w:szCs w:val="28"/>
          <w:highlight w:val="none"/>
          <w14:textFill>
            <w14:solidFill>
              <w14:schemeClr w14:val="tx1"/>
            </w14:solidFill>
          </w14:textFill>
        </w:rPr>
      </w:pPr>
    </w:p>
    <w:p w14:paraId="56A98CF1">
      <w:pPr>
        <w:spacing w:line="336" w:lineRule="auto"/>
        <w:ind w:right="-153" w:rightChars="-73"/>
        <w:jc w:val="center"/>
        <w:rPr>
          <w:rFonts w:ascii="黑体" w:eastAsia="黑体" w:cs="Times New Roman"/>
          <w:b/>
          <w:color w:val="000000" w:themeColor="text1"/>
          <w:sz w:val="28"/>
          <w:szCs w:val="28"/>
          <w:highlight w:val="none"/>
          <w14:textFill>
            <w14:solidFill>
              <w14:schemeClr w14:val="tx1"/>
            </w14:solidFill>
          </w14:textFill>
        </w:rPr>
      </w:pPr>
    </w:p>
    <w:p w14:paraId="474BB37C">
      <w:pPr>
        <w:spacing w:line="336" w:lineRule="auto"/>
        <w:ind w:right="-153" w:rightChars="-73"/>
        <w:jc w:val="center"/>
        <w:rPr>
          <w:rFonts w:ascii="黑体" w:eastAsia="黑体" w:cs="Times New Roman"/>
          <w:b/>
          <w:color w:val="000000" w:themeColor="text1"/>
          <w:sz w:val="28"/>
          <w:szCs w:val="28"/>
          <w:highlight w:val="none"/>
          <w14:textFill>
            <w14:solidFill>
              <w14:schemeClr w14:val="tx1"/>
            </w14:solidFill>
          </w14:textFill>
        </w:rPr>
      </w:pPr>
    </w:p>
    <w:p w14:paraId="4147121A">
      <w:pPr>
        <w:spacing w:line="336" w:lineRule="auto"/>
        <w:ind w:right="-153" w:rightChars="-73"/>
        <w:jc w:val="center"/>
        <w:rPr>
          <w:rFonts w:ascii="黑体" w:eastAsia="黑体" w:cs="Times New Roman"/>
          <w:b/>
          <w:color w:val="000000" w:themeColor="text1"/>
          <w:sz w:val="28"/>
          <w:szCs w:val="28"/>
          <w:highlight w:val="none"/>
          <w14:textFill>
            <w14:solidFill>
              <w14:schemeClr w14:val="tx1"/>
            </w14:solidFill>
          </w14:textFill>
        </w:rPr>
      </w:pPr>
    </w:p>
    <w:p w14:paraId="71A9D853">
      <w:pPr>
        <w:spacing w:line="336" w:lineRule="auto"/>
        <w:ind w:right="-153" w:rightChars="-73"/>
        <w:jc w:val="center"/>
        <w:rPr>
          <w:rFonts w:ascii="黑体" w:eastAsia="黑体" w:cs="Times New Roman"/>
          <w:b/>
          <w:color w:val="000000" w:themeColor="text1"/>
          <w:sz w:val="28"/>
          <w:szCs w:val="28"/>
          <w:highlight w:val="none"/>
          <w14:textFill>
            <w14:solidFill>
              <w14:schemeClr w14:val="tx1"/>
            </w14:solidFill>
          </w14:textFill>
        </w:rPr>
      </w:pPr>
    </w:p>
    <w:p w14:paraId="3BCF4C0D">
      <w:pPr>
        <w:spacing w:line="336" w:lineRule="auto"/>
        <w:ind w:right="-153" w:rightChars="-73"/>
        <w:jc w:val="center"/>
        <w:rPr>
          <w:rFonts w:ascii="黑体" w:eastAsia="黑体" w:cs="Times New Roman"/>
          <w:b/>
          <w:color w:val="000000" w:themeColor="text1"/>
          <w:sz w:val="28"/>
          <w:szCs w:val="28"/>
          <w:highlight w:val="none"/>
          <w14:textFill>
            <w14:solidFill>
              <w14:schemeClr w14:val="tx1"/>
            </w14:solidFill>
          </w14:textFill>
        </w:rPr>
      </w:pPr>
    </w:p>
    <w:p w14:paraId="7858D722">
      <w:pPr>
        <w:spacing w:line="336" w:lineRule="auto"/>
        <w:ind w:right="-153" w:rightChars="-73"/>
        <w:jc w:val="center"/>
        <w:rPr>
          <w:rFonts w:ascii="黑体" w:eastAsia="黑体" w:cs="Times New Roman"/>
          <w:b/>
          <w:color w:val="000000" w:themeColor="text1"/>
          <w:sz w:val="28"/>
          <w:szCs w:val="28"/>
          <w:highlight w:val="none"/>
          <w14:textFill>
            <w14:solidFill>
              <w14:schemeClr w14:val="tx1"/>
            </w14:solidFill>
          </w14:textFill>
        </w:rPr>
      </w:pPr>
    </w:p>
    <w:p w14:paraId="42987D1E">
      <w:pPr>
        <w:spacing w:line="336" w:lineRule="auto"/>
        <w:ind w:right="-153" w:rightChars="-73"/>
        <w:jc w:val="center"/>
        <w:rPr>
          <w:rFonts w:ascii="黑体" w:eastAsia="黑体" w:cs="Times New Roman"/>
          <w:b/>
          <w:color w:val="000000" w:themeColor="text1"/>
          <w:sz w:val="28"/>
          <w:szCs w:val="28"/>
          <w:highlight w:val="none"/>
          <w14:textFill>
            <w14:solidFill>
              <w14:schemeClr w14:val="tx1"/>
            </w14:solidFill>
          </w14:textFill>
        </w:rPr>
      </w:pPr>
    </w:p>
    <w:p w14:paraId="19E99493">
      <w:pPr>
        <w:spacing w:line="336" w:lineRule="auto"/>
        <w:ind w:right="-153" w:rightChars="-73"/>
        <w:jc w:val="center"/>
        <w:rPr>
          <w:rFonts w:ascii="黑体" w:eastAsia="黑体" w:cs="Times New Roman"/>
          <w:b/>
          <w:color w:val="000000" w:themeColor="text1"/>
          <w:sz w:val="28"/>
          <w:szCs w:val="28"/>
          <w:highlight w:val="none"/>
          <w14:textFill>
            <w14:solidFill>
              <w14:schemeClr w14:val="tx1"/>
            </w14:solidFill>
          </w14:textFill>
        </w:rPr>
      </w:pPr>
    </w:p>
    <w:p w14:paraId="2E8AA1FE">
      <w:pPr>
        <w:spacing w:line="336" w:lineRule="auto"/>
        <w:ind w:right="-153" w:rightChars="-73"/>
        <w:jc w:val="center"/>
        <w:rPr>
          <w:rFonts w:ascii="黑体" w:eastAsia="黑体" w:cs="Times New Roman"/>
          <w:b/>
          <w:color w:val="000000" w:themeColor="text1"/>
          <w:sz w:val="28"/>
          <w:szCs w:val="28"/>
          <w:highlight w:val="none"/>
          <w14:textFill>
            <w14:solidFill>
              <w14:schemeClr w14:val="tx1"/>
            </w14:solidFill>
          </w14:textFill>
        </w:rPr>
      </w:pPr>
      <w:r>
        <w:rPr>
          <w:rFonts w:hint="eastAsia" w:ascii="黑体" w:eastAsia="黑体" w:cs="Times New Roman"/>
          <w:b/>
          <w:color w:val="000000" w:themeColor="text1"/>
          <w:sz w:val="28"/>
          <w:szCs w:val="28"/>
          <w:highlight w:val="none"/>
          <w14:textFill>
            <w14:solidFill>
              <w14:schemeClr w14:val="tx1"/>
            </w14:solidFill>
          </w14:textFill>
        </w:rPr>
        <w:t>目录</w:t>
      </w:r>
    </w:p>
    <w:p w14:paraId="7CB36652">
      <w:pPr>
        <w:spacing w:line="336" w:lineRule="auto"/>
        <w:ind w:right="-153" w:rightChars="-73"/>
        <w:jc w:val="center"/>
        <w:rPr>
          <w:rFonts w:hAnsi="宋体"/>
          <w:bCs/>
          <w:color w:val="000000" w:themeColor="text1"/>
          <w:sz w:val="18"/>
          <w:szCs w:val="18"/>
          <w:highlight w:val="none"/>
          <w14:textFill>
            <w14:solidFill>
              <w14:schemeClr w14:val="tx1"/>
            </w14:solidFill>
          </w14:textFill>
        </w:rPr>
      </w:pPr>
      <w:r>
        <w:rPr>
          <w:rFonts w:hint="eastAsia" w:hAnsi="宋体"/>
          <w:bCs/>
          <w:color w:val="000000" w:themeColor="text1"/>
          <w:sz w:val="18"/>
          <w:szCs w:val="18"/>
          <w:highlight w:val="none"/>
          <w14:textFill>
            <w14:solidFill>
              <w14:schemeClr w14:val="tx1"/>
            </w14:solidFill>
          </w14:textFill>
        </w:rPr>
        <w:t>（自行编页码）</w:t>
      </w:r>
    </w:p>
    <w:p w14:paraId="68EC7980">
      <w:pPr>
        <w:spacing w:line="390" w:lineRule="exact"/>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（1）磋商函及磋商函附录</w:t>
      </w:r>
    </w:p>
    <w:p w14:paraId="41E9A311">
      <w:pPr>
        <w:spacing w:line="390" w:lineRule="exact"/>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（2）竞标人基本情况表</w:t>
      </w:r>
    </w:p>
    <w:p w14:paraId="7213F478">
      <w:pPr>
        <w:spacing w:line="390" w:lineRule="exact"/>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（3）已标价工程量清单</w:t>
      </w:r>
    </w:p>
    <w:p w14:paraId="14150079">
      <w:pPr>
        <w:spacing w:line="336" w:lineRule="auto"/>
        <w:ind w:right="-153" w:rightChars="-73"/>
        <w:jc w:val="center"/>
        <w:rPr>
          <w:rFonts w:hAnsi="宋体" w:cs="Times New Roman"/>
          <w:b/>
          <w:color w:val="000000" w:themeColor="text1"/>
          <w:highlight w:val="none"/>
          <w14:textFill>
            <w14:solidFill>
              <w14:schemeClr w14:val="tx1"/>
            </w14:solidFill>
          </w14:textFill>
        </w:rPr>
      </w:pPr>
    </w:p>
    <w:p w14:paraId="4D03D3D6">
      <w:pPr>
        <w:spacing w:line="336" w:lineRule="auto"/>
        <w:ind w:right="-153" w:rightChars="-73"/>
        <w:jc w:val="center"/>
        <w:rPr>
          <w:rFonts w:hAnsi="宋体" w:cs="Times New Roman"/>
          <w:b/>
          <w:color w:val="000000" w:themeColor="text1"/>
          <w:highlight w:val="none"/>
          <w14:textFill>
            <w14:solidFill>
              <w14:schemeClr w14:val="tx1"/>
            </w14:solidFill>
          </w14:textFill>
        </w:rPr>
      </w:pPr>
    </w:p>
    <w:p w14:paraId="679F6D72">
      <w:pPr>
        <w:spacing w:line="336" w:lineRule="auto"/>
        <w:ind w:right="-153" w:rightChars="-73"/>
        <w:jc w:val="center"/>
        <w:rPr>
          <w:rFonts w:hAnsi="宋体" w:cs="Times New Roman"/>
          <w:b/>
          <w:color w:val="000000" w:themeColor="text1"/>
          <w:highlight w:val="none"/>
          <w14:textFill>
            <w14:solidFill>
              <w14:schemeClr w14:val="tx1"/>
            </w14:solidFill>
          </w14:textFill>
        </w:rPr>
      </w:pPr>
    </w:p>
    <w:p w14:paraId="568AE2D5">
      <w:pPr>
        <w:rPr>
          <w:rFonts w:hAnsi="宋体" w:cs="Times New Roman"/>
          <w:b/>
          <w:color w:val="000000" w:themeColor="text1"/>
          <w:sz w:val="28"/>
          <w:szCs w:val="28"/>
          <w:highlight w:val="none"/>
          <w14:textFill>
            <w14:solidFill>
              <w14:schemeClr w14:val="tx1"/>
            </w14:solidFill>
          </w14:textFill>
        </w:rPr>
      </w:pPr>
      <w:r>
        <w:rPr>
          <w:rFonts w:hint="eastAsia" w:hAnsi="宋体" w:cs="Times New Roman"/>
          <w:b/>
          <w:color w:val="000000" w:themeColor="text1"/>
          <w:sz w:val="28"/>
          <w:szCs w:val="28"/>
          <w:highlight w:val="none"/>
          <w14:textFill>
            <w14:solidFill>
              <w14:schemeClr w14:val="tx1"/>
            </w14:solidFill>
          </w14:textFill>
        </w:rPr>
        <w:br w:type="page"/>
      </w:r>
    </w:p>
    <w:p w14:paraId="19D8D8CF">
      <w:pPr>
        <w:spacing w:line="336" w:lineRule="auto"/>
        <w:ind w:right="-153" w:rightChars="-73"/>
        <w:jc w:val="center"/>
        <w:rPr>
          <w:rFonts w:hAnsi="宋体" w:cs="Times New Roman"/>
          <w:b/>
          <w:color w:val="000000" w:themeColor="text1"/>
          <w:sz w:val="24"/>
          <w:szCs w:val="24"/>
          <w:highlight w:val="none"/>
          <w14:textFill>
            <w14:solidFill>
              <w14:schemeClr w14:val="tx1"/>
            </w14:solidFill>
          </w14:textFill>
        </w:rPr>
      </w:pPr>
      <w:r>
        <w:rPr>
          <w:rFonts w:hint="eastAsia" w:hAnsi="宋体" w:cs="Times New Roman"/>
          <w:b/>
          <w:color w:val="000000" w:themeColor="text1"/>
          <w:sz w:val="28"/>
          <w:szCs w:val="28"/>
          <w:highlight w:val="none"/>
          <w14:textFill>
            <w14:solidFill>
              <w14:schemeClr w14:val="tx1"/>
            </w14:solidFill>
          </w14:textFill>
        </w:rPr>
        <w:t>一、磋商函及磋商函附录</w:t>
      </w:r>
    </w:p>
    <w:p w14:paraId="1A6703D7">
      <w:pPr>
        <w:ind w:firstLine="2048" w:firstLineChars="850"/>
        <w:jc w:val="center"/>
        <w:rPr>
          <w:rFonts w:hAnsi="宋体" w:cs="Times New Roman"/>
          <w:b/>
          <w:color w:val="000000" w:themeColor="text1"/>
          <w:sz w:val="24"/>
          <w:szCs w:val="24"/>
          <w:highlight w:val="none"/>
          <w14:textFill>
            <w14:solidFill>
              <w14:schemeClr w14:val="tx1"/>
            </w14:solidFill>
          </w14:textFill>
        </w:rPr>
      </w:pPr>
    </w:p>
    <w:p w14:paraId="58966D6B">
      <w:pPr>
        <w:jc w:val="center"/>
        <w:rPr>
          <w:rFonts w:hAnsi="宋体" w:cs="Times New Roman"/>
          <w:b/>
          <w:color w:val="000000" w:themeColor="text1"/>
          <w:sz w:val="24"/>
          <w:szCs w:val="24"/>
          <w:highlight w:val="none"/>
          <w14:textFill>
            <w14:solidFill>
              <w14:schemeClr w14:val="tx1"/>
            </w14:solidFill>
          </w14:textFill>
        </w:rPr>
      </w:pPr>
      <w:r>
        <w:rPr>
          <w:rFonts w:hint="eastAsia" w:hAnsi="宋体" w:cs="Times New Roman"/>
          <w:b/>
          <w:color w:val="000000" w:themeColor="text1"/>
          <w:sz w:val="24"/>
          <w:szCs w:val="24"/>
          <w:highlight w:val="none"/>
          <w14:textFill>
            <w14:solidFill>
              <w14:schemeClr w14:val="tx1"/>
            </w14:solidFill>
          </w14:textFill>
        </w:rPr>
        <w:t>（一）磋商函</w:t>
      </w:r>
    </w:p>
    <w:p w14:paraId="121DDC8D">
      <w:pPr>
        <w:ind w:left="5250"/>
        <w:jc w:val="center"/>
        <w:rPr>
          <w:rFonts w:hAnsi="宋体" w:cs="Times New Roman"/>
          <w:b/>
          <w:bCs/>
          <w:color w:val="000000" w:themeColor="text1"/>
          <w:highlight w:val="none"/>
          <w14:textFill>
            <w14:solidFill>
              <w14:schemeClr w14:val="tx1"/>
            </w14:solidFill>
          </w14:textFill>
        </w:rPr>
      </w:pPr>
    </w:p>
    <w:p w14:paraId="1AFCE342">
      <w:pPr>
        <w:spacing w:line="40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（采购人名称）：</w:t>
      </w:r>
    </w:p>
    <w:p w14:paraId="63E6BD30">
      <w:pPr>
        <w:spacing w:line="400" w:lineRule="exact"/>
        <w:ind w:left="630" w:leftChars="200" w:hanging="210" w:hangingChars="1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1、我方已仔细研究了（项目名称及项目编号）《竞争性磋商文件》的全部内容，愿意以人民币</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 xml:space="preserve">（大写）元（￥ </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）的磋商总报价，工期</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日历天，按合同约定实施和完成承包工程，修补工程中的任何缺陷，工程质量等级达到</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w:t>
      </w:r>
    </w:p>
    <w:p w14:paraId="391F001A">
      <w:pPr>
        <w:spacing w:line="40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2、我方同意所递交的《响应文件》在“磋商供应商须知前附表”第8条规定的磋商有效期内有效，在此期间内我方的磋商有可能成交，我方将受此约束。　</w:t>
      </w:r>
    </w:p>
    <w:p w14:paraId="4B38FD6A">
      <w:pPr>
        <w:spacing w:line="40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3、我方承诺已经具备《中华人民共和国政府采购法》第二十二条中规定的参加政府采购活动的供应商应当具备的条件。</w:t>
      </w:r>
    </w:p>
    <w:p w14:paraId="2216C86B">
      <w:pPr>
        <w:spacing w:line="40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4、我方根据《竞争性磋商文件》的规定，承担完成合同的责任和义务。</w:t>
      </w:r>
    </w:p>
    <w:p w14:paraId="232A620B">
      <w:pPr>
        <w:spacing w:line="40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5、我方已详细审核《竞争性磋商文件》，我方知道必须放弃提出含糊不清或误解问题的权利。</w:t>
      </w:r>
    </w:p>
    <w:p w14:paraId="7B80DB32">
      <w:pPr>
        <w:spacing w:line="40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6、如果在磋商截止时间后的磋商有效期内撤回磋商或者有其他违约行为，贵方可不退还我方的磋商保证金。</w:t>
      </w:r>
    </w:p>
    <w:p w14:paraId="5C362E27">
      <w:pPr>
        <w:spacing w:line="40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7、同意向贵方提供贵方可能要求的与本磋商有关的任何数据或资料。</w:t>
      </w:r>
    </w:p>
    <w:p w14:paraId="34F5EF29">
      <w:pPr>
        <w:spacing w:line="40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8、我方完全理解贵方不一定要接受最低报价的磋商供应商为成交供应商。</w:t>
      </w:r>
    </w:p>
    <w:p w14:paraId="431A2839">
      <w:pPr>
        <w:spacing w:line="40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9.若贵方需要，我方愿意提供我方作出的一切承诺的证明材料。</w:t>
      </w:r>
    </w:p>
    <w:p w14:paraId="654C1D87">
      <w:pPr>
        <w:spacing w:line="40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10.</w:t>
      </w:r>
      <w:r>
        <w:rPr>
          <w:rFonts w:hint="eastAsia" w:hAnsi="宋体"/>
          <w:color w:val="000000" w:themeColor="text1"/>
          <w:spacing w:val="-2"/>
          <w:highlight w:val="none"/>
          <w14:textFill>
            <w14:solidFill>
              <w14:schemeClr w14:val="tx1"/>
            </w14:solidFill>
          </w14:textFill>
        </w:rPr>
        <w:t>我方将严格遵守《中华人民共和国政府采购法》的规定，知悉作为政府采购供应商应负的法律责任。</w:t>
      </w:r>
    </w:p>
    <w:p w14:paraId="7039BFD4">
      <w:pPr>
        <w:spacing w:line="40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11、</w:t>
      </w:r>
      <w:r>
        <w:rPr>
          <w:rFonts w:hAnsi="宋体" w:cs="Times New Roman"/>
          <w:color w:val="000000" w:themeColor="text1"/>
          <w:szCs w:val="24"/>
          <w:highlight w:val="none"/>
          <w14:textFill>
            <w14:solidFill>
              <w14:schemeClr w14:val="tx1"/>
            </w14:solidFill>
          </w14:textFill>
        </w:rPr>
        <w:t>我方将与本</w:t>
      </w:r>
      <w:r>
        <w:rPr>
          <w:rFonts w:hint="eastAsia" w:hAnsi="宋体" w:cs="Times New Roman"/>
          <w:color w:val="000000" w:themeColor="text1"/>
          <w:szCs w:val="24"/>
          <w:highlight w:val="none"/>
          <w14:textFill>
            <w14:solidFill>
              <w14:schemeClr w14:val="tx1"/>
            </w14:solidFill>
          </w14:textFill>
        </w:rPr>
        <w:t>磋商</w:t>
      </w:r>
      <w:r>
        <w:rPr>
          <w:rFonts w:hAnsi="宋体" w:cs="Times New Roman"/>
          <w:color w:val="000000" w:themeColor="text1"/>
          <w:szCs w:val="24"/>
          <w:highlight w:val="none"/>
          <w14:textFill>
            <w14:solidFill>
              <w14:schemeClr w14:val="tx1"/>
            </w14:solidFill>
          </w14:textFill>
        </w:rPr>
        <w:t>函一起，</w:t>
      </w:r>
      <w:r>
        <w:rPr>
          <w:rFonts w:hint="eastAsia" w:hAnsi="宋体"/>
          <w:color w:val="000000" w:themeColor="text1"/>
          <w:szCs w:val="24"/>
          <w:highlight w:val="none"/>
          <w14:textFill>
            <w14:solidFill>
              <w14:schemeClr w14:val="tx1"/>
            </w14:solidFill>
          </w14:textFill>
        </w:rPr>
        <w:t>提交无条件保函（保证额度</w:t>
      </w:r>
      <w:r>
        <w:rPr>
          <w:rFonts w:hint="eastAsia" w:hAnsi="宋体"/>
          <w:color w:val="000000" w:themeColor="text1"/>
          <w:szCs w:val="24"/>
          <w:highlight w:val="none"/>
          <w:u w:val="single"/>
          <w14:textFill>
            <w14:solidFill>
              <w14:schemeClr w14:val="tx1"/>
            </w14:solidFill>
          </w14:textFill>
        </w:rPr>
        <w:t xml:space="preserve">     元</w:t>
      </w:r>
      <w:r>
        <w:rPr>
          <w:rFonts w:hint="eastAsia" w:hAnsi="宋体"/>
          <w:color w:val="000000" w:themeColor="text1"/>
          <w:szCs w:val="24"/>
          <w:highlight w:val="none"/>
          <w14:textFill>
            <w14:solidFill>
              <w14:schemeClr w14:val="tx1"/>
            </w14:solidFill>
          </w14:textFill>
        </w:rPr>
        <w:t>）或人民币</w:t>
      </w:r>
      <w:r>
        <w:rPr>
          <w:rFonts w:hint="eastAsia" w:ascii="MingLiU_HKSCS" w:hAnsi="MingLiU_HKSCS" w:cs="MingLiU_HKSCS"/>
          <w:color w:val="000000" w:themeColor="text1"/>
          <w:highlight w:val="none"/>
          <w:u w:val="single"/>
          <w14:textFill>
            <w14:solidFill>
              <w14:schemeClr w14:val="tx1"/>
            </w14:solidFill>
          </w14:textFill>
        </w:rPr>
        <w:t xml:space="preserve">    </w:t>
      </w:r>
      <w:r>
        <w:rPr>
          <w:rFonts w:hint="eastAsia" w:hAnsi="宋体"/>
          <w:color w:val="000000" w:themeColor="text1"/>
          <w:szCs w:val="24"/>
          <w:highlight w:val="none"/>
          <w14:textFill>
            <w14:solidFill>
              <w14:schemeClr w14:val="tx1"/>
            </w14:solidFill>
          </w14:textFill>
        </w:rPr>
        <w:t>元作为磋商保证金</w:t>
      </w:r>
      <w:r>
        <w:rPr>
          <w:rFonts w:hint="eastAsia" w:hAnsi="宋体"/>
          <w:color w:val="000000" w:themeColor="text1"/>
          <w:highlight w:val="none"/>
          <w14:textFill>
            <w14:solidFill>
              <w14:schemeClr w14:val="tx1"/>
            </w14:solidFill>
          </w14:textFill>
        </w:rPr>
        <w:t>。</w:t>
      </w:r>
    </w:p>
    <w:p w14:paraId="2C63A910">
      <w:pPr>
        <w:spacing w:line="400" w:lineRule="exact"/>
        <w:ind w:firstLine="420" w:firstLineChars="200"/>
        <w:rPr>
          <w:rFonts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12、</w:t>
      </w:r>
      <w:r>
        <w:rPr>
          <w:rFonts w:hint="eastAsia" w:hAnsi="宋体"/>
          <w:color w:val="000000" w:themeColor="text1"/>
          <w:highlight w:val="none"/>
          <w:u w:val="single"/>
          <w14:textFill>
            <w14:solidFill>
              <w14:schemeClr w14:val="tx1"/>
            </w14:solidFill>
          </w14:textFill>
        </w:rPr>
        <w:t xml:space="preserve">       （其他）        </w:t>
      </w:r>
      <w:r>
        <w:rPr>
          <w:rFonts w:hint="eastAsia" w:hAnsi="宋体"/>
          <w:color w:val="000000" w:themeColor="text1"/>
          <w:highlight w:val="none"/>
          <w14:textFill>
            <w14:solidFill>
              <w14:schemeClr w14:val="tx1"/>
            </w14:solidFill>
          </w14:textFill>
        </w:rPr>
        <w:t>。</w:t>
      </w:r>
    </w:p>
    <w:p w14:paraId="43EDAB3F">
      <w:pPr>
        <w:spacing w:line="360" w:lineRule="auto"/>
        <w:rPr>
          <w:rFonts w:hAnsi="宋体"/>
          <w:color w:val="000000" w:themeColor="text1"/>
          <w:highlight w:val="none"/>
          <w14:textFill>
            <w14:solidFill>
              <w14:schemeClr w14:val="tx1"/>
            </w14:solidFill>
          </w14:textFill>
        </w:rPr>
      </w:pPr>
    </w:p>
    <w:p w14:paraId="5ED0AC7B">
      <w:pPr>
        <w:spacing w:line="400" w:lineRule="exac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与本项目磋商有关的正式通讯地址为：</w:t>
      </w:r>
    </w:p>
    <w:p w14:paraId="6A646ACC">
      <w:pPr>
        <w:spacing w:line="400" w:lineRule="exac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磋商供应商名称：</w:t>
      </w:r>
    </w:p>
    <w:p w14:paraId="37FD9671">
      <w:pPr>
        <w:spacing w:line="400" w:lineRule="exac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地址： 邮政编码：</w:t>
      </w:r>
    </w:p>
    <w:p w14:paraId="45BF6CEC">
      <w:pPr>
        <w:spacing w:line="400" w:lineRule="exact"/>
        <w:ind w:firstLine="420"/>
        <w:rPr>
          <w:rFonts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电话、电报、传真或电传：</w:t>
      </w:r>
    </w:p>
    <w:p w14:paraId="1A1FC1CE">
      <w:pPr>
        <w:spacing w:line="400" w:lineRule="exac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开户名称：</w:t>
      </w:r>
    </w:p>
    <w:p w14:paraId="140F492B">
      <w:pPr>
        <w:spacing w:line="400" w:lineRule="exac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开户银行：</w:t>
      </w:r>
    </w:p>
    <w:p w14:paraId="641BCCEB">
      <w:pPr>
        <w:spacing w:line="400" w:lineRule="exac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银行帐号：</w:t>
      </w:r>
    </w:p>
    <w:p w14:paraId="145504DC">
      <w:pPr>
        <w:spacing w:line="400" w:lineRule="exac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法定代表人或委托代理人</w:t>
      </w:r>
      <w:r>
        <w:rPr>
          <w:rFonts w:hint="eastAsia" w:hAnsi="Courier New"/>
          <w:color w:val="000000" w:themeColor="text1"/>
          <w:highlight w:val="none"/>
          <w14:textFill>
            <w14:solidFill>
              <w14:schemeClr w14:val="tx1"/>
            </w14:solidFill>
          </w14:textFill>
        </w:rPr>
        <w:t>手写签名或电子签名</w:t>
      </w:r>
      <w:r>
        <w:rPr>
          <w:rFonts w:hint="eastAsia" w:hAnsi="宋体"/>
          <w:color w:val="000000" w:themeColor="text1"/>
          <w:highlight w:val="none"/>
          <w14:textFill>
            <w14:solidFill>
              <w14:schemeClr w14:val="tx1"/>
            </w14:solidFill>
          </w14:textFill>
        </w:rPr>
        <w:t>：</w:t>
      </w:r>
    </w:p>
    <w:p w14:paraId="112A8210">
      <w:pPr>
        <w:spacing w:line="400" w:lineRule="exac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磋商供应商盖公章或电子签章：</w:t>
      </w:r>
    </w:p>
    <w:p w14:paraId="71DCFFC6">
      <w:pPr>
        <w:spacing w:line="400" w:lineRule="exact"/>
        <w:ind w:firstLine="420" w:firstLineChars="200"/>
        <w:rPr>
          <w:rFonts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磋商日期：</w:t>
      </w:r>
    </w:p>
    <w:p w14:paraId="2B509499">
      <w:pPr>
        <w:spacing w:line="480" w:lineRule="auto"/>
        <w:jc w:val="center"/>
        <w:rPr>
          <w:rFonts w:hAnsi="宋体" w:cs="Times New Roman"/>
          <w:b/>
          <w:color w:val="000000" w:themeColor="text1"/>
          <w:highlight w:val="none"/>
          <w14:textFill>
            <w14:solidFill>
              <w14:schemeClr w14:val="tx1"/>
            </w14:solidFill>
          </w14:textFill>
        </w:rPr>
      </w:pPr>
      <w:r>
        <w:rPr>
          <w:rFonts w:hAnsi="宋体" w:cs="Times New Roman"/>
          <w:b/>
          <w:color w:val="000000" w:themeColor="text1"/>
          <w:highlight w:val="none"/>
          <w14:textFill>
            <w14:solidFill>
              <w14:schemeClr w14:val="tx1"/>
            </w14:solidFill>
          </w14:textFill>
        </w:rPr>
        <w:br w:type="page"/>
      </w:r>
      <w:r>
        <w:rPr>
          <w:rFonts w:hint="eastAsia" w:hAnsi="宋体" w:cs="Times New Roman"/>
          <w:b/>
          <w:color w:val="000000" w:themeColor="text1"/>
          <w:sz w:val="24"/>
          <w:szCs w:val="24"/>
          <w:highlight w:val="none"/>
          <w14:textFill>
            <w14:solidFill>
              <w14:schemeClr w14:val="tx1"/>
            </w14:solidFill>
          </w14:textFill>
        </w:rPr>
        <w:t>（二） 磋商函附录</w:t>
      </w:r>
    </w:p>
    <w:p w14:paraId="42FE315D">
      <w:pPr>
        <w:spacing w:line="336" w:lineRule="auto"/>
        <w:ind w:left="-4" w:leftChars="-2" w:right="-153" w:rightChars="-73" w:firstLine="2637" w:firstLineChars="1251"/>
        <w:rPr>
          <w:rFonts w:hAnsi="宋体" w:cs="Times New Roman"/>
          <w:b/>
          <w:color w:val="000000" w:themeColor="text1"/>
          <w:highlight w:val="none"/>
          <w14:textFill>
            <w14:solidFill>
              <w14:schemeClr w14:val="tx1"/>
            </w14:solidFill>
          </w14:textFill>
        </w:rPr>
      </w:pPr>
    </w:p>
    <w:tbl>
      <w:tblPr>
        <w:tblStyle w:val="52"/>
        <w:tblW w:w="0" w:type="auto"/>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6"/>
        <w:gridCol w:w="2655"/>
        <w:gridCol w:w="1913"/>
        <w:gridCol w:w="2098"/>
        <w:gridCol w:w="1207"/>
      </w:tblGrid>
      <w:tr w14:paraId="5D957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trPr>
        <w:tc>
          <w:tcPr>
            <w:tcW w:w="866" w:type="dxa"/>
            <w:noWrap/>
          </w:tcPr>
          <w:p w14:paraId="42CC68E7">
            <w:pPr>
              <w:autoSpaceDE w:val="0"/>
              <w:autoSpaceDN w:val="0"/>
              <w:adjustRightInd w:val="0"/>
              <w:spacing w:before="155"/>
              <w:ind w:left="174" w:right="157"/>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序号</w:t>
            </w:r>
          </w:p>
        </w:tc>
        <w:tc>
          <w:tcPr>
            <w:tcW w:w="2655" w:type="dxa"/>
            <w:tcBorders>
              <w:right w:val="single" w:color="000000" w:sz="4" w:space="0"/>
            </w:tcBorders>
            <w:noWrap/>
          </w:tcPr>
          <w:p w14:paraId="485F121B">
            <w:pPr>
              <w:autoSpaceDE w:val="0"/>
              <w:autoSpaceDN w:val="0"/>
              <w:adjustRightInd w:val="0"/>
              <w:spacing w:before="155"/>
              <w:ind w:left="226" w:right="215"/>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条款名称</w:t>
            </w:r>
          </w:p>
        </w:tc>
        <w:tc>
          <w:tcPr>
            <w:tcW w:w="1913" w:type="dxa"/>
            <w:tcBorders>
              <w:left w:val="single" w:color="000000" w:sz="4" w:space="0"/>
              <w:right w:val="single" w:color="000000" w:sz="4" w:space="0"/>
            </w:tcBorders>
            <w:noWrap/>
          </w:tcPr>
          <w:p w14:paraId="1A6B8FBC">
            <w:pPr>
              <w:autoSpaceDE w:val="0"/>
              <w:autoSpaceDN w:val="0"/>
              <w:adjustRightInd w:val="0"/>
              <w:spacing w:before="155"/>
              <w:ind w:left="373" w:right="361"/>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合同条款号</w:t>
            </w:r>
          </w:p>
        </w:tc>
        <w:tc>
          <w:tcPr>
            <w:tcW w:w="2098" w:type="dxa"/>
            <w:tcBorders>
              <w:left w:val="single" w:color="000000" w:sz="4" w:space="0"/>
              <w:right w:val="single" w:color="000000" w:sz="4" w:space="0"/>
            </w:tcBorders>
            <w:noWrap/>
          </w:tcPr>
          <w:p w14:paraId="133F43EC">
            <w:pPr>
              <w:autoSpaceDE w:val="0"/>
              <w:autoSpaceDN w:val="0"/>
              <w:adjustRightInd w:val="0"/>
              <w:spacing w:before="155"/>
              <w:ind w:left="660"/>
              <w:jc w:val="lef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约定内容</w:t>
            </w:r>
          </w:p>
        </w:tc>
        <w:tc>
          <w:tcPr>
            <w:tcW w:w="1207" w:type="dxa"/>
            <w:tcBorders>
              <w:left w:val="single" w:color="000000" w:sz="4" w:space="0"/>
            </w:tcBorders>
            <w:noWrap/>
          </w:tcPr>
          <w:p w14:paraId="510B0ACC">
            <w:pPr>
              <w:autoSpaceDE w:val="0"/>
              <w:autoSpaceDN w:val="0"/>
              <w:adjustRightInd w:val="0"/>
              <w:spacing w:before="155"/>
              <w:ind w:left="367"/>
              <w:jc w:val="lef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备注</w:t>
            </w:r>
          </w:p>
        </w:tc>
      </w:tr>
      <w:tr w14:paraId="67DB7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866" w:type="dxa"/>
            <w:noWrap/>
          </w:tcPr>
          <w:p w14:paraId="3C7B19BB">
            <w:pPr>
              <w:autoSpaceDE w:val="0"/>
              <w:autoSpaceDN w:val="0"/>
              <w:adjustRightInd w:val="0"/>
              <w:spacing w:before="213"/>
              <w:ind w:left="17"/>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w:t>
            </w:r>
          </w:p>
        </w:tc>
        <w:tc>
          <w:tcPr>
            <w:tcW w:w="2655" w:type="dxa"/>
            <w:tcBorders>
              <w:right w:val="single" w:color="000000" w:sz="4" w:space="0"/>
            </w:tcBorders>
            <w:noWrap/>
          </w:tcPr>
          <w:p w14:paraId="3148BACC">
            <w:pPr>
              <w:autoSpaceDE w:val="0"/>
              <w:autoSpaceDN w:val="0"/>
              <w:adjustRightInd w:val="0"/>
              <w:spacing w:before="213"/>
              <w:ind w:left="226" w:right="215"/>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项目经理</w:t>
            </w:r>
          </w:p>
        </w:tc>
        <w:tc>
          <w:tcPr>
            <w:tcW w:w="1913" w:type="dxa"/>
            <w:tcBorders>
              <w:left w:val="single" w:color="000000" w:sz="4" w:space="0"/>
              <w:right w:val="single" w:color="000000" w:sz="4" w:space="0"/>
            </w:tcBorders>
            <w:noWrap/>
          </w:tcPr>
          <w:p w14:paraId="5807AF76">
            <w:pPr>
              <w:autoSpaceDE w:val="0"/>
              <w:autoSpaceDN w:val="0"/>
              <w:adjustRightInd w:val="0"/>
              <w:spacing w:before="213"/>
              <w:ind w:left="373" w:right="361"/>
              <w:jc w:val="center"/>
              <w:rPr>
                <w:rFonts w:hAnsi="宋体"/>
                <w:color w:val="000000" w:themeColor="text1"/>
                <w:highlight w:val="none"/>
                <w14:textFill>
                  <w14:solidFill>
                    <w14:schemeClr w14:val="tx1"/>
                  </w14:solidFill>
                </w14:textFill>
              </w:rPr>
            </w:pPr>
          </w:p>
        </w:tc>
        <w:tc>
          <w:tcPr>
            <w:tcW w:w="2098" w:type="dxa"/>
            <w:tcBorders>
              <w:left w:val="single" w:color="000000" w:sz="4" w:space="0"/>
              <w:right w:val="single" w:color="000000" w:sz="4" w:space="0"/>
            </w:tcBorders>
            <w:noWrap/>
          </w:tcPr>
          <w:p w14:paraId="0D5E59C8">
            <w:pPr>
              <w:tabs>
                <w:tab w:val="left" w:pos="2004"/>
              </w:tabs>
              <w:autoSpaceDE w:val="0"/>
              <w:autoSpaceDN w:val="0"/>
              <w:adjustRightInd w:val="0"/>
              <w:spacing w:before="213"/>
              <w:ind w:left="269"/>
              <w:jc w:val="lef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姓名：</w:t>
            </w:r>
            <w:r>
              <w:rPr>
                <w:rFonts w:hint="eastAsia" w:hAnsi="宋体"/>
                <w:color w:val="000000" w:themeColor="text1"/>
                <w:highlight w:val="none"/>
                <w:u w:val="single"/>
                <w14:textFill>
                  <w14:solidFill>
                    <w14:schemeClr w14:val="tx1"/>
                  </w14:solidFill>
                </w14:textFill>
              </w:rPr>
              <w:tab/>
            </w:r>
          </w:p>
        </w:tc>
        <w:tc>
          <w:tcPr>
            <w:tcW w:w="1207" w:type="dxa"/>
            <w:tcBorders>
              <w:left w:val="single" w:color="000000" w:sz="4" w:space="0"/>
            </w:tcBorders>
            <w:noWrap/>
          </w:tcPr>
          <w:p w14:paraId="51C87C67">
            <w:pPr>
              <w:autoSpaceDE w:val="0"/>
              <w:autoSpaceDN w:val="0"/>
              <w:adjustRightInd w:val="0"/>
              <w:jc w:val="left"/>
              <w:rPr>
                <w:rFonts w:hAnsi="宋体"/>
                <w:color w:val="000000" w:themeColor="text1"/>
                <w:highlight w:val="none"/>
                <w14:textFill>
                  <w14:solidFill>
                    <w14:schemeClr w14:val="tx1"/>
                  </w14:solidFill>
                </w14:textFill>
              </w:rPr>
            </w:pPr>
          </w:p>
        </w:tc>
      </w:tr>
      <w:tr w14:paraId="632F7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866" w:type="dxa"/>
            <w:noWrap/>
          </w:tcPr>
          <w:p w14:paraId="1E2E4DA2">
            <w:pPr>
              <w:autoSpaceDE w:val="0"/>
              <w:autoSpaceDN w:val="0"/>
              <w:adjustRightInd w:val="0"/>
              <w:spacing w:before="215"/>
              <w:ind w:left="17"/>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w:t>
            </w:r>
          </w:p>
        </w:tc>
        <w:tc>
          <w:tcPr>
            <w:tcW w:w="2655" w:type="dxa"/>
            <w:tcBorders>
              <w:right w:val="single" w:color="000000" w:sz="4" w:space="0"/>
            </w:tcBorders>
            <w:noWrap/>
          </w:tcPr>
          <w:p w14:paraId="2E3B97CB">
            <w:pPr>
              <w:autoSpaceDE w:val="0"/>
              <w:autoSpaceDN w:val="0"/>
              <w:adjustRightInd w:val="0"/>
              <w:spacing w:before="215"/>
              <w:ind w:left="226" w:right="215"/>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工期</w:t>
            </w:r>
          </w:p>
        </w:tc>
        <w:tc>
          <w:tcPr>
            <w:tcW w:w="1913" w:type="dxa"/>
            <w:tcBorders>
              <w:left w:val="single" w:color="000000" w:sz="4" w:space="0"/>
              <w:right w:val="single" w:color="000000" w:sz="4" w:space="0"/>
            </w:tcBorders>
            <w:noWrap/>
          </w:tcPr>
          <w:p w14:paraId="0D96D63D">
            <w:pPr>
              <w:autoSpaceDE w:val="0"/>
              <w:autoSpaceDN w:val="0"/>
              <w:adjustRightInd w:val="0"/>
              <w:spacing w:before="215"/>
              <w:ind w:left="373" w:right="361"/>
              <w:jc w:val="center"/>
              <w:rPr>
                <w:rFonts w:hAnsi="宋体"/>
                <w:color w:val="000000" w:themeColor="text1"/>
                <w:highlight w:val="none"/>
                <w14:textFill>
                  <w14:solidFill>
                    <w14:schemeClr w14:val="tx1"/>
                  </w14:solidFill>
                </w14:textFill>
              </w:rPr>
            </w:pPr>
          </w:p>
        </w:tc>
        <w:tc>
          <w:tcPr>
            <w:tcW w:w="2098" w:type="dxa"/>
            <w:tcBorders>
              <w:left w:val="single" w:color="000000" w:sz="4" w:space="0"/>
              <w:right w:val="single" w:color="000000" w:sz="4" w:space="0"/>
            </w:tcBorders>
            <w:noWrap/>
          </w:tcPr>
          <w:p w14:paraId="0E2D5610">
            <w:pPr>
              <w:tabs>
                <w:tab w:val="left" w:pos="1229"/>
              </w:tabs>
              <w:autoSpaceDE w:val="0"/>
              <w:autoSpaceDN w:val="0"/>
              <w:adjustRightInd w:val="0"/>
              <w:spacing w:before="215"/>
              <w:ind w:left="29"/>
              <w:jc w:val="lef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天数：</w:t>
            </w:r>
            <w:r>
              <w:rPr>
                <w:rFonts w:hint="eastAsia" w:hAnsi="宋体"/>
                <w:color w:val="000000" w:themeColor="text1"/>
                <w:highlight w:val="none"/>
                <w:u w:val="single"/>
                <w14:textFill>
                  <w14:solidFill>
                    <w14:schemeClr w14:val="tx1"/>
                  </w14:solidFill>
                </w14:textFill>
              </w:rPr>
              <w:tab/>
            </w:r>
            <w:r>
              <w:rPr>
                <w:rFonts w:hint="eastAsia" w:hAnsi="宋体"/>
                <w:color w:val="000000" w:themeColor="text1"/>
                <w:highlight w:val="none"/>
                <w14:textFill>
                  <w14:solidFill>
                    <w14:schemeClr w14:val="tx1"/>
                  </w14:solidFill>
                </w14:textFill>
              </w:rPr>
              <w:t>日历天</w:t>
            </w:r>
          </w:p>
        </w:tc>
        <w:tc>
          <w:tcPr>
            <w:tcW w:w="1207" w:type="dxa"/>
            <w:tcBorders>
              <w:left w:val="single" w:color="000000" w:sz="4" w:space="0"/>
            </w:tcBorders>
            <w:noWrap/>
          </w:tcPr>
          <w:p w14:paraId="62FA5231">
            <w:pPr>
              <w:autoSpaceDE w:val="0"/>
              <w:autoSpaceDN w:val="0"/>
              <w:adjustRightInd w:val="0"/>
              <w:jc w:val="left"/>
              <w:rPr>
                <w:rFonts w:hAnsi="宋体"/>
                <w:color w:val="000000" w:themeColor="text1"/>
                <w:highlight w:val="none"/>
                <w14:textFill>
                  <w14:solidFill>
                    <w14:schemeClr w14:val="tx1"/>
                  </w14:solidFill>
                </w14:textFill>
              </w:rPr>
            </w:pPr>
          </w:p>
        </w:tc>
      </w:tr>
      <w:tr w14:paraId="1B41F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9" w:hRule="atLeast"/>
        </w:trPr>
        <w:tc>
          <w:tcPr>
            <w:tcW w:w="866" w:type="dxa"/>
            <w:noWrap/>
          </w:tcPr>
          <w:p w14:paraId="74101CC9">
            <w:pPr>
              <w:autoSpaceDE w:val="0"/>
              <w:autoSpaceDN w:val="0"/>
              <w:adjustRightInd w:val="0"/>
              <w:spacing w:before="215"/>
              <w:ind w:left="17"/>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w:t>
            </w:r>
          </w:p>
        </w:tc>
        <w:tc>
          <w:tcPr>
            <w:tcW w:w="2655" w:type="dxa"/>
            <w:tcBorders>
              <w:right w:val="single" w:color="000000" w:sz="4" w:space="0"/>
            </w:tcBorders>
            <w:noWrap/>
          </w:tcPr>
          <w:p w14:paraId="093EEC3C">
            <w:pPr>
              <w:autoSpaceDE w:val="0"/>
              <w:autoSpaceDN w:val="0"/>
              <w:adjustRightInd w:val="0"/>
              <w:spacing w:before="59"/>
              <w:ind w:left="226" w:right="215"/>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缺陷责任期</w:t>
            </w:r>
          </w:p>
          <w:p w14:paraId="23262856">
            <w:pPr>
              <w:autoSpaceDE w:val="0"/>
              <w:autoSpaceDN w:val="0"/>
              <w:adjustRightInd w:val="0"/>
              <w:spacing w:before="5"/>
              <w:ind w:left="226" w:right="215"/>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（工程质量保修期）</w:t>
            </w:r>
          </w:p>
        </w:tc>
        <w:tc>
          <w:tcPr>
            <w:tcW w:w="1913" w:type="dxa"/>
            <w:tcBorders>
              <w:left w:val="single" w:color="000000" w:sz="4" w:space="0"/>
              <w:right w:val="single" w:color="000000" w:sz="4" w:space="0"/>
            </w:tcBorders>
            <w:noWrap/>
          </w:tcPr>
          <w:p w14:paraId="16F31A59">
            <w:pPr>
              <w:autoSpaceDE w:val="0"/>
              <w:autoSpaceDN w:val="0"/>
              <w:adjustRightInd w:val="0"/>
              <w:spacing w:before="215"/>
              <w:ind w:left="373" w:right="361"/>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1.1.4.5</w:t>
            </w:r>
          </w:p>
        </w:tc>
        <w:tc>
          <w:tcPr>
            <w:tcW w:w="2098" w:type="dxa"/>
            <w:tcBorders>
              <w:left w:val="single" w:color="000000" w:sz="4" w:space="0"/>
              <w:right w:val="single" w:color="000000" w:sz="4" w:space="0"/>
            </w:tcBorders>
            <w:noWrap/>
          </w:tcPr>
          <w:p w14:paraId="55232595">
            <w:pPr>
              <w:autoSpaceDE w:val="0"/>
              <w:autoSpaceDN w:val="0"/>
              <w:adjustRightInd w:val="0"/>
              <w:jc w:val="center"/>
              <w:rPr>
                <w:rFonts w:hAnsi="宋体"/>
                <w:color w:val="000000" w:themeColor="text1"/>
                <w:highlight w:val="none"/>
                <w14:textFill>
                  <w14:solidFill>
                    <w14:schemeClr w14:val="tx1"/>
                  </w14:solidFill>
                </w14:textFill>
              </w:rPr>
            </w:pPr>
          </w:p>
        </w:tc>
        <w:tc>
          <w:tcPr>
            <w:tcW w:w="1207" w:type="dxa"/>
            <w:tcBorders>
              <w:left w:val="single" w:color="000000" w:sz="4" w:space="0"/>
            </w:tcBorders>
            <w:noWrap/>
          </w:tcPr>
          <w:p w14:paraId="7C3D7960">
            <w:pPr>
              <w:autoSpaceDE w:val="0"/>
              <w:autoSpaceDN w:val="0"/>
              <w:adjustRightInd w:val="0"/>
              <w:jc w:val="left"/>
              <w:rPr>
                <w:rFonts w:hAnsi="宋体"/>
                <w:color w:val="000000" w:themeColor="text1"/>
                <w:highlight w:val="none"/>
                <w14:textFill>
                  <w14:solidFill>
                    <w14:schemeClr w14:val="tx1"/>
                  </w14:solidFill>
                </w14:textFill>
              </w:rPr>
            </w:pPr>
          </w:p>
        </w:tc>
      </w:tr>
      <w:tr w14:paraId="5D839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866" w:type="dxa"/>
            <w:noWrap/>
          </w:tcPr>
          <w:p w14:paraId="25647CC1">
            <w:pPr>
              <w:autoSpaceDE w:val="0"/>
              <w:autoSpaceDN w:val="0"/>
              <w:adjustRightInd w:val="0"/>
              <w:spacing w:before="213"/>
              <w:ind w:left="17"/>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w:t>
            </w:r>
          </w:p>
        </w:tc>
        <w:tc>
          <w:tcPr>
            <w:tcW w:w="2655" w:type="dxa"/>
            <w:tcBorders>
              <w:right w:val="single" w:color="000000" w:sz="4" w:space="0"/>
            </w:tcBorders>
            <w:noWrap/>
          </w:tcPr>
          <w:p w14:paraId="444B2813">
            <w:pPr>
              <w:autoSpaceDE w:val="0"/>
              <w:autoSpaceDN w:val="0"/>
              <w:adjustRightInd w:val="0"/>
              <w:spacing w:before="213"/>
              <w:ind w:left="226" w:right="215"/>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分包</w:t>
            </w:r>
          </w:p>
        </w:tc>
        <w:tc>
          <w:tcPr>
            <w:tcW w:w="1913" w:type="dxa"/>
            <w:tcBorders>
              <w:left w:val="single" w:color="000000" w:sz="4" w:space="0"/>
              <w:right w:val="single" w:color="000000" w:sz="4" w:space="0"/>
            </w:tcBorders>
            <w:noWrap/>
          </w:tcPr>
          <w:p w14:paraId="0D14960A">
            <w:pPr>
              <w:autoSpaceDE w:val="0"/>
              <w:autoSpaceDN w:val="0"/>
              <w:adjustRightInd w:val="0"/>
              <w:spacing w:before="213"/>
              <w:ind w:left="373" w:right="361"/>
              <w:jc w:val="center"/>
              <w:rPr>
                <w:rFonts w:hAnsi="宋体"/>
                <w:color w:val="000000" w:themeColor="text1"/>
                <w:highlight w:val="none"/>
                <w14:textFill>
                  <w14:solidFill>
                    <w14:schemeClr w14:val="tx1"/>
                  </w14:solidFill>
                </w14:textFill>
              </w:rPr>
            </w:pPr>
          </w:p>
        </w:tc>
        <w:tc>
          <w:tcPr>
            <w:tcW w:w="2098" w:type="dxa"/>
            <w:tcBorders>
              <w:left w:val="single" w:color="000000" w:sz="4" w:space="0"/>
              <w:right w:val="single" w:color="000000" w:sz="4" w:space="0"/>
            </w:tcBorders>
            <w:noWrap/>
            <w:vAlign w:val="center"/>
          </w:tcPr>
          <w:p w14:paraId="7693B6C9">
            <w:pPr>
              <w:autoSpaceDE w:val="0"/>
              <w:autoSpaceDN w:val="0"/>
              <w:adjustRightInd w:val="0"/>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不允许分包</w:t>
            </w:r>
          </w:p>
        </w:tc>
        <w:tc>
          <w:tcPr>
            <w:tcW w:w="1207" w:type="dxa"/>
            <w:tcBorders>
              <w:left w:val="single" w:color="000000" w:sz="4" w:space="0"/>
            </w:tcBorders>
            <w:noWrap/>
          </w:tcPr>
          <w:p w14:paraId="2CB6E787">
            <w:pPr>
              <w:autoSpaceDE w:val="0"/>
              <w:autoSpaceDN w:val="0"/>
              <w:adjustRightInd w:val="0"/>
              <w:jc w:val="left"/>
              <w:rPr>
                <w:rFonts w:hAnsi="宋体"/>
                <w:color w:val="000000" w:themeColor="text1"/>
                <w:highlight w:val="none"/>
                <w14:textFill>
                  <w14:solidFill>
                    <w14:schemeClr w14:val="tx1"/>
                  </w14:solidFill>
                </w14:textFill>
              </w:rPr>
            </w:pPr>
          </w:p>
        </w:tc>
      </w:tr>
      <w:tr w14:paraId="4ABD1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866" w:type="dxa"/>
            <w:noWrap/>
          </w:tcPr>
          <w:p w14:paraId="71FA391B">
            <w:pPr>
              <w:autoSpaceDE w:val="0"/>
              <w:autoSpaceDN w:val="0"/>
              <w:adjustRightInd w:val="0"/>
              <w:spacing w:before="215"/>
              <w:ind w:left="17"/>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w:t>
            </w:r>
          </w:p>
        </w:tc>
        <w:tc>
          <w:tcPr>
            <w:tcW w:w="2655" w:type="dxa"/>
            <w:tcBorders>
              <w:right w:val="single" w:color="000000" w:sz="4" w:space="0"/>
            </w:tcBorders>
            <w:noWrap/>
          </w:tcPr>
          <w:p w14:paraId="32692829">
            <w:pPr>
              <w:autoSpaceDE w:val="0"/>
              <w:autoSpaceDN w:val="0"/>
              <w:adjustRightInd w:val="0"/>
              <w:spacing w:before="215"/>
              <w:ind w:left="226" w:right="214"/>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质量要求</w:t>
            </w:r>
          </w:p>
        </w:tc>
        <w:tc>
          <w:tcPr>
            <w:tcW w:w="1913" w:type="dxa"/>
            <w:tcBorders>
              <w:left w:val="single" w:color="000000" w:sz="4" w:space="0"/>
              <w:right w:val="single" w:color="000000" w:sz="4" w:space="0"/>
            </w:tcBorders>
            <w:noWrap/>
          </w:tcPr>
          <w:p w14:paraId="72428CD9">
            <w:pPr>
              <w:autoSpaceDE w:val="0"/>
              <w:autoSpaceDN w:val="0"/>
              <w:adjustRightInd w:val="0"/>
              <w:jc w:val="left"/>
              <w:rPr>
                <w:rFonts w:hAnsi="宋体"/>
                <w:color w:val="000000" w:themeColor="text1"/>
                <w:highlight w:val="none"/>
                <w14:textFill>
                  <w14:solidFill>
                    <w14:schemeClr w14:val="tx1"/>
                  </w14:solidFill>
                </w14:textFill>
              </w:rPr>
            </w:pPr>
          </w:p>
        </w:tc>
        <w:tc>
          <w:tcPr>
            <w:tcW w:w="2098" w:type="dxa"/>
            <w:tcBorders>
              <w:left w:val="single" w:color="000000" w:sz="4" w:space="0"/>
              <w:right w:val="single" w:color="000000" w:sz="4" w:space="0"/>
            </w:tcBorders>
            <w:noWrap/>
          </w:tcPr>
          <w:p w14:paraId="388675CA">
            <w:pPr>
              <w:autoSpaceDE w:val="0"/>
              <w:autoSpaceDN w:val="0"/>
              <w:adjustRightInd w:val="0"/>
              <w:jc w:val="left"/>
              <w:rPr>
                <w:rFonts w:hAnsi="宋体"/>
                <w:color w:val="000000" w:themeColor="text1"/>
                <w:highlight w:val="none"/>
                <w14:textFill>
                  <w14:solidFill>
                    <w14:schemeClr w14:val="tx1"/>
                  </w14:solidFill>
                </w14:textFill>
              </w:rPr>
            </w:pPr>
          </w:p>
        </w:tc>
        <w:tc>
          <w:tcPr>
            <w:tcW w:w="1207" w:type="dxa"/>
            <w:tcBorders>
              <w:left w:val="single" w:color="000000" w:sz="4" w:space="0"/>
            </w:tcBorders>
            <w:noWrap/>
          </w:tcPr>
          <w:p w14:paraId="66A68970">
            <w:pPr>
              <w:autoSpaceDE w:val="0"/>
              <w:autoSpaceDN w:val="0"/>
              <w:adjustRightInd w:val="0"/>
              <w:jc w:val="left"/>
              <w:rPr>
                <w:rFonts w:hAnsi="宋体"/>
                <w:color w:val="000000" w:themeColor="text1"/>
                <w:highlight w:val="none"/>
                <w14:textFill>
                  <w14:solidFill>
                    <w14:schemeClr w14:val="tx1"/>
                  </w14:solidFill>
                </w14:textFill>
              </w:rPr>
            </w:pPr>
          </w:p>
        </w:tc>
      </w:tr>
      <w:tr w14:paraId="41B1F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8" w:hRule="atLeast"/>
        </w:trPr>
        <w:tc>
          <w:tcPr>
            <w:tcW w:w="866" w:type="dxa"/>
            <w:noWrap/>
          </w:tcPr>
          <w:p w14:paraId="54FAAAB1">
            <w:pPr>
              <w:autoSpaceDE w:val="0"/>
              <w:autoSpaceDN w:val="0"/>
              <w:adjustRightInd w:val="0"/>
              <w:spacing w:before="215"/>
              <w:ind w:left="17"/>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6</w:t>
            </w:r>
          </w:p>
        </w:tc>
        <w:tc>
          <w:tcPr>
            <w:tcW w:w="2655" w:type="dxa"/>
            <w:tcBorders>
              <w:right w:val="single" w:color="000000" w:sz="4" w:space="0"/>
            </w:tcBorders>
            <w:noWrap/>
          </w:tcPr>
          <w:p w14:paraId="5D5C2029">
            <w:pPr>
              <w:autoSpaceDE w:val="0"/>
              <w:autoSpaceDN w:val="0"/>
              <w:adjustRightInd w:val="0"/>
              <w:spacing w:before="215"/>
              <w:ind w:left="226" w:right="215"/>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磋商有效期</w:t>
            </w:r>
          </w:p>
        </w:tc>
        <w:tc>
          <w:tcPr>
            <w:tcW w:w="1913" w:type="dxa"/>
            <w:tcBorders>
              <w:left w:val="single" w:color="000000" w:sz="4" w:space="0"/>
              <w:right w:val="single" w:color="000000" w:sz="4" w:space="0"/>
            </w:tcBorders>
            <w:noWrap/>
          </w:tcPr>
          <w:p w14:paraId="7484290D">
            <w:pPr>
              <w:autoSpaceDE w:val="0"/>
              <w:autoSpaceDN w:val="0"/>
              <w:adjustRightInd w:val="0"/>
              <w:spacing w:before="215"/>
              <w:ind w:left="373" w:right="361"/>
              <w:jc w:val="center"/>
              <w:rPr>
                <w:rFonts w:hAnsi="宋体"/>
                <w:color w:val="000000" w:themeColor="text1"/>
                <w:highlight w:val="none"/>
                <w14:textFill>
                  <w14:solidFill>
                    <w14:schemeClr w14:val="tx1"/>
                  </w14:solidFill>
                </w14:textFill>
              </w:rPr>
            </w:pPr>
          </w:p>
        </w:tc>
        <w:tc>
          <w:tcPr>
            <w:tcW w:w="2098" w:type="dxa"/>
            <w:tcBorders>
              <w:left w:val="single" w:color="000000" w:sz="4" w:space="0"/>
              <w:right w:val="single" w:color="000000" w:sz="4" w:space="0"/>
            </w:tcBorders>
            <w:noWrap/>
          </w:tcPr>
          <w:p w14:paraId="5191DA03">
            <w:pPr>
              <w:autoSpaceDE w:val="0"/>
              <w:autoSpaceDN w:val="0"/>
              <w:adjustRightInd w:val="0"/>
              <w:spacing w:before="215"/>
              <w:ind w:left="753" w:right="743"/>
              <w:jc w:val="center"/>
              <w:rPr>
                <w:rFonts w:hAnsi="宋体"/>
                <w:color w:val="000000" w:themeColor="text1"/>
                <w:highlight w:val="none"/>
                <w14:textFill>
                  <w14:solidFill>
                    <w14:schemeClr w14:val="tx1"/>
                  </w14:solidFill>
                </w14:textFill>
              </w:rPr>
            </w:pPr>
          </w:p>
        </w:tc>
        <w:tc>
          <w:tcPr>
            <w:tcW w:w="1207" w:type="dxa"/>
            <w:tcBorders>
              <w:left w:val="single" w:color="000000" w:sz="4" w:space="0"/>
            </w:tcBorders>
            <w:noWrap/>
          </w:tcPr>
          <w:p w14:paraId="739562D5">
            <w:pPr>
              <w:autoSpaceDE w:val="0"/>
              <w:autoSpaceDN w:val="0"/>
              <w:adjustRightInd w:val="0"/>
              <w:jc w:val="left"/>
              <w:rPr>
                <w:rFonts w:hAnsi="宋体"/>
                <w:color w:val="000000" w:themeColor="text1"/>
                <w:highlight w:val="none"/>
                <w14:textFill>
                  <w14:solidFill>
                    <w14:schemeClr w14:val="tx1"/>
                  </w14:solidFill>
                </w14:textFill>
              </w:rPr>
            </w:pPr>
          </w:p>
        </w:tc>
      </w:tr>
      <w:tr w14:paraId="5B28A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866" w:type="dxa"/>
            <w:noWrap/>
          </w:tcPr>
          <w:p w14:paraId="1B12751C">
            <w:pPr>
              <w:autoSpaceDE w:val="0"/>
              <w:autoSpaceDN w:val="0"/>
              <w:adjustRightInd w:val="0"/>
              <w:spacing w:before="213"/>
              <w:ind w:left="17"/>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w:t>
            </w:r>
          </w:p>
        </w:tc>
        <w:tc>
          <w:tcPr>
            <w:tcW w:w="2655" w:type="dxa"/>
            <w:tcBorders>
              <w:right w:val="single" w:color="000000" w:sz="4" w:space="0"/>
            </w:tcBorders>
            <w:noWrap/>
          </w:tcPr>
          <w:p w14:paraId="322DC6A0">
            <w:pPr>
              <w:autoSpaceDE w:val="0"/>
              <w:autoSpaceDN w:val="0"/>
              <w:adjustRightInd w:val="0"/>
              <w:spacing w:before="213"/>
              <w:ind w:left="226" w:right="215"/>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w:t>
            </w:r>
          </w:p>
        </w:tc>
        <w:tc>
          <w:tcPr>
            <w:tcW w:w="1913" w:type="dxa"/>
            <w:tcBorders>
              <w:left w:val="single" w:color="000000" w:sz="4" w:space="0"/>
              <w:right w:val="single" w:color="000000" w:sz="4" w:space="0"/>
            </w:tcBorders>
            <w:noWrap/>
          </w:tcPr>
          <w:p w14:paraId="07C84A40">
            <w:pPr>
              <w:autoSpaceDE w:val="0"/>
              <w:autoSpaceDN w:val="0"/>
              <w:adjustRightInd w:val="0"/>
              <w:spacing w:before="213"/>
              <w:ind w:left="373" w:right="361"/>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w:t>
            </w:r>
          </w:p>
        </w:tc>
        <w:tc>
          <w:tcPr>
            <w:tcW w:w="2098" w:type="dxa"/>
            <w:tcBorders>
              <w:left w:val="single" w:color="000000" w:sz="4" w:space="0"/>
              <w:right w:val="single" w:color="000000" w:sz="4" w:space="0"/>
            </w:tcBorders>
            <w:noWrap/>
          </w:tcPr>
          <w:p w14:paraId="70A4D2A1">
            <w:pPr>
              <w:autoSpaceDE w:val="0"/>
              <w:autoSpaceDN w:val="0"/>
              <w:adjustRightInd w:val="0"/>
              <w:spacing w:before="213"/>
              <w:ind w:left="753" w:right="743"/>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w:t>
            </w:r>
          </w:p>
        </w:tc>
        <w:tc>
          <w:tcPr>
            <w:tcW w:w="1207" w:type="dxa"/>
            <w:tcBorders>
              <w:left w:val="single" w:color="000000" w:sz="4" w:space="0"/>
            </w:tcBorders>
            <w:noWrap/>
          </w:tcPr>
          <w:p w14:paraId="267E8BE4">
            <w:pPr>
              <w:autoSpaceDE w:val="0"/>
              <w:autoSpaceDN w:val="0"/>
              <w:adjustRightInd w:val="0"/>
              <w:jc w:val="left"/>
              <w:rPr>
                <w:rFonts w:hAnsi="宋体"/>
                <w:color w:val="000000" w:themeColor="text1"/>
                <w:highlight w:val="none"/>
                <w14:textFill>
                  <w14:solidFill>
                    <w14:schemeClr w14:val="tx1"/>
                  </w14:solidFill>
                </w14:textFill>
              </w:rPr>
            </w:pPr>
          </w:p>
        </w:tc>
      </w:tr>
    </w:tbl>
    <w:p w14:paraId="63297FCB">
      <w:pPr>
        <w:spacing w:line="336" w:lineRule="auto"/>
        <w:ind w:left="-4" w:leftChars="-2" w:right="-153" w:rightChars="-73" w:firstLine="365" w:firstLineChars="173"/>
        <w:jc w:val="center"/>
        <w:rPr>
          <w:rFonts w:hAnsi="宋体" w:cs="Times New Roman"/>
          <w:b/>
          <w:color w:val="000000" w:themeColor="text1"/>
          <w:highlight w:val="none"/>
          <w14:textFill>
            <w14:solidFill>
              <w14:schemeClr w14:val="tx1"/>
            </w14:solidFill>
          </w14:textFill>
        </w:rPr>
      </w:pPr>
    </w:p>
    <w:p w14:paraId="635569A8">
      <w:pPr>
        <w:spacing w:line="336" w:lineRule="auto"/>
        <w:ind w:left="-4" w:leftChars="-2" w:right="-153" w:rightChars="-73" w:firstLine="365" w:firstLineChars="173"/>
        <w:jc w:val="center"/>
        <w:rPr>
          <w:rFonts w:hAnsi="宋体" w:cs="Times New Roman"/>
          <w:b/>
          <w:color w:val="000000" w:themeColor="text1"/>
          <w:highlight w:val="none"/>
          <w14:textFill>
            <w14:solidFill>
              <w14:schemeClr w14:val="tx1"/>
            </w14:solidFill>
          </w14:textFill>
        </w:rPr>
      </w:pPr>
    </w:p>
    <w:p w14:paraId="4B8DA1B4">
      <w:pPr>
        <w:spacing w:line="336" w:lineRule="auto"/>
        <w:ind w:left="-4" w:leftChars="-2" w:right="-153" w:rightChars="-73" w:firstLine="365" w:firstLineChars="173"/>
        <w:jc w:val="center"/>
        <w:rPr>
          <w:rFonts w:hAnsi="宋体" w:cs="Times New Roman"/>
          <w:b/>
          <w:color w:val="000000" w:themeColor="text1"/>
          <w:highlight w:val="none"/>
          <w14:textFill>
            <w14:solidFill>
              <w14:schemeClr w14:val="tx1"/>
            </w14:solidFill>
          </w14:textFill>
        </w:rPr>
      </w:pPr>
    </w:p>
    <w:p w14:paraId="57C80DCF">
      <w:pPr>
        <w:spacing w:line="480" w:lineRule="auto"/>
        <w:rPr>
          <w:rFonts w:hAnsi="宋体" w:cs="Times New Roman"/>
          <w:color w:val="000000" w:themeColor="text1"/>
          <w:highlight w:val="none"/>
          <w14:textFill>
            <w14:solidFill>
              <w14:schemeClr w14:val="tx1"/>
            </w14:solidFill>
          </w14:textFill>
        </w:rPr>
      </w:pPr>
      <w:r>
        <w:rPr>
          <w:rFonts w:hint="eastAsia" w:hAnsi="宋体" w:cs="Times New Roman"/>
          <w:color w:val="000000" w:themeColor="text1"/>
          <w:highlight w:val="none"/>
          <w14:textFill>
            <w14:solidFill>
              <w14:schemeClr w14:val="tx1"/>
            </w14:solidFill>
          </w14:textFill>
        </w:rPr>
        <w:t>磋商供应商：（公章或电子签章）</w:t>
      </w:r>
    </w:p>
    <w:p w14:paraId="3B67089B">
      <w:pPr>
        <w:spacing w:line="480" w:lineRule="auto"/>
        <w:rPr>
          <w:rFonts w:hAnsi="宋体" w:cs="Times New Roman"/>
          <w:color w:val="000000" w:themeColor="text1"/>
          <w:highlight w:val="none"/>
          <w:u w:val="single"/>
          <w14:textFill>
            <w14:solidFill>
              <w14:schemeClr w14:val="tx1"/>
            </w14:solidFill>
          </w14:textFill>
        </w:rPr>
      </w:pPr>
      <w:r>
        <w:rPr>
          <w:rFonts w:hint="eastAsia" w:hAnsi="宋体" w:cs="Times New Roman"/>
          <w:color w:val="000000" w:themeColor="text1"/>
          <w:highlight w:val="none"/>
          <w14:textFill>
            <w14:solidFill>
              <w14:schemeClr w14:val="tx1"/>
            </w14:solidFill>
          </w14:textFill>
        </w:rPr>
        <w:t xml:space="preserve">法定代表人（或授权委托代理人）：（手写签名或电子签名） </w:t>
      </w:r>
    </w:p>
    <w:p w14:paraId="3D34DDEC">
      <w:pPr>
        <w:spacing w:line="480" w:lineRule="auto"/>
        <w:rPr>
          <w:rFonts w:hAnsi="宋体" w:cs="Times New Roman"/>
          <w:color w:val="000000" w:themeColor="text1"/>
          <w:highlight w:val="none"/>
          <w14:textFill>
            <w14:solidFill>
              <w14:schemeClr w14:val="tx1"/>
            </w14:solidFill>
          </w14:textFill>
        </w:rPr>
      </w:pPr>
      <w:r>
        <w:rPr>
          <w:rFonts w:hint="eastAsia" w:hAnsi="宋体" w:cs="Times New Roman"/>
          <w:color w:val="000000" w:themeColor="text1"/>
          <w:highlight w:val="none"/>
          <w14:textFill>
            <w14:solidFill>
              <w14:schemeClr w14:val="tx1"/>
            </w14:solidFill>
          </w14:textFill>
        </w:rPr>
        <w:t>日期：年月日</w:t>
      </w:r>
    </w:p>
    <w:p w14:paraId="2DC722D3">
      <w:pPr>
        <w:jc w:val="center"/>
        <w:rPr>
          <w:rFonts w:hAnsi="宋体" w:cs="Times New Roman"/>
          <w:b/>
          <w:color w:val="000000" w:themeColor="text1"/>
          <w:sz w:val="24"/>
          <w:szCs w:val="24"/>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br w:type="page"/>
      </w:r>
      <w:r>
        <w:rPr>
          <w:rFonts w:hint="eastAsia" w:hAnsi="宋体" w:cs="黑体"/>
          <w:b/>
          <w:color w:val="000000" w:themeColor="text1"/>
          <w:sz w:val="28"/>
          <w:szCs w:val="28"/>
          <w:highlight w:val="none"/>
          <w14:textFill>
            <w14:solidFill>
              <w14:schemeClr w14:val="tx1"/>
            </w14:solidFill>
          </w14:textFill>
        </w:rPr>
        <w:t>二、竞标人基本情况表</w:t>
      </w:r>
    </w:p>
    <w:p w14:paraId="53848D03">
      <w:pPr>
        <w:rPr>
          <w:rFonts w:ascii="Times New Roman" w:cs="Times New Roman"/>
          <w:bCs/>
          <w:color w:val="000000" w:themeColor="text1"/>
          <w:sz w:val="28"/>
          <w:szCs w:val="24"/>
          <w:highlight w:val="none"/>
          <w14:textFill>
            <w14:solidFill>
              <w14:schemeClr w14:val="tx1"/>
            </w14:solidFill>
          </w14:textFill>
        </w:rPr>
      </w:pPr>
    </w:p>
    <w:tbl>
      <w:tblPr>
        <w:tblStyle w:val="52"/>
        <w:tblW w:w="10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917"/>
        <w:gridCol w:w="1377"/>
        <w:gridCol w:w="1172"/>
        <w:gridCol w:w="1540"/>
        <w:gridCol w:w="1016"/>
        <w:gridCol w:w="2735"/>
      </w:tblGrid>
      <w:tr w14:paraId="5E459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77ED90FF">
            <w:pPr>
              <w:spacing w:line="300" w:lineRule="exact"/>
              <w:jc w:val="center"/>
              <w:rPr>
                <w:rFonts w:ascii="Times New Roman" w:cs="Times New Roman"/>
                <w:color w:val="000000" w:themeColor="text1"/>
                <w:highlight w:val="none"/>
                <w14:textFill>
                  <w14:solidFill>
                    <w14:schemeClr w14:val="tx1"/>
                  </w14:solidFill>
                </w14:textFill>
              </w:rPr>
            </w:pPr>
            <w:r>
              <w:rPr>
                <w:rFonts w:hint="eastAsia" w:ascii="Times New Roman" w:cs="Times New Roman"/>
                <w:color w:val="000000" w:themeColor="text1"/>
                <w:highlight w:val="none"/>
                <w14:textFill>
                  <w14:solidFill>
                    <w14:schemeClr w14:val="tx1"/>
                  </w14:solidFill>
                </w14:textFill>
              </w:rPr>
              <w:t>竞标人</w:t>
            </w:r>
            <w:r>
              <w:rPr>
                <w:rFonts w:ascii="Times New Roman" w:cs="Times New Roman"/>
                <w:color w:val="000000" w:themeColor="text1"/>
                <w:highlight w:val="none"/>
                <w14:textFill>
                  <w14:solidFill>
                    <w14:schemeClr w14:val="tx1"/>
                  </w14:solidFill>
                </w14:textFill>
              </w:rPr>
              <w:t>名称</w:t>
            </w:r>
          </w:p>
        </w:tc>
        <w:tc>
          <w:tcPr>
            <w:tcW w:w="8757" w:type="dxa"/>
            <w:gridSpan w:val="6"/>
            <w:noWrap/>
            <w:vAlign w:val="center"/>
          </w:tcPr>
          <w:p w14:paraId="3E74543D">
            <w:pPr>
              <w:spacing w:line="300" w:lineRule="exact"/>
              <w:jc w:val="center"/>
              <w:rPr>
                <w:rFonts w:ascii="Times New Roman" w:cs="Times New Roman"/>
                <w:color w:val="000000" w:themeColor="text1"/>
                <w:highlight w:val="none"/>
                <w14:textFill>
                  <w14:solidFill>
                    <w14:schemeClr w14:val="tx1"/>
                  </w14:solidFill>
                </w14:textFill>
              </w:rPr>
            </w:pPr>
          </w:p>
        </w:tc>
      </w:tr>
      <w:tr w14:paraId="5A4F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6D2E835D">
            <w:pPr>
              <w:spacing w:line="300" w:lineRule="exact"/>
              <w:jc w:val="center"/>
              <w:rPr>
                <w:rFonts w:ascii="Times New Roman" w:cs="Times New Roman"/>
                <w:color w:val="000000" w:themeColor="text1"/>
                <w:highlight w:val="none"/>
                <w14:textFill>
                  <w14:solidFill>
                    <w14:schemeClr w14:val="tx1"/>
                  </w14:solidFill>
                </w14:textFill>
              </w:rPr>
            </w:pPr>
            <w:r>
              <w:rPr>
                <w:rFonts w:ascii="Times New Roman" w:cs="Times New Roman"/>
                <w:color w:val="000000" w:themeColor="text1"/>
                <w:highlight w:val="none"/>
                <w14:textFill>
                  <w14:solidFill>
                    <w14:schemeClr w14:val="tx1"/>
                  </w14:solidFill>
                </w14:textFill>
              </w:rPr>
              <w:t>注册地址</w:t>
            </w:r>
          </w:p>
        </w:tc>
        <w:tc>
          <w:tcPr>
            <w:tcW w:w="3466" w:type="dxa"/>
            <w:gridSpan w:val="3"/>
            <w:noWrap/>
            <w:vAlign w:val="center"/>
          </w:tcPr>
          <w:p w14:paraId="6EBC9D2E">
            <w:pPr>
              <w:spacing w:line="300" w:lineRule="exact"/>
              <w:jc w:val="center"/>
              <w:rPr>
                <w:rFonts w:ascii="Times New Roman" w:cs="Times New Roman"/>
                <w:color w:val="000000" w:themeColor="text1"/>
                <w:highlight w:val="none"/>
                <w14:textFill>
                  <w14:solidFill>
                    <w14:schemeClr w14:val="tx1"/>
                  </w14:solidFill>
                </w14:textFill>
              </w:rPr>
            </w:pPr>
          </w:p>
        </w:tc>
        <w:tc>
          <w:tcPr>
            <w:tcW w:w="1540" w:type="dxa"/>
            <w:noWrap/>
            <w:vAlign w:val="center"/>
          </w:tcPr>
          <w:p w14:paraId="04F5723A">
            <w:pPr>
              <w:spacing w:line="300" w:lineRule="exact"/>
              <w:jc w:val="center"/>
              <w:rPr>
                <w:rFonts w:ascii="Times New Roman" w:cs="Times New Roman"/>
                <w:color w:val="000000" w:themeColor="text1"/>
                <w:highlight w:val="none"/>
                <w14:textFill>
                  <w14:solidFill>
                    <w14:schemeClr w14:val="tx1"/>
                  </w14:solidFill>
                </w14:textFill>
              </w:rPr>
            </w:pPr>
            <w:r>
              <w:rPr>
                <w:rFonts w:ascii="Times New Roman" w:cs="Times New Roman"/>
                <w:color w:val="000000" w:themeColor="text1"/>
                <w:highlight w:val="none"/>
                <w14:textFill>
                  <w14:solidFill>
                    <w14:schemeClr w14:val="tx1"/>
                  </w14:solidFill>
                </w14:textFill>
              </w:rPr>
              <w:t>邮政编码</w:t>
            </w:r>
          </w:p>
        </w:tc>
        <w:tc>
          <w:tcPr>
            <w:tcW w:w="3751" w:type="dxa"/>
            <w:gridSpan w:val="2"/>
            <w:noWrap/>
            <w:vAlign w:val="center"/>
          </w:tcPr>
          <w:p w14:paraId="0C390448">
            <w:pPr>
              <w:spacing w:line="300" w:lineRule="exact"/>
              <w:jc w:val="center"/>
              <w:rPr>
                <w:rFonts w:ascii="Times New Roman" w:cs="Times New Roman"/>
                <w:color w:val="000000" w:themeColor="text1"/>
                <w:highlight w:val="none"/>
                <w14:textFill>
                  <w14:solidFill>
                    <w14:schemeClr w14:val="tx1"/>
                  </w14:solidFill>
                </w14:textFill>
              </w:rPr>
            </w:pPr>
          </w:p>
        </w:tc>
      </w:tr>
      <w:tr w14:paraId="02CB2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Merge w:val="restart"/>
            <w:noWrap/>
            <w:vAlign w:val="center"/>
          </w:tcPr>
          <w:p w14:paraId="6E8BEB67">
            <w:pPr>
              <w:spacing w:line="300" w:lineRule="exact"/>
              <w:jc w:val="center"/>
              <w:rPr>
                <w:rFonts w:ascii="Times New Roman" w:cs="Times New Roman"/>
                <w:color w:val="000000" w:themeColor="text1"/>
                <w:highlight w:val="none"/>
                <w14:textFill>
                  <w14:solidFill>
                    <w14:schemeClr w14:val="tx1"/>
                  </w14:solidFill>
                </w14:textFill>
              </w:rPr>
            </w:pPr>
            <w:r>
              <w:rPr>
                <w:rFonts w:ascii="Times New Roman" w:cs="Times New Roman"/>
                <w:color w:val="000000" w:themeColor="text1"/>
                <w:highlight w:val="none"/>
                <w14:textFill>
                  <w14:solidFill>
                    <w14:schemeClr w14:val="tx1"/>
                  </w14:solidFill>
                </w14:textFill>
              </w:rPr>
              <w:t>联系方式</w:t>
            </w:r>
          </w:p>
        </w:tc>
        <w:tc>
          <w:tcPr>
            <w:tcW w:w="917" w:type="dxa"/>
            <w:noWrap/>
            <w:vAlign w:val="center"/>
          </w:tcPr>
          <w:p w14:paraId="7BB768EE">
            <w:pPr>
              <w:spacing w:line="300" w:lineRule="exact"/>
              <w:jc w:val="center"/>
              <w:rPr>
                <w:rFonts w:ascii="Times New Roman" w:cs="Times New Roman"/>
                <w:color w:val="000000" w:themeColor="text1"/>
                <w:highlight w:val="none"/>
                <w14:textFill>
                  <w14:solidFill>
                    <w14:schemeClr w14:val="tx1"/>
                  </w14:solidFill>
                </w14:textFill>
              </w:rPr>
            </w:pPr>
            <w:r>
              <w:rPr>
                <w:rFonts w:ascii="Times New Roman" w:cs="Times New Roman"/>
                <w:color w:val="000000" w:themeColor="text1"/>
                <w:highlight w:val="none"/>
                <w14:textFill>
                  <w14:solidFill>
                    <w14:schemeClr w14:val="tx1"/>
                  </w14:solidFill>
                </w14:textFill>
              </w:rPr>
              <w:t>联系人</w:t>
            </w:r>
          </w:p>
        </w:tc>
        <w:tc>
          <w:tcPr>
            <w:tcW w:w="2549" w:type="dxa"/>
            <w:gridSpan w:val="2"/>
            <w:noWrap/>
            <w:vAlign w:val="center"/>
          </w:tcPr>
          <w:p w14:paraId="28CC5F02">
            <w:pPr>
              <w:spacing w:line="300" w:lineRule="exact"/>
              <w:jc w:val="center"/>
              <w:rPr>
                <w:rFonts w:ascii="Times New Roman" w:cs="Times New Roman"/>
                <w:color w:val="000000" w:themeColor="text1"/>
                <w:highlight w:val="none"/>
                <w14:textFill>
                  <w14:solidFill>
                    <w14:schemeClr w14:val="tx1"/>
                  </w14:solidFill>
                </w14:textFill>
              </w:rPr>
            </w:pPr>
          </w:p>
        </w:tc>
        <w:tc>
          <w:tcPr>
            <w:tcW w:w="1540" w:type="dxa"/>
            <w:noWrap/>
            <w:vAlign w:val="center"/>
          </w:tcPr>
          <w:p w14:paraId="2094EEE0">
            <w:pPr>
              <w:spacing w:line="300" w:lineRule="exact"/>
              <w:jc w:val="center"/>
              <w:rPr>
                <w:rFonts w:ascii="Times New Roman" w:cs="Times New Roman"/>
                <w:color w:val="000000" w:themeColor="text1"/>
                <w:highlight w:val="none"/>
                <w14:textFill>
                  <w14:solidFill>
                    <w14:schemeClr w14:val="tx1"/>
                  </w14:solidFill>
                </w14:textFill>
              </w:rPr>
            </w:pPr>
            <w:r>
              <w:rPr>
                <w:rFonts w:ascii="Times New Roman" w:cs="Times New Roman"/>
                <w:color w:val="000000" w:themeColor="text1"/>
                <w:highlight w:val="none"/>
                <w14:textFill>
                  <w14:solidFill>
                    <w14:schemeClr w14:val="tx1"/>
                  </w14:solidFill>
                </w14:textFill>
              </w:rPr>
              <w:t>电话</w:t>
            </w:r>
          </w:p>
        </w:tc>
        <w:tc>
          <w:tcPr>
            <w:tcW w:w="3751" w:type="dxa"/>
            <w:gridSpan w:val="2"/>
            <w:noWrap/>
            <w:vAlign w:val="center"/>
          </w:tcPr>
          <w:p w14:paraId="42348477">
            <w:pPr>
              <w:spacing w:line="300" w:lineRule="exact"/>
              <w:jc w:val="center"/>
              <w:rPr>
                <w:rFonts w:ascii="Times New Roman" w:cs="Times New Roman"/>
                <w:color w:val="000000" w:themeColor="text1"/>
                <w:highlight w:val="none"/>
                <w14:textFill>
                  <w14:solidFill>
                    <w14:schemeClr w14:val="tx1"/>
                  </w14:solidFill>
                </w14:textFill>
              </w:rPr>
            </w:pPr>
          </w:p>
        </w:tc>
      </w:tr>
      <w:tr w14:paraId="68BFF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Merge w:val="continue"/>
            <w:noWrap/>
            <w:vAlign w:val="center"/>
          </w:tcPr>
          <w:p w14:paraId="63ABB029">
            <w:pPr>
              <w:spacing w:line="300" w:lineRule="exact"/>
              <w:jc w:val="center"/>
              <w:rPr>
                <w:rFonts w:ascii="Times New Roman" w:cs="Times New Roman"/>
                <w:color w:val="000000" w:themeColor="text1"/>
                <w:highlight w:val="none"/>
                <w14:textFill>
                  <w14:solidFill>
                    <w14:schemeClr w14:val="tx1"/>
                  </w14:solidFill>
                </w14:textFill>
              </w:rPr>
            </w:pPr>
          </w:p>
        </w:tc>
        <w:tc>
          <w:tcPr>
            <w:tcW w:w="917" w:type="dxa"/>
            <w:noWrap/>
            <w:vAlign w:val="center"/>
          </w:tcPr>
          <w:p w14:paraId="0A6B2EB2">
            <w:pPr>
              <w:spacing w:line="300" w:lineRule="exact"/>
              <w:jc w:val="center"/>
              <w:rPr>
                <w:rFonts w:ascii="Times New Roman" w:cs="Times New Roman"/>
                <w:color w:val="000000" w:themeColor="text1"/>
                <w:highlight w:val="none"/>
                <w14:textFill>
                  <w14:solidFill>
                    <w14:schemeClr w14:val="tx1"/>
                  </w14:solidFill>
                </w14:textFill>
              </w:rPr>
            </w:pPr>
            <w:r>
              <w:rPr>
                <w:rFonts w:ascii="Times New Roman" w:cs="Times New Roman"/>
                <w:color w:val="000000" w:themeColor="text1"/>
                <w:highlight w:val="none"/>
                <w14:textFill>
                  <w14:solidFill>
                    <w14:schemeClr w14:val="tx1"/>
                  </w14:solidFill>
                </w14:textFill>
              </w:rPr>
              <w:t>传真</w:t>
            </w:r>
          </w:p>
        </w:tc>
        <w:tc>
          <w:tcPr>
            <w:tcW w:w="2549" w:type="dxa"/>
            <w:gridSpan w:val="2"/>
            <w:noWrap/>
            <w:vAlign w:val="center"/>
          </w:tcPr>
          <w:p w14:paraId="6C7830D0">
            <w:pPr>
              <w:spacing w:line="300" w:lineRule="exact"/>
              <w:jc w:val="center"/>
              <w:rPr>
                <w:rFonts w:ascii="Times New Roman" w:cs="Times New Roman"/>
                <w:color w:val="000000" w:themeColor="text1"/>
                <w:highlight w:val="none"/>
                <w14:textFill>
                  <w14:solidFill>
                    <w14:schemeClr w14:val="tx1"/>
                  </w14:solidFill>
                </w14:textFill>
              </w:rPr>
            </w:pPr>
          </w:p>
        </w:tc>
        <w:tc>
          <w:tcPr>
            <w:tcW w:w="1540" w:type="dxa"/>
            <w:noWrap/>
            <w:vAlign w:val="center"/>
          </w:tcPr>
          <w:p w14:paraId="15A4DF4B">
            <w:pPr>
              <w:spacing w:line="300" w:lineRule="exact"/>
              <w:jc w:val="center"/>
              <w:rPr>
                <w:rFonts w:ascii="Times New Roman" w:cs="Times New Roman"/>
                <w:color w:val="000000" w:themeColor="text1"/>
                <w:highlight w:val="none"/>
                <w14:textFill>
                  <w14:solidFill>
                    <w14:schemeClr w14:val="tx1"/>
                  </w14:solidFill>
                </w14:textFill>
              </w:rPr>
            </w:pPr>
            <w:r>
              <w:rPr>
                <w:rFonts w:ascii="Times New Roman" w:cs="Times New Roman"/>
                <w:color w:val="000000" w:themeColor="text1"/>
                <w:highlight w:val="none"/>
                <w14:textFill>
                  <w14:solidFill>
                    <w14:schemeClr w14:val="tx1"/>
                  </w14:solidFill>
                </w14:textFill>
              </w:rPr>
              <w:t>网址</w:t>
            </w:r>
          </w:p>
        </w:tc>
        <w:tc>
          <w:tcPr>
            <w:tcW w:w="3751" w:type="dxa"/>
            <w:gridSpan w:val="2"/>
            <w:noWrap/>
            <w:vAlign w:val="center"/>
          </w:tcPr>
          <w:p w14:paraId="6CB3BF00">
            <w:pPr>
              <w:spacing w:line="300" w:lineRule="exact"/>
              <w:jc w:val="center"/>
              <w:rPr>
                <w:rFonts w:ascii="Times New Roman" w:cs="Times New Roman"/>
                <w:color w:val="000000" w:themeColor="text1"/>
                <w:highlight w:val="none"/>
                <w14:textFill>
                  <w14:solidFill>
                    <w14:schemeClr w14:val="tx1"/>
                  </w14:solidFill>
                </w14:textFill>
              </w:rPr>
            </w:pPr>
          </w:p>
        </w:tc>
      </w:tr>
      <w:tr w14:paraId="02020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3DA6EB57">
            <w:pPr>
              <w:spacing w:line="300" w:lineRule="exact"/>
              <w:jc w:val="center"/>
              <w:rPr>
                <w:rFonts w:ascii="Times New Roman" w:cs="Times New Roman"/>
                <w:color w:val="000000" w:themeColor="text1"/>
                <w:highlight w:val="none"/>
                <w14:textFill>
                  <w14:solidFill>
                    <w14:schemeClr w14:val="tx1"/>
                  </w14:solidFill>
                </w14:textFill>
              </w:rPr>
            </w:pPr>
            <w:r>
              <w:rPr>
                <w:rFonts w:ascii="Times New Roman" w:cs="Times New Roman"/>
                <w:color w:val="000000" w:themeColor="text1"/>
                <w:highlight w:val="none"/>
                <w14:textFill>
                  <w14:solidFill>
                    <w14:schemeClr w14:val="tx1"/>
                  </w14:solidFill>
                </w14:textFill>
              </w:rPr>
              <w:t>组织</w:t>
            </w:r>
            <w:r>
              <w:rPr>
                <w:rFonts w:hint="eastAsia" w:ascii="Times New Roman" w:cs="Times New Roman"/>
                <w:color w:val="000000" w:themeColor="text1"/>
                <w:highlight w:val="none"/>
                <w14:textFill>
                  <w14:solidFill>
                    <w14:schemeClr w14:val="tx1"/>
                  </w14:solidFill>
                </w14:textFill>
              </w:rPr>
              <w:t>机构</w:t>
            </w:r>
          </w:p>
        </w:tc>
        <w:tc>
          <w:tcPr>
            <w:tcW w:w="8757" w:type="dxa"/>
            <w:gridSpan w:val="6"/>
            <w:noWrap/>
            <w:vAlign w:val="center"/>
          </w:tcPr>
          <w:p w14:paraId="365EB21B">
            <w:pPr>
              <w:spacing w:line="300" w:lineRule="exact"/>
              <w:jc w:val="center"/>
              <w:rPr>
                <w:rFonts w:ascii="Times New Roman" w:cs="Times New Roman"/>
                <w:color w:val="000000" w:themeColor="text1"/>
                <w:highlight w:val="none"/>
                <w14:textFill>
                  <w14:solidFill>
                    <w14:schemeClr w14:val="tx1"/>
                  </w14:solidFill>
                </w14:textFill>
              </w:rPr>
            </w:pPr>
          </w:p>
        </w:tc>
      </w:tr>
      <w:tr w14:paraId="4A546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29C12D5D">
            <w:pPr>
              <w:spacing w:line="300" w:lineRule="exact"/>
              <w:jc w:val="center"/>
              <w:rPr>
                <w:rFonts w:ascii="Times New Roman" w:cs="Times New Roman"/>
                <w:color w:val="000000" w:themeColor="text1"/>
                <w:highlight w:val="none"/>
                <w14:textFill>
                  <w14:solidFill>
                    <w14:schemeClr w14:val="tx1"/>
                  </w14:solidFill>
                </w14:textFill>
              </w:rPr>
            </w:pPr>
            <w:r>
              <w:rPr>
                <w:rFonts w:ascii="Times New Roman" w:cs="Times New Roman"/>
                <w:color w:val="000000" w:themeColor="text1"/>
                <w:highlight w:val="none"/>
                <w14:textFill>
                  <w14:solidFill>
                    <w14:schemeClr w14:val="tx1"/>
                  </w14:solidFill>
                </w14:textFill>
              </w:rPr>
              <w:t>法定代表人</w:t>
            </w:r>
          </w:p>
        </w:tc>
        <w:tc>
          <w:tcPr>
            <w:tcW w:w="917" w:type="dxa"/>
            <w:noWrap/>
            <w:vAlign w:val="center"/>
          </w:tcPr>
          <w:p w14:paraId="2FE32D3A">
            <w:pPr>
              <w:spacing w:line="300" w:lineRule="exact"/>
              <w:jc w:val="center"/>
              <w:rPr>
                <w:rFonts w:ascii="Times New Roman" w:cs="Times New Roman"/>
                <w:color w:val="000000" w:themeColor="text1"/>
                <w:highlight w:val="none"/>
                <w14:textFill>
                  <w14:solidFill>
                    <w14:schemeClr w14:val="tx1"/>
                  </w14:solidFill>
                </w14:textFill>
              </w:rPr>
            </w:pPr>
            <w:r>
              <w:rPr>
                <w:rFonts w:ascii="Times New Roman" w:cs="Times New Roman"/>
                <w:color w:val="000000" w:themeColor="text1"/>
                <w:highlight w:val="none"/>
                <w14:textFill>
                  <w14:solidFill>
                    <w14:schemeClr w14:val="tx1"/>
                  </w14:solidFill>
                </w14:textFill>
              </w:rPr>
              <w:t>姓名</w:t>
            </w:r>
          </w:p>
        </w:tc>
        <w:tc>
          <w:tcPr>
            <w:tcW w:w="1377" w:type="dxa"/>
            <w:noWrap/>
            <w:vAlign w:val="center"/>
          </w:tcPr>
          <w:p w14:paraId="1B0A5A7B">
            <w:pPr>
              <w:spacing w:line="300" w:lineRule="exact"/>
              <w:jc w:val="center"/>
              <w:rPr>
                <w:rFonts w:ascii="Times New Roman" w:cs="Times New Roman"/>
                <w:color w:val="000000" w:themeColor="text1"/>
                <w:highlight w:val="none"/>
                <w14:textFill>
                  <w14:solidFill>
                    <w14:schemeClr w14:val="tx1"/>
                  </w14:solidFill>
                </w14:textFill>
              </w:rPr>
            </w:pPr>
          </w:p>
        </w:tc>
        <w:tc>
          <w:tcPr>
            <w:tcW w:w="1172" w:type="dxa"/>
            <w:noWrap/>
            <w:vAlign w:val="center"/>
          </w:tcPr>
          <w:p w14:paraId="682B2572">
            <w:pPr>
              <w:spacing w:line="300" w:lineRule="exact"/>
              <w:jc w:val="center"/>
              <w:rPr>
                <w:rFonts w:ascii="Times New Roman" w:cs="Times New Roman"/>
                <w:color w:val="000000" w:themeColor="text1"/>
                <w:highlight w:val="none"/>
                <w14:textFill>
                  <w14:solidFill>
                    <w14:schemeClr w14:val="tx1"/>
                  </w14:solidFill>
                </w14:textFill>
              </w:rPr>
            </w:pPr>
            <w:r>
              <w:rPr>
                <w:rFonts w:ascii="Times New Roman" w:cs="Times New Roman"/>
                <w:color w:val="000000" w:themeColor="text1"/>
                <w:highlight w:val="none"/>
                <w14:textFill>
                  <w14:solidFill>
                    <w14:schemeClr w14:val="tx1"/>
                  </w14:solidFill>
                </w14:textFill>
              </w:rPr>
              <w:t>技术职称</w:t>
            </w:r>
          </w:p>
        </w:tc>
        <w:tc>
          <w:tcPr>
            <w:tcW w:w="1540" w:type="dxa"/>
            <w:noWrap/>
            <w:vAlign w:val="center"/>
          </w:tcPr>
          <w:p w14:paraId="08C0519F">
            <w:pPr>
              <w:spacing w:line="300" w:lineRule="exact"/>
              <w:jc w:val="center"/>
              <w:rPr>
                <w:rFonts w:ascii="Times New Roman" w:cs="Times New Roman"/>
                <w:color w:val="000000" w:themeColor="text1"/>
                <w:highlight w:val="none"/>
                <w14:textFill>
                  <w14:solidFill>
                    <w14:schemeClr w14:val="tx1"/>
                  </w14:solidFill>
                </w14:textFill>
              </w:rPr>
            </w:pPr>
          </w:p>
        </w:tc>
        <w:tc>
          <w:tcPr>
            <w:tcW w:w="1016" w:type="dxa"/>
            <w:noWrap/>
            <w:vAlign w:val="center"/>
          </w:tcPr>
          <w:p w14:paraId="244E3DCA">
            <w:pPr>
              <w:spacing w:line="300" w:lineRule="exact"/>
              <w:jc w:val="center"/>
              <w:rPr>
                <w:rFonts w:ascii="Times New Roman" w:cs="Times New Roman"/>
                <w:color w:val="000000" w:themeColor="text1"/>
                <w:highlight w:val="none"/>
                <w14:textFill>
                  <w14:solidFill>
                    <w14:schemeClr w14:val="tx1"/>
                  </w14:solidFill>
                </w14:textFill>
              </w:rPr>
            </w:pPr>
            <w:r>
              <w:rPr>
                <w:rFonts w:ascii="Times New Roman" w:cs="Times New Roman"/>
                <w:color w:val="000000" w:themeColor="text1"/>
                <w:highlight w:val="none"/>
                <w14:textFill>
                  <w14:solidFill>
                    <w14:schemeClr w14:val="tx1"/>
                  </w14:solidFill>
                </w14:textFill>
              </w:rPr>
              <w:t>电话</w:t>
            </w:r>
          </w:p>
        </w:tc>
        <w:tc>
          <w:tcPr>
            <w:tcW w:w="2735" w:type="dxa"/>
            <w:noWrap/>
            <w:vAlign w:val="center"/>
          </w:tcPr>
          <w:p w14:paraId="602E2ECC">
            <w:pPr>
              <w:spacing w:line="300" w:lineRule="exact"/>
              <w:jc w:val="center"/>
              <w:rPr>
                <w:rFonts w:ascii="Times New Roman" w:cs="Times New Roman"/>
                <w:color w:val="000000" w:themeColor="text1"/>
                <w:highlight w:val="none"/>
                <w14:textFill>
                  <w14:solidFill>
                    <w14:schemeClr w14:val="tx1"/>
                  </w14:solidFill>
                </w14:textFill>
              </w:rPr>
            </w:pPr>
          </w:p>
        </w:tc>
      </w:tr>
      <w:tr w14:paraId="3DAF3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5FC3C605">
            <w:pPr>
              <w:spacing w:line="300" w:lineRule="exact"/>
              <w:jc w:val="center"/>
              <w:rPr>
                <w:rFonts w:ascii="Times New Roman" w:cs="Times New Roman"/>
                <w:color w:val="000000" w:themeColor="text1"/>
                <w:highlight w:val="none"/>
                <w14:textFill>
                  <w14:solidFill>
                    <w14:schemeClr w14:val="tx1"/>
                  </w14:solidFill>
                </w14:textFill>
              </w:rPr>
            </w:pPr>
            <w:r>
              <w:rPr>
                <w:rFonts w:ascii="Times New Roman" w:cs="Times New Roman"/>
                <w:color w:val="000000" w:themeColor="text1"/>
                <w:highlight w:val="none"/>
                <w14:textFill>
                  <w14:solidFill>
                    <w14:schemeClr w14:val="tx1"/>
                  </w14:solidFill>
                </w14:textFill>
              </w:rPr>
              <w:t>技术负责人</w:t>
            </w:r>
          </w:p>
        </w:tc>
        <w:tc>
          <w:tcPr>
            <w:tcW w:w="917" w:type="dxa"/>
            <w:noWrap/>
            <w:vAlign w:val="center"/>
          </w:tcPr>
          <w:p w14:paraId="7B747C13">
            <w:pPr>
              <w:spacing w:line="300" w:lineRule="exact"/>
              <w:jc w:val="center"/>
              <w:rPr>
                <w:rFonts w:ascii="Times New Roman" w:cs="Times New Roman"/>
                <w:color w:val="000000" w:themeColor="text1"/>
                <w:highlight w:val="none"/>
                <w14:textFill>
                  <w14:solidFill>
                    <w14:schemeClr w14:val="tx1"/>
                  </w14:solidFill>
                </w14:textFill>
              </w:rPr>
            </w:pPr>
            <w:r>
              <w:rPr>
                <w:rFonts w:ascii="Times New Roman" w:cs="Times New Roman"/>
                <w:color w:val="000000" w:themeColor="text1"/>
                <w:highlight w:val="none"/>
                <w14:textFill>
                  <w14:solidFill>
                    <w14:schemeClr w14:val="tx1"/>
                  </w14:solidFill>
                </w14:textFill>
              </w:rPr>
              <w:t>姓名</w:t>
            </w:r>
          </w:p>
        </w:tc>
        <w:tc>
          <w:tcPr>
            <w:tcW w:w="1377" w:type="dxa"/>
            <w:noWrap/>
            <w:vAlign w:val="center"/>
          </w:tcPr>
          <w:p w14:paraId="3153A37A">
            <w:pPr>
              <w:spacing w:line="300" w:lineRule="exact"/>
              <w:jc w:val="center"/>
              <w:rPr>
                <w:rFonts w:ascii="Times New Roman" w:cs="Times New Roman"/>
                <w:color w:val="000000" w:themeColor="text1"/>
                <w:highlight w:val="none"/>
                <w14:textFill>
                  <w14:solidFill>
                    <w14:schemeClr w14:val="tx1"/>
                  </w14:solidFill>
                </w14:textFill>
              </w:rPr>
            </w:pPr>
          </w:p>
        </w:tc>
        <w:tc>
          <w:tcPr>
            <w:tcW w:w="1172" w:type="dxa"/>
            <w:noWrap/>
            <w:vAlign w:val="center"/>
          </w:tcPr>
          <w:p w14:paraId="04161B91">
            <w:pPr>
              <w:spacing w:line="300" w:lineRule="exact"/>
              <w:jc w:val="center"/>
              <w:rPr>
                <w:rFonts w:ascii="Times New Roman" w:cs="Times New Roman"/>
                <w:color w:val="000000" w:themeColor="text1"/>
                <w:highlight w:val="none"/>
                <w14:textFill>
                  <w14:solidFill>
                    <w14:schemeClr w14:val="tx1"/>
                  </w14:solidFill>
                </w14:textFill>
              </w:rPr>
            </w:pPr>
            <w:r>
              <w:rPr>
                <w:rFonts w:ascii="Times New Roman" w:cs="Times New Roman"/>
                <w:color w:val="000000" w:themeColor="text1"/>
                <w:highlight w:val="none"/>
                <w14:textFill>
                  <w14:solidFill>
                    <w14:schemeClr w14:val="tx1"/>
                  </w14:solidFill>
                </w14:textFill>
              </w:rPr>
              <w:t>技术职称</w:t>
            </w:r>
          </w:p>
        </w:tc>
        <w:tc>
          <w:tcPr>
            <w:tcW w:w="1540" w:type="dxa"/>
            <w:noWrap/>
            <w:vAlign w:val="center"/>
          </w:tcPr>
          <w:p w14:paraId="05490F7B">
            <w:pPr>
              <w:spacing w:line="300" w:lineRule="exact"/>
              <w:jc w:val="center"/>
              <w:rPr>
                <w:rFonts w:ascii="Times New Roman" w:cs="Times New Roman"/>
                <w:color w:val="000000" w:themeColor="text1"/>
                <w:highlight w:val="none"/>
                <w14:textFill>
                  <w14:solidFill>
                    <w14:schemeClr w14:val="tx1"/>
                  </w14:solidFill>
                </w14:textFill>
              </w:rPr>
            </w:pPr>
          </w:p>
        </w:tc>
        <w:tc>
          <w:tcPr>
            <w:tcW w:w="1016" w:type="dxa"/>
            <w:noWrap/>
            <w:vAlign w:val="center"/>
          </w:tcPr>
          <w:p w14:paraId="65840F0A">
            <w:pPr>
              <w:spacing w:line="300" w:lineRule="exact"/>
              <w:jc w:val="center"/>
              <w:rPr>
                <w:rFonts w:ascii="Times New Roman" w:cs="Times New Roman"/>
                <w:color w:val="000000" w:themeColor="text1"/>
                <w:highlight w:val="none"/>
                <w14:textFill>
                  <w14:solidFill>
                    <w14:schemeClr w14:val="tx1"/>
                  </w14:solidFill>
                </w14:textFill>
              </w:rPr>
            </w:pPr>
            <w:r>
              <w:rPr>
                <w:rFonts w:ascii="Times New Roman" w:cs="Times New Roman"/>
                <w:color w:val="000000" w:themeColor="text1"/>
                <w:highlight w:val="none"/>
                <w14:textFill>
                  <w14:solidFill>
                    <w14:schemeClr w14:val="tx1"/>
                  </w14:solidFill>
                </w14:textFill>
              </w:rPr>
              <w:t>电话</w:t>
            </w:r>
          </w:p>
        </w:tc>
        <w:tc>
          <w:tcPr>
            <w:tcW w:w="2735" w:type="dxa"/>
            <w:noWrap/>
            <w:vAlign w:val="center"/>
          </w:tcPr>
          <w:p w14:paraId="2A402D26">
            <w:pPr>
              <w:spacing w:line="300" w:lineRule="exact"/>
              <w:jc w:val="center"/>
              <w:rPr>
                <w:rFonts w:ascii="Times New Roman" w:cs="Times New Roman"/>
                <w:color w:val="000000" w:themeColor="text1"/>
                <w:highlight w:val="none"/>
                <w14:textFill>
                  <w14:solidFill>
                    <w14:schemeClr w14:val="tx1"/>
                  </w14:solidFill>
                </w14:textFill>
              </w:rPr>
            </w:pPr>
          </w:p>
        </w:tc>
      </w:tr>
      <w:tr w14:paraId="608F6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02B3C961">
            <w:pPr>
              <w:spacing w:line="300" w:lineRule="exact"/>
              <w:jc w:val="center"/>
              <w:rPr>
                <w:rFonts w:ascii="Times New Roman" w:cs="Times New Roman"/>
                <w:color w:val="000000" w:themeColor="text1"/>
                <w:highlight w:val="none"/>
                <w14:textFill>
                  <w14:solidFill>
                    <w14:schemeClr w14:val="tx1"/>
                  </w14:solidFill>
                </w14:textFill>
              </w:rPr>
            </w:pPr>
            <w:r>
              <w:rPr>
                <w:rFonts w:ascii="Times New Roman" w:cs="Times New Roman"/>
                <w:color w:val="000000" w:themeColor="text1"/>
                <w:highlight w:val="none"/>
                <w14:textFill>
                  <w14:solidFill>
                    <w14:schemeClr w14:val="tx1"/>
                  </w14:solidFill>
                </w14:textFill>
              </w:rPr>
              <w:t>成立时间</w:t>
            </w:r>
          </w:p>
        </w:tc>
        <w:tc>
          <w:tcPr>
            <w:tcW w:w="2294" w:type="dxa"/>
            <w:gridSpan w:val="2"/>
            <w:noWrap/>
            <w:vAlign w:val="center"/>
          </w:tcPr>
          <w:p w14:paraId="7DB500BB">
            <w:pPr>
              <w:spacing w:line="300" w:lineRule="exact"/>
              <w:jc w:val="center"/>
              <w:rPr>
                <w:rFonts w:ascii="Times New Roman" w:cs="Times New Roman"/>
                <w:color w:val="000000" w:themeColor="text1"/>
                <w:highlight w:val="none"/>
                <w14:textFill>
                  <w14:solidFill>
                    <w14:schemeClr w14:val="tx1"/>
                  </w14:solidFill>
                </w14:textFill>
              </w:rPr>
            </w:pPr>
          </w:p>
        </w:tc>
        <w:tc>
          <w:tcPr>
            <w:tcW w:w="6463" w:type="dxa"/>
            <w:gridSpan w:val="4"/>
            <w:noWrap/>
            <w:vAlign w:val="center"/>
          </w:tcPr>
          <w:p w14:paraId="0C9771F1">
            <w:pPr>
              <w:spacing w:line="300" w:lineRule="exact"/>
              <w:jc w:val="center"/>
              <w:rPr>
                <w:rFonts w:ascii="Times New Roman" w:cs="Times New Roman"/>
                <w:color w:val="000000" w:themeColor="text1"/>
                <w:highlight w:val="none"/>
                <w14:textFill>
                  <w14:solidFill>
                    <w14:schemeClr w14:val="tx1"/>
                  </w14:solidFill>
                </w14:textFill>
              </w:rPr>
            </w:pPr>
            <w:r>
              <w:rPr>
                <w:rFonts w:ascii="Times New Roman" w:cs="Times New Roman"/>
                <w:color w:val="000000" w:themeColor="text1"/>
                <w:highlight w:val="none"/>
                <w14:textFill>
                  <w14:solidFill>
                    <w14:schemeClr w14:val="tx1"/>
                  </w14:solidFill>
                </w14:textFill>
              </w:rPr>
              <w:t>员工总人数：</w:t>
            </w:r>
          </w:p>
        </w:tc>
      </w:tr>
      <w:tr w14:paraId="164AA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5BBA6ACE">
            <w:pPr>
              <w:spacing w:line="300" w:lineRule="exact"/>
              <w:jc w:val="center"/>
              <w:rPr>
                <w:rFonts w:ascii="Times New Roman" w:cs="Times New Roman"/>
                <w:color w:val="000000" w:themeColor="text1"/>
                <w:highlight w:val="none"/>
                <w14:textFill>
                  <w14:solidFill>
                    <w14:schemeClr w14:val="tx1"/>
                  </w14:solidFill>
                </w14:textFill>
              </w:rPr>
            </w:pPr>
            <w:r>
              <w:rPr>
                <w:rFonts w:ascii="Times New Roman" w:cs="Times New Roman"/>
                <w:color w:val="000000" w:themeColor="text1"/>
                <w:highlight w:val="none"/>
                <w14:textFill>
                  <w14:solidFill>
                    <w14:schemeClr w14:val="tx1"/>
                  </w14:solidFill>
                </w14:textFill>
              </w:rPr>
              <w:t>企业资质等级</w:t>
            </w:r>
          </w:p>
        </w:tc>
        <w:tc>
          <w:tcPr>
            <w:tcW w:w="2294" w:type="dxa"/>
            <w:gridSpan w:val="2"/>
            <w:noWrap/>
            <w:vAlign w:val="center"/>
          </w:tcPr>
          <w:p w14:paraId="7AE77C64">
            <w:pPr>
              <w:spacing w:line="300" w:lineRule="exact"/>
              <w:jc w:val="center"/>
              <w:rPr>
                <w:rFonts w:ascii="Times New Roman" w:cs="Times New Roman"/>
                <w:color w:val="000000" w:themeColor="text1"/>
                <w:highlight w:val="none"/>
                <w14:textFill>
                  <w14:solidFill>
                    <w14:schemeClr w14:val="tx1"/>
                  </w14:solidFill>
                </w14:textFill>
              </w:rPr>
            </w:pPr>
          </w:p>
        </w:tc>
        <w:tc>
          <w:tcPr>
            <w:tcW w:w="1172" w:type="dxa"/>
            <w:vMerge w:val="restart"/>
            <w:noWrap/>
            <w:vAlign w:val="center"/>
          </w:tcPr>
          <w:p w14:paraId="7EEFE6B4">
            <w:pPr>
              <w:spacing w:line="300" w:lineRule="exact"/>
              <w:jc w:val="center"/>
              <w:rPr>
                <w:rFonts w:ascii="Times New Roman" w:cs="Times New Roman"/>
                <w:color w:val="000000" w:themeColor="text1"/>
                <w:highlight w:val="none"/>
                <w14:textFill>
                  <w14:solidFill>
                    <w14:schemeClr w14:val="tx1"/>
                  </w14:solidFill>
                </w14:textFill>
              </w:rPr>
            </w:pPr>
            <w:r>
              <w:rPr>
                <w:rFonts w:ascii="Times New Roman" w:cs="Times New Roman"/>
                <w:color w:val="000000" w:themeColor="text1"/>
                <w:highlight w:val="none"/>
                <w14:textFill>
                  <w14:solidFill>
                    <w14:schemeClr w14:val="tx1"/>
                  </w14:solidFill>
                </w14:textFill>
              </w:rPr>
              <w:t>其中</w:t>
            </w:r>
          </w:p>
        </w:tc>
        <w:tc>
          <w:tcPr>
            <w:tcW w:w="1540" w:type="dxa"/>
            <w:noWrap/>
            <w:vAlign w:val="center"/>
          </w:tcPr>
          <w:p w14:paraId="7713C629">
            <w:pPr>
              <w:spacing w:line="300" w:lineRule="exact"/>
              <w:jc w:val="center"/>
              <w:rPr>
                <w:rFonts w:ascii="Times New Roman" w:cs="Times New Roman"/>
                <w:color w:val="000000" w:themeColor="text1"/>
                <w:highlight w:val="none"/>
                <w14:textFill>
                  <w14:solidFill>
                    <w14:schemeClr w14:val="tx1"/>
                  </w14:solidFill>
                </w14:textFill>
              </w:rPr>
            </w:pPr>
            <w:r>
              <w:rPr>
                <w:rFonts w:ascii="Times New Roman" w:cs="Times New Roman"/>
                <w:color w:val="000000" w:themeColor="text1"/>
                <w:highlight w:val="none"/>
                <w14:textFill>
                  <w14:solidFill>
                    <w14:schemeClr w14:val="tx1"/>
                  </w14:solidFill>
                </w14:textFill>
              </w:rPr>
              <w:t>项目经理</w:t>
            </w:r>
          </w:p>
        </w:tc>
        <w:tc>
          <w:tcPr>
            <w:tcW w:w="3751" w:type="dxa"/>
            <w:gridSpan w:val="2"/>
            <w:noWrap/>
            <w:vAlign w:val="center"/>
          </w:tcPr>
          <w:p w14:paraId="7027CD9A">
            <w:pPr>
              <w:spacing w:line="300" w:lineRule="exact"/>
              <w:jc w:val="center"/>
              <w:rPr>
                <w:rFonts w:ascii="Times New Roman" w:cs="Times New Roman"/>
                <w:color w:val="000000" w:themeColor="text1"/>
                <w:highlight w:val="none"/>
                <w14:textFill>
                  <w14:solidFill>
                    <w14:schemeClr w14:val="tx1"/>
                  </w14:solidFill>
                </w14:textFill>
              </w:rPr>
            </w:pPr>
          </w:p>
        </w:tc>
      </w:tr>
      <w:tr w14:paraId="04ACF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7AC1CF57">
            <w:pPr>
              <w:spacing w:line="300" w:lineRule="exact"/>
              <w:jc w:val="center"/>
              <w:rPr>
                <w:rFonts w:ascii="Times New Roman" w:cs="Times New Roman"/>
                <w:color w:val="000000" w:themeColor="text1"/>
                <w:highlight w:val="none"/>
                <w14:textFill>
                  <w14:solidFill>
                    <w14:schemeClr w14:val="tx1"/>
                  </w14:solidFill>
                </w14:textFill>
              </w:rPr>
            </w:pPr>
            <w:r>
              <w:rPr>
                <w:rFonts w:ascii="Times New Roman" w:cs="Times New Roman"/>
                <w:color w:val="000000" w:themeColor="text1"/>
                <w:highlight w:val="none"/>
                <w14:textFill>
                  <w14:solidFill>
                    <w14:schemeClr w14:val="tx1"/>
                  </w14:solidFill>
                </w14:textFill>
              </w:rPr>
              <w:t>营业执照号</w:t>
            </w:r>
          </w:p>
        </w:tc>
        <w:tc>
          <w:tcPr>
            <w:tcW w:w="2294" w:type="dxa"/>
            <w:gridSpan w:val="2"/>
            <w:noWrap/>
            <w:vAlign w:val="center"/>
          </w:tcPr>
          <w:p w14:paraId="731A7920">
            <w:pPr>
              <w:spacing w:line="300" w:lineRule="exact"/>
              <w:jc w:val="center"/>
              <w:rPr>
                <w:rFonts w:ascii="Times New Roman" w:cs="Times New Roman"/>
                <w:color w:val="000000" w:themeColor="text1"/>
                <w:highlight w:val="none"/>
                <w14:textFill>
                  <w14:solidFill>
                    <w14:schemeClr w14:val="tx1"/>
                  </w14:solidFill>
                </w14:textFill>
              </w:rPr>
            </w:pPr>
          </w:p>
        </w:tc>
        <w:tc>
          <w:tcPr>
            <w:tcW w:w="1172" w:type="dxa"/>
            <w:vMerge w:val="continue"/>
            <w:noWrap/>
            <w:vAlign w:val="center"/>
          </w:tcPr>
          <w:p w14:paraId="231EB9DD">
            <w:pPr>
              <w:spacing w:line="300" w:lineRule="exact"/>
              <w:jc w:val="center"/>
              <w:rPr>
                <w:rFonts w:ascii="Times New Roman" w:cs="Times New Roman"/>
                <w:color w:val="000000" w:themeColor="text1"/>
                <w:highlight w:val="none"/>
                <w14:textFill>
                  <w14:solidFill>
                    <w14:schemeClr w14:val="tx1"/>
                  </w14:solidFill>
                </w14:textFill>
              </w:rPr>
            </w:pPr>
          </w:p>
        </w:tc>
        <w:tc>
          <w:tcPr>
            <w:tcW w:w="1540" w:type="dxa"/>
            <w:noWrap/>
            <w:vAlign w:val="center"/>
          </w:tcPr>
          <w:p w14:paraId="42DB629B">
            <w:pPr>
              <w:spacing w:line="300" w:lineRule="exact"/>
              <w:jc w:val="center"/>
              <w:rPr>
                <w:rFonts w:ascii="Times New Roman" w:cs="Times New Roman"/>
                <w:color w:val="000000" w:themeColor="text1"/>
                <w:highlight w:val="none"/>
                <w14:textFill>
                  <w14:solidFill>
                    <w14:schemeClr w14:val="tx1"/>
                  </w14:solidFill>
                </w14:textFill>
              </w:rPr>
            </w:pPr>
            <w:r>
              <w:rPr>
                <w:rFonts w:ascii="Times New Roman" w:cs="Times New Roman"/>
                <w:color w:val="000000" w:themeColor="text1"/>
                <w:highlight w:val="none"/>
                <w14:textFill>
                  <w14:solidFill>
                    <w14:schemeClr w14:val="tx1"/>
                  </w14:solidFill>
                </w14:textFill>
              </w:rPr>
              <w:t>高级职称人员</w:t>
            </w:r>
          </w:p>
        </w:tc>
        <w:tc>
          <w:tcPr>
            <w:tcW w:w="3751" w:type="dxa"/>
            <w:gridSpan w:val="2"/>
            <w:noWrap/>
            <w:vAlign w:val="center"/>
          </w:tcPr>
          <w:p w14:paraId="1295518B">
            <w:pPr>
              <w:spacing w:line="300" w:lineRule="exact"/>
              <w:jc w:val="center"/>
              <w:rPr>
                <w:rFonts w:ascii="Times New Roman" w:cs="Times New Roman"/>
                <w:color w:val="000000" w:themeColor="text1"/>
                <w:highlight w:val="none"/>
                <w14:textFill>
                  <w14:solidFill>
                    <w14:schemeClr w14:val="tx1"/>
                  </w14:solidFill>
                </w14:textFill>
              </w:rPr>
            </w:pPr>
          </w:p>
        </w:tc>
      </w:tr>
      <w:tr w14:paraId="27A9B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775E4E1D">
            <w:pPr>
              <w:spacing w:line="300" w:lineRule="exact"/>
              <w:jc w:val="center"/>
              <w:rPr>
                <w:rFonts w:ascii="Times New Roman" w:cs="Times New Roman"/>
                <w:color w:val="000000" w:themeColor="text1"/>
                <w:highlight w:val="none"/>
                <w14:textFill>
                  <w14:solidFill>
                    <w14:schemeClr w14:val="tx1"/>
                  </w14:solidFill>
                </w14:textFill>
              </w:rPr>
            </w:pPr>
            <w:r>
              <w:rPr>
                <w:rFonts w:ascii="Times New Roman" w:cs="Times New Roman"/>
                <w:color w:val="000000" w:themeColor="text1"/>
                <w:highlight w:val="none"/>
                <w14:textFill>
                  <w14:solidFill>
                    <w14:schemeClr w14:val="tx1"/>
                  </w14:solidFill>
                </w14:textFill>
              </w:rPr>
              <w:t>注册资金</w:t>
            </w:r>
          </w:p>
        </w:tc>
        <w:tc>
          <w:tcPr>
            <w:tcW w:w="2294" w:type="dxa"/>
            <w:gridSpan w:val="2"/>
            <w:noWrap/>
            <w:vAlign w:val="center"/>
          </w:tcPr>
          <w:p w14:paraId="3F68E5C5">
            <w:pPr>
              <w:spacing w:line="300" w:lineRule="exact"/>
              <w:jc w:val="center"/>
              <w:rPr>
                <w:rFonts w:ascii="Times New Roman" w:cs="Times New Roman"/>
                <w:color w:val="000000" w:themeColor="text1"/>
                <w:highlight w:val="none"/>
                <w14:textFill>
                  <w14:solidFill>
                    <w14:schemeClr w14:val="tx1"/>
                  </w14:solidFill>
                </w14:textFill>
              </w:rPr>
            </w:pPr>
          </w:p>
        </w:tc>
        <w:tc>
          <w:tcPr>
            <w:tcW w:w="1172" w:type="dxa"/>
            <w:vMerge w:val="continue"/>
            <w:noWrap/>
            <w:vAlign w:val="center"/>
          </w:tcPr>
          <w:p w14:paraId="5DEF4998">
            <w:pPr>
              <w:spacing w:line="300" w:lineRule="exact"/>
              <w:jc w:val="center"/>
              <w:rPr>
                <w:rFonts w:ascii="Times New Roman" w:cs="Times New Roman"/>
                <w:color w:val="000000" w:themeColor="text1"/>
                <w:highlight w:val="none"/>
                <w14:textFill>
                  <w14:solidFill>
                    <w14:schemeClr w14:val="tx1"/>
                  </w14:solidFill>
                </w14:textFill>
              </w:rPr>
            </w:pPr>
          </w:p>
        </w:tc>
        <w:tc>
          <w:tcPr>
            <w:tcW w:w="1540" w:type="dxa"/>
            <w:noWrap/>
            <w:vAlign w:val="center"/>
          </w:tcPr>
          <w:p w14:paraId="479802BE">
            <w:pPr>
              <w:spacing w:line="300" w:lineRule="exact"/>
              <w:jc w:val="center"/>
              <w:rPr>
                <w:rFonts w:ascii="Times New Roman" w:cs="Times New Roman"/>
                <w:color w:val="000000" w:themeColor="text1"/>
                <w:highlight w:val="none"/>
                <w14:textFill>
                  <w14:solidFill>
                    <w14:schemeClr w14:val="tx1"/>
                  </w14:solidFill>
                </w14:textFill>
              </w:rPr>
            </w:pPr>
            <w:r>
              <w:rPr>
                <w:rFonts w:ascii="Times New Roman" w:cs="Times New Roman"/>
                <w:color w:val="000000" w:themeColor="text1"/>
                <w:highlight w:val="none"/>
                <w14:textFill>
                  <w14:solidFill>
                    <w14:schemeClr w14:val="tx1"/>
                  </w14:solidFill>
                </w14:textFill>
              </w:rPr>
              <w:t>中级职称人员</w:t>
            </w:r>
          </w:p>
        </w:tc>
        <w:tc>
          <w:tcPr>
            <w:tcW w:w="3751" w:type="dxa"/>
            <w:gridSpan w:val="2"/>
            <w:noWrap/>
            <w:vAlign w:val="center"/>
          </w:tcPr>
          <w:p w14:paraId="275CDF3E">
            <w:pPr>
              <w:spacing w:line="300" w:lineRule="exact"/>
              <w:jc w:val="center"/>
              <w:rPr>
                <w:rFonts w:ascii="Times New Roman" w:cs="Times New Roman"/>
                <w:color w:val="000000" w:themeColor="text1"/>
                <w:highlight w:val="none"/>
                <w14:textFill>
                  <w14:solidFill>
                    <w14:schemeClr w14:val="tx1"/>
                  </w14:solidFill>
                </w14:textFill>
              </w:rPr>
            </w:pPr>
          </w:p>
        </w:tc>
      </w:tr>
      <w:tr w14:paraId="7BD6B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308489F0">
            <w:pPr>
              <w:spacing w:line="300" w:lineRule="exact"/>
              <w:jc w:val="center"/>
              <w:rPr>
                <w:rFonts w:ascii="Times New Roman" w:cs="Times New Roman"/>
                <w:color w:val="000000" w:themeColor="text1"/>
                <w:highlight w:val="none"/>
                <w14:textFill>
                  <w14:solidFill>
                    <w14:schemeClr w14:val="tx1"/>
                  </w14:solidFill>
                </w14:textFill>
              </w:rPr>
            </w:pPr>
            <w:r>
              <w:rPr>
                <w:rFonts w:ascii="Times New Roman" w:cs="Times New Roman"/>
                <w:color w:val="000000" w:themeColor="text1"/>
                <w:highlight w:val="none"/>
                <w14:textFill>
                  <w14:solidFill>
                    <w14:schemeClr w14:val="tx1"/>
                  </w14:solidFill>
                </w14:textFill>
              </w:rPr>
              <w:t>开户银行</w:t>
            </w:r>
          </w:p>
        </w:tc>
        <w:tc>
          <w:tcPr>
            <w:tcW w:w="2294" w:type="dxa"/>
            <w:gridSpan w:val="2"/>
            <w:noWrap/>
            <w:vAlign w:val="center"/>
          </w:tcPr>
          <w:p w14:paraId="665C9CB2">
            <w:pPr>
              <w:spacing w:line="300" w:lineRule="exact"/>
              <w:jc w:val="center"/>
              <w:rPr>
                <w:rFonts w:ascii="Times New Roman" w:cs="Times New Roman"/>
                <w:color w:val="000000" w:themeColor="text1"/>
                <w:highlight w:val="none"/>
                <w14:textFill>
                  <w14:solidFill>
                    <w14:schemeClr w14:val="tx1"/>
                  </w14:solidFill>
                </w14:textFill>
              </w:rPr>
            </w:pPr>
          </w:p>
        </w:tc>
        <w:tc>
          <w:tcPr>
            <w:tcW w:w="1172" w:type="dxa"/>
            <w:vMerge w:val="continue"/>
            <w:noWrap/>
            <w:vAlign w:val="center"/>
          </w:tcPr>
          <w:p w14:paraId="6F71E57F">
            <w:pPr>
              <w:spacing w:line="300" w:lineRule="exact"/>
              <w:jc w:val="center"/>
              <w:rPr>
                <w:rFonts w:ascii="Times New Roman" w:cs="Times New Roman"/>
                <w:color w:val="000000" w:themeColor="text1"/>
                <w:highlight w:val="none"/>
                <w14:textFill>
                  <w14:solidFill>
                    <w14:schemeClr w14:val="tx1"/>
                  </w14:solidFill>
                </w14:textFill>
              </w:rPr>
            </w:pPr>
          </w:p>
        </w:tc>
        <w:tc>
          <w:tcPr>
            <w:tcW w:w="1540" w:type="dxa"/>
            <w:noWrap/>
            <w:vAlign w:val="center"/>
          </w:tcPr>
          <w:p w14:paraId="73310455">
            <w:pPr>
              <w:spacing w:line="300" w:lineRule="exact"/>
              <w:jc w:val="center"/>
              <w:rPr>
                <w:rFonts w:ascii="Times New Roman" w:cs="Times New Roman"/>
                <w:color w:val="000000" w:themeColor="text1"/>
                <w:highlight w:val="none"/>
                <w14:textFill>
                  <w14:solidFill>
                    <w14:schemeClr w14:val="tx1"/>
                  </w14:solidFill>
                </w14:textFill>
              </w:rPr>
            </w:pPr>
            <w:r>
              <w:rPr>
                <w:rFonts w:ascii="Times New Roman" w:cs="Times New Roman"/>
                <w:color w:val="000000" w:themeColor="text1"/>
                <w:highlight w:val="none"/>
                <w14:textFill>
                  <w14:solidFill>
                    <w14:schemeClr w14:val="tx1"/>
                  </w14:solidFill>
                </w14:textFill>
              </w:rPr>
              <w:t>初级职称人员</w:t>
            </w:r>
          </w:p>
        </w:tc>
        <w:tc>
          <w:tcPr>
            <w:tcW w:w="3751" w:type="dxa"/>
            <w:gridSpan w:val="2"/>
            <w:noWrap/>
            <w:vAlign w:val="center"/>
          </w:tcPr>
          <w:p w14:paraId="13929735">
            <w:pPr>
              <w:spacing w:line="300" w:lineRule="exact"/>
              <w:jc w:val="center"/>
              <w:rPr>
                <w:rFonts w:ascii="Times New Roman" w:cs="Times New Roman"/>
                <w:color w:val="000000" w:themeColor="text1"/>
                <w:highlight w:val="none"/>
                <w14:textFill>
                  <w14:solidFill>
                    <w14:schemeClr w14:val="tx1"/>
                  </w14:solidFill>
                </w14:textFill>
              </w:rPr>
            </w:pPr>
          </w:p>
        </w:tc>
      </w:tr>
      <w:tr w14:paraId="767E3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7FB44D2D">
            <w:pPr>
              <w:spacing w:line="300" w:lineRule="exact"/>
              <w:jc w:val="center"/>
              <w:rPr>
                <w:rFonts w:ascii="Times New Roman" w:cs="Times New Roman"/>
                <w:color w:val="000000" w:themeColor="text1"/>
                <w:highlight w:val="none"/>
                <w14:textFill>
                  <w14:solidFill>
                    <w14:schemeClr w14:val="tx1"/>
                  </w14:solidFill>
                </w14:textFill>
              </w:rPr>
            </w:pPr>
            <w:r>
              <w:rPr>
                <w:rFonts w:ascii="Times New Roman" w:cs="Times New Roman"/>
                <w:color w:val="000000" w:themeColor="text1"/>
                <w:highlight w:val="none"/>
                <w14:textFill>
                  <w14:solidFill>
                    <w14:schemeClr w14:val="tx1"/>
                  </w14:solidFill>
                </w14:textFill>
              </w:rPr>
              <w:t>账号</w:t>
            </w:r>
          </w:p>
        </w:tc>
        <w:tc>
          <w:tcPr>
            <w:tcW w:w="2294" w:type="dxa"/>
            <w:gridSpan w:val="2"/>
            <w:noWrap/>
            <w:vAlign w:val="center"/>
          </w:tcPr>
          <w:p w14:paraId="771E3D9F">
            <w:pPr>
              <w:spacing w:line="300" w:lineRule="exact"/>
              <w:jc w:val="center"/>
              <w:rPr>
                <w:rFonts w:ascii="Times New Roman" w:cs="Times New Roman"/>
                <w:color w:val="000000" w:themeColor="text1"/>
                <w:highlight w:val="none"/>
                <w14:textFill>
                  <w14:solidFill>
                    <w14:schemeClr w14:val="tx1"/>
                  </w14:solidFill>
                </w14:textFill>
              </w:rPr>
            </w:pPr>
          </w:p>
        </w:tc>
        <w:tc>
          <w:tcPr>
            <w:tcW w:w="1172" w:type="dxa"/>
            <w:vMerge w:val="continue"/>
            <w:noWrap/>
            <w:vAlign w:val="center"/>
          </w:tcPr>
          <w:p w14:paraId="02092122">
            <w:pPr>
              <w:spacing w:line="300" w:lineRule="exact"/>
              <w:jc w:val="center"/>
              <w:rPr>
                <w:rFonts w:ascii="Times New Roman" w:cs="Times New Roman"/>
                <w:color w:val="000000" w:themeColor="text1"/>
                <w:highlight w:val="none"/>
                <w14:textFill>
                  <w14:solidFill>
                    <w14:schemeClr w14:val="tx1"/>
                  </w14:solidFill>
                </w14:textFill>
              </w:rPr>
            </w:pPr>
          </w:p>
        </w:tc>
        <w:tc>
          <w:tcPr>
            <w:tcW w:w="1540" w:type="dxa"/>
            <w:noWrap/>
            <w:vAlign w:val="center"/>
          </w:tcPr>
          <w:p w14:paraId="33168E3D">
            <w:pPr>
              <w:spacing w:line="300" w:lineRule="exact"/>
              <w:jc w:val="center"/>
              <w:rPr>
                <w:rFonts w:ascii="Times New Roman" w:cs="Times New Roman"/>
                <w:color w:val="000000" w:themeColor="text1"/>
                <w:highlight w:val="none"/>
                <w14:textFill>
                  <w14:solidFill>
                    <w14:schemeClr w14:val="tx1"/>
                  </w14:solidFill>
                </w14:textFill>
              </w:rPr>
            </w:pPr>
            <w:r>
              <w:rPr>
                <w:rFonts w:ascii="Times New Roman" w:cs="Times New Roman"/>
                <w:color w:val="000000" w:themeColor="text1"/>
                <w:highlight w:val="none"/>
                <w14:textFill>
                  <w14:solidFill>
                    <w14:schemeClr w14:val="tx1"/>
                  </w14:solidFill>
                </w14:textFill>
              </w:rPr>
              <w:t>技工</w:t>
            </w:r>
          </w:p>
        </w:tc>
        <w:tc>
          <w:tcPr>
            <w:tcW w:w="3751" w:type="dxa"/>
            <w:gridSpan w:val="2"/>
            <w:noWrap/>
            <w:vAlign w:val="center"/>
          </w:tcPr>
          <w:p w14:paraId="59A58C79">
            <w:pPr>
              <w:spacing w:line="300" w:lineRule="exact"/>
              <w:jc w:val="center"/>
              <w:rPr>
                <w:rFonts w:ascii="Times New Roman" w:cs="Times New Roman"/>
                <w:color w:val="000000" w:themeColor="text1"/>
                <w:highlight w:val="none"/>
                <w14:textFill>
                  <w14:solidFill>
                    <w14:schemeClr w14:val="tx1"/>
                  </w14:solidFill>
                </w14:textFill>
              </w:rPr>
            </w:pPr>
          </w:p>
        </w:tc>
      </w:tr>
      <w:tr w14:paraId="79411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6082461D">
            <w:pPr>
              <w:spacing w:line="300" w:lineRule="exact"/>
              <w:jc w:val="center"/>
              <w:rPr>
                <w:rFonts w:ascii="Times New Roman" w:cs="Times New Roman"/>
                <w:color w:val="000000" w:themeColor="text1"/>
                <w:highlight w:val="none"/>
                <w14:textFill>
                  <w14:solidFill>
                    <w14:schemeClr w14:val="tx1"/>
                  </w14:solidFill>
                </w14:textFill>
              </w:rPr>
            </w:pPr>
            <w:r>
              <w:rPr>
                <w:rFonts w:ascii="Times New Roman" w:cs="Times New Roman"/>
                <w:color w:val="000000" w:themeColor="text1"/>
                <w:highlight w:val="none"/>
                <w14:textFill>
                  <w14:solidFill>
                    <w14:schemeClr w14:val="tx1"/>
                  </w14:solidFill>
                </w14:textFill>
              </w:rPr>
              <w:t>经营范围</w:t>
            </w:r>
          </w:p>
        </w:tc>
        <w:tc>
          <w:tcPr>
            <w:tcW w:w="8757" w:type="dxa"/>
            <w:gridSpan w:val="6"/>
            <w:noWrap/>
            <w:vAlign w:val="center"/>
          </w:tcPr>
          <w:p w14:paraId="68B73F8B">
            <w:pPr>
              <w:spacing w:line="300" w:lineRule="exact"/>
              <w:jc w:val="center"/>
              <w:rPr>
                <w:rFonts w:ascii="Times New Roman" w:cs="Times New Roman"/>
                <w:color w:val="000000" w:themeColor="text1"/>
                <w:highlight w:val="none"/>
                <w14:textFill>
                  <w14:solidFill>
                    <w14:schemeClr w14:val="tx1"/>
                  </w14:solidFill>
                </w14:textFill>
              </w:rPr>
            </w:pPr>
          </w:p>
        </w:tc>
      </w:tr>
      <w:tr w14:paraId="59AD9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5E3B9581">
            <w:pPr>
              <w:spacing w:line="300" w:lineRule="exact"/>
              <w:jc w:val="center"/>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备注</w:t>
            </w:r>
          </w:p>
        </w:tc>
        <w:tc>
          <w:tcPr>
            <w:tcW w:w="8757" w:type="dxa"/>
            <w:gridSpan w:val="6"/>
            <w:noWrap/>
            <w:vAlign w:val="center"/>
          </w:tcPr>
          <w:p w14:paraId="6178920E">
            <w:pPr>
              <w:spacing w:line="300" w:lineRule="exact"/>
              <w:jc w:val="center"/>
              <w:rPr>
                <w:rFonts w:hAnsi="宋体" w:cs="Times New Roman"/>
                <w:color w:val="000000" w:themeColor="text1"/>
                <w:highlight w:val="none"/>
                <w14:textFill>
                  <w14:solidFill>
                    <w14:schemeClr w14:val="tx1"/>
                  </w14:solidFill>
                </w14:textFill>
              </w:rPr>
            </w:pPr>
          </w:p>
        </w:tc>
      </w:tr>
    </w:tbl>
    <w:p w14:paraId="4CDF8350">
      <w:pPr>
        <w:jc w:val="left"/>
        <w:rPr>
          <w:rFonts w:hAnsi="宋体" w:cs="Times New Roman"/>
          <w:bCs/>
          <w:color w:val="000000" w:themeColor="text1"/>
          <w:highlight w:val="none"/>
          <w14:textFill>
            <w14:solidFill>
              <w14:schemeClr w14:val="tx1"/>
            </w14:solidFill>
          </w14:textFill>
        </w:rPr>
      </w:pPr>
    </w:p>
    <w:p w14:paraId="13F70E07">
      <w:pPr>
        <w:jc w:val="center"/>
        <w:rPr>
          <w:rFonts w:hAnsi="宋体" w:cs="Times New Roman"/>
          <w:b/>
          <w:color w:val="000000" w:themeColor="text1"/>
          <w:sz w:val="28"/>
          <w:szCs w:val="28"/>
          <w:highlight w:val="none"/>
          <w14:textFill>
            <w14:solidFill>
              <w14:schemeClr w14:val="tx1"/>
            </w14:solidFill>
          </w14:textFill>
        </w:rPr>
      </w:pPr>
    </w:p>
    <w:p w14:paraId="331FDDBB">
      <w:pPr>
        <w:spacing w:line="480" w:lineRule="auto"/>
        <w:rPr>
          <w:rFonts w:hAnsi="宋体" w:cs="Times New Roman"/>
          <w:color w:val="000000" w:themeColor="text1"/>
          <w:highlight w:val="none"/>
          <w14:textFill>
            <w14:solidFill>
              <w14:schemeClr w14:val="tx1"/>
            </w14:solidFill>
          </w14:textFill>
        </w:rPr>
      </w:pPr>
      <w:r>
        <w:rPr>
          <w:rFonts w:hint="eastAsia" w:hAnsi="宋体" w:cs="Times New Roman"/>
          <w:color w:val="000000" w:themeColor="text1"/>
          <w:highlight w:val="none"/>
          <w14:textFill>
            <w14:solidFill>
              <w14:schemeClr w14:val="tx1"/>
            </w14:solidFill>
          </w14:textFill>
        </w:rPr>
        <w:t>磋商供应商：（公章或电子签章）</w:t>
      </w:r>
    </w:p>
    <w:p w14:paraId="585FAAF0">
      <w:pPr>
        <w:spacing w:line="480" w:lineRule="auto"/>
        <w:rPr>
          <w:rFonts w:hAnsi="宋体" w:cs="Times New Roman"/>
          <w:color w:val="000000" w:themeColor="text1"/>
          <w:highlight w:val="none"/>
          <w:u w:val="single"/>
          <w14:textFill>
            <w14:solidFill>
              <w14:schemeClr w14:val="tx1"/>
            </w14:solidFill>
          </w14:textFill>
        </w:rPr>
      </w:pPr>
      <w:r>
        <w:rPr>
          <w:rFonts w:hint="eastAsia" w:hAnsi="宋体" w:cs="Times New Roman"/>
          <w:color w:val="000000" w:themeColor="text1"/>
          <w:highlight w:val="none"/>
          <w14:textFill>
            <w14:solidFill>
              <w14:schemeClr w14:val="tx1"/>
            </w14:solidFill>
          </w14:textFill>
        </w:rPr>
        <w:t xml:space="preserve">法定代表人（或授权委托代理人）：（手写签名或电子签名） </w:t>
      </w:r>
    </w:p>
    <w:p w14:paraId="78BF13AE">
      <w:pPr>
        <w:spacing w:line="480" w:lineRule="auto"/>
        <w:rPr>
          <w:rFonts w:hAnsi="宋体" w:cs="Times New Roman"/>
          <w:color w:val="000000" w:themeColor="text1"/>
          <w:highlight w:val="none"/>
          <w14:textFill>
            <w14:solidFill>
              <w14:schemeClr w14:val="tx1"/>
            </w14:solidFill>
          </w14:textFill>
        </w:rPr>
      </w:pPr>
      <w:r>
        <w:rPr>
          <w:rFonts w:hint="eastAsia" w:hAnsi="宋体" w:cs="Times New Roman"/>
          <w:color w:val="000000" w:themeColor="text1"/>
          <w:highlight w:val="none"/>
          <w14:textFill>
            <w14:solidFill>
              <w14:schemeClr w14:val="tx1"/>
            </w14:solidFill>
          </w14:textFill>
        </w:rPr>
        <w:t>日期：年月日</w:t>
      </w:r>
    </w:p>
    <w:p w14:paraId="1FFB8217">
      <w:pPr>
        <w:jc w:val="center"/>
        <w:rPr>
          <w:rFonts w:hAnsi="宋体" w:cs="Times New Roman"/>
          <w:b/>
          <w:color w:val="000000" w:themeColor="text1"/>
          <w:highlight w:val="none"/>
          <w14:textFill>
            <w14:solidFill>
              <w14:schemeClr w14:val="tx1"/>
            </w14:solidFill>
          </w14:textFill>
        </w:rPr>
      </w:pPr>
      <w:r>
        <w:rPr>
          <w:rFonts w:hAnsi="宋体" w:cs="Times New Roman"/>
          <w:b/>
          <w:color w:val="000000" w:themeColor="text1"/>
          <w:highlight w:val="none"/>
          <w14:textFill>
            <w14:solidFill>
              <w14:schemeClr w14:val="tx1"/>
            </w14:solidFill>
          </w14:textFill>
        </w:rPr>
        <w:br w:type="page"/>
      </w:r>
      <w:r>
        <w:rPr>
          <w:rFonts w:hint="eastAsia" w:hAnsi="宋体" w:cs="Times New Roman"/>
          <w:b/>
          <w:color w:val="000000" w:themeColor="text1"/>
          <w:sz w:val="28"/>
          <w:szCs w:val="28"/>
          <w:highlight w:val="none"/>
          <w14:textFill>
            <w14:solidFill>
              <w14:schemeClr w14:val="tx1"/>
            </w14:solidFill>
          </w14:textFill>
        </w:rPr>
        <w:t>三、已标价工程量清单</w:t>
      </w:r>
    </w:p>
    <w:p w14:paraId="2B973DAE">
      <w:pPr>
        <w:jc w:val="center"/>
        <w:rPr>
          <w:rFonts w:hAnsi="宋体" w:cs="Times New Roman"/>
          <w:color w:val="000000" w:themeColor="text1"/>
          <w:highlight w:val="none"/>
          <w14:textFill>
            <w14:solidFill>
              <w14:schemeClr w14:val="tx1"/>
            </w14:solidFill>
          </w14:textFill>
        </w:rPr>
      </w:pPr>
    </w:p>
    <w:p w14:paraId="0DB53E83">
      <w:pPr>
        <w:ind w:firstLine="1050" w:firstLineChars="500"/>
        <w:jc w:val="center"/>
        <w:rPr>
          <w:rFonts w:hAnsi="宋体" w:cs="Times New Roman"/>
          <w:color w:val="000000" w:themeColor="text1"/>
          <w:highlight w:val="none"/>
          <w14:textFill>
            <w14:solidFill>
              <w14:schemeClr w14:val="tx1"/>
            </w14:solidFill>
          </w14:textFill>
        </w:rPr>
      </w:pPr>
    </w:p>
    <w:p w14:paraId="236540F3">
      <w:pPr>
        <w:ind w:firstLine="422" w:firstLineChars="200"/>
        <w:rPr>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如果供应商的最后报价与首次报价不一致的，不能只报竞标总报价，必须同时提供“已标价工程量清单”，否则做无效响应处理。</w:t>
      </w:r>
    </w:p>
    <w:p w14:paraId="6F8E627B">
      <w:pPr>
        <w:ind w:left="2100"/>
        <w:rPr>
          <w:rFonts w:hAnsi="宋体" w:cs="Times New Roman"/>
          <w:color w:val="000000" w:themeColor="text1"/>
          <w:highlight w:val="none"/>
          <w14:textFill>
            <w14:solidFill>
              <w14:schemeClr w14:val="tx1"/>
            </w14:solidFill>
          </w14:textFill>
        </w:rPr>
      </w:pPr>
    </w:p>
    <w:p w14:paraId="579B28B5">
      <w:pPr>
        <w:ind w:left="2100"/>
        <w:rPr>
          <w:rFonts w:hAnsi="宋体" w:cs="Times New Roman"/>
          <w:color w:val="000000" w:themeColor="text1"/>
          <w:highlight w:val="none"/>
          <w14:textFill>
            <w14:solidFill>
              <w14:schemeClr w14:val="tx1"/>
            </w14:solidFill>
          </w14:textFill>
        </w:rPr>
      </w:pPr>
    </w:p>
    <w:p w14:paraId="00432D04">
      <w:pPr>
        <w:ind w:left="2100"/>
        <w:rPr>
          <w:rFonts w:hAnsi="宋体" w:cs="Times New Roman"/>
          <w:color w:val="000000" w:themeColor="text1"/>
          <w:highlight w:val="none"/>
          <w14:textFill>
            <w14:solidFill>
              <w14:schemeClr w14:val="tx1"/>
            </w14:solidFill>
          </w14:textFill>
        </w:rPr>
      </w:pPr>
    </w:p>
    <w:p w14:paraId="5EA984AF">
      <w:pPr>
        <w:ind w:left="2100"/>
        <w:rPr>
          <w:rFonts w:hAnsi="宋体" w:cs="Times New Roman"/>
          <w:color w:val="000000" w:themeColor="text1"/>
          <w:highlight w:val="none"/>
          <w14:textFill>
            <w14:solidFill>
              <w14:schemeClr w14:val="tx1"/>
            </w14:solidFill>
          </w14:textFill>
        </w:rPr>
      </w:pPr>
    </w:p>
    <w:p w14:paraId="20474AF6">
      <w:pPr>
        <w:ind w:left="2100"/>
        <w:rPr>
          <w:rFonts w:hAnsi="宋体" w:cs="Times New Roman"/>
          <w:color w:val="000000" w:themeColor="text1"/>
          <w:highlight w:val="none"/>
          <w14:textFill>
            <w14:solidFill>
              <w14:schemeClr w14:val="tx1"/>
            </w14:solidFill>
          </w14:textFill>
        </w:rPr>
      </w:pPr>
    </w:p>
    <w:p w14:paraId="797E8BA6">
      <w:pPr>
        <w:ind w:left="2100"/>
        <w:rPr>
          <w:rFonts w:hAnsi="宋体" w:cs="Times New Roman"/>
          <w:color w:val="000000" w:themeColor="text1"/>
          <w:highlight w:val="none"/>
          <w14:textFill>
            <w14:solidFill>
              <w14:schemeClr w14:val="tx1"/>
            </w14:solidFill>
          </w14:textFill>
        </w:rPr>
      </w:pPr>
    </w:p>
    <w:p w14:paraId="20A934BD">
      <w:pPr>
        <w:ind w:left="2100"/>
        <w:rPr>
          <w:rFonts w:hAnsi="宋体" w:cs="Times New Roman"/>
          <w:color w:val="000000" w:themeColor="text1"/>
          <w:highlight w:val="none"/>
          <w14:textFill>
            <w14:solidFill>
              <w14:schemeClr w14:val="tx1"/>
            </w14:solidFill>
          </w14:textFill>
        </w:rPr>
      </w:pPr>
    </w:p>
    <w:p w14:paraId="781B1613">
      <w:pPr>
        <w:ind w:left="2100"/>
        <w:rPr>
          <w:rFonts w:hAnsi="宋体" w:cs="Times New Roman"/>
          <w:color w:val="000000" w:themeColor="text1"/>
          <w:highlight w:val="none"/>
          <w14:textFill>
            <w14:solidFill>
              <w14:schemeClr w14:val="tx1"/>
            </w14:solidFill>
          </w14:textFill>
        </w:rPr>
      </w:pPr>
    </w:p>
    <w:p w14:paraId="19508918">
      <w:pPr>
        <w:ind w:left="2100"/>
        <w:rPr>
          <w:rFonts w:hAnsi="宋体" w:cs="Times New Roman"/>
          <w:color w:val="000000" w:themeColor="text1"/>
          <w:highlight w:val="none"/>
          <w14:textFill>
            <w14:solidFill>
              <w14:schemeClr w14:val="tx1"/>
            </w14:solidFill>
          </w14:textFill>
        </w:rPr>
      </w:pPr>
    </w:p>
    <w:p w14:paraId="67270A58">
      <w:pPr>
        <w:ind w:left="2100"/>
        <w:rPr>
          <w:rFonts w:hAnsi="宋体" w:cs="Times New Roman"/>
          <w:color w:val="000000" w:themeColor="text1"/>
          <w:highlight w:val="none"/>
          <w14:textFill>
            <w14:solidFill>
              <w14:schemeClr w14:val="tx1"/>
            </w14:solidFill>
          </w14:textFill>
        </w:rPr>
      </w:pPr>
    </w:p>
    <w:p w14:paraId="395F6887">
      <w:pPr>
        <w:ind w:left="2100"/>
        <w:rPr>
          <w:rFonts w:hAnsi="宋体" w:cs="Times New Roman"/>
          <w:color w:val="000000" w:themeColor="text1"/>
          <w:highlight w:val="none"/>
          <w14:textFill>
            <w14:solidFill>
              <w14:schemeClr w14:val="tx1"/>
            </w14:solidFill>
          </w14:textFill>
        </w:rPr>
      </w:pPr>
    </w:p>
    <w:p w14:paraId="4979F8DD">
      <w:pPr>
        <w:ind w:left="2100"/>
        <w:rPr>
          <w:rFonts w:hAnsi="宋体" w:cs="Times New Roman"/>
          <w:color w:val="000000" w:themeColor="text1"/>
          <w:highlight w:val="none"/>
          <w14:textFill>
            <w14:solidFill>
              <w14:schemeClr w14:val="tx1"/>
            </w14:solidFill>
          </w14:textFill>
        </w:rPr>
      </w:pPr>
    </w:p>
    <w:p w14:paraId="1A89437E">
      <w:pPr>
        <w:ind w:left="2100"/>
        <w:rPr>
          <w:rFonts w:hAnsi="宋体" w:cs="Times New Roman"/>
          <w:color w:val="000000" w:themeColor="text1"/>
          <w:highlight w:val="none"/>
          <w14:textFill>
            <w14:solidFill>
              <w14:schemeClr w14:val="tx1"/>
            </w14:solidFill>
          </w14:textFill>
        </w:rPr>
      </w:pPr>
    </w:p>
    <w:p w14:paraId="14A9745A">
      <w:pPr>
        <w:ind w:left="2100"/>
        <w:rPr>
          <w:rFonts w:hAnsi="宋体" w:cs="Times New Roman"/>
          <w:color w:val="000000" w:themeColor="text1"/>
          <w:highlight w:val="none"/>
          <w14:textFill>
            <w14:solidFill>
              <w14:schemeClr w14:val="tx1"/>
            </w14:solidFill>
          </w14:textFill>
        </w:rPr>
      </w:pPr>
    </w:p>
    <w:p w14:paraId="70F11296">
      <w:pPr>
        <w:ind w:left="2100"/>
        <w:rPr>
          <w:rFonts w:hAnsi="宋体" w:cs="Times New Roman"/>
          <w:color w:val="000000" w:themeColor="text1"/>
          <w:highlight w:val="none"/>
          <w14:textFill>
            <w14:solidFill>
              <w14:schemeClr w14:val="tx1"/>
            </w14:solidFill>
          </w14:textFill>
        </w:rPr>
      </w:pPr>
    </w:p>
    <w:p w14:paraId="7B129BD6">
      <w:pPr>
        <w:ind w:left="2100"/>
        <w:rPr>
          <w:rFonts w:hAnsi="宋体" w:cs="Times New Roman"/>
          <w:color w:val="000000" w:themeColor="text1"/>
          <w:highlight w:val="none"/>
          <w14:textFill>
            <w14:solidFill>
              <w14:schemeClr w14:val="tx1"/>
            </w14:solidFill>
          </w14:textFill>
        </w:rPr>
      </w:pPr>
    </w:p>
    <w:p w14:paraId="15180865">
      <w:pPr>
        <w:rPr>
          <w:rFonts w:hAnsi="宋体" w:cs="Times New Roman"/>
          <w:color w:val="000000" w:themeColor="text1"/>
          <w:highlight w:val="none"/>
          <w14:textFill>
            <w14:solidFill>
              <w14:schemeClr w14:val="tx1"/>
            </w14:solidFill>
          </w14:textFill>
        </w:rPr>
      </w:pPr>
    </w:p>
    <w:p w14:paraId="3858DE67">
      <w:pPr>
        <w:rPr>
          <w:rFonts w:hAnsi="宋体" w:cs="Times New Roman"/>
          <w:color w:val="000000" w:themeColor="text1"/>
          <w:highlight w:val="none"/>
          <w14:textFill>
            <w14:solidFill>
              <w14:schemeClr w14:val="tx1"/>
            </w14:solidFill>
          </w14:textFill>
        </w:rPr>
      </w:pPr>
    </w:p>
    <w:p w14:paraId="01D92383">
      <w:pPr>
        <w:rPr>
          <w:rFonts w:hAnsi="宋体" w:cs="Times New Roman"/>
          <w:color w:val="000000" w:themeColor="text1"/>
          <w:highlight w:val="none"/>
          <w14:textFill>
            <w14:solidFill>
              <w14:schemeClr w14:val="tx1"/>
            </w14:solidFill>
          </w14:textFill>
        </w:rPr>
      </w:pPr>
    </w:p>
    <w:p w14:paraId="3AD778B7">
      <w:pPr>
        <w:spacing w:line="336" w:lineRule="auto"/>
        <w:ind w:right="-153" w:rightChars="-73"/>
        <w:jc w:val="center"/>
        <w:rPr>
          <w:rFonts w:hAnsi="宋体" w:cs="Times New Roman"/>
          <w:b/>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br w:type="page"/>
      </w:r>
    </w:p>
    <w:p w14:paraId="6B61DAF5">
      <w:pPr>
        <w:ind w:firstLine="562" w:firstLineChars="200"/>
        <w:jc w:val="center"/>
        <w:rPr>
          <w:rFonts w:hAnsi="宋体" w:cs="Times New Roman"/>
          <w:b/>
          <w:color w:val="000000" w:themeColor="text1"/>
          <w:kern w:val="44"/>
          <w:sz w:val="28"/>
          <w:szCs w:val="28"/>
          <w:highlight w:val="none"/>
          <w14:textFill>
            <w14:solidFill>
              <w14:schemeClr w14:val="tx1"/>
            </w14:solidFill>
          </w14:textFill>
        </w:rPr>
      </w:pPr>
      <w:r>
        <w:rPr>
          <w:rFonts w:hint="eastAsia" w:hAnsi="宋体" w:cs="Times New Roman"/>
          <w:b/>
          <w:color w:val="000000" w:themeColor="text1"/>
          <w:kern w:val="44"/>
          <w:sz w:val="28"/>
          <w:szCs w:val="28"/>
          <w:highlight w:val="none"/>
          <w14:textFill>
            <w14:solidFill>
              <w14:schemeClr w14:val="tx1"/>
            </w14:solidFill>
          </w14:textFill>
        </w:rPr>
        <w:t xml:space="preserve"> 商务技术文件格式</w:t>
      </w:r>
    </w:p>
    <w:p w14:paraId="4ECDCDB2">
      <w:pPr>
        <w:widowControl/>
        <w:kinsoku w:val="0"/>
        <w:autoSpaceDE w:val="0"/>
        <w:autoSpaceDN w:val="0"/>
        <w:adjustRightInd w:val="0"/>
        <w:snapToGrid w:val="0"/>
        <w:spacing w:before="69"/>
        <w:ind w:firstLine="6250"/>
        <w:jc w:val="left"/>
        <w:textAlignment w:val="baseline"/>
        <w:rPr>
          <w:rFonts w:hAnsi="宋体"/>
          <w:snapToGrid w:val="0"/>
          <w:color w:val="000000" w:themeColor="text1"/>
          <w:spacing w:val="-2"/>
          <w:sz w:val="24"/>
          <w:szCs w:val="24"/>
          <w:highlight w:val="none"/>
          <w14:textFill>
            <w14:solidFill>
              <w14:schemeClr w14:val="tx1"/>
            </w14:solidFill>
          </w14:textFill>
        </w:rPr>
      </w:pPr>
    </w:p>
    <w:p w14:paraId="0C185F47">
      <w:pPr>
        <w:widowControl/>
        <w:kinsoku w:val="0"/>
        <w:autoSpaceDE w:val="0"/>
        <w:autoSpaceDN w:val="0"/>
        <w:adjustRightInd w:val="0"/>
        <w:snapToGrid w:val="0"/>
        <w:spacing w:before="69"/>
        <w:ind w:firstLine="6250"/>
        <w:jc w:val="left"/>
        <w:textAlignment w:val="baseline"/>
        <w:rPr>
          <w:rFonts w:hAnsi="宋体"/>
          <w:snapToGrid w:val="0"/>
          <w:color w:val="000000" w:themeColor="text1"/>
          <w:spacing w:val="-2"/>
          <w:sz w:val="24"/>
          <w:szCs w:val="24"/>
          <w:highlight w:val="none"/>
          <w14:textFill>
            <w14:solidFill>
              <w14:schemeClr w14:val="tx1"/>
            </w14:solidFill>
          </w14:textFill>
        </w:rPr>
      </w:pPr>
    </w:p>
    <w:p w14:paraId="1E25E757">
      <w:pPr>
        <w:widowControl/>
        <w:kinsoku w:val="0"/>
        <w:autoSpaceDE w:val="0"/>
        <w:autoSpaceDN w:val="0"/>
        <w:adjustRightInd w:val="0"/>
        <w:snapToGrid w:val="0"/>
        <w:spacing w:before="69"/>
        <w:ind w:firstLine="6250"/>
        <w:jc w:val="left"/>
        <w:textAlignment w:val="baseline"/>
        <w:rPr>
          <w:rFonts w:hAnsi="宋体"/>
          <w:snapToGrid w:val="0"/>
          <w:color w:val="000000" w:themeColor="text1"/>
          <w:spacing w:val="-2"/>
          <w:sz w:val="24"/>
          <w:szCs w:val="24"/>
          <w:highlight w:val="none"/>
          <w14:textFill>
            <w14:solidFill>
              <w14:schemeClr w14:val="tx1"/>
            </w14:solidFill>
          </w14:textFill>
        </w:rPr>
      </w:pPr>
    </w:p>
    <w:p w14:paraId="097039CA">
      <w:pPr>
        <w:autoSpaceDE w:val="0"/>
        <w:autoSpaceDN w:val="0"/>
        <w:adjustRightInd w:val="0"/>
        <w:jc w:val="left"/>
        <w:rPr>
          <w:color w:val="000000" w:themeColor="text1"/>
          <w:sz w:val="24"/>
          <w:szCs w:val="24"/>
          <w:highlight w:val="none"/>
          <w14:textFill>
            <w14:solidFill>
              <w14:schemeClr w14:val="tx1"/>
            </w14:solidFill>
          </w14:textFill>
        </w:rPr>
      </w:pPr>
    </w:p>
    <w:p w14:paraId="011CC94C">
      <w:pPr>
        <w:widowControl/>
        <w:kinsoku w:val="0"/>
        <w:autoSpaceDE w:val="0"/>
        <w:autoSpaceDN w:val="0"/>
        <w:adjustRightInd w:val="0"/>
        <w:snapToGrid w:val="0"/>
        <w:spacing w:before="69"/>
        <w:ind w:firstLine="6250"/>
        <w:jc w:val="left"/>
        <w:textAlignment w:val="baseline"/>
        <w:rPr>
          <w:rFonts w:hAnsi="宋体"/>
          <w:snapToGrid w:val="0"/>
          <w:color w:val="000000" w:themeColor="text1"/>
          <w:sz w:val="24"/>
          <w:szCs w:val="24"/>
          <w:highlight w:val="none"/>
          <w14:textFill>
            <w14:solidFill>
              <w14:schemeClr w14:val="tx1"/>
            </w14:solidFill>
          </w14:textFill>
        </w:rPr>
      </w:pPr>
      <w:r>
        <w:rPr>
          <w:rFonts w:hint="eastAsia" w:hAnsi="宋体"/>
          <w:snapToGrid w:val="0"/>
          <w:color w:val="000000" w:themeColor="text1"/>
          <w:spacing w:val="-2"/>
          <w:sz w:val="24"/>
          <w:szCs w:val="24"/>
          <w:highlight w:val="none"/>
          <w14:textFill>
            <w14:solidFill>
              <w14:schemeClr w14:val="tx1"/>
            </w14:solidFill>
          </w14:textFill>
        </w:rPr>
        <w:t>全流程电子文件</w:t>
      </w:r>
    </w:p>
    <w:p w14:paraId="10679183">
      <w:pPr>
        <w:rPr>
          <w:rFonts w:ascii="Times New Roman" w:cs="Times New Roman"/>
          <w:color w:val="000000" w:themeColor="text1"/>
          <w:sz w:val="28"/>
          <w:szCs w:val="28"/>
          <w:highlight w:val="none"/>
          <w:u w:val="single"/>
          <w14:textFill>
            <w14:solidFill>
              <w14:schemeClr w14:val="tx1"/>
            </w14:solidFill>
          </w14:textFill>
        </w:rPr>
      </w:pPr>
    </w:p>
    <w:p w14:paraId="5FD4DC6D">
      <w:pPr>
        <w:jc w:val="center"/>
        <w:rPr>
          <w:rFonts w:ascii="Times New Roman" w:cs="Times New Roman"/>
          <w:b/>
          <w:bCs/>
          <w:color w:val="000000" w:themeColor="text1"/>
          <w:sz w:val="28"/>
          <w:szCs w:val="28"/>
          <w:highlight w:val="none"/>
          <w14:textFill>
            <w14:solidFill>
              <w14:schemeClr w14:val="tx1"/>
            </w14:solidFill>
          </w14:textFill>
        </w:rPr>
      </w:pPr>
      <w:r>
        <w:rPr>
          <w:rFonts w:hint="eastAsia" w:ascii="Times New Roman" w:cs="Times New Roman"/>
          <w:b/>
          <w:bCs/>
          <w:color w:val="000000" w:themeColor="text1"/>
          <w:sz w:val="28"/>
          <w:szCs w:val="28"/>
          <w:highlight w:val="none"/>
          <w14:textFill>
            <w14:solidFill>
              <w14:schemeClr w14:val="tx1"/>
            </w14:solidFill>
          </w14:textFill>
        </w:rPr>
        <w:t>商  务  技  术 文  件（封面）</w:t>
      </w:r>
    </w:p>
    <w:p w14:paraId="2AF311CB">
      <w:pPr>
        <w:jc w:val="center"/>
        <w:rPr>
          <w:rFonts w:ascii="Times New Roman" w:cs="Times New Roman"/>
          <w:b/>
          <w:bCs/>
          <w:color w:val="000000" w:themeColor="text1"/>
          <w:sz w:val="28"/>
          <w:szCs w:val="28"/>
          <w:highlight w:val="none"/>
          <w14:textFill>
            <w14:solidFill>
              <w14:schemeClr w14:val="tx1"/>
            </w14:solidFill>
          </w14:textFill>
        </w:rPr>
      </w:pPr>
    </w:p>
    <w:p w14:paraId="5F1820B9">
      <w:pPr>
        <w:jc w:val="center"/>
        <w:rPr>
          <w:rFonts w:ascii="Times New Roman" w:cs="Times New Roman"/>
          <w:b/>
          <w:bCs/>
          <w:color w:val="000000" w:themeColor="text1"/>
          <w:sz w:val="28"/>
          <w:szCs w:val="28"/>
          <w:highlight w:val="none"/>
          <w14:textFill>
            <w14:solidFill>
              <w14:schemeClr w14:val="tx1"/>
            </w14:solidFill>
          </w14:textFill>
        </w:rPr>
      </w:pPr>
    </w:p>
    <w:p w14:paraId="67B64A0B">
      <w:pPr>
        <w:spacing w:before="240" w:beforeLines="100"/>
        <w:jc w:val="center"/>
        <w:rPr>
          <w:rFonts w:ascii="Times New Roman" w:cs="Times New Roman"/>
          <w:b/>
          <w:bCs/>
          <w:color w:val="000000" w:themeColor="text1"/>
          <w:sz w:val="52"/>
          <w:szCs w:val="52"/>
          <w:highlight w:val="none"/>
          <w14:textFill>
            <w14:solidFill>
              <w14:schemeClr w14:val="tx1"/>
            </w14:solidFill>
          </w14:textFill>
        </w:rPr>
      </w:pPr>
      <w:r>
        <w:rPr>
          <w:rFonts w:hint="eastAsia" w:ascii="Times New Roman" w:cs="Times New Roman"/>
          <w:b/>
          <w:bCs/>
          <w:color w:val="000000" w:themeColor="text1"/>
          <w:sz w:val="52"/>
          <w:szCs w:val="52"/>
          <w:highlight w:val="none"/>
          <w14:textFill>
            <w14:solidFill>
              <w14:schemeClr w14:val="tx1"/>
            </w14:solidFill>
          </w14:textFill>
        </w:rPr>
        <w:t xml:space="preserve">响 应 </w:t>
      </w:r>
      <w:r>
        <w:rPr>
          <w:rFonts w:ascii="Times New Roman" w:cs="Times New Roman"/>
          <w:b/>
          <w:bCs/>
          <w:color w:val="000000" w:themeColor="text1"/>
          <w:sz w:val="52"/>
          <w:szCs w:val="52"/>
          <w:highlight w:val="none"/>
          <w14:textFill>
            <w14:solidFill>
              <w14:schemeClr w14:val="tx1"/>
            </w14:solidFill>
          </w14:textFill>
        </w:rPr>
        <w:t>文件</w:t>
      </w:r>
    </w:p>
    <w:p w14:paraId="536B0DE1">
      <w:pPr>
        <w:spacing w:line="360" w:lineRule="auto"/>
        <w:ind w:firstLine="2389" w:firstLineChars="850"/>
        <w:rPr>
          <w:rFonts w:ascii="Times New Roman" w:cs="Times New Roman"/>
          <w:b/>
          <w:bCs/>
          <w:color w:val="000000" w:themeColor="text1"/>
          <w:sz w:val="28"/>
          <w:szCs w:val="28"/>
          <w:highlight w:val="none"/>
          <w:u w:val="single"/>
          <w14:textFill>
            <w14:solidFill>
              <w14:schemeClr w14:val="tx1"/>
            </w14:solidFill>
          </w14:textFill>
        </w:rPr>
      </w:pPr>
      <w:r>
        <w:rPr>
          <w:rFonts w:hint="eastAsia" w:ascii="Times New Roman" w:cs="Times New Roman"/>
          <w:b/>
          <w:bCs/>
          <w:color w:val="000000" w:themeColor="text1"/>
          <w:sz w:val="28"/>
          <w:szCs w:val="28"/>
          <w:highlight w:val="none"/>
          <w14:textFill>
            <w14:solidFill>
              <w14:schemeClr w14:val="tx1"/>
            </w14:solidFill>
          </w14:textFill>
        </w:rPr>
        <w:t>项目名称：</w:t>
      </w:r>
      <w:r>
        <w:rPr>
          <w:rFonts w:hint="eastAsia" w:ascii="Times New Roman" w:cs="Times New Roman"/>
          <w:b/>
          <w:bCs/>
          <w:color w:val="000000" w:themeColor="text1"/>
          <w:sz w:val="28"/>
          <w:szCs w:val="28"/>
          <w:highlight w:val="none"/>
          <w:u w:val="single"/>
          <w14:textFill>
            <w14:solidFill>
              <w14:schemeClr w14:val="tx1"/>
            </w14:solidFill>
          </w14:textFill>
        </w:rPr>
        <w:t xml:space="preserve">                      </w:t>
      </w:r>
    </w:p>
    <w:p w14:paraId="45B41CE6">
      <w:pPr>
        <w:spacing w:line="360" w:lineRule="auto"/>
        <w:ind w:firstLine="2389" w:firstLineChars="850"/>
        <w:rPr>
          <w:rFonts w:ascii="Times New Roman" w:cs="Times New Roman"/>
          <w:b/>
          <w:bCs/>
          <w:color w:val="000000" w:themeColor="text1"/>
          <w:sz w:val="28"/>
          <w:szCs w:val="28"/>
          <w:highlight w:val="none"/>
          <w14:textFill>
            <w14:solidFill>
              <w14:schemeClr w14:val="tx1"/>
            </w14:solidFill>
          </w14:textFill>
        </w:rPr>
      </w:pPr>
      <w:r>
        <w:rPr>
          <w:rFonts w:ascii="Times New Roman" w:cs="Times New Roman"/>
          <w:b/>
          <w:bCs/>
          <w:color w:val="000000" w:themeColor="text1"/>
          <w:sz w:val="28"/>
          <w:szCs w:val="28"/>
          <w:highlight w:val="none"/>
          <w14:textFill>
            <w14:solidFill>
              <w14:schemeClr w14:val="tx1"/>
            </w14:solidFill>
          </w14:textFill>
        </w:rPr>
        <w:t>项目编号：</w:t>
      </w:r>
      <w:r>
        <w:rPr>
          <w:rFonts w:hint="eastAsia" w:ascii="Times New Roman" w:cs="Times New Roman"/>
          <w:b/>
          <w:bCs/>
          <w:color w:val="000000" w:themeColor="text1"/>
          <w:sz w:val="28"/>
          <w:szCs w:val="28"/>
          <w:highlight w:val="none"/>
          <w:u w:val="single"/>
          <w14:textFill>
            <w14:solidFill>
              <w14:schemeClr w14:val="tx1"/>
            </w14:solidFill>
          </w14:textFill>
        </w:rPr>
        <w:t xml:space="preserve">                      </w:t>
      </w:r>
    </w:p>
    <w:p w14:paraId="3C3D72B3">
      <w:pPr>
        <w:autoSpaceDE w:val="0"/>
        <w:autoSpaceDN w:val="0"/>
        <w:adjustRightInd w:val="0"/>
        <w:jc w:val="left"/>
        <w:rPr>
          <w:color w:val="000000" w:themeColor="text1"/>
          <w:sz w:val="24"/>
          <w:szCs w:val="24"/>
          <w:highlight w:val="none"/>
          <w14:textFill>
            <w14:solidFill>
              <w14:schemeClr w14:val="tx1"/>
            </w14:solidFill>
          </w14:textFill>
        </w:rPr>
      </w:pPr>
    </w:p>
    <w:p w14:paraId="1E6B04E7">
      <w:pPr>
        <w:jc w:val="center"/>
        <w:rPr>
          <w:rFonts w:ascii="Times New Roman" w:cs="Times New Roman"/>
          <w:b/>
          <w:bCs/>
          <w:color w:val="000000" w:themeColor="text1"/>
          <w:sz w:val="28"/>
          <w:szCs w:val="28"/>
          <w:highlight w:val="none"/>
          <w14:textFill>
            <w14:solidFill>
              <w14:schemeClr w14:val="tx1"/>
            </w14:solidFill>
          </w14:textFill>
        </w:rPr>
      </w:pPr>
    </w:p>
    <w:p w14:paraId="133C8380">
      <w:pPr>
        <w:rPr>
          <w:rFonts w:ascii="Times New Roman" w:cs="Times New Roman"/>
          <w:b/>
          <w:bCs/>
          <w:color w:val="000000" w:themeColor="text1"/>
          <w:sz w:val="28"/>
          <w:szCs w:val="28"/>
          <w:highlight w:val="none"/>
          <w14:textFill>
            <w14:solidFill>
              <w14:schemeClr w14:val="tx1"/>
            </w14:solidFill>
          </w14:textFill>
        </w:rPr>
      </w:pPr>
    </w:p>
    <w:p w14:paraId="0B4E75FF">
      <w:pPr>
        <w:rPr>
          <w:rFonts w:ascii="Times New Roman" w:cs="Times New Roman"/>
          <w:b/>
          <w:bCs/>
          <w:color w:val="000000" w:themeColor="text1"/>
          <w:sz w:val="28"/>
          <w:szCs w:val="28"/>
          <w:highlight w:val="none"/>
          <w14:textFill>
            <w14:solidFill>
              <w14:schemeClr w14:val="tx1"/>
            </w14:solidFill>
          </w14:textFill>
        </w:rPr>
      </w:pPr>
    </w:p>
    <w:p w14:paraId="71832A5A">
      <w:pPr>
        <w:jc w:val="center"/>
        <w:rPr>
          <w:rFonts w:ascii="Times New Roman" w:cs="Times New Roman"/>
          <w:b/>
          <w:bCs/>
          <w:color w:val="000000" w:themeColor="text1"/>
          <w:sz w:val="28"/>
          <w:szCs w:val="28"/>
          <w:highlight w:val="none"/>
          <w14:textFill>
            <w14:solidFill>
              <w14:schemeClr w14:val="tx1"/>
            </w14:solidFill>
          </w14:textFill>
        </w:rPr>
      </w:pPr>
    </w:p>
    <w:p w14:paraId="34BCEBC4">
      <w:pPr>
        <w:jc w:val="center"/>
        <w:rPr>
          <w:rFonts w:ascii="Times New Roman" w:cs="Times New Roman"/>
          <w:b/>
          <w:bCs/>
          <w:color w:val="000000" w:themeColor="text1"/>
          <w:sz w:val="28"/>
          <w:szCs w:val="28"/>
          <w:highlight w:val="none"/>
          <w14:textFill>
            <w14:solidFill>
              <w14:schemeClr w14:val="tx1"/>
            </w14:solidFill>
          </w14:textFill>
        </w:rPr>
      </w:pPr>
    </w:p>
    <w:p w14:paraId="043D6400">
      <w:pPr>
        <w:spacing w:line="360" w:lineRule="auto"/>
        <w:ind w:firstLine="1405" w:firstLineChars="500"/>
        <w:rPr>
          <w:rFonts w:ascii="Times New Roman" w:cs="Times New Roman"/>
          <w:b/>
          <w:bCs/>
          <w:color w:val="000000" w:themeColor="text1"/>
          <w:sz w:val="28"/>
          <w:szCs w:val="28"/>
          <w:highlight w:val="none"/>
          <w14:textFill>
            <w14:solidFill>
              <w14:schemeClr w14:val="tx1"/>
            </w14:solidFill>
          </w14:textFill>
        </w:rPr>
      </w:pPr>
      <w:r>
        <w:rPr>
          <w:rFonts w:hint="eastAsia" w:ascii="Times New Roman" w:cs="Times New Roman"/>
          <w:b/>
          <w:bCs/>
          <w:color w:val="000000" w:themeColor="text1"/>
          <w:sz w:val="28"/>
          <w:szCs w:val="28"/>
          <w:highlight w:val="none"/>
          <w14:textFill>
            <w14:solidFill>
              <w14:schemeClr w14:val="tx1"/>
            </w14:solidFill>
          </w14:textFill>
        </w:rPr>
        <w:t>磋商供应商</w:t>
      </w:r>
      <w:r>
        <w:rPr>
          <w:rFonts w:ascii="Times New Roman" w:cs="Times New Roman"/>
          <w:b/>
          <w:bCs/>
          <w:color w:val="000000" w:themeColor="text1"/>
          <w:sz w:val="28"/>
          <w:szCs w:val="28"/>
          <w:highlight w:val="none"/>
          <w14:textFill>
            <w14:solidFill>
              <w14:schemeClr w14:val="tx1"/>
            </w14:solidFill>
          </w14:textFill>
        </w:rPr>
        <w:t>：</w:t>
      </w:r>
      <w:r>
        <w:rPr>
          <w:rFonts w:hint="eastAsia" w:ascii="Times New Roman" w:cs="Times New Roman"/>
          <w:b/>
          <w:bCs/>
          <w:color w:val="000000" w:themeColor="text1"/>
          <w:sz w:val="28"/>
          <w:szCs w:val="28"/>
          <w:highlight w:val="none"/>
          <w:u w:val="single"/>
          <w14:textFill>
            <w14:solidFill>
              <w14:schemeClr w14:val="tx1"/>
            </w14:solidFill>
          </w14:textFill>
        </w:rPr>
        <w:t xml:space="preserve">                 </w:t>
      </w:r>
      <w:r>
        <w:rPr>
          <w:rFonts w:ascii="Times New Roman" w:cs="Times New Roman"/>
          <w:b/>
          <w:bCs/>
          <w:color w:val="000000" w:themeColor="text1"/>
          <w:sz w:val="28"/>
          <w:szCs w:val="28"/>
          <w:highlight w:val="none"/>
          <w14:textFill>
            <w14:solidFill>
              <w14:schemeClr w14:val="tx1"/>
            </w14:solidFill>
          </w14:textFill>
        </w:rPr>
        <w:t>（</w:t>
      </w:r>
      <w:r>
        <w:rPr>
          <w:rFonts w:hint="eastAsia" w:ascii="Times New Roman" w:cs="Times New Roman"/>
          <w:b/>
          <w:bCs/>
          <w:color w:val="000000" w:themeColor="text1"/>
          <w:sz w:val="28"/>
          <w:szCs w:val="28"/>
          <w:highlight w:val="none"/>
          <w14:textFill>
            <w14:solidFill>
              <w14:schemeClr w14:val="tx1"/>
            </w14:solidFill>
          </w14:textFill>
        </w:rPr>
        <w:t>公章或电子签章</w:t>
      </w:r>
      <w:r>
        <w:rPr>
          <w:rFonts w:ascii="Times New Roman" w:cs="Times New Roman"/>
          <w:b/>
          <w:bCs/>
          <w:color w:val="000000" w:themeColor="text1"/>
          <w:sz w:val="28"/>
          <w:szCs w:val="28"/>
          <w:highlight w:val="none"/>
          <w14:textFill>
            <w14:solidFill>
              <w14:schemeClr w14:val="tx1"/>
            </w14:solidFill>
          </w14:textFill>
        </w:rPr>
        <w:t>）</w:t>
      </w:r>
    </w:p>
    <w:p w14:paraId="5A58DCDE">
      <w:pPr>
        <w:spacing w:line="360" w:lineRule="auto"/>
        <w:ind w:firstLine="1405" w:firstLineChars="500"/>
        <w:rPr>
          <w:rFonts w:ascii="Times New Roman" w:cs="Times New Roman"/>
          <w:b/>
          <w:bCs/>
          <w:color w:val="000000" w:themeColor="text1"/>
          <w:sz w:val="28"/>
          <w:szCs w:val="28"/>
          <w:highlight w:val="none"/>
          <w14:textFill>
            <w14:solidFill>
              <w14:schemeClr w14:val="tx1"/>
            </w14:solidFill>
          </w14:textFill>
        </w:rPr>
      </w:pPr>
      <w:r>
        <w:rPr>
          <w:rFonts w:ascii="Times New Roman" w:cs="Times New Roman"/>
          <w:b/>
          <w:bCs/>
          <w:color w:val="000000" w:themeColor="text1"/>
          <w:sz w:val="28"/>
          <w:szCs w:val="28"/>
          <w:highlight w:val="none"/>
          <w14:textFill>
            <w14:solidFill>
              <w14:schemeClr w14:val="tx1"/>
            </w14:solidFill>
          </w14:textFill>
        </w:rPr>
        <w:t>法定代表人或其委托代理人：</w:t>
      </w:r>
      <w:r>
        <w:rPr>
          <w:rFonts w:hint="eastAsia" w:ascii="Times New Roman" w:cs="Times New Roman"/>
          <w:b/>
          <w:bCs/>
          <w:color w:val="000000" w:themeColor="text1"/>
          <w:sz w:val="28"/>
          <w:szCs w:val="28"/>
          <w:highlight w:val="none"/>
          <w:u w:val="single"/>
          <w14:textFill>
            <w14:solidFill>
              <w14:schemeClr w14:val="tx1"/>
            </w14:solidFill>
          </w14:textFill>
        </w:rPr>
        <w:t xml:space="preserve">              </w:t>
      </w:r>
      <w:r>
        <w:rPr>
          <w:rFonts w:ascii="Times New Roman" w:cs="Times New Roman"/>
          <w:b/>
          <w:bCs/>
          <w:color w:val="000000" w:themeColor="text1"/>
          <w:sz w:val="28"/>
          <w:szCs w:val="28"/>
          <w:highlight w:val="none"/>
          <w14:textFill>
            <w14:solidFill>
              <w14:schemeClr w14:val="tx1"/>
            </w14:solidFill>
          </w14:textFill>
        </w:rPr>
        <w:t>（</w:t>
      </w:r>
      <w:r>
        <w:rPr>
          <w:rFonts w:hint="eastAsia" w:ascii="Times New Roman" w:cs="Times New Roman"/>
          <w:b/>
          <w:bCs/>
          <w:color w:val="000000" w:themeColor="text1"/>
          <w:sz w:val="28"/>
          <w:szCs w:val="28"/>
          <w:highlight w:val="none"/>
          <w14:textFill>
            <w14:solidFill>
              <w14:schemeClr w14:val="tx1"/>
            </w14:solidFill>
          </w14:textFill>
        </w:rPr>
        <w:t>手写签名或电子签名</w:t>
      </w:r>
      <w:r>
        <w:rPr>
          <w:rFonts w:ascii="Times New Roman" w:cs="Times New Roman"/>
          <w:b/>
          <w:bCs/>
          <w:color w:val="000000" w:themeColor="text1"/>
          <w:sz w:val="28"/>
          <w:szCs w:val="28"/>
          <w:highlight w:val="none"/>
          <w14:textFill>
            <w14:solidFill>
              <w14:schemeClr w14:val="tx1"/>
            </w14:solidFill>
          </w14:textFill>
        </w:rPr>
        <w:t>）</w:t>
      </w:r>
    </w:p>
    <w:p w14:paraId="56F33DAC">
      <w:pPr>
        <w:jc w:val="center"/>
        <w:rPr>
          <w:rFonts w:ascii="Times New Roman" w:cs="Times New Roman"/>
          <w:b/>
          <w:bCs/>
          <w:color w:val="000000" w:themeColor="text1"/>
          <w:sz w:val="28"/>
          <w:szCs w:val="28"/>
          <w:highlight w:val="none"/>
          <w14:textFill>
            <w14:solidFill>
              <w14:schemeClr w14:val="tx1"/>
            </w14:solidFill>
          </w14:textFill>
        </w:rPr>
      </w:pPr>
      <w:r>
        <w:rPr>
          <w:rFonts w:ascii="Times New Roman" w:cs="Times New Roman"/>
          <w:b/>
          <w:bCs/>
          <w:color w:val="000000" w:themeColor="text1"/>
          <w:sz w:val="28"/>
          <w:szCs w:val="28"/>
          <w:highlight w:val="none"/>
          <w14:textFill>
            <w14:solidFill>
              <w14:schemeClr w14:val="tx1"/>
            </w14:solidFill>
          </w14:textFill>
        </w:rPr>
        <w:t>年</w:t>
      </w:r>
      <w:r>
        <w:rPr>
          <w:rFonts w:hint="eastAsia" w:ascii="Times New Roman" w:cs="Times New Roman"/>
          <w:b/>
          <w:bCs/>
          <w:color w:val="000000" w:themeColor="text1"/>
          <w:sz w:val="28"/>
          <w:szCs w:val="28"/>
          <w:highlight w:val="none"/>
          <w14:textFill>
            <w14:solidFill>
              <w14:schemeClr w14:val="tx1"/>
            </w14:solidFill>
          </w14:textFill>
        </w:rPr>
        <w:t xml:space="preserve">   </w:t>
      </w:r>
      <w:r>
        <w:rPr>
          <w:rFonts w:ascii="Times New Roman" w:cs="Times New Roman"/>
          <w:b/>
          <w:bCs/>
          <w:color w:val="000000" w:themeColor="text1"/>
          <w:sz w:val="28"/>
          <w:szCs w:val="28"/>
          <w:highlight w:val="none"/>
          <w14:textFill>
            <w14:solidFill>
              <w14:schemeClr w14:val="tx1"/>
            </w14:solidFill>
          </w14:textFill>
        </w:rPr>
        <w:t>月</w:t>
      </w:r>
      <w:r>
        <w:rPr>
          <w:rFonts w:hint="eastAsia" w:ascii="Times New Roman" w:cs="Times New Roman"/>
          <w:b/>
          <w:bCs/>
          <w:color w:val="000000" w:themeColor="text1"/>
          <w:sz w:val="28"/>
          <w:szCs w:val="28"/>
          <w:highlight w:val="none"/>
          <w14:textFill>
            <w14:solidFill>
              <w14:schemeClr w14:val="tx1"/>
            </w14:solidFill>
          </w14:textFill>
        </w:rPr>
        <w:t xml:space="preserve">     </w:t>
      </w:r>
      <w:r>
        <w:rPr>
          <w:rFonts w:ascii="Times New Roman" w:cs="Times New Roman"/>
          <w:b/>
          <w:bCs/>
          <w:color w:val="000000" w:themeColor="text1"/>
          <w:sz w:val="28"/>
          <w:szCs w:val="28"/>
          <w:highlight w:val="none"/>
          <w14:textFill>
            <w14:solidFill>
              <w14:schemeClr w14:val="tx1"/>
            </w14:solidFill>
          </w14:textFill>
        </w:rPr>
        <w:t>日</w:t>
      </w:r>
    </w:p>
    <w:p w14:paraId="54CF16D2">
      <w:pPr>
        <w:spacing w:line="336" w:lineRule="auto"/>
        <w:ind w:right="-153" w:rightChars="-73"/>
        <w:jc w:val="center"/>
        <w:rPr>
          <w:rFonts w:hAnsi="宋体" w:cs="Times New Roman"/>
          <w:b/>
          <w:color w:val="000000" w:themeColor="text1"/>
          <w:highlight w:val="none"/>
          <w14:textFill>
            <w14:solidFill>
              <w14:schemeClr w14:val="tx1"/>
            </w14:solidFill>
          </w14:textFill>
        </w:rPr>
      </w:pPr>
    </w:p>
    <w:p w14:paraId="590E4E97">
      <w:pPr>
        <w:spacing w:line="336" w:lineRule="auto"/>
        <w:ind w:right="-153" w:rightChars="-73"/>
        <w:jc w:val="center"/>
        <w:rPr>
          <w:rFonts w:hAnsi="宋体" w:cs="Times New Roman"/>
          <w:b/>
          <w:color w:val="000000" w:themeColor="text1"/>
          <w:highlight w:val="none"/>
          <w14:textFill>
            <w14:solidFill>
              <w14:schemeClr w14:val="tx1"/>
            </w14:solidFill>
          </w14:textFill>
        </w:rPr>
      </w:pPr>
    </w:p>
    <w:p w14:paraId="63C6D52F">
      <w:pPr>
        <w:spacing w:line="336" w:lineRule="auto"/>
        <w:ind w:right="-153" w:rightChars="-73"/>
        <w:rPr>
          <w:rFonts w:hAnsi="宋体" w:cs="Times New Roman"/>
          <w:b/>
          <w:color w:val="000000" w:themeColor="text1"/>
          <w:highlight w:val="none"/>
          <w14:textFill>
            <w14:solidFill>
              <w14:schemeClr w14:val="tx1"/>
            </w14:solidFill>
          </w14:textFill>
        </w:rPr>
      </w:pPr>
    </w:p>
    <w:p w14:paraId="3B7A9877">
      <w:pPr>
        <w:spacing w:line="336" w:lineRule="auto"/>
        <w:ind w:right="-153" w:rightChars="-73"/>
        <w:rPr>
          <w:rFonts w:hAnsi="宋体" w:cs="Times New Roman"/>
          <w:b/>
          <w:color w:val="000000" w:themeColor="text1"/>
          <w:highlight w:val="none"/>
          <w14:textFill>
            <w14:solidFill>
              <w14:schemeClr w14:val="tx1"/>
            </w14:solidFill>
          </w14:textFill>
        </w:rPr>
      </w:pPr>
    </w:p>
    <w:p w14:paraId="4AB43C57">
      <w:pPr>
        <w:spacing w:line="336" w:lineRule="auto"/>
        <w:ind w:right="-153" w:rightChars="-73"/>
        <w:rPr>
          <w:rFonts w:hAnsi="宋体" w:cs="Times New Roman"/>
          <w:b/>
          <w:color w:val="000000" w:themeColor="text1"/>
          <w:highlight w:val="none"/>
          <w14:textFill>
            <w14:solidFill>
              <w14:schemeClr w14:val="tx1"/>
            </w14:solidFill>
          </w14:textFill>
        </w:rPr>
      </w:pPr>
    </w:p>
    <w:p w14:paraId="41642D44">
      <w:pPr>
        <w:spacing w:line="336" w:lineRule="auto"/>
        <w:ind w:right="-153" w:rightChars="-73"/>
        <w:rPr>
          <w:rFonts w:hAnsi="宋体" w:cs="Times New Roman"/>
          <w:b/>
          <w:color w:val="000000" w:themeColor="text1"/>
          <w:highlight w:val="none"/>
          <w14:textFill>
            <w14:solidFill>
              <w14:schemeClr w14:val="tx1"/>
            </w14:solidFill>
          </w14:textFill>
        </w:rPr>
      </w:pPr>
    </w:p>
    <w:p w14:paraId="02E56F25">
      <w:pPr>
        <w:spacing w:line="336" w:lineRule="auto"/>
        <w:ind w:right="-153" w:rightChars="-73"/>
        <w:rPr>
          <w:rFonts w:hAnsi="宋体" w:cs="Times New Roman"/>
          <w:b/>
          <w:color w:val="000000" w:themeColor="text1"/>
          <w:highlight w:val="none"/>
          <w14:textFill>
            <w14:solidFill>
              <w14:schemeClr w14:val="tx1"/>
            </w14:solidFill>
          </w14:textFill>
        </w:rPr>
      </w:pPr>
    </w:p>
    <w:p w14:paraId="11B0FA66">
      <w:pPr>
        <w:spacing w:line="336" w:lineRule="auto"/>
        <w:ind w:right="-153" w:rightChars="-73"/>
        <w:rPr>
          <w:rFonts w:hAnsi="宋体" w:cs="Times New Roman"/>
          <w:b/>
          <w:color w:val="000000" w:themeColor="text1"/>
          <w:highlight w:val="none"/>
          <w14:textFill>
            <w14:solidFill>
              <w14:schemeClr w14:val="tx1"/>
            </w14:solidFill>
          </w14:textFill>
        </w:rPr>
      </w:pPr>
    </w:p>
    <w:p w14:paraId="6598641F">
      <w:pPr>
        <w:spacing w:line="336" w:lineRule="auto"/>
        <w:ind w:right="-153" w:rightChars="-73"/>
        <w:rPr>
          <w:rFonts w:hAnsi="宋体" w:cs="Times New Roman"/>
          <w:b/>
          <w:color w:val="000000" w:themeColor="text1"/>
          <w:highlight w:val="none"/>
          <w14:textFill>
            <w14:solidFill>
              <w14:schemeClr w14:val="tx1"/>
            </w14:solidFill>
          </w14:textFill>
        </w:rPr>
      </w:pPr>
    </w:p>
    <w:p w14:paraId="22AD4C34">
      <w:pPr>
        <w:spacing w:line="336" w:lineRule="auto"/>
        <w:ind w:right="-153" w:rightChars="-73"/>
        <w:rPr>
          <w:rFonts w:hAnsi="宋体" w:cs="Times New Roman"/>
          <w:b/>
          <w:color w:val="000000" w:themeColor="text1"/>
          <w:highlight w:val="none"/>
          <w14:textFill>
            <w14:solidFill>
              <w14:schemeClr w14:val="tx1"/>
            </w14:solidFill>
          </w14:textFill>
        </w:rPr>
      </w:pPr>
    </w:p>
    <w:p w14:paraId="1DE6110F">
      <w:pPr>
        <w:spacing w:line="336" w:lineRule="auto"/>
        <w:ind w:right="-153" w:rightChars="-73"/>
        <w:rPr>
          <w:rFonts w:hAnsi="宋体" w:cs="Times New Roman"/>
          <w:b/>
          <w:color w:val="000000" w:themeColor="text1"/>
          <w:highlight w:val="none"/>
          <w14:textFill>
            <w14:solidFill>
              <w14:schemeClr w14:val="tx1"/>
            </w14:solidFill>
          </w14:textFill>
        </w:rPr>
      </w:pPr>
    </w:p>
    <w:p w14:paraId="5A786344">
      <w:pPr>
        <w:spacing w:line="336" w:lineRule="auto"/>
        <w:ind w:right="-153" w:rightChars="-73"/>
        <w:jc w:val="center"/>
        <w:rPr>
          <w:rFonts w:ascii="黑体" w:eastAsia="黑体" w:cs="Times New Roman"/>
          <w:b/>
          <w:color w:val="000000" w:themeColor="text1"/>
          <w:sz w:val="28"/>
          <w:szCs w:val="28"/>
          <w:highlight w:val="none"/>
          <w14:textFill>
            <w14:solidFill>
              <w14:schemeClr w14:val="tx1"/>
            </w14:solidFill>
          </w14:textFill>
        </w:rPr>
      </w:pPr>
      <w:r>
        <w:rPr>
          <w:rFonts w:hint="eastAsia" w:ascii="黑体" w:eastAsia="黑体" w:cs="Times New Roman"/>
          <w:b/>
          <w:color w:val="000000" w:themeColor="text1"/>
          <w:sz w:val="28"/>
          <w:szCs w:val="28"/>
          <w:highlight w:val="none"/>
          <w14:textFill>
            <w14:solidFill>
              <w14:schemeClr w14:val="tx1"/>
            </w14:solidFill>
          </w14:textFill>
        </w:rPr>
        <w:t>目录</w:t>
      </w:r>
    </w:p>
    <w:p w14:paraId="1CF29144">
      <w:pPr>
        <w:spacing w:line="336" w:lineRule="auto"/>
        <w:ind w:right="-153" w:rightChars="-73"/>
        <w:jc w:val="center"/>
        <w:rPr>
          <w:rFonts w:hAnsi="宋体"/>
          <w:bCs/>
          <w:color w:val="000000" w:themeColor="text1"/>
          <w:highlight w:val="none"/>
          <w14:textFill>
            <w14:solidFill>
              <w14:schemeClr w14:val="tx1"/>
            </w14:solidFill>
          </w14:textFill>
        </w:rPr>
      </w:pPr>
      <w:r>
        <w:rPr>
          <w:rFonts w:hint="eastAsia" w:hAnsi="宋体"/>
          <w:bCs/>
          <w:color w:val="000000" w:themeColor="text1"/>
          <w:sz w:val="18"/>
          <w:szCs w:val="18"/>
          <w:highlight w:val="none"/>
          <w14:textFill>
            <w14:solidFill>
              <w14:schemeClr w14:val="tx1"/>
            </w14:solidFill>
          </w14:textFill>
        </w:rPr>
        <w:t>（自行编页码）</w:t>
      </w:r>
    </w:p>
    <w:p w14:paraId="046E1220">
      <w:pPr>
        <w:spacing w:line="390" w:lineRule="exact"/>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（1）</w:t>
      </w:r>
      <w:r>
        <w:rPr>
          <w:rFonts w:hAnsi="宋体"/>
          <w:bCs/>
          <w:color w:val="000000" w:themeColor="text1"/>
          <w:highlight w:val="none"/>
          <w14:textFill>
            <w14:solidFill>
              <w14:schemeClr w14:val="tx1"/>
            </w14:solidFill>
          </w14:textFill>
        </w:rPr>
        <w:t>主要管理人员表</w:t>
      </w:r>
    </w:p>
    <w:p w14:paraId="47E0FF96">
      <w:pPr>
        <w:spacing w:line="390" w:lineRule="exact"/>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（2）建设工程项目管理承诺书</w:t>
      </w:r>
    </w:p>
    <w:p w14:paraId="5043E0FC">
      <w:pPr>
        <w:spacing w:line="390" w:lineRule="exact"/>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（3）施工组织设计</w:t>
      </w:r>
    </w:p>
    <w:p w14:paraId="431B8695">
      <w:pPr>
        <w:spacing w:line="390" w:lineRule="exact"/>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（4）其他资料</w:t>
      </w:r>
    </w:p>
    <w:p w14:paraId="64337430">
      <w:pPr>
        <w:spacing w:line="336" w:lineRule="auto"/>
        <w:ind w:right="-153" w:rightChars="-73"/>
        <w:jc w:val="center"/>
        <w:rPr>
          <w:rFonts w:hAnsi="宋体" w:cs="Times New Roman"/>
          <w:b/>
          <w:color w:val="000000" w:themeColor="text1"/>
          <w:highlight w:val="none"/>
          <w14:textFill>
            <w14:solidFill>
              <w14:schemeClr w14:val="tx1"/>
            </w14:solidFill>
          </w14:textFill>
        </w:rPr>
      </w:pPr>
    </w:p>
    <w:p w14:paraId="5313645A">
      <w:pPr>
        <w:spacing w:line="336" w:lineRule="auto"/>
        <w:ind w:right="-153" w:rightChars="-73"/>
        <w:jc w:val="center"/>
        <w:rPr>
          <w:rFonts w:hAnsi="宋体" w:cs="Times New Roman"/>
          <w:b/>
          <w:color w:val="000000" w:themeColor="text1"/>
          <w:highlight w:val="none"/>
          <w14:textFill>
            <w14:solidFill>
              <w14:schemeClr w14:val="tx1"/>
            </w14:solidFill>
          </w14:textFill>
        </w:rPr>
      </w:pPr>
    </w:p>
    <w:p w14:paraId="3E22F8A7">
      <w:pPr>
        <w:spacing w:line="336" w:lineRule="auto"/>
        <w:ind w:right="-153" w:rightChars="-73"/>
        <w:jc w:val="center"/>
        <w:rPr>
          <w:rFonts w:hAnsi="宋体" w:cs="Times New Roman"/>
          <w:b/>
          <w:color w:val="000000" w:themeColor="text1"/>
          <w:highlight w:val="none"/>
          <w14:textFill>
            <w14:solidFill>
              <w14:schemeClr w14:val="tx1"/>
            </w14:solidFill>
          </w14:textFill>
        </w:rPr>
      </w:pPr>
    </w:p>
    <w:p w14:paraId="398E88D7">
      <w:pPr>
        <w:spacing w:line="336" w:lineRule="auto"/>
        <w:ind w:right="-153" w:rightChars="-73"/>
        <w:jc w:val="center"/>
        <w:rPr>
          <w:rFonts w:hAnsi="宋体" w:cs="Times New Roman"/>
          <w:b/>
          <w:color w:val="000000" w:themeColor="text1"/>
          <w:highlight w:val="none"/>
          <w14:textFill>
            <w14:solidFill>
              <w14:schemeClr w14:val="tx1"/>
            </w14:solidFill>
          </w14:textFill>
        </w:rPr>
      </w:pPr>
    </w:p>
    <w:p w14:paraId="4A269AA4">
      <w:pPr>
        <w:spacing w:line="336" w:lineRule="auto"/>
        <w:ind w:right="-153" w:rightChars="-73"/>
        <w:jc w:val="center"/>
        <w:rPr>
          <w:rFonts w:hAnsi="宋体" w:cs="Times New Roman"/>
          <w:b/>
          <w:color w:val="000000" w:themeColor="text1"/>
          <w:highlight w:val="none"/>
          <w14:textFill>
            <w14:solidFill>
              <w14:schemeClr w14:val="tx1"/>
            </w14:solidFill>
          </w14:textFill>
        </w:rPr>
      </w:pPr>
    </w:p>
    <w:p w14:paraId="115457EB">
      <w:pPr>
        <w:spacing w:line="336" w:lineRule="auto"/>
        <w:ind w:right="-153" w:rightChars="-73"/>
        <w:jc w:val="center"/>
        <w:rPr>
          <w:rFonts w:hAnsi="宋体" w:cs="Times New Roman"/>
          <w:b/>
          <w:color w:val="000000" w:themeColor="text1"/>
          <w:highlight w:val="none"/>
          <w14:textFill>
            <w14:solidFill>
              <w14:schemeClr w14:val="tx1"/>
            </w14:solidFill>
          </w14:textFill>
        </w:rPr>
      </w:pPr>
    </w:p>
    <w:p w14:paraId="7C653284">
      <w:pPr>
        <w:spacing w:line="336" w:lineRule="auto"/>
        <w:ind w:right="-153" w:rightChars="-73"/>
        <w:jc w:val="center"/>
        <w:rPr>
          <w:rFonts w:hAnsi="宋体" w:cs="Times New Roman"/>
          <w:b/>
          <w:color w:val="000000" w:themeColor="text1"/>
          <w:highlight w:val="none"/>
          <w14:textFill>
            <w14:solidFill>
              <w14:schemeClr w14:val="tx1"/>
            </w14:solidFill>
          </w14:textFill>
        </w:rPr>
      </w:pPr>
    </w:p>
    <w:p w14:paraId="0C55F2A3">
      <w:pPr>
        <w:rPr>
          <w:rFonts w:ascii="Times New Roman" w:cs="Times New Roman"/>
          <w:color w:val="000000" w:themeColor="text1"/>
          <w:sz w:val="28"/>
          <w:szCs w:val="24"/>
          <w:highlight w:val="none"/>
          <w14:textFill>
            <w14:solidFill>
              <w14:schemeClr w14:val="tx1"/>
            </w14:solidFill>
          </w14:textFill>
        </w:rPr>
      </w:pPr>
    </w:p>
    <w:p w14:paraId="6D1CB608">
      <w:pPr>
        <w:rPr>
          <w:rFonts w:ascii="Times New Roman" w:hAnsi="宋体" w:cs="Times New Roman"/>
          <w:b/>
          <w:color w:val="000000" w:themeColor="text1"/>
          <w:sz w:val="28"/>
          <w:szCs w:val="28"/>
          <w:highlight w:val="none"/>
          <w14:textFill>
            <w14:solidFill>
              <w14:schemeClr w14:val="tx1"/>
            </w14:solidFill>
          </w14:textFill>
        </w:rPr>
      </w:pPr>
      <w:r>
        <w:rPr>
          <w:rFonts w:hint="eastAsia" w:ascii="Times New Roman" w:hAnsi="宋体" w:cs="Times New Roman"/>
          <w:b/>
          <w:color w:val="000000" w:themeColor="text1"/>
          <w:sz w:val="28"/>
          <w:szCs w:val="28"/>
          <w:highlight w:val="none"/>
          <w14:textFill>
            <w14:solidFill>
              <w14:schemeClr w14:val="tx1"/>
            </w14:solidFill>
          </w14:textFill>
        </w:rPr>
        <w:br w:type="page"/>
      </w:r>
    </w:p>
    <w:p w14:paraId="254BC89D">
      <w:pPr>
        <w:jc w:val="center"/>
        <w:rPr>
          <w:rFonts w:hAnsi="宋体" w:cs="Times New Roman"/>
          <w:color w:val="000000" w:themeColor="text1"/>
          <w:sz w:val="24"/>
          <w:szCs w:val="24"/>
          <w:highlight w:val="none"/>
          <w14:textFill>
            <w14:solidFill>
              <w14:schemeClr w14:val="tx1"/>
            </w14:solidFill>
          </w14:textFill>
        </w:rPr>
      </w:pPr>
      <w:r>
        <w:rPr>
          <w:rFonts w:hint="eastAsia" w:ascii="Times New Roman" w:hAnsi="宋体" w:cs="Times New Roman"/>
          <w:b/>
          <w:color w:val="000000" w:themeColor="text1"/>
          <w:sz w:val="28"/>
          <w:szCs w:val="28"/>
          <w:highlight w:val="none"/>
          <w14:textFill>
            <w14:solidFill>
              <w14:schemeClr w14:val="tx1"/>
            </w14:solidFill>
          </w14:textFill>
        </w:rPr>
        <w:t>一、主要管理人员表</w:t>
      </w:r>
    </w:p>
    <w:p w14:paraId="13F254E8">
      <w:pPr>
        <w:rPr>
          <w:rFonts w:hAnsi="宋体" w:cs="Times New Roman"/>
          <w:color w:val="000000" w:themeColor="text1"/>
          <w:highlight w:val="none"/>
          <w14:textFill>
            <w14:solidFill>
              <w14:schemeClr w14:val="tx1"/>
            </w14:solidFill>
          </w14:textFill>
        </w:rPr>
      </w:pPr>
    </w:p>
    <w:tbl>
      <w:tblPr>
        <w:tblStyle w:val="52"/>
        <w:tblW w:w="10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4"/>
        <w:gridCol w:w="1018"/>
        <w:gridCol w:w="5086"/>
        <w:gridCol w:w="1268"/>
        <w:gridCol w:w="1900"/>
      </w:tblGrid>
      <w:tr w14:paraId="517FE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vMerge w:val="restart"/>
            <w:noWrap/>
            <w:vAlign w:val="center"/>
          </w:tcPr>
          <w:p w14:paraId="262CCE1E">
            <w:pPr>
              <w:spacing w:line="360" w:lineRule="auto"/>
              <w:ind w:left="-2" w:right="-153" w:rightChars="-73"/>
              <w:jc w:val="center"/>
              <w:rPr>
                <w:rFonts w:hAnsi="宋体" w:cs="Times New Roman"/>
                <w:b/>
                <w:bCs/>
                <w:color w:val="000000" w:themeColor="text1"/>
                <w:highlight w:val="none"/>
                <w14:textFill>
                  <w14:solidFill>
                    <w14:schemeClr w14:val="tx1"/>
                  </w14:solidFill>
                </w14:textFill>
              </w:rPr>
            </w:pPr>
            <w:r>
              <w:rPr>
                <w:rFonts w:hint="eastAsia" w:hAnsi="宋体" w:cs="Times New Roman"/>
                <w:b/>
                <w:bCs/>
                <w:color w:val="000000" w:themeColor="text1"/>
                <w:highlight w:val="none"/>
                <w14:textFill>
                  <w14:solidFill>
                    <w14:schemeClr w14:val="tx1"/>
                  </w14:solidFill>
                </w14:textFill>
              </w:rPr>
              <w:t>岗位</w:t>
            </w:r>
          </w:p>
        </w:tc>
        <w:tc>
          <w:tcPr>
            <w:tcW w:w="1018" w:type="dxa"/>
            <w:vMerge w:val="restart"/>
            <w:noWrap/>
            <w:vAlign w:val="center"/>
          </w:tcPr>
          <w:p w14:paraId="60C15C3D">
            <w:pPr>
              <w:spacing w:line="360" w:lineRule="auto"/>
              <w:ind w:left="-2" w:right="-153" w:rightChars="-73"/>
              <w:jc w:val="center"/>
              <w:rPr>
                <w:rFonts w:hAnsi="宋体" w:cs="Times New Roman"/>
                <w:b/>
                <w:bCs/>
                <w:color w:val="000000" w:themeColor="text1"/>
                <w:highlight w:val="none"/>
                <w14:textFill>
                  <w14:solidFill>
                    <w14:schemeClr w14:val="tx1"/>
                  </w14:solidFill>
                </w14:textFill>
              </w:rPr>
            </w:pPr>
            <w:r>
              <w:rPr>
                <w:rFonts w:hint="eastAsia" w:hAnsi="宋体" w:cs="Times New Roman"/>
                <w:b/>
                <w:bCs/>
                <w:color w:val="000000" w:themeColor="text1"/>
                <w:highlight w:val="none"/>
                <w14:textFill>
                  <w14:solidFill>
                    <w14:schemeClr w14:val="tx1"/>
                  </w14:solidFill>
                </w14:textFill>
              </w:rPr>
              <w:t>姓名</w:t>
            </w:r>
          </w:p>
        </w:tc>
        <w:tc>
          <w:tcPr>
            <w:tcW w:w="5086" w:type="dxa"/>
            <w:vMerge w:val="restart"/>
            <w:noWrap/>
            <w:vAlign w:val="center"/>
          </w:tcPr>
          <w:p w14:paraId="7DC48C1F">
            <w:pPr>
              <w:spacing w:line="360" w:lineRule="auto"/>
              <w:ind w:left="-2" w:right="-153" w:rightChars="-73"/>
              <w:jc w:val="center"/>
              <w:rPr>
                <w:rFonts w:hAnsi="宋体" w:cs="Times New Roman"/>
                <w:b/>
                <w:bCs/>
                <w:color w:val="000000" w:themeColor="text1"/>
                <w:highlight w:val="none"/>
                <w14:textFill>
                  <w14:solidFill>
                    <w14:schemeClr w14:val="tx1"/>
                  </w14:solidFill>
                </w14:textFill>
              </w:rPr>
            </w:pPr>
            <w:r>
              <w:rPr>
                <w:rFonts w:hint="eastAsia" w:hAnsi="宋体" w:cs="Times New Roman"/>
                <w:b/>
                <w:bCs/>
                <w:color w:val="000000" w:themeColor="text1"/>
                <w:highlight w:val="none"/>
                <w14:textFill>
                  <w14:solidFill>
                    <w14:schemeClr w14:val="tx1"/>
                  </w14:solidFill>
                </w14:textFill>
              </w:rPr>
              <w:t>《注册执业资格</w:t>
            </w:r>
          </w:p>
          <w:p w14:paraId="00D675B3">
            <w:pPr>
              <w:spacing w:line="360" w:lineRule="auto"/>
              <w:ind w:left="-2" w:right="-153" w:rightChars="-73"/>
              <w:jc w:val="center"/>
              <w:rPr>
                <w:rFonts w:hAnsi="宋体" w:cs="Times New Roman"/>
                <w:b/>
                <w:bCs/>
                <w:color w:val="000000" w:themeColor="text1"/>
                <w:highlight w:val="none"/>
                <w14:textFill>
                  <w14:solidFill>
                    <w14:schemeClr w14:val="tx1"/>
                  </w14:solidFill>
                </w14:textFill>
              </w:rPr>
            </w:pPr>
            <w:r>
              <w:rPr>
                <w:rFonts w:hint="eastAsia" w:hAnsi="宋体" w:cs="Times New Roman"/>
                <w:b/>
                <w:bCs/>
                <w:color w:val="000000" w:themeColor="text1"/>
                <w:highlight w:val="none"/>
                <w14:textFill>
                  <w14:solidFill>
                    <w14:schemeClr w14:val="tx1"/>
                  </w14:solidFill>
                </w14:textFill>
              </w:rPr>
              <w:t>（或职业或职称或岗位或培训或学历（位）证书）》</w:t>
            </w:r>
          </w:p>
        </w:tc>
        <w:tc>
          <w:tcPr>
            <w:tcW w:w="3168" w:type="dxa"/>
            <w:gridSpan w:val="2"/>
            <w:noWrap/>
            <w:vAlign w:val="center"/>
          </w:tcPr>
          <w:p w14:paraId="4AA58B67">
            <w:pPr>
              <w:spacing w:line="360" w:lineRule="auto"/>
              <w:ind w:left="-2" w:right="-153" w:rightChars="-73"/>
              <w:jc w:val="center"/>
              <w:rPr>
                <w:rFonts w:hAnsi="宋体" w:cs="Times New Roman"/>
                <w:b/>
                <w:bCs/>
                <w:color w:val="000000" w:themeColor="text1"/>
                <w:highlight w:val="none"/>
                <w14:textFill>
                  <w14:solidFill>
                    <w14:schemeClr w14:val="tx1"/>
                  </w14:solidFill>
                </w14:textFill>
              </w:rPr>
            </w:pPr>
            <w:r>
              <w:rPr>
                <w:rFonts w:hint="eastAsia" w:hAnsi="宋体" w:cs="Times New Roman"/>
                <w:b/>
                <w:bCs/>
                <w:color w:val="000000" w:themeColor="text1"/>
                <w:highlight w:val="none"/>
                <w14:textFill>
                  <w14:solidFill>
                    <w14:schemeClr w14:val="tx1"/>
                  </w14:solidFill>
                </w14:textFill>
              </w:rPr>
              <w:t>承担完工工程情况</w:t>
            </w:r>
          </w:p>
        </w:tc>
      </w:tr>
      <w:tr w14:paraId="4D476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vMerge w:val="continue"/>
            <w:noWrap/>
            <w:vAlign w:val="center"/>
          </w:tcPr>
          <w:p w14:paraId="6A7756D7">
            <w:pPr>
              <w:spacing w:line="360" w:lineRule="auto"/>
              <w:ind w:left="-2" w:right="-153" w:rightChars="-73"/>
              <w:jc w:val="center"/>
              <w:rPr>
                <w:rFonts w:hAnsi="宋体" w:cs="Times New Roman"/>
                <w:b/>
                <w:bCs/>
                <w:color w:val="000000" w:themeColor="text1"/>
                <w:highlight w:val="none"/>
                <w14:textFill>
                  <w14:solidFill>
                    <w14:schemeClr w14:val="tx1"/>
                  </w14:solidFill>
                </w14:textFill>
              </w:rPr>
            </w:pPr>
          </w:p>
        </w:tc>
        <w:tc>
          <w:tcPr>
            <w:tcW w:w="1018" w:type="dxa"/>
            <w:vMerge w:val="continue"/>
            <w:noWrap/>
            <w:vAlign w:val="center"/>
          </w:tcPr>
          <w:p w14:paraId="5AADAA0A">
            <w:pPr>
              <w:spacing w:line="360" w:lineRule="auto"/>
              <w:ind w:left="-2" w:right="-153" w:rightChars="-73"/>
              <w:jc w:val="center"/>
              <w:rPr>
                <w:rFonts w:hAnsi="宋体" w:cs="Times New Roman"/>
                <w:b/>
                <w:bCs/>
                <w:color w:val="000000" w:themeColor="text1"/>
                <w:highlight w:val="none"/>
                <w14:textFill>
                  <w14:solidFill>
                    <w14:schemeClr w14:val="tx1"/>
                  </w14:solidFill>
                </w14:textFill>
              </w:rPr>
            </w:pPr>
          </w:p>
        </w:tc>
        <w:tc>
          <w:tcPr>
            <w:tcW w:w="5086" w:type="dxa"/>
            <w:vMerge w:val="continue"/>
            <w:noWrap/>
            <w:vAlign w:val="center"/>
          </w:tcPr>
          <w:p w14:paraId="1EE80533">
            <w:pPr>
              <w:spacing w:line="360" w:lineRule="auto"/>
              <w:ind w:left="-2" w:right="-153" w:rightChars="-73"/>
              <w:jc w:val="center"/>
              <w:rPr>
                <w:rFonts w:hAnsi="宋体" w:cs="Times New Roman"/>
                <w:b/>
                <w:bCs/>
                <w:color w:val="000000" w:themeColor="text1"/>
                <w:highlight w:val="none"/>
                <w14:textFill>
                  <w14:solidFill>
                    <w14:schemeClr w14:val="tx1"/>
                  </w14:solidFill>
                </w14:textFill>
              </w:rPr>
            </w:pPr>
          </w:p>
        </w:tc>
        <w:tc>
          <w:tcPr>
            <w:tcW w:w="1268" w:type="dxa"/>
            <w:noWrap/>
            <w:vAlign w:val="center"/>
          </w:tcPr>
          <w:p w14:paraId="1EB932EE">
            <w:pPr>
              <w:spacing w:line="360" w:lineRule="auto"/>
              <w:ind w:left="-2" w:right="-153" w:rightChars="-73"/>
              <w:jc w:val="center"/>
              <w:rPr>
                <w:rFonts w:hAnsi="宋体" w:cs="Times New Roman"/>
                <w:b/>
                <w:bCs/>
                <w:color w:val="000000" w:themeColor="text1"/>
                <w:highlight w:val="none"/>
                <w14:textFill>
                  <w14:solidFill>
                    <w14:schemeClr w14:val="tx1"/>
                  </w14:solidFill>
                </w14:textFill>
              </w:rPr>
            </w:pPr>
            <w:r>
              <w:rPr>
                <w:rFonts w:hint="eastAsia" w:hAnsi="宋体" w:cs="Times New Roman"/>
                <w:b/>
                <w:bCs/>
                <w:color w:val="000000" w:themeColor="text1"/>
                <w:highlight w:val="none"/>
                <w14:textFill>
                  <w14:solidFill>
                    <w14:schemeClr w14:val="tx1"/>
                  </w14:solidFill>
                </w14:textFill>
              </w:rPr>
              <w:t>项目数量</w:t>
            </w:r>
          </w:p>
        </w:tc>
        <w:tc>
          <w:tcPr>
            <w:tcW w:w="1900" w:type="dxa"/>
            <w:noWrap/>
            <w:vAlign w:val="center"/>
          </w:tcPr>
          <w:p w14:paraId="110DB223">
            <w:pPr>
              <w:spacing w:line="360" w:lineRule="auto"/>
              <w:ind w:left="-2" w:right="-153" w:rightChars="-73"/>
              <w:jc w:val="center"/>
              <w:rPr>
                <w:rFonts w:hAnsi="宋体" w:cs="Times New Roman"/>
                <w:b/>
                <w:bCs/>
                <w:color w:val="000000" w:themeColor="text1"/>
                <w:highlight w:val="none"/>
                <w14:textFill>
                  <w14:solidFill>
                    <w14:schemeClr w14:val="tx1"/>
                  </w14:solidFill>
                </w14:textFill>
              </w:rPr>
            </w:pPr>
            <w:r>
              <w:rPr>
                <w:rFonts w:hint="eastAsia" w:hAnsi="宋体" w:cs="Times New Roman"/>
                <w:b/>
                <w:bCs/>
                <w:color w:val="000000" w:themeColor="text1"/>
                <w:highlight w:val="none"/>
                <w14:textFill>
                  <w14:solidFill>
                    <w14:schemeClr w14:val="tx1"/>
                  </w14:solidFill>
                </w14:textFill>
              </w:rPr>
              <w:t>主要项目名称</w:t>
            </w:r>
          </w:p>
        </w:tc>
      </w:tr>
      <w:tr w14:paraId="4A716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237753D9">
            <w:pPr>
              <w:spacing w:line="360" w:lineRule="auto"/>
              <w:ind w:left="-2" w:right="-153" w:rightChars="-73"/>
              <w:jc w:val="center"/>
              <w:rPr>
                <w:rFonts w:hAnsi="宋体" w:cs="Times New Roman"/>
                <w:b/>
                <w:bCs/>
                <w:color w:val="000000" w:themeColor="text1"/>
                <w:highlight w:val="none"/>
                <w14:textFill>
                  <w14:solidFill>
                    <w14:schemeClr w14:val="tx1"/>
                  </w14:solidFill>
                </w14:textFill>
              </w:rPr>
            </w:pPr>
            <w:r>
              <w:rPr>
                <w:rFonts w:hint="eastAsia" w:hAnsi="宋体" w:cs="Times New Roman"/>
                <w:b/>
                <w:bCs/>
                <w:color w:val="000000" w:themeColor="text1"/>
                <w:highlight w:val="none"/>
                <w14:textFill>
                  <w14:solidFill>
                    <w14:schemeClr w14:val="tx1"/>
                  </w14:solidFill>
                </w14:textFill>
              </w:rPr>
              <w:t>项目经理</w:t>
            </w:r>
          </w:p>
        </w:tc>
        <w:tc>
          <w:tcPr>
            <w:tcW w:w="1018" w:type="dxa"/>
            <w:noWrap/>
            <w:vAlign w:val="center"/>
          </w:tcPr>
          <w:p w14:paraId="43841D08">
            <w:pPr>
              <w:spacing w:line="360" w:lineRule="auto"/>
              <w:ind w:left="-2" w:right="-153" w:rightChars="-73"/>
              <w:jc w:val="center"/>
              <w:rPr>
                <w:rFonts w:hAnsi="宋体" w:cs="Times New Roman"/>
                <w:b/>
                <w:bCs/>
                <w:color w:val="000000" w:themeColor="text1"/>
                <w:highlight w:val="none"/>
                <w14:textFill>
                  <w14:solidFill>
                    <w14:schemeClr w14:val="tx1"/>
                  </w14:solidFill>
                </w14:textFill>
              </w:rPr>
            </w:pPr>
          </w:p>
        </w:tc>
        <w:tc>
          <w:tcPr>
            <w:tcW w:w="5086" w:type="dxa"/>
            <w:vMerge w:val="restart"/>
            <w:noWrap/>
            <w:vAlign w:val="center"/>
          </w:tcPr>
          <w:p w14:paraId="6D0488EA">
            <w:pPr>
              <w:spacing w:line="360" w:lineRule="auto"/>
              <w:ind w:left="-2" w:right="-153" w:rightChars="-73"/>
              <w:jc w:val="left"/>
              <w:rPr>
                <w:rFonts w:hAnsi="宋体" w:cs="Times New Roman"/>
                <w:b/>
                <w:bCs/>
                <w:color w:val="000000" w:themeColor="text1"/>
                <w:highlight w:val="none"/>
                <w14:textFill>
                  <w14:solidFill>
                    <w14:schemeClr w14:val="tx1"/>
                  </w14:solidFill>
                </w14:textFill>
              </w:rPr>
            </w:pPr>
            <w:r>
              <w:rPr>
                <w:rFonts w:hint="eastAsia" w:hAnsi="宋体" w:cs="Times New Roman"/>
                <w:b/>
                <w:bCs/>
                <w:color w:val="000000" w:themeColor="text1"/>
                <w:highlight w:val="none"/>
                <w14:textFill>
                  <w14:solidFill>
                    <w14:schemeClr w14:val="tx1"/>
                  </w14:solidFill>
                </w14:textFill>
              </w:rPr>
              <w:t>◆证书名称：</w:t>
            </w:r>
          </w:p>
          <w:p w14:paraId="0B853E74">
            <w:pPr>
              <w:spacing w:line="360" w:lineRule="auto"/>
              <w:ind w:left="-2" w:right="-153" w:rightChars="-73"/>
              <w:jc w:val="left"/>
              <w:rPr>
                <w:rFonts w:hAnsi="宋体" w:cs="Times New Roman"/>
                <w:b/>
                <w:bCs/>
                <w:color w:val="000000" w:themeColor="text1"/>
                <w:highlight w:val="none"/>
                <w14:textFill>
                  <w14:solidFill>
                    <w14:schemeClr w14:val="tx1"/>
                  </w14:solidFill>
                </w14:textFill>
              </w:rPr>
            </w:pPr>
            <w:r>
              <w:rPr>
                <w:rFonts w:hint="eastAsia" w:hAnsi="宋体" w:cs="Times New Roman"/>
                <w:b/>
                <w:bCs/>
                <w:color w:val="000000" w:themeColor="text1"/>
                <w:highlight w:val="none"/>
                <w14:textFill>
                  <w14:solidFill>
                    <w14:schemeClr w14:val="tx1"/>
                  </w14:solidFill>
                </w14:textFill>
              </w:rPr>
              <w:t>◆证书证号：</w:t>
            </w:r>
          </w:p>
          <w:p w14:paraId="447FD4C7">
            <w:pPr>
              <w:spacing w:line="360" w:lineRule="auto"/>
              <w:ind w:left="-2" w:right="-153" w:rightChars="-73"/>
              <w:jc w:val="left"/>
              <w:rPr>
                <w:rFonts w:hAnsi="宋体" w:cs="Times New Roman"/>
                <w:b/>
                <w:bCs/>
                <w:color w:val="000000" w:themeColor="text1"/>
                <w:highlight w:val="none"/>
                <w14:textFill>
                  <w14:solidFill>
                    <w14:schemeClr w14:val="tx1"/>
                  </w14:solidFill>
                </w14:textFill>
              </w:rPr>
            </w:pPr>
            <w:r>
              <w:rPr>
                <w:rFonts w:hint="eastAsia" w:hAnsi="宋体" w:cs="Times New Roman"/>
                <w:b/>
                <w:bCs/>
                <w:color w:val="000000" w:themeColor="text1"/>
                <w:highlight w:val="none"/>
                <w14:textFill>
                  <w14:solidFill>
                    <w14:schemeClr w14:val="tx1"/>
                  </w14:solidFill>
                </w14:textFill>
              </w:rPr>
              <w:t>◆专业（如有）：</w:t>
            </w:r>
          </w:p>
          <w:p w14:paraId="6624C9EA">
            <w:pPr>
              <w:spacing w:line="360" w:lineRule="auto"/>
              <w:ind w:left="-2" w:right="-153" w:rightChars="-73"/>
              <w:jc w:val="left"/>
              <w:rPr>
                <w:rFonts w:hAnsi="宋体" w:cs="Times New Roman"/>
                <w:b/>
                <w:bCs/>
                <w:color w:val="000000" w:themeColor="text1"/>
                <w:highlight w:val="none"/>
                <w14:textFill>
                  <w14:solidFill>
                    <w14:schemeClr w14:val="tx1"/>
                  </w14:solidFill>
                </w14:textFill>
              </w:rPr>
            </w:pPr>
            <w:r>
              <w:rPr>
                <w:rFonts w:hint="eastAsia" w:hAnsi="宋体" w:cs="Times New Roman"/>
                <w:b/>
                <w:bCs/>
                <w:color w:val="000000" w:themeColor="text1"/>
                <w:highlight w:val="none"/>
                <w14:textFill>
                  <w14:solidFill>
                    <w14:schemeClr w14:val="tx1"/>
                  </w14:solidFill>
                </w14:textFill>
              </w:rPr>
              <w:t>◆专业所属类别（如有）：</w:t>
            </w:r>
          </w:p>
          <w:p w14:paraId="6559E28B">
            <w:pPr>
              <w:spacing w:line="360" w:lineRule="auto"/>
              <w:ind w:left="-2" w:right="-153" w:rightChars="-73"/>
              <w:jc w:val="left"/>
              <w:rPr>
                <w:rFonts w:hAnsi="宋体" w:cs="Times New Roman"/>
                <w:b/>
                <w:bCs/>
                <w:color w:val="000000" w:themeColor="text1"/>
                <w:highlight w:val="none"/>
                <w14:textFill>
                  <w14:solidFill>
                    <w14:schemeClr w14:val="tx1"/>
                  </w14:solidFill>
                </w14:textFill>
              </w:rPr>
            </w:pPr>
            <w:r>
              <w:rPr>
                <w:rFonts w:hint="eastAsia" w:hAnsi="宋体" w:cs="Times New Roman"/>
                <w:b/>
                <w:bCs/>
                <w:color w:val="000000" w:themeColor="text1"/>
                <w:highlight w:val="none"/>
                <w14:textFill>
                  <w14:solidFill>
                    <w14:schemeClr w14:val="tx1"/>
                  </w14:solidFill>
                </w14:textFill>
              </w:rPr>
              <w:t>◆授予（或签发或批准或发证）日期：</w:t>
            </w:r>
          </w:p>
        </w:tc>
        <w:tc>
          <w:tcPr>
            <w:tcW w:w="1268" w:type="dxa"/>
            <w:noWrap/>
            <w:vAlign w:val="center"/>
          </w:tcPr>
          <w:p w14:paraId="22128004">
            <w:pPr>
              <w:spacing w:line="360" w:lineRule="auto"/>
              <w:ind w:left="-2" w:right="-153" w:rightChars="-73"/>
              <w:jc w:val="center"/>
              <w:rPr>
                <w:rFonts w:hAnsi="宋体" w:cs="Times New Roman"/>
                <w:b/>
                <w:bCs/>
                <w:color w:val="000000" w:themeColor="text1"/>
                <w:highlight w:val="none"/>
                <w14:textFill>
                  <w14:solidFill>
                    <w14:schemeClr w14:val="tx1"/>
                  </w14:solidFill>
                </w14:textFill>
              </w:rPr>
            </w:pPr>
          </w:p>
        </w:tc>
        <w:tc>
          <w:tcPr>
            <w:tcW w:w="1900" w:type="dxa"/>
            <w:noWrap/>
            <w:vAlign w:val="center"/>
          </w:tcPr>
          <w:p w14:paraId="54176934">
            <w:pPr>
              <w:spacing w:line="360" w:lineRule="auto"/>
              <w:ind w:left="-2" w:right="-153" w:rightChars="-73"/>
              <w:jc w:val="center"/>
              <w:rPr>
                <w:rFonts w:hAnsi="宋体" w:cs="Times New Roman"/>
                <w:b/>
                <w:bCs/>
                <w:color w:val="000000" w:themeColor="text1"/>
                <w:highlight w:val="none"/>
                <w14:textFill>
                  <w14:solidFill>
                    <w14:schemeClr w14:val="tx1"/>
                  </w14:solidFill>
                </w14:textFill>
              </w:rPr>
            </w:pPr>
          </w:p>
        </w:tc>
      </w:tr>
      <w:tr w14:paraId="0F35D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2C49AB11">
            <w:pPr>
              <w:spacing w:line="360" w:lineRule="auto"/>
              <w:ind w:left="-2" w:right="-153" w:rightChars="-73"/>
              <w:jc w:val="center"/>
              <w:rPr>
                <w:rFonts w:hAnsi="宋体" w:cs="Times New Roman"/>
                <w:b/>
                <w:bCs/>
                <w:color w:val="000000" w:themeColor="text1"/>
                <w:highlight w:val="none"/>
                <w14:textFill>
                  <w14:solidFill>
                    <w14:schemeClr w14:val="tx1"/>
                  </w14:solidFill>
                </w14:textFill>
              </w:rPr>
            </w:pPr>
            <w:r>
              <w:rPr>
                <w:rFonts w:hint="eastAsia" w:hAnsi="宋体" w:cs="Times New Roman"/>
                <w:b/>
                <w:bCs/>
                <w:color w:val="000000" w:themeColor="text1"/>
                <w:highlight w:val="none"/>
                <w14:textFill>
                  <w14:solidFill>
                    <w14:schemeClr w14:val="tx1"/>
                  </w14:solidFill>
                </w14:textFill>
              </w:rPr>
              <w:t>技术负责人</w:t>
            </w:r>
          </w:p>
        </w:tc>
        <w:tc>
          <w:tcPr>
            <w:tcW w:w="1018" w:type="dxa"/>
            <w:noWrap/>
            <w:vAlign w:val="center"/>
          </w:tcPr>
          <w:p w14:paraId="71ABF53F">
            <w:pPr>
              <w:spacing w:line="360" w:lineRule="auto"/>
              <w:ind w:left="-2" w:right="-153" w:rightChars="-73"/>
              <w:jc w:val="center"/>
              <w:rPr>
                <w:rFonts w:hAnsi="宋体" w:cs="Times New Roman"/>
                <w:b/>
                <w:bCs/>
                <w:color w:val="000000" w:themeColor="text1"/>
                <w:highlight w:val="none"/>
                <w14:textFill>
                  <w14:solidFill>
                    <w14:schemeClr w14:val="tx1"/>
                  </w14:solidFill>
                </w14:textFill>
              </w:rPr>
            </w:pPr>
          </w:p>
        </w:tc>
        <w:tc>
          <w:tcPr>
            <w:tcW w:w="5086" w:type="dxa"/>
            <w:vMerge w:val="continue"/>
            <w:noWrap/>
            <w:vAlign w:val="center"/>
          </w:tcPr>
          <w:p w14:paraId="3CC761BC">
            <w:pPr>
              <w:spacing w:line="360" w:lineRule="auto"/>
              <w:ind w:left="-2" w:right="-153" w:rightChars="-73"/>
              <w:jc w:val="center"/>
              <w:rPr>
                <w:rFonts w:hAnsi="宋体" w:cs="Times New Roman"/>
                <w:b/>
                <w:bCs/>
                <w:color w:val="000000" w:themeColor="text1"/>
                <w:highlight w:val="none"/>
                <w14:textFill>
                  <w14:solidFill>
                    <w14:schemeClr w14:val="tx1"/>
                  </w14:solidFill>
                </w14:textFill>
              </w:rPr>
            </w:pPr>
          </w:p>
        </w:tc>
        <w:tc>
          <w:tcPr>
            <w:tcW w:w="1268" w:type="dxa"/>
            <w:noWrap/>
            <w:vAlign w:val="center"/>
          </w:tcPr>
          <w:p w14:paraId="73B686A6">
            <w:pPr>
              <w:spacing w:line="360" w:lineRule="auto"/>
              <w:ind w:left="-2" w:right="-153" w:rightChars="-73"/>
              <w:jc w:val="center"/>
              <w:rPr>
                <w:rFonts w:hAnsi="宋体" w:cs="Times New Roman"/>
                <w:b/>
                <w:bCs/>
                <w:color w:val="000000" w:themeColor="text1"/>
                <w:highlight w:val="none"/>
                <w14:textFill>
                  <w14:solidFill>
                    <w14:schemeClr w14:val="tx1"/>
                  </w14:solidFill>
                </w14:textFill>
              </w:rPr>
            </w:pPr>
          </w:p>
        </w:tc>
        <w:tc>
          <w:tcPr>
            <w:tcW w:w="1900" w:type="dxa"/>
            <w:noWrap/>
            <w:vAlign w:val="center"/>
          </w:tcPr>
          <w:p w14:paraId="114B7DEA">
            <w:pPr>
              <w:spacing w:line="360" w:lineRule="auto"/>
              <w:ind w:left="-2" w:right="-153" w:rightChars="-73"/>
              <w:jc w:val="center"/>
              <w:rPr>
                <w:rFonts w:hAnsi="宋体" w:cs="Times New Roman"/>
                <w:b/>
                <w:bCs/>
                <w:color w:val="000000" w:themeColor="text1"/>
                <w:highlight w:val="none"/>
                <w14:textFill>
                  <w14:solidFill>
                    <w14:schemeClr w14:val="tx1"/>
                  </w14:solidFill>
                </w14:textFill>
              </w:rPr>
            </w:pPr>
          </w:p>
        </w:tc>
      </w:tr>
      <w:tr w14:paraId="6BC5B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6023C4B1">
            <w:pPr>
              <w:spacing w:line="360" w:lineRule="auto"/>
              <w:ind w:left="-2" w:right="-153" w:rightChars="-73"/>
              <w:jc w:val="center"/>
              <w:rPr>
                <w:rFonts w:hAnsi="宋体" w:cs="Times New Roman"/>
                <w:b/>
                <w:bCs/>
                <w:color w:val="000000" w:themeColor="text1"/>
                <w:highlight w:val="none"/>
                <w14:textFill>
                  <w14:solidFill>
                    <w14:schemeClr w14:val="tx1"/>
                  </w14:solidFill>
                </w14:textFill>
              </w:rPr>
            </w:pPr>
            <w:r>
              <w:rPr>
                <w:rFonts w:hint="eastAsia" w:hAnsi="宋体" w:cs="Times New Roman"/>
                <w:b/>
                <w:bCs/>
                <w:color w:val="000000" w:themeColor="text1"/>
                <w:highlight w:val="none"/>
                <w14:textFill>
                  <w14:solidFill>
                    <w14:schemeClr w14:val="tx1"/>
                  </w14:solidFill>
                </w14:textFill>
              </w:rPr>
              <w:t>施工员</w:t>
            </w:r>
          </w:p>
        </w:tc>
        <w:tc>
          <w:tcPr>
            <w:tcW w:w="1018" w:type="dxa"/>
            <w:noWrap/>
            <w:vAlign w:val="center"/>
          </w:tcPr>
          <w:p w14:paraId="477B0402">
            <w:pPr>
              <w:spacing w:line="360" w:lineRule="auto"/>
              <w:ind w:left="-2" w:right="-153" w:rightChars="-73"/>
              <w:jc w:val="center"/>
              <w:rPr>
                <w:rFonts w:hAnsi="宋体" w:cs="Times New Roman"/>
                <w:b/>
                <w:bCs/>
                <w:color w:val="000000" w:themeColor="text1"/>
                <w:highlight w:val="none"/>
                <w14:textFill>
                  <w14:solidFill>
                    <w14:schemeClr w14:val="tx1"/>
                  </w14:solidFill>
                </w14:textFill>
              </w:rPr>
            </w:pPr>
          </w:p>
        </w:tc>
        <w:tc>
          <w:tcPr>
            <w:tcW w:w="5086" w:type="dxa"/>
            <w:vMerge w:val="continue"/>
            <w:noWrap/>
            <w:vAlign w:val="center"/>
          </w:tcPr>
          <w:p w14:paraId="5A6275ED">
            <w:pPr>
              <w:spacing w:line="360" w:lineRule="auto"/>
              <w:ind w:left="-2" w:right="-153" w:rightChars="-73"/>
              <w:jc w:val="center"/>
              <w:rPr>
                <w:rFonts w:hAnsi="宋体" w:cs="Times New Roman"/>
                <w:b/>
                <w:bCs/>
                <w:color w:val="000000" w:themeColor="text1"/>
                <w:highlight w:val="none"/>
                <w14:textFill>
                  <w14:solidFill>
                    <w14:schemeClr w14:val="tx1"/>
                  </w14:solidFill>
                </w14:textFill>
              </w:rPr>
            </w:pPr>
          </w:p>
        </w:tc>
        <w:tc>
          <w:tcPr>
            <w:tcW w:w="1268" w:type="dxa"/>
            <w:noWrap/>
            <w:vAlign w:val="center"/>
          </w:tcPr>
          <w:p w14:paraId="6FD24BCE">
            <w:pPr>
              <w:spacing w:line="360" w:lineRule="auto"/>
              <w:ind w:left="-2" w:right="-153" w:rightChars="-73"/>
              <w:jc w:val="center"/>
              <w:rPr>
                <w:rFonts w:hAnsi="宋体" w:cs="Times New Roman"/>
                <w:b/>
                <w:bCs/>
                <w:color w:val="000000" w:themeColor="text1"/>
                <w:highlight w:val="none"/>
                <w14:textFill>
                  <w14:solidFill>
                    <w14:schemeClr w14:val="tx1"/>
                  </w14:solidFill>
                </w14:textFill>
              </w:rPr>
            </w:pPr>
          </w:p>
        </w:tc>
        <w:tc>
          <w:tcPr>
            <w:tcW w:w="1900" w:type="dxa"/>
            <w:noWrap/>
            <w:vAlign w:val="center"/>
          </w:tcPr>
          <w:p w14:paraId="7A12F411">
            <w:pPr>
              <w:spacing w:line="360" w:lineRule="auto"/>
              <w:ind w:left="-2" w:right="-153" w:rightChars="-73"/>
              <w:jc w:val="center"/>
              <w:rPr>
                <w:rFonts w:hAnsi="宋体" w:cs="Times New Roman"/>
                <w:b/>
                <w:bCs/>
                <w:color w:val="000000" w:themeColor="text1"/>
                <w:highlight w:val="none"/>
                <w14:textFill>
                  <w14:solidFill>
                    <w14:schemeClr w14:val="tx1"/>
                  </w14:solidFill>
                </w14:textFill>
              </w:rPr>
            </w:pPr>
          </w:p>
        </w:tc>
      </w:tr>
      <w:tr w14:paraId="57FA2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516782AD">
            <w:pPr>
              <w:spacing w:line="360" w:lineRule="auto"/>
              <w:ind w:left="-2" w:right="-153" w:rightChars="-73"/>
              <w:jc w:val="center"/>
              <w:rPr>
                <w:rFonts w:hAnsi="宋体" w:cs="Times New Roman"/>
                <w:b/>
                <w:bCs/>
                <w:color w:val="000000" w:themeColor="text1"/>
                <w:highlight w:val="none"/>
                <w14:textFill>
                  <w14:solidFill>
                    <w14:schemeClr w14:val="tx1"/>
                  </w14:solidFill>
                </w14:textFill>
              </w:rPr>
            </w:pPr>
            <w:r>
              <w:rPr>
                <w:rFonts w:hint="eastAsia" w:hAnsi="宋体" w:cs="Times New Roman"/>
                <w:b/>
                <w:bCs/>
                <w:color w:val="000000" w:themeColor="text1"/>
                <w:highlight w:val="none"/>
                <w14:textFill>
                  <w14:solidFill>
                    <w14:schemeClr w14:val="tx1"/>
                  </w14:solidFill>
                </w14:textFill>
              </w:rPr>
              <w:t>质量员</w:t>
            </w:r>
          </w:p>
        </w:tc>
        <w:tc>
          <w:tcPr>
            <w:tcW w:w="1018" w:type="dxa"/>
            <w:noWrap/>
            <w:vAlign w:val="center"/>
          </w:tcPr>
          <w:p w14:paraId="7DA35979">
            <w:pPr>
              <w:spacing w:line="360" w:lineRule="auto"/>
              <w:ind w:left="-2" w:right="-153" w:rightChars="-73"/>
              <w:jc w:val="center"/>
              <w:rPr>
                <w:rFonts w:hAnsi="宋体" w:cs="Times New Roman"/>
                <w:b/>
                <w:bCs/>
                <w:color w:val="000000" w:themeColor="text1"/>
                <w:highlight w:val="none"/>
                <w14:textFill>
                  <w14:solidFill>
                    <w14:schemeClr w14:val="tx1"/>
                  </w14:solidFill>
                </w14:textFill>
              </w:rPr>
            </w:pPr>
          </w:p>
        </w:tc>
        <w:tc>
          <w:tcPr>
            <w:tcW w:w="5086" w:type="dxa"/>
            <w:vMerge w:val="continue"/>
            <w:noWrap/>
            <w:vAlign w:val="center"/>
          </w:tcPr>
          <w:p w14:paraId="6FC1E1CC">
            <w:pPr>
              <w:spacing w:line="360" w:lineRule="auto"/>
              <w:ind w:left="-2" w:right="-153" w:rightChars="-73"/>
              <w:jc w:val="center"/>
              <w:rPr>
                <w:rFonts w:hAnsi="宋体" w:cs="Times New Roman"/>
                <w:b/>
                <w:bCs/>
                <w:color w:val="000000" w:themeColor="text1"/>
                <w:highlight w:val="none"/>
                <w14:textFill>
                  <w14:solidFill>
                    <w14:schemeClr w14:val="tx1"/>
                  </w14:solidFill>
                </w14:textFill>
              </w:rPr>
            </w:pPr>
          </w:p>
        </w:tc>
        <w:tc>
          <w:tcPr>
            <w:tcW w:w="1268" w:type="dxa"/>
            <w:noWrap/>
            <w:vAlign w:val="center"/>
          </w:tcPr>
          <w:p w14:paraId="2732D07E">
            <w:pPr>
              <w:spacing w:line="360" w:lineRule="auto"/>
              <w:ind w:left="-2" w:right="-153" w:rightChars="-73"/>
              <w:jc w:val="center"/>
              <w:rPr>
                <w:rFonts w:hAnsi="宋体" w:cs="Times New Roman"/>
                <w:b/>
                <w:bCs/>
                <w:color w:val="000000" w:themeColor="text1"/>
                <w:highlight w:val="none"/>
                <w14:textFill>
                  <w14:solidFill>
                    <w14:schemeClr w14:val="tx1"/>
                  </w14:solidFill>
                </w14:textFill>
              </w:rPr>
            </w:pPr>
          </w:p>
        </w:tc>
        <w:tc>
          <w:tcPr>
            <w:tcW w:w="1900" w:type="dxa"/>
            <w:noWrap/>
            <w:vAlign w:val="center"/>
          </w:tcPr>
          <w:p w14:paraId="36588C87">
            <w:pPr>
              <w:spacing w:line="360" w:lineRule="auto"/>
              <w:ind w:left="-2" w:right="-153" w:rightChars="-73"/>
              <w:jc w:val="center"/>
              <w:rPr>
                <w:rFonts w:hAnsi="宋体" w:cs="Times New Roman"/>
                <w:b/>
                <w:bCs/>
                <w:color w:val="000000" w:themeColor="text1"/>
                <w:highlight w:val="none"/>
                <w14:textFill>
                  <w14:solidFill>
                    <w14:schemeClr w14:val="tx1"/>
                  </w14:solidFill>
                </w14:textFill>
              </w:rPr>
            </w:pPr>
          </w:p>
        </w:tc>
      </w:tr>
      <w:tr w14:paraId="017F4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095D2D0A">
            <w:pPr>
              <w:spacing w:line="360" w:lineRule="auto"/>
              <w:ind w:left="-2" w:right="-153" w:rightChars="-73"/>
              <w:jc w:val="center"/>
              <w:rPr>
                <w:rFonts w:hAnsi="宋体" w:cs="Times New Roman"/>
                <w:b/>
                <w:bCs/>
                <w:color w:val="000000" w:themeColor="text1"/>
                <w:highlight w:val="none"/>
                <w14:textFill>
                  <w14:solidFill>
                    <w14:schemeClr w14:val="tx1"/>
                  </w14:solidFill>
                </w14:textFill>
              </w:rPr>
            </w:pPr>
            <w:r>
              <w:rPr>
                <w:rFonts w:hint="eastAsia" w:hAnsi="宋体" w:cs="Times New Roman"/>
                <w:b/>
                <w:bCs/>
                <w:color w:val="000000" w:themeColor="text1"/>
                <w:highlight w:val="none"/>
                <w14:textFill>
                  <w14:solidFill>
                    <w14:schemeClr w14:val="tx1"/>
                  </w14:solidFill>
                </w14:textFill>
              </w:rPr>
              <w:t>安全员</w:t>
            </w:r>
          </w:p>
        </w:tc>
        <w:tc>
          <w:tcPr>
            <w:tcW w:w="1018" w:type="dxa"/>
            <w:noWrap/>
            <w:vAlign w:val="center"/>
          </w:tcPr>
          <w:p w14:paraId="797579A8">
            <w:pPr>
              <w:spacing w:line="360" w:lineRule="auto"/>
              <w:ind w:left="-2" w:right="-153" w:rightChars="-73"/>
              <w:jc w:val="center"/>
              <w:rPr>
                <w:rFonts w:hAnsi="宋体" w:cs="Times New Roman"/>
                <w:b/>
                <w:bCs/>
                <w:color w:val="000000" w:themeColor="text1"/>
                <w:highlight w:val="none"/>
                <w14:textFill>
                  <w14:solidFill>
                    <w14:schemeClr w14:val="tx1"/>
                  </w14:solidFill>
                </w14:textFill>
              </w:rPr>
            </w:pPr>
          </w:p>
        </w:tc>
        <w:tc>
          <w:tcPr>
            <w:tcW w:w="5086" w:type="dxa"/>
            <w:vMerge w:val="continue"/>
            <w:noWrap/>
            <w:vAlign w:val="center"/>
          </w:tcPr>
          <w:p w14:paraId="09EB4A01">
            <w:pPr>
              <w:spacing w:line="360" w:lineRule="auto"/>
              <w:ind w:left="-2" w:right="-153" w:rightChars="-73"/>
              <w:jc w:val="center"/>
              <w:rPr>
                <w:rFonts w:hAnsi="宋体" w:cs="Times New Roman"/>
                <w:b/>
                <w:bCs/>
                <w:color w:val="000000" w:themeColor="text1"/>
                <w:highlight w:val="none"/>
                <w14:textFill>
                  <w14:solidFill>
                    <w14:schemeClr w14:val="tx1"/>
                  </w14:solidFill>
                </w14:textFill>
              </w:rPr>
            </w:pPr>
          </w:p>
        </w:tc>
        <w:tc>
          <w:tcPr>
            <w:tcW w:w="1268" w:type="dxa"/>
            <w:noWrap/>
            <w:vAlign w:val="center"/>
          </w:tcPr>
          <w:p w14:paraId="023CD079">
            <w:pPr>
              <w:spacing w:line="360" w:lineRule="auto"/>
              <w:ind w:left="-2" w:right="-153" w:rightChars="-73"/>
              <w:jc w:val="center"/>
              <w:rPr>
                <w:rFonts w:hAnsi="宋体" w:cs="Times New Roman"/>
                <w:b/>
                <w:bCs/>
                <w:color w:val="000000" w:themeColor="text1"/>
                <w:highlight w:val="none"/>
                <w14:textFill>
                  <w14:solidFill>
                    <w14:schemeClr w14:val="tx1"/>
                  </w14:solidFill>
                </w14:textFill>
              </w:rPr>
            </w:pPr>
          </w:p>
        </w:tc>
        <w:tc>
          <w:tcPr>
            <w:tcW w:w="1900" w:type="dxa"/>
            <w:noWrap/>
            <w:vAlign w:val="center"/>
          </w:tcPr>
          <w:p w14:paraId="2F62E634">
            <w:pPr>
              <w:spacing w:line="360" w:lineRule="auto"/>
              <w:ind w:left="-2" w:right="-153" w:rightChars="-73"/>
              <w:jc w:val="center"/>
              <w:rPr>
                <w:rFonts w:hAnsi="宋体" w:cs="Times New Roman"/>
                <w:b/>
                <w:bCs/>
                <w:color w:val="000000" w:themeColor="text1"/>
                <w:highlight w:val="none"/>
                <w14:textFill>
                  <w14:solidFill>
                    <w14:schemeClr w14:val="tx1"/>
                  </w14:solidFill>
                </w14:textFill>
              </w:rPr>
            </w:pPr>
          </w:p>
        </w:tc>
      </w:tr>
      <w:tr w14:paraId="3BF77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0F59354E">
            <w:pPr>
              <w:spacing w:line="360" w:lineRule="auto"/>
              <w:ind w:left="-2" w:right="-153" w:rightChars="-73"/>
              <w:jc w:val="center"/>
              <w:rPr>
                <w:rFonts w:hAnsi="宋体" w:cs="Times New Roman"/>
                <w:b/>
                <w:bCs/>
                <w:color w:val="000000" w:themeColor="text1"/>
                <w:highlight w:val="none"/>
                <w14:textFill>
                  <w14:solidFill>
                    <w14:schemeClr w14:val="tx1"/>
                  </w14:solidFill>
                </w14:textFill>
              </w:rPr>
            </w:pPr>
            <w:r>
              <w:rPr>
                <w:rFonts w:hint="eastAsia" w:hAnsi="宋体" w:cs="Times New Roman"/>
                <w:b/>
                <w:bCs/>
                <w:color w:val="000000" w:themeColor="text1"/>
                <w:highlight w:val="none"/>
                <w14:textFill>
                  <w14:solidFill>
                    <w14:schemeClr w14:val="tx1"/>
                  </w14:solidFill>
                </w14:textFill>
              </w:rPr>
              <w:t>材料员</w:t>
            </w:r>
          </w:p>
        </w:tc>
        <w:tc>
          <w:tcPr>
            <w:tcW w:w="1018" w:type="dxa"/>
            <w:noWrap/>
            <w:vAlign w:val="center"/>
          </w:tcPr>
          <w:p w14:paraId="5A5A1229">
            <w:pPr>
              <w:spacing w:line="360" w:lineRule="auto"/>
              <w:ind w:left="-2" w:right="-153" w:rightChars="-73"/>
              <w:jc w:val="center"/>
              <w:rPr>
                <w:rFonts w:hAnsi="宋体" w:cs="Times New Roman"/>
                <w:b/>
                <w:bCs/>
                <w:color w:val="000000" w:themeColor="text1"/>
                <w:highlight w:val="none"/>
                <w14:textFill>
                  <w14:solidFill>
                    <w14:schemeClr w14:val="tx1"/>
                  </w14:solidFill>
                </w14:textFill>
              </w:rPr>
            </w:pPr>
          </w:p>
        </w:tc>
        <w:tc>
          <w:tcPr>
            <w:tcW w:w="5086" w:type="dxa"/>
            <w:vMerge w:val="continue"/>
            <w:noWrap/>
            <w:vAlign w:val="center"/>
          </w:tcPr>
          <w:p w14:paraId="15D2DEE6">
            <w:pPr>
              <w:spacing w:line="360" w:lineRule="auto"/>
              <w:ind w:left="-2" w:right="-153" w:rightChars="-73"/>
              <w:jc w:val="center"/>
              <w:rPr>
                <w:rFonts w:hAnsi="宋体" w:cs="Times New Roman"/>
                <w:b/>
                <w:bCs/>
                <w:color w:val="000000" w:themeColor="text1"/>
                <w:highlight w:val="none"/>
                <w14:textFill>
                  <w14:solidFill>
                    <w14:schemeClr w14:val="tx1"/>
                  </w14:solidFill>
                </w14:textFill>
              </w:rPr>
            </w:pPr>
          </w:p>
        </w:tc>
        <w:tc>
          <w:tcPr>
            <w:tcW w:w="1268" w:type="dxa"/>
            <w:noWrap/>
            <w:vAlign w:val="center"/>
          </w:tcPr>
          <w:p w14:paraId="1F984E08">
            <w:pPr>
              <w:spacing w:line="360" w:lineRule="auto"/>
              <w:ind w:left="-2" w:right="-153" w:rightChars="-73"/>
              <w:jc w:val="center"/>
              <w:rPr>
                <w:rFonts w:hAnsi="宋体" w:cs="Times New Roman"/>
                <w:b/>
                <w:bCs/>
                <w:color w:val="000000" w:themeColor="text1"/>
                <w:highlight w:val="none"/>
                <w14:textFill>
                  <w14:solidFill>
                    <w14:schemeClr w14:val="tx1"/>
                  </w14:solidFill>
                </w14:textFill>
              </w:rPr>
            </w:pPr>
          </w:p>
        </w:tc>
        <w:tc>
          <w:tcPr>
            <w:tcW w:w="1900" w:type="dxa"/>
            <w:noWrap/>
            <w:vAlign w:val="center"/>
          </w:tcPr>
          <w:p w14:paraId="1377C894">
            <w:pPr>
              <w:spacing w:line="360" w:lineRule="auto"/>
              <w:ind w:left="-2" w:right="-153" w:rightChars="-73"/>
              <w:jc w:val="center"/>
              <w:rPr>
                <w:rFonts w:hAnsi="宋体" w:cs="Times New Roman"/>
                <w:b/>
                <w:bCs/>
                <w:color w:val="000000" w:themeColor="text1"/>
                <w:highlight w:val="none"/>
                <w14:textFill>
                  <w14:solidFill>
                    <w14:schemeClr w14:val="tx1"/>
                  </w14:solidFill>
                </w14:textFill>
              </w:rPr>
            </w:pPr>
          </w:p>
        </w:tc>
      </w:tr>
      <w:tr w14:paraId="47247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27D53D62">
            <w:pPr>
              <w:spacing w:line="360" w:lineRule="auto"/>
              <w:ind w:left="-2" w:right="-153" w:rightChars="-73"/>
              <w:jc w:val="center"/>
              <w:rPr>
                <w:rFonts w:hAnsi="宋体" w:cs="Times New Roman"/>
                <w:b/>
                <w:bCs/>
                <w:color w:val="000000" w:themeColor="text1"/>
                <w:highlight w:val="none"/>
                <w14:textFill>
                  <w14:solidFill>
                    <w14:schemeClr w14:val="tx1"/>
                  </w14:solidFill>
                </w14:textFill>
              </w:rPr>
            </w:pPr>
            <w:r>
              <w:rPr>
                <w:rFonts w:hint="eastAsia" w:hAnsi="宋体" w:cs="Times New Roman"/>
                <w:b/>
                <w:bCs/>
                <w:color w:val="000000" w:themeColor="text1"/>
                <w:highlight w:val="none"/>
                <w14:textFill>
                  <w14:solidFill>
                    <w14:schemeClr w14:val="tx1"/>
                  </w14:solidFill>
                </w14:textFill>
              </w:rPr>
              <w:t>......</w:t>
            </w:r>
          </w:p>
        </w:tc>
        <w:tc>
          <w:tcPr>
            <w:tcW w:w="1018" w:type="dxa"/>
            <w:noWrap/>
            <w:vAlign w:val="center"/>
          </w:tcPr>
          <w:p w14:paraId="5B28F4FD">
            <w:pPr>
              <w:spacing w:line="360" w:lineRule="auto"/>
              <w:ind w:left="-2" w:right="-153" w:rightChars="-73"/>
              <w:jc w:val="center"/>
              <w:rPr>
                <w:rFonts w:hAnsi="宋体" w:cs="Times New Roman"/>
                <w:b/>
                <w:bCs/>
                <w:color w:val="000000" w:themeColor="text1"/>
                <w:highlight w:val="none"/>
                <w14:textFill>
                  <w14:solidFill>
                    <w14:schemeClr w14:val="tx1"/>
                  </w14:solidFill>
                </w14:textFill>
              </w:rPr>
            </w:pPr>
          </w:p>
        </w:tc>
        <w:tc>
          <w:tcPr>
            <w:tcW w:w="5086" w:type="dxa"/>
            <w:vMerge w:val="continue"/>
            <w:noWrap/>
            <w:vAlign w:val="center"/>
          </w:tcPr>
          <w:p w14:paraId="4E7EE1B1">
            <w:pPr>
              <w:spacing w:line="360" w:lineRule="auto"/>
              <w:ind w:left="-2" w:right="-153" w:rightChars="-73"/>
              <w:jc w:val="center"/>
              <w:rPr>
                <w:rFonts w:hAnsi="宋体" w:cs="Times New Roman"/>
                <w:b/>
                <w:bCs/>
                <w:color w:val="000000" w:themeColor="text1"/>
                <w:highlight w:val="none"/>
                <w14:textFill>
                  <w14:solidFill>
                    <w14:schemeClr w14:val="tx1"/>
                  </w14:solidFill>
                </w14:textFill>
              </w:rPr>
            </w:pPr>
          </w:p>
        </w:tc>
        <w:tc>
          <w:tcPr>
            <w:tcW w:w="1268" w:type="dxa"/>
            <w:noWrap/>
            <w:vAlign w:val="center"/>
          </w:tcPr>
          <w:p w14:paraId="0D185CD0">
            <w:pPr>
              <w:spacing w:line="360" w:lineRule="auto"/>
              <w:ind w:left="-2" w:right="-153" w:rightChars="-73"/>
              <w:jc w:val="center"/>
              <w:rPr>
                <w:rFonts w:hAnsi="宋体" w:cs="Times New Roman"/>
                <w:b/>
                <w:bCs/>
                <w:color w:val="000000" w:themeColor="text1"/>
                <w:highlight w:val="none"/>
                <w14:textFill>
                  <w14:solidFill>
                    <w14:schemeClr w14:val="tx1"/>
                  </w14:solidFill>
                </w14:textFill>
              </w:rPr>
            </w:pPr>
          </w:p>
        </w:tc>
        <w:tc>
          <w:tcPr>
            <w:tcW w:w="1900" w:type="dxa"/>
            <w:noWrap/>
            <w:vAlign w:val="center"/>
          </w:tcPr>
          <w:p w14:paraId="2F97FA34">
            <w:pPr>
              <w:spacing w:line="360" w:lineRule="auto"/>
              <w:ind w:left="-2" w:right="-153" w:rightChars="-73"/>
              <w:jc w:val="center"/>
              <w:rPr>
                <w:rFonts w:hAnsi="宋体" w:cs="Times New Roman"/>
                <w:b/>
                <w:bCs/>
                <w:color w:val="000000" w:themeColor="text1"/>
                <w:highlight w:val="none"/>
                <w14:textFill>
                  <w14:solidFill>
                    <w14:schemeClr w14:val="tx1"/>
                  </w14:solidFill>
                </w14:textFill>
              </w:rPr>
            </w:pPr>
          </w:p>
        </w:tc>
      </w:tr>
      <w:tr w14:paraId="3B6CB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10496" w:type="dxa"/>
            <w:gridSpan w:val="5"/>
            <w:noWrap/>
            <w:vAlign w:val="center"/>
          </w:tcPr>
          <w:p w14:paraId="6EA8E454">
            <w:pPr>
              <w:spacing w:line="360" w:lineRule="auto"/>
              <w:ind w:left="-2" w:right="-153" w:rightChars="-73"/>
              <w:jc w:val="left"/>
              <w:rPr>
                <w:rFonts w:hAnsi="宋体" w:cs="Times New Roman"/>
                <w:color w:val="000000" w:themeColor="text1"/>
                <w:highlight w:val="none"/>
                <w14:textFill>
                  <w14:solidFill>
                    <w14:schemeClr w14:val="tx1"/>
                  </w14:solidFill>
                </w14:textFill>
              </w:rPr>
            </w:pPr>
            <w:r>
              <w:rPr>
                <w:rFonts w:hint="eastAsia" w:hAnsi="宋体" w:cs="Times New Roman"/>
                <w:color w:val="000000" w:themeColor="text1"/>
                <w:highlight w:val="none"/>
                <w14:textFill>
                  <w14:solidFill>
                    <w14:schemeClr w14:val="tx1"/>
                  </w14:solidFill>
                </w14:textFill>
              </w:rPr>
              <w:t>一旦我单位成交，将实行项目经理负责制，我方保证并配备上述项目管理机构。上述填报内容真实，若不真实，</w:t>
            </w:r>
          </w:p>
          <w:p w14:paraId="3D213AB2">
            <w:pPr>
              <w:spacing w:line="360" w:lineRule="auto"/>
              <w:ind w:left="-2" w:right="-153" w:rightChars="-73"/>
              <w:jc w:val="left"/>
              <w:rPr>
                <w:rFonts w:hAnsi="宋体" w:cs="Times New Roman"/>
                <w:b/>
                <w:bCs/>
                <w:color w:val="000000" w:themeColor="text1"/>
                <w:highlight w:val="none"/>
                <w14:textFill>
                  <w14:solidFill>
                    <w14:schemeClr w14:val="tx1"/>
                  </w14:solidFill>
                </w14:textFill>
              </w:rPr>
            </w:pPr>
            <w:r>
              <w:rPr>
                <w:rFonts w:hint="eastAsia" w:hAnsi="宋体" w:cs="Times New Roman"/>
                <w:color w:val="000000" w:themeColor="text1"/>
                <w:highlight w:val="none"/>
                <w14:textFill>
                  <w14:solidFill>
                    <w14:schemeClr w14:val="tx1"/>
                  </w14:solidFill>
                </w14:textFill>
              </w:rPr>
              <w:t>愿按有关规定接受处理。</w:t>
            </w:r>
          </w:p>
        </w:tc>
      </w:tr>
    </w:tbl>
    <w:p w14:paraId="48419DB7">
      <w:pPr>
        <w:spacing w:line="360" w:lineRule="auto"/>
        <w:ind w:left="-2" w:right="-153" w:rightChars="-73"/>
        <w:rPr>
          <w:rFonts w:ascii="Times New Roman" w:cs="Times New Roman"/>
          <w:color w:val="000000" w:themeColor="text1"/>
          <w:szCs w:val="24"/>
          <w:highlight w:val="none"/>
          <w14:textFill>
            <w14:solidFill>
              <w14:schemeClr w14:val="tx1"/>
            </w14:solidFill>
          </w14:textFill>
        </w:rPr>
      </w:pPr>
      <w:r>
        <w:rPr>
          <w:rFonts w:hint="eastAsia" w:hAnsi="宋体" w:cs="Times New Roman"/>
          <w:b/>
          <w:bCs/>
          <w:color w:val="000000" w:themeColor="text1"/>
          <w:highlight w:val="none"/>
          <w14:textFill>
            <w14:solidFill>
              <w14:schemeClr w14:val="tx1"/>
            </w14:solidFill>
          </w14:textFill>
        </w:rPr>
        <w:t>附：</w:t>
      </w:r>
      <w:r>
        <w:rPr>
          <w:rFonts w:hint="eastAsia" w:hAnsi="宋体" w:cs="Times New Roman"/>
          <w:color w:val="000000" w:themeColor="text1"/>
          <w:highlight w:val="none"/>
          <w14:textFill>
            <w14:solidFill>
              <w14:schemeClr w14:val="tx1"/>
            </w14:solidFill>
          </w14:textFill>
        </w:rPr>
        <w:t>①项目经理（注册建造师）简历表（格式）；</w:t>
      </w:r>
    </w:p>
    <w:p w14:paraId="5EBEA92A">
      <w:pPr>
        <w:spacing w:line="360" w:lineRule="auto"/>
        <w:ind w:left="-2" w:right="-153" w:rightChars="-73" w:firstLine="420" w:firstLineChars="200"/>
        <w:rPr>
          <w:rFonts w:ascii="Times New Roman" w:cs="Times New Roman"/>
          <w:color w:val="000000" w:themeColor="text1"/>
          <w:szCs w:val="24"/>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②项目技术负责人简历表（格式）；</w:t>
      </w:r>
    </w:p>
    <w:p w14:paraId="0F20EACF">
      <w:pPr>
        <w:spacing w:line="360" w:lineRule="auto"/>
        <w:ind w:left="-2" w:right="-153" w:rightChars="-73" w:firstLine="420" w:firstLineChars="200"/>
        <w:rPr>
          <w:rFonts w:hAnsi="宋体" w:cs="Times New Roman"/>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③其他主要人员应附岗位证书、身份证、职称证（若有）等扫描件</w:t>
      </w:r>
      <w:r>
        <w:rPr>
          <w:rFonts w:hint="eastAsia" w:hAnsi="宋体" w:cs="Times New Roman"/>
          <w:color w:val="000000" w:themeColor="text1"/>
          <w:highlight w:val="none"/>
          <w14:textFill>
            <w14:solidFill>
              <w14:schemeClr w14:val="tx1"/>
            </w14:solidFill>
          </w14:textFill>
        </w:rPr>
        <w:t>；</w:t>
      </w:r>
    </w:p>
    <w:p w14:paraId="6A1A6C9E">
      <w:pPr>
        <w:spacing w:line="360" w:lineRule="auto"/>
        <w:ind w:left="-2" w:right="-153" w:rightChars="-73"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④提供拟投入本项目主要管理人员依法缴纳社会保障资金的相关材料[2025年01月至响应文件递交截止时间内任意1个月的依法缴纳社会保障资金的缴费凭证（专用收据或者社会保险缴纳清单）复印件；依法不需要缴纳社会保障资金的，必须提供相应文件证明不需要缴纳社会保障资金。从成立之日起到响应文件提交截止时间止不足要求月数的只需提供从成立之日起的依法缴纳社会保障资金的相应证明文件]；（必须提供，否则响应文件按无效处理）。</w:t>
      </w:r>
    </w:p>
    <w:p w14:paraId="4D06C504">
      <w:pPr>
        <w:autoSpaceDE w:val="0"/>
        <w:autoSpaceDN w:val="0"/>
        <w:adjustRightInd w:val="0"/>
        <w:jc w:val="left"/>
        <w:rPr>
          <w:rFonts w:hAnsi="宋体" w:cs="Times New Roman"/>
          <w:b/>
          <w:color w:val="000000" w:themeColor="text1"/>
          <w:sz w:val="24"/>
          <w:szCs w:val="24"/>
          <w:highlight w:val="none"/>
          <w:u w:val="single"/>
          <w14:textFill>
            <w14:solidFill>
              <w14:schemeClr w14:val="tx1"/>
            </w14:solidFill>
          </w14:textFill>
        </w:rPr>
      </w:pPr>
    </w:p>
    <w:p w14:paraId="6AA691A7">
      <w:pPr>
        <w:autoSpaceDE w:val="0"/>
        <w:autoSpaceDN w:val="0"/>
        <w:adjustRightInd w:val="0"/>
        <w:jc w:val="left"/>
        <w:rPr>
          <w:color w:val="000000" w:themeColor="text1"/>
          <w:sz w:val="24"/>
          <w:szCs w:val="24"/>
          <w:highlight w:val="none"/>
          <w14:textFill>
            <w14:solidFill>
              <w14:schemeClr w14:val="tx1"/>
            </w14:solidFill>
          </w14:textFill>
        </w:rPr>
      </w:pPr>
      <w:r>
        <w:rPr>
          <w:rFonts w:hint="eastAsia" w:hAnsi="宋体" w:cs="Times New Roman"/>
          <w:b/>
          <w:color w:val="000000" w:themeColor="text1"/>
          <w:sz w:val="24"/>
          <w:szCs w:val="24"/>
          <w:highlight w:val="none"/>
          <w:u w:val="single"/>
          <w14:textFill>
            <w14:solidFill>
              <w14:schemeClr w14:val="tx1"/>
            </w14:solidFill>
          </w14:textFill>
        </w:rPr>
        <w:t>注：文件 《一、主要管理人员表 》中所有提及的证件材料属于复印件的扫描件的，必须加盖供应商电子公章，否则响应文件按无效响应处理。</w:t>
      </w:r>
    </w:p>
    <w:p w14:paraId="36EA9379">
      <w:pPr>
        <w:widowControl/>
        <w:spacing w:line="300" w:lineRule="exact"/>
        <w:ind w:right="-147" w:rightChars="-70"/>
        <w:rPr>
          <w:rFonts w:hAnsi="宋体" w:cs="Times New Roman"/>
          <w:color w:val="000000" w:themeColor="text1"/>
          <w:highlight w:val="none"/>
          <w14:textFill>
            <w14:solidFill>
              <w14:schemeClr w14:val="tx1"/>
            </w14:solidFill>
          </w14:textFill>
        </w:rPr>
      </w:pPr>
      <w:r>
        <w:rPr>
          <w:rFonts w:hint="eastAsia" w:hAnsi="宋体" w:cs="Times New Roman"/>
          <w:color w:val="000000" w:themeColor="text1"/>
          <w:highlight w:val="none"/>
          <w14:textFill>
            <w14:solidFill>
              <w14:schemeClr w14:val="tx1"/>
            </w14:solidFill>
          </w14:textFill>
        </w:rPr>
        <w:br w:type="page"/>
      </w:r>
      <w:r>
        <w:rPr>
          <w:rFonts w:hint="eastAsia" w:hAnsi="宋体" w:cs="Times New Roman"/>
          <w:color w:val="000000" w:themeColor="text1"/>
          <w:highlight w:val="none"/>
          <w14:textFill>
            <w14:solidFill>
              <w14:schemeClr w14:val="tx1"/>
            </w14:solidFill>
          </w14:textFill>
        </w:rPr>
        <w:t>附表①项目经理（注册建造师）简历表（格式）</w:t>
      </w:r>
    </w:p>
    <w:p w14:paraId="79312827">
      <w:pPr>
        <w:autoSpaceDE w:val="0"/>
        <w:autoSpaceDN w:val="0"/>
        <w:adjustRightInd w:val="0"/>
        <w:jc w:val="left"/>
        <w:rPr>
          <w:color w:val="000000" w:themeColor="text1"/>
          <w:sz w:val="24"/>
          <w:szCs w:val="24"/>
          <w:highlight w:val="none"/>
          <w14:textFill>
            <w14:solidFill>
              <w14:schemeClr w14:val="tx1"/>
            </w14:solidFill>
          </w14:textFill>
        </w:rPr>
      </w:pPr>
    </w:p>
    <w:p w14:paraId="36A82B6C">
      <w:pPr>
        <w:spacing w:line="400" w:lineRule="exact"/>
        <w:jc w:val="center"/>
        <w:rPr>
          <w:rFonts w:hAnsi="宋体" w:cs="Times New Roman"/>
          <w:b/>
          <w:color w:val="000000" w:themeColor="text1"/>
          <w:highlight w:val="none"/>
          <w14:textFill>
            <w14:solidFill>
              <w14:schemeClr w14:val="tx1"/>
            </w14:solidFill>
          </w14:textFill>
        </w:rPr>
      </w:pPr>
      <w:r>
        <w:rPr>
          <w:rFonts w:hAnsi="宋体" w:cs="Times New Roman"/>
          <w:b/>
          <w:color w:val="000000" w:themeColor="text1"/>
          <w:highlight w:val="none"/>
          <w14:textFill>
            <w14:solidFill>
              <w14:schemeClr w14:val="tx1"/>
            </w14:solidFill>
          </w14:textFill>
        </w:rPr>
        <w:t>项目经理（注册建造师）简历表</w:t>
      </w:r>
    </w:p>
    <w:p w14:paraId="339FD638">
      <w:pPr>
        <w:spacing w:line="400" w:lineRule="exact"/>
        <w:rPr>
          <w:rFonts w:ascii="黑体" w:hAnsi="宋体" w:eastAsia="黑体" w:cs="Times New Roman"/>
          <w:b/>
          <w:color w:val="000000" w:themeColor="text1"/>
          <w:sz w:val="28"/>
          <w:szCs w:val="28"/>
          <w:highlight w:val="none"/>
          <w14:textFill>
            <w14:solidFill>
              <w14:schemeClr w14:val="tx1"/>
            </w14:solidFill>
          </w14:textFill>
        </w:rPr>
      </w:pPr>
    </w:p>
    <w:p w14:paraId="2F2949FD">
      <w:pPr>
        <w:spacing w:line="400" w:lineRule="exact"/>
        <w:rPr>
          <w:rFonts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采购项目名称：</w:t>
      </w:r>
    </w:p>
    <w:p w14:paraId="0BB83DCF">
      <w:pPr>
        <w:spacing w:line="400" w:lineRule="exact"/>
        <w:rPr>
          <w:rFonts w:ascii="Times New Roman" w:cs="Times New Roman"/>
          <w:color w:val="000000" w:themeColor="text1"/>
          <w:szCs w:val="24"/>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项目采购编号：</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2164"/>
      </w:tblGrid>
      <w:tr w14:paraId="6AD47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4A028C1A">
            <w:pPr>
              <w:spacing w:line="300" w:lineRule="exact"/>
              <w:jc w:val="center"/>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姓名</w:t>
            </w:r>
          </w:p>
        </w:tc>
        <w:tc>
          <w:tcPr>
            <w:tcW w:w="2340" w:type="dxa"/>
            <w:gridSpan w:val="3"/>
            <w:noWrap/>
            <w:vAlign w:val="center"/>
          </w:tcPr>
          <w:p w14:paraId="72A71C64">
            <w:pPr>
              <w:spacing w:line="300" w:lineRule="exact"/>
              <w:jc w:val="center"/>
              <w:rPr>
                <w:rFonts w:hAnsi="宋体" w:cs="Times New Roman"/>
                <w:color w:val="000000" w:themeColor="text1"/>
                <w:highlight w:val="none"/>
                <w14:textFill>
                  <w14:solidFill>
                    <w14:schemeClr w14:val="tx1"/>
                  </w14:solidFill>
                </w14:textFill>
              </w:rPr>
            </w:pPr>
          </w:p>
        </w:tc>
        <w:tc>
          <w:tcPr>
            <w:tcW w:w="1893" w:type="dxa"/>
            <w:gridSpan w:val="2"/>
            <w:noWrap/>
            <w:vAlign w:val="center"/>
          </w:tcPr>
          <w:p w14:paraId="5A503EFB">
            <w:pPr>
              <w:spacing w:line="300" w:lineRule="exact"/>
              <w:jc w:val="center"/>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性别</w:t>
            </w:r>
          </w:p>
        </w:tc>
        <w:tc>
          <w:tcPr>
            <w:tcW w:w="1585" w:type="dxa"/>
            <w:gridSpan w:val="2"/>
            <w:noWrap/>
            <w:vAlign w:val="center"/>
          </w:tcPr>
          <w:p w14:paraId="5D0EA357">
            <w:pPr>
              <w:spacing w:line="300" w:lineRule="exact"/>
              <w:jc w:val="center"/>
              <w:rPr>
                <w:rFonts w:hAnsi="宋体" w:cs="Times New Roman"/>
                <w:color w:val="000000" w:themeColor="text1"/>
                <w:highlight w:val="none"/>
                <w14:textFill>
                  <w14:solidFill>
                    <w14:schemeClr w14:val="tx1"/>
                  </w14:solidFill>
                </w14:textFill>
              </w:rPr>
            </w:pPr>
          </w:p>
        </w:tc>
        <w:tc>
          <w:tcPr>
            <w:tcW w:w="1108" w:type="dxa"/>
            <w:gridSpan w:val="2"/>
            <w:noWrap/>
            <w:vAlign w:val="center"/>
          </w:tcPr>
          <w:p w14:paraId="61AFFD2D">
            <w:pPr>
              <w:spacing w:line="300" w:lineRule="exact"/>
              <w:jc w:val="center"/>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年龄</w:t>
            </w:r>
          </w:p>
        </w:tc>
        <w:tc>
          <w:tcPr>
            <w:tcW w:w="2164" w:type="dxa"/>
            <w:noWrap/>
            <w:vAlign w:val="center"/>
          </w:tcPr>
          <w:p w14:paraId="6F5CAFCE">
            <w:pPr>
              <w:spacing w:line="300" w:lineRule="exact"/>
              <w:jc w:val="center"/>
              <w:rPr>
                <w:rFonts w:hAnsi="宋体" w:cs="Times New Roman"/>
                <w:color w:val="000000" w:themeColor="text1"/>
                <w:highlight w:val="none"/>
                <w14:textFill>
                  <w14:solidFill>
                    <w14:schemeClr w14:val="tx1"/>
                  </w14:solidFill>
                </w14:textFill>
              </w:rPr>
            </w:pPr>
          </w:p>
        </w:tc>
      </w:tr>
      <w:tr w14:paraId="45694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04112649">
            <w:pPr>
              <w:spacing w:line="300" w:lineRule="exact"/>
              <w:jc w:val="center"/>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职务</w:t>
            </w:r>
          </w:p>
        </w:tc>
        <w:tc>
          <w:tcPr>
            <w:tcW w:w="2340" w:type="dxa"/>
            <w:gridSpan w:val="3"/>
            <w:noWrap/>
            <w:vAlign w:val="center"/>
          </w:tcPr>
          <w:p w14:paraId="3F832259">
            <w:pPr>
              <w:spacing w:line="300" w:lineRule="exact"/>
              <w:jc w:val="center"/>
              <w:rPr>
                <w:rFonts w:hAnsi="宋体" w:cs="Times New Roman"/>
                <w:color w:val="000000" w:themeColor="text1"/>
                <w:highlight w:val="none"/>
                <w14:textFill>
                  <w14:solidFill>
                    <w14:schemeClr w14:val="tx1"/>
                  </w14:solidFill>
                </w14:textFill>
              </w:rPr>
            </w:pPr>
          </w:p>
        </w:tc>
        <w:tc>
          <w:tcPr>
            <w:tcW w:w="1893" w:type="dxa"/>
            <w:gridSpan w:val="2"/>
            <w:noWrap/>
            <w:vAlign w:val="center"/>
          </w:tcPr>
          <w:p w14:paraId="476C7236">
            <w:pPr>
              <w:spacing w:line="300" w:lineRule="exact"/>
              <w:jc w:val="center"/>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职称</w:t>
            </w:r>
          </w:p>
        </w:tc>
        <w:tc>
          <w:tcPr>
            <w:tcW w:w="1585" w:type="dxa"/>
            <w:gridSpan w:val="2"/>
            <w:noWrap/>
            <w:vAlign w:val="center"/>
          </w:tcPr>
          <w:p w14:paraId="0E45BC82">
            <w:pPr>
              <w:spacing w:line="300" w:lineRule="exact"/>
              <w:jc w:val="center"/>
              <w:rPr>
                <w:rFonts w:hAnsi="宋体" w:cs="Times New Roman"/>
                <w:color w:val="000000" w:themeColor="text1"/>
                <w:highlight w:val="none"/>
                <w14:textFill>
                  <w14:solidFill>
                    <w14:schemeClr w14:val="tx1"/>
                  </w14:solidFill>
                </w14:textFill>
              </w:rPr>
            </w:pPr>
          </w:p>
        </w:tc>
        <w:tc>
          <w:tcPr>
            <w:tcW w:w="1108" w:type="dxa"/>
            <w:gridSpan w:val="2"/>
            <w:noWrap/>
            <w:vAlign w:val="center"/>
          </w:tcPr>
          <w:p w14:paraId="4169DB57">
            <w:pPr>
              <w:spacing w:line="300" w:lineRule="exact"/>
              <w:jc w:val="center"/>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学历</w:t>
            </w:r>
          </w:p>
        </w:tc>
        <w:tc>
          <w:tcPr>
            <w:tcW w:w="2164" w:type="dxa"/>
            <w:noWrap/>
            <w:vAlign w:val="center"/>
          </w:tcPr>
          <w:p w14:paraId="6F313B2C">
            <w:pPr>
              <w:spacing w:line="300" w:lineRule="exact"/>
              <w:jc w:val="center"/>
              <w:rPr>
                <w:rFonts w:hAnsi="宋体" w:cs="Times New Roman"/>
                <w:color w:val="000000" w:themeColor="text1"/>
                <w:highlight w:val="none"/>
                <w14:textFill>
                  <w14:solidFill>
                    <w14:schemeClr w14:val="tx1"/>
                  </w14:solidFill>
                </w14:textFill>
              </w:rPr>
            </w:pPr>
          </w:p>
        </w:tc>
      </w:tr>
      <w:tr w14:paraId="17E6C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ign w:val="center"/>
          </w:tcPr>
          <w:p w14:paraId="6635139E">
            <w:pPr>
              <w:spacing w:line="300" w:lineRule="exact"/>
              <w:jc w:val="center"/>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参加工作时间</w:t>
            </w:r>
          </w:p>
        </w:tc>
        <w:tc>
          <w:tcPr>
            <w:tcW w:w="1893" w:type="dxa"/>
            <w:gridSpan w:val="2"/>
            <w:noWrap/>
            <w:vAlign w:val="center"/>
          </w:tcPr>
          <w:p w14:paraId="453A4B48">
            <w:pPr>
              <w:spacing w:line="300" w:lineRule="exact"/>
              <w:jc w:val="center"/>
              <w:rPr>
                <w:rFonts w:hAnsi="宋体" w:cs="Times New Roman"/>
                <w:color w:val="000000" w:themeColor="text1"/>
                <w:highlight w:val="none"/>
                <w14:textFill>
                  <w14:solidFill>
                    <w14:schemeClr w14:val="tx1"/>
                  </w14:solidFill>
                </w14:textFill>
              </w:rPr>
            </w:pPr>
          </w:p>
        </w:tc>
        <w:tc>
          <w:tcPr>
            <w:tcW w:w="2693" w:type="dxa"/>
            <w:gridSpan w:val="4"/>
            <w:noWrap/>
            <w:vAlign w:val="center"/>
          </w:tcPr>
          <w:p w14:paraId="5CA55231">
            <w:pPr>
              <w:spacing w:line="300" w:lineRule="exact"/>
              <w:jc w:val="center"/>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担任项目经理年限</w:t>
            </w:r>
          </w:p>
        </w:tc>
        <w:tc>
          <w:tcPr>
            <w:tcW w:w="2164" w:type="dxa"/>
            <w:noWrap/>
            <w:vAlign w:val="center"/>
          </w:tcPr>
          <w:p w14:paraId="3D1D4BD9">
            <w:pPr>
              <w:spacing w:line="300" w:lineRule="exact"/>
              <w:jc w:val="center"/>
              <w:rPr>
                <w:rFonts w:hAnsi="宋体" w:cs="Times New Roman"/>
                <w:color w:val="000000" w:themeColor="text1"/>
                <w:highlight w:val="none"/>
                <w14:textFill>
                  <w14:solidFill>
                    <w14:schemeClr w14:val="tx1"/>
                  </w14:solidFill>
                </w14:textFill>
              </w:rPr>
            </w:pPr>
          </w:p>
        </w:tc>
      </w:tr>
      <w:tr w14:paraId="3DB20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ign w:val="center"/>
          </w:tcPr>
          <w:p w14:paraId="7386FB3B">
            <w:pPr>
              <w:spacing w:line="300" w:lineRule="exact"/>
              <w:jc w:val="center"/>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项目经理注册证书编号</w:t>
            </w:r>
          </w:p>
        </w:tc>
        <w:tc>
          <w:tcPr>
            <w:tcW w:w="6750" w:type="dxa"/>
            <w:gridSpan w:val="7"/>
            <w:noWrap/>
            <w:vAlign w:val="center"/>
          </w:tcPr>
          <w:p w14:paraId="4B75A3FC">
            <w:pPr>
              <w:spacing w:line="300" w:lineRule="exact"/>
              <w:jc w:val="center"/>
              <w:rPr>
                <w:rFonts w:hAnsi="宋体" w:cs="Times New Roman"/>
                <w:color w:val="000000" w:themeColor="text1"/>
                <w:highlight w:val="none"/>
                <w14:textFill>
                  <w14:solidFill>
                    <w14:schemeClr w14:val="tx1"/>
                  </w14:solidFill>
                </w14:textFill>
              </w:rPr>
            </w:pPr>
          </w:p>
        </w:tc>
      </w:tr>
      <w:tr w14:paraId="6782B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73" w:type="dxa"/>
            <w:gridSpan w:val="11"/>
            <w:noWrap/>
            <w:vAlign w:val="center"/>
          </w:tcPr>
          <w:p w14:paraId="36ADE7C1">
            <w:pPr>
              <w:spacing w:line="300" w:lineRule="exact"/>
              <w:jc w:val="center"/>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在建和已完工程项目情况</w:t>
            </w:r>
          </w:p>
        </w:tc>
      </w:tr>
      <w:tr w14:paraId="30110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37A1A5AD">
            <w:pPr>
              <w:spacing w:line="300" w:lineRule="exact"/>
              <w:jc w:val="center"/>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建设单位</w:t>
            </w:r>
          </w:p>
        </w:tc>
        <w:tc>
          <w:tcPr>
            <w:tcW w:w="1548" w:type="dxa"/>
            <w:noWrap/>
            <w:vAlign w:val="center"/>
          </w:tcPr>
          <w:p w14:paraId="5641D130">
            <w:pPr>
              <w:spacing w:line="300" w:lineRule="exact"/>
              <w:jc w:val="center"/>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项目名称</w:t>
            </w:r>
          </w:p>
        </w:tc>
        <w:tc>
          <w:tcPr>
            <w:tcW w:w="1547" w:type="dxa"/>
            <w:gridSpan w:val="2"/>
            <w:noWrap/>
            <w:vAlign w:val="center"/>
          </w:tcPr>
          <w:p w14:paraId="59F5D9BE">
            <w:pPr>
              <w:spacing w:line="300" w:lineRule="exact"/>
              <w:jc w:val="center"/>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建设规模</w:t>
            </w:r>
          </w:p>
        </w:tc>
        <w:tc>
          <w:tcPr>
            <w:tcW w:w="1548" w:type="dxa"/>
            <w:gridSpan w:val="2"/>
            <w:noWrap/>
            <w:vAlign w:val="center"/>
          </w:tcPr>
          <w:p w14:paraId="27F95F25">
            <w:pPr>
              <w:spacing w:line="300" w:lineRule="exact"/>
              <w:jc w:val="center"/>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开、竣工日期</w:t>
            </w:r>
          </w:p>
        </w:tc>
        <w:tc>
          <w:tcPr>
            <w:tcW w:w="1547" w:type="dxa"/>
            <w:gridSpan w:val="2"/>
            <w:noWrap/>
            <w:vAlign w:val="center"/>
          </w:tcPr>
          <w:p w14:paraId="63CD95B8">
            <w:pPr>
              <w:spacing w:line="300" w:lineRule="exact"/>
              <w:jc w:val="center"/>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在建或已完</w:t>
            </w:r>
          </w:p>
        </w:tc>
        <w:tc>
          <w:tcPr>
            <w:tcW w:w="2436" w:type="dxa"/>
            <w:gridSpan w:val="2"/>
            <w:noWrap/>
            <w:vAlign w:val="center"/>
          </w:tcPr>
          <w:p w14:paraId="0C56C5C1">
            <w:pPr>
              <w:spacing w:line="300" w:lineRule="exact"/>
              <w:jc w:val="center"/>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工程质量</w:t>
            </w:r>
          </w:p>
        </w:tc>
      </w:tr>
      <w:tr w14:paraId="64C96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68B3FFF8">
            <w:pPr>
              <w:spacing w:line="300" w:lineRule="exact"/>
              <w:jc w:val="center"/>
              <w:rPr>
                <w:rFonts w:hAnsi="宋体" w:cs="Times New Roman"/>
                <w:color w:val="000000" w:themeColor="text1"/>
                <w:highlight w:val="none"/>
                <w14:textFill>
                  <w14:solidFill>
                    <w14:schemeClr w14:val="tx1"/>
                  </w14:solidFill>
                </w14:textFill>
              </w:rPr>
            </w:pPr>
          </w:p>
        </w:tc>
        <w:tc>
          <w:tcPr>
            <w:tcW w:w="1548" w:type="dxa"/>
            <w:noWrap/>
            <w:vAlign w:val="center"/>
          </w:tcPr>
          <w:p w14:paraId="29344F53">
            <w:pPr>
              <w:spacing w:line="300" w:lineRule="exact"/>
              <w:jc w:val="center"/>
              <w:rPr>
                <w:rFonts w:hAnsi="宋体" w:cs="Times New Roman"/>
                <w:color w:val="000000" w:themeColor="text1"/>
                <w:highlight w:val="none"/>
                <w14:textFill>
                  <w14:solidFill>
                    <w14:schemeClr w14:val="tx1"/>
                  </w14:solidFill>
                </w14:textFill>
              </w:rPr>
            </w:pPr>
          </w:p>
        </w:tc>
        <w:tc>
          <w:tcPr>
            <w:tcW w:w="1547" w:type="dxa"/>
            <w:gridSpan w:val="2"/>
            <w:noWrap/>
            <w:vAlign w:val="center"/>
          </w:tcPr>
          <w:p w14:paraId="5434B534">
            <w:pPr>
              <w:spacing w:line="300" w:lineRule="exact"/>
              <w:jc w:val="center"/>
              <w:rPr>
                <w:rFonts w:hAnsi="宋体" w:cs="Times New Roman"/>
                <w:color w:val="000000" w:themeColor="text1"/>
                <w:highlight w:val="none"/>
                <w14:textFill>
                  <w14:solidFill>
                    <w14:schemeClr w14:val="tx1"/>
                  </w14:solidFill>
                </w14:textFill>
              </w:rPr>
            </w:pPr>
          </w:p>
        </w:tc>
        <w:tc>
          <w:tcPr>
            <w:tcW w:w="1548" w:type="dxa"/>
            <w:gridSpan w:val="2"/>
            <w:noWrap/>
            <w:vAlign w:val="center"/>
          </w:tcPr>
          <w:p w14:paraId="1044EF3E">
            <w:pPr>
              <w:spacing w:line="300" w:lineRule="exact"/>
              <w:jc w:val="center"/>
              <w:rPr>
                <w:rFonts w:hAnsi="宋体" w:cs="Times New Roman"/>
                <w:color w:val="000000" w:themeColor="text1"/>
                <w:highlight w:val="none"/>
                <w14:textFill>
                  <w14:solidFill>
                    <w14:schemeClr w14:val="tx1"/>
                  </w14:solidFill>
                </w14:textFill>
              </w:rPr>
            </w:pPr>
          </w:p>
        </w:tc>
        <w:tc>
          <w:tcPr>
            <w:tcW w:w="1547" w:type="dxa"/>
            <w:gridSpan w:val="2"/>
            <w:noWrap/>
            <w:vAlign w:val="center"/>
          </w:tcPr>
          <w:p w14:paraId="2A0F5D21">
            <w:pPr>
              <w:spacing w:line="300" w:lineRule="exact"/>
              <w:jc w:val="center"/>
              <w:rPr>
                <w:rFonts w:hAnsi="宋体" w:cs="Times New Roman"/>
                <w:color w:val="000000" w:themeColor="text1"/>
                <w:highlight w:val="none"/>
                <w14:textFill>
                  <w14:solidFill>
                    <w14:schemeClr w14:val="tx1"/>
                  </w14:solidFill>
                </w14:textFill>
              </w:rPr>
            </w:pPr>
          </w:p>
        </w:tc>
        <w:tc>
          <w:tcPr>
            <w:tcW w:w="2436" w:type="dxa"/>
            <w:gridSpan w:val="2"/>
            <w:noWrap/>
            <w:vAlign w:val="center"/>
          </w:tcPr>
          <w:p w14:paraId="43E7BDCC">
            <w:pPr>
              <w:spacing w:line="300" w:lineRule="exact"/>
              <w:jc w:val="center"/>
              <w:rPr>
                <w:rFonts w:hAnsi="宋体" w:cs="Times New Roman"/>
                <w:color w:val="000000" w:themeColor="text1"/>
                <w:highlight w:val="none"/>
                <w14:textFill>
                  <w14:solidFill>
                    <w14:schemeClr w14:val="tx1"/>
                  </w14:solidFill>
                </w14:textFill>
              </w:rPr>
            </w:pPr>
          </w:p>
        </w:tc>
      </w:tr>
      <w:tr w14:paraId="11212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03395ADA">
            <w:pPr>
              <w:spacing w:line="300" w:lineRule="exact"/>
              <w:jc w:val="center"/>
              <w:rPr>
                <w:rFonts w:hAnsi="宋体" w:cs="Times New Roman"/>
                <w:color w:val="000000" w:themeColor="text1"/>
                <w:highlight w:val="none"/>
                <w14:textFill>
                  <w14:solidFill>
                    <w14:schemeClr w14:val="tx1"/>
                  </w14:solidFill>
                </w14:textFill>
              </w:rPr>
            </w:pPr>
          </w:p>
        </w:tc>
        <w:tc>
          <w:tcPr>
            <w:tcW w:w="1548" w:type="dxa"/>
            <w:noWrap/>
            <w:vAlign w:val="center"/>
          </w:tcPr>
          <w:p w14:paraId="18152CA8">
            <w:pPr>
              <w:spacing w:line="300" w:lineRule="exact"/>
              <w:jc w:val="center"/>
              <w:rPr>
                <w:rFonts w:hAnsi="宋体" w:cs="Times New Roman"/>
                <w:color w:val="000000" w:themeColor="text1"/>
                <w:highlight w:val="none"/>
                <w14:textFill>
                  <w14:solidFill>
                    <w14:schemeClr w14:val="tx1"/>
                  </w14:solidFill>
                </w14:textFill>
              </w:rPr>
            </w:pPr>
          </w:p>
        </w:tc>
        <w:tc>
          <w:tcPr>
            <w:tcW w:w="1547" w:type="dxa"/>
            <w:gridSpan w:val="2"/>
            <w:noWrap/>
            <w:vAlign w:val="center"/>
          </w:tcPr>
          <w:p w14:paraId="1CF7D0F0">
            <w:pPr>
              <w:spacing w:line="300" w:lineRule="exact"/>
              <w:jc w:val="center"/>
              <w:rPr>
                <w:rFonts w:hAnsi="宋体" w:cs="Times New Roman"/>
                <w:color w:val="000000" w:themeColor="text1"/>
                <w:highlight w:val="none"/>
                <w14:textFill>
                  <w14:solidFill>
                    <w14:schemeClr w14:val="tx1"/>
                  </w14:solidFill>
                </w14:textFill>
              </w:rPr>
            </w:pPr>
          </w:p>
        </w:tc>
        <w:tc>
          <w:tcPr>
            <w:tcW w:w="1548" w:type="dxa"/>
            <w:gridSpan w:val="2"/>
            <w:noWrap/>
            <w:vAlign w:val="center"/>
          </w:tcPr>
          <w:p w14:paraId="2A6E606A">
            <w:pPr>
              <w:spacing w:line="300" w:lineRule="exact"/>
              <w:jc w:val="center"/>
              <w:rPr>
                <w:rFonts w:hAnsi="宋体" w:cs="Times New Roman"/>
                <w:color w:val="000000" w:themeColor="text1"/>
                <w:highlight w:val="none"/>
                <w14:textFill>
                  <w14:solidFill>
                    <w14:schemeClr w14:val="tx1"/>
                  </w14:solidFill>
                </w14:textFill>
              </w:rPr>
            </w:pPr>
          </w:p>
        </w:tc>
        <w:tc>
          <w:tcPr>
            <w:tcW w:w="1547" w:type="dxa"/>
            <w:gridSpan w:val="2"/>
            <w:noWrap/>
            <w:vAlign w:val="center"/>
          </w:tcPr>
          <w:p w14:paraId="794DC77C">
            <w:pPr>
              <w:spacing w:line="300" w:lineRule="exact"/>
              <w:jc w:val="center"/>
              <w:rPr>
                <w:rFonts w:hAnsi="宋体" w:cs="Times New Roman"/>
                <w:color w:val="000000" w:themeColor="text1"/>
                <w:highlight w:val="none"/>
                <w14:textFill>
                  <w14:solidFill>
                    <w14:schemeClr w14:val="tx1"/>
                  </w14:solidFill>
                </w14:textFill>
              </w:rPr>
            </w:pPr>
          </w:p>
        </w:tc>
        <w:tc>
          <w:tcPr>
            <w:tcW w:w="2436" w:type="dxa"/>
            <w:gridSpan w:val="2"/>
            <w:noWrap/>
            <w:vAlign w:val="center"/>
          </w:tcPr>
          <w:p w14:paraId="1566CB24">
            <w:pPr>
              <w:spacing w:line="300" w:lineRule="exact"/>
              <w:jc w:val="center"/>
              <w:rPr>
                <w:rFonts w:hAnsi="宋体" w:cs="Times New Roman"/>
                <w:color w:val="000000" w:themeColor="text1"/>
                <w:highlight w:val="none"/>
                <w14:textFill>
                  <w14:solidFill>
                    <w14:schemeClr w14:val="tx1"/>
                  </w14:solidFill>
                </w14:textFill>
              </w:rPr>
            </w:pPr>
          </w:p>
        </w:tc>
      </w:tr>
      <w:tr w14:paraId="44696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19854F59">
            <w:pPr>
              <w:spacing w:line="300" w:lineRule="exact"/>
              <w:jc w:val="center"/>
              <w:rPr>
                <w:rFonts w:hAnsi="宋体" w:cs="Times New Roman"/>
                <w:color w:val="000000" w:themeColor="text1"/>
                <w:highlight w:val="none"/>
                <w14:textFill>
                  <w14:solidFill>
                    <w14:schemeClr w14:val="tx1"/>
                  </w14:solidFill>
                </w14:textFill>
              </w:rPr>
            </w:pPr>
          </w:p>
        </w:tc>
        <w:tc>
          <w:tcPr>
            <w:tcW w:w="1548" w:type="dxa"/>
            <w:noWrap/>
            <w:vAlign w:val="center"/>
          </w:tcPr>
          <w:p w14:paraId="33DFBE8C">
            <w:pPr>
              <w:spacing w:line="300" w:lineRule="exact"/>
              <w:jc w:val="center"/>
              <w:rPr>
                <w:rFonts w:hAnsi="宋体" w:cs="Times New Roman"/>
                <w:color w:val="000000" w:themeColor="text1"/>
                <w:highlight w:val="none"/>
                <w14:textFill>
                  <w14:solidFill>
                    <w14:schemeClr w14:val="tx1"/>
                  </w14:solidFill>
                </w14:textFill>
              </w:rPr>
            </w:pPr>
          </w:p>
        </w:tc>
        <w:tc>
          <w:tcPr>
            <w:tcW w:w="1547" w:type="dxa"/>
            <w:gridSpan w:val="2"/>
            <w:noWrap/>
            <w:vAlign w:val="center"/>
          </w:tcPr>
          <w:p w14:paraId="4B010749">
            <w:pPr>
              <w:spacing w:line="300" w:lineRule="exact"/>
              <w:jc w:val="center"/>
              <w:rPr>
                <w:rFonts w:hAnsi="宋体" w:cs="Times New Roman"/>
                <w:color w:val="000000" w:themeColor="text1"/>
                <w:highlight w:val="none"/>
                <w14:textFill>
                  <w14:solidFill>
                    <w14:schemeClr w14:val="tx1"/>
                  </w14:solidFill>
                </w14:textFill>
              </w:rPr>
            </w:pPr>
          </w:p>
        </w:tc>
        <w:tc>
          <w:tcPr>
            <w:tcW w:w="1548" w:type="dxa"/>
            <w:gridSpan w:val="2"/>
            <w:noWrap/>
            <w:vAlign w:val="center"/>
          </w:tcPr>
          <w:p w14:paraId="0EAFA362">
            <w:pPr>
              <w:spacing w:line="300" w:lineRule="exact"/>
              <w:jc w:val="center"/>
              <w:rPr>
                <w:rFonts w:hAnsi="宋体" w:cs="Times New Roman"/>
                <w:color w:val="000000" w:themeColor="text1"/>
                <w:highlight w:val="none"/>
                <w14:textFill>
                  <w14:solidFill>
                    <w14:schemeClr w14:val="tx1"/>
                  </w14:solidFill>
                </w14:textFill>
              </w:rPr>
            </w:pPr>
          </w:p>
        </w:tc>
        <w:tc>
          <w:tcPr>
            <w:tcW w:w="1547" w:type="dxa"/>
            <w:gridSpan w:val="2"/>
            <w:noWrap/>
            <w:vAlign w:val="center"/>
          </w:tcPr>
          <w:p w14:paraId="3D560B29">
            <w:pPr>
              <w:spacing w:line="300" w:lineRule="exact"/>
              <w:jc w:val="center"/>
              <w:rPr>
                <w:rFonts w:hAnsi="宋体" w:cs="Times New Roman"/>
                <w:color w:val="000000" w:themeColor="text1"/>
                <w:highlight w:val="none"/>
                <w14:textFill>
                  <w14:solidFill>
                    <w14:schemeClr w14:val="tx1"/>
                  </w14:solidFill>
                </w14:textFill>
              </w:rPr>
            </w:pPr>
          </w:p>
        </w:tc>
        <w:tc>
          <w:tcPr>
            <w:tcW w:w="2436" w:type="dxa"/>
            <w:gridSpan w:val="2"/>
            <w:noWrap/>
            <w:vAlign w:val="center"/>
          </w:tcPr>
          <w:p w14:paraId="28657E38">
            <w:pPr>
              <w:spacing w:line="300" w:lineRule="exact"/>
              <w:jc w:val="center"/>
              <w:rPr>
                <w:rFonts w:hAnsi="宋体" w:cs="Times New Roman"/>
                <w:color w:val="000000" w:themeColor="text1"/>
                <w:highlight w:val="none"/>
                <w14:textFill>
                  <w14:solidFill>
                    <w14:schemeClr w14:val="tx1"/>
                  </w14:solidFill>
                </w14:textFill>
              </w:rPr>
            </w:pPr>
          </w:p>
        </w:tc>
      </w:tr>
      <w:tr w14:paraId="5BB2E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13BC6F3D">
            <w:pPr>
              <w:spacing w:line="300" w:lineRule="exact"/>
              <w:jc w:val="center"/>
              <w:rPr>
                <w:rFonts w:hAnsi="宋体" w:cs="Times New Roman"/>
                <w:color w:val="000000" w:themeColor="text1"/>
                <w:highlight w:val="none"/>
                <w14:textFill>
                  <w14:solidFill>
                    <w14:schemeClr w14:val="tx1"/>
                  </w14:solidFill>
                </w14:textFill>
              </w:rPr>
            </w:pPr>
          </w:p>
        </w:tc>
        <w:tc>
          <w:tcPr>
            <w:tcW w:w="1548" w:type="dxa"/>
            <w:noWrap/>
            <w:vAlign w:val="center"/>
          </w:tcPr>
          <w:p w14:paraId="6F6F6BA5">
            <w:pPr>
              <w:spacing w:line="300" w:lineRule="exact"/>
              <w:jc w:val="center"/>
              <w:rPr>
                <w:rFonts w:hAnsi="宋体" w:cs="Times New Roman"/>
                <w:color w:val="000000" w:themeColor="text1"/>
                <w:highlight w:val="none"/>
                <w14:textFill>
                  <w14:solidFill>
                    <w14:schemeClr w14:val="tx1"/>
                  </w14:solidFill>
                </w14:textFill>
              </w:rPr>
            </w:pPr>
          </w:p>
        </w:tc>
        <w:tc>
          <w:tcPr>
            <w:tcW w:w="1547" w:type="dxa"/>
            <w:gridSpan w:val="2"/>
            <w:noWrap/>
            <w:vAlign w:val="center"/>
          </w:tcPr>
          <w:p w14:paraId="79E31B32">
            <w:pPr>
              <w:spacing w:line="300" w:lineRule="exact"/>
              <w:jc w:val="center"/>
              <w:rPr>
                <w:rFonts w:hAnsi="宋体" w:cs="Times New Roman"/>
                <w:color w:val="000000" w:themeColor="text1"/>
                <w:highlight w:val="none"/>
                <w14:textFill>
                  <w14:solidFill>
                    <w14:schemeClr w14:val="tx1"/>
                  </w14:solidFill>
                </w14:textFill>
              </w:rPr>
            </w:pPr>
          </w:p>
        </w:tc>
        <w:tc>
          <w:tcPr>
            <w:tcW w:w="1548" w:type="dxa"/>
            <w:gridSpan w:val="2"/>
            <w:noWrap/>
            <w:vAlign w:val="center"/>
          </w:tcPr>
          <w:p w14:paraId="57014E26">
            <w:pPr>
              <w:spacing w:line="300" w:lineRule="exact"/>
              <w:jc w:val="center"/>
              <w:rPr>
                <w:rFonts w:hAnsi="宋体" w:cs="Times New Roman"/>
                <w:color w:val="000000" w:themeColor="text1"/>
                <w:highlight w:val="none"/>
                <w14:textFill>
                  <w14:solidFill>
                    <w14:schemeClr w14:val="tx1"/>
                  </w14:solidFill>
                </w14:textFill>
              </w:rPr>
            </w:pPr>
          </w:p>
        </w:tc>
        <w:tc>
          <w:tcPr>
            <w:tcW w:w="1547" w:type="dxa"/>
            <w:gridSpan w:val="2"/>
            <w:noWrap/>
            <w:vAlign w:val="center"/>
          </w:tcPr>
          <w:p w14:paraId="7F7E466F">
            <w:pPr>
              <w:spacing w:line="300" w:lineRule="exact"/>
              <w:jc w:val="center"/>
              <w:rPr>
                <w:rFonts w:hAnsi="宋体" w:cs="Times New Roman"/>
                <w:color w:val="000000" w:themeColor="text1"/>
                <w:highlight w:val="none"/>
                <w14:textFill>
                  <w14:solidFill>
                    <w14:schemeClr w14:val="tx1"/>
                  </w14:solidFill>
                </w14:textFill>
              </w:rPr>
            </w:pPr>
          </w:p>
        </w:tc>
        <w:tc>
          <w:tcPr>
            <w:tcW w:w="2436" w:type="dxa"/>
            <w:gridSpan w:val="2"/>
            <w:noWrap/>
            <w:vAlign w:val="center"/>
          </w:tcPr>
          <w:p w14:paraId="1E7DBE18">
            <w:pPr>
              <w:spacing w:line="300" w:lineRule="exact"/>
              <w:jc w:val="center"/>
              <w:rPr>
                <w:rFonts w:hAnsi="宋体" w:cs="Times New Roman"/>
                <w:color w:val="000000" w:themeColor="text1"/>
                <w:highlight w:val="none"/>
                <w14:textFill>
                  <w14:solidFill>
                    <w14:schemeClr w14:val="tx1"/>
                  </w14:solidFill>
                </w14:textFill>
              </w:rPr>
            </w:pPr>
          </w:p>
        </w:tc>
      </w:tr>
    </w:tbl>
    <w:p w14:paraId="5E43F02C">
      <w:pPr>
        <w:spacing w:line="400" w:lineRule="exact"/>
        <w:ind w:firstLine="420" w:firstLineChars="200"/>
        <w:rPr>
          <w:rFonts w:hAnsi="宋体" w:cs="Times New Roman"/>
          <w:color w:val="000000" w:themeColor="text1"/>
          <w:highlight w:val="none"/>
          <w14:textFill>
            <w14:solidFill>
              <w14:schemeClr w14:val="tx1"/>
            </w14:solidFill>
          </w14:textFill>
        </w:rPr>
      </w:pPr>
      <w:r>
        <w:rPr>
          <w:rFonts w:hint="eastAsia" w:hAnsi="宋体" w:cs="Times New Roman"/>
          <w:color w:val="000000" w:themeColor="text1"/>
          <w:highlight w:val="none"/>
          <w14:textFill>
            <w14:solidFill>
              <w14:schemeClr w14:val="tx1"/>
            </w14:solidFill>
          </w14:textFill>
        </w:rPr>
        <w:t>备注：</w:t>
      </w:r>
    </w:p>
    <w:p w14:paraId="73CCF623">
      <w:pPr>
        <w:spacing w:line="400" w:lineRule="exact"/>
        <w:ind w:firstLine="420" w:firstLineChars="200"/>
        <w:rPr>
          <w:rFonts w:hAnsi="宋体" w:cs="Times New Roman"/>
          <w:color w:val="000000" w:themeColor="text1"/>
          <w:highlight w:val="none"/>
          <w14:textFill>
            <w14:solidFill>
              <w14:schemeClr w14:val="tx1"/>
            </w14:solidFill>
          </w14:textFill>
        </w:rPr>
      </w:pPr>
      <w:r>
        <w:rPr>
          <w:rFonts w:hint="eastAsia" w:hAnsi="宋体" w:cs="Times New Roman"/>
          <w:color w:val="000000" w:themeColor="text1"/>
          <w:highlight w:val="none"/>
          <w14:textFill>
            <w14:solidFill>
              <w14:schemeClr w14:val="tx1"/>
            </w14:solidFill>
          </w14:textFill>
        </w:rPr>
        <w:t>1.附项目经理</w:t>
      </w:r>
      <w:r>
        <w:rPr>
          <w:rFonts w:hint="eastAsia" w:hAnsi="宋体"/>
          <w:bCs/>
          <w:color w:val="000000" w:themeColor="text1"/>
          <w:highlight w:val="none"/>
          <w14:textFill>
            <w14:solidFill>
              <w14:schemeClr w14:val="tx1"/>
            </w14:solidFill>
          </w14:textFill>
        </w:rPr>
        <w:t>执业资格证书、</w:t>
      </w:r>
      <w:r>
        <w:rPr>
          <w:rFonts w:hint="eastAsia" w:hAnsi="宋体" w:cs="Times New Roman"/>
          <w:color w:val="000000" w:themeColor="text1"/>
          <w:highlight w:val="none"/>
          <w14:textFill>
            <w14:solidFill>
              <w14:schemeClr w14:val="tx1"/>
            </w14:solidFill>
          </w14:textFill>
        </w:rPr>
        <w:t>《安全生产考核合格证书（B证）》、职称证（若有）、学历证（若有）和已完工程（如有）《中标通知书》、工程合同协议书、工程竣（交）工验收证明材料的扫描件，以及竞标人认为需要增加的其他证明材料的扫描件。（</w:t>
      </w:r>
      <w:r>
        <w:rPr>
          <w:rFonts w:hint="eastAsia" w:hAnsi="宋体" w:cs="Times New Roman"/>
          <w:b/>
          <w:bCs/>
          <w:color w:val="000000" w:themeColor="text1"/>
          <w:highlight w:val="none"/>
          <w14:textFill>
            <w14:solidFill>
              <w14:schemeClr w14:val="tx1"/>
            </w14:solidFill>
          </w14:textFill>
        </w:rPr>
        <w:t>以上材料是复印件的扫描件的，均须加盖竞标人单位公章或电子签章</w:t>
      </w:r>
      <w:r>
        <w:rPr>
          <w:rFonts w:hint="eastAsia" w:hAnsi="宋体" w:cs="Times New Roman"/>
          <w:color w:val="000000" w:themeColor="text1"/>
          <w:highlight w:val="none"/>
          <w14:textFill>
            <w14:solidFill>
              <w14:schemeClr w14:val="tx1"/>
            </w14:solidFill>
          </w14:textFill>
        </w:rPr>
        <w:t>。）</w:t>
      </w:r>
    </w:p>
    <w:p w14:paraId="701E81CA">
      <w:pPr>
        <w:widowControl/>
        <w:spacing w:line="300" w:lineRule="exact"/>
        <w:ind w:right="-147" w:rightChars="-70"/>
        <w:rPr>
          <w:rFonts w:hAnsi="宋体"/>
          <w:color w:val="000000" w:themeColor="text1"/>
          <w:highlight w:val="none"/>
          <w14:textFill>
            <w14:solidFill>
              <w14:schemeClr w14:val="tx1"/>
            </w14:solidFill>
          </w14:textFill>
        </w:rPr>
      </w:pPr>
      <w:r>
        <w:rPr>
          <w:rFonts w:hint="eastAsia" w:hAnsi="宋体" w:cs="Times New Roman"/>
          <w:color w:val="000000" w:themeColor="text1"/>
          <w:highlight w:val="none"/>
          <w14:textFill>
            <w14:solidFill>
              <w14:schemeClr w14:val="tx1"/>
            </w14:solidFill>
          </w14:textFill>
        </w:rPr>
        <w:br w:type="page"/>
      </w:r>
      <w:r>
        <w:rPr>
          <w:rFonts w:hint="eastAsia" w:hAnsi="宋体" w:cs="Times New Roman"/>
          <w:color w:val="000000" w:themeColor="text1"/>
          <w:highlight w:val="none"/>
          <w14:textFill>
            <w14:solidFill>
              <w14:schemeClr w14:val="tx1"/>
            </w14:solidFill>
          </w14:textFill>
        </w:rPr>
        <w:t>附表</w:t>
      </w:r>
      <w:r>
        <w:rPr>
          <w:rFonts w:hint="eastAsia" w:hAnsi="宋体"/>
          <w:color w:val="000000" w:themeColor="text1"/>
          <w:highlight w:val="none"/>
          <w14:textFill>
            <w14:solidFill>
              <w14:schemeClr w14:val="tx1"/>
            </w14:solidFill>
          </w14:textFill>
        </w:rPr>
        <w:t>②项目技术负责人简历表（格式）</w:t>
      </w:r>
    </w:p>
    <w:p w14:paraId="08699353">
      <w:pPr>
        <w:autoSpaceDE w:val="0"/>
        <w:autoSpaceDN w:val="0"/>
        <w:adjustRightInd w:val="0"/>
        <w:jc w:val="left"/>
        <w:rPr>
          <w:color w:val="000000" w:themeColor="text1"/>
          <w:sz w:val="24"/>
          <w:szCs w:val="24"/>
          <w:highlight w:val="none"/>
          <w14:textFill>
            <w14:solidFill>
              <w14:schemeClr w14:val="tx1"/>
            </w14:solidFill>
          </w14:textFill>
        </w:rPr>
      </w:pPr>
    </w:p>
    <w:p w14:paraId="5FA4F553">
      <w:pPr>
        <w:spacing w:line="400" w:lineRule="exact"/>
        <w:jc w:val="center"/>
        <w:rPr>
          <w:rFonts w:hAnsi="宋体" w:cs="Times New Roman"/>
          <w:b/>
          <w:color w:val="000000" w:themeColor="text1"/>
          <w:highlight w:val="none"/>
          <w14:textFill>
            <w14:solidFill>
              <w14:schemeClr w14:val="tx1"/>
            </w14:solidFill>
          </w14:textFill>
        </w:rPr>
      </w:pPr>
      <w:r>
        <w:rPr>
          <w:rFonts w:hAnsi="宋体" w:cs="Times New Roman"/>
          <w:b/>
          <w:color w:val="000000" w:themeColor="text1"/>
          <w:highlight w:val="none"/>
          <w14:textFill>
            <w14:solidFill>
              <w14:schemeClr w14:val="tx1"/>
            </w14:solidFill>
          </w14:textFill>
        </w:rPr>
        <w:t>项目技术负责人简历表</w:t>
      </w:r>
    </w:p>
    <w:p w14:paraId="19E23C00">
      <w:pPr>
        <w:spacing w:line="400" w:lineRule="exact"/>
        <w:rPr>
          <w:rFonts w:ascii="黑体" w:hAnsi="宋体" w:eastAsia="黑体" w:cs="Times New Roman"/>
          <w:b/>
          <w:color w:val="000000" w:themeColor="text1"/>
          <w:sz w:val="28"/>
          <w:szCs w:val="28"/>
          <w:highlight w:val="none"/>
          <w14:textFill>
            <w14:solidFill>
              <w14:schemeClr w14:val="tx1"/>
            </w14:solidFill>
          </w14:textFill>
        </w:rPr>
      </w:pPr>
    </w:p>
    <w:p w14:paraId="29CB60A8">
      <w:pPr>
        <w:spacing w:line="400" w:lineRule="exact"/>
        <w:rPr>
          <w:rFonts w:hAnsi="宋体"/>
          <w:color w:val="000000" w:themeColor="text1"/>
          <w:highlight w:val="none"/>
          <w:u w:val="single"/>
          <w14:textFill>
            <w14:solidFill>
              <w14:schemeClr w14:val="tx1"/>
            </w14:solidFill>
          </w14:textFill>
        </w:rPr>
      </w:pPr>
      <w:bookmarkStart w:id="216" w:name="_Toc251052220"/>
      <w:r>
        <w:rPr>
          <w:rFonts w:hint="eastAsia" w:hAnsi="宋体"/>
          <w:color w:val="000000" w:themeColor="text1"/>
          <w:highlight w:val="none"/>
          <w14:textFill>
            <w14:solidFill>
              <w14:schemeClr w14:val="tx1"/>
            </w14:solidFill>
          </w14:textFill>
        </w:rPr>
        <w:t>采购项目名称：</w:t>
      </w:r>
    </w:p>
    <w:p w14:paraId="21326EF7">
      <w:pPr>
        <w:spacing w:line="400" w:lineRule="exact"/>
        <w:rPr>
          <w:rFonts w:ascii="Times New Roman" w:cs="Times New Roman"/>
          <w:color w:val="000000" w:themeColor="text1"/>
          <w:szCs w:val="24"/>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项目采购编号：</w:t>
      </w:r>
      <w:r>
        <w:rPr>
          <w:rFonts w:ascii="Times New Roman" w:cs="Times New Roman"/>
          <w:color w:val="000000" w:themeColor="text1"/>
          <w:szCs w:val="24"/>
          <w:highlight w:val="none"/>
          <w14:textFill>
            <w14:solidFill>
              <w14:schemeClr w14:val="tx1"/>
            </w14:solidFill>
          </w14:textFill>
        </w:rPr>
        <w:tab/>
      </w:r>
      <w:r>
        <w:rPr>
          <w:rFonts w:ascii="Times New Roman" w:cs="Times New Roman"/>
          <w:color w:val="000000" w:themeColor="text1"/>
          <w:szCs w:val="24"/>
          <w:highlight w:val="none"/>
          <w14:textFill>
            <w14:solidFill>
              <w14:schemeClr w14:val="tx1"/>
            </w14:solidFill>
          </w14:textFill>
        </w:rPr>
        <w:tab/>
      </w:r>
      <w:r>
        <w:rPr>
          <w:rFonts w:ascii="Times New Roman" w:cs="Times New Roman"/>
          <w:color w:val="000000" w:themeColor="text1"/>
          <w:szCs w:val="24"/>
          <w:highlight w:val="none"/>
          <w14:textFill>
            <w14:solidFill>
              <w14:schemeClr w14:val="tx1"/>
            </w14:solidFill>
          </w14:textFill>
        </w:rPr>
        <w:tab/>
      </w:r>
      <w:bookmarkEnd w:id="216"/>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2305"/>
      </w:tblGrid>
      <w:tr w14:paraId="5522B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2535A22D">
            <w:pPr>
              <w:spacing w:line="300" w:lineRule="exact"/>
              <w:jc w:val="center"/>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姓名</w:t>
            </w:r>
          </w:p>
        </w:tc>
        <w:tc>
          <w:tcPr>
            <w:tcW w:w="2340" w:type="dxa"/>
            <w:gridSpan w:val="3"/>
            <w:noWrap/>
            <w:vAlign w:val="center"/>
          </w:tcPr>
          <w:p w14:paraId="7F230374">
            <w:pPr>
              <w:spacing w:line="300" w:lineRule="exact"/>
              <w:jc w:val="center"/>
              <w:rPr>
                <w:rFonts w:hAnsi="宋体" w:cs="Times New Roman"/>
                <w:color w:val="000000" w:themeColor="text1"/>
                <w:highlight w:val="none"/>
                <w14:textFill>
                  <w14:solidFill>
                    <w14:schemeClr w14:val="tx1"/>
                  </w14:solidFill>
                </w14:textFill>
              </w:rPr>
            </w:pPr>
          </w:p>
        </w:tc>
        <w:tc>
          <w:tcPr>
            <w:tcW w:w="1893" w:type="dxa"/>
            <w:gridSpan w:val="2"/>
            <w:noWrap/>
            <w:vAlign w:val="center"/>
          </w:tcPr>
          <w:p w14:paraId="549E1C78">
            <w:pPr>
              <w:spacing w:line="300" w:lineRule="exact"/>
              <w:jc w:val="center"/>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性别</w:t>
            </w:r>
          </w:p>
        </w:tc>
        <w:tc>
          <w:tcPr>
            <w:tcW w:w="1585" w:type="dxa"/>
            <w:gridSpan w:val="2"/>
            <w:noWrap/>
            <w:vAlign w:val="center"/>
          </w:tcPr>
          <w:p w14:paraId="6E45908E">
            <w:pPr>
              <w:spacing w:line="300" w:lineRule="exact"/>
              <w:jc w:val="center"/>
              <w:rPr>
                <w:rFonts w:hAnsi="宋体" w:cs="Times New Roman"/>
                <w:color w:val="000000" w:themeColor="text1"/>
                <w:highlight w:val="none"/>
                <w14:textFill>
                  <w14:solidFill>
                    <w14:schemeClr w14:val="tx1"/>
                  </w14:solidFill>
                </w14:textFill>
              </w:rPr>
            </w:pPr>
          </w:p>
        </w:tc>
        <w:tc>
          <w:tcPr>
            <w:tcW w:w="1108" w:type="dxa"/>
            <w:gridSpan w:val="2"/>
            <w:noWrap/>
            <w:vAlign w:val="center"/>
          </w:tcPr>
          <w:p w14:paraId="35A6CCEC">
            <w:pPr>
              <w:spacing w:line="300" w:lineRule="exact"/>
              <w:jc w:val="center"/>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年龄</w:t>
            </w:r>
          </w:p>
        </w:tc>
        <w:tc>
          <w:tcPr>
            <w:tcW w:w="2305" w:type="dxa"/>
            <w:noWrap/>
            <w:vAlign w:val="center"/>
          </w:tcPr>
          <w:p w14:paraId="1EA10EE5">
            <w:pPr>
              <w:spacing w:line="300" w:lineRule="exact"/>
              <w:jc w:val="center"/>
              <w:rPr>
                <w:rFonts w:hAnsi="宋体" w:cs="Times New Roman"/>
                <w:color w:val="000000" w:themeColor="text1"/>
                <w:highlight w:val="none"/>
                <w14:textFill>
                  <w14:solidFill>
                    <w14:schemeClr w14:val="tx1"/>
                  </w14:solidFill>
                </w14:textFill>
              </w:rPr>
            </w:pPr>
          </w:p>
        </w:tc>
      </w:tr>
      <w:tr w14:paraId="4FB83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69E0074B">
            <w:pPr>
              <w:spacing w:line="300" w:lineRule="exact"/>
              <w:jc w:val="center"/>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职务</w:t>
            </w:r>
          </w:p>
        </w:tc>
        <w:tc>
          <w:tcPr>
            <w:tcW w:w="2340" w:type="dxa"/>
            <w:gridSpan w:val="3"/>
            <w:noWrap/>
            <w:vAlign w:val="center"/>
          </w:tcPr>
          <w:p w14:paraId="69FE825B">
            <w:pPr>
              <w:spacing w:line="300" w:lineRule="exact"/>
              <w:jc w:val="center"/>
              <w:rPr>
                <w:rFonts w:hAnsi="宋体" w:cs="Times New Roman"/>
                <w:color w:val="000000" w:themeColor="text1"/>
                <w:highlight w:val="none"/>
                <w14:textFill>
                  <w14:solidFill>
                    <w14:schemeClr w14:val="tx1"/>
                  </w14:solidFill>
                </w14:textFill>
              </w:rPr>
            </w:pPr>
          </w:p>
        </w:tc>
        <w:tc>
          <w:tcPr>
            <w:tcW w:w="1893" w:type="dxa"/>
            <w:gridSpan w:val="2"/>
            <w:noWrap/>
            <w:vAlign w:val="center"/>
          </w:tcPr>
          <w:p w14:paraId="4C0B9D65">
            <w:pPr>
              <w:spacing w:line="300" w:lineRule="exact"/>
              <w:jc w:val="center"/>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职称</w:t>
            </w:r>
          </w:p>
        </w:tc>
        <w:tc>
          <w:tcPr>
            <w:tcW w:w="1585" w:type="dxa"/>
            <w:gridSpan w:val="2"/>
            <w:noWrap/>
            <w:vAlign w:val="center"/>
          </w:tcPr>
          <w:p w14:paraId="2BCF810F">
            <w:pPr>
              <w:spacing w:line="300" w:lineRule="exact"/>
              <w:jc w:val="center"/>
              <w:rPr>
                <w:rFonts w:hAnsi="宋体" w:cs="Times New Roman"/>
                <w:color w:val="000000" w:themeColor="text1"/>
                <w:highlight w:val="none"/>
                <w14:textFill>
                  <w14:solidFill>
                    <w14:schemeClr w14:val="tx1"/>
                  </w14:solidFill>
                </w14:textFill>
              </w:rPr>
            </w:pPr>
          </w:p>
        </w:tc>
        <w:tc>
          <w:tcPr>
            <w:tcW w:w="1108" w:type="dxa"/>
            <w:gridSpan w:val="2"/>
            <w:noWrap/>
            <w:vAlign w:val="center"/>
          </w:tcPr>
          <w:p w14:paraId="10DBAA52">
            <w:pPr>
              <w:spacing w:line="300" w:lineRule="exact"/>
              <w:jc w:val="center"/>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学历</w:t>
            </w:r>
          </w:p>
        </w:tc>
        <w:tc>
          <w:tcPr>
            <w:tcW w:w="2305" w:type="dxa"/>
            <w:noWrap/>
            <w:vAlign w:val="center"/>
          </w:tcPr>
          <w:p w14:paraId="01902DB4">
            <w:pPr>
              <w:spacing w:line="300" w:lineRule="exact"/>
              <w:jc w:val="center"/>
              <w:rPr>
                <w:rFonts w:hAnsi="宋体" w:cs="Times New Roman"/>
                <w:color w:val="000000" w:themeColor="text1"/>
                <w:highlight w:val="none"/>
                <w14:textFill>
                  <w14:solidFill>
                    <w14:schemeClr w14:val="tx1"/>
                  </w14:solidFill>
                </w14:textFill>
              </w:rPr>
            </w:pPr>
          </w:p>
        </w:tc>
      </w:tr>
      <w:tr w14:paraId="1C5E9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ign w:val="center"/>
          </w:tcPr>
          <w:p w14:paraId="266615EA">
            <w:pPr>
              <w:spacing w:line="300" w:lineRule="exact"/>
              <w:jc w:val="center"/>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参加工作时间</w:t>
            </w:r>
          </w:p>
        </w:tc>
        <w:tc>
          <w:tcPr>
            <w:tcW w:w="1893" w:type="dxa"/>
            <w:gridSpan w:val="2"/>
            <w:noWrap/>
            <w:vAlign w:val="center"/>
          </w:tcPr>
          <w:p w14:paraId="78D267AA">
            <w:pPr>
              <w:spacing w:line="300" w:lineRule="exact"/>
              <w:jc w:val="center"/>
              <w:rPr>
                <w:rFonts w:hAnsi="宋体" w:cs="Times New Roman"/>
                <w:color w:val="000000" w:themeColor="text1"/>
                <w:highlight w:val="none"/>
                <w14:textFill>
                  <w14:solidFill>
                    <w14:schemeClr w14:val="tx1"/>
                  </w14:solidFill>
                </w14:textFill>
              </w:rPr>
            </w:pPr>
          </w:p>
        </w:tc>
        <w:tc>
          <w:tcPr>
            <w:tcW w:w="2693" w:type="dxa"/>
            <w:gridSpan w:val="4"/>
            <w:noWrap/>
            <w:vAlign w:val="center"/>
          </w:tcPr>
          <w:p w14:paraId="6964E75C">
            <w:pPr>
              <w:spacing w:line="300" w:lineRule="exact"/>
              <w:jc w:val="center"/>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担任</w:t>
            </w:r>
            <w:r>
              <w:rPr>
                <w:rFonts w:hint="eastAsia" w:hAnsi="宋体" w:cs="Times New Roman"/>
                <w:color w:val="000000" w:themeColor="text1"/>
                <w:highlight w:val="none"/>
                <w14:textFill>
                  <w14:solidFill>
                    <w14:schemeClr w14:val="tx1"/>
                  </w14:solidFill>
                </w14:textFill>
              </w:rPr>
              <w:t>技术负责人</w:t>
            </w:r>
            <w:r>
              <w:rPr>
                <w:rFonts w:hAnsi="宋体" w:cs="Times New Roman"/>
                <w:color w:val="000000" w:themeColor="text1"/>
                <w:highlight w:val="none"/>
                <w14:textFill>
                  <w14:solidFill>
                    <w14:schemeClr w14:val="tx1"/>
                  </w14:solidFill>
                </w14:textFill>
              </w:rPr>
              <w:t>年限</w:t>
            </w:r>
          </w:p>
        </w:tc>
        <w:tc>
          <w:tcPr>
            <w:tcW w:w="2305" w:type="dxa"/>
            <w:noWrap/>
            <w:vAlign w:val="center"/>
          </w:tcPr>
          <w:p w14:paraId="497C42F6">
            <w:pPr>
              <w:spacing w:line="300" w:lineRule="exact"/>
              <w:jc w:val="center"/>
              <w:rPr>
                <w:rFonts w:hAnsi="宋体" w:cs="Times New Roman"/>
                <w:color w:val="000000" w:themeColor="text1"/>
                <w:highlight w:val="none"/>
                <w14:textFill>
                  <w14:solidFill>
                    <w14:schemeClr w14:val="tx1"/>
                  </w14:solidFill>
                </w14:textFill>
              </w:rPr>
            </w:pPr>
          </w:p>
        </w:tc>
      </w:tr>
      <w:tr w14:paraId="50B65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14" w:type="dxa"/>
            <w:gridSpan w:val="11"/>
            <w:noWrap/>
            <w:vAlign w:val="center"/>
          </w:tcPr>
          <w:p w14:paraId="063E07AF">
            <w:pPr>
              <w:spacing w:line="300" w:lineRule="exact"/>
              <w:jc w:val="center"/>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在建和已完工程项目情况</w:t>
            </w:r>
          </w:p>
        </w:tc>
      </w:tr>
      <w:tr w14:paraId="05EAF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1F62B38B">
            <w:pPr>
              <w:spacing w:line="300" w:lineRule="exact"/>
              <w:jc w:val="center"/>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建设单位</w:t>
            </w:r>
          </w:p>
        </w:tc>
        <w:tc>
          <w:tcPr>
            <w:tcW w:w="1548" w:type="dxa"/>
            <w:noWrap/>
            <w:vAlign w:val="center"/>
          </w:tcPr>
          <w:p w14:paraId="015C7A6F">
            <w:pPr>
              <w:spacing w:line="300" w:lineRule="exact"/>
              <w:jc w:val="center"/>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项目名称</w:t>
            </w:r>
          </w:p>
        </w:tc>
        <w:tc>
          <w:tcPr>
            <w:tcW w:w="1547" w:type="dxa"/>
            <w:gridSpan w:val="2"/>
            <w:noWrap/>
            <w:vAlign w:val="center"/>
          </w:tcPr>
          <w:p w14:paraId="29FB9C3B">
            <w:pPr>
              <w:spacing w:line="300" w:lineRule="exact"/>
              <w:jc w:val="center"/>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建设规模</w:t>
            </w:r>
          </w:p>
        </w:tc>
        <w:tc>
          <w:tcPr>
            <w:tcW w:w="1548" w:type="dxa"/>
            <w:gridSpan w:val="2"/>
            <w:noWrap/>
            <w:vAlign w:val="center"/>
          </w:tcPr>
          <w:p w14:paraId="0BBB7887">
            <w:pPr>
              <w:spacing w:line="300" w:lineRule="exact"/>
              <w:jc w:val="center"/>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开、竣工日期</w:t>
            </w:r>
          </w:p>
        </w:tc>
        <w:tc>
          <w:tcPr>
            <w:tcW w:w="1547" w:type="dxa"/>
            <w:gridSpan w:val="2"/>
            <w:noWrap/>
            <w:vAlign w:val="center"/>
          </w:tcPr>
          <w:p w14:paraId="7853017C">
            <w:pPr>
              <w:spacing w:line="300" w:lineRule="exact"/>
              <w:jc w:val="center"/>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在建或已完</w:t>
            </w:r>
          </w:p>
        </w:tc>
        <w:tc>
          <w:tcPr>
            <w:tcW w:w="2577" w:type="dxa"/>
            <w:gridSpan w:val="2"/>
            <w:noWrap/>
            <w:vAlign w:val="center"/>
          </w:tcPr>
          <w:p w14:paraId="5A66A6BD">
            <w:pPr>
              <w:spacing w:line="300" w:lineRule="exact"/>
              <w:jc w:val="center"/>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工程质量</w:t>
            </w:r>
          </w:p>
        </w:tc>
      </w:tr>
      <w:tr w14:paraId="75C2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1A889A6E">
            <w:pPr>
              <w:spacing w:line="300" w:lineRule="exact"/>
              <w:jc w:val="center"/>
              <w:rPr>
                <w:rFonts w:hAnsi="宋体" w:cs="Times New Roman"/>
                <w:color w:val="000000" w:themeColor="text1"/>
                <w:highlight w:val="none"/>
                <w14:textFill>
                  <w14:solidFill>
                    <w14:schemeClr w14:val="tx1"/>
                  </w14:solidFill>
                </w14:textFill>
              </w:rPr>
            </w:pPr>
          </w:p>
        </w:tc>
        <w:tc>
          <w:tcPr>
            <w:tcW w:w="1548" w:type="dxa"/>
            <w:noWrap/>
            <w:vAlign w:val="center"/>
          </w:tcPr>
          <w:p w14:paraId="47B81542">
            <w:pPr>
              <w:spacing w:line="300" w:lineRule="exact"/>
              <w:jc w:val="center"/>
              <w:rPr>
                <w:rFonts w:hAnsi="宋体" w:cs="Times New Roman"/>
                <w:color w:val="000000" w:themeColor="text1"/>
                <w:highlight w:val="none"/>
                <w14:textFill>
                  <w14:solidFill>
                    <w14:schemeClr w14:val="tx1"/>
                  </w14:solidFill>
                </w14:textFill>
              </w:rPr>
            </w:pPr>
          </w:p>
        </w:tc>
        <w:tc>
          <w:tcPr>
            <w:tcW w:w="1547" w:type="dxa"/>
            <w:gridSpan w:val="2"/>
            <w:noWrap/>
            <w:vAlign w:val="center"/>
          </w:tcPr>
          <w:p w14:paraId="6D21C357">
            <w:pPr>
              <w:spacing w:line="300" w:lineRule="exact"/>
              <w:jc w:val="center"/>
              <w:rPr>
                <w:rFonts w:hAnsi="宋体" w:cs="Times New Roman"/>
                <w:color w:val="000000" w:themeColor="text1"/>
                <w:highlight w:val="none"/>
                <w14:textFill>
                  <w14:solidFill>
                    <w14:schemeClr w14:val="tx1"/>
                  </w14:solidFill>
                </w14:textFill>
              </w:rPr>
            </w:pPr>
          </w:p>
        </w:tc>
        <w:tc>
          <w:tcPr>
            <w:tcW w:w="1548" w:type="dxa"/>
            <w:gridSpan w:val="2"/>
            <w:noWrap/>
            <w:vAlign w:val="center"/>
          </w:tcPr>
          <w:p w14:paraId="57480E24">
            <w:pPr>
              <w:spacing w:line="300" w:lineRule="exact"/>
              <w:jc w:val="center"/>
              <w:rPr>
                <w:rFonts w:hAnsi="宋体" w:cs="Times New Roman"/>
                <w:color w:val="000000" w:themeColor="text1"/>
                <w:highlight w:val="none"/>
                <w14:textFill>
                  <w14:solidFill>
                    <w14:schemeClr w14:val="tx1"/>
                  </w14:solidFill>
                </w14:textFill>
              </w:rPr>
            </w:pPr>
          </w:p>
        </w:tc>
        <w:tc>
          <w:tcPr>
            <w:tcW w:w="1547" w:type="dxa"/>
            <w:gridSpan w:val="2"/>
            <w:noWrap/>
            <w:vAlign w:val="center"/>
          </w:tcPr>
          <w:p w14:paraId="7C836C16">
            <w:pPr>
              <w:spacing w:line="300" w:lineRule="exact"/>
              <w:jc w:val="center"/>
              <w:rPr>
                <w:rFonts w:hAnsi="宋体" w:cs="Times New Roman"/>
                <w:color w:val="000000" w:themeColor="text1"/>
                <w:highlight w:val="none"/>
                <w14:textFill>
                  <w14:solidFill>
                    <w14:schemeClr w14:val="tx1"/>
                  </w14:solidFill>
                </w14:textFill>
              </w:rPr>
            </w:pPr>
          </w:p>
        </w:tc>
        <w:tc>
          <w:tcPr>
            <w:tcW w:w="2577" w:type="dxa"/>
            <w:gridSpan w:val="2"/>
            <w:noWrap/>
            <w:vAlign w:val="center"/>
          </w:tcPr>
          <w:p w14:paraId="57099DEB">
            <w:pPr>
              <w:spacing w:line="300" w:lineRule="exact"/>
              <w:jc w:val="center"/>
              <w:rPr>
                <w:rFonts w:hAnsi="宋体" w:cs="Times New Roman"/>
                <w:color w:val="000000" w:themeColor="text1"/>
                <w:highlight w:val="none"/>
                <w14:textFill>
                  <w14:solidFill>
                    <w14:schemeClr w14:val="tx1"/>
                  </w14:solidFill>
                </w14:textFill>
              </w:rPr>
            </w:pPr>
          </w:p>
        </w:tc>
      </w:tr>
      <w:tr w14:paraId="137AE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7FA98C6D">
            <w:pPr>
              <w:spacing w:line="300" w:lineRule="exact"/>
              <w:jc w:val="center"/>
              <w:rPr>
                <w:rFonts w:hAnsi="宋体" w:cs="Times New Roman"/>
                <w:color w:val="000000" w:themeColor="text1"/>
                <w:highlight w:val="none"/>
                <w14:textFill>
                  <w14:solidFill>
                    <w14:schemeClr w14:val="tx1"/>
                  </w14:solidFill>
                </w14:textFill>
              </w:rPr>
            </w:pPr>
          </w:p>
        </w:tc>
        <w:tc>
          <w:tcPr>
            <w:tcW w:w="1548" w:type="dxa"/>
            <w:noWrap/>
            <w:vAlign w:val="center"/>
          </w:tcPr>
          <w:p w14:paraId="197AD0B7">
            <w:pPr>
              <w:spacing w:line="300" w:lineRule="exact"/>
              <w:jc w:val="center"/>
              <w:rPr>
                <w:rFonts w:hAnsi="宋体" w:cs="Times New Roman"/>
                <w:color w:val="000000" w:themeColor="text1"/>
                <w:highlight w:val="none"/>
                <w14:textFill>
                  <w14:solidFill>
                    <w14:schemeClr w14:val="tx1"/>
                  </w14:solidFill>
                </w14:textFill>
              </w:rPr>
            </w:pPr>
          </w:p>
        </w:tc>
        <w:tc>
          <w:tcPr>
            <w:tcW w:w="1547" w:type="dxa"/>
            <w:gridSpan w:val="2"/>
            <w:noWrap/>
            <w:vAlign w:val="center"/>
          </w:tcPr>
          <w:p w14:paraId="62BACFB9">
            <w:pPr>
              <w:spacing w:line="300" w:lineRule="exact"/>
              <w:jc w:val="center"/>
              <w:rPr>
                <w:rFonts w:hAnsi="宋体" w:cs="Times New Roman"/>
                <w:color w:val="000000" w:themeColor="text1"/>
                <w:highlight w:val="none"/>
                <w14:textFill>
                  <w14:solidFill>
                    <w14:schemeClr w14:val="tx1"/>
                  </w14:solidFill>
                </w14:textFill>
              </w:rPr>
            </w:pPr>
          </w:p>
        </w:tc>
        <w:tc>
          <w:tcPr>
            <w:tcW w:w="1548" w:type="dxa"/>
            <w:gridSpan w:val="2"/>
            <w:noWrap/>
            <w:vAlign w:val="center"/>
          </w:tcPr>
          <w:p w14:paraId="4033AE88">
            <w:pPr>
              <w:spacing w:line="300" w:lineRule="exact"/>
              <w:jc w:val="center"/>
              <w:rPr>
                <w:rFonts w:hAnsi="宋体" w:cs="Times New Roman"/>
                <w:color w:val="000000" w:themeColor="text1"/>
                <w:highlight w:val="none"/>
                <w14:textFill>
                  <w14:solidFill>
                    <w14:schemeClr w14:val="tx1"/>
                  </w14:solidFill>
                </w14:textFill>
              </w:rPr>
            </w:pPr>
          </w:p>
        </w:tc>
        <w:tc>
          <w:tcPr>
            <w:tcW w:w="1547" w:type="dxa"/>
            <w:gridSpan w:val="2"/>
            <w:noWrap/>
            <w:vAlign w:val="center"/>
          </w:tcPr>
          <w:p w14:paraId="2567324A">
            <w:pPr>
              <w:spacing w:line="300" w:lineRule="exact"/>
              <w:jc w:val="center"/>
              <w:rPr>
                <w:rFonts w:hAnsi="宋体" w:cs="Times New Roman"/>
                <w:color w:val="000000" w:themeColor="text1"/>
                <w:highlight w:val="none"/>
                <w14:textFill>
                  <w14:solidFill>
                    <w14:schemeClr w14:val="tx1"/>
                  </w14:solidFill>
                </w14:textFill>
              </w:rPr>
            </w:pPr>
          </w:p>
        </w:tc>
        <w:tc>
          <w:tcPr>
            <w:tcW w:w="2577" w:type="dxa"/>
            <w:gridSpan w:val="2"/>
            <w:noWrap/>
            <w:vAlign w:val="center"/>
          </w:tcPr>
          <w:p w14:paraId="1A92DDE7">
            <w:pPr>
              <w:spacing w:line="300" w:lineRule="exact"/>
              <w:jc w:val="center"/>
              <w:rPr>
                <w:rFonts w:hAnsi="宋体" w:cs="Times New Roman"/>
                <w:color w:val="000000" w:themeColor="text1"/>
                <w:highlight w:val="none"/>
                <w14:textFill>
                  <w14:solidFill>
                    <w14:schemeClr w14:val="tx1"/>
                  </w14:solidFill>
                </w14:textFill>
              </w:rPr>
            </w:pPr>
          </w:p>
        </w:tc>
      </w:tr>
      <w:tr w14:paraId="525DB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06AE000F">
            <w:pPr>
              <w:spacing w:line="300" w:lineRule="exact"/>
              <w:jc w:val="center"/>
              <w:rPr>
                <w:rFonts w:hAnsi="宋体" w:cs="Times New Roman"/>
                <w:color w:val="000000" w:themeColor="text1"/>
                <w:highlight w:val="none"/>
                <w14:textFill>
                  <w14:solidFill>
                    <w14:schemeClr w14:val="tx1"/>
                  </w14:solidFill>
                </w14:textFill>
              </w:rPr>
            </w:pPr>
          </w:p>
        </w:tc>
        <w:tc>
          <w:tcPr>
            <w:tcW w:w="1548" w:type="dxa"/>
            <w:noWrap/>
            <w:vAlign w:val="center"/>
          </w:tcPr>
          <w:p w14:paraId="22BECA77">
            <w:pPr>
              <w:spacing w:line="300" w:lineRule="exact"/>
              <w:jc w:val="center"/>
              <w:rPr>
                <w:rFonts w:hAnsi="宋体" w:cs="Times New Roman"/>
                <w:color w:val="000000" w:themeColor="text1"/>
                <w:highlight w:val="none"/>
                <w14:textFill>
                  <w14:solidFill>
                    <w14:schemeClr w14:val="tx1"/>
                  </w14:solidFill>
                </w14:textFill>
              </w:rPr>
            </w:pPr>
          </w:p>
        </w:tc>
        <w:tc>
          <w:tcPr>
            <w:tcW w:w="1547" w:type="dxa"/>
            <w:gridSpan w:val="2"/>
            <w:noWrap/>
            <w:vAlign w:val="center"/>
          </w:tcPr>
          <w:p w14:paraId="55F1FB7E">
            <w:pPr>
              <w:spacing w:line="300" w:lineRule="exact"/>
              <w:jc w:val="center"/>
              <w:rPr>
                <w:rFonts w:hAnsi="宋体" w:cs="Times New Roman"/>
                <w:color w:val="000000" w:themeColor="text1"/>
                <w:highlight w:val="none"/>
                <w14:textFill>
                  <w14:solidFill>
                    <w14:schemeClr w14:val="tx1"/>
                  </w14:solidFill>
                </w14:textFill>
              </w:rPr>
            </w:pPr>
          </w:p>
        </w:tc>
        <w:tc>
          <w:tcPr>
            <w:tcW w:w="1548" w:type="dxa"/>
            <w:gridSpan w:val="2"/>
            <w:noWrap/>
            <w:vAlign w:val="center"/>
          </w:tcPr>
          <w:p w14:paraId="6CC33EE6">
            <w:pPr>
              <w:spacing w:line="300" w:lineRule="exact"/>
              <w:jc w:val="center"/>
              <w:rPr>
                <w:rFonts w:hAnsi="宋体" w:cs="Times New Roman"/>
                <w:color w:val="000000" w:themeColor="text1"/>
                <w:highlight w:val="none"/>
                <w14:textFill>
                  <w14:solidFill>
                    <w14:schemeClr w14:val="tx1"/>
                  </w14:solidFill>
                </w14:textFill>
              </w:rPr>
            </w:pPr>
          </w:p>
        </w:tc>
        <w:tc>
          <w:tcPr>
            <w:tcW w:w="1547" w:type="dxa"/>
            <w:gridSpan w:val="2"/>
            <w:noWrap/>
            <w:vAlign w:val="center"/>
          </w:tcPr>
          <w:p w14:paraId="7ED8847C">
            <w:pPr>
              <w:spacing w:line="300" w:lineRule="exact"/>
              <w:jc w:val="center"/>
              <w:rPr>
                <w:rFonts w:hAnsi="宋体" w:cs="Times New Roman"/>
                <w:color w:val="000000" w:themeColor="text1"/>
                <w:highlight w:val="none"/>
                <w14:textFill>
                  <w14:solidFill>
                    <w14:schemeClr w14:val="tx1"/>
                  </w14:solidFill>
                </w14:textFill>
              </w:rPr>
            </w:pPr>
          </w:p>
        </w:tc>
        <w:tc>
          <w:tcPr>
            <w:tcW w:w="2577" w:type="dxa"/>
            <w:gridSpan w:val="2"/>
            <w:noWrap/>
            <w:vAlign w:val="center"/>
          </w:tcPr>
          <w:p w14:paraId="7DEDD1A2">
            <w:pPr>
              <w:spacing w:line="300" w:lineRule="exact"/>
              <w:jc w:val="center"/>
              <w:rPr>
                <w:rFonts w:hAnsi="宋体" w:cs="Times New Roman"/>
                <w:color w:val="000000" w:themeColor="text1"/>
                <w:highlight w:val="none"/>
                <w14:textFill>
                  <w14:solidFill>
                    <w14:schemeClr w14:val="tx1"/>
                  </w14:solidFill>
                </w14:textFill>
              </w:rPr>
            </w:pPr>
          </w:p>
        </w:tc>
      </w:tr>
      <w:tr w14:paraId="01207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2CDBCD45">
            <w:pPr>
              <w:spacing w:line="300" w:lineRule="exact"/>
              <w:jc w:val="center"/>
              <w:rPr>
                <w:rFonts w:hAnsi="宋体" w:cs="Times New Roman"/>
                <w:color w:val="000000" w:themeColor="text1"/>
                <w:highlight w:val="none"/>
                <w14:textFill>
                  <w14:solidFill>
                    <w14:schemeClr w14:val="tx1"/>
                  </w14:solidFill>
                </w14:textFill>
              </w:rPr>
            </w:pPr>
          </w:p>
        </w:tc>
        <w:tc>
          <w:tcPr>
            <w:tcW w:w="1548" w:type="dxa"/>
            <w:noWrap/>
            <w:vAlign w:val="center"/>
          </w:tcPr>
          <w:p w14:paraId="21DBF631">
            <w:pPr>
              <w:spacing w:line="300" w:lineRule="exact"/>
              <w:jc w:val="center"/>
              <w:rPr>
                <w:rFonts w:hAnsi="宋体" w:cs="Times New Roman"/>
                <w:color w:val="000000" w:themeColor="text1"/>
                <w:highlight w:val="none"/>
                <w14:textFill>
                  <w14:solidFill>
                    <w14:schemeClr w14:val="tx1"/>
                  </w14:solidFill>
                </w14:textFill>
              </w:rPr>
            </w:pPr>
          </w:p>
        </w:tc>
        <w:tc>
          <w:tcPr>
            <w:tcW w:w="1547" w:type="dxa"/>
            <w:gridSpan w:val="2"/>
            <w:noWrap/>
            <w:vAlign w:val="center"/>
          </w:tcPr>
          <w:p w14:paraId="7462B15F">
            <w:pPr>
              <w:spacing w:line="300" w:lineRule="exact"/>
              <w:jc w:val="center"/>
              <w:rPr>
                <w:rFonts w:hAnsi="宋体" w:cs="Times New Roman"/>
                <w:color w:val="000000" w:themeColor="text1"/>
                <w:highlight w:val="none"/>
                <w14:textFill>
                  <w14:solidFill>
                    <w14:schemeClr w14:val="tx1"/>
                  </w14:solidFill>
                </w14:textFill>
              </w:rPr>
            </w:pPr>
          </w:p>
        </w:tc>
        <w:tc>
          <w:tcPr>
            <w:tcW w:w="1548" w:type="dxa"/>
            <w:gridSpan w:val="2"/>
            <w:noWrap/>
            <w:vAlign w:val="center"/>
          </w:tcPr>
          <w:p w14:paraId="5C37FCE6">
            <w:pPr>
              <w:spacing w:line="300" w:lineRule="exact"/>
              <w:jc w:val="center"/>
              <w:rPr>
                <w:rFonts w:hAnsi="宋体" w:cs="Times New Roman"/>
                <w:color w:val="000000" w:themeColor="text1"/>
                <w:highlight w:val="none"/>
                <w14:textFill>
                  <w14:solidFill>
                    <w14:schemeClr w14:val="tx1"/>
                  </w14:solidFill>
                </w14:textFill>
              </w:rPr>
            </w:pPr>
          </w:p>
        </w:tc>
        <w:tc>
          <w:tcPr>
            <w:tcW w:w="1547" w:type="dxa"/>
            <w:gridSpan w:val="2"/>
            <w:noWrap/>
            <w:vAlign w:val="center"/>
          </w:tcPr>
          <w:p w14:paraId="28DC6BA6">
            <w:pPr>
              <w:spacing w:line="300" w:lineRule="exact"/>
              <w:jc w:val="center"/>
              <w:rPr>
                <w:rFonts w:hAnsi="宋体" w:cs="Times New Roman"/>
                <w:color w:val="000000" w:themeColor="text1"/>
                <w:highlight w:val="none"/>
                <w14:textFill>
                  <w14:solidFill>
                    <w14:schemeClr w14:val="tx1"/>
                  </w14:solidFill>
                </w14:textFill>
              </w:rPr>
            </w:pPr>
          </w:p>
        </w:tc>
        <w:tc>
          <w:tcPr>
            <w:tcW w:w="2577" w:type="dxa"/>
            <w:gridSpan w:val="2"/>
            <w:noWrap/>
            <w:vAlign w:val="center"/>
          </w:tcPr>
          <w:p w14:paraId="5DCD58A9">
            <w:pPr>
              <w:spacing w:line="300" w:lineRule="exact"/>
              <w:jc w:val="center"/>
              <w:rPr>
                <w:rFonts w:hAnsi="宋体" w:cs="Times New Roman"/>
                <w:color w:val="000000" w:themeColor="text1"/>
                <w:highlight w:val="none"/>
                <w14:textFill>
                  <w14:solidFill>
                    <w14:schemeClr w14:val="tx1"/>
                  </w14:solidFill>
                </w14:textFill>
              </w:rPr>
            </w:pPr>
          </w:p>
        </w:tc>
      </w:tr>
    </w:tbl>
    <w:p w14:paraId="47D7EAD2">
      <w:pPr>
        <w:spacing w:line="400" w:lineRule="exact"/>
        <w:ind w:firstLine="420" w:firstLineChars="200"/>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备注：</w:t>
      </w:r>
    </w:p>
    <w:p w14:paraId="54012D84">
      <w:pPr>
        <w:spacing w:line="400" w:lineRule="exact"/>
        <w:ind w:firstLine="420" w:firstLineChars="200"/>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1</w:t>
      </w:r>
      <w:r>
        <w:rPr>
          <w:rFonts w:hint="eastAsia" w:hAnsi="宋体" w:cs="Times New Roman"/>
          <w:color w:val="000000" w:themeColor="text1"/>
          <w:highlight w:val="none"/>
          <w14:textFill>
            <w14:solidFill>
              <w14:schemeClr w14:val="tx1"/>
            </w14:solidFill>
          </w14:textFill>
        </w:rPr>
        <w:t>.附技术负责人的职称证、学历证（若有）和已完工程（如有）《中标通知书》、</w:t>
      </w:r>
      <w:r>
        <w:rPr>
          <w:rFonts w:hAnsi="宋体" w:cs="Times New Roman"/>
          <w:color w:val="000000" w:themeColor="text1"/>
          <w:highlight w:val="none"/>
          <w14:textFill>
            <w14:solidFill>
              <w14:schemeClr w14:val="tx1"/>
            </w14:solidFill>
          </w14:textFill>
        </w:rPr>
        <w:t>工程合同协议书</w:t>
      </w:r>
      <w:r>
        <w:rPr>
          <w:rFonts w:hint="eastAsia" w:hAnsi="宋体" w:cs="Times New Roman"/>
          <w:color w:val="000000" w:themeColor="text1"/>
          <w:highlight w:val="none"/>
          <w14:textFill>
            <w14:solidFill>
              <w14:schemeClr w14:val="tx1"/>
            </w14:solidFill>
          </w14:textFill>
        </w:rPr>
        <w:t>、</w:t>
      </w:r>
      <w:r>
        <w:rPr>
          <w:rFonts w:hAnsi="宋体" w:cs="Times New Roman"/>
          <w:color w:val="000000" w:themeColor="text1"/>
          <w:highlight w:val="none"/>
          <w14:textFill>
            <w14:solidFill>
              <w14:schemeClr w14:val="tx1"/>
            </w14:solidFill>
          </w14:textFill>
        </w:rPr>
        <w:t>工程竣</w:t>
      </w:r>
      <w:r>
        <w:rPr>
          <w:rFonts w:hint="eastAsia" w:hAnsi="宋体" w:cs="Times New Roman"/>
          <w:color w:val="000000" w:themeColor="text1"/>
          <w:highlight w:val="none"/>
          <w14:textFill>
            <w14:solidFill>
              <w14:schemeClr w14:val="tx1"/>
            </w14:solidFill>
          </w14:textFill>
        </w:rPr>
        <w:t>（交）</w:t>
      </w:r>
      <w:r>
        <w:rPr>
          <w:rFonts w:hAnsi="宋体" w:cs="Times New Roman"/>
          <w:color w:val="000000" w:themeColor="text1"/>
          <w:highlight w:val="none"/>
          <w14:textFill>
            <w14:solidFill>
              <w14:schemeClr w14:val="tx1"/>
            </w14:solidFill>
          </w14:textFill>
        </w:rPr>
        <w:t>工验收证明材料</w:t>
      </w:r>
      <w:r>
        <w:rPr>
          <w:rFonts w:hint="eastAsia" w:hAnsi="宋体" w:cs="Times New Roman"/>
          <w:color w:val="000000" w:themeColor="text1"/>
          <w:highlight w:val="none"/>
          <w14:textFill>
            <w14:solidFill>
              <w14:schemeClr w14:val="tx1"/>
            </w14:solidFill>
          </w14:textFill>
        </w:rPr>
        <w:t>的扫描件，以及竞标人认为需要增加的其他证明材料的扫描件，（</w:t>
      </w:r>
      <w:r>
        <w:rPr>
          <w:rFonts w:hint="eastAsia" w:hAnsi="宋体" w:cs="Times New Roman"/>
          <w:b/>
          <w:bCs/>
          <w:color w:val="000000" w:themeColor="text1"/>
          <w:highlight w:val="none"/>
          <w14:textFill>
            <w14:solidFill>
              <w14:schemeClr w14:val="tx1"/>
            </w14:solidFill>
          </w14:textFill>
        </w:rPr>
        <w:t>以上材料是复印件的扫描件的，均须加盖竞标人单位公章或电子签章</w:t>
      </w:r>
      <w:r>
        <w:rPr>
          <w:rFonts w:hint="eastAsia" w:hAnsi="宋体" w:cs="Times New Roman"/>
          <w:color w:val="000000" w:themeColor="text1"/>
          <w:highlight w:val="none"/>
          <w14:textFill>
            <w14:solidFill>
              <w14:schemeClr w14:val="tx1"/>
            </w14:solidFill>
          </w14:textFill>
        </w:rPr>
        <w:t>。）</w:t>
      </w:r>
    </w:p>
    <w:p w14:paraId="4A996B48">
      <w:pPr>
        <w:spacing w:line="400" w:lineRule="exact"/>
        <w:ind w:firstLine="420" w:firstLineChars="200"/>
        <w:rPr>
          <w:rFonts w:hAnsi="宋体" w:cs="Times New Roman"/>
          <w:color w:val="000000" w:themeColor="text1"/>
          <w:highlight w:val="none"/>
          <w14:textFill>
            <w14:solidFill>
              <w14:schemeClr w14:val="tx1"/>
            </w14:solidFill>
          </w14:textFill>
        </w:rPr>
      </w:pPr>
    </w:p>
    <w:p w14:paraId="7A4E7ACF">
      <w:pPr>
        <w:spacing w:line="400" w:lineRule="exact"/>
        <w:rPr>
          <w:rFonts w:hAnsi="宋体" w:cs="Times New Roman"/>
          <w:color w:val="000000" w:themeColor="text1"/>
          <w:highlight w:val="none"/>
          <w14:textFill>
            <w14:solidFill>
              <w14:schemeClr w14:val="tx1"/>
            </w14:solidFill>
          </w14:textFill>
        </w:rPr>
      </w:pPr>
    </w:p>
    <w:p w14:paraId="56E9C2B4">
      <w:pPr>
        <w:widowControl/>
        <w:spacing w:line="300" w:lineRule="exact"/>
        <w:ind w:right="-147" w:rightChars="-70"/>
        <w:jc w:val="center"/>
        <w:rPr>
          <w:rFonts w:hAnsi="宋体" w:cs="Times New Roman"/>
          <w:color w:val="000000" w:themeColor="text1"/>
          <w:highlight w:val="none"/>
          <w14:textFill>
            <w14:solidFill>
              <w14:schemeClr w14:val="tx1"/>
            </w14:solidFill>
          </w14:textFill>
        </w:rPr>
      </w:pPr>
    </w:p>
    <w:p w14:paraId="0DD76235">
      <w:pPr>
        <w:widowControl/>
        <w:spacing w:line="300" w:lineRule="exact"/>
        <w:ind w:right="-147" w:rightChars="-70"/>
        <w:jc w:val="center"/>
        <w:rPr>
          <w:rFonts w:hAnsi="宋体" w:cs="Times New Roman"/>
          <w:color w:val="000000" w:themeColor="text1"/>
          <w:highlight w:val="none"/>
          <w14:textFill>
            <w14:solidFill>
              <w14:schemeClr w14:val="tx1"/>
            </w14:solidFill>
          </w14:textFill>
        </w:rPr>
      </w:pPr>
    </w:p>
    <w:p w14:paraId="6E315E73">
      <w:pPr>
        <w:widowControl/>
        <w:spacing w:line="300" w:lineRule="exact"/>
        <w:ind w:right="-147" w:rightChars="-70"/>
        <w:jc w:val="center"/>
        <w:rPr>
          <w:rFonts w:hAnsi="宋体" w:cs="Times New Roman"/>
          <w:color w:val="000000" w:themeColor="text1"/>
          <w:highlight w:val="none"/>
          <w14:textFill>
            <w14:solidFill>
              <w14:schemeClr w14:val="tx1"/>
            </w14:solidFill>
          </w14:textFill>
        </w:rPr>
      </w:pPr>
    </w:p>
    <w:p w14:paraId="29175DAC">
      <w:pPr>
        <w:rPr>
          <w:rFonts w:ascii="Times New Roman" w:cs="Times New Roman"/>
          <w:color w:val="000000" w:themeColor="text1"/>
          <w:szCs w:val="24"/>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br w:type="page"/>
      </w:r>
    </w:p>
    <w:p w14:paraId="58EA1933">
      <w:pPr>
        <w:widowControl/>
        <w:spacing w:line="300" w:lineRule="exact"/>
        <w:ind w:right="-147" w:rightChars="-70"/>
        <w:jc w:val="center"/>
        <w:rPr>
          <w:rFonts w:ascii="Times New Roman" w:hAnsi="宋体" w:cs="Times New Roman"/>
          <w:b/>
          <w:color w:val="000000" w:themeColor="text1"/>
          <w:sz w:val="28"/>
          <w:szCs w:val="28"/>
          <w:highlight w:val="none"/>
          <w14:textFill>
            <w14:solidFill>
              <w14:schemeClr w14:val="tx1"/>
            </w14:solidFill>
          </w14:textFill>
        </w:rPr>
      </w:pPr>
    </w:p>
    <w:p w14:paraId="11C6413F">
      <w:pPr>
        <w:widowControl/>
        <w:spacing w:line="300" w:lineRule="exact"/>
        <w:ind w:right="-147" w:rightChars="-70"/>
        <w:jc w:val="center"/>
        <w:rPr>
          <w:rFonts w:ascii="Times New Roman" w:hAnsi="宋体" w:cs="Times New Roman"/>
          <w:b/>
          <w:color w:val="000000" w:themeColor="text1"/>
          <w:sz w:val="28"/>
          <w:szCs w:val="28"/>
          <w:highlight w:val="none"/>
          <w14:textFill>
            <w14:solidFill>
              <w14:schemeClr w14:val="tx1"/>
            </w14:solidFill>
          </w14:textFill>
        </w:rPr>
      </w:pPr>
      <w:r>
        <w:rPr>
          <w:rFonts w:hint="eastAsia" w:ascii="Times New Roman" w:hAnsi="宋体" w:cs="Times New Roman"/>
          <w:b/>
          <w:color w:val="000000" w:themeColor="text1"/>
          <w:sz w:val="28"/>
          <w:szCs w:val="28"/>
          <w:highlight w:val="none"/>
          <w14:textFill>
            <w14:solidFill>
              <w14:schemeClr w14:val="tx1"/>
            </w14:solidFill>
          </w14:textFill>
        </w:rPr>
        <w:t>二、建设工程项目管理承诺书</w:t>
      </w:r>
    </w:p>
    <w:p w14:paraId="6E2BD9C0">
      <w:pPr>
        <w:ind w:firstLine="420"/>
        <w:rPr>
          <w:rFonts w:ascii="Times New Roman" w:cs="Times New Roman"/>
          <w:bCs/>
          <w:color w:val="000000" w:themeColor="text1"/>
          <w:sz w:val="28"/>
          <w:szCs w:val="24"/>
          <w:highlight w:val="none"/>
          <w14:textFill>
            <w14:solidFill>
              <w14:schemeClr w14:val="tx1"/>
            </w14:solidFill>
          </w14:textFill>
        </w:rPr>
      </w:pPr>
    </w:p>
    <w:p w14:paraId="631FF636">
      <w:pPr>
        <w:ind w:firstLine="420"/>
        <w:jc w:val="center"/>
        <w:rPr>
          <w:rFonts w:ascii="Times New Roman" w:hAnsi="宋体" w:cs="Times New Roman"/>
          <w:color w:val="000000" w:themeColor="text1"/>
          <w:sz w:val="28"/>
          <w:szCs w:val="28"/>
          <w:highlight w:val="none"/>
          <w14:textFill>
            <w14:solidFill>
              <w14:schemeClr w14:val="tx1"/>
            </w14:solidFill>
          </w14:textFill>
        </w:rPr>
      </w:pPr>
      <w:r>
        <w:rPr>
          <w:rFonts w:hint="eastAsia" w:ascii="Times New Roman" w:hAnsi="宋体" w:cs="Times New Roman"/>
          <w:color w:val="000000" w:themeColor="text1"/>
          <w:sz w:val="28"/>
          <w:szCs w:val="28"/>
          <w:highlight w:val="none"/>
          <w14:textFill>
            <w14:solidFill>
              <w14:schemeClr w14:val="tx1"/>
            </w14:solidFill>
          </w14:textFill>
        </w:rPr>
        <w:t>（格式自拟）</w:t>
      </w:r>
    </w:p>
    <w:p w14:paraId="6B72C7AD">
      <w:pPr>
        <w:ind w:firstLine="420"/>
        <w:jc w:val="right"/>
        <w:rPr>
          <w:rFonts w:ascii="Times New Roman" w:cs="Times New Roman"/>
          <w:bCs/>
          <w:color w:val="000000" w:themeColor="text1"/>
          <w:sz w:val="28"/>
          <w:highlight w:val="none"/>
          <w14:textFill>
            <w14:solidFill>
              <w14:schemeClr w14:val="tx1"/>
            </w14:solidFill>
          </w14:textFill>
        </w:rPr>
      </w:pPr>
    </w:p>
    <w:p w14:paraId="4366F4A6">
      <w:pPr>
        <w:rPr>
          <w:rFonts w:ascii="Times New Roman" w:hAnsi="宋体" w:cs="Times New Roman"/>
          <w:b/>
          <w:color w:val="000000" w:themeColor="text1"/>
          <w:sz w:val="28"/>
          <w:szCs w:val="28"/>
          <w:highlight w:val="none"/>
          <w14:textFill>
            <w14:solidFill>
              <w14:schemeClr w14:val="tx1"/>
            </w14:solidFill>
          </w14:textFill>
        </w:rPr>
      </w:pPr>
      <w:r>
        <w:rPr>
          <w:rFonts w:hint="eastAsia" w:ascii="Times New Roman" w:hAnsi="宋体" w:cs="Times New Roman"/>
          <w:b/>
          <w:color w:val="000000" w:themeColor="text1"/>
          <w:sz w:val="28"/>
          <w:szCs w:val="28"/>
          <w:highlight w:val="none"/>
          <w14:textFill>
            <w14:solidFill>
              <w14:schemeClr w14:val="tx1"/>
            </w14:solidFill>
          </w14:textFill>
        </w:rPr>
        <w:br w:type="page"/>
      </w:r>
    </w:p>
    <w:p w14:paraId="269E40D8">
      <w:pPr>
        <w:jc w:val="center"/>
        <w:rPr>
          <w:rFonts w:ascii="Times New Roman" w:hAnsi="宋体" w:cs="Times New Roman"/>
          <w:b/>
          <w:color w:val="000000" w:themeColor="text1"/>
          <w:sz w:val="28"/>
          <w:szCs w:val="28"/>
          <w:highlight w:val="none"/>
          <w14:textFill>
            <w14:solidFill>
              <w14:schemeClr w14:val="tx1"/>
            </w14:solidFill>
          </w14:textFill>
        </w:rPr>
      </w:pPr>
      <w:r>
        <w:rPr>
          <w:rFonts w:hint="eastAsia" w:ascii="Times New Roman" w:hAnsi="宋体" w:cs="Times New Roman"/>
          <w:b/>
          <w:color w:val="000000" w:themeColor="text1"/>
          <w:sz w:val="28"/>
          <w:szCs w:val="28"/>
          <w:highlight w:val="none"/>
          <w14:textFill>
            <w14:solidFill>
              <w14:schemeClr w14:val="tx1"/>
            </w14:solidFill>
          </w14:textFill>
        </w:rPr>
        <w:t>三、施工组织设计</w:t>
      </w:r>
    </w:p>
    <w:p w14:paraId="1485DAE7">
      <w:pPr>
        <w:autoSpaceDE w:val="0"/>
        <w:autoSpaceDN w:val="0"/>
        <w:adjustRightInd w:val="0"/>
        <w:ind w:left="420" w:leftChars="200"/>
        <w:jc w:val="left"/>
        <w:rPr>
          <w:color w:val="000000" w:themeColor="text1"/>
          <w:sz w:val="24"/>
          <w:szCs w:val="24"/>
          <w:highlight w:val="none"/>
          <w14:textFill>
            <w14:solidFill>
              <w14:schemeClr w14:val="tx1"/>
            </w14:solidFill>
          </w14:textFill>
        </w:rPr>
      </w:pPr>
    </w:p>
    <w:p w14:paraId="6671CE08">
      <w:pPr>
        <w:spacing w:line="400" w:lineRule="exact"/>
        <w:rPr>
          <w:rFonts w:hAnsi="宋体" w:cs="Times New Roman"/>
          <w:color w:val="000000" w:themeColor="text1"/>
          <w:szCs w:val="24"/>
          <w:highlight w:val="none"/>
          <w14:textFill>
            <w14:solidFill>
              <w14:schemeClr w14:val="tx1"/>
            </w14:solidFill>
          </w14:textFill>
        </w:rPr>
      </w:pPr>
      <w:r>
        <w:rPr>
          <w:rFonts w:hint="eastAsia" w:hAnsi="宋体" w:cs="Times New Roman"/>
          <w:color w:val="000000" w:themeColor="text1"/>
          <w:szCs w:val="24"/>
          <w:highlight w:val="none"/>
          <w14:textFill>
            <w14:solidFill>
              <w14:schemeClr w14:val="tx1"/>
            </w14:solidFill>
          </w14:textFill>
        </w:rPr>
        <w:t>1.竞标人</w:t>
      </w:r>
      <w:r>
        <w:rPr>
          <w:rFonts w:hAnsi="宋体" w:cs="Times New Roman"/>
          <w:color w:val="000000" w:themeColor="text1"/>
          <w:szCs w:val="24"/>
          <w:highlight w:val="none"/>
          <w14:textFill>
            <w14:solidFill>
              <w14:schemeClr w14:val="tx1"/>
            </w14:solidFill>
          </w14:textFill>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02869C9A">
      <w:pPr>
        <w:spacing w:line="400" w:lineRule="exact"/>
        <w:rPr>
          <w:rFonts w:hAnsi="宋体" w:cs="Times New Roman"/>
          <w:color w:val="000000" w:themeColor="text1"/>
          <w:szCs w:val="24"/>
          <w:highlight w:val="none"/>
          <w14:textFill>
            <w14:solidFill>
              <w14:schemeClr w14:val="tx1"/>
            </w14:solidFill>
          </w14:textFill>
        </w:rPr>
      </w:pPr>
      <w:r>
        <w:rPr>
          <w:rFonts w:hint="eastAsia" w:hAnsi="宋体" w:cs="Times New Roman"/>
          <w:color w:val="000000" w:themeColor="text1"/>
          <w:szCs w:val="24"/>
          <w:highlight w:val="none"/>
          <w14:textFill>
            <w14:solidFill>
              <w14:schemeClr w14:val="tx1"/>
            </w14:solidFill>
          </w14:textFill>
        </w:rPr>
        <w:t>2.</w:t>
      </w:r>
      <w:r>
        <w:rPr>
          <w:rFonts w:hAnsi="宋体" w:cs="Times New Roman"/>
          <w:color w:val="000000" w:themeColor="text1"/>
          <w:szCs w:val="24"/>
          <w:highlight w:val="none"/>
          <w14:textFill>
            <w14:solidFill>
              <w14:schemeClr w14:val="tx1"/>
            </w14:solidFill>
          </w14:textFill>
        </w:rPr>
        <w:t>施工组织设计除采用文字表述外可附下列图表，图表及格式要求附后。</w:t>
      </w:r>
    </w:p>
    <w:p w14:paraId="15982CE7">
      <w:pPr>
        <w:spacing w:line="400" w:lineRule="exact"/>
        <w:rPr>
          <w:rFonts w:hAnsi="宋体" w:cs="Times New Roman"/>
          <w:color w:val="000000" w:themeColor="text1"/>
          <w:szCs w:val="24"/>
          <w:highlight w:val="none"/>
          <w14:textFill>
            <w14:solidFill>
              <w14:schemeClr w14:val="tx1"/>
            </w14:solidFill>
          </w14:textFill>
        </w:rPr>
      </w:pPr>
      <w:r>
        <w:rPr>
          <w:rFonts w:hAnsi="宋体" w:cs="Times New Roman"/>
          <w:color w:val="000000" w:themeColor="text1"/>
          <w:szCs w:val="24"/>
          <w:highlight w:val="none"/>
          <w14:textFill>
            <w14:solidFill>
              <w14:schemeClr w14:val="tx1"/>
            </w14:solidFill>
          </w14:textFill>
        </w:rPr>
        <w:t>附表一  拟投入本工程的主要施工设备表</w:t>
      </w:r>
    </w:p>
    <w:p w14:paraId="180F6EEA">
      <w:pPr>
        <w:spacing w:line="400" w:lineRule="exact"/>
        <w:rPr>
          <w:rFonts w:hAnsi="宋体" w:cs="Times New Roman"/>
          <w:color w:val="000000" w:themeColor="text1"/>
          <w:szCs w:val="24"/>
          <w:highlight w:val="none"/>
          <w14:textFill>
            <w14:solidFill>
              <w14:schemeClr w14:val="tx1"/>
            </w14:solidFill>
          </w14:textFill>
        </w:rPr>
      </w:pPr>
      <w:r>
        <w:rPr>
          <w:rFonts w:hAnsi="宋体" w:cs="Times New Roman"/>
          <w:color w:val="000000" w:themeColor="text1"/>
          <w:szCs w:val="24"/>
          <w:highlight w:val="none"/>
          <w14:textFill>
            <w14:solidFill>
              <w14:schemeClr w14:val="tx1"/>
            </w14:solidFill>
          </w14:textFill>
        </w:rPr>
        <w:t>附表二  拟配备本工程的试验和检测仪器设备表</w:t>
      </w:r>
    </w:p>
    <w:p w14:paraId="1E7C1C40">
      <w:pPr>
        <w:spacing w:line="400" w:lineRule="exact"/>
        <w:rPr>
          <w:rFonts w:hAnsi="宋体" w:cs="Times New Roman"/>
          <w:color w:val="000000" w:themeColor="text1"/>
          <w:szCs w:val="24"/>
          <w:highlight w:val="none"/>
          <w14:textFill>
            <w14:solidFill>
              <w14:schemeClr w14:val="tx1"/>
            </w14:solidFill>
          </w14:textFill>
        </w:rPr>
      </w:pPr>
      <w:r>
        <w:rPr>
          <w:rFonts w:hAnsi="宋体" w:cs="Times New Roman"/>
          <w:color w:val="000000" w:themeColor="text1"/>
          <w:szCs w:val="24"/>
          <w:highlight w:val="none"/>
          <w14:textFill>
            <w14:solidFill>
              <w14:schemeClr w14:val="tx1"/>
            </w14:solidFill>
          </w14:textFill>
        </w:rPr>
        <w:t>附表三  劳动力计划表</w:t>
      </w:r>
    </w:p>
    <w:p w14:paraId="57CC78E3">
      <w:pPr>
        <w:spacing w:line="400" w:lineRule="exact"/>
        <w:rPr>
          <w:rFonts w:hAnsi="宋体" w:cs="Times New Roman"/>
          <w:color w:val="000000" w:themeColor="text1"/>
          <w:szCs w:val="24"/>
          <w:highlight w:val="none"/>
          <w14:textFill>
            <w14:solidFill>
              <w14:schemeClr w14:val="tx1"/>
            </w14:solidFill>
          </w14:textFill>
        </w:rPr>
      </w:pPr>
      <w:r>
        <w:rPr>
          <w:rFonts w:hAnsi="宋体" w:cs="Times New Roman"/>
          <w:color w:val="000000" w:themeColor="text1"/>
          <w:szCs w:val="24"/>
          <w:highlight w:val="none"/>
          <w14:textFill>
            <w14:solidFill>
              <w14:schemeClr w14:val="tx1"/>
            </w14:solidFill>
          </w14:textFill>
        </w:rPr>
        <w:t>附表四  计划开、竣工日期和施工进度网络图</w:t>
      </w:r>
    </w:p>
    <w:p w14:paraId="2496B1D0">
      <w:pPr>
        <w:spacing w:line="400" w:lineRule="exact"/>
        <w:rPr>
          <w:rFonts w:hAnsi="宋体" w:cs="Times New Roman"/>
          <w:color w:val="000000" w:themeColor="text1"/>
          <w:szCs w:val="24"/>
          <w:highlight w:val="none"/>
          <w14:textFill>
            <w14:solidFill>
              <w14:schemeClr w14:val="tx1"/>
            </w14:solidFill>
          </w14:textFill>
        </w:rPr>
      </w:pPr>
      <w:r>
        <w:rPr>
          <w:rFonts w:hAnsi="宋体" w:cs="Times New Roman"/>
          <w:color w:val="000000" w:themeColor="text1"/>
          <w:szCs w:val="24"/>
          <w:highlight w:val="none"/>
          <w14:textFill>
            <w14:solidFill>
              <w14:schemeClr w14:val="tx1"/>
            </w14:solidFill>
          </w14:textFill>
        </w:rPr>
        <w:t>附表五  施工总平面图</w:t>
      </w:r>
    </w:p>
    <w:p w14:paraId="1456C468">
      <w:pPr>
        <w:spacing w:line="400" w:lineRule="exact"/>
        <w:rPr>
          <w:rFonts w:hAnsi="宋体" w:cs="Times New Roman"/>
          <w:color w:val="000000" w:themeColor="text1"/>
          <w:szCs w:val="24"/>
          <w:highlight w:val="none"/>
          <w14:textFill>
            <w14:solidFill>
              <w14:schemeClr w14:val="tx1"/>
            </w14:solidFill>
          </w14:textFill>
        </w:rPr>
      </w:pPr>
      <w:r>
        <w:rPr>
          <w:rFonts w:hAnsi="宋体" w:cs="Times New Roman"/>
          <w:color w:val="000000" w:themeColor="text1"/>
          <w:szCs w:val="24"/>
          <w:highlight w:val="none"/>
          <w14:textFill>
            <w14:solidFill>
              <w14:schemeClr w14:val="tx1"/>
            </w14:solidFill>
          </w14:textFill>
        </w:rPr>
        <w:t>附表六  临时用地表</w:t>
      </w:r>
    </w:p>
    <w:p w14:paraId="17EA39A0">
      <w:pPr>
        <w:spacing w:line="400" w:lineRule="exact"/>
        <w:rPr>
          <w:rFonts w:hAnsi="宋体" w:cs="Times New Roman"/>
          <w:color w:val="000000" w:themeColor="text1"/>
          <w:szCs w:val="24"/>
          <w:highlight w:val="none"/>
          <w14:textFill>
            <w14:solidFill>
              <w14:schemeClr w14:val="tx1"/>
            </w14:solidFill>
          </w14:textFill>
        </w:rPr>
      </w:pPr>
    </w:p>
    <w:p w14:paraId="4981B1B2">
      <w:pPr>
        <w:spacing w:line="400" w:lineRule="exact"/>
        <w:rPr>
          <w:rFonts w:hAnsi="宋体" w:cs="Times New Roman"/>
          <w:color w:val="000000" w:themeColor="text1"/>
          <w:szCs w:val="24"/>
          <w:highlight w:val="none"/>
          <w14:textFill>
            <w14:solidFill>
              <w14:schemeClr w14:val="tx1"/>
            </w14:solidFill>
          </w14:textFill>
        </w:rPr>
      </w:pPr>
      <w:r>
        <w:rPr>
          <w:rFonts w:hAnsi="宋体" w:cs="Times New Roman"/>
          <w:color w:val="000000" w:themeColor="text1"/>
          <w:szCs w:val="24"/>
          <w:highlight w:val="none"/>
          <w14:textFill>
            <w14:solidFill>
              <w14:schemeClr w14:val="tx1"/>
            </w14:solidFill>
          </w14:textFill>
        </w:rPr>
        <w:t>附表一：拟投入本工程的主要施工设备表</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061"/>
        <w:gridCol w:w="1061"/>
        <w:gridCol w:w="1062"/>
        <w:gridCol w:w="1061"/>
        <w:gridCol w:w="1061"/>
        <w:gridCol w:w="1062"/>
        <w:gridCol w:w="1061"/>
        <w:gridCol w:w="1061"/>
        <w:gridCol w:w="1062"/>
      </w:tblGrid>
      <w:tr w14:paraId="1C917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ign w:val="center"/>
          </w:tcPr>
          <w:p w14:paraId="5AAA6DD8">
            <w:pPr>
              <w:spacing w:line="300" w:lineRule="exact"/>
              <w:jc w:val="center"/>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序号</w:t>
            </w:r>
          </w:p>
        </w:tc>
        <w:tc>
          <w:tcPr>
            <w:tcW w:w="1061" w:type="dxa"/>
            <w:noWrap/>
            <w:vAlign w:val="center"/>
          </w:tcPr>
          <w:p w14:paraId="21BEDEF4">
            <w:pPr>
              <w:spacing w:line="300" w:lineRule="exact"/>
              <w:jc w:val="center"/>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设备名称</w:t>
            </w:r>
          </w:p>
        </w:tc>
        <w:tc>
          <w:tcPr>
            <w:tcW w:w="1061" w:type="dxa"/>
            <w:noWrap/>
            <w:vAlign w:val="center"/>
          </w:tcPr>
          <w:p w14:paraId="035494E9">
            <w:pPr>
              <w:spacing w:line="300" w:lineRule="exact"/>
              <w:jc w:val="center"/>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型号规格</w:t>
            </w:r>
          </w:p>
        </w:tc>
        <w:tc>
          <w:tcPr>
            <w:tcW w:w="1062" w:type="dxa"/>
            <w:noWrap/>
            <w:vAlign w:val="center"/>
          </w:tcPr>
          <w:p w14:paraId="26AE8AAD">
            <w:pPr>
              <w:spacing w:line="300" w:lineRule="exact"/>
              <w:jc w:val="center"/>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数量</w:t>
            </w:r>
          </w:p>
        </w:tc>
        <w:tc>
          <w:tcPr>
            <w:tcW w:w="1061" w:type="dxa"/>
            <w:noWrap/>
            <w:vAlign w:val="center"/>
          </w:tcPr>
          <w:p w14:paraId="55BACBD6">
            <w:pPr>
              <w:spacing w:line="300" w:lineRule="exact"/>
              <w:jc w:val="center"/>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国别产地</w:t>
            </w:r>
          </w:p>
        </w:tc>
        <w:tc>
          <w:tcPr>
            <w:tcW w:w="1061" w:type="dxa"/>
            <w:noWrap/>
            <w:vAlign w:val="center"/>
          </w:tcPr>
          <w:p w14:paraId="3807C98C">
            <w:pPr>
              <w:spacing w:line="300" w:lineRule="exact"/>
              <w:jc w:val="center"/>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制造年份</w:t>
            </w:r>
          </w:p>
        </w:tc>
        <w:tc>
          <w:tcPr>
            <w:tcW w:w="1062" w:type="dxa"/>
            <w:noWrap/>
            <w:vAlign w:val="center"/>
          </w:tcPr>
          <w:p w14:paraId="13268A6E">
            <w:pPr>
              <w:spacing w:line="300" w:lineRule="exact"/>
              <w:jc w:val="center"/>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额定功率</w:t>
            </w:r>
          </w:p>
          <w:p w14:paraId="5E5252C7">
            <w:pPr>
              <w:spacing w:line="300" w:lineRule="exact"/>
              <w:jc w:val="center"/>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 KW ）</w:t>
            </w:r>
          </w:p>
        </w:tc>
        <w:tc>
          <w:tcPr>
            <w:tcW w:w="1061" w:type="dxa"/>
            <w:noWrap/>
            <w:vAlign w:val="center"/>
          </w:tcPr>
          <w:p w14:paraId="18EA6E8B">
            <w:pPr>
              <w:spacing w:line="300" w:lineRule="exact"/>
              <w:jc w:val="center"/>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生产能力</w:t>
            </w:r>
          </w:p>
        </w:tc>
        <w:tc>
          <w:tcPr>
            <w:tcW w:w="1061" w:type="dxa"/>
            <w:noWrap/>
            <w:vAlign w:val="center"/>
          </w:tcPr>
          <w:p w14:paraId="650909CB">
            <w:pPr>
              <w:spacing w:line="300" w:lineRule="exact"/>
              <w:jc w:val="center"/>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用于施工部位</w:t>
            </w:r>
          </w:p>
        </w:tc>
        <w:tc>
          <w:tcPr>
            <w:tcW w:w="1062" w:type="dxa"/>
            <w:noWrap/>
            <w:vAlign w:val="center"/>
          </w:tcPr>
          <w:p w14:paraId="26F1D67D">
            <w:pPr>
              <w:spacing w:line="300" w:lineRule="exact"/>
              <w:jc w:val="center"/>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备注</w:t>
            </w:r>
          </w:p>
        </w:tc>
      </w:tr>
      <w:tr w14:paraId="4D65B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ign w:val="center"/>
          </w:tcPr>
          <w:p w14:paraId="78A381DA">
            <w:pPr>
              <w:spacing w:line="300" w:lineRule="exact"/>
              <w:jc w:val="center"/>
              <w:rPr>
                <w:rFonts w:hAnsi="宋体" w:cs="Times New Roman"/>
                <w:color w:val="000000" w:themeColor="text1"/>
                <w:szCs w:val="24"/>
                <w:highlight w:val="none"/>
                <w14:textFill>
                  <w14:solidFill>
                    <w14:schemeClr w14:val="tx1"/>
                  </w14:solidFill>
                </w14:textFill>
              </w:rPr>
            </w:pPr>
            <w:r>
              <w:rPr>
                <w:rFonts w:hint="eastAsia" w:hAnsi="宋体" w:cs="Times New Roman"/>
                <w:color w:val="000000" w:themeColor="text1"/>
                <w:szCs w:val="24"/>
                <w:highlight w:val="none"/>
                <w14:textFill>
                  <w14:solidFill>
                    <w14:schemeClr w14:val="tx1"/>
                  </w14:solidFill>
                </w14:textFill>
              </w:rPr>
              <w:t>……</w:t>
            </w:r>
          </w:p>
        </w:tc>
        <w:tc>
          <w:tcPr>
            <w:tcW w:w="1061" w:type="dxa"/>
            <w:noWrap/>
            <w:vAlign w:val="center"/>
          </w:tcPr>
          <w:p w14:paraId="5E98A4F5">
            <w:pPr>
              <w:spacing w:line="300" w:lineRule="exact"/>
              <w:ind w:firstLine="420" w:firstLineChars="200"/>
              <w:jc w:val="center"/>
              <w:rPr>
                <w:rFonts w:hAnsi="宋体" w:cs="Times New Roman"/>
                <w:color w:val="000000" w:themeColor="text1"/>
                <w:highlight w:val="none"/>
                <w14:textFill>
                  <w14:solidFill>
                    <w14:schemeClr w14:val="tx1"/>
                  </w14:solidFill>
                </w14:textFill>
              </w:rPr>
            </w:pPr>
          </w:p>
        </w:tc>
        <w:tc>
          <w:tcPr>
            <w:tcW w:w="1061" w:type="dxa"/>
            <w:noWrap/>
            <w:vAlign w:val="center"/>
          </w:tcPr>
          <w:p w14:paraId="156150CF">
            <w:pPr>
              <w:spacing w:line="300" w:lineRule="exact"/>
              <w:jc w:val="center"/>
              <w:rPr>
                <w:rFonts w:hAnsi="宋体" w:cs="Times New Roman"/>
                <w:color w:val="000000" w:themeColor="text1"/>
                <w:highlight w:val="none"/>
                <w14:textFill>
                  <w14:solidFill>
                    <w14:schemeClr w14:val="tx1"/>
                  </w14:solidFill>
                </w14:textFill>
              </w:rPr>
            </w:pPr>
          </w:p>
        </w:tc>
        <w:tc>
          <w:tcPr>
            <w:tcW w:w="1062" w:type="dxa"/>
            <w:noWrap/>
            <w:vAlign w:val="center"/>
          </w:tcPr>
          <w:p w14:paraId="1FB156B1">
            <w:pPr>
              <w:spacing w:line="300" w:lineRule="exact"/>
              <w:jc w:val="center"/>
              <w:rPr>
                <w:rFonts w:hAnsi="宋体" w:cs="Times New Roman"/>
                <w:color w:val="000000" w:themeColor="text1"/>
                <w:highlight w:val="none"/>
                <w14:textFill>
                  <w14:solidFill>
                    <w14:schemeClr w14:val="tx1"/>
                  </w14:solidFill>
                </w14:textFill>
              </w:rPr>
            </w:pPr>
          </w:p>
        </w:tc>
        <w:tc>
          <w:tcPr>
            <w:tcW w:w="1061" w:type="dxa"/>
            <w:noWrap/>
            <w:vAlign w:val="center"/>
          </w:tcPr>
          <w:p w14:paraId="5F35345C">
            <w:pPr>
              <w:spacing w:line="300" w:lineRule="exact"/>
              <w:jc w:val="center"/>
              <w:rPr>
                <w:rFonts w:hAnsi="宋体" w:cs="Times New Roman"/>
                <w:color w:val="000000" w:themeColor="text1"/>
                <w:highlight w:val="none"/>
                <w14:textFill>
                  <w14:solidFill>
                    <w14:schemeClr w14:val="tx1"/>
                  </w14:solidFill>
                </w14:textFill>
              </w:rPr>
            </w:pPr>
          </w:p>
        </w:tc>
        <w:tc>
          <w:tcPr>
            <w:tcW w:w="1061" w:type="dxa"/>
            <w:noWrap/>
            <w:vAlign w:val="center"/>
          </w:tcPr>
          <w:p w14:paraId="4E1FEE13">
            <w:pPr>
              <w:spacing w:line="300" w:lineRule="exact"/>
              <w:jc w:val="center"/>
              <w:rPr>
                <w:rFonts w:hAnsi="宋体" w:cs="Times New Roman"/>
                <w:color w:val="000000" w:themeColor="text1"/>
                <w:highlight w:val="none"/>
                <w14:textFill>
                  <w14:solidFill>
                    <w14:schemeClr w14:val="tx1"/>
                  </w14:solidFill>
                </w14:textFill>
              </w:rPr>
            </w:pPr>
          </w:p>
        </w:tc>
        <w:tc>
          <w:tcPr>
            <w:tcW w:w="1062" w:type="dxa"/>
            <w:noWrap/>
            <w:vAlign w:val="center"/>
          </w:tcPr>
          <w:p w14:paraId="00DBCFE6">
            <w:pPr>
              <w:spacing w:line="300" w:lineRule="exact"/>
              <w:jc w:val="center"/>
              <w:rPr>
                <w:rFonts w:hAnsi="宋体" w:cs="Times New Roman"/>
                <w:color w:val="000000" w:themeColor="text1"/>
                <w:highlight w:val="none"/>
                <w14:textFill>
                  <w14:solidFill>
                    <w14:schemeClr w14:val="tx1"/>
                  </w14:solidFill>
                </w14:textFill>
              </w:rPr>
            </w:pPr>
          </w:p>
        </w:tc>
        <w:tc>
          <w:tcPr>
            <w:tcW w:w="1061" w:type="dxa"/>
            <w:noWrap/>
            <w:vAlign w:val="center"/>
          </w:tcPr>
          <w:p w14:paraId="36C2C0BA">
            <w:pPr>
              <w:spacing w:line="300" w:lineRule="exact"/>
              <w:jc w:val="center"/>
              <w:rPr>
                <w:rFonts w:hAnsi="宋体" w:cs="Times New Roman"/>
                <w:color w:val="000000" w:themeColor="text1"/>
                <w:highlight w:val="none"/>
                <w14:textFill>
                  <w14:solidFill>
                    <w14:schemeClr w14:val="tx1"/>
                  </w14:solidFill>
                </w14:textFill>
              </w:rPr>
            </w:pPr>
          </w:p>
        </w:tc>
        <w:tc>
          <w:tcPr>
            <w:tcW w:w="1061" w:type="dxa"/>
            <w:noWrap/>
            <w:vAlign w:val="center"/>
          </w:tcPr>
          <w:p w14:paraId="7602FB85">
            <w:pPr>
              <w:spacing w:line="300" w:lineRule="exact"/>
              <w:jc w:val="center"/>
              <w:rPr>
                <w:rFonts w:hAnsi="宋体" w:cs="Times New Roman"/>
                <w:color w:val="000000" w:themeColor="text1"/>
                <w:highlight w:val="none"/>
                <w14:textFill>
                  <w14:solidFill>
                    <w14:schemeClr w14:val="tx1"/>
                  </w14:solidFill>
                </w14:textFill>
              </w:rPr>
            </w:pPr>
          </w:p>
        </w:tc>
        <w:tc>
          <w:tcPr>
            <w:tcW w:w="1062" w:type="dxa"/>
            <w:noWrap/>
            <w:vAlign w:val="center"/>
          </w:tcPr>
          <w:p w14:paraId="4200687B">
            <w:pPr>
              <w:spacing w:line="300" w:lineRule="exact"/>
              <w:jc w:val="center"/>
              <w:rPr>
                <w:rFonts w:hAnsi="宋体" w:cs="Times New Roman"/>
                <w:color w:val="000000" w:themeColor="text1"/>
                <w:highlight w:val="none"/>
                <w14:textFill>
                  <w14:solidFill>
                    <w14:schemeClr w14:val="tx1"/>
                  </w14:solidFill>
                </w14:textFill>
              </w:rPr>
            </w:pPr>
          </w:p>
        </w:tc>
      </w:tr>
      <w:tr w14:paraId="7EE25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ign w:val="center"/>
          </w:tcPr>
          <w:p w14:paraId="7C9C5789">
            <w:pPr>
              <w:spacing w:line="300" w:lineRule="exact"/>
              <w:jc w:val="center"/>
              <w:rPr>
                <w:rFonts w:hAnsi="宋体" w:cs="Times New Roman"/>
                <w:color w:val="000000" w:themeColor="text1"/>
                <w:szCs w:val="24"/>
                <w:highlight w:val="none"/>
                <w14:textFill>
                  <w14:solidFill>
                    <w14:schemeClr w14:val="tx1"/>
                  </w14:solidFill>
                </w14:textFill>
              </w:rPr>
            </w:pPr>
            <w:r>
              <w:rPr>
                <w:rFonts w:hint="eastAsia" w:hAnsi="宋体" w:cs="Times New Roman"/>
                <w:color w:val="000000" w:themeColor="text1"/>
                <w:szCs w:val="24"/>
                <w:highlight w:val="none"/>
                <w14:textFill>
                  <w14:solidFill>
                    <w14:schemeClr w14:val="tx1"/>
                  </w14:solidFill>
                </w14:textFill>
              </w:rPr>
              <w:t>N</w:t>
            </w:r>
          </w:p>
        </w:tc>
        <w:tc>
          <w:tcPr>
            <w:tcW w:w="1061" w:type="dxa"/>
            <w:noWrap/>
            <w:vAlign w:val="center"/>
          </w:tcPr>
          <w:p w14:paraId="7994CA2E">
            <w:pPr>
              <w:spacing w:line="300" w:lineRule="exact"/>
              <w:jc w:val="center"/>
              <w:rPr>
                <w:rFonts w:hAnsi="宋体" w:cs="Times New Roman"/>
                <w:color w:val="000000" w:themeColor="text1"/>
                <w:highlight w:val="none"/>
                <w14:textFill>
                  <w14:solidFill>
                    <w14:schemeClr w14:val="tx1"/>
                  </w14:solidFill>
                </w14:textFill>
              </w:rPr>
            </w:pPr>
          </w:p>
        </w:tc>
        <w:tc>
          <w:tcPr>
            <w:tcW w:w="1061" w:type="dxa"/>
            <w:noWrap/>
            <w:vAlign w:val="center"/>
          </w:tcPr>
          <w:p w14:paraId="45D153C5">
            <w:pPr>
              <w:spacing w:line="300" w:lineRule="exact"/>
              <w:jc w:val="center"/>
              <w:rPr>
                <w:rFonts w:hAnsi="宋体" w:cs="Times New Roman"/>
                <w:color w:val="000000" w:themeColor="text1"/>
                <w:highlight w:val="none"/>
                <w14:textFill>
                  <w14:solidFill>
                    <w14:schemeClr w14:val="tx1"/>
                  </w14:solidFill>
                </w14:textFill>
              </w:rPr>
            </w:pPr>
          </w:p>
        </w:tc>
        <w:tc>
          <w:tcPr>
            <w:tcW w:w="1062" w:type="dxa"/>
            <w:noWrap/>
            <w:vAlign w:val="center"/>
          </w:tcPr>
          <w:p w14:paraId="09A70CED">
            <w:pPr>
              <w:spacing w:line="300" w:lineRule="exact"/>
              <w:jc w:val="center"/>
              <w:rPr>
                <w:rFonts w:hAnsi="宋体" w:cs="Times New Roman"/>
                <w:color w:val="000000" w:themeColor="text1"/>
                <w:highlight w:val="none"/>
                <w14:textFill>
                  <w14:solidFill>
                    <w14:schemeClr w14:val="tx1"/>
                  </w14:solidFill>
                </w14:textFill>
              </w:rPr>
            </w:pPr>
          </w:p>
        </w:tc>
        <w:tc>
          <w:tcPr>
            <w:tcW w:w="1061" w:type="dxa"/>
            <w:noWrap/>
            <w:vAlign w:val="center"/>
          </w:tcPr>
          <w:p w14:paraId="5B35CD51">
            <w:pPr>
              <w:spacing w:line="300" w:lineRule="exact"/>
              <w:jc w:val="center"/>
              <w:rPr>
                <w:rFonts w:hAnsi="宋体" w:cs="Times New Roman"/>
                <w:color w:val="000000" w:themeColor="text1"/>
                <w:highlight w:val="none"/>
                <w14:textFill>
                  <w14:solidFill>
                    <w14:schemeClr w14:val="tx1"/>
                  </w14:solidFill>
                </w14:textFill>
              </w:rPr>
            </w:pPr>
          </w:p>
        </w:tc>
        <w:tc>
          <w:tcPr>
            <w:tcW w:w="1061" w:type="dxa"/>
            <w:noWrap/>
            <w:vAlign w:val="center"/>
          </w:tcPr>
          <w:p w14:paraId="0C45C3C2">
            <w:pPr>
              <w:spacing w:line="300" w:lineRule="exact"/>
              <w:jc w:val="center"/>
              <w:rPr>
                <w:rFonts w:hAnsi="宋体" w:cs="Times New Roman"/>
                <w:color w:val="000000" w:themeColor="text1"/>
                <w:highlight w:val="none"/>
                <w14:textFill>
                  <w14:solidFill>
                    <w14:schemeClr w14:val="tx1"/>
                  </w14:solidFill>
                </w14:textFill>
              </w:rPr>
            </w:pPr>
          </w:p>
        </w:tc>
        <w:tc>
          <w:tcPr>
            <w:tcW w:w="1062" w:type="dxa"/>
            <w:noWrap/>
            <w:vAlign w:val="center"/>
          </w:tcPr>
          <w:p w14:paraId="45D6577B">
            <w:pPr>
              <w:spacing w:line="300" w:lineRule="exact"/>
              <w:jc w:val="center"/>
              <w:rPr>
                <w:rFonts w:hAnsi="宋体" w:cs="Times New Roman"/>
                <w:color w:val="000000" w:themeColor="text1"/>
                <w:highlight w:val="none"/>
                <w14:textFill>
                  <w14:solidFill>
                    <w14:schemeClr w14:val="tx1"/>
                  </w14:solidFill>
                </w14:textFill>
              </w:rPr>
            </w:pPr>
          </w:p>
        </w:tc>
        <w:tc>
          <w:tcPr>
            <w:tcW w:w="1061" w:type="dxa"/>
            <w:noWrap/>
            <w:vAlign w:val="center"/>
          </w:tcPr>
          <w:p w14:paraId="4334F7AE">
            <w:pPr>
              <w:spacing w:line="300" w:lineRule="exact"/>
              <w:jc w:val="center"/>
              <w:rPr>
                <w:rFonts w:hAnsi="宋体" w:cs="Times New Roman"/>
                <w:color w:val="000000" w:themeColor="text1"/>
                <w:highlight w:val="none"/>
                <w14:textFill>
                  <w14:solidFill>
                    <w14:schemeClr w14:val="tx1"/>
                  </w14:solidFill>
                </w14:textFill>
              </w:rPr>
            </w:pPr>
          </w:p>
        </w:tc>
        <w:tc>
          <w:tcPr>
            <w:tcW w:w="1061" w:type="dxa"/>
            <w:noWrap/>
            <w:vAlign w:val="center"/>
          </w:tcPr>
          <w:p w14:paraId="7471519C">
            <w:pPr>
              <w:spacing w:line="300" w:lineRule="exact"/>
              <w:jc w:val="center"/>
              <w:rPr>
                <w:rFonts w:hAnsi="宋体" w:cs="Times New Roman"/>
                <w:color w:val="000000" w:themeColor="text1"/>
                <w:highlight w:val="none"/>
                <w14:textFill>
                  <w14:solidFill>
                    <w14:schemeClr w14:val="tx1"/>
                  </w14:solidFill>
                </w14:textFill>
              </w:rPr>
            </w:pPr>
          </w:p>
        </w:tc>
        <w:tc>
          <w:tcPr>
            <w:tcW w:w="1062" w:type="dxa"/>
            <w:noWrap/>
            <w:vAlign w:val="center"/>
          </w:tcPr>
          <w:p w14:paraId="57913A6F">
            <w:pPr>
              <w:spacing w:line="300" w:lineRule="exact"/>
              <w:jc w:val="center"/>
              <w:rPr>
                <w:rFonts w:hAnsi="宋体" w:cs="Times New Roman"/>
                <w:color w:val="000000" w:themeColor="text1"/>
                <w:highlight w:val="none"/>
                <w14:textFill>
                  <w14:solidFill>
                    <w14:schemeClr w14:val="tx1"/>
                  </w14:solidFill>
                </w14:textFill>
              </w:rPr>
            </w:pPr>
          </w:p>
        </w:tc>
      </w:tr>
    </w:tbl>
    <w:p w14:paraId="3C873FF7">
      <w:pPr>
        <w:spacing w:line="400" w:lineRule="exact"/>
        <w:rPr>
          <w:rFonts w:ascii="Times New Roman" w:cs="Times New Roman"/>
          <w:color w:val="000000" w:themeColor="text1"/>
          <w:szCs w:val="24"/>
          <w:highlight w:val="none"/>
          <w14:textFill>
            <w14:solidFill>
              <w14:schemeClr w14:val="tx1"/>
            </w14:solidFill>
          </w14:textFill>
        </w:rPr>
      </w:pPr>
    </w:p>
    <w:p w14:paraId="0C1F1FEC">
      <w:pPr>
        <w:spacing w:line="400" w:lineRule="exact"/>
        <w:rPr>
          <w:rFonts w:ascii="Times New Roman" w:cs="Times New Roman"/>
          <w:color w:val="000000" w:themeColor="text1"/>
          <w:szCs w:val="24"/>
          <w:highlight w:val="none"/>
          <w14:textFill>
            <w14:solidFill>
              <w14:schemeClr w14:val="tx1"/>
            </w14:solidFill>
          </w14:textFill>
        </w:rPr>
      </w:pPr>
      <w:r>
        <w:rPr>
          <w:rFonts w:ascii="Times New Roman" w:cs="Times New Roman"/>
          <w:color w:val="000000" w:themeColor="text1"/>
          <w:szCs w:val="24"/>
          <w:highlight w:val="none"/>
          <w14:textFill>
            <w14:solidFill>
              <w14:schemeClr w14:val="tx1"/>
            </w14:solidFill>
          </w14:textFill>
        </w:rPr>
        <w:t>附表二：拟配备本工程的试验和检测仪器设备表</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216"/>
        <w:gridCol w:w="1216"/>
        <w:gridCol w:w="1216"/>
        <w:gridCol w:w="1216"/>
        <w:gridCol w:w="1216"/>
        <w:gridCol w:w="1216"/>
        <w:gridCol w:w="1216"/>
        <w:gridCol w:w="1216"/>
      </w:tblGrid>
      <w:tr w14:paraId="5CB44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ign w:val="center"/>
          </w:tcPr>
          <w:p w14:paraId="4E115D1B">
            <w:pPr>
              <w:spacing w:line="300" w:lineRule="exact"/>
              <w:jc w:val="center"/>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序号</w:t>
            </w:r>
          </w:p>
        </w:tc>
        <w:tc>
          <w:tcPr>
            <w:tcW w:w="1216" w:type="dxa"/>
            <w:noWrap/>
            <w:vAlign w:val="center"/>
          </w:tcPr>
          <w:p w14:paraId="12DB0567">
            <w:pPr>
              <w:spacing w:line="300" w:lineRule="exact"/>
              <w:jc w:val="center"/>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仪器设备</w:t>
            </w:r>
          </w:p>
          <w:p w14:paraId="1EADA2B3">
            <w:pPr>
              <w:spacing w:line="300" w:lineRule="exact"/>
              <w:jc w:val="center"/>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名称</w:t>
            </w:r>
          </w:p>
        </w:tc>
        <w:tc>
          <w:tcPr>
            <w:tcW w:w="1216" w:type="dxa"/>
            <w:noWrap/>
            <w:vAlign w:val="center"/>
          </w:tcPr>
          <w:p w14:paraId="3FE48B2B">
            <w:pPr>
              <w:spacing w:line="300" w:lineRule="exact"/>
              <w:jc w:val="center"/>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型号</w:t>
            </w:r>
          </w:p>
          <w:p w14:paraId="5DEE5C04">
            <w:pPr>
              <w:spacing w:line="300" w:lineRule="exact"/>
              <w:jc w:val="center"/>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规格</w:t>
            </w:r>
          </w:p>
        </w:tc>
        <w:tc>
          <w:tcPr>
            <w:tcW w:w="1216" w:type="dxa"/>
            <w:noWrap/>
            <w:vAlign w:val="center"/>
          </w:tcPr>
          <w:p w14:paraId="5EDD7BF9">
            <w:pPr>
              <w:spacing w:line="300" w:lineRule="exact"/>
              <w:jc w:val="center"/>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数量</w:t>
            </w:r>
          </w:p>
        </w:tc>
        <w:tc>
          <w:tcPr>
            <w:tcW w:w="1216" w:type="dxa"/>
            <w:noWrap/>
            <w:vAlign w:val="center"/>
          </w:tcPr>
          <w:p w14:paraId="711B677A">
            <w:pPr>
              <w:spacing w:line="300" w:lineRule="exact"/>
              <w:jc w:val="center"/>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国别</w:t>
            </w:r>
          </w:p>
          <w:p w14:paraId="64B529D3">
            <w:pPr>
              <w:spacing w:line="300" w:lineRule="exact"/>
              <w:jc w:val="center"/>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产地</w:t>
            </w:r>
          </w:p>
        </w:tc>
        <w:tc>
          <w:tcPr>
            <w:tcW w:w="1216" w:type="dxa"/>
            <w:noWrap/>
            <w:vAlign w:val="center"/>
          </w:tcPr>
          <w:p w14:paraId="5DAB7B73">
            <w:pPr>
              <w:spacing w:line="300" w:lineRule="exact"/>
              <w:jc w:val="center"/>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制造年份</w:t>
            </w:r>
          </w:p>
        </w:tc>
        <w:tc>
          <w:tcPr>
            <w:tcW w:w="1216" w:type="dxa"/>
            <w:noWrap/>
            <w:vAlign w:val="center"/>
          </w:tcPr>
          <w:p w14:paraId="3236C5DD">
            <w:pPr>
              <w:spacing w:line="300" w:lineRule="exact"/>
              <w:jc w:val="center"/>
              <w:rPr>
                <w:rFonts w:hAnsi="宋体" w:cs="Times New Roman"/>
                <w:color w:val="000000" w:themeColor="text1"/>
                <w:highlight w:val="none"/>
                <w14:textFill>
                  <w14:solidFill>
                    <w14:schemeClr w14:val="tx1"/>
                  </w14:solidFill>
                </w14:textFill>
              </w:rPr>
            </w:pPr>
            <w:r>
              <w:rPr>
                <w:rFonts w:hint="eastAsia" w:hAnsi="宋体" w:cs="Times New Roman"/>
                <w:color w:val="000000" w:themeColor="text1"/>
                <w:highlight w:val="none"/>
                <w14:textFill>
                  <w14:solidFill>
                    <w14:schemeClr w14:val="tx1"/>
                  </w14:solidFill>
                </w14:textFill>
              </w:rPr>
              <w:t>已</w:t>
            </w:r>
            <w:r>
              <w:rPr>
                <w:rFonts w:hAnsi="宋体" w:cs="Times New Roman"/>
                <w:color w:val="000000" w:themeColor="text1"/>
                <w:highlight w:val="none"/>
                <w14:textFill>
                  <w14:solidFill>
                    <w14:schemeClr w14:val="tx1"/>
                  </w14:solidFill>
                </w14:textFill>
              </w:rPr>
              <w:t>使用</w:t>
            </w:r>
          </w:p>
          <w:p w14:paraId="37A43DE4">
            <w:pPr>
              <w:spacing w:line="300" w:lineRule="exact"/>
              <w:jc w:val="center"/>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台时数</w:t>
            </w:r>
          </w:p>
        </w:tc>
        <w:tc>
          <w:tcPr>
            <w:tcW w:w="1216" w:type="dxa"/>
            <w:noWrap/>
            <w:vAlign w:val="center"/>
          </w:tcPr>
          <w:p w14:paraId="58E3AFF0">
            <w:pPr>
              <w:spacing w:line="300" w:lineRule="exact"/>
              <w:jc w:val="center"/>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用途</w:t>
            </w:r>
          </w:p>
        </w:tc>
        <w:tc>
          <w:tcPr>
            <w:tcW w:w="1216" w:type="dxa"/>
            <w:noWrap/>
            <w:vAlign w:val="center"/>
          </w:tcPr>
          <w:p w14:paraId="33E89828">
            <w:pPr>
              <w:spacing w:line="300" w:lineRule="exact"/>
              <w:jc w:val="center"/>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备注</w:t>
            </w:r>
          </w:p>
        </w:tc>
      </w:tr>
      <w:tr w14:paraId="2DDCB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ign w:val="center"/>
          </w:tcPr>
          <w:p w14:paraId="0D188D03">
            <w:pPr>
              <w:spacing w:line="300" w:lineRule="exact"/>
              <w:jc w:val="center"/>
              <w:rPr>
                <w:rFonts w:hAnsi="宋体" w:cs="Times New Roman"/>
                <w:color w:val="000000" w:themeColor="text1"/>
                <w:szCs w:val="24"/>
                <w:highlight w:val="none"/>
                <w14:textFill>
                  <w14:solidFill>
                    <w14:schemeClr w14:val="tx1"/>
                  </w14:solidFill>
                </w14:textFill>
              </w:rPr>
            </w:pPr>
            <w:r>
              <w:rPr>
                <w:rFonts w:hint="eastAsia" w:hAnsi="宋体" w:cs="Times New Roman"/>
                <w:color w:val="000000" w:themeColor="text1"/>
                <w:szCs w:val="24"/>
                <w:highlight w:val="none"/>
                <w14:textFill>
                  <w14:solidFill>
                    <w14:schemeClr w14:val="tx1"/>
                  </w14:solidFill>
                </w14:textFill>
              </w:rPr>
              <w:t>……</w:t>
            </w:r>
          </w:p>
        </w:tc>
        <w:tc>
          <w:tcPr>
            <w:tcW w:w="1216" w:type="dxa"/>
            <w:noWrap/>
            <w:vAlign w:val="center"/>
          </w:tcPr>
          <w:p w14:paraId="3E13C6B9">
            <w:pPr>
              <w:spacing w:line="300" w:lineRule="exact"/>
              <w:ind w:firstLine="420" w:firstLineChars="200"/>
              <w:rPr>
                <w:rFonts w:hAnsi="宋体" w:cs="Times New Roman"/>
                <w:color w:val="000000" w:themeColor="text1"/>
                <w:highlight w:val="none"/>
                <w14:textFill>
                  <w14:solidFill>
                    <w14:schemeClr w14:val="tx1"/>
                  </w14:solidFill>
                </w14:textFill>
              </w:rPr>
            </w:pPr>
          </w:p>
        </w:tc>
        <w:tc>
          <w:tcPr>
            <w:tcW w:w="1216" w:type="dxa"/>
            <w:noWrap/>
            <w:vAlign w:val="center"/>
          </w:tcPr>
          <w:p w14:paraId="3B19A565">
            <w:pPr>
              <w:spacing w:line="300" w:lineRule="exact"/>
              <w:ind w:firstLine="420" w:firstLineChars="200"/>
              <w:rPr>
                <w:rFonts w:hAnsi="宋体" w:cs="Times New Roman"/>
                <w:color w:val="000000" w:themeColor="text1"/>
                <w:highlight w:val="none"/>
                <w14:textFill>
                  <w14:solidFill>
                    <w14:schemeClr w14:val="tx1"/>
                  </w14:solidFill>
                </w14:textFill>
              </w:rPr>
            </w:pPr>
          </w:p>
        </w:tc>
        <w:tc>
          <w:tcPr>
            <w:tcW w:w="1216" w:type="dxa"/>
            <w:noWrap/>
            <w:vAlign w:val="center"/>
          </w:tcPr>
          <w:p w14:paraId="5861C2AF">
            <w:pPr>
              <w:spacing w:line="300" w:lineRule="exact"/>
              <w:ind w:firstLine="420" w:firstLineChars="200"/>
              <w:rPr>
                <w:rFonts w:hAnsi="宋体" w:cs="Times New Roman"/>
                <w:color w:val="000000" w:themeColor="text1"/>
                <w:highlight w:val="none"/>
                <w14:textFill>
                  <w14:solidFill>
                    <w14:schemeClr w14:val="tx1"/>
                  </w14:solidFill>
                </w14:textFill>
              </w:rPr>
            </w:pPr>
          </w:p>
        </w:tc>
        <w:tc>
          <w:tcPr>
            <w:tcW w:w="1216" w:type="dxa"/>
            <w:noWrap/>
            <w:vAlign w:val="center"/>
          </w:tcPr>
          <w:p w14:paraId="40C5307A">
            <w:pPr>
              <w:spacing w:line="300" w:lineRule="exact"/>
              <w:ind w:firstLine="420" w:firstLineChars="200"/>
              <w:rPr>
                <w:rFonts w:hAnsi="宋体" w:cs="Times New Roman"/>
                <w:color w:val="000000" w:themeColor="text1"/>
                <w:highlight w:val="none"/>
                <w14:textFill>
                  <w14:solidFill>
                    <w14:schemeClr w14:val="tx1"/>
                  </w14:solidFill>
                </w14:textFill>
              </w:rPr>
            </w:pPr>
          </w:p>
        </w:tc>
        <w:tc>
          <w:tcPr>
            <w:tcW w:w="1216" w:type="dxa"/>
            <w:noWrap/>
            <w:vAlign w:val="center"/>
          </w:tcPr>
          <w:p w14:paraId="766EC50A">
            <w:pPr>
              <w:spacing w:line="300" w:lineRule="exact"/>
              <w:ind w:firstLine="420" w:firstLineChars="200"/>
              <w:rPr>
                <w:rFonts w:hAnsi="宋体" w:cs="Times New Roman"/>
                <w:color w:val="000000" w:themeColor="text1"/>
                <w:highlight w:val="none"/>
                <w14:textFill>
                  <w14:solidFill>
                    <w14:schemeClr w14:val="tx1"/>
                  </w14:solidFill>
                </w14:textFill>
              </w:rPr>
            </w:pPr>
          </w:p>
        </w:tc>
        <w:tc>
          <w:tcPr>
            <w:tcW w:w="1216" w:type="dxa"/>
            <w:noWrap/>
            <w:vAlign w:val="center"/>
          </w:tcPr>
          <w:p w14:paraId="07E4C639">
            <w:pPr>
              <w:spacing w:line="300" w:lineRule="exact"/>
              <w:ind w:firstLine="420" w:firstLineChars="200"/>
              <w:rPr>
                <w:rFonts w:hAnsi="宋体" w:cs="Times New Roman"/>
                <w:color w:val="000000" w:themeColor="text1"/>
                <w:highlight w:val="none"/>
                <w14:textFill>
                  <w14:solidFill>
                    <w14:schemeClr w14:val="tx1"/>
                  </w14:solidFill>
                </w14:textFill>
              </w:rPr>
            </w:pPr>
          </w:p>
        </w:tc>
        <w:tc>
          <w:tcPr>
            <w:tcW w:w="1216" w:type="dxa"/>
            <w:noWrap/>
            <w:vAlign w:val="center"/>
          </w:tcPr>
          <w:p w14:paraId="2A6AE659">
            <w:pPr>
              <w:spacing w:line="300" w:lineRule="exact"/>
              <w:ind w:firstLine="420" w:firstLineChars="200"/>
              <w:rPr>
                <w:rFonts w:hAnsi="宋体" w:cs="Times New Roman"/>
                <w:color w:val="000000" w:themeColor="text1"/>
                <w:highlight w:val="none"/>
                <w14:textFill>
                  <w14:solidFill>
                    <w14:schemeClr w14:val="tx1"/>
                  </w14:solidFill>
                </w14:textFill>
              </w:rPr>
            </w:pPr>
          </w:p>
        </w:tc>
        <w:tc>
          <w:tcPr>
            <w:tcW w:w="1216" w:type="dxa"/>
            <w:noWrap/>
          </w:tcPr>
          <w:p w14:paraId="5C068D58">
            <w:pPr>
              <w:spacing w:line="300" w:lineRule="exact"/>
              <w:ind w:firstLine="420" w:firstLineChars="200"/>
              <w:rPr>
                <w:rFonts w:hAnsi="宋体" w:cs="Times New Roman"/>
                <w:color w:val="000000" w:themeColor="text1"/>
                <w:highlight w:val="none"/>
                <w14:textFill>
                  <w14:solidFill>
                    <w14:schemeClr w14:val="tx1"/>
                  </w14:solidFill>
                </w14:textFill>
              </w:rPr>
            </w:pPr>
          </w:p>
        </w:tc>
      </w:tr>
      <w:tr w14:paraId="50906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ign w:val="center"/>
          </w:tcPr>
          <w:p w14:paraId="70E725DC">
            <w:pPr>
              <w:spacing w:line="300" w:lineRule="exact"/>
              <w:jc w:val="center"/>
              <w:rPr>
                <w:rFonts w:hAnsi="宋体" w:cs="Times New Roman"/>
                <w:color w:val="000000" w:themeColor="text1"/>
                <w:szCs w:val="24"/>
                <w:highlight w:val="none"/>
                <w14:textFill>
                  <w14:solidFill>
                    <w14:schemeClr w14:val="tx1"/>
                  </w14:solidFill>
                </w14:textFill>
              </w:rPr>
            </w:pPr>
            <w:r>
              <w:rPr>
                <w:rFonts w:hint="eastAsia" w:hAnsi="宋体" w:cs="Times New Roman"/>
                <w:color w:val="000000" w:themeColor="text1"/>
                <w:szCs w:val="24"/>
                <w:highlight w:val="none"/>
                <w14:textFill>
                  <w14:solidFill>
                    <w14:schemeClr w14:val="tx1"/>
                  </w14:solidFill>
                </w14:textFill>
              </w:rPr>
              <w:t>N</w:t>
            </w:r>
          </w:p>
        </w:tc>
        <w:tc>
          <w:tcPr>
            <w:tcW w:w="1216" w:type="dxa"/>
            <w:noWrap/>
            <w:vAlign w:val="center"/>
          </w:tcPr>
          <w:p w14:paraId="0428090B">
            <w:pPr>
              <w:spacing w:line="300" w:lineRule="exact"/>
              <w:ind w:firstLine="420" w:firstLineChars="200"/>
              <w:rPr>
                <w:rFonts w:hAnsi="宋体" w:cs="Times New Roman"/>
                <w:color w:val="000000" w:themeColor="text1"/>
                <w:highlight w:val="none"/>
                <w14:textFill>
                  <w14:solidFill>
                    <w14:schemeClr w14:val="tx1"/>
                  </w14:solidFill>
                </w14:textFill>
              </w:rPr>
            </w:pPr>
          </w:p>
        </w:tc>
        <w:tc>
          <w:tcPr>
            <w:tcW w:w="1216" w:type="dxa"/>
            <w:noWrap/>
            <w:vAlign w:val="center"/>
          </w:tcPr>
          <w:p w14:paraId="7D7D9A14">
            <w:pPr>
              <w:spacing w:line="300" w:lineRule="exact"/>
              <w:ind w:firstLine="420" w:firstLineChars="200"/>
              <w:rPr>
                <w:rFonts w:hAnsi="宋体" w:cs="Times New Roman"/>
                <w:color w:val="000000" w:themeColor="text1"/>
                <w:highlight w:val="none"/>
                <w14:textFill>
                  <w14:solidFill>
                    <w14:schemeClr w14:val="tx1"/>
                  </w14:solidFill>
                </w14:textFill>
              </w:rPr>
            </w:pPr>
          </w:p>
        </w:tc>
        <w:tc>
          <w:tcPr>
            <w:tcW w:w="1216" w:type="dxa"/>
            <w:noWrap/>
            <w:vAlign w:val="center"/>
          </w:tcPr>
          <w:p w14:paraId="6E6A9B17">
            <w:pPr>
              <w:spacing w:line="300" w:lineRule="exact"/>
              <w:ind w:firstLine="420" w:firstLineChars="200"/>
              <w:rPr>
                <w:rFonts w:hAnsi="宋体" w:cs="Times New Roman"/>
                <w:color w:val="000000" w:themeColor="text1"/>
                <w:highlight w:val="none"/>
                <w14:textFill>
                  <w14:solidFill>
                    <w14:schemeClr w14:val="tx1"/>
                  </w14:solidFill>
                </w14:textFill>
              </w:rPr>
            </w:pPr>
          </w:p>
        </w:tc>
        <w:tc>
          <w:tcPr>
            <w:tcW w:w="1216" w:type="dxa"/>
            <w:noWrap/>
            <w:vAlign w:val="center"/>
          </w:tcPr>
          <w:p w14:paraId="146C4F2B">
            <w:pPr>
              <w:spacing w:line="300" w:lineRule="exact"/>
              <w:ind w:firstLine="420" w:firstLineChars="200"/>
              <w:rPr>
                <w:rFonts w:hAnsi="宋体" w:cs="Times New Roman"/>
                <w:color w:val="000000" w:themeColor="text1"/>
                <w:highlight w:val="none"/>
                <w14:textFill>
                  <w14:solidFill>
                    <w14:schemeClr w14:val="tx1"/>
                  </w14:solidFill>
                </w14:textFill>
              </w:rPr>
            </w:pPr>
          </w:p>
        </w:tc>
        <w:tc>
          <w:tcPr>
            <w:tcW w:w="1216" w:type="dxa"/>
            <w:noWrap/>
            <w:vAlign w:val="center"/>
          </w:tcPr>
          <w:p w14:paraId="5C7FD3C4">
            <w:pPr>
              <w:spacing w:line="300" w:lineRule="exact"/>
              <w:ind w:firstLine="420" w:firstLineChars="200"/>
              <w:rPr>
                <w:rFonts w:hAnsi="宋体" w:cs="Times New Roman"/>
                <w:color w:val="000000" w:themeColor="text1"/>
                <w:highlight w:val="none"/>
                <w14:textFill>
                  <w14:solidFill>
                    <w14:schemeClr w14:val="tx1"/>
                  </w14:solidFill>
                </w14:textFill>
              </w:rPr>
            </w:pPr>
          </w:p>
        </w:tc>
        <w:tc>
          <w:tcPr>
            <w:tcW w:w="1216" w:type="dxa"/>
            <w:noWrap/>
            <w:vAlign w:val="center"/>
          </w:tcPr>
          <w:p w14:paraId="69DE0C7F">
            <w:pPr>
              <w:spacing w:line="300" w:lineRule="exact"/>
              <w:ind w:firstLine="420" w:firstLineChars="200"/>
              <w:rPr>
                <w:rFonts w:hAnsi="宋体" w:cs="Times New Roman"/>
                <w:color w:val="000000" w:themeColor="text1"/>
                <w:highlight w:val="none"/>
                <w14:textFill>
                  <w14:solidFill>
                    <w14:schemeClr w14:val="tx1"/>
                  </w14:solidFill>
                </w14:textFill>
              </w:rPr>
            </w:pPr>
          </w:p>
        </w:tc>
        <w:tc>
          <w:tcPr>
            <w:tcW w:w="1216" w:type="dxa"/>
            <w:noWrap/>
            <w:vAlign w:val="center"/>
          </w:tcPr>
          <w:p w14:paraId="422B8B4E">
            <w:pPr>
              <w:spacing w:line="300" w:lineRule="exact"/>
              <w:ind w:firstLine="420" w:firstLineChars="200"/>
              <w:rPr>
                <w:rFonts w:hAnsi="宋体" w:cs="Times New Roman"/>
                <w:color w:val="000000" w:themeColor="text1"/>
                <w:highlight w:val="none"/>
                <w14:textFill>
                  <w14:solidFill>
                    <w14:schemeClr w14:val="tx1"/>
                  </w14:solidFill>
                </w14:textFill>
              </w:rPr>
            </w:pPr>
          </w:p>
        </w:tc>
        <w:tc>
          <w:tcPr>
            <w:tcW w:w="1216" w:type="dxa"/>
            <w:noWrap/>
          </w:tcPr>
          <w:p w14:paraId="4BE5B5EF">
            <w:pPr>
              <w:spacing w:line="300" w:lineRule="exact"/>
              <w:ind w:firstLine="420" w:firstLineChars="200"/>
              <w:rPr>
                <w:rFonts w:hAnsi="宋体" w:cs="Times New Roman"/>
                <w:color w:val="000000" w:themeColor="text1"/>
                <w:highlight w:val="none"/>
                <w14:textFill>
                  <w14:solidFill>
                    <w14:schemeClr w14:val="tx1"/>
                  </w14:solidFill>
                </w14:textFill>
              </w:rPr>
            </w:pPr>
          </w:p>
        </w:tc>
      </w:tr>
    </w:tbl>
    <w:p w14:paraId="7F48F751">
      <w:pPr>
        <w:spacing w:line="400" w:lineRule="exact"/>
        <w:rPr>
          <w:rFonts w:ascii="Times New Roman" w:cs="Times New Roman"/>
          <w:color w:val="000000" w:themeColor="text1"/>
          <w:szCs w:val="24"/>
          <w:highlight w:val="none"/>
          <w14:textFill>
            <w14:solidFill>
              <w14:schemeClr w14:val="tx1"/>
            </w14:solidFill>
          </w14:textFill>
        </w:rPr>
      </w:pPr>
    </w:p>
    <w:p w14:paraId="2B182397">
      <w:pPr>
        <w:spacing w:line="400" w:lineRule="exact"/>
        <w:rPr>
          <w:rFonts w:ascii="Times New Roman" w:cs="Times New Roman"/>
          <w:color w:val="000000" w:themeColor="text1"/>
          <w:highlight w:val="none"/>
          <w14:textFill>
            <w14:solidFill>
              <w14:schemeClr w14:val="tx1"/>
            </w14:solidFill>
          </w14:textFill>
        </w:rPr>
      </w:pPr>
      <w:r>
        <w:rPr>
          <w:rFonts w:ascii="Times New Roman" w:cs="Times New Roman"/>
          <w:color w:val="000000" w:themeColor="text1"/>
          <w:szCs w:val="24"/>
          <w:highlight w:val="none"/>
          <w14:textFill>
            <w14:solidFill>
              <w14:schemeClr w14:val="tx1"/>
            </w14:solidFill>
          </w14:textFill>
        </w:rPr>
        <w:t>附表三：劳动力计划表</w:t>
      </w:r>
    </w:p>
    <w:p w14:paraId="4DE7A299">
      <w:pPr>
        <w:spacing w:line="400" w:lineRule="exact"/>
        <w:ind w:firstLine="7245" w:firstLineChars="3450"/>
        <w:rPr>
          <w:rFonts w:ascii="Times New Roman" w:cs="Times New Roman"/>
          <w:color w:val="000000" w:themeColor="text1"/>
          <w:highlight w:val="none"/>
          <w14:textFill>
            <w14:solidFill>
              <w14:schemeClr w14:val="tx1"/>
            </w14:solidFill>
          </w14:textFill>
        </w:rPr>
      </w:pPr>
      <w:r>
        <w:rPr>
          <w:rFonts w:ascii="Times New Roman" w:cs="Times New Roman"/>
          <w:color w:val="000000" w:themeColor="text1"/>
          <w:highlight w:val="none"/>
          <w14:textFill>
            <w14:solidFill>
              <w14:schemeClr w14:val="tx1"/>
            </w14:solidFill>
          </w14:textFill>
        </w:rPr>
        <w:t xml:space="preserve">    单位：人</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2267"/>
      </w:tblGrid>
      <w:tr w14:paraId="4EFE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ign w:val="center"/>
          </w:tcPr>
          <w:p w14:paraId="4D027363">
            <w:pPr>
              <w:spacing w:line="300" w:lineRule="exact"/>
              <w:jc w:val="center"/>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工种</w:t>
            </w:r>
          </w:p>
        </w:tc>
        <w:tc>
          <w:tcPr>
            <w:tcW w:w="9515" w:type="dxa"/>
            <w:gridSpan w:val="7"/>
            <w:noWrap/>
            <w:vAlign w:val="center"/>
          </w:tcPr>
          <w:p w14:paraId="2EAE2201">
            <w:pPr>
              <w:spacing w:line="300" w:lineRule="exact"/>
              <w:jc w:val="center"/>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按工程施工阶段投入劳动力情况</w:t>
            </w:r>
          </w:p>
        </w:tc>
      </w:tr>
      <w:tr w14:paraId="55D06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ign w:val="center"/>
          </w:tcPr>
          <w:p w14:paraId="5851F414">
            <w:pPr>
              <w:spacing w:line="300" w:lineRule="exact"/>
              <w:jc w:val="center"/>
              <w:rPr>
                <w:rFonts w:hAnsi="宋体" w:cs="Times New Roman"/>
                <w:color w:val="000000" w:themeColor="text1"/>
                <w:szCs w:val="24"/>
                <w:highlight w:val="none"/>
                <w14:textFill>
                  <w14:solidFill>
                    <w14:schemeClr w14:val="tx1"/>
                  </w14:solidFill>
                </w14:textFill>
              </w:rPr>
            </w:pPr>
            <w:r>
              <w:rPr>
                <w:rFonts w:hint="eastAsia" w:hAnsi="宋体" w:cs="Times New Roman"/>
                <w:color w:val="000000" w:themeColor="text1"/>
                <w:szCs w:val="24"/>
                <w:highlight w:val="none"/>
                <w14:textFill>
                  <w14:solidFill>
                    <w14:schemeClr w14:val="tx1"/>
                  </w14:solidFill>
                </w14:textFill>
              </w:rPr>
              <w:t>……</w:t>
            </w:r>
          </w:p>
        </w:tc>
        <w:tc>
          <w:tcPr>
            <w:tcW w:w="961" w:type="dxa"/>
            <w:noWrap/>
            <w:vAlign w:val="center"/>
          </w:tcPr>
          <w:p w14:paraId="76283F2E">
            <w:pPr>
              <w:spacing w:line="300" w:lineRule="exact"/>
              <w:rPr>
                <w:rFonts w:hAnsi="宋体" w:cs="Times New Roman"/>
                <w:color w:val="000000" w:themeColor="text1"/>
                <w:highlight w:val="none"/>
                <w14:textFill>
                  <w14:solidFill>
                    <w14:schemeClr w14:val="tx1"/>
                  </w14:solidFill>
                </w14:textFill>
              </w:rPr>
            </w:pPr>
          </w:p>
        </w:tc>
        <w:tc>
          <w:tcPr>
            <w:tcW w:w="1257" w:type="dxa"/>
            <w:noWrap/>
            <w:vAlign w:val="center"/>
          </w:tcPr>
          <w:p w14:paraId="68A86FBA">
            <w:pPr>
              <w:spacing w:line="300" w:lineRule="exact"/>
              <w:rPr>
                <w:rFonts w:hAnsi="宋体" w:cs="Times New Roman"/>
                <w:color w:val="000000" w:themeColor="text1"/>
                <w:highlight w:val="none"/>
                <w14:textFill>
                  <w14:solidFill>
                    <w14:schemeClr w14:val="tx1"/>
                  </w14:solidFill>
                </w14:textFill>
              </w:rPr>
            </w:pPr>
          </w:p>
        </w:tc>
        <w:tc>
          <w:tcPr>
            <w:tcW w:w="1258" w:type="dxa"/>
            <w:noWrap/>
            <w:vAlign w:val="center"/>
          </w:tcPr>
          <w:p w14:paraId="1D95DCC9">
            <w:pPr>
              <w:spacing w:line="300" w:lineRule="exact"/>
              <w:rPr>
                <w:rFonts w:hAnsi="宋体" w:cs="Times New Roman"/>
                <w:color w:val="000000" w:themeColor="text1"/>
                <w:highlight w:val="none"/>
                <w14:textFill>
                  <w14:solidFill>
                    <w14:schemeClr w14:val="tx1"/>
                  </w14:solidFill>
                </w14:textFill>
              </w:rPr>
            </w:pPr>
          </w:p>
        </w:tc>
        <w:tc>
          <w:tcPr>
            <w:tcW w:w="1257" w:type="dxa"/>
            <w:noWrap/>
            <w:vAlign w:val="center"/>
          </w:tcPr>
          <w:p w14:paraId="3767BB09">
            <w:pPr>
              <w:spacing w:line="300" w:lineRule="exact"/>
              <w:rPr>
                <w:rFonts w:hAnsi="宋体" w:cs="Times New Roman"/>
                <w:color w:val="000000" w:themeColor="text1"/>
                <w:highlight w:val="none"/>
                <w14:textFill>
                  <w14:solidFill>
                    <w14:schemeClr w14:val="tx1"/>
                  </w14:solidFill>
                </w14:textFill>
              </w:rPr>
            </w:pPr>
          </w:p>
        </w:tc>
        <w:tc>
          <w:tcPr>
            <w:tcW w:w="1258" w:type="dxa"/>
            <w:noWrap/>
            <w:vAlign w:val="center"/>
          </w:tcPr>
          <w:p w14:paraId="74EA9D5B">
            <w:pPr>
              <w:spacing w:line="300" w:lineRule="exact"/>
              <w:rPr>
                <w:rFonts w:hAnsi="宋体" w:cs="Times New Roman"/>
                <w:color w:val="000000" w:themeColor="text1"/>
                <w:highlight w:val="none"/>
                <w14:textFill>
                  <w14:solidFill>
                    <w14:schemeClr w14:val="tx1"/>
                  </w14:solidFill>
                </w14:textFill>
              </w:rPr>
            </w:pPr>
          </w:p>
        </w:tc>
        <w:tc>
          <w:tcPr>
            <w:tcW w:w="1257" w:type="dxa"/>
            <w:noWrap/>
            <w:vAlign w:val="center"/>
          </w:tcPr>
          <w:p w14:paraId="5D94E89D">
            <w:pPr>
              <w:spacing w:line="300" w:lineRule="exact"/>
              <w:rPr>
                <w:rFonts w:hAnsi="宋体" w:cs="Times New Roman"/>
                <w:color w:val="000000" w:themeColor="text1"/>
                <w:highlight w:val="none"/>
                <w14:textFill>
                  <w14:solidFill>
                    <w14:schemeClr w14:val="tx1"/>
                  </w14:solidFill>
                </w14:textFill>
              </w:rPr>
            </w:pPr>
          </w:p>
        </w:tc>
        <w:tc>
          <w:tcPr>
            <w:tcW w:w="2267" w:type="dxa"/>
            <w:noWrap/>
            <w:vAlign w:val="center"/>
          </w:tcPr>
          <w:p w14:paraId="7A9A5145">
            <w:pPr>
              <w:spacing w:line="300" w:lineRule="exact"/>
              <w:rPr>
                <w:rFonts w:hAnsi="宋体" w:cs="Times New Roman"/>
                <w:color w:val="000000" w:themeColor="text1"/>
                <w:highlight w:val="none"/>
                <w14:textFill>
                  <w14:solidFill>
                    <w14:schemeClr w14:val="tx1"/>
                  </w14:solidFill>
                </w14:textFill>
              </w:rPr>
            </w:pPr>
          </w:p>
        </w:tc>
      </w:tr>
      <w:tr w14:paraId="13C5B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ign w:val="center"/>
          </w:tcPr>
          <w:p w14:paraId="36F9AA4B">
            <w:pPr>
              <w:spacing w:line="300" w:lineRule="exact"/>
              <w:jc w:val="center"/>
              <w:rPr>
                <w:rFonts w:hAnsi="宋体" w:cs="Times New Roman"/>
                <w:color w:val="000000" w:themeColor="text1"/>
                <w:szCs w:val="24"/>
                <w:highlight w:val="none"/>
                <w14:textFill>
                  <w14:solidFill>
                    <w14:schemeClr w14:val="tx1"/>
                  </w14:solidFill>
                </w14:textFill>
              </w:rPr>
            </w:pPr>
            <w:r>
              <w:rPr>
                <w:rFonts w:hint="eastAsia" w:hAnsi="宋体" w:cs="Times New Roman"/>
                <w:color w:val="000000" w:themeColor="text1"/>
                <w:szCs w:val="24"/>
                <w:highlight w:val="none"/>
                <w14:textFill>
                  <w14:solidFill>
                    <w14:schemeClr w14:val="tx1"/>
                  </w14:solidFill>
                </w14:textFill>
              </w:rPr>
              <w:t>N</w:t>
            </w:r>
          </w:p>
        </w:tc>
        <w:tc>
          <w:tcPr>
            <w:tcW w:w="961" w:type="dxa"/>
            <w:noWrap/>
            <w:vAlign w:val="center"/>
          </w:tcPr>
          <w:p w14:paraId="714FA7D6">
            <w:pPr>
              <w:spacing w:line="300" w:lineRule="exact"/>
              <w:rPr>
                <w:rFonts w:hAnsi="宋体" w:cs="Times New Roman"/>
                <w:color w:val="000000" w:themeColor="text1"/>
                <w:highlight w:val="none"/>
                <w14:textFill>
                  <w14:solidFill>
                    <w14:schemeClr w14:val="tx1"/>
                  </w14:solidFill>
                </w14:textFill>
              </w:rPr>
            </w:pPr>
          </w:p>
        </w:tc>
        <w:tc>
          <w:tcPr>
            <w:tcW w:w="1257" w:type="dxa"/>
            <w:noWrap/>
            <w:vAlign w:val="center"/>
          </w:tcPr>
          <w:p w14:paraId="3ED77B35">
            <w:pPr>
              <w:spacing w:line="300" w:lineRule="exact"/>
              <w:rPr>
                <w:rFonts w:hAnsi="宋体" w:cs="Times New Roman"/>
                <w:color w:val="000000" w:themeColor="text1"/>
                <w:highlight w:val="none"/>
                <w14:textFill>
                  <w14:solidFill>
                    <w14:schemeClr w14:val="tx1"/>
                  </w14:solidFill>
                </w14:textFill>
              </w:rPr>
            </w:pPr>
          </w:p>
        </w:tc>
        <w:tc>
          <w:tcPr>
            <w:tcW w:w="1258" w:type="dxa"/>
            <w:noWrap/>
            <w:vAlign w:val="center"/>
          </w:tcPr>
          <w:p w14:paraId="258127BC">
            <w:pPr>
              <w:spacing w:line="300" w:lineRule="exact"/>
              <w:rPr>
                <w:rFonts w:hAnsi="宋体" w:cs="Times New Roman"/>
                <w:color w:val="000000" w:themeColor="text1"/>
                <w:highlight w:val="none"/>
                <w14:textFill>
                  <w14:solidFill>
                    <w14:schemeClr w14:val="tx1"/>
                  </w14:solidFill>
                </w14:textFill>
              </w:rPr>
            </w:pPr>
          </w:p>
        </w:tc>
        <w:tc>
          <w:tcPr>
            <w:tcW w:w="1257" w:type="dxa"/>
            <w:noWrap/>
            <w:vAlign w:val="center"/>
          </w:tcPr>
          <w:p w14:paraId="3BE5F5F8">
            <w:pPr>
              <w:spacing w:line="300" w:lineRule="exact"/>
              <w:rPr>
                <w:rFonts w:hAnsi="宋体" w:cs="Times New Roman"/>
                <w:color w:val="000000" w:themeColor="text1"/>
                <w:highlight w:val="none"/>
                <w14:textFill>
                  <w14:solidFill>
                    <w14:schemeClr w14:val="tx1"/>
                  </w14:solidFill>
                </w14:textFill>
              </w:rPr>
            </w:pPr>
          </w:p>
        </w:tc>
        <w:tc>
          <w:tcPr>
            <w:tcW w:w="1258" w:type="dxa"/>
            <w:noWrap/>
            <w:vAlign w:val="center"/>
          </w:tcPr>
          <w:p w14:paraId="4DA28079">
            <w:pPr>
              <w:spacing w:line="300" w:lineRule="exact"/>
              <w:rPr>
                <w:rFonts w:hAnsi="宋体" w:cs="Times New Roman"/>
                <w:color w:val="000000" w:themeColor="text1"/>
                <w:highlight w:val="none"/>
                <w14:textFill>
                  <w14:solidFill>
                    <w14:schemeClr w14:val="tx1"/>
                  </w14:solidFill>
                </w14:textFill>
              </w:rPr>
            </w:pPr>
          </w:p>
        </w:tc>
        <w:tc>
          <w:tcPr>
            <w:tcW w:w="1257" w:type="dxa"/>
            <w:noWrap/>
            <w:vAlign w:val="center"/>
          </w:tcPr>
          <w:p w14:paraId="524130D5">
            <w:pPr>
              <w:spacing w:line="300" w:lineRule="exact"/>
              <w:rPr>
                <w:rFonts w:hAnsi="宋体" w:cs="Times New Roman"/>
                <w:color w:val="000000" w:themeColor="text1"/>
                <w:highlight w:val="none"/>
                <w14:textFill>
                  <w14:solidFill>
                    <w14:schemeClr w14:val="tx1"/>
                  </w14:solidFill>
                </w14:textFill>
              </w:rPr>
            </w:pPr>
          </w:p>
        </w:tc>
        <w:tc>
          <w:tcPr>
            <w:tcW w:w="2267" w:type="dxa"/>
            <w:noWrap/>
            <w:vAlign w:val="center"/>
          </w:tcPr>
          <w:p w14:paraId="52FBF5D9">
            <w:pPr>
              <w:spacing w:line="300" w:lineRule="exact"/>
              <w:rPr>
                <w:rFonts w:hAnsi="宋体" w:cs="Times New Roman"/>
                <w:color w:val="000000" w:themeColor="text1"/>
                <w:highlight w:val="none"/>
                <w14:textFill>
                  <w14:solidFill>
                    <w14:schemeClr w14:val="tx1"/>
                  </w14:solidFill>
                </w14:textFill>
              </w:rPr>
            </w:pPr>
          </w:p>
        </w:tc>
      </w:tr>
    </w:tbl>
    <w:p w14:paraId="47DB75EB">
      <w:pPr>
        <w:spacing w:line="400" w:lineRule="exact"/>
        <w:rPr>
          <w:rFonts w:hAnsi="宋体" w:cs="Times New Roman"/>
          <w:color w:val="000000" w:themeColor="text1"/>
          <w:szCs w:val="24"/>
          <w:highlight w:val="none"/>
          <w14:textFill>
            <w14:solidFill>
              <w14:schemeClr w14:val="tx1"/>
            </w14:solidFill>
          </w14:textFill>
        </w:rPr>
      </w:pPr>
    </w:p>
    <w:p w14:paraId="660C2D8F">
      <w:pPr>
        <w:spacing w:line="400" w:lineRule="exact"/>
        <w:rPr>
          <w:rFonts w:hAnsi="宋体" w:cs="Times New Roman"/>
          <w:color w:val="000000" w:themeColor="text1"/>
          <w:szCs w:val="24"/>
          <w:highlight w:val="none"/>
          <w14:textFill>
            <w14:solidFill>
              <w14:schemeClr w14:val="tx1"/>
            </w14:solidFill>
          </w14:textFill>
        </w:rPr>
      </w:pPr>
      <w:r>
        <w:rPr>
          <w:rFonts w:hAnsi="宋体" w:cs="Times New Roman"/>
          <w:color w:val="000000" w:themeColor="text1"/>
          <w:szCs w:val="24"/>
          <w:highlight w:val="none"/>
          <w14:textFill>
            <w14:solidFill>
              <w14:schemeClr w14:val="tx1"/>
            </w14:solidFill>
          </w14:textFill>
        </w:rPr>
        <w:t>附表四：计划开、竣工日期和施工进度网络图</w:t>
      </w:r>
    </w:p>
    <w:p w14:paraId="28578AB5">
      <w:pPr>
        <w:spacing w:line="400" w:lineRule="exact"/>
        <w:rPr>
          <w:rFonts w:hAnsi="宋体" w:cs="Times New Roman"/>
          <w:color w:val="000000" w:themeColor="text1"/>
          <w:szCs w:val="24"/>
          <w:highlight w:val="none"/>
          <w14:textFill>
            <w14:solidFill>
              <w14:schemeClr w14:val="tx1"/>
            </w14:solidFill>
          </w14:textFill>
        </w:rPr>
      </w:pPr>
      <w:r>
        <w:rPr>
          <w:rFonts w:hAnsi="宋体" w:cs="Times New Roman"/>
          <w:color w:val="000000" w:themeColor="text1"/>
          <w:szCs w:val="24"/>
          <w:highlight w:val="none"/>
          <w14:textFill>
            <w14:solidFill>
              <w14:schemeClr w14:val="tx1"/>
            </w14:solidFill>
          </w14:textFill>
        </w:rPr>
        <w:t>1.</w:t>
      </w:r>
      <w:r>
        <w:rPr>
          <w:rFonts w:hint="eastAsia" w:hAnsi="宋体" w:cs="Times New Roman"/>
          <w:color w:val="000000" w:themeColor="text1"/>
          <w:szCs w:val="24"/>
          <w:highlight w:val="none"/>
          <w14:textFill>
            <w14:solidFill>
              <w14:schemeClr w14:val="tx1"/>
            </w14:solidFill>
          </w14:textFill>
        </w:rPr>
        <w:t>竞标人</w:t>
      </w:r>
      <w:r>
        <w:rPr>
          <w:rFonts w:hAnsi="宋体" w:cs="Times New Roman"/>
          <w:color w:val="000000" w:themeColor="text1"/>
          <w:szCs w:val="24"/>
          <w:highlight w:val="none"/>
          <w14:textFill>
            <w14:solidFill>
              <w14:schemeClr w14:val="tx1"/>
            </w14:solidFill>
          </w14:textFill>
        </w:rPr>
        <w:t>应提交的施工进度网络图或施工进度表，说明按</w:t>
      </w:r>
      <w:r>
        <w:rPr>
          <w:rFonts w:hint="eastAsia" w:hAnsi="宋体" w:cs="Times New Roman"/>
          <w:color w:val="000000" w:themeColor="text1"/>
          <w:szCs w:val="24"/>
          <w:highlight w:val="none"/>
          <w14:textFill>
            <w14:solidFill>
              <w14:schemeClr w14:val="tx1"/>
            </w14:solidFill>
          </w14:textFill>
        </w:rPr>
        <w:t>《竞争性磋商文件》</w:t>
      </w:r>
      <w:r>
        <w:rPr>
          <w:rFonts w:hAnsi="宋体" w:cs="Times New Roman"/>
          <w:color w:val="000000" w:themeColor="text1"/>
          <w:szCs w:val="24"/>
          <w:highlight w:val="none"/>
          <w14:textFill>
            <w14:solidFill>
              <w14:schemeClr w14:val="tx1"/>
            </w14:solidFill>
          </w14:textFill>
        </w:rPr>
        <w:t>要求的工期进行施工的各个关键日期。</w:t>
      </w:r>
      <w:r>
        <w:rPr>
          <w:rFonts w:hint="eastAsia" w:hAnsi="宋体" w:cs="Times New Roman"/>
          <w:color w:val="000000" w:themeColor="text1"/>
          <w:szCs w:val="24"/>
          <w:highlight w:val="none"/>
          <w14:textFill>
            <w14:solidFill>
              <w14:schemeClr w14:val="tx1"/>
            </w14:solidFill>
          </w14:textFill>
        </w:rPr>
        <w:t>成交</w:t>
      </w:r>
      <w:r>
        <w:rPr>
          <w:rFonts w:hAnsi="宋体" w:cs="Times New Roman"/>
          <w:color w:val="000000" w:themeColor="text1"/>
          <w:szCs w:val="24"/>
          <w:highlight w:val="none"/>
          <w14:textFill>
            <w14:solidFill>
              <w14:schemeClr w14:val="tx1"/>
            </w14:solidFill>
          </w14:textFill>
        </w:rPr>
        <w:t>的</w:t>
      </w:r>
      <w:r>
        <w:rPr>
          <w:rFonts w:hint="eastAsia" w:hAnsi="宋体" w:cs="Times New Roman"/>
          <w:color w:val="000000" w:themeColor="text1"/>
          <w:szCs w:val="24"/>
          <w:highlight w:val="none"/>
          <w14:textFill>
            <w14:solidFill>
              <w14:schemeClr w14:val="tx1"/>
            </w14:solidFill>
          </w14:textFill>
        </w:rPr>
        <w:t>竞标人</w:t>
      </w:r>
      <w:r>
        <w:rPr>
          <w:rFonts w:hAnsi="宋体" w:cs="Times New Roman"/>
          <w:color w:val="000000" w:themeColor="text1"/>
          <w:szCs w:val="24"/>
          <w:highlight w:val="none"/>
          <w14:textFill>
            <w14:solidFill>
              <w14:schemeClr w14:val="tx1"/>
            </w14:solidFill>
          </w14:textFill>
        </w:rPr>
        <w:t>还应按合同条件有关条款的要求提交详细的施工进度计划。</w:t>
      </w:r>
    </w:p>
    <w:p w14:paraId="7C0F274A">
      <w:pPr>
        <w:spacing w:line="400" w:lineRule="exact"/>
        <w:rPr>
          <w:rFonts w:hAnsi="宋体" w:cs="Times New Roman"/>
          <w:color w:val="000000" w:themeColor="text1"/>
          <w:szCs w:val="24"/>
          <w:highlight w:val="none"/>
          <w14:textFill>
            <w14:solidFill>
              <w14:schemeClr w14:val="tx1"/>
            </w14:solidFill>
          </w14:textFill>
        </w:rPr>
      </w:pPr>
      <w:r>
        <w:rPr>
          <w:rFonts w:hAnsi="宋体" w:cs="Times New Roman"/>
          <w:color w:val="000000" w:themeColor="text1"/>
          <w:szCs w:val="24"/>
          <w:highlight w:val="none"/>
          <w14:textFill>
            <w14:solidFill>
              <w14:schemeClr w14:val="tx1"/>
            </w14:solidFill>
          </w14:textFill>
        </w:rPr>
        <w:t>2.施工进度表可采用网络图（或横道图）表示，说明计划开工日期和各分项工程各阶段的完工日期和分包合同签订的日期。</w:t>
      </w:r>
    </w:p>
    <w:p w14:paraId="65A82456">
      <w:pPr>
        <w:spacing w:line="400" w:lineRule="exact"/>
        <w:rPr>
          <w:rFonts w:hAnsi="宋体" w:cs="Times New Roman"/>
          <w:color w:val="000000" w:themeColor="text1"/>
          <w:szCs w:val="24"/>
          <w:highlight w:val="none"/>
          <w14:textFill>
            <w14:solidFill>
              <w14:schemeClr w14:val="tx1"/>
            </w14:solidFill>
          </w14:textFill>
        </w:rPr>
      </w:pPr>
      <w:r>
        <w:rPr>
          <w:rFonts w:hAnsi="宋体" w:cs="Times New Roman"/>
          <w:color w:val="000000" w:themeColor="text1"/>
          <w:szCs w:val="24"/>
          <w:highlight w:val="none"/>
          <w14:textFill>
            <w14:solidFill>
              <w14:schemeClr w14:val="tx1"/>
            </w14:solidFill>
          </w14:textFill>
        </w:rPr>
        <w:t>3.施工进度计划应与施工组织设计相适应。</w:t>
      </w:r>
    </w:p>
    <w:p w14:paraId="146070A8">
      <w:pPr>
        <w:spacing w:line="400" w:lineRule="exact"/>
        <w:rPr>
          <w:rFonts w:hAnsi="宋体" w:cs="Times New Roman"/>
          <w:color w:val="000000" w:themeColor="text1"/>
          <w:szCs w:val="24"/>
          <w:highlight w:val="none"/>
          <w14:textFill>
            <w14:solidFill>
              <w14:schemeClr w14:val="tx1"/>
            </w14:solidFill>
          </w14:textFill>
        </w:rPr>
      </w:pPr>
    </w:p>
    <w:p w14:paraId="40939056">
      <w:pPr>
        <w:spacing w:line="400" w:lineRule="exact"/>
        <w:rPr>
          <w:rFonts w:hAnsi="宋体" w:cs="Times New Roman"/>
          <w:color w:val="000000" w:themeColor="text1"/>
          <w:szCs w:val="24"/>
          <w:highlight w:val="none"/>
          <w14:textFill>
            <w14:solidFill>
              <w14:schemeClr w14:val="tx1"/>
            </w14:solidFill>
          </w14:textFill>
        </w:rPr>
      </w:pPr>
      <w:r>
        <w:rPr>
          <w:rFonts w:hAnsi="宋体" w:cs="Times New Roman"/>
          <w:color w:val="000000" w:themeColor="text1"/>
          <w:szCs w:val="24"/>
          <w:highlight w:val="none"/>
          <w14:textFill>
            <w14:solidFill>
              <w14:schemeClr w14:val="tx1"/>
            </w14:solidFill>
          </w14:textFill>
        </w:rPr>
        <w:t>附表五：施工总平面图</w:t>
      </w:r>
    </w:p>
    <w:p w14:paraId="3778C460">
      <w:pPr>
        <w:spacing w:line="400" w:lineRule="exact"/>
        <w:rPr>
          <w:rFonts w:hAnsi="宋体" w:cs="Times New Roman"/>
          <w:color w:val="000000" w:themeColor="text1"/>
          <w:szCs w:val="24"/>
          <w:highlight w:val="none"/>
          <w14:textFill>
            <w14:solidFill>
              <w14:schemeClr w14:val="tx1"/>
            </w14:solidFill>
          </w14:textFill>
        </w:rPr>
      </w:pPr>
      <w:r>
        <w:rPr>
          <w:rFonts w:hint="eastAsia" w:hAnsi="宋体" w:cs="Times New Roman"/>
          <w:color w:val="000000" w:themeColor="text1"/>
          <w:szCs w:val="24"/>
          <w:highlight w:val="none"/>
          <w14:textFill>
            <w14:solidFill>
              <w14:schemeClr w14:val="tx1"/>
            </w14:solidFill>
          </w14:textFill>
        </w:rPr>
        <w:t>竞标人</w:t>
      </w:r>
      <w:r>
        <w:rPr>
          <w:rFonts w:hAnsi="宋体" w:cs="Times New Roman"/>
          <w:color w:val="000000" w:themeColor="text1"/>
          <w:szCs w:val="24"/>
          <w:highlight w:val="none"/>
          <w14:textFill>
            <w14:solidFill>
              <w14:schemeClr w14:val="tx1"/>
            </w14:solidFill>
          </w14:textFill>
        </w:rPr>
        <w:t>应递交一份施工总平面图，绘出现场临时设施布置图表并附文字说明，说明临时设施、加工车间、现场办公、设备及仓储、供电、供水、卫生、生活、道路、消防等设施的情况和布置。</w:t>
      </w:r>
    </w:p>
    <w:p w14:paraId="62B4F6A2">
      <w:pPr>
        <w:spacing w:line="400" w:lineRule="exact"/>
        <w:rPr>
          <w:rFonts w:hAnsi="宋体" w:cs="Times New Roman"/>
          <w:color w:val="000000" w:themeColor="text1"/>
          <w:szCs w:val="24"/>
          <w:highlight w:val="none"/>
          <w14:textFill>
            <w14:solidFill>
              <w14:schemeClr w14:val="tx1"/>
            </w14:solidFill>
          </w14:textFill>
        </w:rPr>
      </w:pPr>
    </w:p>
    <w:p w14:paraId="5873E88E">
      <w:pPr>
        <w:spacing w:line="400" w:lineRule="exact"/>
        <w:rPr>
          <w:rFonts w:hAnsi="宋体" w:cs="Times New Roman"/>
          <w:color w:val="000000" w:themeColor="text1"/>
          <w:szCs w:val="24"/>
          <w:highlight w:val="none"/>
          <w14:textFill>
            <w14:solidFill>
              <w14:schemeClr w14:val="tx1"/>
            </w14:solidFill>
          </w14:textFill>
        </w:rPr>
      </w:pPr>
      <w:r>
        <w:rPr>
          <w:rFonts w:hAnsi="宋体" w:cs="Times New Roman"/>
          <w:color w:val="000000" w:themeColor="text1"/>
          <w:szCs w:val="24"/>
          <w:highlight w:val="none"/>
          <w14:textFill>
            <w14:solidFill>
              <w14:schemeClr w14:val="tx1"/>
            </w14:solidFill>
          </w14:textFill>
        </w:rPr>
        <w:t>附表六：临时用地表</w:t>
      </w:r>
    </w:p>
    <w:p w14:paraId="69E5B024">
      <w:pPr>
        <w:rPr>
          <w:rFonts w:ascii="Times New Roman" w:cs="Times New Roman"/>
          <w:color w:val="000000" w:themeColor="text1"/>
          <w:szCs w:val="24"/>
          <w:highlight w:val="none"/>
          <w14:textFill>
            <w14:solidFill>
              <w14:schemeClr w14:val="tx1"/>
            </w14:solidFill>
          </w14:textFill>
        </w:rPr>
      </w:pPr>
    </w:p>
    <w:tbl>
      <w:tblPr>
        <w:tblStyle w:val="5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2565"/>
        <w:gridCol w:w="2565"/>
        <w:gridCol w:w="2565"/>
      </w:tblGrid>
      <w:tr w14:paraId="296F9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ign w:val="center"/>
          </w:tcPr>
          <w:p w14:paraId="35E8BCE7">
            <w:pPr>
              <w:spacing w:line="300" w:lineRule="exact"/>
              <w:jc w:val="center"/>
              <w:rPr>
                <w:rFonts w:ascii="Times New Roman" w:cs="Times New Roman"/>
                <w:color w:val="000000" w:themeColor="text1"/>
                <w:szCs w:val="24"/>
                <w:highlight w:val="none"/>
                <w14:textFill>
                  <w14:solidFill>
                    <w14:schemeClr w14:val="tx1"/>
                  </w14:solidFill>
                </w14:textFill>
              </w:rPr>
            </w:pPr>
            <w:r>
              <w:rPr>
                <w:rFonts w:ascii="Times New Roman" w:cs="Times New Roman"/>
                <w:color w:val="000000" w:themeColor="text1"/>
                <w:highlight w:val="none"/>
                <w14:textFill>
                  <w14:solidFill>
                    <w14:schemeClr w14:val="tx1"/>
                  </w14:solidFill>
                </w14:textFill>
              </w:rPr>
              <w:t>用途</w:t>
            </w:r>
          </w:p>
        </w:tc>
        <w:tc>
          <w:tcPr>
            <w:tcW w:w="2565" w:type="dxa"/>
            <w:noWrap/>
            <w:vAlign w:val="center"/>
          </w:tcPr>
          <w:p w14:paraId="788F61D6">
            <w:pPr>
              <w:spacing w:line="300" w:lineRule="exact"/>
              <w:jc w:val="center"/>
              <w:rPr>
                <w:rFonts w:ascii="Times New Roman" w:cs="Times New Roman"/>
                <w:color w:val="000000" w:themeColor="text1"/>
                <w:szCs w:val="24"/>
                <w:highlight w:val="none"/>
                <w14:textFill>
                  <w14:solidFill>
                    <w14:schemeClr w14:val="tx1"/>
                  </w14:solidFill>
                </w14:textFill>
              </w:rPr>
            </w:pPr>
            <w:r>
              <w:rPr>
                <w:rFonts w:ascii="Times New Roman" w:cs="Times New Roman"/>
                <w:color w:val="000000" w:themeColor="text1"/>
                <w:highlight w:val="none"/>
                <w14:textFill>
                  <w14:solidFill>
                    <w14:schemeClr w14:val="tx1"/>
                  </w14:solidFill>
                </w14:textFill>
              </w:rPr>
              <w:t>面积（平方米）</w:t>
            </w:r>
          </w:p>
        </w:tc>
        <w:tc>
          <w:tcPr>
            <w:tcW w:w="2565" w:type="dxa"/>
            <w:noWrap/>
            <w:vAlign w:val="center"/>
          </w:tcPr>
          <w:p w14:paraId="11714D7B">
            <w:pPr>
              <w:spacing w:line="300" w:lineRule="exact"/>
              <w:jc w:val="center"/>
              <w:rPr>
                <w:rFonts w:ascii="Times New Roman" w:cs="Times New Roman"/>
                <w:color w:val="000000" w:themeColor="text1"/>
                <w:szCs w:val="24"/>
                <w:highlight w:val="none"/>
                <w14:textFill>
                  <w14:solidFill>
                    <w14:schemeClr w14:val="tx1"/>
                  </w14:solidFill>
                </w14:textFill>
              </w:rPr>
            </w:pPr>
            <w:r>
              <w:rPr>
                <w:rFonts w:ascii="Times New Roman" w:cs="Times New Roman"/>
                <w:color w:val="000000" w:themeColor="text1"/>
                <w:highlight w:val="none"/>
                <w14:textFill>
                  <w14:solidFill>
                    <w14:schemeClr w14:val="tx1"/>
                  </w14:solidFill>
                </w14:textFill>
              </w:rPr>
              <w:t>位置</w:t>
            </w:r>
          </w:p>
        </w:tc>
        <w:tc>
          <w:tcPr>
            <w:tcW w:w="2565" w:type="dxa"/>
            <w:noWrap/>
            <w:vAlign w:val="center"/>
          </w:tcPr>
          <w:p w14:paraId="7E0B975F">
            <w:pPr>
              <w:spacing w:line="300" w:lineRule="exact"/>
              <w:jc w:val="center"/>
              <w:rPr>
                <w:rFonts w:ascii="Times New Roman" w:cs="Times New Roman"/>
                <w:color w:val="000000" w:themeColor="text1"/>
                <w:szCs w:val="24"/>
                <w:highlight w:val="none"/>
                <w14:textFill>
                  <w14:solidFill>
                    <w14:schemeClr w14:val="tx1"/>
                  </w14:solidFill>
                </w14:textFill>
              </w:rPr>
            </w:pPr>
            <w:r>
              <w:rPr>
                <w:rFonts w:ascii="Times New Roman" w:cs="Times New Roman"/>
                <w:color w:val="000000" w:themeColor="text1"/>
                <w:highlight w:val="none"/>
                <w14:textFill>
                  <w14:solidFill>
                    <w14:schemeClr w14:val="tx1"/>
                  </w14:solidFill>
                </w14:textFill>
              </w:rPr>
              <w:t>需用时间</w:t>
            </w:r>
          </w:p>
        </w:tc>
      </w:tr>
      <w:tr w14:paraId="4F018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ign w:val="center"/>
          </w:tcPr>
          <w:p w14:paraId="3CEDFB82">
            <w:pPr>
              <w:spacing w:line="300" w:lineRule="exact"/>
              <w:jc w:val="center"/>
              <w:rPr>
                <w:rFonts w:hAnsi="宋体" w:cs="Times New Roman"/>
                <w:color w:val="000000" w:themeColor="text1"/>
                <w:szCs w:val="24"/>
                <w:highlight w:val="none"/>
                <w14:textFill>
                  <w14:solidFill>
                    <w14:schemeClr w14:val="tx1"/>
                  </w14:solidFill>
                </w14:textFill>
              </w:rPr>
            </w:pPr>
            <w:r>
              <w:rPr>
                <w:rFonts w:hint="eastAsia" w:hAnsi="宋体" w:cs="Times New Roman"/>
                <w:color w:val="000000" w:themeColor="text1"/>
                <w:szCs w:val="24"/>
                <w:highlight w:val="none"/>
                <w14:textFill>
                  <w14:solidFill>
                    <w14:schemeClr w14:val="tx1"/>
                  </w14:solidFill>
                </w14:textFill>
              </w:rPr>
              <w:t>……</w:t>
            </w:r>
          </w:p>
        </w:tc>
        <w:tc>
          <w:tcPr>
            <w:tcW w:w="2565" w:type="dxa"/>
            <w:noWrap/>
          </w:tcPr>
          <w:p w14:paraId="363D9D9B">
            <w:pPr>
              <w:spacing w:line="300" w:lineRule="exact"/>
              <w:rPr>
                <w:rFonts w:ascii="Times New Roman" w:cs="Times New Roman"/>
                <w:color w:val="000000" w:themeColor="text1"/>
                <w:szCs w:val="24"/>
                <w:highlight w:val="none"/>
                <w14:textFill>
                  <w14:solidFill>
                    <w14:schemeClr w14:val="tx1"/>
                  </w14:solidFill>
                </w14:textFill>
              </w:rPr>
            </w:pPr>
          </w:p>
        </w:tc>
        <w:tc>
          <w:tcPr>
            <w:tcW w:w="2565" w:type="dxa"/>
            <w:noWrap/>
          </w:tcPr>
          <w:p w14:paraId="66BCC1F6">
            <w:pPr>
              <w:spacing w:line="300" w:lineRule="exact"/>
              <w:rPr>
                <w:rFonts w:ascii="Times New Roman" w:cs="Times New Roman"/>
                <w:color w:val="000000" w:themeColor="text1"/>
                <w:szCs w:val="24"/>
                <w:highlight w:val="none"/>
                <w14:textFill>
                  <w14:solidFill>
                    <w14:schemeClr w14:val="tx1"/>
                  </w14:solidFill>
                </w14:textFill>
              </w:rPr>
            </w:pPr>
          </w:p>
        </w:tc>
        <w:tc>
          <w:tcPr>
            <w:tcW w:w="2565" w:type="dxa"/>
            <w:noWrap/>
          </w:tcPr>
          <w:p w14:paraId="2C25E403">
            <w:pPr>
              <w:spacing w:line="300" w:lineRule="exact"/>
              <w:rPr>
                <w:rFonts w:ascii="Times New Roman" w:cs="Times New Roman"/>
                <w:color w:val="000000" w:themeColor="text1"/>
                <w:szCs w:val="24"/>
                <w:highlight w:val="none"/>
                <w14:textFill>
                  <w14:solidFill>
                    <w14:schemeClr w14:val="tx1"/>
                  </w14:solidFill>
                </w14:textFill>
              </w:rPr>
            </w:pPr>
          </w:p>
        </w:tc>
      </w:tr>
      <w:tr w14:paraId="45716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ign w:val="center"/>
          </w:tcPr>
          <w:p w14:paraId="23C6F8DB">
            <w:pPr>
              <w:spacing w:line="300" w:lineRule="exact"/>
              <w:jc w:val="center"/>
              <w:rPr>
                <w:rFonts w:hAnsi="宋体" w:cs="Times New Roman"/>
                <w:color w:val="000000" w:themeColor="text1"/>
                <w:szCs w:val="24"/>
                <w:highlight w:val="none"/>
                <w14:textFill>
                  <w14:solidFill>
                    <w14:schemeClr w14:val="tx1"/>
                  </w14:solidFill>
                </w14:textFill>
              </w:rPr>
            </w:pPr>
            <w:r>
              <w:rPr>
                <w:rFonts w:hint="eastAsia" w:hAnsi="宋体" w:cs="Times New Roman"/>
                <w:color w:val="000000" w:themeColor="text1"/>
                <w:szCs w:val="24"/>
                <w:highlight w:val="none"/>
                <w14:textFill>
                  <w14:solidFill>
                    <w14:schemeClr w14:val="tx1"/>
                  </w14:solidFill>
                </w14:textFill>
              </w:rPr>
              <w:t>N</w:t>
            </w:r>
          </w:p>
        </w:tc>
        <w:tc>
          <w:tcPr>
            <w:tcW w:w="2565" w:type="dxa"/>
            <w:noWrap/>
          </w:tcPr>
          <w:p w14:paraId="12D91150">
            <w:pPr>
              <w:spacing w:line="300" w:lineRule="exact"/>
              <w:rPr>
                <w:rFonts w:ascii="Times New Roman" w:cs="Times New Roman"/>
                <w:color w:val="000000" w:themeColor="text1"/>
                <w:szCs w:val="24"/>
                <w:highlight w:val="none"/>
                <w14:textFill>
                  <w14:solidFill>
                    <w14:schemeClr w14:val="tx1"/>
                  </w14:solidFill>
                </w14:textFill>
              </w:rPr>
            </w:pPr>
          </w:p>
        </w:tc>
        <w:tc>
          <w:tcPr>
            <w:tcW w:w="2565" w:type="dxa"/>
            <w:noWrap/>
          </w:tcPr>
          <w:p w14:paraId="4A7DF208">
            <w:pPr>
              <w:spacing w:line="300" w:lineRule="exact"/>
              <w:rPr>
                <w:rFonts w:ascii="Times New Roman" w:cs="Times New Roman"/>
                <w:color w:val="000000" w:themeColor="text1"/>
                <w:szCs w:val="24"/>
                <w:highlight w:val="none"/>
                <w14:textFill>
                  <w14:solidFill>
                    <w14:schemeClr w14:val="tx1"/>
                  </w14:solidFill>
                </w14:textFill>
              </w:rPr>
            </w:pPr>
          </w:p>
        </w:tc>
        <w:tc>
          <w:tcPr>
            <w:tcW w:w="2565" w:type="dxa"/>
            <w:noWrap/>
          </w:tcPr>
          <w:p w14:paraId="22AC0025">
            <w:pPr>
              <w:spacing w:line="300" w:lineRule="exact"/>
              <w:rPr>
                <w:rFonts w:ascii="Times New Roman" w:cs="Times New Roman"/>
                <w:color w:val="000000" w:themeColor="text1"/>
                <w:szCs w:val="24"/>
                <w:highlight w:val="none"/>
                <w14:textFill>
                  <w14:solidFill>
                    <w14:schemeClr w14:val="tx1"/>
                  </w14:solidFill>
                </w14:textFill>
              </w:rPr>
            </w:pPr>
          </w:p>
        </w:tc>
      </w:tr>
    </w:tbl>
    <w:p w14:paraId="77FDF70C">
      <w:pPr>
        <w:spacing w:line="400" w:lineRule="exact"/>
        <w:rPr>
          <w:rFonts w:ascii="Times New Roman" w:cs="Times New Roman"/>
          <w:color w:val="000000" w:themeColor="text1"/>
          <w:szCs w:val="24"/>
          <w:highlight w:val="none"/>
          <w14:textFill>
            <w14:solidFill>
              <w14:schemeClr w14:val="tx1"/>
            </w14:solidFill>
          </w14:textFill>
        </w:rPr>
      </w:pPr>
    </w:p>
    <w:p w14:paraId="35A4132E">
      <w:pPr>
        <w:spacing w:line="480" w:lineRule="auto"/>
        <w:jc w:val="center"/>
        <w:rPr>
          <w:rFonts w:hAnsi="宋体"/>
          <w:color w:val="000000" w:themeColor="text1"/>
          <w:sz w:val="24"/>
          <w:szCs w:val="24"/>
          <w:highlight w:val="none"/>
          <w14:textFill>
            <w14:solidFill>
              <w14:schemeClr w14:val="tx1"/>
            </w14:solidFill>
          </w14:textFill>
        </w:rPr>
      </w:pPr>
    </w:p>
    <w:p w14:paraId="17AD4622">
      <w:pPr>
        <w:spacing w:line="480" w:lineRule="auto"/>
        <w:rPr>
          <w:rFonts w:hAnsi="宋体"/>
          <w:b/>
          <w:color w:val="000000" w:themeColor="text1"/>
          <w:sz w:val="24"/>
          <w:szCs w:val="24"/>
          <w:highlight w:val="none"/>
          <w14:textFill>
            <w14:solidFill>
              <w14:schemeClr w14:val="tx1"/>
            </w14:solidFill>
          </w14:textFill>
        </w:rPr>
      </w:pPr>
    </w:p>
    <w:p w14:paraId="5B1D498C">
      <w:pPr>
        <w:spacing w:line="480" w:lineRule="auto"/>
        <w:rPr>
          <w:rFonts w:hAnsi="宋体"/>
          <w:b/>
          <w:color w:val="000000" w:themeColor="text1"/>
          <w:sz w:val="24"/>
          <w:szCs w:val="24"/>
          <w:highlight w:val="none"/>
          <w14:textFill>
            <w14:solidFill>
              <w14:schemeClr w14:val="tx1"/>
            </w14:solidFill>
          </w14:textFill>
        </w:rPr>
      </w:pPr>
    </w:p>
    <w:p w14:paraId="7C2489F4">
      <w:pPr>
        <w:spacing w:line="480" w:lineRule="auto"/>
        <w:rPr>
          <w:rFonts w:hAnsi="宋体"/>
          <w:b/>
          <w:color w:val="000000" w:themeColor="text1"/>
          <w:sz w:val="24"/>
          <w:szCs w:val="24"/>
          <w:highlight w:val="none"/>
          <w14:textFill>
            <w14:solidFill>
              <w14:schemeClr w14:val="tx1"/>
            </w14:solidFill>
          </w14:textFill>
        </w:rPr>
      </w:pPr>
    </w:p>
    <w:p w14:paraId="0797F7C7">
      <w:pPr>
        <w:spacing w:line="480" w:lineRule="auto"/>
        <w:rPr>
          <w:rFonts w:hAnsi="宋体"/>
          <w:b/>
          <w:color w:val="000000" w:themeColor="text1"/>
          <w:sz w:val="24"/>
          <w:szCs w:val="24"/>
          <w:highlight w:val="none"/>
          <w14:textFill>
            <w14:solidFill>
              <w14:schemeClr w14:val="tx1"/>
            </w14:solidFill>
          </w14:textFill>
        </w:rPr>
      </w:pPr>
    </w:p>
    <w:p w14:paraId="2E0EAEFE">
      <w:pPr>
        <w:spacing w:line="480" w:lineRule="auto"/>
        <w:rPr>
          <w:rFonts w:hAnsi="宋体"/>
          <w:b/>
          <w:color w:val="000000" w:themeColor="text1"/>
          <w:sz w:val="24"/>
          <w:szCs w:val="24"/>
          <w:highlight w:val="none"/>
          <w14:textFill>
            <w14:solidFill>
              <w14:schemeClr w14:val="tx1"/>
            </w14:solidFill>
          </w14:textFill>
        </w:rPr>
      </w:pPr>
    </w:p>
    <w:p w14:paraId="45C31ACC">
      <w:pPr>
        <w:spacing w:line="480" w:lineRule="auto"/>
        <w:rPr>
          <w:rFonts w:hAnsi="宋体"/>
          <w:b/>
          <w:color w:val="000000" w:themeColor="text1"/>
          <w:sz w:val="24"/>
          <w:szCs w:val="24"/>
          <w:highlight w:val="none"/>
          <w14:textFill>
            <w14:solidFill>
              <w14:schemeClr w14:val="tx1"/>
            </w14:solidFill>
          </w14:textFill>
        </w:rPr>
      </w:pPr>
    </w:p>
    <w:p w14:paraId="24CAB4C3">
      <w:pPr>
        <w:spacing w:line="480" w:lineRule="auto"/>
        <w:rPr>
          <w:rFonts w:hAnsi="宋体"/>
          <w:b/>
          <w:color w:val="000000" w:themeColor="text1"/>
          <w:sz w:val="24"/>
          <w:szCs w:val="24"/>
          <w:highlight w:val="none"/>
          <w14:textFill>
            <w14:solidFill>
              <w14:schemeClr w14:val="tx1"/>
            </w14:solidFill>
          </w14:textFill>
        </w:rPr>
      </w:pPr>
    </w:p>
    <w:p w14:paraId="7BA9479F">
      <w:pPr>
        <w:spacing w:line="480" w:lineRule="auto"/>
        <w:rPr>
          <w:rFonts w:hAnsi="宋体"/>
          <w:b/>
          <w:color w:val="000000" w:themeColor="text1"/>
          <w:sz w:val="24"/>
          <w:szCs w:val="24"/>
          <w:highlight w:val="none"/>
          <w14:textFill>
            <w14:solidFill>
              <w14:schemeClr w14:val="tx1"/>
            </w14:solidFill>
          </w14:textFill>
        </w:rPr>
      </w:pPr>
    </w:p>
    <w:p w14:paraId="3642CA3D">
      <w:pPr>
        <w:tabs>
          <w:tab w:val="left" w:pos="765"/>
        </w:tabs>
        <w:spacing w:line="480" w:lineRule="auto"/>
        <w:rPr>
          <w:rFonts w:hAnsi="宋体"/>
          <w:b/>
          <w:color w:val="000000" w:themeColor="text1"/>
          <w:sz w:val="24"/>
          <w:szCs w:val="24"/>
          <w:highlight w:val="none"/>
          <w14:textFill>
            <w14:solidFill>
              <w14:schemeClr w14:val="tx1"/>
            </w14:solidFill>
          </w14:textFill>
        </w:rPr>
      </w:pPr>
      <w:r>
        <w:rPr>
          <w:rFonts w:hAnsi="宋体"/>
          <w:b/>
          <w:color w:val="000000" w:themeColor="text1"/>
          <w:sz w:val="24"/>
          <w:szCs w:val="24"/>
          <w:highlight w:val="none"/>
          <w14:textFill>
            <w14:solidFill>
              <w14:schemeClr w14:val="tx1"/>
            </w14:solidFill>
          </w14:textFill>
        </w:rPr>
        <w:tab/>
      </w:r>
    </w:p>
    <w:p w14:paraId="2AE53580">
      <w:pPr>
        <w:rPr>
          <w:rFonts w:cs="Times New Roman"/>
          <w:b/>
          <w:bCs/>
          <w:color w:val="000000" w:themeColor="text1"/>
          <w:sz w:val="32"/>
          <w:szCs w:val="32"/>
          <w:highlight w:val="none"/>
          <w14:textFill>
            <w14:solidFill>
              <w14:schemeClr w14:val="tx1"/>
            </w14:solidFill>
          </w14:textFill>
        </w:rPr>
      </w:pPr>
    </w:p>
    <w:p w14:paraId="3671875B">
      <w:pPr>
        <w:rPr>
          <w:rFonts w:ascii="Times New Roman" w:hAnsi="宋体" w:cs="Times New Roman"/>
          <w:color w:val="000000" w:themeColor="text1"/>
          <w:sz w:val="28"/>
          <w:szCs w:val="28"/>
          <w:highlight w:val="none"/>
          <w14:textFill>
            <w14:solidFill>
              <w14:schemeClr w14:val="tx1"/>
            </w14:solidFill>
          </w14:textFill>
        </w:rPr>
      </w:pPr>
      <w:r>
        <w:rPr>
          <w:rFonts w:hint="eastAsia" w:ascii="Times New Roman" w:hAnsi="宋体" w:cs="Times New Roman"/>
          <w:color w:val="000000" w:themeColor="text1"/>
          <w:sz w:val="28"/>
          <w:szCs w:val="28"/>
          <w:highlight w:val="none"/>
          <w14:textFill>
            <w14:solidFill>
              <w14:schemeClr w14:val="tx1"/>
            </w14:solidFill>
          </w14:textFill>
        </w:rPr>
        <w:br w:type="page"/>
      </w:r>
    </w:p>
    <w:p w14:paraId="2521EAF2">
      <w:pPr>
        <w:keepNext/>
        <w:keepLines/>
        <w:spacing w:after="330" w:line="578" w:lineRule="auto"/>
        <w:jc w:val="center"/>
        <w:outlineLvl w:val="0"/>
        <w:rPr>
          <w:rFonts w:ascii="Times New Roman" w:hAnsi="宋体" w:cs="Times New Roman"/>
          <w:b/>
          <w:color w:val="000000" w:themeColor="text1"/>
          <w:kern w:val="44"/>
          <w:sz w:val="28"/>
          <w:szCs w:val="28"/>
          <w:highlight w:val="none"/>
          <w14:textFill>
            <w14:solidFill>
              <w14:schemeClr w14:val="tx1"/>
            </w14:solidFill>
          </w14:textFill>
        </w:rPr>
      </w:pPr>
      <w:bookmarkStart w:id="217" w:name="_Toc1861"/>
      <w:r>
        <w:rPr>
          <w:rFonts w:hint="eastAsia" w:ascii="Times New Roman" w:hAnsi="宋体" w:cs="Times New Roman"/>
          <w:b/>
          <w:color w:val="000000" w:themeColor="text1"/>
          <w:kern w:val="44"/>
          <w:sz w:val="28"/>
          <w:szCs w:val="28"/>
          <w:highlight w:val="none"/>
          <w14:textFill>
            <w14:solidFill>
              <w14:schemeClr w14:val="tx1"/>
            </w14:solidFill>
          </w14:textFill>
        </w:rPr>
        <w:t>四、其他资料（对应评标办法的内容需要提供的其他资料，如有）</w:t>
      </w:r>
      <w:bookmarkEnd w:id="217"/>
    </w:p>
    <w:p w14:paraId="42B50D25">
      <w:pPr>
        <w:pStyle w:val="4"/>
        <w:rPr>
          <w:rFonts w:ascii="宋体" w:hAnsi="宋体" w:eastAsia="宋体" w:cs="宋体"/>
          <w:color w:val="000000" w:themeColor="text1"/>
          <w:sz w:val="28"/>
          <w:szCs w:val="28"/>
          <w:highlight w:val="none"/>
          <w14:textFill>
            <w14:solidFill>
              <w14:schemeClr w14:val="tx1"/>
            </w14:solidFill>
          </w14:textFill>
        </w:rPr>
      </w:pPr>
    </w:p>
    <w:p w14:paraId="0ADC9C45">
      <w:pPr>
        <w:pStyle w:val="4"/>
        <w:rPr>
          <w:rFonts w:ascii="宋体" w:hAnsi="宋体" w:eastAsia="宋体" w:cs="宋体"/>
          <w:color w:val="000000" w:themeColor="text1"/>
          <w:sz w:val="28"/>
          <w:szCs w:val="28"/>
          <w:highlight w:val="none"/>
          <w14:textFill>
            <w14:solidFill>
              <w14:schemeClr w14:val="tx1"/>
            </w14:solidFill>
          </w14:textFill>
        </w:rPr>
      </w:pPr>
    </w:p>
    <w:p w14:paraId="0188C873">
      <w:pPr>
        <w:pStyle w:val="4"/>
        <w:rPr>
          <w:rFonts w:ascii="宋体" w:hAnsi="宋体" w:eastAsia="宋体" w:cs="宋体"/>
          <w:color w:val="000000" w:themeColor="text1"/>
          <w:sz w:val="28"/>
          <w:szCs w:val="28"/>
          <w:highlight w:val="none"/>
          <w14:textFill>
            <w14:solidFill>
              <w14:schemeClr w14:val="tx1"/>
            </w14:solidFill>
          </w14:textFill>
        </w:rPr>
      </w:pPr>
    </w:p>
    <w:p w14:paraId="08E88627">
      <w:pPr>
        <w:pStyle w:val="4"/>
        <w:rPr>
          <w:rFonts w:ascii="宋体" w:hAnsi="宋体" w:eastAsia="宋体" w:cs="宋体"/>
          <w:color w:val="000000" w:themeColor="text1"/>
          <w:sz w:val="28"/>
          <w:szCs w:val="28"/>
          <w:highlight w:val="none"/>
          <w14:textFill>
            <w14:solidFill>
              <w14:schemeClr w14:val="tx1"/>
            </w14:solidFill>
          </w14:textFill>
        </w:rPr>
      </w:pPr>
    </w:p>
    <w:p w14:paraId="6073FC73">
      <w:pPr>
        <w:pStyle w:val="4"/>
        <w:rPr>
          <w:rFonts w:ascii="宋体" w:hAnsi="宋体" w:eastAsia="宋体" w:cs="宋体"/>
          <w:color w:val="000000" w:themeColor="text1"/>
          <w:sz w:val="28"/>
          <w:szCs w:val="28"/>
          <w:highlight w:val="none"/>
          <w14:textFill>
            <w14:solidFill>
              <w14:schemeClr w14:val="tx1"/>
            </w14:solidFill>
          </w14:textFill>
        </w:rPr>
      </w:pPr>
    </w:p>
    <w:p w14:paraId="4EF2D7DD">
      <w:pPr>
        <w:pStyle w:val="4"/>
        <w:rPr>
          <w:rFonts w:ascii="宋体" w:hAnsi="宋体" w:eastAsia="宋体" w:cs="宋体"/>
          <w:color w:val="000000" w:themeColor="text1"/>
          <w:sz w:val="28"/>
          <w:szCs w:val="28"/>
          <w:highlight w:val="none"/>
          <w14:textFill>
            <w14:solidFill>
              <w14:schemeClr w14:val="tx1"/>
            </w14:solidFill>
          </w14:textFill>
        </w:rPr>
      </w:pPr>
    </w:p>
    <w:p w14:paraId="60CA48CF">
      <w:pPr>
        <w:widowControl/>
        <w:spacing w:before="100" w:beforeAutospacing="1" w:after="100" w:afterAutospacing="1"/>
        <w:jc w:val="center"/>
        <w:textAlignment w:val="top"/>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br w:type="page"/>
      </w:r>
    </w:p>
    <w:p w14:paraId="46004A00">
      <w:pPr>
        <w:pStyle w:val="2"/>
        <w:jc w:val="center"/>
        <w:rPr>
          <w:rFonts w:ascii="宋体" w:hAnsi="宋体" w:eastAsia="宋体" w:cs="宋体"/>
          <w:color w:val="000000" w:themeColor="text1"/>
          <w:kern w:val="0"/>
          <w:highlight w:val="none"/>
          <w14:textFill>
            <w14:solidFill>
              <w14:schemeClr w14:val="tx1"/>
            </w14:solidFill>
          </w14:textFill>
        </w:rPr>
      </w:pPr>
      <w:bookmarkStart w:id="218" w:name="_Toc105753217"/>
      <w:r>
        <w:rPr>
          <w:rFonts w:hint="eastAsia" w:ascii="宋体" w:hAnsi="宋体" w:eastAsia="宋体" w:cs="宋体"/>
          <w:color w:val="000000" w:themeColor="text1"/>
          <w:kern w:val="0"/>
          <w:highlight w:val="none"/>
          <w14:textFill>
            <w14:solidFill>
              <w14:schemeClr w14:val="tx1"/>
            </w14:solidFill>
          </w14:textFill>
        </w:rPr>
        <w:t xml:space="preserve">第七章  </w:t>
      </w:r>
      <w:bookmarkEnd w:id="212"/>
      <w:bookmarkEnd w:id="213"/>
      <w:r>
        <w:rPr>
          <w:rFonts w:hint="eastAsia" w:ascii="宋体" w:hAnsi="宋体" w:eastAsia="宋体" w:cs="宋体"/>
          <w:color w:val="000000" w:themeColor="text1"/>
          <w:kern w:val="0"/>
          <w:highlight w:val="none"/>
          <w14:textFill>
            <w14:solidFill>
              <w14:schemeClr w14:val="tx1"/>
            </w14:solidFill>
          </w14:textFill>
        </w:rPr>
        <w:t>工程量清单（附后）</w:t>
      </w:r>
      <w:bookmarkEnd w:id="218"/>
    </w:p>
    <w:p w14:paraId="25C4B94D">
      <w:pPr>
        <w:keepNext/>
        <w:keepLines/>
        <w:spacing w:line="360" w:lineRule="auto"/>
        <w:outlineLvl w:val="2"/>
        <w:rPr>
          <w:rFonts w:hAnsi="宋体"/>
          <w:b/>
          <w:bCs/>
          <w:color w:val="000000" w:themeColor="text1"/>
          <w:szCs w:val="32"/>
          <w:highlight w:val="none"/>
          <w:lang w:val="zh-CN"/>
          <w14:textFill>
            <w14:solidFill>
              <w14:schemeClr w14:val="tx1"/>
            </w14:solidFill>
          </w14:textFill>
        </w:rPr>
      </w:pPr>
      <w:r>
        <w:rPr>
          <w:rFonts w:hint="eastAsia" w:hAnsi="宋体"/>
          <w:b/>
          <w:bCs/>
          <w:color w:val="000000" w:themeColor="text1"/>
          <w:szCs w:val="32"/>
          <w:highlight w:val="none"/>
          <w:lang w:val="zh-CN"/>
          <w14:textFill>
            <w14:solidFill>
              <w14:schemeClr w14:val="tx1"/>
            </w14:solidFill>
          </w14:textFill>
        </w:rPr>
        <w:t>一、投标报价（已标价工程量清单）编制说明</w:t>
      </w:r>
    </w:p>
    <w:p w14:paraId="04D5B03F">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1.1投标人应依据招标文件、招标工程量清单以及《计价规范》、《计算规范》自主报价，自主报价不得违反计价规范强制性条文规定。投标人不得采用总价让利或以百分比让利等形式进行报价，任何优惠（或降价、让利）均应反映在相应清单项目的综合单价中。同时，不得出现任意一项单价重大让利，不得以自有机械闲置、自有材料等不计成本为由低于工程成本报价。</w:t>
      </w:r>
    </w:p>
    <w:p w14:paraId="060B016E">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1.2投标人应按招标工程量清单填报价格。项目编码、项目名称、项目特征、计量单位、工程量必须与招标工程量清单一致，投标人不得对招标工程量清单项目进行增减调整。</w:t>
      </w:r>
    </w:p>
    <w:p w14:paraId="00FE575F">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1.3综合单价中应包含招标文件中划分的应由投标人承担的风险范围及其费用。</w:t>
      </w:r>
    </w:p>
    <w:p w14:paraId="062DCFF4">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1.4分部分项工程项目和单价措施项目，应根据招标文件和招标工程量清单项目中的特征描述确定综合单价计算。如出现招标工程量清单特征描述与设计图纸不符时，投标人应以招标工程量清单的项目特征描述为准，确定投标报价的综合单价。</w:t>
      </w:r>
    </w:p>
    <w:p w14:paraId="3D0CC93F">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1.5总价措施项目的金额应根据招标文件及投标时拟定的施工组织设计或施工方案，按计价规范的规定自主确定。但安全文明施工费按国家、省级或行业建设主管部门的有关规定执行，作为不竞争费用单列。</w:t>
      </w:r>
    </w:p>
    <w:p w14:paraId="1179B435">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1.6其他项目费应按下列规定报价：</w:t>
      </w:r>
    </w:p>
    <w:p w14:paraId="157956C9">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（1）暂列金额应按招标工程量清单中列出的金额填写；</w:t>
      </w:r>
    </w:p>
    <w:p w14:paraId="0CE39978">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（2）材料、工程设备暂估价应按招标工程量清单中列出的单价计入综合单价；</w:t>
      </w:r>
    </w:p>
    <w:p w14:paraId="144398BD">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（3）专业工程暂估价应按招标工程量清单中列出的金额填写；</w:t>
      </w:r>
    </w:p>
    <w:p w14:paraId="2A8E2270">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（4）计日工应按招标工程量清单中列出的项目和估算数量，自主确定综合单价并计算计日工总额；计日工单价均不含规费和税金；</w:t>
      </w:r>
    </w:p>
    <w:p w14:paraId="4CA5FCA3">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（5）总承包服务费应根据招标工程量清单中列出的内容和供应材料、设备情况，按照招标人提出的协调、配合与服务要求和施工现场管理需要自主确定。</w:t>
      </w:r>
    </w:p>
    <w:p w14:paraId="330963A1">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1.7规费和增值税应按规定确定，作为不可竞争费用。</w:t>
      </w:r>
    </w:p>
    <w:p w14:paraId="299ADB8B">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1.8招标工程量清单与计价表中列明的所有需要填写的单价和合价的项目，投标人均应填写且只允许有一个报价。未填写单价和合价的项目，视为此项费用已包含在已标价工程量清单中其他项目的单价和合价之中。竣工结算时，此项目不得重新组价予以调整。</w:t>
      </w:r>
    </w:p>
    <w:p w14:paraId="7AFD6420">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1.9投标总价应当与分部分项工程费、措施项目费、其他项目费和规费、增值税的合计金额一致。</w:t>
      </w:r>
    </w:p>
    <w:p w14:paraId="29904A17">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1.10投标人应按《承包人提供的主要材料和设备一览表》的内容填报，不得擅自调整材料和设备名称型号规格、单位、风险系数、基准单价。</w:t>
      </w:r>
    </w:p>
    <w:p w14:paraId="72D8D2CA">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1.11投标报价表格按本工程工程量清单表格要求填写，并应按招标文件的要求，附上《工程量清单综合单价分析表》（表-09）和《主要清单项目工料机分析表》（表-10）。</w:t>
      </w:r>
    </w:p>
    <w:p w14:paraId="387385EF">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未尽事宜详见本工程招标工程量清单、招标控制价编制说明以及现行《计价规范》等有关规定执行。</w:t>
      </w:r>
    </w:p>
    <w:p w14:paraId="3E382921">
      <w:pPr>
        <w:keepNext/>
        <w:keepLines/>
        <w:spacing w:line="360" w:lineRule="auto"/>
        <w:outlineLvl w:val="2"/>
        <w:rPr>
          <w:rFonts w:hAnsi="宋体"/>
          <w:b/>
          <w:bCs/>
          <w:color w:val="000000" w:themeColor="text1"/>
          <w:szCs w:val="32"/>
          <w:highlight w:val="none"/>
          <w:lang w:val="zh-CN"/>
          <w14:textFill>
            <w14:solidFill>
              <w14:schemeClr w14:val="tx1"/>
            </w14:solidFill>
          </w14:textFill>
        </w:rPr>
      </w:pPr>
      <w:r>
        <w:rPr>
          <w:rFonts w:hint="eastAsia" w:hAnsi="宋体"/>
          <w:b/>
          <w:bCs/>
          <w:color w:val="000000" w:themeColor="text1"/>
          <w:szCs w:val="32"/>
          <w:highlight w:val="none"/>
          <w:lang w:val="zh-CN"/>
          <w14:textFill>
            <w14:solidFill>
              <w14:schemeClr w14:val="tx1"/>
            </w14:solidFill>
          </w14:textFill>
        </w:rPr>
        <w:t>二、附件包含以下内容</w:t>
      </w:r>
    </w:p>
    <w:p w14:paraId="4AE9C71D">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工程量清单</w:t>
      </w:r>
    </w:p>
    <w:p w14:paraId="6D27E401">
      <w:pPr>
        <w:spacing w:line="360" w:lineRule="auto"/>
        <w:ind w:firstLine="420" w:firstLineChars="200"/>
        <w:rPr>
          <w:rFonts w:hAnsi="宋体"/>
          <w:color w:val="000000" w:themeColor="text1"/>
          <w:highlight w:val="none"/>
          <w14:textFill>
            <w14:solidFill>
              <w14:schemeClr w14:val="tx1"/>
            </w14:solidFill>
          </w14:textFill>
        </w:rPr>
      </w:pPr>
    </w:p>
    <w:sectPr>
      <w:footerReference r:id="rId12" w:type="first"/>
      <w:headerReference r:id="rId10" w:type="default"/>
      <w:footerReference r:id="rId11" w:type="default"/>
      <w:pgSz w:w="12240" w:h="15840"/>
      <w:pgMar w:top="1099" w:right="942" w:bottom="1440" w:left="1418" w:header="454" w:footer="397"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DotumChe">
    <w:panose1 w:val="020B0609000101010101"/>
    <w:charset w:val="81"/>
    <w:family w:val="auto"/>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MingLiU_HKSCS">
    <w:panose1 w:val="02020500000000000000"/>
    <w:charset w:val="88"/>
    <w:family w:val="roman"/>
    <w:pitch w:val="default"/>
    <w:sig w:usb0="A00002FF" w:usb1="3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9884F">
    <w:pPr>
      <w:pStyle w:val="32"/>
      <w:jc w:val="center"/>
    </w:pPr>
    <w:r>
      <w:fldChar w:fldCharType="begin"/>
    </w:r>
    <w:r>
      <w:instrText xml:space="preserve">PAGE   \* MERGEFORMAT</w:instrText>
    </w:r>
    <w:r>
      <w:fldChar w:fldCharType="separate"/>
    </w:r>
    <w:r>
      <w:rPr>
        <w:lang w:val="zh-CN"/>
      </w:rPr>
      <w:t>42</w:t>
    </w:r>
    <w:r>
      <w:fldChar w:fldCharType="end"/>
    </w:r>
  </w:p>
  <w:p w14:paraId="10FBA446">
    <w:pPr>
      <w:pStyle w:val="32"/>
      <w:ind w:right="388" w:rightChars="185"/>
      <w:jc w:val="right"/>
      <w:rPr>
        <w:sz w:val="21"/>
        <w:szCs w:val="21"/>
      </w:rPr>
    </w:pPr>
    <w:r>
      <w:rPr>
        <w:rFonts w:hint="eastAsia"/>
        <w:sz w:val="21"/>
        <w:szCs w:val="21"/>
      </w:rPr>
      <w:t>中科高盛咨询集团有限公司</w:t>
    </w:r>
    <w:r>
      <w:rPr>
        <w:sz w:val="21"/>
        <w:szCs w:val="21"/>
      </w:rPr>
      <w:t>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115FE">
    <w:pPr>
      <w:pStyle w:val="32"/>
      <w:jc w:val="center"/>
    </w:pPr>
    <w:r>
      <w:fldChar w:fldCharType="begin"/>
    </w:r>
    <w:r>
      <w:instrText xml:space="preserve">PAGE   \* MERGEFORMAT</w:instrText>
    </w:r>
    <w:r>
      <w:fldChar w:fldCharType="separate"/>
    </w:r>
    <w:r>
      <w:rPr>
        <w:lang w:val="zh-CN"/>
      </w:rPr>
      <w:t>1</w:t>
    </w:r>
    <w:r>
      <w:fldChar w:fldCharType="end"/>
    </w:r>
  </w:p>
  <w:p w14:paraId="21AF70E4">
    <w:pPr>
      <w:pStyle w:val="32"/>
      <w:jc w:val="right"/>
      <w:rPr>
        <w:sz w:val="21"/>
        <w:szCs w:val="21"/>
      </w:rPr>
    </w:pPr>
    <w:r>
      <w:rPr>
        <w:rFonts w:hint="eastAsia"/>
        <w:sz w:val="21"/>
        <w:szCs w:val="21"/>
      </w:rPr>
      <w:t>中科高盛咨询集团有限公司</w:t>
    </w:r>
    <w:r>
      <w:rPr>
        <w:sz w:val="21"/>
        <w:szCs w:val="21"/>
      </w:rPr>
      <w:t>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6E3F0">
    <w:pPr>
      <w:pStyle w:val="32"/>
      <w:jc w:val="center"/>
    </w:pPr>
  </w:p>
  <w:p w14:paraId="5CBEDC8E">
    <w:pPr>
      <w:pStyle w:val="32"/>
      <w:ind w:right="388" w:rightChars="185"/>
      <w:jc w:val="right"/>
      <w:rPr>
        <w:sz w:val="21"/>
        <w:szCs w:val="21"/>
      </w:rPr>
    </w:pPr>
    <w:r>
      <w:rPr>
        <w:rFonts w:hint="eastAsia"/>
        <w:sz w:val="21"/>
        <w:szCs w:val="21"/>
      </w:rPr>
      <w:t>中科高盛咨询集团有限公司</w:t>
    </w:r>
    <w:r>
      <w:rPr>
        <w:sz w:val="21"/>
        <w:szCs w:val="21"/>
      </w:rPr>
      <w:t>编制</w:t>
    </w:r>
  </w:p>
  <w:p w14:paraId="108F72B7">
    <w:pPr>
      <w:pStyle w:val="3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1270" b="444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24706EA">
                          <w:pPr>
                            <w:pStyle w:val="32"/>
                            <w:jc w:val="center"/>
                          </w:pPr>
                          <w:r>
                            <w:fldChar w:fldCharType="begin"/>
                          </w:r>
                          <w:r>
                            <w:rPr>
                              <w:rStyle w:val="57"/>
                            </w:rPr>
                            <w:instrText xml:space="preserve"> PAGE </w:instrText>
                          </w:r>
                          <w:r>
                            <w:fldChar w:fldCharType="separate"/>
                          </w:r>
                          <w:r>
                            <w:rPr>
                              <w:rStyle w:val="57"/>
                            </w:rPr>
                            <w:t>78</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4ls6kIAgAAAg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iiaBMysMNfzw4/vh5+/D&#10;r28sj/Z0zheUdesoL/RvoI+pUap3NyC/eGbhuhF2o64QoWuUqIheepk9eDrg+Aiy7t5DRXXENkAC&#10;6ms0EZDcYIROrdmfWqP6wGQsmc9en19wJukqP89ns4vILRPF+NihD28VGBaDkiN1PoGL3Y0PQ+qY&#10;EmtZWOm2Td1v7V8HhBlPEvnId2Ae+nV/NGMN1Z5kIAzDRF+JggbwK2cdDVLJLf0bztp3loyIMzcG&#10;OAbrMRBW0sOSB86G8DoMs7l1qDcN4Y5WX5FZK52ERFcHDkeWNBrJiuMYx9l7uE9Zf77u4h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3iWzqQgCAAACBAAADgAAAAAAAAABACAAAAAfAQAAZHJz&#10;L2Uyb0RvYy54bWxQSwUGAAAAAAYABgBZAQAAmQUAAAAA&#10;">
              <v:fill on="f" focussize="0,0"/>
              <v:stroke on="f"/>
              <v:imagedata o:title=""/>
              <o:lock v:ext="edit" aspectratio="f"/>
              <v:textbox inset="0mm,0mm,0mm,0mm" style="mso-fit-shape-to-text:t;">
                <w:txbxContent>
                  <w:p w14:paraId="024706EA">
                    <w:pPr>
                      <w:pStyle w:val="32"/>
                      <w:jc w:val="center"/>
                    </w:pPr>
                    <w:r>
                      <w:fldChar w:fldCharType="begin"/>
                    </w:r>
                    <w:r>
                      <w:rPr>
                        <w:rStyle w:val="57"/>
                      </w:rPr>
                      <w:instrText xml:space="preserve"> PAGE </w:instrText>
                    </w:r>
                    <w:r>
                      <w:fldChar w:fldCharType="separate"/>
                    </w:r>
                    <w:r>
                      <w:rPr>
                        <w:rStyle w:val="57"/>
                      </w:rPr>
                      <w:t>78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EBE2F">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D8FAE">
    <w:r>
      <w:t>项目名称：</w:t>
    </w:r>
    <w:r>
      <w:rPr>
        <w:rFonts w:hint="eastAsia"/>
      </w:rPr>
      <w:t>平桂区鹅塘镇栗木幼儿园-教学综合楼二期（二、三层续建）工程</w:t>
    </w:r>
  </w:p>
  <w:p w14:paraId="3ACBB607">
    <w:pPr>
      <w:jc w:val="right"/>
    </w:pPr>
    <w:r>
      <w:t>项目编号：</w:t>
    </w:r>
    <w:r>
      <w:rPr>
        <w:rFonts w:hint="eastAsia"/>
        <w:color w:val="FF0000"/>
      </w:rPr>
      <w:t>111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8C091">
    <w:pPr>
      <w:pBdr>
        <w:bottom w:val="single" w:color="auto" w:sz="4" w:space="0"/>
      </w:pBdr>
      <w:jc w:val="left"/>
      <w:rPr>
        <w:rFonts w:hint="eastAsia"/>
        <w:sz w:val="20"/>
        <w:szCs w:val="20"/>
      </w:rPr>
    </w:pPr>
    <w:r>
      <w:rPr>
        <w:sz w:val="20"/>
        <w:szCs w:val="20"/>
      </w:rPr>
      <w:t>项目名称：</w:t>
    </w:r>
    <w:r>
      <w:rPr>
        <w:rFonts w:hint="eastAsia"/>
        <w:sz w:val="20"/>
        <w:szCs w:val="20"/>
      </w:rPr>
      <w:t xml:space="preserve"> S503线K17+000～K35+703段普通省道安全精细化提升工程</w:t>
    </w:r>
  </w:p>
  <w:p w14:paraId="7AE120E4">
    <w:pPr>
      <w:pBdr>
        <w:bottom w:val="single" w:color="auto" w:sz="4" w:space="0"/>
      </w:pBdr>
      <w:jc w:val="left"/>
      <w:rPr>
        <w:rFonts w:hint="eastAsia" w:eastAsia="宋体"/>
        <w:color w:val="0000FF"/>
        <w:sz w:val="22"/>
        <w:szCs w:val="22"/>
        <w:lang w:eastAsia="zh-CN"/>
      </w:rPr>
    </w:pPr>
    <w:r>
      <w:rPr>
        <w:sz w:val="20"/>
        <w:szCs w:val="20"/>
      </w:rPr>
      <w:t>项目编号</w:t>
    </w:r>
    <w:r>
      <w:rPr>
        <w:rFonts w:hint="eastAsia"/>
        <w:sz w:val="20"/>
        <w:szCs w:val="20"/>
      </w:rPr>
      <w:t>：</w:t>
    </w:r>
    <w:r>
      <w:rPr>
        <w:rFonts w:hint="eastAsia"/>
        <w:sz w:val="20"/>
        <w:szCs w:val="20"/>
        <w:lang w:eastAsia="zh-CN"/>
      </w:rPr>
      <w:t>GXZC2025-C2-000718-ZKGS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D6A8D">
    <w:pPr>
      <w:spacing w:line="360" w:lineRule="auto"/>
    </w:pPr>
    <w:r>
      <w:rPr>
        <w:rFonts w:hint="eastAsia"/>
      </w:rPr>
      <w:t>项目名称：</w:t>
    </w:r>
    <w:r>
      <w:rPr>
        <w:rFonts w:hint="eastAsia"/>
        <w:lang w:eastAsia="zh-CN"/>
      </w:rPr>
      <w:t>S503线K17+000～K35+703段普通省道安全精细化提升工程</w:t>
    </w:r>
    <w:r>
      <w:rPr>
        <w:rFonts w:hint="eastAsia"/>
      </w:rPr>
      <w:t xml:space="preserve">    </w:t>
    </w:r>
  </w:p>
  <w:p w14:paraId="2672FE2E">
    <w:pPr>
      <w:spacing w:line="360" w:lineRule="auto"/>
    </w:pPr>
    <w:r>
      <w:rPr>
        <w:rFonts w:hint="eastAsia"/>
      </w:rPr>
      <w:t>项目编号：HZZC2024-C2-990165-GXJB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E7DDA">
    <w:pPr>
      <w:pBdr>
        <w:bottom w:val="single" w:color="auto" w:sz="4" w:space="0"/>
      </w:pBdr>
      <w:jc w:val="left"/>
      <w:rPr>
        <w:rFonts w:hint="eastAsia"/>
        <w:sz w:val="20"/>
        <w:szCs w:val="20"/>
      </w:rPr>
    </w:pPr>
    <w:r>
      <w:rPr>
        <w:sz w:val="20"/>
        <w:szCs w:val="20"/>
      </w:rPr>
      <w:t>项目名称：</w:t>
    </w:r>
    <w:r>
      <w:rPr>
        <w:rFonts w:hint="eastAsia"/>
        <w:sz w:val="20"/>
        <w:szCs w:val="20"/>
      </w:rPr>
      <w:t>S503线K17+000～K35+703段普通省道安全精细化提升工程</w:t>
    </w:r>
  </w:p>
  <w:p w14:paraId="41A2531F">
    <w:pPr>
      <w:pBdr>
        <w:bottom w:val="single" w:color="auto" w:sz="4" w:space="0"/>
      </w:pBdr>
      <w:jc w:val="left"/>
    </w:pPr>
    <w:r>
      <w:rPr>
        <w:sz w:val="20"/>
        <w:szCs w:val="20"/>
      </w:rPr>
      <w:t>项目编号</w:t>
    </w:r>
    <w:r>
      <w:rPr>
        <w:rFonts w:hint="eastAsia"/>
        <w:sz w:val="20"/>
        <w:szCs w:val="20"/>
      </w:rPr>
      <w:t>：</w:t>
    </w:r>
    <w:r>
      <w:rPr>
        <w:rFonts w:hint="eastAsia"/>
        <w:sz w:val="20"/>
        <w:szCs w:val="20"/>
        <w:lang w:eastAsia="zh-CN"/>
      </w:rPr>
      <w:t>GXZC2025-C2-000718-ZKGS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385D5">
    <w:pPr>
      <w:pStyle w:val="33"/>
      <w:pBdr>
        <w:bottom w:val="single" w:color="auto" w:sz="4" w:space="1"/>
      </w:pBdr>
      <w:jc w:val="both"/>
    </w:pPr>
    <w:r>
      <w:rPr>
        <w:rFonts w:ascii="宋体" w:hAnsi="宋体" w:cs="宋体"/>
      </w:rPr>
      <w:t>规划G241平南大新至泗灵（S211平南至黎村K35+610～K55+780）选段沥青路面中修工程施工招标文件</w:t>
    </w:r>
    <w:r>
      <w:t xml:space="preserve">      第四章  合同条款及格式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25B77">
    <w:pPr>
      <w:pBdr>
        <w:bottom w:val="single" w:color="auto" w:sz="4" w:space="0"/>
      </w:pBdr>
      <w:jc w:val="left"/>
      <w:rPr>
        <w:rFonts w:hint="eastAsia"/>
        <w:sz w:val="20"/>
        <w:szCs w:val="20"/>
      </w:rPr>
    </w:pPr>
    <w:r>
      <w:rPr>
        <w:sz w:val="20"/>
        <w:szCs w:val="20"/>
      </w:rPr>
      <w:t>项目名称：</w:t>
    </w:r>
    <w:r>
      <w:rPr>
        <w:rFonts w:hint="eastAsia"/>
        <w:sz w:val="20"/>
        <w:szCs w:val="20"/>
      </w:rPr>
      <w:t>S503线K17+000～K35+703段普通省道安全精细化提升工程</w:t>
    </w:r>
  </w:p>
  <w:p w14:paraId="53DFA4D2">
    <w:pPr>
      <w:pBdr>
        <w:bottom w:val="single" w:color="auto" w:sz="4" w:space="0"/>
      </w:pBdr>
      <w:jc w:val="left"/>
      <w:rPr>
        <w:rFonts w:hint="eastAsia" w:eastAsia="宋体"/>
        <w:color w:val="FF0000"/>
        <w:lang w:eastAsia="zh-CN"/>
      </w:rPr>
    </w:pPr>
    <w:r>
      <w:rPr>
        <w:sz w:val="20"/>
        <w:szCs w:val="20"/>
      </w:rPr>
      <w:t>项目编号</w:t>
    </w:r>
    <w:r>
      <w:rPr>
        <w:rFonts w:hint="eastAsia"/>
        <w:sz w:val="20"/>
        <w:szCs w:val="20"/>
      </w:rPr>
      <w:t>：</w:t>
    </w:r>
    <w:r>
      <w:rPr>
        <w:rFonts w:hint="eastAsia"/>
        <w:sz w:val="20"/>
        <w:szCs w:val="20"/>
        <w:lang w:eastAsia="zh-CN"/>
      </w:rPr>
      <w:t>GXZC2025-C2-000718-ZKGS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D606D0"/>
    <w:multiLevelType w:val="singleLevel"/>
    <w:tmpl w:val="86D606D0"/>
    <w:lvl w:ilvl="0" w:tentative="0">
      <w:start w:val="10"/>
      <w:numFmt w:val="decimal"/>
      <w:suff w:val="nothing"/>
      <w:lvlText w:val="（%1）"/>
      <w:lvlJc w:val="left"/>
    </w:lvl>
  </w:abstractNum>
  <w:abstractNum w:abstractNumId="1">
    <w:nsid w:val="D4DE690E"/>
    <w:multiLevelType w:val="singleLevel"/>
    <w:tmpl w:val="D4DE690E"/>
    <w:lvl w:ilvl="0" w:tentative="0">
      <w:start w:val="17"/>
      <w:numFmt w:val="chineseCounting"/>
      <w:suff w:val="nothing"/>
      <w:lvlText w:val="%1、"/>
      <w:lvlJc w:val="left"/>
      <w:pPr>
        <w:ind w:left="-60"/>
      </w:pPr>
      <w:rPr>
        <w:rFonts w:hint="eastAsia"/>
        <w:b w:val="0"/>
        <w:bCs w:val="0"/>
      </w:rPr>
    </w:lvl>
  </w:abstractNum>
  <w:abstractNum w:abstractNumId="2">
    <w:nsid w:val="F2254F3F"/>
    <w:multiLevelType w:val="singleLevel"/>
    <w:tmpl w:val="F2254F3F"/>
    <w:lvl w:ilvl="0" w:tentative="0">
      <w:start w:val="20"/>
      <w:numFmt w:val="decimal"/>
      <w:suff w:val="space"/>
      <w:lvlText w:val="%1."/>
      <w:lvlJc w:val="left"/>
    </w:lvl>
  </w:abstractNum>
  <w:abstractNum w:abstractNumId="3">
    <w:nsid w:val="114A7933"/>
    <w:multiLevelType w:val="multilevel"/>
    <w:tmpl w:val="114A7933"/>
    <w:lvl w:ilvl="0" w:tentative="0">
      <w:start w:val="1"/>
      <w:numFmt w:val="decimal"/>
      <w:suff w:val="nothing"/>
      <w:lvlText w:val="（%1）"/>
      <w:lvlJc w:val="left"/>
      <w:pPr>
        <w:ind w:left="0" w:firstLine="0"/>
      </w:pPr>
      <w:rPr>
        <w:rFonts w:hint="eastAsia" w:ascii="宋体" w:eastAsia="宋体"/>
        <w:b w:val="0"/>
        <w:ker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B471B98"/>
    <w:multiLevelType w:val="multilevel"/>
    <w:tmpl w:val="1B471B98"/>
    <w:lvl w:ilvl="0" w:tentative="0">
      <w:start w:val="1"/>
      <w:numFmt w:val="decimal"/>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A5C4EE0"/>
    <w:multiLevelType w:val="multilevel"/>
    <w:tmpl w:val="2A5C4EE0"/>
    <w:lvl w:ilvl="0" w:tentative="0">
      <w:start w:val="1"/>
      <w:numFmt w:val="decimal"/>
      <w:suff w:val="nothing"/>
      <w:lvlText w:val="（%1）"/>
      <w:lvlJc w:val="left"/>
      <w:pPr>
        <w:ind w:left="0" w:firstLine="0"/>
      </w:pPr>
      <w:rPr>
        <w:rFonts w:hint="eastAsia" w:ascii="宋体" w:eastAsia="宋体"/>
        <w:ker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294540B"/>
    <w:multiLevelType w:val="singleLevel"/>
    <w:tmpl w:val="5294540B"/>
    <w:lvl w:ilvl="0" w:tentative="0">
      <w:start w:val="1"/>
      <w:numFmt w:val="decimal"/>
      <w:suff w:val="nothing"/>
      <w:lvlText w:val="（%1）"/>
      <w:lvlJc w:val="left"/>
      <w:rPr>
        <w:rFonts w:hint="default"/>
        <w:b w:val="0"/>
        <w:bCs w:val="0"/>
      </w:rPr>
    </w:lvl>
  </w:abstractNum>
  <w:abstractNum w:abstractNumId="7">
    <w:nsid w:val="543952E2"/>
    <w:multiLevelType w:val="singleLevel"/>
    <w:tmpl w:val="543952E2"/>
    <w:lvl w:ilvl="0" w:tentative="0">
      <w:start w:val="9"/>
      <w:numFmt w:val="decimal"/>
      <w:suff w:val="nothing"/>
      <w:lvlText w:val="（%1）"/>
      <w:lvlJc w:val="left"/>
    </w:lvl>
  </w:abstractNum>
  <w:abstractNum w:abstractNumId="8">
    <w:nsid w:val="5939247E"/>
    <w:multiLevelType w:val="multilevel"/>
    <w:tmpl w:val="5939247E"/>
    <w:lvl w:ilvl="0" w:tentative="0">
      <w:start w:val="1"/>
      <w:numFmt w:val="decimal"/>
      <w:pStyle w:val="318"/>
      <w:suff w:val="nothing"/>
      <w:lvlText w:val="（%1）"/>
      <w:lvlJc w:val="left"/>
      <w:pPr>
        <w:ind w:left="57" w:hanging="57"/>
      </w:pPr>
      <w:rPr>
        <w:rFonts w:hint="eastAsia" w:ascii="宋体" w:eastAsia="宋体"/>
        <w:ker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F512C93"/>
    <w:multiLevelType w:val="multilevel"/>
    <w:tmpl w:val="7F512C93"/>
    <w:lvl w:ilvl="0" w:tentative="0">
      <w:start w:val="1"/>
      <w:numFmt w:val="decimal"/>
      <w:lvlText w:val="(%1)"/>
      <w:lvlJc w:val="left"/>
      <w:rPr>
        <w:rFonts w:ascii="MingLiU" w:hAnsi="MingLiU" w:eastAsia="MingLiU" w:cs="MingLiU"/>
        <w:b w:val="0"/>
        <w:bCs w:val="0"/>
        <w:i w:val="0"/>
        <w:iCs w:val="0"/>
        <w:smallCaps w:val="0"/>
        <w:strike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8"/>
  </w:num>
  <w:num w:numId="2">
    <w:abstractNumId w:val="5"/>
  </w:num>
  <w:num w:numId="3">
    <w:abstractNumId w:val="3"/>
  </w:num>
  <w:num w:numId="4">
    <w:abstractNumId w:val="6"/>
  </w:num>
  <w:num w:numId="5">
    <w:abstractNumId w:val="7"/>
  </w:num>
  <w:num w:numId="6">
    <w:abstractNumId w:val="0"/>
  </w:num>
  <w:num w:numId="7">
    <w:abstractNumId w:val="2"/>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YWJlMzU3YTkyNTI5OGIwMTdmN2JmMzY4ODE3YTcifQ=="/>
    <w:docVar w:name="KSO_WPS_MARK_KEY" w:val="fc3d9b99-ade0-4f8a-beb7-6d4e7996edff"/>
  </w:docVars>
  <w:rsids>
    <w:rsidRoot w:val="0096380A"/>
    <w:rsid w:val="000009A0"/>
    <w:rsid w:val="00000E88"/>
    <w:rsid w:val="00000F4E"/>
    <w:rsid w:val="00001137"/>
    <w:rsid w:val="000016C1"/>
    <w:rsid w:val="000018E0"/>
    <w:rsid w:val="00001CD4"/>
    <w:rsid w:val="00002705"/>
    <w:rsid w:val="000027BC"/>
    <w:rsid w:val="000041F3"/>
    <w:rsid w:val="000047E3"/>
    <w:rsid w:val="00004833"/>
    <w:rsid w:val="000048AF"/>
    <w:rsid w:val="00004B5C"/>
    <w:rsid w:val="00004D75"/>
    <w:rsid w:val="00004EDE"/>
    <w:rsid w:val="00005261"/>
    <w:rsid w:val="000053F3"/>
    <w:rsid w:val="000055B8"/>
    <w:rsid w:val="000058B5"/>
    <w:rsid w:val="00005C78"/>
    <w:rsid w:val="00005ECC"/>
    <w:rsid w:val="00005FCF"/>
    <w:rsid w:val="00006EE5"/>
    <w:rsid w:val="0000710A"/>
    <w:rsid w:val="000074C0"/>
    <w:rsid w:val="000077AC"/>
    <w:rsid w:val="00007E93"/>
    <w:rsid w:val="00007EC3"/>
    <w:rsid w:val="00010132"/>
    <w:rsid w:val="0001028E"/>
    <w:rsid w:val="00010653"/>
    <w:rsid w:val="00010C9F"/>
    <w:rsid w:val="00010CC6"/>
    <w:rsid w:val="00011563"/>
    <w:rsid w:val="000117FB"/>
    <w:rsid w:val="00011C0D"/>
    <w:rsid w:val="00011F77"/>
    <w:rsid w:val="00012437"/>
    <w:rsid w:val="00012ABE"/>
    <w:rsid w:val="00012AE4"/>
    <w:rsid w:val="00012C55"/>
    <w:rsid w:val="00012CD7"/>
    <w:rsid w:val="00012CF9"/>
    <w:rsid w:val="00013083"/>
    <w:rsid w:val="000133AC"/>
    <w:rsid w:val="0001382C"/>
    <w:rsid w:val="000138BF"/>
    <w:rsid w:val="00013D20"/>
    <w:rsid w:val="00013DAA"/>
    <w:rsid w:val="00014810"/>
    <w:rsid w:val="000152D6"/>
    <w:rsid w:val="000155C7"/>
    <w:rsid w:val="00015B0E"/>
    <w:rsid w:val="00015BA8"/>
    <w:rsid w:val="00015D57"/>
    <w:rsid w:val="0001647B"/>
    <w:rsid w:val="00016547"/>
    <w:rsid w:val="00016730"/>
    <w:rsid w:val="00016ACC"/>
    <w:rsid w:val="00016AE5"/>
    <w:rsid w:val="00016EBA"/>
    <w:rsid w:val="00017076"/>
    <w:rsid w:val="00017547"/>
    <w:rsid w:val="0001759D"/>
    <w:rsid w:val="0002072F"/>
    <w:rsid w:val="0002076F"/>
    <w:rsid w:val="00020939"/>
    <w:rsid w:val="00020B32"/>
    <w:rsid w:val="00020BC4"/>
    <w:rsid w:val="00020C30"/>
    <w:rsid w:val="00020D0C"/>
    <w:rsid w:val="00021ADC"/>
    <w:rsid w:val="00021E5B"/>
    <w:rsid w:val="00021FC2"/>
    <w:rsid w:val="00022336"/>
    <w:rsid w:val="00022790"/>
    <w:rsid w:val="00022949"/>
    <w:rsid w:val="00022AE0"/>
    <w:rsid w:val="00022B63"/>
    <w:rsid w:val="00022DF6"/>
    <w:rsid w:val="00022F80"/>
    <w:rsid w:val="00022F94"/>
    <w:rsid w:val="00022F96"/>
    <w:rsid w:val="00023808"/>
    <w:rsid w:val="0002409D"/>
    <w:rsid w:val="00024333"/>
    <w:rsid w:val="000244EC"/>
    <w:rsid w:val="00024CD2"/>
    <w:rsid w:val="00025BA0"/>
    <w:rsid w:val="00026359"/>
    <w:rsid w:val="0002640E"/>
    <w:rsid w:val="000267A8"/>
    <w:rsid w:val="000269BC"/>
    <w:rsid w:val="000269CD"/>
    <w:rsid w:val="00026F1C"/>
    <w:rsid w:val="00027151"/>
    <w:rsid w:val="00027225"/>
    <w:rsid w:val="00027616"/>
    <w:rsid w:val="000276FC"/>
    <w:rsid w:val="000279FC"/>
    <w:rsid w:val="00027EEE"/>
    <w:rsid w:val="000300C7"/>
    <w:rsid w:val="00030A3D"/>
    <w:rsid w:val="00030C36"/>
    <w:rsid w:val="00031231"/>
    <w:rsid w:val="0003157C"/>
    <w:rsid w:val="00031DAD"/>
    <w:rsid w:val="00031DFF"/>
    <w:rsid w:val="00031FD8"/>
    <w:rsid w:val="000321F7"/>
    <w:rsid w:val="000324B3"/>
    <w:rsid w:val="0003296F"/>
    <w:rsid w:val="000332B4"/>
    <w:rsid w:val="000340A9"/>
    <w:rsid w:val="0003472E"/>
    <w:rsid w:val="00034766"/>
    <w:rsid w:val="00034A32"/>
    <w:rsid w:val="00034A35"/>
    <w:rsid w:val="000352B2"/>
    <w:rsid w:val="0003561C"/>
    <w:rsid w:val="00035631"/>
    <w:rsid w:val="00035FB6"/>
    <w:rsid w:val="000361E0"/>
    <w:rsid w:val="000364CA"/>
    <w:rsid w:val="00036780"/>
    <w:rsid w:val="00036AE4"/>
    <w:rsid w:val="00036E48"/>
    <w:rsid w:val="00037327"/>
    <w:rsid w:val="00037349"/>
    <w:rsid w:val="00040129"/>
    <w:rsid w:val="00040B85"/>
    <w:rsid w:val="00040CAF"/>
    <w:rsid w:val="00040DF5"/>
    <w:rsid w:val="000413B5"/>
    <w:rsid w:val="00041BEA"/>
    <w:rsid w:val="000420BF"/>
    <w:rsid w:val="000420E1"/>
    <w:rsid w:val="0004287A"/>
    <w:rsid w:val="00042C58"/>
    <w:rsid w:val="0004369F"/>
    <w:rsid w:val="00043A9F"/>
    <w:rsid w:val="000442B6"/>
    <w:rsid w:val="000445E3"/>
    <w:rsid w:val="00044858"/>
    <w:rsid w:val="00044A15"/>
    <w:rsid w:val="00044DEA"/>
    <w:rsid w:val="000459BE"/>
    <w:rsid w:val="00045AEF"/>
    <w:rsid w:val="00045FB0"/>
    <w:rsid w:val="00046368"/>
    <w:rsid w:val="0004718E"/>
    <w:rsid w:val="000479A6"/>
    <w:rsid w:val="00047D2C"/>
    <w:rsid w:val="00047F11"/>
    <w:rsid w:val="000513D1"/>
    <w:rsid w:val="000522E5"/>
    <w:rsid w:val="00052641"/>
    <w:rsid w:val="00052D1E"/>
    <w:rsid w:val="00052E4C"/>
    <w:rsid w:val="000534D6"/>
    <w:rsid w:val="000536FA"/>
    <w:rsid w:val="00053906"/>
    <w:rsid w:val="0005395F"/>
    <w:rsid w:val="00053C3B"/>
    <w:rsid w:val="000542E3"/>
    <w:rsid w:val="00054586"/>
    <w:rsid w:val="00054856"/>
    <w:rsid w:val="00054BD9"/>
    <w:rsid w:val="00054CA3"/>
    <w:rsid w:val="00055A1C"/>
    <w:rsid w:val="00055FBC"/>
    <w:rsid w:val="00056264"/>
    <w:rsid w:val="00056504"/>
    <w:rsid w:val="0005675D"/>
    <w:rsid w:val="000567CF"/>
    <w:rsid w:val="0005685B"/>
    <w:rsid w:val="00056AD1"/>
    <w:rsid w:val="00056AE2"/>
    <w:rsid w:val="00056D52"/>
    <w:rsid w:val="00057029"/>
    <w:rsid w:val="00057430"/>
    <w:rsid w:val="00057698"/>
    <w:rsid w:val="00057A66"/>
    <w:rsid w:val="000603E2"/>
    <w:rsid w:val="000604CD"/>
    <w:rsid w:val="00060E86"/>
    <w:rsid w:val="000615CE"/>
    <w:rsid w:val="0006266D"/>
    <w:rsid w:val="00063696"/>
    <w:rsid w:val="00063EEA"/>
    <w:rsid w:val="000646AE"/>
    <w:rsid w:val="00064904"/>
    <w:rsid w:val="0006524A"/>
    <w:rsid w:val="00065364"/>
    <w:rsid w:val="000658C5"/>
    <w:rsid w:val="000663A1"/>
    <w:rsid w:val="000668C6"/>
    <w:rsid w:val="00066C18"/>
    <w:rsid w:val="00066FA4"/>
    <w:rsid w:val="00067263"/>
    <w:rsid w:val="0006784B"/>
    <w:rsid w:val="0006799F"/>
    <w:rsid w:val="00070299"/>
    <w:rsid w:val="00070441"/>
    <w:rsid w:val="00071290"/>
    <w:rsid w:val="0007160F"/>
    <w:rsid w:val="0007173E"/>
    <w:rsid w:val="0007188D"/>
    <w:rsid w:val="00072618"/>
    <w:rsid w:val="00072CA8"/>
    <w:rsid w:val="000732A1"/>
    <w:rsid w:val="00073CA7"/>
    <w:rsid w:val="00073DA4"/>
    <w:rsid w:val="000740E5"/>
    <w:rsid w:val="00074BD1"/>
    <w:rsid w:val="000756A7"/>
    <w:rsid w:val="000764C9"/>
    <w:rsid w:val="000770F5"/>
    <w:rsid w:val="00077C23"/>
    <w:rsid w:val="00080290"/>
    <w:rsid w:val="00080642"/>
    <w:rsid w:val="00080698"/>
    <w:rsid w:val="00080B5C"/>
    <w:rsid w:val="00080C92"/>
    <w:rsid w:val="00080EA7"/>
    <w:rsid w:val="0008159D"/>
    <w:rsid w:val="00081648"/>
    <w:rsid w:val="00081719"/>
    <w:rsid w:val="00081957"/>
    <w:rsid w:val="00081B10"/>
    <w:rsid w:val="0008214E"/>
    <w:rsid w:val="00082240"/>
    <w:rsid w:val="0008225D"/>
    <w:rsid w:val="000824BC"/>
    <w:rsid w:val="0008273B"/>
    <w:rsid w:val="00083042"/>
    <w:rsid w:val="000838CF"/>
    <w:rsid w:val="0008397B"/>
    <w:rsid w:val="00083CB1"/>
    <w:rsid w:val="00083EDB"/>
    <w:rsid w:val="00083EEB"/>
    <w:rsid w:val="00083FB6"/>
    <w:rsid w:val="0008446A"/>
    <w:rsid w:val="000848BC"/>
    <w:rsid w:val="00084907"/>
    <w:rsid w:val="00084A9B"/>
    <w:rsid w:val="00084C06"/>
    <w:rsid w:val="00084FD7"/>
    <w:rsid w:val="0008510E"/>
    <w:rsid w:val="00086289"/>
    <w:rsid w:val="00086576"/>
    <w:rsid w:val="0008696D"/>
    <w:rsid w:val="00086972"/>
    <w:rsid w:val="00086B78"/>
    <w:rsid w:val="00086D78"/>
    <w:rsid w:val="00087474"/>
    <w:rsid w:val="000874A2"/>
    <w:rsid w:val="000879D2"/>
    <w:rsid w:val="00087E6A"/>
    <w:rsid w:val="00087FFD"/>
    <w:rsid w:val="00090260"/>
    <w:rsid w:val="0009027B"/>
    <w:rsid w:val="0009093E"/>
    <w:rsid w:val="00090D93"/>
    <w:rsid w:val="00090F07"/>
    <w:rsid w:val="00091B1E"/>
    <w:rsid w:val="000921CF"/>
    <w:rsid w:val="00092305"/>
    <w:rsid w:val="00092375"/>
    <w:rsid w:val="0009240A"/>
    <w:rsid w:val="000928E0"/>
    <w:rsid w:val="000930FE"/>
    <w:rsid w:val="00093235"/>
    <w:rsid w:val="00093324"/>
    <w:rsid w:val="00093F92"/>
    <w:rsid w:val="000945E2"/>
    <w:rsid w:val="00094BDE"/>
    <w:rsid w:val="00095227"/>
    <w:rsid w:val="000955F1"/>
    <w:rsid w:val="00095A1F"/>
    <w:rsid w:val="00095B75"/>
    <w:rsid w:val="00095CFC"/>
    <w:rsid w:val="0009619E"/>
    <w:rsid w:val="00096607"/>
    <w:rsid w:val="000966B3"/>
    <w:rsid w:val="00096AA5"/>
    <w:rsid w:val="0009735E"/>
    <w:rsid w:val="0009752B"/>
    <w:rsid w:val="00097D2C"/>
    <w:rsid w:val="00097DEE"/>
    <w:rsid w:val="00097EBE"/>
    <w:rsid w:val="00097FCC"/>
    <w:rsid w:val="000A00BF"/>
    <w:rsid w:val="000A093D"/>
    <w:rsid w:val="000A0B0D"/>
    <w:rsid w:val="000A0EE5"/>
    <w:rsid w:val="000A1103"/>
    <w:rsid w:val="000A1352"/>
    <w:rsid w:val="000A13AB"/>
    <w:rsid w:val="000A14E1"/>
    <w:rsid w:val="000A1DB2"/>
    <w:rsid w:val="000A23E7"/>
    <w:rsid w:val="000A2406"/>
    <w:rsid w:val="000A2ADF"/>
    <w:rsid w:val="000A2F66"/>
    <w:rsid w:val="000A2F93"/>
    <w:rsid w:val="000A3125"/>
    <w:rsid w:val="000A32E7"/>
    <w:rsid w:val="000A33FA"/>
    <w:rsid w:val="000A355E"/>
    <w:rsid w:val="000A39E3"/>
    <w:rsid w:val="000A415F"/>
    <w:rsid w:val="000A46F6"/>
    <w:rsid w:val="000A4F88"/>
    <w:rsid w:val="000A510B"/>
    <w:rsid w:val="000A5A2A"/>
    <w:rsid w:val="000A702D"/>
    <w:rsid w:val="000A72F1"/>
    <w:rsid w:val="000A7591"/>
    <w:rsid w:val="000A7865"/>
    <w:rsid w:val="000A7A40"/>
    <w:rsid w:val="000A7A8E"/>
    <w:rsid w:val="000A7D9A"/>
    <w:rsid w:val="000A7EA8"/>
    <w:rsid w:val="000B042D"/>
    <w:rsid w:val="000B07BD"/>
    <w:rsid w:val="000B17D6"/>
    <w:rsid w:val="000B1876"/>
    <w:rsid w:val="000B1A89"/>
    <w:rsid w:val="000B21CE"/>
    <w:rsid w:val="000B227C"/>
    <w:rsid w:val="000B2544"/>
    <w:rsid w:val="000B27A8"/>
    <w:rsid w:val="000B2F01"/>
    <w:rsid w:val="000B2F98"/>
    <w:rsid w:val="000B3796"/>
    <w:rsid w:val="000B3C54"/>
    <w:rsid w:val="000B3FDA"/>
    <w:rsid w:val="000B4C2C"/>
    <w:rsid w:val="000B4FFC"/>
    <w:rsid w:val="000B6321"/>
    <w:rsid w:val="000B6467"/>
    <w:rsid w:val="000B691D"/>
    <w:rsid w:val="000B6F94"/>
    <w:rsid w:val="000B7671"/>
    <w:rsid w:val="000B7676"/>
    <w:rsid w:val="000B77BD"/>
    <w:rsid w:val="000C01FB"/>
    <w:rsid w:val="000C098E"/>
    <w:rsid w:val="000C0D55"/>
    <w:rsid w:val="000C0D79"/>
    <w:rsid w:val="000C16F3"/>
    <w:rsid w:val="000C2591"/>
    <w:rsid w:val="000C265B"/>
    <w:rsid w:val="000C27C7"/>
    <w:rsid w:val="000C2A86"/>
    <w:rsid w:val="000C3470"/>
    <w:rsid w:val="000C35F3"/>
    <w:rsid w:val="000C3971"/>
    <w:rsid w:val="000C4241"/>
    <w:rsid w:val="000C457A"/>
    <w:rsid w:val="000C47CE"/>
    <w:rsid w:val="000C5105"/>
    <w:rsid w:val="000C518F"/>
    <w:rsid w:val="000C539D"/>
    <w:rsid w:val="000C53FE"/>
    <w:rsid w:val="000C5679"/>
    <w:rsid w:val="000C5699"/>
    <w:rsid w:val="000C5C50"/>
    <w:rsid w:val="000C5FA8"/>
    <w:rsid w:val="000C6297"/>
    <w:rsid w:val="000C62A9"/>
    <w:rsid w:val="000C66C0"/>
    <w:rsid w:val="000C66C3"/>
    <w:rsid w:val="000C68E3"/>
    <w:rsid w:val="000C69F7"/>
    <w:rsid w:val="000C6DB2"/>
    <w:rsid w:val="000C6EF1"/>
    <w:rsid w:val="000C76A7"/>
    <w:rsid w:val="000C77EF"/>
    <w:rsid w:val="000C7808"/>
    <w:rsid w:val="000C7B41"/>
    <w:rsid w:val="000C7ECD"/>
    <w:rsid w:val="000D0080"/>
    <w:rsid w:val="000D00D9"/>
    <w:rsid w:val="000D0216"/>
    <w:rsid w:val="000D0404"/>
    <w:rsid w:val="000D0BC2"/>
    <w:rsid w:val="000D0E19"/>
    <w:rsid w:val="000D113D"/>
    <w:rsid w:val="000D14CA"/>
    <w:rsid w:val="000D1CF0"/>
    <w:rsid w:val="000D2AE0"/>
    <w:rsid w:val="000D2CB4"/>
    <w:rsid w:val="000D2FAB"/>
    <w:rsid w:val="000D3607"/>
    <w:rsid w:val="000D3D15"/>
    <w:rsid w:val="000D421F"/>
    <w:rsid w:val="000D5793"/>
    <w:rsid w:val="000D5951"/>
    <w:rsid w:val="000D5C92"/>
    <w:rsid w:val="000D6771"/>
    <w:rsid w:val="000D6AA4"/>
    <w:rsid w:val="000D6BBE"/>
    <w:rsid w:val="000D6C58"/>
    <w:rsid w:val="000D6DB3"/>
    <w:rsid w:val="000D6ED2"/>
    <w:rsid w:val="000D785E"/>
    <w:rsid w:val="000D7D9D"/>
    <w:rsid w:val="000E087E"/>
    <w:rsid w:val="000E099B"/>
    <w:rsid w:val="000E0BEC"/>
    <w:rsid w:val="000E0C3B"/>
    <w:rsid w:val="000E0C6F"/>
    <w:rsid w:val="000E14DB"/>
    <w:rsid w:val="000E1651"/>
    <w:rsid w:val="000E19C4"/>
    <w:rsid w:val="000E1BDF"/>
    <w:rsid w:val="000E1C8C"/>
    <w:rsid w:val="000E230C"/>
    <w:rsid w:val="000E253A"/>
    <w:rsid w:val="000E25B4"/>
    <w:rsid w:val="000E294E"/>
    <w:rsid w:val="000E2B8F"/>
    <w:rsid w:val="000E3D49"/>
    <w:rsid w:val="000E3E6D"/>
    <w:rsid w:val="000E3F23"/>
    <w:rsid w:val="000E4914"/>
    <w:rsid w:val="000E49F3"/>
    <w:rsid w:val="000E502F"/>
    <w:rsid w:val="000E50B0"/>
    <w:rsid w:val="000E563F"/>
    <w:rsid w:val="000E65C3"/>
    <w:rsid w:val="000E6A7D"/>
    <w:rsid w:val="000E6D60"/>
    <w:rsid w:val="000E6F04"/>
    <w:rsid w:val="000E72B3"/>
    <w:rsid w:val="000E7F56"/>
    <w:rsid w:val="000E7F5C"/>
    <w:rsid w:val="000F04FB"/>
    <w:rsid w:val="000F0785"/>
    <w:rsid w:val="000F099E"/>
    <w:rsid w:val="000F136F"/>
    <w:rsid w:val="000F2274"/>
    <w:rsid w:val="000F25F5"/>
    <w:rsid w:val="000F297C"/>
    <w:rsid w:val="000F2BA1"/>
    <w:rsid w:val="000F2C69"/>
    <w:rsid w:val="000F34CB"/>
    <w:rsid w:val="000F391B"/>
    <w:rsid w:val="000F3E43"/>
    <w:rsid w:val="000F4323"/>
    <w:rsid w:val="000F45D9"/>
    <w:rsid w:val="000F4D49"/>
    <w:rsid w:val="000F503D"/>
    <w:rsid w:val="000F6543"/>
    <w:rsid w:val="000F7349"/>
    <w:rsid w:val="000F7699"/>
    <w:rsid w:val="000F77BC"/>
    <w:rsid w:val="000F7B10"/>
    <w:rsid w:val="000F7EBB"/>
    <w:rsid w:val="001000C7"/>
    <w:rsid w:val="0010017C"/>
    <w:rsid w:val="001002BC"/>
    <w:rsid w:val="00100781"/>
    <w:rsid w:val="00100961"/>
    <w:rsid w:val="00100E5B"/>
    <w:rsid w:val="00101B3E"/>
    <w:rsid w:val="00101F8D"/>
    <w:rsid w:val="0010214D"/>
    <w:rsid w:val="00102394"/>
    <w:rsid w:val="00102B46"/>
    <w:rsid w:val="00102FD3"/>
    <w:rsid w:val="001030B3"/>
    <w:rsid w:val="001031D8"/>
    <w:rsid w:val="00103411"/>
    <w:rsid w:val="001040C1"/>
    <w:rsid w:val="00104328"/>
    <w:rsid w:val="001043E6"/>
    <w:rsid w:val="001044B1"/>
    <w:rsid w:val="001054EA"/>
    <w:rsid w:val="001057AC"/>
    <w:rsid w:val="00105F31"/>
    <w:rsid w:val="00106EC1"/>
    <w:rsid w:val="0010752A"/>
    <w:rsid w:val="001076C7"/>
    <w:rsid w:val="0010782F"/>
    <w:rsid w:val="0011010D"/>
    <w:rsid w:val="0011067A"/>
    <w:rsid w:val="00110C42"/>
    <w:rsid w:val="00111137"/>
    <w:rsid w:val="0011113A"/>
    <w:rsid w:val="0011125A"/>
    <w:rsid w:val="00112081"/>
    <w:rsid w:val="0011261D"/>
    <w:rsid w:val="0011379E"/>
    <w:rsid w:val="00113B80"/>
    <w:rsid w:val="00113E40"/>
    <w:rsid w:val="0011452D"/>
    <w:rsid w:val="001146E3"/>
    <w:rsid w:val="00114838"/>
    <w:rsid w:val="00114884"/>
    <w:rsid w:val="00114BF2"/>
    <w:rsid w:val="00114C74"/>
    <w:rsid w:val="00114EF3"/>
    <w:rsid w:val="0011586B"/>
    <w:rsid w:val="001159A4"/>
    <w:rsid w:val="00115DC7"/>
    <w:rsid w:val="00115F74"/>
    <w:rsid w:val="001169CD"/>
    <w:rsid w:val="00116B28"/>
    <w:rsid w:val="00116C7E"/>
    <w:rsid w:val="00116F49"/>
    <w:rsid w:val="00116FE2"/>
    <w:rsid w:val="001172D1"/>
    <w:rsid w:val="001173F7"/>
    <w:rsid w:val="00117BDD"/>
    <w:rsid w:val="00117F2A"/>
    <w:rsid w:val="001202DC"/>
    <w:rsid w:val="00120A69"/>
    <w:rsid w:val="00120BC1"/>
    <w:rsid w:val="00120C2E"/>
    <w:rsid w:val="00120CE8"/>
    <w:rsid w:val="00121062"/>
    <w:rsid w:val="001210DA"/>
    <w:rsid w:val="001212FE"/>
    <w:rsid w:val="001215BC"/>
    <w:rsid w:val="00121A58"/>
    <w:rsid w:val="00121B5B"/>
    <w:rsid w:val="001220C3"/>
    <w:rsid w:val="00122112"/>
    <w:rsid w:val="0012218C"/>
    <w:rsid w:val="00122773"/>
    <w:rsid w:val="00122F5C"/>
    <w:rsid w:val="00123AB1"/>
    <w:rsid w:val="00123D03"/>
    <w:rsid w:val="00124051"/>
    <w:rsid w:val="00124282"/>
    <w:rsid w:val="00124401"/>
    <w:rsid w:val="00124655"/>
    <w:rsid w:val="00124714"/>
    <w:rsid w:val="00124A9B"/>
    <w:rsid w:val="00124DE1"/>
    <w:rsid w:val="0012524D"/>
    <w:rsid w:val="00125258"/>
    <w:rsid w:val="001257CA"/>
    <w:rsid w:val="00126233"/>
    <w:rsid w:val="001264B8"/>
    <w:rsid w:val="00126770"/>
    <w:rsid w:val="00126CB5"/>
    <w:rsid w:val="00126E09"/>
    <w:rsid w:val="0012737F"/>
    <w:rsid w:val="00127605"/>
    <w:rsid w:val="00127D1E"/>
    <w:rsid w:val="001307C8"/>
    <w:rsid w:val="00130A42"/>
    <w:rsid w:val="00130BD7"/>
    <w:rsid w:val="001316DF"/>
    <w:rsid w:val="00131E50"/>
    <w:rsid w:val="0013260E"/>
    <w:rsid w:val="00132661"/>
    <w:rsid w:val="00132A57"/>
    <w:rsid w:val="00132D39"/>
    <w:rsid w:val="00133088"/>
    <w:rsid w:val="00133576"/>
    <w:rsid w:val="00133784"/>
    <w:rsid w:val="0013381B"/>
    <w:rsid w:val="00133BBD"/>
    <w:rsid w:val="001347AF"/>
    <w:rsid w:val="00134864"/>
    <w:rsid w:val="00134C80"/>
    <w:rsid w:val="0013585D"/>
    <w:rsid w:val="00135BD2"/>
    <w:rsid w:val="00135C30"/>
    <w:rsid w:val="00135CC2"/>
    <w:rsid w:val="00135DD5"/>
    <w:rsid w:val="00135E17"/>
    <w:rsid w:val="00135E21"/>
    <w:rsid w:val="00136092"/>
    <w:rsid w:val="001363D7"/>
    <w:rsid w:val="00136F02"/>
    <w:rsid w:val="001371CA"/>
    <w:rsid w:val="00137A39"/>
    <w:rsid w:val="001400A1"/>
    <w:rsid w:val="001401C2"/>
    <w:rsid w:val="001402F5"/>
    <w:rsid w:val="00140979"/>
    <w:rsid w:val="00141198"/>
    <w:rsid w:val="00141B66"/>
    <w:rsid w:val="00141E6D"/>
    <w:rsid w:val="00141F6D"/>
    <w:rsid w:val="00141FED"/>
    <w:rsid w:val="001428CE"/>
    <w:rsid w:val="00142B76"/>
    <w:rsid w:val="00142F23"/>
    <w:rsid w:val="00142F66"/>
    <w:rsid w:val="00142F6C"/>
    <w:rsid w:val="00143355"/>
    <w:rsid w:val="00143478"/>
    <w:rsid w:val="001439EA"/>
    <w:rsid w:val="00143E34"/>
    <w:rsid w:val="00144118"/>
    <w:rsid w:val="001442A1"/>
    <w:rsid w:val="001442EC"/>
    <w:rsid w:val="00144B98"/>
    <w:rsid w:val="00144FAB"/>
    <w:rsid w:val="00144FAE"/>
    <w:rsid w:val="001456EC"/>
    <w:rsid w:val="00145901"/>
    <w:rsid w:val="0014605C"/>
    <w:rsid w:val="00146669"/>
    <w:rsid w:val="00146B33"/>
    <w:rsid w:val="0014722A"/>
    <w:rsid w:val="00147417"/>
    <w:rsid w:val="00147529"/>
    <w:rsid w:val="00150124"/>
    <w:rsid w:val="0015045E"/>
    <w:rsid w:val="0015048F"/>
    <w:rsid w:val="001505D3"/>
    <w:rsid w:val="001506E1"/>
    <w:rsid w:val="00151BB0"/>
    <w:rsid w:val="0015216D"/>
    <w:rsid w:val="00152D45"/>
    <w:rsid w:val="00153044"/>
    <w:rsid w:val="00153956"/>
    <w:rsid w:val="001539A6"/>
    <w:rsid w:val="00153E56"/>
    <w:rsid w:val="001557B7"/>
    <w:rsid w:val="00155956"/>
    <w:rsid w:val="00155D6A"/>
    <w:rsid w:val="00155E80"/>
    <w:rsid w:val="00155FD4"/>
    <w:rsid w:val="001561B2"/>
    <w:rsid w:val="0015650C"/>
    <w:rsid w:val="001566C7"/>
    <w:rsid w:val="00157739"/>
    <w:rsid w:val="00157A9B"/>
    <w:rsid w:val="00157FEC"/>
    <w:rsid w:val="00160742"/>
    <w:rsid w:val="001612A7"/>
    <w:rsid w:val="00161D06"/>
    <w:rsid w:val="00162734"/>
    <w:rsid w:val="0016278F"/>
    <w:rsid w:val="0016399D"/>
    <w:rsid w:val="00163D15"/>
    <w:rsid w:val="00163E56"/>
    <w:rsid w:val="001640C2"/>
    <w:rsid w:val="001644BC"/>
    <w:rsid w:val="00164663"/>
    <w:rsid w:val="00164A8F"/>
    <w:rsid w:val="00164AF3"/>
    <w:rsid w:val="00165508"/>
    <w:rsid w:val="00165860"/>
    <w:rsid w:val="00165ABC"/>
    <w:rsid w:val="00165DA5"/>
    <w:rsid w:val="00165E0E"/>
    <w:rsid w:val="00165EEB"/>
    <w:rsid w:val="00166612"/>
    <w:rsid w:val="00166BC1"/>
    <w:rsid w:val="001677CB"/>
    <w:rsid w:val="00167EC2"/>
    <w:rsid w:val="00170ACD"/>
    <w:rsid w:val="00171299"/>
    <w:rsid w:val="001714C4"/>
    <w:rsid w:val="001717AF"/>
    <w:rsid w:val="00171DEE"/>
    <w:rsid w:val="00171F52"/>
    <w:rsid w:val="001723DA"/>
    <w:rsid w:val="001727EF"/>
    <w:rsid w:val="00172E72"/>
    <w:rsid w:val="00172FE1"/>
    <w:rsid w:val="00173055"/>
    <w:rsid w:val="00173703"/>
    <w:rsid w:val="0017393A"/>
    <w:rsid w:val="00173FC5"/>
    <w:rsid w:val="001740F5"/>
    <w:rsid w:val="00174A06"/>
    <w:rsid w:val="00174A58"/>
    <w:rsid w:val="00174D36"/>
    <w:rsid w:val="00174E31"/>
    <w:rsid w:val="00174F43"/>
    <w:rsid w:val="0017506B"/>
    <w:rsid w:val="0017525D"/>
    <w:rsid w:val="00175E88"/>
    <w:rsid w:val="001760F1"/>
    <w:rsid w:val="001779F3"/>
    <w:rsid w:val="00180125"/>
    <w:rsid w:val="00180298"/>
    <w:rsid w:val="001802A2"/>
    <w:rsid w:val="0018034C"/>
    <w:rsid w:val="00180C89"/>
    <w:rsid w:val="001811A4"/>
    <w:rsid w:val="00181304"/>
    <w:rsid w:val="00181BDF"/>
    <w:rsid w:val="00181BFC"/>
    <w:rsid w:val="00181D25"/>
    <w:rsid w:val="00181E6A"/>
    <w:rsid w:val="00182C14"/>
    <w:rsid w:val="00182CB9"/>
    <w:rsid w:val="00183245"/>
    <w:rsid w:val="00183288"/>
    <w:rsid w:val="00183962"/>
    <w:rsid w:val="00183CB6"/>
    <w:rsid w:val="00183DB1"/>
    <w:rsid w:val="00184366"/>
    <w:rsid w:val="001846A9"/>
    <w:rsid w:val="00184965"/>
    <w:rsid w:val="001849D5"/>
    <w:rsid w:val="00185048"/>
    <w:rsid w:val="001854D7"/>
    <w:rsid w:val="001856D7"/>
    <w:rsid w:val="00185BFD"/>
    <w:rsid w:val="00185E8F"/>
    <w:rsid w:val="0018609B"/>
    <w:rsid w:val="001867EC"/>
    <w:rsid w:val="001867EE"/>
    <w:rsid w:val="001868D8"/>
    <w:rsid w:val="00186E4B"/>
    <w:rsid w:val="00187CA4"/>
    <w:rsid w:val="00187E87"/>
    <w:rsid w:val="00187F22"/>
    <w:rsid w:val="001900B0"/>
    <w:rsid w:val="001900D4"/>
    <w:rsid w:val="001906F5"/>
    <w:rsid w:val="00190900"/>
    <w:rsid w:val="00190E10"/>
    <w:rsid w:val="0019138E"/>
    <w:rsid w:val="00191431"/>
    <w:rsid w:val="00191649"/>
    <w:rsid w:val="00191662"/>
    <w:rsid w:val="0019175F"/>
    <w:rsid w:val="0019187B"/>
    <w:rsid w:val="00192529"/>
    <w:rsid w:val="00192637"/>
    <w:rsid w:val="00192974"/>
    <w:rsid w:val="001936B9"/>
    <w:rsid w:val="001941F4"/>
    <w:rsid w:val="00194676"/>
    <w:rsid w:val="00194A19"/>
    <w:rsid w:val="00194D10"/>
    <w:rsid w:val="00194FDB"/>
    <w:rsid w:val="001964AE"/>
    <w:rsid w:val="001965CC"/>
    <w:rsid w:val="001979B9"/>
    <w:rsid w:val="00197B70"/>
    <w:rsid w:val="001A038A"/>
    <w:rsid w:val="001A04E1"/>
    <w:rsid w:val="001A0516"/>
    <w:rsid w:val="001A066C"/>
    <w:rsid w:val="001A08EE"/>
    <w:rsid w:val="001A0F0E"/>
    <w:rsid w:val="001A1C04"/>
    <w:rsid w:val="001A33DE"/>
    <w:rsid w:val="001A3B28"/>
    <w:rsid w:val="001A3B33"/>
    <w:rsid w:val="001A3F5A"/>
    <w:rsid w:val="001A3F7E"/>
    <w:rsid w:val="001A3F95"/>
    <w:rsid w:val="001A42C8"/>
    <w:rsid w:val="001A4737"/>
    <w:rsid w:val="001A5310"/>
    <w:rsid w:val="001A546A"/>
    <w:rsid w:val="001A5CAC"/>
    <w:rsid w:val="001A5CCD"/>
    <w:rsid w:val="001A5EEB"/>
    <w:rsid w:val="001A604E"/>
    <w:rsid w:val="001A6956"/>
    <w:rsid w:val="001A6A07"/>
    <w:rsid w:val="001A6BFA"/>
    <w:rsid w:val="001A6C83"/>
    <w:rsid w:val="001A6CDD"/>
    <w:rsid w:val="001A6FFB"/>
    <w:rsid w:val="001A7075"/>
    <w:rsid w:val="001A7BEC"/>
    <w:rsid w:val="001B0407"/>
    <w:rsid w:val="001B0463"/>
    <w:rsid w:val="001B0738"/>
    <w:rsid w:val="001B1245"/>
    <w:rsid w:val="001B1692"/>
    <w:rsid w:val="001B1719"/>
    <w:rsid w:val="001B19EF"/>
    <w:rsid w:val="001B1F16"/>
    <w:rsid w:val="001B21BC"/>
    <w:rsid w:val="001B2253"/>
    <w:rsid w:val="001B23B4"/>
    <w:rsid w:val="001B2400"/>
    <w:rsid w:val="001B2862"/>
    <w:rsid w:val="001B29B2"/>
    <w:rsid w:val="001B3397"/>
    <w:rsid w:val="001B3431"/>
    <w:rsid w:val="001B3EBF"/>
    <w:rsid w:val="001B4061"/>
    <w:rsid w:val="001B4643"/>
    <w:rsid w:val="001B54AE"/>
    <w:rsid w:val="001B5A39"/>
    <w:rsid w:val="001B7CCA"/>
    <w:rsid w:val="001B7DC1"/>
    <w:rsid w:val="001C02DE"/>
    <w:rsid w:val="001C0CF8"/>
    <w:rsid w:val="001C15DE"/>
    <w:rsid w:val="001C1658"/>
    <w:rsid w:val="001C215B"/>
    <w:rsid w:val="001C22FB"/>
    <w:rsid w:val="001C24A9"/>
    <w:rsid w:val="001C4812"/>
    <w:rsid w:val="001C4AE0"/>
    <w:rsid w:val="001C4D69"/>
    <w:rsid w:val="001C525F"/>
    <w:rsid w:val="001C57B7"/>
    <w:rsid w:val="001C5C87"/>
    <w:rsid w:val="001C602E"/>
    <w:rsid w:val="001C63BB"/>
    <w:rsid w:val="001C6886"/>
    <w:rsid w:val="001C6915"/>
    <w:rsid w:val="001C6AC6"/>
    <w:rsid w:val="001C6EFE"/>
    <w:rsid w:val="001C7105"/>
    <w:rsid w:val="001C7321"/>
    <w:rsid w:val="001C74E9"/>
    <w:rsid w:val="001C756F"/>
    <w:rsid w:val="001C7F89"/>
    <w:rsid w:val="001D0229"/>
    <w:rsid w:val="001D0548"/>
    <w:rsid w:val="001D114B"/>
    <w:rsid w:val="001D12B1"/>
    <w:rsid w:val="001D16EF"/>
    <w:rsid w:val="001D1804"/>
    <w:rsid w:val="001D1A00"/>
    <w:rsid w:val="001D2649"/>
    <w:rsid w:val="001D2672"/>
    <w:rsid w:val="001D27D1"/>
    <w:rsid w:val="001D27F3"/>
    <w:rsid w:val="001D30BE"/>
    <w:rsid w:val="001D32CF"/>
    <w:rsid w:val="001D4160"/>
    <w:rsid w:val="001D43CD"/>
    <w:rsid w:val="001D5181"/>
    <w:rsid w:val="001D55E0"/>
    <w:rsid w:val="001D6062"/>
    <w:rsid w:val="001D6595"/>
    <w:rsid w:val="001D69D1"/>
    <w:rsid w:val="001D6C76"/>
    <w:rsid w:val="001D6DDC"/>
    <w:rsid w:val="001D7B16"/>
    <w:rsid w:val="001D7BA5"/>
    <w:rsid w:val="001D7F34"/>
    <w:rsid w:val="001E06EB"/>
    <w:rsid w:val="001E073D"/>
    <w:rsid w:val="001E1099"/>
    <w:rsid w:val="001E1A28"/>
    <w:rsid w:val="001E1F76"/>
    <w:rsid w:val="001E26CB"/>
    <w:rsid w:val="001E274A"/>
    <w:rsid w:val="001E2E42"/>
    <w:rsid w:val="001E2F48"/>
    <w:rsid w:val="001E30B2"/>
    <w:rsid w:val="001E3519"/>
    <w:rsid w:val="001E3781"/>
    <w:rsid w:val="001E3A46"/>
    <w:rsid w:val="001E4400"/>
    <w:rsid w:val="001E447D"/>
    <w:rsid w:val="001E4AEB"/>
    <w:rsid w:val="001E4B42"/>
    <w:rsid w:val="001E5C0D"/>
    <w:rsid w:val="001E5E62"/>
    <w:rsid w:val="001E7569"/>
    <w:rsid w:val="001E796E"/>
    <w:rsid w:val="001E7BC3"/>
    <w:rsid w:val="001F0271"/>
    <w:rsid w:val="001F0516"/>
    <w:rsid w:val="001F07F2"/>
    <w:rsid w:val="001F0AF6"/>
    <w:rsid w:val="001F0C36"/>
    <w:rsid w:val="001F0D11"/>
    <w:rsid w:val="001F13F7"/>
    <w:rsid w:val="001F1822"/>
    <w:rsid w:val="001F1864"/>
    <w:rsid w:val="001F1AD2"/>
    <w:rsid w:val="001F1AF9"/>
    <w:rsid w:val="001F2036"/>
    <w:rsid w:val="001F22BF"/>
    <w:rsid w:val="001F22DF"/>
    <w:rsid w:val="001F2AA4"/>
    <w:rsid w:val="001F2C0B"/>
    <w:rsid w:val="001F3184"/>
    <w:rsid w:val="001F41F8"/>
    <w:rsid w:val="001F48E8"/>
    <w:rsid w:val="001F4987"/>
    <w:rsid w:val="001F51F7"/>
    <w:rsid w:val="001F528D"/>
    <w:rsid w:val="001F52BF"/>
    <w:rsid w:val="001F5593"/>
    <w:rsid w:val="001F5CB6"/>
    <w:rsid w:val="001F6139"/>
    <w:rsid w:val="001F6157"/>
    <w:rsid w:val="001F741B"/>
    <w:rsid w:val="001F7989"/>
    <w:rsid w:val="001F79D3"/>
    <w:rsid w:val="00200051"/>
    <w:rsid w:val="002003B1"/>
    <w:rsid w:val="00200F44"/>
    <w:rsid w:val="00201350"/>
    <w:rsid w:val="002019D1"/>
    <w:rsid w:val="00201E48"/>
    <w:rsid w:val="00202191"/>
    <w:rsid w:val="00202867"/>
    <w:rsid w:val="002028E5"/>
    <w:rsid w:val="00202B0C"/>
    <w:rsid w:val="00202E7C"/>
    <w:rsid w:val="002041FA"/>
    <w:rsid w:val="00204380"/>
    <w:rsid w:val="002047DF"/>
    <w:rsid w:val="00204AE1"/>
    <w:rsid w:val="002052D2"/>
    <w:rsid w:val="00205689"/>
    <w:rsid w:val="00205707"/>
    <w:rsid w:val="00205C9B"/>
    <w:rsid w:val="00205F43"/>
    <w:rsid w:val="00206483"/>
    <w:rsid w:val="0020670F"/>
    <w:rsid w:val="00206BCD"/>
    <w:rsid w:val="00207AA4"/>
    <w:rsid w:val="00207AA8"/>
    <w:rsid w:val="00207EFB"/>
    <w:rsid w:val="002101B5"/>
    <w:rsid w:val="00210945"/>
    <w:rsid w:val="00210C85"/>
    <w:rsid w:val="00210F1D"/>
    <w:rsid w:val="00211687"/>
    <w:rsid w:val="00211804"/>
    <w:rsid w:val="002118A4"/>
    <w:rsid w:val="00211954"/>
    <w:rsid w:val="00212008"/>
    <w:rsid w:val="002122BC"/>
    <w:rsid w:val="00212372"/>
    <w:rsid w:val="00212CB7"/>
    <w:rsid w:val="00213518"/>
    <w:rsid w:val="002137A2"/>
    <w:rsid w:val="002144EE"/>
    <w:rsid w:val="002157EF"/>
    <w:rsid w:val="00215D2C"/>
    <w:rsid w:val="0021610B"/>
    <w:rsid w:val="00216AA8"/>
    <w:rsid w:val="002176C2"/>
    <w:rsid w:val="00217A80"/>
    <w:rsid w:val="00217BFB"/>
    <w:rsid w:val="00220A4B"/>
    <w:rsid w:val="00220ABE"/>
    <w:rsid w:val="00220DB8"/>
    <w:rsid w:val="002219DB"/>
    <w:rsid w:val="00221A12"/>
    <w:rsid w:val="00221B34"/>
    <w:rsid w:val="0022207D"/>
    <w:rsid w:val="002221C2"/>
    <w:rsid w:val="002222CA"/>
    <w:rsid w:val="00222AD2"/>
    <w:rsid w:val="0022328D"/>
    <w:rsid w:val="002232E0"/>
    <w:rsid w:val="002234A6"/>
    <w:rsid w:val="002237BB"/>
    <w:rsid w:val="00223C95"/>
    <w:rsid w:val="0022476A"/>
    <w:rsid w:val="002247C2"/>
    <w:rsid w:val="00224B8A"/>
    <w:rsid w:val="00225E09"/>
    <w:rsid w:val="00225E5F"/>
    <w:rsid w:val="00226191"/>
    <w:rsid w:val="00226467"/>
    <w:rsid w:val="0022684A"/>
    <w:rsid w:val="00226A6F"/>
    <w:rsid w:val="00227AE5"/>
    <w:rsid w:val="002300F9"/>
    <w:rsid w:val="0023018D"/>
    <w:rsid w:val="0023077B"/>
    <w:rsid w:val="0023115E"/>
    <w:rsid w:val="002315D6"/>
    <w:rsid w:val="002321F8"/>
    <w:rsid w:val="002323B2"/>
    <w:rsid w:val="00232846"/>
    <w:rsid w:val="00232C46"/>
    <w:rsid w:val="00232D2F"/>
    <w:rsid w:val="0023313C"/>
    <w:rsid w:val="002331B7"/>
    <w:rsid w:val="002332D6"/>
    <w:rsid w:val="002335A7"/>
    <w:rsid w:val="00233643"/>
    <w:rsid w:val="00233E3B"/>
    <w:rsid w:val="00233EE2"/>
    <w:rsid w:val="00234549"/>
    <w:rsid w:val="002347E5"/>
    <w:rsid w:val="00234BFE"/>
    <w:rsid w:val="002350B2"/>
    <w:rsid w:val="0023538A"/>
    <w:rsid w:val="0023539B"/>
    <w:rsid w:val="00235B6E"/>
    <w:rsid w:val="002363A6"/>
    <w:rsid w:val="0023683C"/>
    <w:rsid w:val="00236855"/>
    <w:rsid w:val="00236DCD"/>
    <w:rsid w:val="00236E05"/>
    <w:rsid w:val="0023795F"/>
    <w:rsid w:val="00237A09"/>
    <w:rsid w:val="00237AAE"/>
    <w:rsid w:val="00237B5C"/>
    <w:rsid w:val="00237CA2"/>
    <w:rsid w:val="00237E0C"/>
    <w:rsid w:val="002415D1"/>
    <w:rsid w:val="002415E7"/>
    <w:rsid w:val="00241D1C"/>
    <w:rsid w:val="00242011"/>
    <w:rsid w:val="002424F8"/>
    <w:rsid w:val="00242887"/>
    <w:rsid w:val="00242A6D"/>
    <w:rsid w:val="00242D9B"/>
    <w:rsid w:val="00242F39"/>
    <w:rsid w:val="002430F4"/>
    <w:rsid w:val="00243188"/>
    <w:rsid w:val="002439C7"/>
    <w:rsid w:val="00243F07"/>
    <w:rsid w:val="002441B1"/>
    <w:rsid w:val="00244335"/>
    <w:rsid w:val="00244B16"/>
    <w:rsid w:val="00244F8A"/>
    <w:rsid w:val="002450F1"/>
    <w:rsid w:val="00245304"/>
    <w:rsid w:val="002454CF"/>
    <w:rsid w:val="00245580"/>
    <w:rsid w:val="002458F5"/>
    <w:rsid w:val="002459C0"/>
    <w:rsid w:val="00245E6B"/>
    <w:rsid w:val="0024657D"/>
    <w:rsid w:val="00246A20"/>
    <w:rsid w:val="00246D6D"/>
    <w:rsid w:val="00246DDA"/>
    <w:rsid w:val="00246E61"/>
    <w:rsid w:val="00246F5A"/>
    <w:rsid w:val="00247D94"/>
    <w:rsid w:val="00247F8D"/>
    <w:rsid w:val="00250122"/>
    <w:rsid w:val="00250579"/>
    <w:rsid w:val="0025092E"/>
    <w:rsid w:val="002509B4"/>
    <w:rsid w:val="00250AE5"/>
    <w:rsid w:val="00250D89"/>
    <w:rsid w:val="00250EDB"/>
    <w:rsid w:val="002512AF"/>
    <w:rsid w:val="00251333"/>
    <w:rsid w:val="00251345"/>
    <w:rsid w:val="002513FE"/>
    <w:rsid w:val="002516CD"/>
    <w:rsid w:val="00251A81"/>
    <w:rsid w:val="00252205"/>
    <w:rsid w:val="002523CF"/>
    <w:rsid w:val="00252B23"/>
    <w:rsid w:val="00252B9A"/>
    <w:rsid w:val="00252DDB"/>
    <w:rsid w:val="002531E4"/>
    <w:rsid w:val="00253B79"/>
    <w:rsid w:val="002547CA"/>
    <w:rsid w:val="00254C79"/>
    <w:rsid w:val="0025512F"/>
    <w:rsid w:val="00255750"/>
    <w:rsid w:val="00255AFD"/>
    <w:rsid w:val="00256DE2"/>
    <w:rsid w:val="00256E76"/>
    <w:rsid w:val="0025749C"/>
    <w:rsid w:val="002574E4"/>
    <w:rsid w:val="0026066E"/>
    <w:rsid w:val="002607D2"/>
    <w:rsid w:val="00260810"/>
    <w:rsid w:val="00260A3D"/>
    <w:rsid w:val="002613DC"/>
    <w:rsid w:val="00261898"/>
    <w:rsid w:val="002621D7"/>
    <w:rsid w:val="002622F5"/>
    <w:rsid w:val="00262AC3"/>
    <w:rsid w:val="00262C76"/>
    <w:rsid w:val="00262CB1"/>
    <w:rsid w:val="00263261"/>
    <w:rsid w:val="00263368"/>
    <w:rsid w:val="00263B6F"/>
    <w:rsid w:val="00263B7A"/>
    <w:rsid w:val="00263CE7"/>
    <w:rsid w:val="00263DC8"/>
    <w:rsid w:val="0026422A"/>
    <w:rsid w:val="002644E8"/>
    <w:rsid w:val="00264AD3"/>
    <w:rsid w:val="0026505A"/>
    <w:rsid w:val="002651FC"/>
    <w:rsid w:val="002657CA"/>
    <w:rsid w:val="002658F1"/>
    <w:rsid w:val="0026597F"/>
    <w:rsid w:val="00265FE8"/>
    <w:rsid w:val="0026627E"/>
    <w:rsid w:val="0026662D"/>
    <w:rsid w:val="0026677D"/>
    <w:rsid w:val="002667C8"/>
    <w:rsid w:val="00266E11"/>
    <w:rsid w:val="00266FC7"/>
    <w:rsid w:val="00267387"/>
    <w:rsid w:val="0026754E"/>
    <w:rsid w:val="002677E4"/>
    <w:rsid w:val="0027001E"/>
    <w:rsid w:val="00270837"/>
    <w:rsid w:val="0027090F"/>
    <w:rsid w:val="002719FB"/>
    <w:rsid w:val="00271C7E"/>
    <w:rsid w:val="00271DF9"/>
    <w:rsid w:val="00272056"/>
    <w:rsid w:val="002725E5"/>
    <w:rsid w:val="00272C2F"/>
    <w:rsid w:val="002733D5"/>
    <w:rsid w:val="00273696"/>
    <w:rsid w:val="002737B0"/>
    <w:rsid w:val="00273950"/>
    <w:rsid w:val="00273A3D"/>
    <w:rsid w:val="00273D77"/>
    <w:rsid w:val="00273DBE"/>
    <w:rsid w:val="002749EC"/>
    <w:rsid w:val="00274C86"/>
    <w:rsid w:val="002753A3"/>
    <w:rsid w:val="00275892"/>
    <w:rsid w:val="002758B2"/>
    <w:rsid w:val="00275C1B"/>
    <w:rsid w:val="00275DE0"/>
    <w:rsid w:val="00276220"/>
    <w:rsid w:val="0027655F"/>
    <w:rsid w:val="002776E9"/>
    <w:rsid w:val="00280070"/>
    <w:rsid w:val="0028015E"/>
    <w:rsid w:val="002801A7"/>
    <w:rsid w:val="002806B5"/>
    <w:rsid w:val="002809C0"/>
    <w:rsid w:val="00280BAA"/>
    <w:rsid w:val="00280FB1"/>
    <w:rsid w:val="00281DC8"/>
    <w:rsid w:val="00282340"/>
    <w:rsid w:val="002827FA"/>
    <w:rsid w:val="002836C4"/>
    <w:rsid w:val="002838BE"/>
    <w:rsid w:val="00283F36"/>
    <w:rsid w:val="00284416"/>
    <w:rsid w:val="002847EC"/>
    <w:rsid w:val="0028625A"/>
    <w:rsid w:val="00286272"/>
    <w:rsid w:val="002862F1"/>
    <w:rsid w:val="002879A6"/>
    <w:rsid w:val="0029043E"/>
    <w:rsid w:val="00290B48"/>
    <w:rsid w:val="00290C08"/>
    <w:rsid w:val="002913F3"/>
    <w:rsid w:val="0029181C"/>
    <w:rsid w:val="00291835"/>
    <w:rsid w:val="00291D0E"/>
    <w:rsid w:val="0029273B"/>
    <w:rsid w:val="00292932"/>
    <w:rsid w:val="00292A01"/>
    <w:rsid w:val="00292B6A"/>
    <w:rsid w:val="00292C4B"/>
    <w:rsid w:val="00292C55"/>
    <w:rsid w:val="00292D17"/>
    <w:rsid w:val="00292FC8"/>
    <w:rsid w:val="002931AA"/>
    <w:rsid w:val="00293B19"/>
    <w:rsid w:val="00293BC5"/>
    <w:rsid w:val="00294306"/>
    <w:rsid w:val="00294531"/>
    <w:rsid w:val="00294BF8"/>
    <w:rsid w:val="00294F79"/>
    <w:rsid w:val="002952DB"/>
    <w:rsid w:val="0029536E"/>
    <w:rsid w:val="00295373"/>
    <w:rsid w:val="0029559D"/>
    <w:rsid w:val="0029585A"/>
    <w:rsid w:val="00295ABF"/>
    <w:rsid w:val="002960AA"/>
    <w:rsid w:val="002962F5"/>
    <w:rsid w:val="00297505"/>
    <w:rsid w:val="00297818"/>
    <w:rsid w:val="002979F9"/>
    <w:rsid w:val="00297A11"/>
    <w:rsid w:val="00297BF8"/>
    <w:rsid w:val="002A04F1"/>
    <w:rsid w:val="002A0968"/>
    <w:rsid w:val="002A0B5A"/>
    <w:rsid w:val="002A0C21"/>
    <w:rsid w:val="002A12D7"/>
    <w:rsid w:val="002A2287"/>
    <w:rsid w:val="002A2399"/>
    <w:rsid w:val="002A274B"/>
    <w:rsid w:val="002A28DD"/>
    <w:rsid w:val="002A28DF"/>
    <w:rsid w:val="002A3474"/>
    <w:rsid w:val="002A37A6"/>
    <w:rsid w:val="002A3864"/>
    <w:rsid w:val="002A4398"/>
    <w:rsid w:val="002A47A7"/>
    <w:rsid w:val="002A4823"/>
    <w:rsid w:val="002A4A3C"/>
    <w:rsid w:val="002A4B02"/>
    <w:rsid w:val="002A4CFD"/>
    <w:rsid w:val="002A4F24"/>
    <w:rsid w:val="002A4FB4"/>
    <w:rsid w:val="002A544B"/>
    <w:rsid w:val="002A5463"/>
    <w:rsid w:val="002A558A"/>
    <w:rsid w:val="002A57A4"/>
    <w:rsid w:val="002A5C5B"/>
    <w:rsid w:val="002A5FD1"/>
    <w:rsid w:val="002A60B6"/>
    <w:rsid w:val="002A6283"/>
    <w:rsid w:val="002A6D1B"/>
    <w:rsid w:val="002A7768"/>
    <w:rsid w:val="002B00A2"/>
    <w:rsid w:val="002B011E"/>
    <w:rsid w:val="002B0582"/>
    <w:rsid w:val="002B0692"/>
    <w:rsid w:val="002B0F55"/>
    <w:rsid w:val="002B13D1"/>
    <w:rsid w:val="002B1423"/>
    <w:rsid w:val="002B146A"/>
    <w:rsid w:val="002B15B6"/>
    <w:rsid w:val="002B1B71"/>
    <w:rsid w:val="002B22F7"/>
    <w:rsid w:val="002B269F"/>
    <w:rsid w:val="002B2C8B"/>
    <w:rsid w:val="002B377F"/>
    <w:rsid w:val="002B407B"/>
    <w:rsid w:val="002B44D5"/>
    <w:rsid w:val="002B450C"/>
    <w:rsid w:val="002B4CDE"/>
    <w:rsid w:val="002B4E95"/>
    <w:rsid w:val="002B4E99"/>
    <w:rsid w:val="002B54C2"/>
    <w:rsid w:val="002B5667"/>
    <w:rsid w:val="002B62CF"/>
    <w:rsid w:val="002B6C2F"/>
    <w:rsid w:val="002B709E"/>
    <w:rsid w:val="002B7344"/>
    <w:rsid w:val="002B7560"/>
    <w:rsid w:val="002B7778"/>
    <w:rsid w:val="002C01FD"/>
    <w:rsid w:val="002C0457"/>
    <w:rsid w:val="002C0AA8"/>
    <w:rsid w:val="002C0CF1"/>
    <w:rsid w:val="002C0CFC"/>
    <w:rsid w:val="002C10AE"/>
    <w:rsid w:val="002C1D5E"/>
    <w:rsid w:val="002C1F16"/>
    <w:rsid w:val="002C25D9"/>
    <w:rsid w:val="002C2791"/>
    <w:rsid w:val="002C27C3"/>
    <w:rsid w:val="002C2EA5"/>
    <w:rsid w:val="002C3186"/>
    <w:rsid w:val="002C32E1"/>
    <w:rsid w:val="002C3409"/>
    <w:rsid w:val="002C341C"/>
    <w:rsid w:val="002C4950"/>
    <w:rsid w:val="002C4BB0"/>
    <w:rsid w:val="002C4EE6"/>
    <w:rsid w:val="002C4F70"/>
    <w:rsid w:val="002C50B9"/>
    <w:rsid w:val="002C51F7"/>
    <w:rsid w:val="002C53F1"/>
    <w:rsid w:val="002C5EE6"/>
    <w:rsid w:val="002C6286"/>
    <w:rsid w:val="002C6679"/>
    <w:rsid w:val="002C67F2"/>
    <w:rsid w:val="002C6A82"/>
    <w:rsid w:val="002C7067"/>
    <w:rsid w:val="002C748C"/>
    <w:rsid w:val="002C77C4"/>
    <w:rsid w:val="002C78A1"/>
    <w:rsid w:val="002C78B5"/>
    <w:rsid w:val="002C7D88"/>
    <w:rsid w:val="002D0333"/>
    <w:rsid w:val="002D08DB"/>
    <w:rsid w:val="002D0E78"/>
    <w:rsid w:val="002D136C"/>
    <w:rsid w:val="002D13D0"/>
    <w:rsid w:val="002D16CE"/>
    <w:rsid w:val="002D2656"/>
    <w:rsid w:val="002D2C9D"/>
    <w:rsid w:val="002D2CAC"/>
    <w:rsid w:val="002D2CE6"/>
    <w:rsid w:val="002D2D44"/>
    <w:rsid w:val="002D2D89"/>
    <w:rsid w:val="002D2EC3"/>
    <w:rsid w:val="002D38ED"/>
    <w:rsid w:val="002D39C9"/>
    <w:rsid w:val="002D3CB5"/>
    <w:rsid w:val="002D415A"/>
    <w:rsid w:val="002D43D9"/>
    <w:rsid w:val="002D472D"/>
    <w:rsid w:val="002D4E5B"/>
    <w:rsid w:val="002D591F"/>
    <w:rsid w:val="002D5B9E"/>
    <w:rsid w:val="002D5CE1"/>
    <w:rsid w:val="002D6086"/>
    <w:rsid w:val="002D646B"/>
    <w:rsid w:val="002D6D28"/>
    <w:rsid w:val="002D764D"/>
    <w:rsid w:val="002D7867"/>
    <w:rsid w:val="002D7EFE"/>
    <w:rsid w:val="002E024F"/>
    <w:rsid w:val="002E077E"/>
    <w:rsid w:val="002E0855"/>
    <w:rsid w:val="002E089F"/>
    <w:rsid w:val="002E09C4"/>
    <w:rsid w:val="002E133F"/>
    <w:rsid w:val="002E1C6E"/>
    <w:rsid w:val="002E2727"/>
    <w:rsid w:val="002E2859"/>
    <w:rsid w:val="002E2959"/>
    <w:rsid w:val="002E2D0D"/>
    <w:rsid w:val="002E3676"/>
    <w:rsid w:val="002E3779"/>
    <w:rsid w:val="002E4168"/>
    <w:rsid w:val="002E418B"/>
    <w:rsid w:val="002E4C28"/>
    <w:rsid w:val="002E4EFE"/>
    <w:rsid w:val="002E5209"/>
    <w:rsid w:val="002E5385"/>
    <w:rsid w:val="002E55CF"/>
    <w:rsid w:val="002E590E"/>
    <w:rsid w:val="002E59B8"/>
    <w:rsid w:val="002E5A93"/>
    <w:rsid w:val="002E6A4B"/>
    <w:rsid w:val="002E6B30"/>
    <w:rsid w:val="002E6B3B"/>
    <w:rsid w:val="002E6B50"/>
    <w:rsid w:val="002E723B"/>
    <w:rsid w:val="002E7342"/>
    <w:rsid w:val="002E76C9"/>
    <w:rsid w:val="002E778B"/>
    <w:rsid w:val="002E7CD1"/>
    <w:rsid w:val="002E7E89"/>
    <w:rsid w:val="002E7ECD"/>
    <w:rsid w:val="002F0081"/>
    <w:rsid w:val="002F00EE"/>
    <w:rsid w:val="002F0237"/>
    <w:rsid w:val="002F0324"/>
    <w:rsid w:val="002F0AEF"/>
    <w:rsid w:val="002F0B7A"/>
    <w:rsid w:val="002F0E81"/>
    <w:rsid w:val="002F0F80"/>
    <w:rsid w:val="002F111D"/>
    <w:rsid w:val="002F117D"/>
    <w:rsid w:val="002F162B"/>
    <w:rsid w:val="002F16F5"/>
    <w:rsid w:val="002F1ABB"/>
    <w:rsid w:val="002F1C30"/>
    <w:rsid w:val="002F1E74"/>
    <w:rsid w:val="002F1FD3"/>
    <w:rsid w:val="002F2A73"/>
    <w:rsid w:val="002F33A8"/>
    <w:rsid w:val="002F3718"/>
    <w:rsid w:val="002F3C2B"/>
    <w:rsid w:val="002F3D8F"/>
    <w:rsid w:val="002F40A8"/>
    <w:rsid w:val="002F40AB"/>
    <w:rsid w:val="002F45D6"/>
    <w:rsid w:val="002F4885"/>
    <w:rsid w:val="002F4905"/>
    <w:rsid w:val="002F517C"/>
    <w:rsid w:val="002F5530"/>
    <w:rsid w:val="002F598A"/>
    <w:rsid w:val="002F5B2E"/>
    <w:rsid w:val="002F66A3"/>
    <w:rsid w:val="002F66A4"/>
    <w:rsid w:val="002F68D2"/>
    <w:rsid w:val="002F6C0B"/>
    <w:rsid w:val="002F72C3"/>
    <w:rsid w:val="002F7337"/>
    <w:rsid w:val="002F76E7"/>
    <w:rsid w:val="002F7D15"/>
    <w:rsid w:val="002F7E66"/>
    <w:rsid w:val="003002B1"/>
    <w:rsid w:val="0030085E"/>
    <w:rsid w:val="00300A66"/>
    <w:rsid w:val="00300C9C"/>
    <w:rsid w:val="00300CEE"/>
    <w:rsid w:val="00300F18"/>
    <w:rsid w:val="00300F87"/>
    <w:rsid w:val="00300FD5"/>
    <w:rsid w:val="003016CF"/>
    <w:rsid w:val="00301E68"/>
    <w:rsid w:val="00302178"/>
    <w:rsid w:val="00302253"/>
    <w:rsid w:val="0030235C"/>
    <w:rsid w:val="00302485"/>
    <w:rsid w:val="003029CD"/>
    <w:rsid w:val="00302EE0"/>
    <w:rsid w:val="00303372"/>
    <w:rsid w:val="003034BD"/>
    <w:rsid w:val="003036DF"/>
    <w:rsid w:val="003037EF"/>
    <w:rsid w:val="00303881"/>
    <w:rsid w:val="0030397C"/>
    <w:rsid w:val="00303C8B"/>
    <w:rsid w:val="0030401C"/>
    <w:rsid w:val="00304526"/>
    <w:rsid w:val="00304BDB"/>
    <w:rsid w:val="00304C2D"/>
    <w:rsid w:val="00304D05"/>
    <w:rsid w:val="00304DB5"/>
    <w:rsid w:val="00304E28"/>
    <w:rsid w:val="00304F72"/>
    <w:rsid w:val="00306235"/>
    <w:rsid w:val="0030687D"/>
    <w:rsid w:val="003069B3"/>
    <w:rsid w:val="00306CCE"/>
    <w:rsid w:val="0031073E"/>
    <w:rsid w:val="00311094"/>
    <w:rsid w:val="003115A9"/>
    <w:rsid w:val="00311BC5"/>
    <w:rsid w:val="00311C2A"/>
    <w:rsid w:val="00311D77"/>
    <w:rsid w:val="00311E64"/>
    <w:rsid w:val="00312588"/>
    <w:rsid w:val="00312626"/>
    <w:rsid w:val="00312692"/>
    <w:rsid w:val="00312705"/>
    <w:rsid w:val="00312A32"/>
    <w:rsid w:val="00312A80"/>
    <w:rsid w:val="00312AA8"/>
    <w:rsid w:val="00312CDF"/>
    <w:rsid w:val="00312CF1"/>
    <w:rsid w:val="00313721"/>
    <w:rsid w:val="00313B81"/>
    <w:rsid w:val="00313C7A"/>
    <w:rsid w:val="003145A2"/>
    <w:rsid w:val="00314800"/>
    <w:rsid w:val="00314BAB"/>
    <w:rsid w:val="00314C0C"/>
    <w:rsid w:val="0031542F"/>
    <w:rsid w:val="00315B41"/>
    <w:rsid w:val="00315EF9"/>
    <w:rsid w:val="0031686D"/>
    <w:rsid w:val="0031694A"/>
    <w:rsid w:val="00316A92"/>
    <w:rsid w:val="00316BF7"/>
    <w:rsid w:val="00316D54"/>
    <w:rsid w:val="00316D63"/>
    <w:rsid w:val="0031782D"/>
    <w:rsid w:val="00317AD8"/>
    <w:rsid w:val="00317E6A"/>
    <w:rsid w:val="00317F4E"/>
    <w:rsid w:val="00317FE2"/>
    <w:rsid w:val="0032055A"/>
    <w:rsid w:val="00320A55"/>
    <w:rsid w:val="0032143B"/>
    <w:rsid w:val="0032166F"/>
    <w:rsid w:val="00321890"/>
    <w:rsid w:val="003221EC"/>
    <w:rsid w:val="0032237E"/>
    <w:rsid w:val="00322F65"/>
    <w:rsid w:val="00323570"/>
    <w:rsid w:val="00323692"/>
    <w:rsid w:val="003237E1"/>
    <w:rsid w:val="00323BDD"/>
    <w:rsid w:val="00323F66"/>
    <w:rsid w:val="0032418F"/>
    <w:rsid w:val="0032467E"/>
    <w:rsid w:val="00324761"/>
    <w:rsid w:val="00324A37"/>
    <w:rsid w:val="00324D0E"/>
    <w:rsid w:val="003254EF"/>
    <w:rsid w:val="003256B6"/>
    <w:rsid w:val="003257E8"/>
    <w:rsid w:val="00325DD0"/>
    <w:rsid w:val="0032624D"/>
    <w:rsid w:val="00326294"/>
    <w:rsid w:val="003262D7"/>
    <w:rsid w:val="0032734F"/>
    <w:rsid w:val="00327493"/>
    <w:rsid w:val="00327570"/>
    <w:rsid w:val="003301AE"/>
    <w:rsid w:val="003301F9"/>
    <w:rsid w:val="0033047B"/>
    <w:rsid w:val="00330B8D"/>
    <w:rsid w:val="00330E32"/>
    <w:rsid w:val="003310A5"/>
    <w:rsid w:val="0033192F"/>
    <w:rsid w:val="00331EA8"/>
    <w:rsid w:val="00331F35"/>
    <w:rsid w:val="003320A9"/>
    <w:rsid w:val="0033265A"/>
    <w:rsid w:val="0033284D"/>
    <w:rsid w:val="0033293A"/>
    <w:rsid w:val="00332B34"/>
    <w:rsid w:val="00332CAE"/>
    <w:rsid w:val="00332DA7"/>
    <w:rsid w:val="00332E6E"/>
    <w:rsid w:val="0033315C"/>
    <w:rsid w:val="00333287"/>
    <w:rsid w:val="0033378D"/>
    <w:rsid w:val="00333A89"/>
    <w:rsid w:val="00333AD6"/>
    <w:rsid w:val="00333BEF"/>
    <w:rsid w:val="00333C0D"/>
    <w:rsid w:val="00333E9E"/>
    <w:rsid w:val="003344BC"/>
    <w:rsid w:val="003345B0"/>
    <w:rsid w:val="0033479A"/>
    <w:rsid w:val="0033513E"/>
    <w:rsid w:val="00335766"/>
    <w:rsid w:val="00335BCE"/>
    <w:rsid w:val="003364C3"/>
    <w:rsid w:val="0033680B"/>
    <w:rsid w:val="00336A61"/>
    <w:rsid w:val="00336F1D"/>
    <w:rsid w:val="00337337"/>
    <w:rsid w:val="0033747C"/>
    <w:rsid w:val="0033776E"/>
    <w:rsid w:val="00337905"/>
    <w:rsid w:val="00337BA4"/>
    <w:rsid w:val="003400D4"/>
    <w:rsid w:val="00340376"/>
    <w:rsid w:val="00340535"/>
    <w:rsid w:val="00340599"/>
    <w:rsid w:val="00340615"/>
    <w:rsid w:val="003406C3"/>
    <w:rsid w:val="00340724"/>
    <w:rsid w:val="003409CC"/>
    <w:rsid w:val="00340B20"/>
    <w:rsid w:val="003415B4"/>
    <w:rsid w:val="0034164C"/>
    <w:rsid w:val="00341714"/>
    <w:rsid w:val="00341885"/>
    <w:rsid w:val="00341A30"/>
    <w:rsid w:val="00341C12"/>
    <w:rsid w:val="00341C29"/>
    <w:rsid w:val="00341C7D"/>
    <w:rsid w:val="0034255A"/>
    <w:rsid w:val="003425B1"/>
    <w:rsid w:val="00342837"/>
    <w:rsid w:val="00342C4C"/>
    <w:rsid w:val="00343242"/>
    <w:rsid w:val="003435A0"/>
    <w:rsid w:val="00343A0C"/>
    <w:rsid w:val="00343D17"/>
    <w:rsid w:val="00344768"/>
    <w:rsid w:val="00344935"/>
    <w:rsid w:val="00344955"/>
    <w:rsid w:val="00345098"/>
    <w:rsid w:val="00345232"/>
    <w:rsid w:val="003454AA"/>
    <w:rsid w:val="00345580"/>
    <w:rsid w:val="00345D84"/>
    <w:rsid w:val="00345E9C"/>
    <w:rsid w:val="00346092"/>
    <w:rsid w:val="00346624"/>
    <w:rsid w:val="003477EF"/>
    <w:rsid w:val="00350EA9"/>
    <w:rsid w:val="00351187"/>
    <w:rsid w:val="0035130B"/>
    <w:rsid w:val="00351962"/>
    <w:rsid w:val="00351A1B"/>
    <w:rsid w:val="00352795"/>
    <w:rsid w:val="00352ED0"/>
    <w:rsid w:val="0035324B"/>
    <w:rsid w:val="00353307"/>
    <w:rsid w:val="00353389"/>
    <w:rsid w:val="00353569"/>
    <w:rsid w:val="00353878"/>
    <w:rsid w:val="00353A62"/>
    <w:rsid w:val="00353BEF"/>
    <w:rsid w:val="00353EE8"/>
    <w:rsid w:val="00354F3B"/>
    <w:rsid w:val="0035504E"/>
    <w:rsid w:val="003552F1"/>
    <w:rsid w:val="003559C3"/>
    <w:rsid w:val="00355A1C"/>
    <w:rsid w:val="00355AF4"/>
    <w:rsid w:val="00356A1A"/>
    <w:rsid w:val="00356A71"/>
    <w:rsid w:val="00356AAE"/>
    <w:rsid w:val="0035737C"/>
    <w:rsid w:val="003601EB"/>
    <w:rsid w:val="00360611"/>
    <w:rsid w:val="0036068E"/>
    <w:rsid w:val="003609DF"/>
    <w:rsid w:val="00360AE0"/>
    <w:rsid w:val="00360B1F"/>
    <w:rsid w:val="003615BC"/>
    <w:rsid w:val="003616BC"/>
    <w:rsid w:val="00361927"/>
    <w:rsid w:val="00361D67"/>
    <w:rsid w:val="00362326"/>
    <w:rsid w:val="003629ED"/>
    <w:rsid w:val="00362A1D"/>
    <w:rsid w:val="0036386C"/>
    <w:rsid w:val="00363D43"/>
    <w:rsid w:val="003643B8"/>
    <w:rsid w:val="003643CA"/>
    <w:rsid w:val="003644D6"/>
    <w:rsid w:val="00364CF0"/>
    <w:rsid w:val="00364DE4"/>
    <w:rsid w:val="00365DF2"/>
    <w:rsid w:val="00365ED6"/>
    <w:rsid w:val="0036677D"/>
    <w:rsid w:val="0036699D"/>
    <w:rsid w:val="00366A7D"/>
    <w:rsid w:val="00366CF4"/>
    <w:rsid w:val="00367CDD"/>
    <w:rsid w:val="003700F8"/>
    <w:rsid w:val="00370475"/>
    <w:rsid w:val="00370A28"/>
    <w:rsid w:val="00371B5A"/>
    <w:rsid w:val="00371CEE"/>
    <w:rsid w:val="00372065"/>
    <w:rsid w:val="003725A7"/>
    <w:rsid w:val="0037274B"/>
    <w:rsid w:val="00372812"/>
    <w:rsid w:val="0037285C"/>
    <w:rsid w:val="003734BD"/>
    <w:rsid w:val="003735E2"/>
    <w:rsid w:val="00373682"/>
    <w:rsid w:val="0037370F"/>
    <w:rsid w:val="0037398C"/>
    <w:rsid w:val="00373BAB"/>
    <w:rsid w:val="00373E83"/>
    <w:rsid w:val="00374556"/>
    <w:rsid w:val="0037467B"/>
    <w:rsid w:val="00374BFC"/>
    <w:rsid w:val="00374E04"/>
    <w:rsid w:val="00374FEC"/>
    <w:rsid w:val="0037521C"/>
    <w:rsid w:val="00375C3C"/>
    <w:rsid w:val="00375FAA"/>
    <w:rsid w:val="00376A2A"/>
    <w:rsid w:val="00376B05"/>
    <w:rsid w:val="003777F8"/>
    <w:rsid w:val="00377ADB"/>
    <w:rsid w:val="00377D01"/>
    <w:rsid w:val="00377ECB"/>
    <w:rsid w:val="00380004"/>
    <w:rsid w:val="00380646"/>
    <w:rsid w:val="003806D3"/>
    <w:rsid w:val="003808F9"/>
    <w:rsid w:val="0038096C"/>
    <w:rsid w:val="00381043"/>
    <w:rsid w:val="003815F8"/>
    <w:rsid w:val="00381F65"/>
    <w:rsid w:val="00382006"/>
    <w:rsid w:val="003825E3"/>
    <w:rsid w:val="0038283F"/>
    <w:rsid w:val="00382982"/>
    <w:rsid w:val="003834E8"/>
    <w:rsid w:val="00383622"/>
    <w:rsid w:val="003836D8"/>
    <w:rsid w:val="00383B04"/>
    <w:rsid w:val="00383D4F"/>
    <w:rsid w:val="00383EBB"/>
    <w:rsid w:val="00383F3E"/>
    <w:rsid w:val="00384076"/>
    <w:rsid w:val="00384233"/>
    <w:rsid w:val="00384370"/>
    <w:rsid w:val="0038483F"/>
    <w:rsid w:val="0038497A"/>
    <w:rsid w:val="003852A5"/>
    <w:rsid w:val="003855B1"/>
    <w:rsid w:val="00386100"/>
    <w:rsid w:val="00386794"/>
    <w:rsid w:val="00386AC9"/>
    <w:rsid w:val="00387253"/>
    <w:rsid w:val="00387DB2"/>
    <w:rsid w:val="003907FC"/>
    <w:rsid w:val="0039081C"/>
    <w:rsid w:val="00390905"/>
    <w:rsid w:val="00390913"/>
    <w:rsid w:val="00390D05"/>
    <w:rsid w:val="00390EFC"/>
    <w:rsid w:val="00390F08"/>
    <w:rsid w:val="00390FF2"/>
    <w:rsid w:val="00392357"/>
    <w:rsid w:val="00393DFE"/>
    <w:rsid w:val="0039420F"/>
    <w:rsid w:val="00394685"/>
    <w:rsid w:val="0039499C"/>
    <w:rsid w:val="00394A18"/>
    <w:rsid w:val="00394D1D"/>
    <w:rsid w:val="00394D6A"/>
    <w:rsid w:val="00395373"/>
    <w:rsid w:val="00395C74"/>
    <w:rsid w:val="00396188"/>
    <w:rsid w:val="003965AA"/>
    <w:rsid w:val="003966E8"/>
    <w:rsid w:val="003967F3"/>
    <w:rsid w:val="0039699B"/>
    <w:rsid w:val="00396C8B"/>
    <w:rsid w:val="00397413"/>
    <w:rsid w:val="003974A4"/>
    <w:rsid w:val="00397C26"/>
    <w:rsid w:val="00397E5C"/>
    <w:rsid w:val="003A0266"/>
    <w:rsid w:val="003A08CF"/>
    <w:rsid w:val="003A0F49"/>
    <w:rsid w:val="003A1026"/>
    <w:rsid w:val="003A10CA"/>
    <w:rsid w:val="003A12AF"/>
    <w:rsid w:val="003A1579"/>
    <w:rsid w:val="003A1E84"/>
    <w:rsid w:val="003A22B9"/>
    <w:rsid w:val="003A2581"/>
    <w:rsid w:val="003A2ECD"/>
    <w:rsid w:val="003A3BCE"/>
    <w:rsid w:val="003A3BEA"/>
    <w:rsid w:val="003A4528"/>
    <w:rsid w:val="003A509C"/>
    <w:rsid w:val="003A57BA"/>
    <w:rsid w:val="003A5875"/>
    <w:rsid w:val="003A6598"/>
    <w:rsid w:val="003A665C"/>
    <w:rsid w:val="003A6871"/>
    <w:rsid w:val="003A69F5"/>
    <w:rsid w:val="003A6BC8"/>
    <w:rsid w:val="003A6CDD"/>
    <w:rsid w:val="003A7497"/>
    <w:rsid w:val="003A7674"/>
    <w:rsid w:val="003A7708"/>
    <w:rsid w:val="003A7938"/>
    <w:rsid w:val="003A7DD8"/>
    <w:rsid w:val="003B0D06"/>
    <w:rsid w:val="003B0FAC"/>
    <w:rsid w:val="003B0FDB"/>
    <w:rsid w:val="003B117B"/>
    <w:rsid w:val="003B1757"/>
    <w:rsid w:val="003B19C8"/>
    <w:rsid w:val="003B27CD"/>
    <w:rsid w:val="003B27D4"/>
    <w:rsid w:val="003B2A66"/>
    <w:rsid w:val="003B2C61"/>
    <w:rsid w:val="003B2E43"/>
    <w:rsid w:val="003B2F69"/>
    <w:rsid w:val="003B3BE5"/>
    <w:rsid w:val="003B412E"/>
    <w:rsid w:val="003B4867"/>
    <w:rsid w:val="003B5142"/>
    <w:rsid w:val="003B520E"/>
    <w:rsid w:val="003B5C8D"/>
    <w:rsid w:val="003B5E05"/>
    <w:rsid w:val="003B5F23"/>
    <w:rsid w:val="003B641B"/>
    <w:rsid w:val="003B69C2"/>
    <w:rsid w:val="003B6E7E"/>
    <w:rsid w:val="003B741E"/>
    <w:rsid w:val="003B7AD2"/>
    <w:rsid w:val="003B7DA2"/>
    <w:rsid w:val="003C019B"/>
    <w:rsid w:val="003C04EE"/>
    <w:rsid w:val="003C131D"/>
    <w:rsid w:val="003C164B"/>
    <w:rsid w:val="003C1881"/>
    <w:rsid w:val="003C1A21"/>
    <w:rsid w:val="003C1C39"/>
    <w:rsid w:val="003C2382"/>
    <w:rsid w:val="003C2894"/>
    <w:rsid w:val="003C2A64"/>
    <w:rsid w:val="003C34E9"/>
    <w:rsid w:val="003C3927"/>
    <w:rsid w:val="003C409A"/>
    <w:rsid w:val="003C40F2"/>
    <w:rsid w:val="003C42BE"/>
    <w:rsid w:val="003C46C4"/>
    <w:rsid w:val="003C4EC1"/>
    <w:rsid w:val="003C5024"/>
    <w:rsid w:val="003C5A78"/>
    <w:rsid w:val="003C5ACF"/>
    <w:rsid w:val="003C60F5"/>
    <w:rsid w:val="003C6EC2"/>
    <w:rsid w:val="003C70A0"/>
    <w:rsid w:val="003C7388"/>
    <w:rsid w:val="003D086E"/>
    <w:rsid w:val="003D0D64"/>
    <w:rsid w:val="003D11E6"/>
    <w:rsid w:val="003D1E67"/>
    <w:rsid w:val="003D1F3E"/>
    <w:rsid w:val="003D2891"/>
    <w:rsid w:val="003D2EED"/>
    <w:rsid w:val="003D2F23"/>
    <w:rsid w:val="003D2F77"/>
    <w:rsid w:val="003D3025"/>
    <w:rsid w:val="003D35E6"/>
    <w:rsid w:val="003D3FE6"/>
    <w:rsid w:val="003D418B"/>
    <w:rsid w:val="003D442A"/>
    <w:rsid w:val="003D4E6D"/>
    <w:rsid w:val="003D5162"/>
    <w:rsid w:val="003D545E"/>
    <w:rsid w:val="003D55FD"/>
    <w:rsid w:val="003D5F95"/>
    <w:rsid w:val="003D67C7"/>
    <w:rsid w:val="003D6822"/>
    <w:rsid w:val="003D6D02"/>
    <w:rsid w:val="003D6D10"/>
    <w:rsid w:val="003D70E9"/>
    <w:rsid w:val="003D740E"/>
    <w:rsid w:val="003D7471"/>
    <w:rsid w:val="003D7CB3"/>
    <w:rsid w:val="003E0C98"/>
    <w:rsid w:val="003E0FE2"/>
    <w:rsid w:val="003E1198"/>
    <w:rsid w:val="003E14F1"/>
    <w:rsid w:val="003E1ABB"/>
    <w:rsid w:val="003E1C2D"/>
    <w:rsid w:val="003E1D29"/>
    <w:rsid w:val="003E1F73"/>
    <w:rsid w:val="003E2041"/>
    <w:rsid w:val="003E23BC"/>
    <w:rsid w:val="003E3662"/>
    <w:rsid w:val="003E3D43"/>
    <w:rsid w:val="003E42CE"/>
    <w:rsid w:val="003E4EB7"/>
    <w:rsid w:val="003E51EB"/>
    <w:rsid w:val="003E54F0"/>
    <w:rsid w:val="003E5FB4"/>
    <w:rsid w:val="003E64BF"/>
    <w:rsid w:val="003E66D4"/>
    <w:rsid w:val="003E6909"/>
    <w:rsid w:val="003E704D"/>
    <w:rsid w:val="003E7796"/>
    <w:rsid w:val="003E7F4C"/>
    <w:rsid w:val="003F0042"/>
    <w:rsid w:val="003F0483"/>
    <w:rsid w:val="003F0A11"/>
    <w:rsid w:val="003F1AA6"/>
    <w:rsid w:val="003F2D65"/>
    <w:rsid w:val="003F2F2D"/>
    <w:rsid w:val="003F33D2"/>
    <w:rsid w:val="003F37FB"/>
    <w:rsid w:val="003F3830"/>
    <w:rsid w:val="003F3D95"/>
    <w:rsid w:val="003F3FA2"/>
    <w:rsid w:val="003F40F2"/>
    <w:rsid w:val="003F4493"/>
    <w:rsid w:val="003F4562"/>
    <w:rsid w:val="003F4F08"/>
    <w:rsid w:val="003F583A"/>
    <w:rsid w:val="003F5F5C"/>
    <w:rsid w:val="003F6214"/>
    <w:rsid w:val="003F67B0"/>
    <w:rsid w:val="003F6942"/>
    <w:rsid w:val="003F6BED"/>
    <w:rsid w:val="003F730C"/>
    <w:rsid w:val="003F746F"/>
    <w:rsid w:val="003F7538"/>
    <w:rsid w:val="003F77C3"/>
    <w:rsid w:val="003F7843"/>
    <w:rsid w:val="003F7F20"/>
    <w:rsid w:val="0040019D"/>
    <w:rsid w:val="0040069C"/>
    <w:rsid w:val="004008C8"/>
    <w:rsid w:val="0040113C"/>
    <w:rsid w:val="00401819"/>
    <w:rsid w:val="0040206C"/>
    <w:rsid w:val="0040211A"/>
    <w:rsid w:val="00402271"/>
    <w:rsid w:val="0040227A"/>
    <w:rsid w:val="004025D2"/>
    <w:rsid w:val="00402E1D"/>
    <w:rsid w:val="00403444"/>
    <w:rsid w:val="004040B1"/>
    <w:rsid w:val="00404221"/>
    <w:rsid w:val="004042F1"/>
    <w:rsid w:val="00404754"/>
    <w:rsid w:val="004049FD"/>
    <w:rsid w:val="00404C1C"/>
    <w:rsid w:val="00404C8A"/>
    <w:rsid w:val="00405265"/>
    <w:rsid w:val="00405D66"/>
    <w:rsid w:val="00405D89"/>
    <w:rsid w:val="00405ED2"/>
    <w:rsid w:val="00405EEA"/>
    <w:rsid w:val="00406010"/>
    <w:rsid w:val="00406527"/>
    <w:rsid w:val="00406B5A"/>
    <w:rsid w:val="0040715D"/>
    <w:rsid w:val="004072C3"/>
    <w:rsid w:val="00407862"/>
    <w:rsid w:val="00407DC6"/>
    <w:rsid w:val="004101B7"/>
    <w:rsid w:val="00410AB0"/>
    <w:rsid w:val="00410D17"/>
    <w:rsid w:val="00410DE5"/>
    <w:rsid w:val="004112C7"/>
    <w:rsid w:val="00411450"/>
    <w:rsid w:val="004119A6"/>
    <w:rsid w:val="00411B94"/>
    <w:rsid w:val="00411BAF"/>
    <w:rsid w:val="00411F02"/>
    <w:rsid w:val="00411F1F"/>
    <w:rsid w:val="004122DE"/>
    <w:rsid w:val="00412AF2"/>
    <w:rsid w:val="00412B62"/>
    <w:rsid w:val="00413771"/>
    <w:rsid w:val="00413988"/>
    <w:rsid w:val="004139E5"/>
    <w:rsid w:val="00413D90"/>
    <w:rsid w:val="004147A2"/>
    <w:rsid w:val="00415217"/>
    <w:rsid w:val="00415596"/>
    <w:rsid w:val="00415C6C"/>
    <w:rsid w:val="00415EDC"/>
    <w:rsid w:val="00416137"/>
    <w:rsid w:val="00416288"/>
    <w:rsid w:val="004162DE"/>
    <w:rsid w:val="0041695C"/>
    <w:rsid w:val="00416C27"/>
    <w:rsid w:val="00416DFA"/>
    <w:rsid w:val="004171C1"/>
    <w:rsid w:val="0041790F"/>
    <w:rsid w:val="00420547"/>
    <w:rsid w:val="004205BE"/>
    <w:rsid w:val="004213AF"/>
    <w:rsid w:val="0042164A"/>
    <w:rsid w:val="004218A6"/>
    <w:rsid w:val="0042198F"/>
    <w:rsid w:val="0042199E"/>
    <w:rsid w:val="00422F36"/>
    <w:rsid w:val="00422F8E"/>
    <w:rsid w:val="00423B62"/>
    <w:rsid w:val="00424255"/>
    <w:rsid w:val="004246C2"/>
    <w:rsid w:val="00424A7A"/>
    <w:rsid w:val="00424D50"/>
    <w:rsid w:val="00425830"/>
    <w:rsid w:val="00425C6E"/>
    <w:rsid w:val="00425DBE"/>
    <w:rsid w:val="00425FA2"/>
    <w:rsid w:val="004260A4"/>
    <w:rsid w:val="0042621A"/>
    <w:rsid w:val="00426EEA"/>
    <w:rsid w:val="00426EF1"/>
    <w:rsid w:val="00427359"/>
    <w:rsid w:val="0042790D"/>
    <w:rsid w:val="00427CDF"/>
    <w:rsid w:val="004300EC"/>
    <w:rsid w:val="00430221"/>
    <w:rsid w:val="004305EB"/>
    <w:rsid w:val="0043067C"/>
    <w:rsid w:val="004308E8"/>
    <w:rsid w:val="00430A58"/>
    <w:rsid w:val="00431014"/>
    <w:rsid w:val="00431204"/>
    <w:rsid w:val="00431334"/>
    <w:rsid w:val="004314DD"/>
    <w:rsid w:val="00431745"/>
    <w:rsid w:val="00431CE1"/>
    <w:rsid w:val="0043208E"/>
    <w:rsid w:val="00432237"/>
    <w:rsid w:val="00432676"/>
    <w:rsid w:val="00432844"/>
    <w:rsid w:val="00432B81"/>
    <w:rsid w:val="00432EDF"/>
    <w:rsid w:val="00433AC2"/>
    <w:rsid w:val="004340F2"/>
    <w:rsid w:val="0043429F"/>
    <w:rsid w:val="00434307"/>
    <w:rsid w:val="00434ACB"/>
    <w:rsid w:val="00435223"/>
    <w:rsid w:val="004355DE"/>
    <w:rsid w:val="0043560E"/>
    <w:rsid w:val="004356CD"/>
    <w:rsid w:val="00435852"/>
    <w:rsid w:val="004358FD"/>
    <w:rsid w:val="00435A5C"/>
    <w:rsid w:val="00435F5D"/>
    <w:rsid w:val="00436FA6"/>
    <w:rsid w:val="004372F0"/>
    <w:rsid w:val="00437B51"/>
    <w:rsid w:val="00437C11"/>
    <w:rsid w:val="00437CD8"/>
    <w:rsid w:val="00440A15"/>
    <w:rsid w:val="00440A1A"/>
    <w:rsid w:val="00440B98"/>
    <w:rsid w:val="00440D18"/>
    <w:rsid w:val="00440E70"/>
    <w:rsid w:val="0044105C"/>
    <w:rsid w:val="004414AD"/>
    <w:rsid w:val="004415BA"/>
    <w:rsid w:val="0044193F"/>
    <w:rsid w:val="00441B1F"/>
    <w:rsid w:val="004420DE"/>
    <w:rsid w:val="0044213D"/>
    <w:rsid w:val="00442468"/>
    <w:rsid w:val="0044257C"/>
    <w:rsid w:val="0044274D"/>
    <w:rsid w:val="00442CEA"/>
    <w:rsid w:val="00442D18"/>
    <w:rsid w:val="00442FB4"/>
    <w:rsid w:val="0044345F"/>
    <w:rsid w:val="004434EE"/>
    <w:rsid w:val="004436E8"/>
    <w:rsid w:val="00443AC8"/>
    <w:rsid w:val="00443B6E"/>
    <w:rsid w:val="00443CDF"/>
    <w:rsid w:val="00444446"/>
    <w:rsid w:val="00444F3F"/>
    <w:rsid w:val="00445504"/>
    <w:rsid w:val="004456B0"/>
    <w:rsid w:val="004456E0"/>
    <w:rsid w:val="0044595B"/>
    <w:rsid w:val="004462E9"/>
    <w:rsid w:val="004467E7"/>
    <w:rsid w:val="0044692C"/>
    <w:rsid w:val="004469F8"/>
    <w:rsid w:val="00446F4F"/>
    <w:rsid w:val="004500D6"/>
    <w:rsid w:val="0045131F"/>
    <w:rsid w:val="00451F94"/>
    <w:rsid w:val="0045229E"/>
    <w:rsid w:val="00452474"/>
    <w:rsid w:val="004528FE"/>
    <w:rsid w:val="00452BA9"/>
    <w:rsid w:val="00453040"/>
    <w:rsid w:val="004539D8"/>
    <w:rsid w:val="00454025"/>
    <w:rsid w:val="00454251"/>
    <w:rsid w:val="00454572"/>
    <w:rsid w:val="00454EC2"/>
    <w:rsid w:val="00454FBB"/>
    <w:rsid w:val="004551BB"/>
    <w:rsid w:val="00455981"/>
    <w:rsid w:val="00455BEF"/>
    <w:rsid w:val="00455D12"/>
    <w:rsid w:val="00455E4E"/>
    <w:rsid w:val="00455F4F"/>
    <w:rsid w:val="0045604D"/>
    <w:rsid w:val="0045620E"/>
    <w:rsid w:val="004566CE"/>
    <w:rsid w:val="00456ABE"/>
    <w:rsid w:val="00456F87"/>
    <w:rsid w:val="004571D8"/>
    <w:rsid w:val="004575EC"/>
    <w:rsid w:val="0046085B"/>
    <w:rsid w:val="00460FA1"/>
    <w:rsid w:val="00461C3E"/>
    <w:rsid w:val="00462052"/>
    <w:rsid w:val="004622A3"/>
    <w:rsid w:val="004628C0"/>
    <w:rsid w:val="004628DF"/>
    <w:rsid w:val="0046294A"/>
    <w:rsid w:val="00462AD9"/>
    <w:rsid w:val="00462C9A"/>
    <w:rsid w:val="0046331C"/>
    <w:rsid w:val="0046360B"/>
    <w:rsid w:val="004636A6"/>
    <w:rsid w:val="00463CEF"/>
    <w:rsid w:val="00464649"/>
    <w:rsid w:val="00464A7A"/>
    <w:rsid w:val="00465044"/>
    <w:rsid w:val="00465F81"/>
    <w:rsid w:val="00466103"/>
    <w:rsid w:val="004668A1"/>
    <w:rsid w:val="00466C68"/>
    <w:rsid w:val="00466EEF"/>
    <w:rsid w:val="0047012E"/>
    <w:rsid w:val="0047061A"/>
    <w:rsid w:val="004707EF"/>
    <w:rsid w:val="00471204"/>
    <w:rsid w:val="00471B58"/>
    <w:rsid w:val="00471D12"/>
    <w:rsid w:val="0047297E"/>
    <w:rsid w:val="00472E78"/>
    <w:rsid w:val="00473E00"/>
    <w:rsid w:val="004749E2"/>
    <w:rsid w:val="00475124"/>
    <w:rsid w:val="00475346"/>
    <w:rsid w:val="00475590"/>
    <w:rsid w:val="00475705"/>
    <w:rsid w:val="00475A32"/>
    <w:rsid w:val="00475B12"/>
    <w:rsid w:val="00475BE6"/>
    <w:rsid w:val="0047608B"/>
    <w:rsid w:val="004767F4"/>
    <w:rsid w:val="00476C6C"/>
    <w:rsid w:val="00476ED5"/>
    <w:rsid w:val="004779E4"/>
    <w:rsid w:val="004779F8"/>
    <w:rsid w:val="00477B88"/>
    <w:rsid w:val="004808CD"/>
    <w:rsid w:val="00480C81"/>
    <w:rsid w:val="00480EF0"/>
    <w:rsid w:val="004810AC"/>
    <w:rsid w:val="004813B7"/>
    <w:rsid w:val="00481B9F"/>
    <w:rsid w:val="00481C25"/>
    <w:rsid w:val="00481E3B"/>
    <w:rsid w:val="004821CD"/>
    <w:rsid w:val="004822D0"/>
    <w:rsid w:val="00482327"/>
    <w:rsid w:val="00482391"/>
    <w:rsid w:val="00482534"/>
    <w:rsid w:val="00482B93"/>
    <w:rsid w:val="00482E39"/>
    <w:rsid w:val="004834E3"/>
    <w:rsid w:val="00483733"/>
    <w:rsid w:val="004840B3"/>
    <w:rsid w:val="0048466F"/>
    <w:rsid w:val="00484C38"/>
    <w:rsid w:val="004854FF"/>
    <w:rsid w:val="00485738"/>
    <w:rsid w:val="00485824"/>
    <w:rsid w:val="00485F78"/>
    <w:rsid w:val="004864B9"/>
    <w:rsid w:val="00486711"/>
    <w:rsid w:val="00486AEB"/>
    <w:rsid w:val="00486B98"/>
    <w:rsid w:val="00487347"/>
    <w:rsid w:val="00487B73"/>
    <w:rsid w:val="00487F68"/>
    <w:rsid w:val="004900D0"/>
    <w:rsid w:val="004909CB"/>
    <w:rsid w:val="00490D95"/>
    <w:rsid w:val="00490F9A"/>
    <w:rsid w:val="004911D0"/>
    <w:rsid w:val="00491226"/>
    <w:rsid w:val="004915BF"/>
    <w:rsid w:val="004916A3"/>
    <w:rsid w:val="00491B73"/>
    <w:rsid w:val="00492432"/>
    <w:rsid w:val="00492717"/>
    <w:rsid w:val="00492EC6"/>
    <w:rsid w:val="004930E8"/>
    <w:rsid w:val="004930F3"/>
    <w:rsid w:val="004934D5"/>
    <w:rsid w:val="004935AA"/>
    <w:rsid w:val="00493A0C"/>
    <w:rsid w:val="00493BC1"/>
    <w:rsid w:val="00495349"/>
    <w:rsid w:val="004955E0"/>
    <w:rsid w:val="00495963"/>
    <w:rsid w:val="00495E62"/>
    <w:rsid w:val="00495F30"/>
    <w:rsid w:val="004964B8"/>
    <w:rsid w:val="0049720D"/>
    <w:rsid w:val="00497341"/>
    <w:rsid w:val="00497BE3"/>
    <w:rsid w:val="00497F80"/>
    <w:rsid w:val="004A00D3"/>
    <w:rsid w:val="004A0EA6"/>
    <w:rsid w:val="004A167B"/>
    <w:rsid w:val="004A1E1A"/>
    <w:rsid w:val="004A2242"/>
    <w:rsid w:val="004A2444"/>
    <w:rsid w:val="004A299A"/>
    <w:rsid w:val="004A2C21"/>
    <w:rsid w:val="004A2EDB"/>
    <w:rsid w:val="004A31BA"/>
    <w:rsid w:val="004A3960"/>
    <w:rsid w:val="004A42C0"/>
    <w:rsid w:val="004A4317"/>
    <w:rsid w:val="004A4DFD"/>
    <w:rsid w:val="004A5198"/>
    <w:rsid w:val="004A53F3"/>
    <w:rsid w:val="004A548A"/>
    <w:rsid w:val="004A57A7"/>
    <w:rsid w:val="004A57D5"/>
    <w:rsid w:val="004A589E"/>
    <w:rsid w:val="004A6071"/>
    <w:rsid w:val="004A6D5D"/>
    <w:rsid w:val="004A74A3"/>
    <w:rsid w:val="004B00A2"/>
    <w:rsid w:val="004B057A"/>
    <w:rsid w:val="004B075F"/>
    <w:rsid w:val="004B0E9C"/>
    <w:rsid w:val="004B19E2"/>
    <w:rsid w:val="004B1E33"/>
    <w:rsid w:val="004B2152"/>
    <w:rsid w:val="004B245F"/>
    <w:rsid w:val="004B2E54"/>
    <w:rsid w:val="004B3830"/>
    <w:rsid w:val="004B4DA7"/>
    <w:rsid w:val="004B591F"/>
    <w:rsid w:val="004B5BBB"/>
    <w:rsid w:val="004B6106"/>
    <w:rsid w:val="004B6165"/>
    <w:rsid w:val="004B6546"/>
    <w:rsid w:val="004B6946"/>
    <w:rsid w:val="004B6D8B"/>
    <w:rsid w:val="004B7AA3"/>
    <w:rsid w:val="004B7B8A"/>
    <w:rsid w:val="004B7D7D"/>
    <w:rsid w:val="004C0068"/>
    <w:rsid w:val="004C0215"/>
    <w:rsid w:val="004C0565"/>
    <w:rsid w:val="004C07E6"/>
    <w:rsid w:val="004C0AF4"/>
    <w:rsid w:val="004C14E8"/>
    <w:rsid w:val="004C1A3F"/>
    <w:rsid w:val="004C1A63"/>
    <w:rsid w:val="004C1E43"/>
    <w:rsid w:val="004C1EBC"/>
    <w:rsid w:val="004C1FBD"/>
    <w:rsid w:val="004C2116"/>
    <w:rsid w:val="004C275A"/>
    <w:rsid w:val="004C2DA5"/>
    <w:rsid w:val="004C3254"/>
    <w:rsid w:val="004C3330"/>
    <w:rsid w:val="004C3758"/>
    <w:rsid w:val="004C3897"/>
    <w:rsid w:val="004C3AF7"/>
    <w:rsid w:val="004C3EB8"/>
    <w:rsid w:val="004C4630"/>
    <w:rsid w:val="004C4637"/>
    <w:rsid w:val="004C49A4"/>
    <w:rsid w:val="004C4CFD"/>
    <w:rsid w:val="004C508C"/>
    <w:rsid w:val="004C584E"/>
    <w:rsid w:val="004C5B1C"/>
    <w:rsid w:val="004C5B40"/>
    <w:rsid w:val="004C5EE4"/>
    <w:rsid w:val="004C64D4"/>
    <w:rsid w:val="004C6715"/>
    <w:rsid w:val="004C6D4F"/>
    <w:rsid w:val="004C6DF0"/>
    <w:rsid w:val="004C6E15"/>
    <w:rsid w:val="004C7409"/>
    <w:rsid w:val="004C762C"/>
    <w:rsid w:val="004C7712"/>
    <w:rsid w:val="004C7AEB"/>
    <w:rsid w:val="004D0002"/>
    <w:rsid w:val="004D0169"/>
    <w:rsid w:val="004D01C7"/>
    <w:rsid w:val="004D079E"/>
    <w:rsid w:val="004D1246"/>
    <w:rsid w:val="004D172E"/>
    <w:rsid w:val="004D177A"/>
    <w:rsid w:val="004D1E3B"/>
    <w:rsid w:val="004D21FA"/>
    <w:rsid w:val="004D228A"/>
    <w:rsid w:val="004D22C2"/>
    <w:rsid w:val="004D3B98"/>
    <w:rsid w:val="004D3D9C"/>
    <w:rsid w:val="004D3F08"/>
    <w:rsid w:val="004D4740"/>
    <w:rsid w:val="004D4B5B"/>
    <w:rsid w:val="004D4E7B"/>
    <w:rsid w:val="004D5140"/>
    <w:rsid w:val="004D5181"/>
    <w:rsid w:val="004D52D1"/>
    <w:rsid w:val="004D579D"/>
    <w:rsid w:val="004D599D"/>
    <w:rsid w:val="004D5ACA"/>
    <w:rsid w:val="004D60D7"/>
    <w:rsid w:val="004D620D"/>
    <w:rsid w:val="004D65F3"/>
    <w:rsid w:val="004D6717"/>
    <w:rsid w:val="004D7093"/>
    <w:rsid w:val="004E01CA"/>
    <w:rsid w:val="004E04B0"/>
    <w:rsid w:val="004E0864"/>
    <w:rsid w:val="004E0F5B"/>
    <w:rsid w:val="004E0F66"/>
    <w:rsid w:val="004E1E8D"/>
    <w:rsid w:val="004E1ECF"/>
    <w:rsid w:val="004E2251"/>
    <w:rsid w:val="004E289A"/>
    <w:rsid w:val="004E2947"/>
    <w:rsid w:val="004E29E7"/>
    <w:rsid w:val="004E2AB1"/>
    <w:rsid w:val="004E2BB0"/>
    <w:rsid w:val="004E2DEF"/>
    <w:rsid w:val="004E2DF2"/>
    <w:rsid w:val="004E2E4C"/>
    <w:rsid w:val="004E31AF"/>
    <w:rsid w:val="004E3BE6"/>
    <w:rsid w:val="004E3E9B"/>
    <w:rsid w:val="004E40ED"/>
    <w:rsid w:val="004E4804"/>
    <w:rsid w:val="004E53CC"/>
    <w:rsid w:val="004E54FC"/>
    <w:rsid w:val="004E5D90"/>
    <w:rsid w:val="004E5F42"/>
    <w:rsid w:val="004E6233"/>
    <w:rsid w:val="004E643D"/>
    <w:rsid w:val="004E65D9"/>
    <w:rsid w:val="004E6905"/>
    <w:rsid w:val="004E6E0D"/>
    <w:rsid w:val="004E780F"/>
    <w:rsid w:val="004E7A73"/>
    <w:rsid w:val="004F060C"/>
    <w:rsid w:val="004F09D7"/>
    <w:rsid w:val="004F0BA0"/>
    <w:rsid w:val="004F0C66"/>
    <w:rsid w:val="004F0F0C"/>
    <w:rsid w:val="004F104A"/>
    <w:rsid w:val="004F1268"/>
    <w:rsid w:val="004F16F6"/>
    <w:rsid w:val="004F1B41"/>
    <w:rsid w:val="004F2664"/>
    <w:rsid w:val="004F2770"/>
    <w:rsid w:val="004F2BE6"/>
    <w:rsid w:val="004F2C6E"/>
    <w:rsid w:val="004F3BAB"/>
    <w:rsid w:val="004F40CF"/>
    <w:rsid w:val="004F43D8"/>
    <w:rsid w:val="004F51E0"/>
    <w:rsid w:val="004F5A99"/>
    <w:rsid w:val="004F5B72"/>
    <w:rsid w:val="004F61CE"/>
    <w:rsid w:val="004F63BE"/>
    <w:rsid w:val="004F679E"/>
    <w:rsid w:val="004F688B"/>
    <w:rsid w:val="004F68CC"/>
    <w:rsid w:val="004F6CA7"/>
    <w:rsid w:val="004F6CEC"/>
    <w:rsid w:val="004F71F3"/>
    <w:rsid w:val="004F759B"/>
    <w:rsid w:val="004F7CF1"/>
    <w:rsid w:val="005005AE"/>
    <w:rsid w:val="00500F69"/>
    <w:rsid w:val="005015D3"/>
    <w:rsid w:val="005018DD"/>
    <w:rsid w:val="00501947"/>
    <w:rsid w:val="00501B21"/>
    <w:rsid w:val="00501C5B"/>
    <w:rsid w:val="00501D70"/>
    <w:rsid w:val="005020F4"/>
    <w:rsid w:val="00502240"/>
    <w:rsid w:val="005024A2"/>
    <w:rsid w:val="0050250E"/>
    <w:rsid w:val="00502786"/>
    <w:rsid w:val="00502A88"/>
    <w:rsid w:val="00502B1F"/>
    <w:rsid w:val="00502B45"/>
    <w:rsid w:val="00502CFC"/>
    <w:rsid w:val="00503CE1"/>
    <w:rsid w:val="0050406A"/>
    <w:rsid w:val="00504293"/>
    <w:rsid w:val="005044DC"/>
    <w:rsid w:val="00504B2D"/>
    <w:rsid w:val="00505351"/>
    <w:rsid w:val="0050561C"/>
    <w:rsid w:val="00505740"/>
    <w:rsid w:val="0050590C"/>
    <w:rsid w:val="00506180"/>
    <w:rsid w:val="00506C03"/>
    <w:rsid w:val="00507041"/>
    <w:rsid w:val="00507A6C"/>
    <w:rsid w:val="00507B60"/>
    <w:rsid w:val="00510126"/>
    <w:rsid w:val="00510225"/>
    <w:rsid w:val="00510B49"/>
    <w:rsid w:val="005111AB"/>
    <w:rsid w:val="0051234B"/>
    <w:rsid w:val="00512391"/>
    <w:rsid w:val="00512463"/>
    <w:rsid w:val="00512AED"/>
    <w:rsid w:val="00513308"/>
    <w:rsid w:val="0051334F"/>
    <w:rsid w:val="005136DD"/>
    <w:rsid w:val="00513718"/>
    <w:rsid w:val="005137A7"/>
    <w:rsid w:val="005137A8"/>
    <w:rsid w:val="00514220"/>
    <w:rsid w:val="00514221"/>
    <w:rsid w:val="005143DE"/>
    <w:rsid w:val="005144BA"/>
    <w:rsid w:val="00514543"/>
    <w:rsid w:val="005151EA"/>
    <w:rsid w:val="00515333"/>
    <w:rsid w:val="0051536E"/>
    <w:rsid w:val="005154A1"/>
    <w:rsid w:val="00515880"/>
    <w:rsid w:val="00515E7B"/>
    <w:rsid w:val="00515FCB"/>
    <w:rsid w:val="00516267"/>
    <w:rsid w:val="0051628D"/>
    <w:rsid w:val="00516776"/>
    <w:rsid w:val="00516817"/>
    <w:rsid w:val="00516842"/>
    <w:rsid w:val="00516E7F"/>
    <w:rsid w:val="00517437"/>
    <w:rsid w:val="0052065C"/>
    <w:rsid w:val="0052074F"/>
    <w:rsid w:val="005208F0"/>
    <w:rsid w:val="0052100F"/>
    <w:rsid w:val="00521C08"/>
    <w:rsid w:val="0052209B"/>
    <w:rsid w:val="0052305D"/>
    <w:rsid w:val="005231E0"/>
    <w:rsid w:val="0052352D"/>
    <w:rsid w:val="0052382C"/>
    <w:rsid w:val="00524489"/>
    <w:rsid w:val="005247DA"/>
    <w:rsid w:val="00524F09"/>
    <w:rsid w:val="0052578F"/>
    <w:rsid w:val="00525CFA"/>
    <w:rsid w:val="00526129"/>
    <w:rsid w:val="0052720F"/>
    <w:rsid w:val="005272C6"/>
    <w:rsid w:val="005301AF"/>
    <w:rsid w:val="00530A1C"/>
    <w:rsid w:val="00530EC5"/>
    <w:rsid w:val="005313AC"/>
    <w:rsid w:val="0053178F"/>
    <w:rsid w:val="00531B16"/>
    <w:rsid w:val="00531E22"/>
    <w:rsid w:val="00531FED"/>
    <w:rsid w:val="005322CE"/>
    <w:rsid w:val="00532B85"/>
    <w:rsid w:val="0053328C"/>
    <w:rsid w:val="00533467"/>
    <w:rsid w:val="005334EA"/>
    <w:rsid w:val="005338CF"/>
    <w:rsid w:val="00533982"/>
    <w:rsid w:val="00533CCB"/>
    <w:rsid w:val="00533D6A"/>
    <w:rsid w:val="00533F62"/>
    <w:rsid w:val="005340DB"/>
    <w:rsid w:val="005345EE"/>
    <w:rsid w:val="00534997"/>
    <w:rsid w:val="00534A1E"/>
    <w:rsid w:val="0053510C"/>
    <w:rsid w:val="005352D2"/>
    <w:rsid w:val="0053537B"/>
    <w:rsid w:val="00535922"/>
    <w:rsid w:val="0053779F"/>
    <w:rsid w:val="00537AFB"/>
    <w:rsid w:val="00537FDC"/>
    <w:rsid w:val="00540F84"/>
    <w:rsid w:val="00541046"/>
    <w:rsid w:val="00541056"/>
    <w:rsid w:val="005412A5"/>
    <w:rsid w:val="0054139E"/>
    <w:rsid w:val="00541A47"/>
    <w:rsid w:val="00541D66"/>
    <w:rsid w:val="00541F5F"/>
    <w:rsid w:val="005427F2"/>
    <w:rsid w:val="00542E72"/>
    <w:rsid w:val="00542EBD"/>
    <w:rsid w:val="00543A45"/>
    <w:rsid w:val="00543A9F"/>
    <w:rsid w:val="0054451C"/>
    <w:rsid w:val="005447B3"/>
    <w:rsid w:val="0054538B"/>
    <w:rsid w:val="005457AF"/>
    <w:rsid w:val="005468B0"/>
    <w:rsid w:val="00546A97"/>
    <w:rsid w:val="0054759D"/>
    <w:rsid w:val="00547A4D"/>
    <w:rsid w:val="005504CE"/>
    <w:rsid w:val="005509D2"/>
    <w:rsid w:val="00551799"/>
    <w:rsid w:val="00551D9C"/>
    <w:rsid w:val="005523DD"/>
    <w:rsid w:val="005524AE"/>
    <w:rsid w:val="00552706"/>
    <w:rsid w:val="00552794"/>
    <w:rsid w:val="00552B1E"/>
    <w:rsid w:val="00553338"/>
    <w:rsid w:val="0055370E"/>
    <w:rsid w:val="0055399D"/>
    <w:rsid w:val="005542D6"/>
    <w:rsid w:val="0055467A"/>
    <w:rsid w:val="00554AC9"/>
    <w:rsid w:val="00554AD9"/>
    <w:rsid w:val="00554C07"/>
    <w:rsid w:val="005552DE"/>
    <w:rsid w:val="0055545C"/>
    <w:rsid w:val="005559DD"/>
    <w:rsid w:val="00555B2A"/>
    <w:rsid w:val="00555C85"/>
    <w:rsid w:val="00555E8A"/>
    <w:rsid w:val="005561EE"/>
    <w:rsid w:val="00556DBE"/>
    <w:rsid w:val="00556E8C"/>
    <w:rsid w:val="00557307"/>
    <w:rsid w:val="00557336"/>
    <w:rsid w:val="00557A3C"/>
    <w:rsid w:val="005600BA"/>
    <w:rsid w:val="00560963"/>
    <w:rsid w:val="00560DDA"/>
    <w:rsid w:val="00560E53"/>
    <w:rsid w:val="005612CA"/>
    <w:rsid w:val="0056214E"/>
    <w:rsid w:val="00562F99"/>
    <w:rsid w:val="00563018"/>
    <w:rsid w:val="005631EC"/>
    <w:rsid w:val="00563290"/>
    <w:rsid w:val="00563A30"/>
    <w:rsid w:val="00563F12"/>
    <w:rsid w:val="00564609"/>
    <w:rsid w:val="005647B8"/>
    <w:rsid w:val="00564B10"/>
    <w:rsid w:val="0056595B"/>
    <w:rsid w:val="00565B05"/>
    <w:rsid w:val="005663F6"/>
    <w:rsid w:val="00566615"/>
    <w:rsid w:val="0056680E"/>
    <w:rsid w:val="00566C31"/>
    <w:rsid w:val="00566EAA"/>
    <w:rsid w:val="00567127"/>
    <w:rsid w:val="005674C8"/>
    <w:rsid w:val="005701FC"/>
    <w:rsid w:val="00570483"/>
    <w:rsid w:val="00570F9B"/>
    <w:rsid w:val="00571AF9"/>
    <w:rsid w:val="00571E08"/>
    <w:rsid w:val="00571F63"/>
    <w:rsid w:val="00572510"/>
    <w:rsid w:val="005726FE"/>
    <w:rsid w:val="00572803"/>
    <w:rsid w:val="00572C59"/>
    <w:rsid w:val="00572CA9"/>
    <w:rsid w:val="00573D65"/>
    <w:rsid w:val="00574246"/>
    <w:rsid w:val="00574461"/>
    <w:rsid w:val="00574497"/>
    <w:rsid w:val="0057455C"/>
    <w:rsid w:val="00574976"/>
    <w:rsid w:val="00574D11"/>
    <w:rsid w:val="00575464"/>
    <w:rsid w:val="0057598B"/>
    <w:rsid w:val="00575E7D"/>
    <w:rsid w:val="00576AB1"/>
    <w:rsid w:val="00576F76"/>
    <w:rsid w:val="0057725F"/>
    <w:rsid w:val="00577633"/>
    <w:rsid w:val="00577D5C"/>
    <w:rsid w:val="00580471"/>
    <w:rsid w:val="0058076D"/>
    <w:rsid w:val="00580C96"/>
    <w:rsid w:val="00581285"/>
    <w:rsid w:val="005817E6"/>
    <w:rsid w:val="00581A7C"/>
    <w:rsid w:val="00581ED7"/>
    <w:rsid w:val="005820F7"/>
    <w:rsid w:val="005821EC"/>
    <w:rsid w:val="00582773"/>
    <w:rsid w:val="00583843"/>
    <w:rsid w:val="00583ABA"/>
    <w:rsid w:val="00583B25"/>
    <w:rsid w:val="005841C3"/>
    <w:rsid w:val="0058434F"/>
    <w:rsid w:val="00584781"/>
    <w:rsid w:val="005851ED"/>
    <w:rsid w:val="00585216"/>
    <w:rsid w:val="00585BE1"/>
    <w:rsid w:val="00585ED9"/>
    <w:rsid w:val="00586097"/>
    <w:rsid w:val="005860DD"/>
    <w:rsid w:val="00586136"/>
    <w:rsid w:val="0058685C"/>
    <w:rsid w:val="00586F15"/>
    <w:rsid w:val="00586F8F"/>
    <w:rsid w:val="005872E4"/>
    <w:rsid w:val="00587603"/>
    <w:rsid w:val="00587871"/>
    <w:rsid w:val="005879DD"/>
    <w:rsid w:val="00587BBC"/>
    <w:rsid w:val="005901FE"/>
    <w:rsid w:val="005906E2"/>
    <w:rsid w:val="005908C7"/>
    <w:rsid w:val="00590953"/>
    <w:rsid w:val="005917DB"/>
    <w:rsid w:val="00591EF0"/>
    <w:rsid w:val="00592204"/>
    <w:rsid w:val="00593573"/>
    <w:rsid w:val="005935B6"/>
    <w:rsid w:val="00593821"/>
    <w:rsid w:val="00593AD5"/>
    <w:rsid w:val="00594911"/>
    <w:rsid w:val="00594CDB"/>
    <w:rsid w:val="0059537B"/>
    <w:rsid w:val="00595771"/>
    <w:rsid w:val="005968A7"/>
    <w:rsid w:val="00597042"/>
    <w:rsid w:val="00597272"/>
    <w:rsid w:val="00597532"/>
    <w:rsid w:val="00597CB7"/>
    <w:rsid w:val="00597CF4"/>
    <w:rsid w:val="00597F0E"/>
    <w:rsid w:val="00597F3D"/>
    <w:rsid w:val="00597F80"/>
    <w:rsid w:val="005A0172"/>
    <w:rsid w:val="005A0230"/>
    <w:rsid w:val="005A0448"/>
    <w:rsid w:val="005A07CC"/>
    <w:rsid w:val="005A0FCF"/>
    <w:rsid w:val="005A109D"/>
    <w:rsid w:val="005A1872"/>
    <w:rsid w:val="005A198D"/>
    <w:rsid w:val="005A2067"/>
    <w:rsid w:val="005A20F4"/>
    <w:rsid w:val="005A2589"/>
    <w:rsid w:val="005A29EB"/>
    <w:rsid w:val="005A2C0B"/>
    <w:rsid w:val="005A348B"/>
    <w:rsid w:val="005A3D90"/>
    <w:rsid w:val="005A4158"/>
    <w:rsid w:val="005A4751"/>
    <w:rsid w:val="005A4A88"/>
    <w:rsid w:val="005A4C57"/>
    <w:rsid w:val="005A4CE5"/>
    <w:rsid w:val="005A59C8"/>
    <w:rsid w:val="005A5ACA"/>
    <w:rsid w:val="005A64E7"/>
    <w:rsid w:val="005A6ACA"/>
    <w:rsid w:val="005A6DEA"/>
    <w:rsid w:val="005A7539"/>
    <w:rsid w:val="005A762C"/>
    <w:rsid w:val="005A769E"/>
    <w:rsid w:val="005A7BA7"/>
    <w:rsid w:val="005B05E1"/>
    <w:rsid w:val="005B0B02"/>
    <w:rsid w:val="005B10BD"/>
    <w:rsid w:val="005B148C"/>
    <w:rsid w:val="005B16E1"/>
    <w:rsid w:val="005B1BAC"/>
    <w:rsid w:val="005B1E0F"/>
    <w:rsid w:val="005B1E76"/>
    <w:rsid w:val="005B221D"/>
    <w:rsid w:val="005B236A"/>
    <w:rsid w:val="005B3525"/>
    <w:rsid w:val="005B38C3"/>
    <w:rsid w:val="005B43BD"/>
    <w:rsid w:val="005B45D9"/>
    <w:rsid w:val="005B4619"/>
    <w:rsid w:val="005B4977"/>
    <w:rsid w:val="005B4DA9"/>
    <w:rsid w:val="005B5009"/>
    <w:rsid w:val="005B5633"/>
    <w:rsid w:val="005B56B7"/>
    <w:rsid w:val="005B5970"/>
    <w:rsid w:val="005B5A71"/>
    <w:rsid w:val="005B5ED1"/>
    <w:rsid w:val="005B60A8"/>
    <w:rsid w:val="005B6AC5"/>
    <w:rsid w:val="005B6FA5"/>
    <w:rsid w:val="005B6FA7"/>
    <w:rsid w:val="005B7321"/>
    <w:rsid w:val="005B75DF"/>
    <w:rsid w:val="005B778F"/>
    <w:rsid w:val="005B77D8"/>
    <w:rsid w:val="005B7ACD"/>
    <w:rsid w:val="005B7B42"/>
    <w:rsid w:val="005C043F"/>
    <w:rsid w:val="005C05F4"/>
    <w:rsid w:val="005C06B3"/>
    <w:rsid w:val="005C161D"/>
    <w:rsid w:val="005C17FB"/>
    <w:rsid w:val="005C248D"/>
    <w:rsid w:val="005C2519"/>
    <w:rsid w:val="005C28BC"/>
    <w:rsid w:val="005C2EBF"/>
    <w:rsid w:val="005C2F57"/>
    <w:rsid w:val="005C3615"/>
    <w:rsid w:val="005C36CB"/>
    <w:rsid w:val="005C3BE7"/>
    <w:rsid w:val="005C3E25"/>
    <w:rsid w:val="005C49E6"/>
    <w:rsid w:val="005C4B00"/>
    <w:rsid w:val="005C5261"/>
    <w:rsid w:val="005C5EED"/>
    <w:rsid w:val="005C61F3"/>
    <w:rsid w:val="005C6761"/>
    <w:rsid w:val="005C6BC3"/>
    <w:rsid w:val="005C6D0E"/>
    <w:rsid w:val="005C6DCC"/>
    <w:rsid w:val="005C71FE"/>
    <w:rsid w:val="005C7740"/>
    <w:rsid w:val="005C77F7"/>
    <w:rsid w:val="005D06AE"/>
    <w:rsid w:val="005D06CF"/>
    <w:rsid w:val="005D0811"/>
    <w:rsid w:val="005D162E"/>
    <w:rsid w:val="005D19A6"/>
    <w:rsid w:val="005D1D7A"/>
    <w:rsid w:val="005D20E4"/>
    <w:rsid w:val="005D25EA"/>
    <w:rsid w:val="005D2624"/>
    <w:rsid w:val="005D2B59"/>
    <w:rsid w:val="005D2FB1"/>
    <w:rsid w:val="005D304F"/>
    <w:rsid w:val="005D31D3"/>
    <w:rsid w:val="005D33ED"/>
    <w:rsid w:val="005D353F"/>
    <w:rsid w:val="005D354A"/>
    <w:rsid w:val="005D3719"/>
    <w:rsid w:val="005D3806"/>
    <w:rsid w:val="005D3C3F"/>
    <w:rsid w:val="005D3CD0"/>
    <w:rsid w:val="005D3E05"/>
    <w:rsid w:val="005D41E4"/>
    <w:rsid w:val="005D444B"/>
    <w:rsid w:val="005D4682"/>
    <w:rsid w:val="005D5417"/>
    <w:rsid w:val="005D54C7"/>
    <w:rsid w:val="005D551E"/>
    <w:rsid w:val="005D55CD"/>
    <w:rsid w:val="005D5618"/>
    <w:rsid w:val="005D590D"/>
    <w:rsid w:val="005D6009"/>
    <w:rsid w:val="005D6416"/>
    <w:rsid w:val="005D67B1"/>
    <w:rsid w:val="005D694C"/>
    <w:rsid w:val="005D69BE"/>
    <w:rsid w:val="005D6EB1"/>
    <w:rsid w:val="005D7185"/>
    <w:rsid w:val="005D726A"/>
    <w:rsid w:val="005D73A7"/>
    <w:rsid w:val="005D7966"/>
    <w:rsid w:val="005E070A"/>
    <w:rsid w:val="005E0CA7"/>
    <w:rsid w:val="005E0E0F"/>
    <w:rsid w:val="005E0F72"/>
    <w:rsid w:val="005E0FD0"/>
    <w:rsid w:val="005E1ED6"/>
    <w:rsid w:val="005E237D"/>
    <w:rsid w:val="005E27A5"/>
    <w:rsid w:val="005E2E0D"/>
    <w:rsid w:val="005E2FFF"/>
    <w:rsid w:val="005E367F"/>
    <w:rsid w:val="005E37B3"/>
    <w:rsid w:val="005E38A2"/>
    <w:rsid w:val="005E42AB"/>
    <w:rsid w:val="005E4571"/>
    <w:rsid w:val="005E47B9"/>
    <w:rsid w:val="005E4ABB"/>
    <w:rsid w:val="005E5110"/>
    <w:rsid w:val="005E518E"/>
    <w:rsid w:val="005E58EB"/>
    <w:rsid w:val="005E59E8"/>
    <w:rsid w:val="005E5B3B"/>
    <w:rsid w:val="005E5CDD"/>
    <w:rsid w:val="005E5FA4"/>
    <w:rsid w:val="005E6111"/>
    <w:rsid w:val="005E68F0"/>
    <w:rsid w:val="005E696F"/>
    <w:rsid w:val="005E69AB"/>
    <w:rsid w:val="005E6A2B"/>
    <w:rsid w:val="005E6D21"/>
    <w:rsid w:val="005E6F78"/>
    <w:rsid w:val="005E71EA"/>
    <w:rsid w:val="005E7D78"/>
    <w:rsid w:val="005E7F53"/>
    <w:rsid w:val="005F001C"/>
    <w:rsid w:val="005F0740"/>
    <w:rsid w:val="005F0C5E"/>
    <w:rsid w:val="005F11CD"/>
    <w:rsid w:val="005F13E8"/>
    <w:rsid w:val="005F162D"/>
    <w:rsid w:val="005F18C1"/>
    <w:rsid w:val="005F1AC6"/>
    <w:rsid w:val="005F1CFE"/>
    <w:rsid w:val="005F2055"/>
    <w:rsid w:val="005F2159"/>
    <w:rsid w:val="005F2301"/>
    <w:rsid w:val="005F253A"/>
    <w:rsid w:val="005F2742"/>
    <w:rsid w:val="005F279F"/>
    <w:rsid w:val="005F27F2"/>
    <w:rsid w:val="005F2DFB"/>
    <w:rsid w:val="005F3447"/>
    <w:rsid w:val="005F3B6E"/>
    <w:rsid w:val="005F3FAF"/>
    <w:rsid w:val="005F438F"/>
    <w:rsid w:val="005F44FA"/>
    <w:rsid w:val="005F4F15"/>
    <w:rsid w:val="005F567F"/>
    <w:rsid w:val="005F63C7"/>
    <w:rsid w:val="005F673C"/>
    <w:rsid w:val="005F6826"/>
    <w:rsid w:val="005F7244"/>
    <w:rsid w:val="005F72EB"/>
    <w:rsid w:val="005F77AF"/>
    <w:rsid w:val="005F7ECF"/>
    <w:rsid w:val="00600661"/>
    <w:rsid w:val="00600A1D"/>
    <w:rsid w:val="0060122F"/>
    <w:rsid w:val="00601348"/>
    <w:rsid w:val="006014AB"/>
    <w:rsid w:val="006014B6"/>
    <w:rsid w:val="00601A16"/>
    <w:rsid w:val="00602577"/>
    <w:rsid w:val="006028FE"/>
    <w:rsid w:val="00602D30"/>
    <w:rsid w:val="0060380A"/>
    <w:rsid w:val="0060394B"/>
    <w:rsid w:val="006042CE"/>
    <w:rsid w:val="006048C8"/>
    <w:rsid w:val="0060493F"/>
    <w:rsid w:val="0060501F"/>
    <w:rsid w:val="0060527E"/>
    <w:rsid w:val="00605E4E"/>
    <w:rsid w:val="006060C0"/>
    <w:rsid w:val="006068B8"/>
    <w:rsid w:val="0060690D"/>
    <w:rsid w:val="00606F58"/>
    <w:rsid w:val="006074ED"/>
    <w:rsid w:val="006075EE"/>
    <w:rsid w:val="006102F5"/>
    <w:rsid w:val="00610444"/>
    <w:rsid w:val="00610D11"/>
    <w:rsid w:val="00611041"/>
    <w:rsid w:val="006115D2"/>
    <w:rsid w:val="006118B5"/>
    <w:rsid w:val="006118BA"/>
    <w:rsid w:val="00611D09"/>
    <w:rsid w:val="00612F0C"/>
    <w:rsid w:val="006130B5"/>
    <w:rsid w:val="006130C9"/>
    <w:rsid w:val="00613D50"/>
    <w:rsid w:val="006149FD"/>
    <w:rsid w:val="00614A17"/>
    <w:rsid w:val="006155C0"/>
    <w:rsid w:val="00615630"/>
    <w:rsid w:val="00615707"/>
    <w:rsid w:val="0061574C"/>
    <w:rsid w:val="006162CF"/>
    <w:rsid w:val="00616539"/>
    <w:rsid w:val="006168AC"/>
    <w:rsid w:val="00616995"/>
    <w:rsid w:val="0061726C"/>
    <w:rsid w:val="00617859"/>
    <w:rsid w:val="00617E67"/>
    <w:rsid w:val="006203B5"/>
    <w:rsid w:val="006209F2"/>
    <w:rsid w:val="00620F99"/>
    <w:rsid w:val="00621060"/>
    <w:rsid w:val="00621230"/>
    <w:rsid w:val="00621A52"/>
    <w:rsid w:val="00621AEC"/>
    <w:rsid w:val="00621DF6"/>
    <w:rsid w:val="006221B2"/>
    <w:rsid w:val="006226E9"/>
    <w:rsid w:val="006228F2"/>
    <w:rsid w:val="00623411"/>
    <w:rsid w:val="0062377F"/>
    <w:rsid w:val="006240BE"/>
    <w:rsid w:val="0062417F"/>
    <w:rsid w:val="00624370"/>
    <w:rsid w:val="00624484"/>
    <w:rsid w:val="00624B6C"/>
    <w:rsid w:val="00625279"/>
    <w:rsid w:val="006255FD"/>
    <w:rsid w:val="0062570A"/>
    <w:rsid w:val="00625C5C"/>
    <w:rsid w:val="00625C73"/>
    <w:rsid w:val="00625FFD"/>
    <w:rsid w:val="006265AE"/>
    <w:rsid w:val="00626D9F"/>
    <w:rsid w:val="0062703A"/>
    <w:rsid w:val="006270FB"/>
    <w:rsid w:val="00627650"/>
    <w:rsid w:val="00627E75"/>
    <w:rsid w:val="00627EEE"/>
    <w:rsid w:val="00627FFA"/>
    <w:rsid w:val="00630867"/>
    <w:rsid w:val="00630D78"/>
    <w:rsid w:val="006312F6"/>
    <w:rsid w:val="00631555"/>
    <w:rsid w:val="00631C61"/>
    <w:rsid w:val="00631D42"/>
    <w:rsid w:val="00632901"/>
    <w:rsid w:val="00632DDC"/>
    <w:rsid w:val="00633395"/>
    <w:rsid w:val="00633424"/>
    <w:rsid w:val="006337B5"/>
    <w:rsid w:val="0063384F"/>
    <w:rsid w:val="00633B2B"/>
    <w:rsid w:val="00633E24"/>
    <w:rsid w:val="006348BD"/>
    <w:rsid w:val="006349B2"/>
    <w:rsid w:val="00634CEF"/>
    <w:rsid w:val="00635249"/>
    <w:rsid w:val="006356AD"/>
    <w:rsid w:val="006357E5"/>
    <w:rsid w:val="006362F9"/>
    <w:rsid w:val="006364AC"/>
    <w:rsid w:val="006366FD"/>
    <w:rsid w:val="0063670B"/>
    <w:rsid w:val="006367A5"/>
    <w:rsid w:val="006367E1"/>
    <w:rsid w:val="006368F6"/>
    <w:rsid w:val="00636B9A"/>
    <w:rsid w:val="00636FB2"/>
    <w:rsid w:val="0064010D"/>
    <w:rsid w:val="00640329"/>
    <w:rsid w:val="006408F2"/>
    <w:rsid w:val="00640DB8"/>
    <w:rsid w:val="0064180C"/>
    <w:rsid w:val="00641DC1"/>
    <w:rsid w:val="00642F2D"/>
    <w:rsid w:val="00643526"/>
    <w:rsid w:val="00643DD1"/>
    <w:rsid w:val="00644074"/>
    <w:rsid w:val="006443C0"/>
    <w:rsid w:val="00644521"/>
    <w:rsid w:val="00644557"/>
    <w:rsid w:val="00644643"/>
    <w:rsid w:val="0064464E"/>
    <w:rsid w:val="00644EA3"/>
    <w:rsid w:val="006452BA"/>
    <w:rsid w:val="006452F7"/>
    <w:rsid w:val="0064557B"/>
    <w:rsid w:val="00645B64"/>
    <w:rsid w:val="00645EA3"/>
    <w:rsid w:val="00645EAB"/>
    <w:rsid w:val="00645FE7"/>
    <w:rsid w:val="0064600B"/>
    <w:rsid w:val="0064674D"/>
    <w:rsid w:val="006473F6"/>
    <w:rsid w:val="00647B1E"/>
    <w:rsid w:val="00647B5B"/>
    <w:rsid w:val="00650DC0"/>
    <w:rsid w:val="00651434"/>
    <w:rsid w:val="00651799"/>
    <w:rsid w:val="006523FF"/>
    <w:rsid w:val="00652781"/>
    <w:rsid w:val="00652E71"/>
    <w:rsid w:val="0065341C"/>
    <w:rsid w:val="00654890"/>
    <w:rsid w:val="00654C08"/>
    <w:rsid w:val="00655090"/>
    <w:rsid w:val="00655660"/>
    <w:rsid w:val="00655CCC"/>
    <w:rsid w:val="0065602D"/>
    <w:rsid w:val="006563A1"/>
    <w:rsid w:val="006564B9"/>
    <w:rsid w:val="00656570"/>
    <w:rsid w:val="00656590"/>
    <w:rsid w:val="00656FBF"/>
    <w:rsid w:val="006579AB"/>
    <w:rsid w:val="00657C5E"/>
    <w:rsid w:val="00657ED9"/>
    <w:rsid w:val="006603E7"/>
    <w:rsid w:val="006604E7"/>
    <w:rsid w:val="00660A19"/>
    <w:rsid w:val="00660B5A"/>
    <w:rsid w:val="00660B8A"/>
    <w:rsid w:val="0066106F"/>
    <w:rsid w:val="0066139B"/>
    <w:rsid w:val="0066169E"/>
    <w:rsid w:val="0066177F"/>
    <w:rsid w:val="006617D3"/>
    <w:rsid w:val="00662B31"/>
    <w:rsid w:val="00662ED3"/>
    <w:rsid w:val="006633BC"/>
    <w:rsid w:val="0066398F"/>
    <w:rsid w:val="00663B68"/>
    <w:rsid w:val="00663EDE"/>
    <w:rsid w:val="00663F5C"/>
    <w:rsid w:val="006640F5"/>
    <w:rsid w:val="00664246"/>
    <w:rsid w:val="00664BEA"/>
    <w:rsid w:val="00664CC7"/>
    <w:rsid w:val="00664FF6"/>
    <w:rsid w:val="006650B7"/>
    <w:rsid w:val="00665286"/>
    <w:rsid w:val="00665768"/>
    <w:rsid w:val="0066601C"/>
    <w:rsid w:val="00666973"/>
    <w:rsid w:val="00666975"/>
    <w:rsid w:val="006678C8"/>
    <w:rsid w:val="006700C0"/>
    <w:rsid w:val="006704C9"/>
    <w:rsid w:val="006706D0"/>
    <w:rsid w:val="00670752"/>
    <w:rsid w:val="00670C46"/>
    <w:rsid w:val="00670CB3"/>
    <w:rsid w:val="00670DE2"/>
    <w:rsid w:val="006715B2"/>
    <w:rsid w:val="00671934"/>
    <w:rsid w:val="00671993"/>
    <w:rsid w:val="006725D3"/>
    <w:rsid w:val="00673A6C"/>
    <w:rsid w:val="00673E9B"/>
    <w:rsid w:val="00673F02"/>
    <w:rsid w:val="00673FF7"/>
    <w:rsid w:val="00674252"/>
    <w:rsid w:val="00674386"/>
    <w:rsid w:val="0067455A"/>
    <w:rsid w:val="006747AB"/>
    <w:rsid w:val="0067493F"/>
    <w:rsid w:val="006751BF"/>
    <w:rsid w:val="006755FB"/>
    <w:rsid w:val="006756AA"/>
    <w:rsid w:val="00675FEA"/>
    <w:rsid w:val="0067626D"/>
    <w:rsid w:val="006765CB"/>
    <w:rsid w:val="0067757D"/>
    <w:rsid w:val="006776B7"/>
    <w:rsid w:val="00677A43"/>
    <w:rsid w:val="00677CEB"/>
    <w:rsid w:val="00680D0E"/>
    <w:rsid w:val="00680D28"/>
    <w:rsid w:val="006810B3"/>
    <w:rsid w:val="00681209"/>
    <w:rsid w:val="006812C6"/>
    <w:rsid w:val="00681461"/>
    <w:rsid w:val="00681882"/>
    <w:rsid w:val="00681AAA"/>
    <w:rsid w:val="00681B99"/>
    <w:rsid w:val="0068210E"/>
    <w:rsid w:val="006832E0"/>
    <w:rsid w:val="006834E7"/>
    <w:rsid w:val="00683B2F"/>
    <w:rsid w:val="00683CBF"/>
    <w:rsid w:val="00683D00"/>
    <w:rsid w:val="00683F62"/>
    <w:rsid w:val="00684E35"/>
    <w:rsid w:val="00684FAB"/>
    <w:rsid w:val="006857B9"/>
    <w:rsid w:val="006868DB"/>
    <w:rsid w:val="006870DC"/>
    <w:rsid w:val="00687457"/>
    <w:rsid w:val="006874D2"/>
    <w:rsid w:val="0069034F"/>
    <w:rsid w:val="006905B4"/>
    <w:rsid w:val="006905F6"/>
    <w:rsid w:val="0069096E"/>
    <w:rsid w:val="00690A71"/>
    <w:rsid w:val="00690F0D"/>
    <w:rsid w:val="006910BE"/>
    <w:rsid w:val="006911FD"/>
    <w:rsid w:val="00691755"/>
    <w:rsid w:val="00691928"/>
    <w:rsid w:val="00691DFC"/>
    <w:rsid w:val="00692256"/>
    <w:rsid w:val="0069266C"/>
    <w:rsid w:val="00692A3C"/>
    <w:rsid w:val="00692C1A"/>
    <w:rsid w:val="00692D3C"/>
    <w:rsid w:val="00693434"/>
    <w:rsid w:val="00693695"/>
    <w:rsid w:val="006938CB"/>
    <w:rsid w:val="00693DF3"/>
    <w:rsid w:val="0069462F"/>
    <w:rsid w:val="0069485B"/>
    <w:rsid w:val="00694E9E"/>
    <w:rsid w:val="00695235"/>
    <w:rsid w:val="00695B0C"/>
    <w:rsid w:val="00695D1C"/>
    <w:rsid w:val="006962C4"/>
    <w:rsid w:val="006974D4"/>
    <w:rsid w:val="00697695"/>
    <w:rsid w:val="00697AB2"/>
    <w:rsid w:val="006A08CB"/>
    <w:rsid w:val="006A0E69"/>
    <w:rsid w:val="006A15C0"/>
    <w:rsid w:val="006A1A6E"/>
    <w:rsid w:val="006A235A"/>
    <w:rsid w:val="006A2F3A"/>
    <w:rsid w:val="006A444E"/>
    <w:rsid w:val="006A45DC"/>
    <w:rsid w:val="006A4600"/>
    <w:rsid w:val="006A5ED2"/>
    <w:rsid w:val="006A5FF2"/>
    <w:rsid w:val="006A6A0C"/>
    <w:rsid w:val="006A74FC"/>
    <w:rsid w:val="006A78F0"/>
    <w:rsid w:val="006A7EAE"/>
    <w:rsid w:val="006B01F3"/>
    <w:rsid w:val="006B04D9"/>
    <w:rsid w:val="006B075E"/>
    <w:rsid w:val="006B0DE9"/>
    <w:rsid w:val="006B1324"/>
    <w:rsid w:val="006B1EAA"/>
    <w:rsid w:val="006B24BE"/>
    <w:rsid w:val="006B2931"/>
    <w:rsid w:val="006B2CA9"/>
    <w:rsid w:val="006B3023"/>
    <w:rsid w:val="006B31C9"/>
    <w:rsid w:val="006B3FD3"/>
    <w:rsid w:val="006B40F4"/>
    <w:rsid w:val="006B4135"/>
    <w:rsid w:val="006B425B"/>
    <w:rsid w:val="006B442F"/>
    <w:rsid w:val="006B51CE"/>
    <w:rsid w:val="006B5879"/>
    <w:rsid w:val="006B58FA"/>
    <w:rsid w:val="006B5F15"/>
    <w:rsid w:val="006B5F38"/>
    <w:rsid w:val="006B6547"/>
    <w:rsid w:val="006B69B3"/>
    <w:rsid w:val="006B69BC"/>
    <w:rsid w:val="006B6FD5"/>
    <w:rsid w:val="006B74DE"/>
    <w:rsid w:val="006B76CA"/>
    <w:rsid w:val="006B787E"/>
    <w:rsid w:val="006B78FB"/>
    <w:rsid w:val="006B7A30"/>
    <w:rsid w:val="006B7D36"/>
    <w:rsid w:val="006C0081"/>
    <w:rsid w:val="006C0314"/>
    <w:rsid w:val="006C0C05"/>
    <w:rsid w:val="006C0D62"/>
    <w:rsid w:val="006C1C45"/>
    <w:rsid w:val="006C1FB5"/>
    <w:rsid w:val="006C2074"/>
    <w:rsid w:val="006C2387"/>
    <w:rsid w:val="006C303D"/>
    <w:rsid w:val="006C30AC"/>
    <w:rsid w:val="006C3112"/>
    <w:rsid w:val="006C3160"/>
    <w:rsid w:val="006C3232"/>
    <w:rsid w:val="006C3D7E"/>
    <w:rsid w:val="006C3EB0"/>
    <w:rsid w:val="006C4D0C"/>
    <w:rsid w:val="006C52F0"/>
    <w:rsid w:val="006C5D38"/>
    <w:rsid w:val="006C5F17"/>
    <w:rsid w:val="006C64AD"/>
    <w:rsid w:val="006C67BB"/>
    <w:rsid w:val="006C6AAF"/>
    <w:rsid w:val="006C6D00"/>
    <w:rsid w:val="006C713C"/>
    <w:rsid w:val="006C746D"/>
    <w:rsid w:val="006C76BD"/>
    <w:rsid w:val="006C7AC3"/>
    <w:rsid w:val="006C7BDD"/>
    <w:rsid w:val="006D09AC"/>
    <w:rsid w:val="006D1226"/>
    <w:rsid w:val="006D12CD"/>
    <w:rsid w:val="006D1BF7"/>
    <w:rsid w:val="006D1F1C"/>
    <w:rsid w:val="006D2116"/>
    <w:rsid w:val="006D2196"/>
    <w:rsid w:val="006D2D20"/>
    <w:rsid w:val="006D3386"/>
    <w:rsid w:val="006D4221"/>
    <w:rsid w:val="006D45A1"/>
    <w:rsid w:val="006D4C53"/>
    <w:rsid w:val="006D4E06"/>
    <w:rsid w:val="006D4F90"/>
    <w:rsid w:val="006D5C23"/>
    <w:rsid w:val="006D5E8A"/>
    <w:rsid w:val="006D6553"/>
    <w:rsid w:val="006D6B1E"/>
    <w:rsid w:val="006D70AB"/>
    <w:rsid w:val="006E05AE"/>
    <w:rsid w:val="006E0E56"/>
    <w:rsid w:val="006E15BD"/>
    <w:rsid w:val="006E1628"/>
    <w:rsid w:val="006E1B3D"/>
    <w:rsid w:val="006E1F9D"/>
    <w:rsid w:val="006E219B"/>
    <w:rsid w:val="006E241F"/>
    <w:rsid w:val="006E26E3"/>
    <w:rsid w:val="006E2736"/>
    <w:rsid w:val="006E3068"/>
    <w:rsid w:val="006E3164"/>
    <w:rsid w:val="006E3922"/>
    <w:rsid w:val="006E3B90"/>
    <w:rsid w:val="006E3F29"/>
    <w:rsid w:val="006E40CD"/>
    <w:rsid w:val="006E4306"/>
    <w:rsid w:val="006E44A5"/>
    <w:rsid w:val="006E46D4"/>
    <w:rsid w:val="006E4872"/>
    <w:rsid w:val="006E4B27"/>
    <w:rsid w:val="006E5887"/>
    <w:rsid w:val="006E5A73"/>
    <w:rsid w:val="006E5F20"/>
    <w:rsid w:val="006E680F"/>
    <w:rsid w:val="006E68FB"/>
    <w:rsid w:val="006E6B02"/>
    <w:rsid w:val="006E78ED"/>
    <w:rsid w:val="006F0762"/>
    <w:rsid w:val="006F127A"/>
    <w:rsid w:val="006F17D6"/>
    <w:rsid w:val="006F20E2"/>
    <w:rsid w:val="006F20E3"/>
    <w:rsid w:val="006F2333"/>
    <w:rsid w:val="006F263E"/>
    <w:rsid w:val="006F27D7"/>
    <w:rsid w:val="006F2A7B"/>
    <w:rsid w:val="006F2C37"/>
    <w:rsid w:val="006F3193"/>
    <w:rsid w:val="006F320C"/>
    <w:rsid w:val="006F3230"/>
    <w:rsid w:val="006F334A"/>
    <w:rsid w:val="006F3EA5"/>
    <w:rsid w:val="006F4989"/>
    <w:rsid w:val="006F4B34"/>
    <w:rsid w:val="006F507D"/>
    <w:rsid w:val="006F52D2"/>
    <w:rsid w:val="006F53B5"/>
    <w:rsid w:val="006F6940"/>
    <w:rsid w:val="006F6CE5"/>
    <w:rsid w:val="006F751B"/>
    <w:rsid w:val="006F7993"/>
    <w:rsid w:val="006F7D72"/>
    <w:rsid w:val="006F7FFB"/>
    <w:rsid w:val="0070033C"/>
    <w:rsid w:val="0070082B"/>
    <w:rsid w:val="007011BF"/>
    <w:rsid w:val="00701547"/>
    <w:rsid w:val="00701CFD"/>
    <w:rsid w:val="00701FD3"/>
    <w:rsid w:val="007021BA"/>
    <w:rsid w:val="007028D5"/>
    <w:rsid w:val="00702A26"/>
    <w:rsid w:val="00702A6B"/>
    <w:rsid w:val="007035B4"/>
    <w:rsid w:val="00703661"/>
    <w:rsid w:val="00703771"/>
    <w:rsid w:val="00703881"/>
    <w:rsid w:val="00703A59"/>
    <w:rsid w:val="00703BE3"/>
    <w:rsid w:val="00704152"/>
    <w:rsid w:val="00704653"/>
    <w:rsid w:val="007046BB"/>
    <w:rsid w:val="0070478A"/>
    <w:rsid w:val="00704B10"/>
    <w:rsid w:val="00704C86"/>
    <w:rsid w:val="00704EDF"/>
    <w:rsid w:val="00705161"/>
    <w:rsid w:val="00705B03"/>
    <w:rsid w:val="0070615A"/>
    <w:rsid w:val="007064A0"/>
    <w:rsid w:val="007064C4"/>
    <w:rsid w:val="007065C4"/>
    <w:rsid w:val="007065C6"/>
    <w:rsid w:val="007067ED"/>
    <w:rsid w:val="00706DD6"/>
    <w:rsid w:val="007074DD"/>
    <w:rsid w:val="00707E5C"/>
    <w:rsid w:val="007102A3"/>
    <w:rsid w:val="0071078B"/>
    <w:rsid w:val="0071094A"/>
    <w:rsid w:val="00710C65"/>
    <w:rsid w:val="0071118C"/>
    <w:rsid w:val="007111BD"/>
    <w:rsid w:val="007113AD"/>
    <w:rsid w:val="00711522"/>
    <w:rsid w:val="0071152E"/>
    <w:rsid w:val="00711EBC"/>
    <w:rsid w:val="007121F0"/>
    <w:rsid w:val="0071266A"/>
    <w:rsid w:val="00712862"/>
    <w:rsid w:val="007129BD"/>
    <w:rsid w:val="00712A8B"/>
    <w:rsid w:val="0071397A"/>
    <w:rsid w:val="00713A3B"/>
    <w:rsid w:val="00713C3C"/>
    <w:rsid w:val="00713E9E"/>
    <w:rsid w:val="00714C5A"/>
    <w:rsid w:val="00714EF1"/>
    <w:rsid w:val="007150EF"/>
    <w:rsid w:val="0071516F"/>
    <w:rsid w:val="00715552"/>
    <w:rsid w:val="00715612"/>
    <w:rsid w:val="00715A26"/>
    <w:rsid w:val="00715B67"/>
    <w:rsid w:val="00715F19"/>
    <w:rsid w:val="00716425"/>
    <w:rsid w:val="007164C4"/>
    <w:rsid w:val="0071682C"/>
    <w:rsid w:val="007169DA"/>
    <w:rsid w:val="00716A53"/>
    <w:rsid w:val="00716AB4"/>
    <w:rsid w:val="007171A2"/>
    <w:rsid w:val="007174C7"/>
    <w:rsid w:val="007179C3"/>
    <w:rsid w:val="00717D71"/>
    <w:rsid w:val="00717E62"/>
    <w:rsid w:val="00720743"/>
    <w:rsid w:val="007208C8"/>
    <w:rsid w:val="00720A48"/>
    <w:rsid w:val="00721BD5"/>
    <w:rsid w:val="00721BE8"/>
    <w:rsid w:val="00721CCB"/>
    <w:rsid w:val="00721D59"/>
    <w:rsid w:val="007228D5"/>
    <w:rsid w:val="00722B7B"/>
    <w:rsid w:val="00722DE4"/>
    <w:rsid w:val="0072356B"/>
    <w:rsid w:val="00723D84"/>
    <w:rsid w:val="00723E10"/>
    <w:rsid w:val="00723E35"/>
    <w:rsid w:val="00723E6E"/>
    <w:rsid w:val="00723FF1"/>
    <w:rsid w:val="00724192"/>
    <w:rsid w:val="00724558"/>
    <w:rsid w:val="007245DC"/>
    <w:rsid w:val="00724653"/>
    <w:rsid w:val="00724C07"/>
    <w:rsid w:val="007251B5"/>
    <w:rsid w:val="00725437"/>
    <w:rsid w:val="007254AD"/>
    <w:rsid w:val="00725791"/>
    <w:rsid w:val="0072599F"/>
    <w:rsid w:val="00725C4A"/>
    <w:rsid w:val="0072658D"/>
    <w:rsid w:val="007269C7"/>
    <w:rsid w:val="00726A4A"/>
    <w:rsid w:val="00726D8F"/>
    <w:rsid w:val="00726F80"/>
    <w:rsid w:val="0072731B"/>
    <w:rsid w:val="00727878"/>
    <w:rsid w:val="00727A49"/>
    <w:rsid w:val="00727F25"/>
    <w:rsid w:val="0073018B"/>
    <w:rsid w:val="00731582"/>
    <w:rsid w:val="00731E76"/>
    <w:rsid w:val="00732000"/>
    <w:rsid w:val="00732168"/>
    <w:rsid w:val="0073239F"/>
    <w:rsid w:val="0073377F"/>
    <w:rsid w:val="00733950"/>
    <w:rsid w:val="00733C38"/>
    <w:rsid w:val="00733E56"/>
    <w:rsid w:val="00733F7B"/>
    <w:rsid w:val="0073424F"/>
    <w:rsid w:val="00734455"/>
    <w:rsid w:val="007346C4"/>
    <w:rsid w:val="00734FE2"/>
    <w:rsid w:val="007350D0"/>
    <w:rsid w:val="0073552B"/>
    <w:rsid w:val="00735586"/>
    <w:rsid w:val="0073578E"/>
    <w:rsid w:val="00735A3F"/>
    <w:rsid w:val="00736505"/>
    <w:rsid w:val="00736593"/>
    <w:rsid w:val="00737011"/>
    <w:rsid w:val="00737664"/>
    <w:rsid w:val="00737A61"/>
    <w:rsid w:val="00737CF9"/>
    <w:rsid w:val="0074061A"/>
    <w:rsid w:val="00740894"/>
    <w:rsid w:val="00740981"/>
    <w:rsid w:val="007410E0"/>
    <w:rsid w:val="007414D4"/>
    <w:rsid w:val="0074173B"/>
    <w:rsid w:val="00741C42"/>
    <w:rsid w:val="00741D5D"/>
    <w:rsid w:val="00741DA8"/>
    <w:rsid w:val="00742376"/>
    <w:rsid w:val="00742719"/>
    <w:rsid w:val="00742AD3"/>
    <w:rsid w:val="007430C8"/>
    <w:rsid w:val="007437D0"/>
    <w:rsid w:val="00743E75"/>
    <w:rsid w:val="007442B9"/>
    <w:rsid w:val="00744AB5"/>
    <w:rsid w:val="007456D3"/>
    <w:rsid w:val="007457DD"/>
    <w:rsid w:val="00746184"/>
    <w:rsid w:val="00746902"/>
    <w:rsid w:val="00746A72"/>
    <w:rsid w:val="007472F8"/>
    <w:rsid w:val="00747D1E"/>
    <w:rsid w:val="00747DF6"/>
    <w:rsid w:val="0075058F"/>
    <w:rsid w:val="00750C35"/>
    <w:rsid w:val="0075132C"/>
    <w:rsid w:val="00752066"/>
    <w:rsid w:val="00752157"/>
    <w:rsid w:val="00752813"/>
    <w:rsid w:val="007528FC"/>
    <w:rsid w:val="00753BE9"/>
    <w:rsid w:val="00753E25"/>
    <w:rsid w:val="0075444F"/>
    <w:rsid w:val="007544EA"/>
    <w:rsid w:val="0075483E"/>
    <w:rsid w:val="00754FA1"/>
    <w:rsid w:val="00755172"/>
    <w:rsid w:val="0075579F"/>
    <w:rsid w:val="00755950"/>
    <w:rsid w:val="00756368"/>
    <w:rsid w:val="00756440"/>
    <w:rsid w:val="0075692D"/>
    <w:rsid w:val="007570E9"/>
    <w:rsid w:val="00757A8E"/>
    <w:rsid w:val="00757AF5"/>
    <w:rsid w:val="00757B3F"/>
    <w:rsid w:val="00757BDB"/>
    <w:rsid w:val="00757C2D"/>
    <w:rsid w:val="00761618"/>
    <w:rsid w:val="00761772"/>
    <w:rsid w:val="00761F90"/>
    <w:rsid w:val="007626A7"/>
    <w:rsid w:val="00762A1F"/>
    <w:rsid w:val="00762A88"/>
    <w:rsid w:val="00762BCE"/>
    <w:rsid w:val="00762CF2"/>
    <w:rsid w:val="007633E5"/>
    <w:rsid w:val="007638EB"/>
    <w:rsid w:val="00763B53"/>
    <w:rsid w:val="00763BBB"/>
    <w:rsid w:val="007640AA"/>
    <w:rsid w:val="00765B94"/>
    <w:rsid w:val="00765BC2"/>
    <w:rsid w:val="00765D32"/>
    <w:rsid w:val="00766A33"/>
    <w:rsid w:val="00766B9A"/>
    <w:rsid w:val="00767352"/>
    <w:rsid w:val="0077066C"/>
    <w:rsid w:val="007709C2"/>
    <w:rsid w:val="007712A1"/>
    <w:rsid w:val="007713E1"/>
    <w:rsid w:val="007718B8"/>
    <w:rsid w:val="00771926"/>
    <w:rsid w:val="007722BA"/>
    <w:rsid w:val="0077248D"/>
    <w:rsid w:val="007727EF"/>
    <w:rsid w:val="00772CD9"/>
    <w:rsid w:val="00773299"/>
    <w:rsid w:val="0077344E"/>
    <w:rsid w:val="00773524"/>
    <w:rsid w:val="0077365C"/>
    <w:rsid w:val="0077389F"/>
    <w:rsid w:val="00773B3F"/>
    <w:rsid w:val="00773BC9"/>
    <w:rsid w:val="00773C70"/>
    <w:rsid w:val="0077419E"/>
    <w:rsid w:val="007744F6"/>
    <w:rsid w:val="00774ED5"/>
    <w:rsid w:val="0077505A"/>
    <w:rsid w:val="00775641"/>
    <w:rsid w:val="007756C5"/>
    <w:rsid w:val="00775799"/>
    <w:rsid w:val="00775897"/>
    <w:rsid w:val="00775AB9"/>
    <w:rsid w:val="00776497"/>
    <w:rsid w:val="0077704A"/>
    <w:rsid w:val="00777230"/>
    <w:rsid w:val="00777E82"/>
    <w:rsid w:val="0078008C"/>
    <w:rsid w:val="007806E6"/>
    <w:rsid w:val="00780B6D"/>
    <w:rsid w:val="00780FE2"/>
    <w:rsid w:val="007811CC"/>
    <w:rsid w:val="00781795"/>
    <w:rsid w:val="0078191F"/>
    <w:rsid w:val="00781F50"/>
    <w:rsid w:val="00782396"/>
    <w:rsid w:val="00782678"/>
    <w:rsid w:val="00782A98"/>
    <w:rsid w:val="0078319C"/>
    <w:rsid w:val="007835E2"/>
    <w:rsid w:val="007837DA"/>
    <w:rsid w:val="0078381D"/>
    <w:rsid w:val="00783DB3"/>
    <w:rsid w:val="00783E51"/>
    <w:rsid w:val="00784075"/>
    <w:rsid w:val="0078413A"/>
    <w:rsid w:val="007841DC"/>
    <w:rsid w:val="00784D36"/>
    <w:rsid w:val="00784F10"/>
    <w:rsid w:val="00785EB2"/>
    <w:rsid w:val="00785F46"/>
    <w:rsid w:val="007860F8"/>
    <w:rsid w:val="0078621A"/>
    <w:rsid w:val="0078624C"/>
    <w:rsid w:val="007864C4"/>
    <w:rsid w:val="007864F5"/>
    <w:rsid w:val="007866BB"/>
    <w:rsid w:val="00786A56"/>
    <w:rsid w:val="00787000"/>
    <w:rsid w:val="00787292"/>
    <w:rsid w:val="007874AB"/>
    <w:rsid w:val="007875CC"/>
    <w:rsid w:val="00787D5E"/>
    <w:rsid w:val="00787FD6"/>
    <w:rsid w:val="007900A4"/>
    <w:rsid w:val="00790F74"/>
    <w:rsid w:val="00790FE0"/>
    <w:rsid w:val="007910CA"/>
    <w:rsid w:val="007910E2"/>
    <w:rsid w:val="00791238"/>
    <w:rsid w:val="007916C9"/>
    <w:rsid w:val="007923C0"/>
    <w:rsid w:val="007924C2"/>
    <w:rsid w:val="00792BC6"/>
    <w:rsid w:val="00792E58"/>
    <w:rsid w:val="007932C3"/>
    <w:rsid w:val="00793A4D"/>
    <w:rsid w:val="0079441D"/>
    <w:rsid w:val="007948F6"/>
    <w:rsid w:val="00794BDB"/>
    <w:rsid w:val="00794C03"/>
    <w:rsid w:val="00794ECA"/>
    <w:rsid w:val="007953B8"/>
    <w:rsid w:val="007954BC"/>
    <w:rsid w:val="00796131"/>
    <w:rsid w:val="0079636A"/>
    <w:rsid w:val="00796A12"/>
    <w:rsid w:val="00796B8F"/>
    <w:rsid w:val="00796C23"/>
    <w:rsid w:val="00796C37"/>
    <w:rsid w:val="00796DA9"/>
    <w:rsid w:val="0079729B"/>
    <w:rsid w:val="007A0F24"/>
    <w:rsid w:val="007A1012"/>
    <w:rsid w:val="007A125A"/>
    <w:rsid w:val="007A2102"/>
    <w:rsid w:val="007A2267"/>
    <w:rsid w:val="007A24C2"/>
    <w:rsid w:val="007A2C63"/>
    <w:rsid w:val="007A2D34"/>
    <w:rsid w:val="007A3AF1"/>
    <w:rsid w:val="007A3CEE"/>
    <w:rsid w:val="007A3EC9"/>
    <w:rsid w:val="007A429A"/>
    <w:rsid w:val="007A47CC"/>
    <w:rsid w:val="007A4D48"/>
    <w:rsid w:val="007A4EA2"/>
    <w:rsid w:val="007A54E4"/>
    <w:rsid w:val="007A565A"/>
    <w:rsid w:val="007A601F"/>
    <w:rsid w:val="007A68E6"/>
    <w:rsid w:val="007A68ED"/>
    <w:rsid w:val="007A755D"/>
    <w:rsid w:val="007B034F"/>
    <w:rsid w:val="007B073A"/>
    <w:rsid w:val="007B07A3"/>
    <w:rsid w:val="007B09B5"/>
    <w:rsid w:val="007B1243"/>
    <w:rsid w:val="007B14C5"/>
    <w:rsid w:val="007B1593"/>
    <w:rsid w:val="007B1849"/>
    <w:rsid w:val="007B1B78"/>
    <w:rsid w:val="007B1C83"/>
    <w:rsid w:val="007B1E8E"/>
    <w:rsid w:val="007B1FDF"/>
    <w:rsid w:val="007B22FE"/>
    <w:rsid w:val="007B2593"/>
    <w:rsid w:val="007B28A6"/>
    <w:rsid w:val="007B2A41"/>
    <w:rsid w:val="007B2CAC"/>
    <w:rsid w:val="007B2E52"/>
    <w:rsid w:val="007B30FA"/>
    <w:rsid w:val="007B3501"/>
    <w:rsid w:val="007B3E0F"/>
    <w:rsid w:val="007B3FCA"/>
    <w:rsid w:val="007B4100"/>
    <w:rsid w:val="007B4F85"/>
    <w:rsid w:val="007B5387"/>
    <w:rsid w:val="007B54C4"/>
    <w:rsid w:val="007B5DD0"/>
    <w:rsid w:val="007B5F65"/>
    <w:rsid w:val="007B63D6"/>
    <w:rsid w:val="007B6957"/>
    <w:rsid w:val="007B6F39"/>
    <w:rsid w:val="007B6FF6"/>
    <w:rsid w:val="007C0530"/>
    <w:rsid w:val="007C07E0"/>
    <w:rsid w:val="007C0BCF"/>
    <w:rsid w:val="007C0C05"/>
    <w:rsid w:val="007C0D1D"/>
    <w:rsid w:val="007C14DB"/>
    <w:rsid w:val="007C16DC"/>
    <w:rsid w:val="007C1732"/>
    <w:rsid w:val="007C1A02"/>
    <w:rsid w:val="007C1EAF"/>
    <w:rsid w:val="007C1ECD"/>
    <w:rsid w:val="007C24F9"/>
    <w:rsid w:val="007C260E"/>
    <w:rsid w:val="007C2777"/>
    <w:rsid w:val="007C280D"/>
    <w:rsid w:val="007C28BD"/>
    <w:rsid w:val="007C2E34"/>
    <w:rsid w:val="007C31BA"/>
    <w:rsid w:val="007C36D9"/>
    <w:rsid w:val="007C371E"/>
    <w:rsid w:val="007C3AC7"/>
    <w:rsid w:val="007C3B80"/>
    <w:rsid w:val="007C3DBA"/>
    <w:rsid w:val="007C40A9"/>
    <w:rsid w:val="007C42E1"/>
    <w:rsid w:val="007C4BF3"/>
    <w:rsid w:val="007C4E3A"/>
    <w:rsid w:val="007C5066"/>
    <w:rsid w:val="007C5309"/>
    <w:rsid w:val="007C5376"/>
    <w:rsid w:val="007C58AC"/>
    <w:rsid w:val="007C5CC8"/>
    <w:rsid w:val="007C5D7D"/>
    <w:rsid w:val="007C5E5E"/>
    <w:rsid w:val="007C5FB9"/>
    <w:rsid w:val="007C62CC"/>
    <w:rsid w:val="007C66C1"/>
    <w:rsid w:val="007C66E1"/>
    <w:rsid w:val="007C6C8B"/>
    <w:rsid w:val="007C6DB9"/>
    <w:rsid w:val="007C7405"/>
    <w:rsid w:val="007C769B"/>
    <w:rsid w:val="007C76A4"/>
    <w:rsid w:val="007C7B6F"/>
    <w:rsid w:val="007C7BED"/>
    <w:rsid w:val="007C7EAB"/>
    <w:rsid w:val="007C7EB5"/>
    <w:rsid w:val="007D087B"/>
    <w:rsid w:val="007D090B"/>
    <w:rsid w:val="007D09B8"/>
    <w:rsid w:val="007D0BF6"/>
    <w:rsid w:val="007D1107"/>
    <w:rsid w:val="007D12CE"/>
    <w:rsid w:val="007D1C8D"/>
    <w:rsid w:val="007D1EA8"/>
    <w:rsid w:val="007D1FD4"/>
    <w:rsid w:val="007D30E8"/>
    <w:rsid w:val="007D315B"/>
    <w:rsid w:val="007D36A4"/>
    <w:rsid w:val="007D3B13"/>
    <w:rsid w:val="007D41A5"/>
    <w:rsid w:val="007D440D"/>
    <w:rsid w:val="007D4549"/>
    <w:rsid w:val="007D4FB6"/>
    <w:rsid w:val="007D523A"/>
    <w:rsid w:val="007D5338"/>
    <w:rsid w:val="007D58F1"/>
    <w:rsid w:val="007D597C"/>
    <w:rsid w:val="007D5B81"/>
    <w:rsid w:val="007D604A"/>
    <w:rsid w:val="007D62B8"/>
    <w:rsid w:val="007D669D"/>
    <w:rsid w:val="007D67A4"/>
    <w:rsid w:val="007D74FA"/>
    <w:rsid w:val="007D7B69"/>
    <w:rsid w:val="007D7D84"/>
    <w:rsid w:val="007E0BEF"/>
    <w:rsid w:val="007E0D9B"/>
    <w:rsid w:val="007E1176"/>
    <w:rsid w:val="007E1596"/>
    <w:rsid w:val="007E1AF0"/>
    <w:rsid w:val="007E2348"/>
    <w:rsid w:val="007E237C"/>
    <w:rsid w:val="007E2541"/>
    <w:rsid w:val="007E2637"/>
    <w:rsid w:val="007E2654"/>
    <w:rsid w:val="007E2C13"/>
    <w:rsid w:val="007E333E"/>
    <w:rsid w:val="007E36B1"/>
    <w:rsid w:val="007E3AC0"/>
    <w:rsid w:val="007E4684"/>
    <w:rsid w:val="007E52E7"/>
    <w:rsid w:val="007E539E"/>
    <w:rsid w:val="007E591E"/>
    <w:rsid w:val="007E5AC0"/>
    <w:rsid w:val="007E5BA0"/>
    <w:rsid w:val="007E5DB9"/>
    <w:rsid w:val="007E6046"/>
    <w:rsid w:val="007E60E0"/>
    <w:rsid w:val="007E66B4"/>
    <w:rsid w:val="007E76E2"/>
    <w:rsid w:val="007E7743"/>
    <w:rsid w:val="007E776F"/>
    <w:rsid w:val="007E7A86"/>
    <w:rsid w:val="007E7FC0"/>
    <w:rsid w:val="007F22A3"/>
    <w:rsid w:val="007F2A72"/>
    <w:rsid w:val="007F35B6"/>
    <w:rsid w:val="007F3949"/>
    <w:rsid w:val="007F3B3A"/>
    <w:rsid w:val="007F3C19"/>
    <w:rsid w:val="007F3E6C"/>
    <w:rsid w:val="007F3EC0"/>
    <w:rsid w:val="007F4331"/>
    <w:rsid w:val="007F436B"/>
    <w:rsid w:val="007F48D3"/>
    <w:rsid w:val="007F49EF"/>
    <w:rsid w:val="007F49FA"/>
    <w:rsid w:val="007F4B31"/>
    <w:rsid w:val="007F5052"/>
    <w:rsid w:val="007F5329"/>
    <w:rsid w:val="007F5EF9"/>
    <w:rsid w:val="007F6B8E"/>
    <w:rsid w:val="007F6D53"/>
    <w:rsid w:val="007F6E94"/>
    <w:rsid w:val="007F744F"/>
    <w:rsid w:val="007F753E"/>
    <w:rsid w:val="007F775B"/>
    <w:rsid w:val="007F7B56"/>
    <w:rsid w:val="007F7C73"/>
    <w:rsid w:val="008001A3"/>
    <w:rsid w:val="008001C1"/>
    <w:rsid w:val="0080037C"/>
    <w:rsid w:val="0080050E"/>
    <w:rsid w:val="008005A0"/>
    <w:rsid w:val="00800818"/>
    <w:rsid w:val="00800DAE"/>
    <w:rsid w:val="0080131A"/>
    <w:rsid w:val="00801619"/>
    <w:rsid w:val="0080178C"/>
    <w:rsid w:val="00801CB5"/>
    <w:rsid w:val="00802330"/>
    <w:rsid w:val="00802492"/>
    <w:rsid w:val="00802602"/>
    <w:rsid w:val="00802E3A"/>
    <w:rsid w:val="008030AE"/>
    <w:rsid w:val="008031ED"/>
    <w:rsid w:val="00803335"/>
    <w:rsid w:val="00803C7B"/>
    <w:rsid w:val="00803D76"/>
    <w:rsid w:val="00803D88"/>
    <w:rsid w:val="0080433C"/>
    <w:rsid w:val="00804472"/>
    <w:rsid w:val="0080477B"/>
    <w:rsid w:val="0080491D"/>
    <w:rsid w:val="00805251"/>
    <w:rsid w:val="00805972"/>
    <w:rsid w:val="00805C96"/>
    <w:rsid w:val="00805F2B"/>
    <w:rsid w:val="008063DC"/>
    <w:rsid w:val="0080653F"/>
    <w:rsid w:val="0080677A"/>
    <w:rsid w:val="008077CE"/>
    <w:rsid w:val="00807ACE"/>
    <w:rsid w:val="00807AE4"/>
    <w:rsid w:val="00807DBB"/>
    <w:rsid w:val="00810C09"/>
    <w:rsid w:val="00810F5B"/>
    <w:rsid w:val="00811181"/>
    <w:rsid w:val="008115AB"/>
    <w:rsid w:val="008117EA"/>
    <w:rsid w:val="00811AC4"/>
    <w:rsid w:val="0081210F"/>
    <w:rsid w:val="00812D4D"/>
    <w:rsid w:val="0081390F"/>
    <w:rsid w:val="00813A9E"/>
    <w:rsid w:val="00813E16"/>
    <w:rsid w:val="00813F62"/>
    <w:rsid w:val="008140D9"/>
    <w:rsid w:val="0081412B"/>
    <w:rsid w:val="0081490C"/>
    <w:rsid w:val="008151C4"/>
    <w:rsid w:val="008157F5"/>
    <w:rsid w:val="00815AAF"/>
    <w:rsid w:val="00815EAC"/>
    <w:rsid w:val="008161F7"/>
    <w:rsid w:val="00816315"/>
    <w:rsid w:val="0081637B"/>
    <w:rsid w:val="00816563"/>
    <w:rsid w:val="008166B4"/>
    <w:rsid w:val="008167D2"/>
    <w:rsid w:val="008169A8"/>
    <w:rsid w:val="00816D9E"/>
    <w:rsid w:val="00816E07"/>
    <w:rsid w:val="008172FD"/>
    <w:rsid w:val="008173BA"/>
    <w:rsid w:val="008177C4"/>
    <w:rsid w:val="00817AF5"/>
    <w:rsid w:val="00817DDA"/>
    <w:rsid w:val="00817F5B"/>
    <w:rsid w:val="008200E0"/>
    <w:rsid w:val="00820554"/>
    <w:rsid w:val="0082063F"/>
    <w:rsid w:val="008208FC"/>
    <w:rsid w:val="0082133E"/>
    <w:rsid w:val="00821631"/>
    <w:rsid w:val="00821782"/>
    <w:rsid w:val="00821CC1"/>
    <w:rsid w:val="0082223B"/>
    <w:rsid w:val="008227DB"/>
    <w:rsid w:val="008227E7"/>
    <w:rsid w:val="008229BE"/>
    <w:rsid w:val="00822A43"/>
    <w:rsid w:val="00822CDC"/>
    <w:rsid w:val="00823136"/>
    <w:rsid w:val="00823346"/>
    <w:rsid w:val="00823489"/>
    <w:rsid w:val="008234F3"/>
    <w:rsid w:val="0082366C"/>
    <w:rsid w:val="0082378C"/>
    <w:rsid w:val="00824326"/>
    <w:rsid w:val="00824967"/>
    <w:rsid w:val="008249FD"/>
    <w:rsid w:val="00824C4C"/>
    <w:rsid w:val="00824F42"/>
    <w:rsid w:val="00825454"/>
    <w:rsid w:val="00825B9F"/>
    <w:rsid w:val="00825CB0"/>
    <w:rsid w:val="00826ABB"/>
    <w:rsid w:val="00826D42"/>
    <w:rsid w:val="008273F0"/>
    <w:rsid w:val="008279B9"/>
    <w:rsid w:val="00827C3A"/>
    <w:rsid w:val="00830119"/>
    <w:rsid w:val="0083030E"/>
    <w:rsid w:val="008306CE"/>
    <w:rsid w:val="00830FE2"/>
    <w:rsid w:val="00831AD9"/>
    <w:rsid w:val="00831AE3"/>
    <w:rsid w:val="00831BD8"/>
    <w:rsid w:val="00831F50"/>
    <w:rsid w:val="00832199"/>
    <w:rsid w:val="00832428"/>
    <w:rsid w:val="00832764"/>
    <w:rsid w:val="00832815"/>
    <w:rsid w:val="0083298F"/>
    <w:rsid w:val="00832FEB"/>
    <w:rsid w:val="00833101"/>
    <w:rsid w:val="00833221"/>
    <w:rsid w:val="008332AE"/>
    <w:rsid w:val="00833301"/>
    <w:rsid w:val="00833617"/>
    <w:rsid w:val="008339BA"/>
    <w:rsid w:val="00834569"/>
    <w:rsid w:val="00834E28"/>
    <w:rsid w:val="0083523D"/>
    <w:rsid w:val="0083544F"/>
    <w:rsid w:val="00835D65"/>
    <w:rsid w:val="00835EFC"/>
    <w:rsid w:val="0083610B"/>
    <w:rsid w:val="00836192"/>
    <w:rsid w:val="0083648D"/>
    <w:rsid w:val="008364F4"/>
    <w:rsid w:val="00836D94"/>
    <w:rsid w:val="00836E44"/>
    <w:rsid w:val="00837537"/>
    <w:rsid w:val="0083763E"/>
    <w:rsid w:val="00837673"/>
    <w:rsid w:val="0084061E"/>
    <w:rsid w:val="00840694"/>
    <w:rsid w:val="0084084D"/>
    <w:rsid w:val="00840F3B"/>
    <w:rsid w:val="00841079"/>
    <w:rsid w:val="00841AE8"/>
    <w:rsid w:val="00842070"/>
    <w:rsid w:val="00842A82"/>
    <w:rsid w:val="00843494"/>
    <w:rsid w:val="008441FF"/>
    <w:rsid w:val="0084429F"/>
    <w:rsid w:val="0084434B"/>
    <w:rsid w:val="008444A5"/>
    <w:rsid w:val="00844532"/>
    <w:rsid w:val="008447EB"/>
    <w:rsid w:val="008460F2"/>
    <w:rsid w:val="008463E0"/>
    <w:rsid w:val="008468AF"/>
    <w:rsid w:val="008468F1"/>
    <w:rsid w:val="00846A32"/>
    <w:rsid w:val="00846E47"/>
    <w:rsid w:val="008476DA"/>
    <w:rsid w:val="0085006C"/>
    <w:rsid w:val="0085032A"/>
    <w:rsid w:val="008506B4"/>
    <w:rsid w:val="00850DCA"/>
    <w:rsid w:val="008513A0"/>
    <w:rsid w:val="0085160D"/>
    <w:rsid w:val="00851DA0"/>
    <w:rsid w:val="00851E01"/>
    <w:rsid w:val="0085218E"/>
    <w:rsid w:val="008524A2"/>
    <w:rsid w:val="008525AA"/>
    <w:rsid w:val="008526F7"/>
    <w:rsid w:val="00852B09"/>
    <w:rsid w:val="008533A0"/>
    <w:rsid w:val="008534A1"/>
    <w:rsid w:val="00853B55"/>
    <w:rsid w:val="00853E73"/>
    <w:rsid w:val="008546AB"/>
    <w:rsid w:val="008546C5"/>
    <w:rsid w:val="00854733"/>
    <w:rsid w:val="00855CA7"/>
    <w:rsid w:val="00855CD4"/>
    <w:rsid w:val="0085644F"/>
    <w:rsid w:val="00856574"/>
    <w:rsid w:val="00856D50"/>
    <w:rsid w:val="00856F11"/>
    <w:rsid w:val="00857158"/>
    <w:rsid w:val="0085766E"/>
    <w:rsid w:val="0085782C"/>
    <w:rsid w:val="00857F8E"/>
    <w:rsid w:val="008603B8"/>
    <w:rsid w:val="008606E9"/>
    <w:rsid w:val="008608D8"/>
    <w:rsid w:val="00860F00"/>
    <w:rsid w:val="0086140C"/>
    <w:rsid w:val="00861D26"/>
    <w:rsid w:val="0086240E"/>
    <w:rsid w:val="00862531"/>
    <w:rsid w:val="0086291B"/>
    <w:rsid w:val="00862B2D"/>
    <w:rsid w:val="00863597"/>
    <w:rsid w:val="008641D5"/>
    <w:rsid w:val="00864386"/>
    <w:rsid w:val="00864794"/>
    <w:rsid w:val="00864AD3"/>
    <w:rsid w:val="00864C18"/>
    <w:rsid w:val="008652A0"/>
    <w:rsid w:val="008658B6"/>
    <w:rsid w:val="00865B4A"/>
    <w:rsid w:val="00866219"/>
    <w:rsid w:val="00866DEE"/>
    <w:rsid w:val="008675AE"/>
    <w:rsid w:val="00867A0F"/>
    <w:rsid w:val="00867AFE"/>
    <w:rsid w:val="008705D0"/>
    <w:rsid w:val="00870993"/>
    <w:rsid w:val="00870B36"/>
    <w:rsid w:val="00871438"/>
    <w:rsid w:val="00871BA3"/>
    <w:rsid w:val="008726E4"/>
    <w:rsid w:val="008733F2"/>
    <w:rsid w:val="00873588"/>
    <w:rsid w:val="008736F7"/>
    <w:rsid w:val="00874010"/>
    <w:rsid w:val="00874AE7"/>
    <w:rsid w:val="00874C77"/>
    <w:rsid w:val="00874CC6"/>
    <w:rsid w:val="00874FBA"/>
    <w:rsid w:val="00875006"/>
    <w:rsid w:val="0087544E"/>
    <w:rsid w:val="00876478"/>
    <w:rsid w:val="008766A4"/>
    <w:rsid w:val="00876FDC"/>
    <w:rsid w:val="0087700A"/>
    <w:rsid w:val="008776E3"/>
    <w:rsid w:val="008776F5"/>
    <w:rsid w:val="00877795"/>
    <w:rsid w:val="00877D15"/>
    <w:rsid w:val="0088023D"/>
    <w:rsid w:val="008805C4"/>
    <w:rsid w:val="00880A96"/>
    <w:rsid w:val="00880AB0"/>
    <w:rsid w:val="00880DBD"/>
    <w:rsid w:val="008810D4"/>
    <w:rsid w:val="00881149"/>
    <w:rsid w:val="008813B7"/>
    <w:rsid w:val="008814D4"/>
    <w:rsid w:val="00881620"/>
    <w:rsid w:val="008817D1"/>
    <w:rsid w:val="00881A09"/>
    <w:rsid w:val="00881A27"/>
    <w:rsid w:val="00881FD7"/>
    <w:rsid w:val="00882028"/>
    <w:rsid w:val="00882147"/>
    <w:rsid w:val="008822D9"/>
    <w:rsid w:val="0088312A"/>
    <w:rsid w:val="00883786"/>
    <w:rsid w:val="00883854"/>
    <w:rsid w:val="00883966"/>
    <w:rsid w:val="0088420D"/>
    <w:rsid w:val="00884237"/>
    <w:rsid w:val="00884411"/>
    <w:rsid w:val="008846E9"/>
    <w:rsid w:val="008847E7"/>
    <w:rsid w:val="008848B5"/>
    <w:rsid w:val="0088560A"/>
    <w:rsid w:val="0088560E"/>
    <w:rsid w:val="00885B3D"/>
    <w:rsid w:val="0088613F"/>
    <w:rsid w:val="008861AF"/>
    <w:rsid w:val="008864BA"/>
    <w:rsid w:val="00886686"/>
    <w:rsid w:val="008873EC"/>
    <w:rsid w:val="008875A2"/>
    <w:rsid w:val="00887C8D"/>
    <w:rsid w:val="008900EE"/>
    <w:rsid w:val="00890148"/>
    <w:rsid w:val="00890576"/>
    <w:rsid w:val="00890595"/>
    <w:rsid w:val="00891B8A"/>
    <w:rsid w:val="008920D7"/>
    <w:rsid w:val="0089265A"/>
    <w:rsid w:val="0089302A"/>
    <w:rsid w:val="00893956"/>
    <w:rsid w:val="008941E3"/>
    <w:rsid w:val="008947D3"/>
    <w:rsid w:val="00894A69"/>
    <w:rsid w:val="00894C4F"/>
    <w:rsid w:val="00894E1F"/>
    <w:rsid w:val="00894F45"/>
    <w:rsid w:val="00895CD1"/>
    <w:rsid w:val="008969E4"/>
    <w:rsid w:val="00896CD6"/>
    <w:rsid w:val="008971AA"/>
    <w:rsid w:val="008973C2"/>
    <w:rsid w:val="00897624"/>
    <w:rsid w:val="008A0203"/>
    <w:rsid w:val="008A032E"/>
    <w:rsid w:val="008A05BB"/>
    <w:rsid w:val="008A07C1"/>
    <w:rsid w:val="008A0990"/>
    <w:rsid w:val="008A0E7E"/>
    <w:rsid w:val="008A100A"/>
    <w:rsid w:val="008A1444"/>
    <w:rsid w:val="008A1F22"/>
    <w:rsid w:val="008A2C68"/>
    <w:rsid w:val="008A2F85"/>
    <w:rsid w:val="008A305C"/>
    <w:rsid w:val="008A318A"/>
    <w:rsid w:val="008A3488"/>
    <w:rsid w:val="008A519B"/>
    <w:rsid w:val="008A55B4"/>
    <w:rsid w:val="008A5862"/>
    <w:rsid w:val="008A5A52"/>
    <w:rsid w:val="008A5CBD"/>
    <w:rsid w:val="008A686D"/>
    <w:rsid w:val="008A697F"/>
    <w:rsid w:val="008A6A03"/>
    <w:rsid w:val="008A6F29"/>
    <w:rsid w:val="008A7875"/>
    <w:rsid w:val="008A7967"/>
    <w:rsid w:val="008A79E3"/>
    <w:rsid w:val="008A7A5B"/>
    <w:rsid w:val="008A7B7A"/>
    <w:rsid w:val="008A7E29"/>
    <w:rsid w:val="008A7E39"/>
    <w:rsid w:val="008A7F8C"/>
    <w:rsid w:val="008B02ED"/>
    <w:rsid w:val="008B0C89"/>
    <w:rsid w:val="008B12AB"/>
    <w:rsid w:val="008B1574"/>
    <w:rsid w:val="008B25E7"/>
    <w:rsid w:val="008B302B"/>
    <w:rsid w:val="008B34B8"/>
    <w:rsid w:val="008B3940"/>
    <w:rsid w:val="008B3B70"/>
    <w:rsid w:val="008B3D8D"/>
    <w:rsid w:val="008B3DF8"/>
    <w:rsid w:val="008B3EAB"/>
    <w:rsid w:val="008B3EF9"/>
    <w:rsid w:val="008B3F3B"/>
    <w:rsid w:val="008B4D65"/>
    <w:rsid w:val="008B50A9"/>
    <w:rsid w:val="008B50EA"/>
    <w:rsid w:val="008B52F0"/>
    <w:rsid w:val="008B5E23"/>
    <w:rsid w:val="008B6ACB"/>
    <w:rsid w:val="008B6DEC"/>
    <w:rsid w:val="008B6F60"/>
    <w:rsid w:val="008B7122"/>
    <w:rsid w:val="008B7A33"/>
    <w:rsid w:val="008B7B2C"/>
    <w:rsid w:val="008B7C1A"/>
    <w:rsid w:val="008C0273"/>
    <w:rsid w:val="008C0577"/>
    <w:rsid w:val="008C0FED"/>
    <w:rsid w:val="008C1136"/>
    <w:rsid w:val="008C11F8"/>
    <w:rsid w:val="008C1296"/>
    <w:rsid w:val="008C1495"/>
    <w:rsid w:val="008C1A0C"/>
    <w:rsid w:val="008C1FAC"/>
    <w:rsid w:val="008C2223"/>
    <w:rsid w:val="008C23B3"/>
    <w:rsid w:val="008C24AA"/>
    <w:rsid w:val="008C2880"/>
    <w:rsid w:val="008C3817"/>
    <w:rsid w:val="008C394E"/>
    <w:rsid w:val="008C39A5"/>
    <w:rsid w:val="008C3EAB"/>
    <w:rsid w:val="008C406A"/>
    <w:rsid w:val="008C433D"/>
    <w:rsid w:val="008C4669"/>
    <w:rsid w:val="008C4A91"/>
    <w:rsid w:val="008C4B64"/>
    <w:rsid w:val="008C4D98"/>
    <w:rsid w:val="008C5034"/>
    <w:rsid w:val="008C53C0"/>
    <w:rsid w:val="008C5441"/>
    <w:rsid w:val="008C5D49"/>
    <w:rsid w:val="008C5E27"/>
    <w:rsid w:val="008C606B"/>
    <w:rsid w:val="008C65FC"/>
    <w:rsid w:val="008C6873"/>
    <w:rsid w:val="008C6C95"/>
    <w:rsid w:val="008C6D45"/>
    <w:rsid w:val="008C724B"/>
    <w:rsid w:val="008C739C"/>
    <w:rsid w:val="008C7C1C"/>
    <w:rsid w:val="008C7EC2"/>
    <w:rsid w:val="008D0040"/>
    <w:rsid w:val="008D0D74"/>
    <w:rsid w:val="008D0F17"/>
    <w:rsid w:val="008D2051"/>
    <w:rsid w:val="008D2094"/>
    <w:rsid w:val="008D284B"/>
    <w:rsid w:val="008D2DC3"/>
    <w:rsid w:val="008D2E39"/>
    <w:rsid w:val="008D3155"/>
    <w:rsid w:val="008D374F"/>
    <w:rsid w:val="008D3A5B"/>
    <w:rsid w:val="008D3FC1"/>
    <w:rsid w:val="008D4367"/>
    <w:rsid w:val="008D4402"/>
    <w:rsid w:val="008D4513"/>
    <w:rsid w:val="008D46A8"/>
    <w:rsid w:val="008D4A03"/>
    <w:rsid w:val="008D4D49"/>
    <w:rsid w:val="008D4FCC"/>
    <w:rsid w:val="008D508E"/>
    <w:rsid w:val="008D513F"/>
    <w:rsid w:val="008D51E0"/>
    <w:rsid w:val="008D552C"/>
    <w:rsid w:val="008D5608"/>
    <w:rsid w:val="008D5F70"/>
    <w:rsid w:val="008D658A"/>
    <w:rsid w:val="008D7220"/>
    <w:rsid w:val="008D7491"/>
    <w:rsid w:val="008D7524"/>
    <w:rsid w:val="008D7932"/>
    <w:rsid w:val="008D7DDC"/>
    <w:rsid w:val="008D7FC6"/>
    <w:rsid w:val="008E0483"/>
    <w:rsid w:val="008E0991"/>
    <w:rsid w:val="008E0D39"/>
    <w:rsid w:val="008E106D"/>
    <w:rsid w:val="008E10FD"/>
    <w:rsid w:val="008E1416"/>
    <w:rsid w:val="008E18FD"/>
    <w:rsid w:val="008E1B94"/>
    <w:rsid w:val="008E2AF1"/>
    <w:rsid w:val="008E2D5B"/>
    <w:rsid w:val="008E2E43"/>
    <w:rsid w:val="008E2F0D"/>
    <w:rsid w:val="008E3349"/>
    <w:rsid w:val="008E396E"/>
    <w:rsid w:val="008E3AE3"/>
    <w:rsid w:val="008E3B67"/>
    <w:rsid w:val="008E4177"/>
    <w:rsid w:val="008E47B3"/>
    <w:rsid w:val="008E4929"/>
    <w:rsid w:val="008E4B7F"/>
    <w:rsid w:val="008E53AE"/>
    <w:rsid w:val="008E5919"/>
    <w:rsid w:val="008E6516"/>
    <w:rsid w:val="008E682A"/>
    <w:rsid w:val="008E685E"/>
    <w:rsid w:val="008E6C0B"/>
    <w:rsid w:val="008E6E1C"/>
    <w:rsid w:val="008E771D"/>
    <w:rsid w:val="008E7925"/>
    <w:rsid w:val="008E7C63"/>
    <w:rsid w:val="008E7F74"/>
    <w:rsid w:val="008F0034"/>
    <w:rsid w:val="008F0B90"/>
    <w:rsid w:val="008F0D13"/>
    <w:rsid w:val="008F0D24"/>
    <w:rsid w:val="008F106C"/>
    <w:rsid w:val="008F125F"/>
    <w:rsid w:val="008F1C7F"/>
    <w:rsid w:val="008F202B"/>
    <w:rsid w:val="008F21F6"/>
    <w:rsid w:val="008F24F9"/>
    <w:rsid w:val="008F251F"/>
    <w:rsid w:val="008F2702"/>
    <w:rsid w:val="008F280C"/>
    <w:rsid w:val="008F2982"/>
    <w:rsid w:val="008F330E"/>
    <w:rsid w:val="008F34D2"/>
    <w:rsid w:val="008F3AD5"/>
    <w:rsid w:val="008F3F26"/>
    <w:rsid w:val="008F3F70"/>
    <w:rsid w:val="008F42A0"/>
    <w:rsid w:val="008F430D"/>
    <w:rsid w:val="008F4D61"/>
    <w:rsid w:val="008F4DE7"/>
    <w:rsid w:val="008F4DFA"/>
    <w:rsid w:val="008F51AE"/>
    <w:rsid w:val="008F69E8"/>
    <w:rsid w:val="008F6D1B"/>
    <w:rsid w:val="008F6EC8"/>
    <w:rsid w:val="008F7B11"/>
    <w:rsid w:val="009004CA"/>
    <w:rsid w:val="00900544"/>
    <w:rsid w:val="009005E6"/>
    <w:rsid w:val="00901E82"/>
    <w:rsid w:val="00902100"/>
    <w:rsid w:val="0090228D"/>
    <w:rsid w:val="009026ED"/>
    <w:rsid w:val="00903498"/>
    <w:rsid w:val="00903772"/>
    <w:rsid w:val="00903B8B"/>
    <w:rsid w:val="00903D30"/>
    <w:rsid w:val="00904190"/>
    <w:rsid w:val="00904887"/>
    <w:rsid w:val="00904F84"/>
    <w:rsid w:val="009058AA"/>
    <w:rsid w:val="00906352"/>
    <w:rsid w:val="00906902"/>
    <w:rsid w:val="00906A91"/>
    <w:rsid w:val="00906D75"/>
    <w:rsid w:val="009071CF"/>
    <w:rsid w:val="0090724B"/>
    <w:rsid w:val="0090732B"/>
    <w:rsid w:val="009076AB"/>
    <w:rsid w:val="0090772C"/>
    <w:rsid w:val="009079EC"/>
    <w:rsid w:val="00907C94"/>
    <w:rsid w:val="009110B1"/>
    <w:rsid w:val="009111F7"/>
    <w:rsid w:val="00911EA4"/>
    <w:rsid w:val="00912EFB"/>
    <w:rsid w:val="00912F22"/>
    <w:rsid w:val="00913206"/>
    <w:rsid w:val="00913270"/>
    <w:rsid w:val="00913634"/>
    <w:rsid w:val="009139E3"/>
    <w:rsid w:val="00913CE9"/>
    <w:rsid w:val="009143B3"/>
    <w:rsid w:val="009149C3"/>
    <w:rsid w:val="00915972"/>
    <w:rsid w:val="00915A64"/>
    <w:rsid w:val="00916350"/>
    <w:rsid w:val="009163FD"/>
    <w:rsid w:val="0091678C"/>
    <w:rsid w:val="00916952"/>
    <w:rsid w:val="00916B9A"/>
    <w:rsid w:val="00916DB0"/>
    <w:rsid w:val="00917036"/>
    <w:rsid w:val="00917313"/>
    <w:rsid w:val="00917338"/>
    <w:rsid w:val="009200D6"/>
    <w:rsid w:val="00920252"/>
    <w:rsid w:val="0092064C"/>
    <w:rsid w:val="0092094F"/>
    <w:rsid w:val="009212E0"/>
    <w:rsid w:val="00921654"/>
    <w:rsid w:val="00921D27"/>
    <w:rsid w:val="00922099"/>
    <w:rsid w:val="009229E3"/>
    <w:rsid w:val="00923282"/>
    <w:rsid w:val="0092332A"/>
    <w:rsid w:val="009233B2"/>
    <w:rsid w:val="00923796"/>
    <w:rsid w:val="0092427D"/>
    <w:rsid w:val="009243CE"/>
    <w:rsid w:val="009257F5"/>
    <w:rsid w:val="00925900"/>
    <w:rsid w:val="00926098"/>
    <w:rsid w:val="00926319"/>
    <w:rsid w:val="00926503"/>
    <w:rsid w:val="00926C3A"/>
    <w:rsid w:val="009272AF"/>
    <w:rsid w:val="009272DE"/>
    <w:rsid w:val="009272EF"/>
    <w:rsid w:val="0092738D"/>
    <w:rsid w:val="00927579"/>
    <w:rsid w:val="009301B7"/>
    <w:rsid w:val="009303F0"/>
    <w:rsid w:val="00930F78"/>
    <w:rsid w:val="00930FC2"/>
    <w:rsid w:val="00930FFE"/>
    <w:rsid w:val="00931281"/>
    <w:rsid w:val="0093134C"/>
    <w:rsid w:val="009318F5"/>
    <w:rsid w:val="00932123"/>
    <w:rsid w:val="009322BB"/>
    <w:rsid w:val="009324CA"/>
    <w:rsid w:val="00932666"/>
    <w:rsid w:val="009327A8"/>
    <w:rsid w:val="009328E1"/>
    <w:rsid w:val="00933283"/>
    <w:rsid w:val="009333BD"/>
    <w:rsid w:val="009333E2"/>
    <w:rsid w:val="009334C8"/>
    <w:rsid w:val="0093371F"/>
    <w:rsid w:val="00933B15"/>
    <w:rsid w:val="009352C0"/>
    <w:rsid w:val="00935618"/>
    <w:rsid w:val="00935DD6"/>
    <w:rsid w:val="0093651F"/>
    <w:rsid w:val="00936588"/>
    <w:rsid w:val="009367FA"/>
    <w:rsid w:val="009373D3"/>
    <w:rsid w:val="00937D5A"/>
    <w:rsid w:val="009405FA"/>
    <w:rsid w:val="00940B19"/>
    <w:rsid w:val="00940BEF"/>
    <w:rsid w:val="00940E2A"/>
    <w:rsid w:val="009411AD"/>
    <w:rsid w:val="00941236"/>
    <w:rsid w:val="00941823"/>
    <w:rsid w:val="00941854"/>
    <w:rsid w:val="009418C0"/>
    <w:rsid w:val="00941E70"/>
    <w:rsid w:val="00942208"/>
    <w:rsid w:val="0094220B"/>
    <w:rsid w:val="00942FC0"/>
    <w:rsid w:val="009431AB"/>
    <w:rsid w:val="0094349A"/>
    <w:rsid w:val="0094362C"/>
    <w:rsid w:val="00943CA5"/>
    <w:rsid w:val="00943D7F"/>
    <w:rsid w:val="0094436A"/>
    <w:rsid w:val="00944AB5"/>
    <w:rsid w:val="00944CCE"/>
    <w:rsid w:val="00944FA6"/>
    <w:rsid w:val="009459EF"/>
    <w:rsid w:val="00945A34"/>
    <w:rsid w:val="00945E48"/>
    <w:rsid w:val="0094652E"/>
    <w:rsid w:val="0094662B"/>
    <w:rsid w:val="00946BE0"/>
    <w:rsid w:val="00946DD2"/>
    <w:rsid w:val="009500B1"/>
    <w:rsid w:val="009500E7"/>
    <w:rsid w:val="009503A5"/>
    <w:rsid w:val="00950810"/>
    <w:rsid w:val="00950D10"/>
    <w:rsid w:val="00950DC2"/>
    <w:rsid w:val="0095147C"/>
    <w:rsid w:val="00951C00"/>
    <w:rsid w:val="00951DD3"/>
    <w:rsid w:val="00951F13"/>
    <w:rsid w:val="009525E8"/>
    <w:rsid w:val="009530E9"/>
    <w:rsid w:val="00953215"/>
    <w:rsid w:val="00953E89"/>
    <w:rsid w:val="009546CB"/>
    <w:rsid w:val="00954E90"/>
    <w:rsid w:val="0095544B"/>
    <w:rsid w:val="0095556A"/>
    <w:rsid w:val="00955BF8"/>
    <w:rsid w:val="00956220"/>
    <w:rsid w:val="00956475"/>
    <w:rsid w:val="00956611"/>
    <w:rsid w:val="00956D54"/>
    <w:rsid w:val="009570B3"/>
    <w:rsid w:val="00957526"/>
    <w:rsid w:val="009575FD"/>
    <w:rsid w:val="00957956"/>
    <w:rsid w:val="0096004A"/>
    <w:rsid w:val="00960262"/>
    <w:rsid w:val="0096039B"/>
    <w:rsid w:val="00960A47"/>
    <w:rsid w:val="00960CC1"/>
    <w:rsid w:val="00960F25"/>
    <w:rsid w:val="009610A8"/>
    <w:rsid w:val="00961640"/>
    <w:rsid w:val="00961861"/>
    <w:rsid w:val="009619E9"/>
    <w:rsid w:val="00961ED3"/>
    <w:rsid w:val="009626F8"/>
    <w:rsid w:val="00962CFE"/>
    <w:rsid w:val="00962DA4"/>
    <w:rsid w:val="00962E96"/>
    <w:rsid w:val="00963520"/>
    <w:rsid w:val="0096380A"/>
    <w:rsid w:val="0096443F"/>
    <w:rsid w:val="009647A0"/>
    <w:rsid w:val="00964DD2"/>
    <w:rsid w:val="00964F53"/>
    <w:rsid w:val="009651F9"/>
    <w:rsid w:val="00965212"/>
    <w:rsid w:val="0096524D"/>
    <w:rsid w:val="009660FA"/>
    <w:rsid w:val="009662EA"/>
    <w:rsid w:val="00966A93"/>
    <w:rsid w:val="00966F06"/>
    <w:rsid w:val="0096708C"/>
    <w:rsid w:val="009671A0"/>
    <w:rsid w:val="00967617"/>
    <w:rsid w:val="00967C1E"/>
    <w:rsid w:val="00967E25"/>
    <w:rsid w:val="00970214"/>
    <w:rsid w:val="0097026D"/>
    <w:rsid w:val="00970607"/>
    <w:rsid w:val="00970D46"/>
    <w:rsid w:val="00970DFE"/>
    <w:rsid w:val="00971819"/>
    <w:rsid w:val="009719B8"/>
    <w:rsid w:val="00971A23"/>
    <w:rsid w:val="00971B3D"/>
    <w:rsid w:val="00972129"/>
    <w:rsid w:val="00972673"/>
    <w:rsid w:val="00972FD0"/>
    <w:rsid w:val="009737DD"/>
    <w:rsid w:val="00973EE7"/>
    <w:rsid w:val="00973F21"/>
    <w:rsid w:val="009744B1"/>
    <w:rsid w:val="009747B7"/>
    <w:rsid w:val="009747F0"/>
    <w:rsid w:val="00974B47"/>
    <w:rsid w:val="00974C11"/>
    <w:rsid w:val="009754E0"/>
    <w:rsid w:val="00975B68"/>
    <w:rsid w:val="00975DF2"/>
    <w:rsid w:val="009768BD"/>
    <w:rsid w:val="00976CCF"/>
    <w:rsid w:val="009771F4"/>
    <w:rsid w:val="00977788"/>
    <w:rsid w:val="00977D86"/>
    <w:rsid w:val="009809F1"/>
    <w:rsid w:val="00980F10"/>
    <w:rsid w:val="00980F39"/>
    <w:rsid w:val="009815E1"/>
    <w:rsid w:val="00981874"/>
    <w:rsid w:val="00981D33"/>
    <w:rsid w:val="00981F0B"/>
    <w:rsid w:val="0098241E"/>
    <w:rsid w:val="00982E66"/>
    <w:rsid w:val="009830B4"/>
    <w:rsid w:val="00983389"/>
    <w:rsid w:val="009834CC"/>
    <w:rsid w:val="009836E2"/>
    <w:rsid w:val="00983D75"/>
    <w:rsid w:val="00984237"/>
    <w:rsid w:val="0098427D"/>
    <w:rsid w:val="00984BB2"/>
    <w:rsid w:val="00984EFD"/>
    <w:rsid w:val="00985986"/>
    <w:rsid w:val="00985DBB"/>
    <w:rsid w:val="00985ED2"/>
    <w:rsid w:val="009868C8"/>
    <w:rsid w:val="00986A3A"/>
    <w:rsid w:val="00986D18"/>
    <w:rsid w:val="00986D51"/>
    <w:rsid w:val="00987046"/>
    <w:rsid w:val="0098737B"/>
    <w:rsid w:val="00987EE6"/>
    <w:rsid w:val="00990582"/>
    <w:rsid w:val="00991036"/>
    <w:rsid w:val="00991092"/>
    <w:rsid w:val="009915BA"/>
    <w:rsid w:val="00991635"/>
    <w:rsid w:val="009919DF"/>
    <w:rsid w:val="00991D0D"/>
    <w:rsid w:val="0099229B"/>
    <w:rsid w:val="0099253A"/>
    <w:rsid w:val="009927B6"/>
    <w:rsid w:val="009928B4"/>
    <w:rsid w:val="00992C29"/>
    <w:rsid w:val="00992D41"/>
    <w:rsid w:val="00992EBD"/>
    <w:rsid w:val="00992F8B"/>
    <w:rsid w:val="00992FD5"/>
    <w:rsid w:val="00993214"/>
    <w:rsid w:val="009938ED"/>
    <w:rsid w:val="00993B3D"/>
    <w:rsid w:val="00993B8A"/>
    <w:rsid w:val="00993CF7"/>
    <w:rsid w:val="0099462F"/>
    <w:rsid w:val="009948E2"/>
    <w:rsid w:val="00994C4B"/>
    <w:rsid w:val="0099500A"/>
    <w:rsid w:val="0099512B"/>
    <w:rsid w:val="00995258"/>
    <w:rsid w:val="009957BF"/>
    <w:rsid w:val="00995C87"/>
    <w:rsid w:val="00995D0F"/>
    <w:rsid w:val="009961DE"/>
    <w:rsid w:val="00996290"/>
    <w:rsid w:val="0099689E"/>
    <w:rsid w:val="00996BE2"/>
    <w:rsid w:val="00997BAE"/>
    <w:rsid w:val="00997D67"/>
    <w:rsid w:val="009A04FC"/>
    <w:rsid w:val="009A0ABB"/>
    <w:rsid w:val="009A106F"/>
    <w:rsid w:val="009A119F"/>
    <w:rsid w:val="009A153D"/>
    <w:rsid w:val="009A18CC"/>
    <w:rsid w:val="009A1AD4"/>
    <w:rsid w:val="009A1E02"/>
    <w:rsid w:val="009A1E34"/>
    <w:rsid w:val="009A210A"/>
    <w:rsid w:val="009A2D55"/>
    <w:rsid w:val="009A2EB6"/>
    <w:rsid w:val="009A30DB"/>
    <w:rsid w:val="009A31B1"/>
    <w:rsid w:val="009A372D"/>
    <w:rsid w:val="009A39CB"/>
    <w:rsid w:val="009A40BA"/>
    <w:rsid w:val="009A46B6"/>
    <w:rsid w:val="009A4DEA"/>
    <w:rsid w:val="009A5028"/>
    <w:rsid w:val="009A50C6"/>
    <w:rsid w:val="009A50ED"/>
    <w:rsid w:val="009A5571"/>
    <w:rsid w:val="009A568A"/>
    <w:rsid w:val="009A5A81"/>
    <w:rsid w:val="009A6152"/>
    <w:rsid w:val="009A61DA"/>
    <w:rsid w:val="009A648D"/>
    <w:rsid w:val="009A6799"/>
    <w:rsid w:val="009A6B41"/>
    <w:rsid w:val="009A6F1F"/>
    <w:rsid w:val="009A6FD4"/>
    <w:rsid w:val="009A6FE9"/>
    <w:rsid w:val="009A72D9"/>
    <w:rsid w:val="009A7401"/>
    <w:rsid w:val="009A7482"/>
    <w:rsid w:val="009A7B61"/>
    <w:rsid w:val="009B0AEA"/>
    <w:rsid w:val="009B1411"/>
    <w:rsid w:val="009B15ED"/>
    <w:rsid w:val="009B1EFF"/>
    <w:rsid w:val="009B23B7"/>
    <w:rsid w:val="009B2400"/>
    <w:rsid w:val="009B28BD"/>
    <w:rsid w:val="009B3013"/>
    <w:rsid w:val="009B3553"/>
    <w:rsid w:val="009B37C8"/>
    <w:rsid w:val="009B39F4"/>
    <w:rsid w:val="009B3A83"/>
    <w:rsid w:val="009B425F"/>
    <w:rsid w:val="009B52D9"/>
    <w:rsid w:val="009B546D"/>
    <w:rsid w:val="009B5966"/>
    <w:rsid w:val="009B5D3E"/>
    <w:rsid w:val="009B5E74"/>
    <w:rsid w:val="009B61F6"/>
    <w:rsid w:val="009B621F"/>
    <w:rsid w:val="009B6627"/>
    <w:rsid w:val="009B6877"/>
    <w:rsid w:val="009B6B68"/>
    <w:rsid w:val="009B6EAB"/>
    <w:rsid w:val="009B72C5"/>
    <w:rsid w:val="009B73FD"/>
    <w:rsid w:val="009B7919"/>
    <w:rsid w:val="009C0773"/>
    <w:rsid w:val="009C0BB8"/>
    <w:rsid w:val="009C0C94"/>
    <w:rsid w:val="009C10C7"/>
    <w:rsid w:val="009C1229"/>
    <w:rsid w:val="009C1501"/>
    <w:rsid w:val="009C1AB5"/>
    <w:rsid w:val="009C21F9"/>
    <w:rsid w:val="009C24F4"/>
    <w:rsid w:val="009C30B1"/>
    <w:rsid w:val="009C31F5"/>
    <w:rsid w:val="009C36ED"/>
    <w:rsid w:val="009C3B5A"/>
    <w:rsid w:val="009C3DF6"/>
    <w:rsid w:val="009C5206"/>
    <w:rsid w:val="009C593B"/>
    <w:rsid w:val="009C5DB7"/>
    <w:rsid w:val="009C5EC1"/>
    <w:rsid w:val="009C64CB"/>
    <w:rsid w:val="009C6967"/>
    <w:rsid w:val="009C6A27"/>
    <w:rsid w:val="009C6DA6"/>
    <w:rsid w:val="009C6F82"/>
    <w:rsid w:val="009C70AE"/>
    <w:rsid w:val="009C77FA"/>
    <w:rsid w:val="009C7855"/>
    <w:rsid w:val="009C7E71"/>
    <w:rsid w:val="009D02CC"/>
    <w:rsid w:val="009D03EB"/>
    <w:rsid w:val="009D082A"/>
    <w:rsid w:val="009D0A46"/>
    <w:rsid w:val="009D0E3D"/>
    <w:rsid w:val="009D213C"/>
    <w:rsid w:val="009D26A4"/>
    <w:rsid w:val="009D2754"/>
    <w:rsid w:val="009D2E66"/>
    <w:rsid w:val="009D30F6"/>
    <w:rsid w:val="009D371C"/>
    <w:rsid w:val="009D3789"/>
    <w:rsid w:val="009D3BD5"/>
    <w:rsid w:val="009D46C4"/>
    <w:rsid w:val="009D4A18"/>
    <w:rsid w:val="009D4A9E"/>
    <w:rsid w:val="009D520F"/>
    <w:rsid w:val="009D5F05"/>
    <w:rsid w:val="009D6785"/>
    <w:rsid w:val="009D6979"/>
    <w:rsid w:val="009D6C76"/>
    <w:rsid w:val="009D7317"/>
    <w:rsid w:val="009D74E6"/>
    <w:rsid w:val="009E01BE"/>
    <w:rsid w:val="009E055B"/>
    <w:rsid w:val="009E0B0D"/>
    <w:rsid w:val="009E109D"/>
    <w:rsid w:val="009E14B6"/>
    <w:rsid w:val="009E1DAB"/>
    <w:rsid w:val="009E202A"/>
    <w:rsid w:val="009E2120"/>
    <w:rsid w:val="009E230F"/>
    <w:rsid w:val="009E23D0"/>
    <w:rsid w:val="009E244B"/>
    <w:rsid w:val="009E29EC"/>
    <w:rsid w:val="009E2DB9"/>
    <w:rsid w:val="009E2E5E"/>
    <w:rsid w:val="009E3288"/>
    <w:rsid w:val="009E32B7"/>
    <w:rsid w:val="009E39DA"/>
    <w:rsid w:val="009E3C46"/>
    <w:rsid w:val="009E3EB2"/>
    <w:rsid w:val="009E4200"/>
    <w:rsid w:val="009E5433"/>
    <w:rsid w:val="009E5785"/>
    <w:rsid w:val="009E60B8"/>
    <w:rsid w:val="009E6388"/>
    <w:rsid w:val="009E6699"/>
    <w:rsid w:val="009E6C1B"/>
    <w:rsid w:val="009E6CB3"/>
    <w:rsid w:val="009E7306"/>
    <w:rsid w:val="009E7657"/>
    <w:rsid w:val="009E7D18"/>
    <w:rsid w:val="009F0017"/>
    <w:rsid w:val="009F0468"/>
    <w:rsid w:val="009F0472"/>
    <w:rsid w:val="009F053E"/>
    <w:rsid w:val="009F0753"/>
    <w:rsid w:val="009F0A40"/>
    <w:rsid w:val="009F0ED5"/>
    <w:rsid w:val="009F0F79"/>
    <w:rsid w:val="009F131C"/>
    <w:rsid w:val="009F13A6"/>
    <w:rsid w:val="009F1460"/>
    <w:rsid w:val="009F1483"/>
    <w:rsid w:val="009F1E23"/>
    <w:rsid w:val="009F21BC"/>
    <w:rsid w:val="009F29FB"/>
    <w:rsid w:val="009F2DF8"/>
    <w:rsid w:val="009F3425"/>
    <w:rsid w:val="009F3727"/>
    <w:rsid w:val="009F3967"/>
    <w:rsid w:val="009F39EF"/>
    <w:rsid w:val="009F3D77"/>
    <w:rsid w:val="009F469E"/>
    <w:rsid w:val="009F47AB"/>
    <w:rsid w:val="009F4AB1"/>
    <w:rsid w:val="009F4AD5"/>
    <w:rsid w:val="009F4BA3"/>
    <w:rsid w:val="009F5218"/>
    <w:rsid w:val="009F538A"/>
    <w:rsid w:val="009F5521"/>
    <w:rsid w:val="009F5769"/>
    <w:rsid w:val="009F5ED7"/>
    <w:rsid w:val="009F602F"/>
    <w:rsid w:val="009F6C2C"/>
    <w:rsid w:val="009F6CB6"/>
    <w:rsid w:val="009F6D41"/>
    <w:rsid w:val="009F796E"/>
    <w:rsid w:val="009F7B06"/>
    <w:rsid w:val="009F7C6F"/>
    <w:rsid w:val="009F7D13"/>
    <w:rsid w:val="00A00B4F"/>
    <w:rsid w:val="00A00E09"/>
    <w:rsid w:val="00A01244"/>
    <w:rsid w:val="00A016A0"/>
    <w:rsid w:val="00A01BD4"/>
    <w:rsid w:val="00A01E23"/>
    <w:rsid w:val="00A02506"/>
    <w:rsid w:val="00A02A39"/>
    <w:rsid w:val="00A02D19"/>
    <w:rsid w:val="00A02D52"/>
    <w:rsid w:val="00A02DD9"/>
    <w:rsid w:val="00A03707"/>
    <w:rsid w:val="00A03A7E"/>
    <w:rsid w:val="00A03BCA"/>
    <w:rsid w:val="00A03F8E"/>
    <w:rsid w:val="00A03FA6"/>
    <w:rsid w:val="00A046CF"/>
    <w:rsid w:val="00A047DA"/>
    <w:rsid w:val="00A05046"/>
    <w:rsid w:val="00A054CF"/>
    <w:rsid w:val="00A058C5"/>
    <w:rsid w:val="00A05924"/>
    <w:rsid w:val="00A05E18"/>
    <w:rsid w:val="00A06B7E"/>
    <w:rsid w:val="00A06E2A"/>
    <w:rsid w:val="00A07452"/>
    <w:rsid w:val="00A07825"/>
    <w:rsid w:val="00A079EA"/>
    <w:rsid w:val="00A07D37"/>
    <w:rsid w:val="00A101AA"/>
    <w:rsid w:val="00A104BE"/>
    <w:rsid w:val="00A115F0"/>
    <w:rsid w:val="00A11966"/>
    <w:rsid w:val="00A119CE"/>
    <w:rsid w:val="00A11A7A"/>
    <w:rsid w:val="00A11A86"/>
    <w:rsid w:val="00A11B38"/>
    <w:rsid w:val="00A11BA9"/>
    <w:rsid w:val="00A1260F"/>
    <w:rsid w:val="00A12673"/>
    <w:rsid w:val="00A12882"/>
    <w:rsid w:val="00A12CE5"/>
    <w:rsid w:val="00A1405E"/>
    <w:rsid w:val="00A14599"/>
    <w:rsid w:val="00A147BE"/>
    <w:rsid w:val="00A14B76"/>
    <w:rsid w:val="00A14E82"/>
    <w:rsid w:val="00A14FBC"/>
    <w:rsid w:val="00A153A1"/>
    <w:rsid w:val="00A15B8F"/>
    <w:rsid w:val="00A16245"/>
    <w:rsid w:val="00A16828"/>
    <w:rsid w:val="00A16C9F"/>
    <w:rsid w:val="00A16DF1"/>
    <w:rsid w:val="00A16F93"/>
    <w:rsid w:val="00A176BF"/>
    <w:rsid w:val="00A179CE"/>
    <w:rsid w:val="00A17A25"/>
    <w:rsid w:val="00A17E3F"/>
    <w:rsid w:val="00A202F6"/>
    <w:rsid w:val="00A20664"/>
    <w:rsid w:val="00A21082"/>
    <w:rsid w:val="00A210F8"/>
    <w:rsid w:val="00A21A09"/>
    <w:rsid w:val="00A21F3A"/>
    <w:rsid w:val="00A2221C"/>
    <w:rsid w:val="00A22577"/>
    <w:rsid w:val="00A22B28"/>
    <w:rsid w:val="00A22B7F"/>
    <w:rsid w:val="00A22EF3"/>
    <w:rsid w:val="00A239BE"/>
    <w:rsid w:val="00A23ECB"/>
    <w:rsid w:val="00A246FF"/>
    <w:rsid w:val="00A251D4"/>
    <w:rsid w:val="00A25250"/>
    <w:rsid w:val="00A25EA7"/>
    <w:rsid w:val="00A2610F"/>
    <w:rsid w:val="00A26B6F"/>
    <w:rsid w:val="00A26DE2"/>
    <w:rsid w:val="00A276D9"/>
    <w:rsid w:val="00A300E1"/>
    <w:rsid w:val="00A3011D"/>
    <w:rsid w:val="00A307A5"/>
    <w:rsid w:val="00A30861"/>
    <w:rsid w:val="00A30953"/>
    <w:rsid w:val="00A30BFA"/>
    <w:rsid w:val="00A30C64"/>
    <w:rsid w:val="00A30D0E"/>
    <w:rsid w:val="00A30E09"/>
    <w:rsid w:val="00A317F6"/>
    <w:rsid w:val="00A3186C"/>
    <w:rsid w:val="00A321CE"/>
    <w:rsid w:val="00A32321"/>
    <w:rsid w:val="00A3247E"/>
    <w:rsid w:val="00A3285B"/>
    <w:rsid w:val="00A3293B"/>
    <w:rsid w:val="00A331F4"/>
    <w:rsid w:val="00A336DA"/>
    <w:rsid w:val="00A33B82"/>
    <w:rsid w:val="00A33CE3"/>
    <w:rsid w:val="00A33E43"/>
    <w:rsid w:val="00A33E97"/>
    <w:rsid w:val="00A35A3E"/>
    <w:rsid w:val="00A35FEC"/>
    <w:rsid w:val="00A3619C"/>
    <w:rsid w:val="00A36308"/>
    <w:rsid w:val="00A3636B"/>
    <w:rsid w:val="00A36808"/>
    <w:rsid w:val="00A368EF"/>
    <w:rsid w:val="00A36CC6"/>
    <w:rsid w:val="00A37846"/>
    <w:rsid w:val="00A40497"/>
    <w:rsid w:val="00A4093E"/>
    <w:rsid w:val="00A40B2F"/>
    <w:rsid w:val="00A40B4B"/>
    <w:rsid w:val="00A40C3D"/>
    <w:rsid w:val="00A4171E"/>
    <w:rsid w:val="00A41CDF"/>
    <w:rsid w:val="00A41E71"/>
    <w:rsid w:val="00A4223A"/>
    <w:rsid w:val="00A42256"/>
    <w:rsid w:val="00A42860"/>
    <w:rsid w:val="00A4286B"/>
    <w:rsid w:val="00A42C24"/>
    <w:rsid w:val="00A42D3D"/>
    <w:rsid w:val="00A4341E"/>
    <w:rsid w:val="00A434E1"/>
    <w:rsid w:val="00A43D62"/>
    <w:rsid w:val="00A443FC"/>
    <w:rsid w:val="00A44572"/>
    <w:rsid w:val="00A449E7"/>
    <w:rsid w:val="00A44EED"/>
    <w:rsid w:val="00A4551C"/>
    <w:rsid w:val="00A46065"/>
    <w:rsid w:val="00A4648D"/>
    <w:rsid w:val="00A4695D"/>
    <w:rsid w:val="00A46AC1"/>
    <w:rsid w:val="00A46CD2"/>
    <w:rsid w:val="00A46D3E"/>
    <w:rsid w:val="00A46D41"/>
    <w:rsid w:val="00A473F4"/>
    <w:rsid w:val="00A47A33"/>
    <w:rsid w:val="00A47CBC"/>
    <w:rsid w:val="00A506FA"/>
    <w:rsid w:val="00A50B36"/>
    <w:rsid w:val="00A50CC1"/>
    <w:rsid w:val="00A511D7"/>
    <w:rsid w:val="00A51361"/>
    <w:rsid w:val="00A5151F"/>
    <w:rsid w:val="00A52E59"/>
    <w:rsid w:val="00A53138"/>
    <w:rsid w:val="00A53D99"/>
    <w:rsid w:val="00A53EF5"/>
    <w:rsid w:val="00A5442D"/>
    <w:rsid w:val="00A544A8"/>
    <w:rsid w:val="00A55423"/>
    <w:rsid w:val="00A554AF"/>
    <w:rsid w:val="00A559DD"/>
    <w:rsid w:val="00A55A16"/>
    <w:rsid w:val="00A55FCA"/>
    <w:rsid w:val="00A55FED"/>
    <w:rsid w:val="00A560B4"/>
    <w:rsid w:val="00A569F0"/>
    <w:rsid w:val="00A56C26"/>
    <w:rsid w:val="00A56FF2"/>
    <w:rsid w:val="00A57030"/>
    <w:rsid w:val="00A57116"/>
    <w:rsid w:val="00A57376"/>
    <w:rsid w:val="00A5789B"/>
    <w:rsid w:val="00A57CB9"/>
    <w:rsid w:val="00A60300"/>
    <w:rsid w:val="00A6118A"/>
    <w:rsid w:val="00A62276"/>
    <w:rsid w:val="00A62826"/>
    <w:rsid w:val="00A62C1E"/>
    <w:rsid w:val="00A62D98"/>
    <w:rsid w:val="00A6376E"/>
    <w:rsid w:val="00A63DA9"/>
    <w:rsid w:val="00A63FDF"/>
    <w:rsid w:val="00A64A05"/>
    <w:rsid w:val="00A64F09"/>
    <w:rsid w:val="00A654A8"/>
    <w:rsid w:val="00A65665"/>
    <w:rsid w:val="00A65994"/>
    <w:rsid w:val="00A65D54"/>
    <w:rsid w:val="00A65E69"/>
    <w:rsid w:val="00A6616E"/>
    <w:rsid w:val="00A662FF"/>
    <w:rsid w:val="00A66417"/>
    <w:rsid w:val="00A664A7"/>
    <w:rsid w:val="00A66564"/>
    <w:rsid w:val="00A66D98"/>
    <w:rsid w:val="00A67053"/>
    <w:rsid w:val="00A6776A"/>
    <w:rsid w:val="00A67940"/>
    <w:rsid w:val="00A70025"/>
    <w:rsid w:val="00A701DA"/>
    <w:rsid w:val="00A7035E"/>
    <w:rsid w:val="00A704D5"/>
    <w:rsid w:val="00A70C3C"/>
    <w:rsid w:val="00A70F32"/>
    <w:rsid w:val="00A71055"/>
    <w:rsid w:val="00A71C34"/>
    <w:rsid w:val="00A71D0A"/>
    <w:rsid w:val="00A721C9"/>
    <w:rsid w:val="00A73206"/>
    <w:rsid w:val="00A737E8"/>
    <w:rsid w:val="00A74AAE"/>
    <w:rsid w:val="00A74E9A"/>
    <w:rsid w:val="00A74FE7"/>
    <w:rsid w:val="00A750AC"/>
    <w:rsid w:val="00A751E3"/>
    <w:rsid w:val="00A75398"/>
    <w:rsid w:val="00A754A8"/>
    <w:rsid w:val="00A75872"/>
    <w:rsid w:val="00A75D21"/>
    <w:rsid w:val="00A762A8"/>
    <w:rsid w:val="00A766CD"/>
    <w:rsid w:val="00A76927"/>
    <w:rsid w:val="00A7787D"/>
    <w:rsid w:val="00A80384"/>
    <w:rsid w:val="00A803D1"/>
    <w:rsid w:val="00A80A08"/>
    <w:rsid w:val="00A80ADA"/>
    <w:rsid w:val="00A80BDE"/>
    <w:rsid w:val="00A8114B"/>
    <w:rsid w:val="00A81F53"/>
    <w:rsid w:val="00A81F6B"/>
    <w:rsid w:val="00A820B3"/>
    <w:rsid w:val="00A8215B"/>
    <w:rsid w:val="00A82164"/>
    <w:rsid w:val="00A828F9"/>
    <w:rsid w:val="00A82C37"/>
    <w:rsid w:val="00A836A2"/>
    <w:rsid w:val="00A83B0E"/>
    <w:rsid w:val="00A83B12"/>
    <w:rsid w:val="00A83E3F"/>
    <w:rsid w:val="00A83ED5"/>
    <w:rsid w:val="00A83EFB"/>
    <w:rsid w:val="00A842B5"/>
    <w:rsid w:val="00A85059"/>
    <w:rsid w:val="00A8545C"/>
    <w:rsid w:val="00A8552A"/>
    <w:rsid w:val="00A8573F"/>
    <w:rsid w:val="00A85846"/>
    <w:rsid w:val="00A858B6"/>
    <w:rsid w:val="00A858C3"/>
    <w:rsid w:val="00A85C4D"/>
    <w:rsid w:val="00A86034"/>
    <w:rsid w:val="00A863BC"/>
    <w:rsid w:val="00A86633"/>
    <w:rsid w:val="00A867E8"/>
    <w:rsid w:val="00A86E55"/>
    <w:rsid w:val="00A86FB9"/>
    <w:rsid w:val="00A87702"/>
    <w:rsid w:val="00A87A22"/>
    <w:rsid w:val="00A87E32"/>
    <w:rsid w:val="00A87F0D"/>
    <w:rsid w:val="00A9019D"/>
    <w:rsid w:val="00A90331"/>
    <w:rsid w:val="00A90392"/>
    <w:rsid w:val="00A9051B"/>
    <w:rsid w:val="00A906F5"/>
    <w:rsid w:val="00A908B7"/>
    <w:rsid w:val="00A9099E"/>
    <w:rsid w:val="00A90DB9"/>
    <w:rsid w:val="00A92201"/>
    <w:rsid w:val="00A9234B"/>
    <w:rsid w:val="00A92959"/>
    <w:rsid w:val="00A92B1F"/>
    <w:rsid w:val="00A93068"/>
    <w:rsid w:val="00A93160"/>
    <w:rsid w:val="00A93196"/>
    <w:rsid w:val="00A93827"/>
    <w:rsid w:val="00A93AB7"/>
    <w:rsid w:val="00A93AE0"/>
    <w:rsid w:val="00A94096"/>
    <w:rsid w:val="00A94FFE"/>
    <w:rsid w:val="00A95806"/>
    <w:rsid w:val="00A9591B"/>
    <w:rsid w:val="00A95C35"/>
    <w:rsid w:val="00A95D7C"/>
    <w:rsid w:val="00A96072"/>
    <w:rsid w:val="00A96310"/>
    <w:rsid w:val="00A96441"/>
    <w:rsid w:val="00A9644E"/>
    <w:rsid w:val="00A9757B"/>
    <w:rsid w:val="00A97759"/>
    <w:rsid w:val="00A97E3D"/>
    <w:rsid w:val="00A97F80"/>
    <w:rsid w:val="00AA001E"/>
    <w:rsid w:val="00AA010C"/>
    <w:rsid w:val="00AA0964"/>
    <w:rsid w:val="00AA0D51"/>
    <w:rsid w:val="00AA0E2A"/>
    <w:rsid w:val="00AA1641"/>
    <w:rsid w:val="00AA17BA"/>
    <w:rsid w:val="00AA17C5"/>
    <w:rsid w:val="00AA17CA"/>
    <w:rsid w:val="00AA1E2D"/>
    <w:rsid w:val="00AA218D"/>
    <w:rsid w:val="00AA21D7"/>
    <w:rsid w:val="00AA29DC"/>
    <w:rsid w:val="00AA2B73"/>
    <w:rsid w:val="00AA2E1A"/>
    <w:rsid w:val="00AA303D"/>
    <w:rsid w:val="00AA439F"/>
    <w:rsid w:val="00AA4611"/>
    <w:rsid w:val="00AA4FBC"/>
    <w:rsid w:val="00AA511E"/>
    <w:rsid w:val="00AA51C8"/>
    <w:rsid w:val="00AA5FB7"/>
    <w:rsid w:val="00AA6195"/>
    <w:rsid w:val="00AA752F"/>
    <w:rsid w:val="00AA7EE9"/>
    <w:rsid w:val="00AB06D9"/>
    <w:rsid w:val="00AB07FC"/>
    <w:rsid w:val="00AB0A08"/>
    <w:rsid w:val="00AB0DA1"/>
    <w:rsid w:val="00AB1228"/>
    <w:rsid w:val="00AB1422"/>
    <w:rsid w:val="00AB1D7E"/>
    <w:rsid w:val="00AB1F31"/>
    <w:rsid w:val="00AB25F2"/>
    <w:rsid w:val="00AB2D79"/>
    <w:rsid w:val="00AB39F3"/>
    <w:rsid w:val="00AB400C"/>
    <w:rsid w:val="00AB453D"/>
    <w:rsid w:val="00AB4A1B"/>
    <w:rsid w:val="00AB4C99"/>
    <w:rsid w:val="00AB5337"/>
    <w:rsid w:val="00AB54C9"/>
    <w:rsid w:val="00AB551C"/>
    <w:rsid w:val="00AB569C"/>
    <w:rsid w:val="00AB59EF"/>
    <w:rsid w:val="00AB5E9E"/>
    <w:rsid w:val="00AB68A6"/>
    <w:rsid w:val="00AB70BB"/>
    <w:rsid w:val="00AB7284"/>
    <w:rsid w:val="00AB73BC"/>
    <w:rsid w:val="00AB74A2"/>
    <w:rsid w:val="00AB7D8F"/>
    <w:rsid w:val="00AC0219"/>
    <w:rsid w:val="00AC0F94"/>
    <w:rsid w:val="00AC110F"/>
    <w:rsid w:val="00AC1291"/>
    <w:rsid w:val="00AC1CB0"/>
    <w:rsid w:val="00AC1D50"/>
    <w:rsid w:val="00AC2CD0"/>
    <w:rsid w:val="00AC3370"/>
    <w:rsid w:val="00AC3770"/>
    <w:rsid w:val="00AC3D9E"/>
    <w:rsid w:val="00AC40B4"/>
    <w:rsid w:val="00AC4A1D"/>
    <w:rsid w:val="00AC4E8E"/>
    <w:rsid w:val="00AC5097"/>
    <w:rsid w:val="00AC5348"/>
    <w:rsid w:val="00AC5456"/>
    <w:rsid w:val="00AC5471"/>
    <w:rsid w:val="00AC5E1C"/>
    <w:rsid w:val="00AC5FB4"/>
    <w:rsid w:val="00AC6478"/>
    <w:rsid w:val="00AC6C78"/>
    <w:rsid w:val="00AC7132"/>
    <w:rsid w:val="00AC7772"/>
    <w:rsid w:val="00AC78D2"/>
    <w:rsid w:val="00AC7926"/>
    <w:rsid w:val="00AC7B8F"/>
    <w:rsid w:val="00AC7F09"/>
    <w:rsid w:val="00AD010A"/>
    <w:rsid w:val="00AD0A25"/>
    <w:rsid w:val="00AD0B7A"/>
    <w:rsid w:val="00AD1430"/>
    <w:rsid w:val="00AD1C18"/>
    <w:rsid w:val="00AD1C41"/>
    <w:rsid w:val="00AD22D4"/>
    <w:rsid w:val="00AD2CEA"/>
    <w:rsid w:val="00AD340E"/>
    <w:rsid w:val="00AD37C5"/>
    <w:rsid w:val="00AD3DC8"/>
    <w:rsid w:val="00AD45BD"/>
    <w:rsid w:val="00AD492C"/>
    <w:rsid w:val="00AD4CC7"/>
    <w:rsid w:val="00AD5122"/>
    <w:rsid w:val="00AD5499"/>
    <w:rsid w:val="00AD570F"/>
    <w:rsid w:val="00AD5903"/>
    <w:rsid w:val="00AD59DD"/>
    <w:rsid w:val="00AD5A13"/>
    <w:rsid w:val="00AD5E7B"/>
    <w:rsid w:val="00AD6130"/>
    <w:rsid w:val="00AD6154"/>
    <w:rsid w:val="00AD65D4"/>
    <w:rsid w:val="00AD66BB"/>
    <w:rsid w:val="00AD6932"/>
    <w:rsid w:val="00AD6FB9"/>
    <w:rsid w:val="00AD6FD9"/>
    <w:rsid w:val="00AD7115"/>
    <w:rsid w:val="00AD7D6E"/>
    <w:rsid w:val="00AE028E"/>
    <w:rsid w:val="00AE0747"/>
    <w:rsid w:val="00AE0BD0"/>
    <w:rsid w:val="00AE16ED"/>
    <w:rsid w:val="00AE1A59"/>
    <w:rsid w:val="00AE2016"/>
    <w:rsid w:val="00AE2B78"/>
    <w:rsid w:val="00AE2CC6"/>
    <w:rsid w:val="00AE3325"/>
    <w:rsid w:val="00AE3A19"/>
    <w:rsid w:val="00AE3B69"/>
    <w:rsid w:val="00AE52C4"/>
    <w:rsid w:val="00AE5990"/>
    <w:rsid w:val="00AE5CE8"/>
    <w:rsid w:val="00AE6201"/>
    <w:rsid w:val="00AE6FB6"/>
    <w:rsid w:val="00AE77C6"/>
    <w:rsid w:val="00AE7ABE"/>
    <w:rsid w:val="00AE7AD6"/>
    <w:rsid w:val="00AF092E"/>
    <w:rsid w:val="00AF0B7C"/>
    <w:rsid w:val="00AF0F1F"/>
    <w:rsid w:val="00AF101A"/>
    <w:rsid w:val="00AF11E2"/>
    <w:rsid w:val="00AF1422"/>
    <w:rsid w:val="00AF1C9B"/>
    <w:rsid w:val="00AF1DA5"/>
    <w:rsid w:val="00AF2173"/>
    <w:rsid w:val="00AF2319"/>
    <w:rsid w:val="00AF2368"/>
    <w:rsid w:val="00AF25A8"/>
    <w:rsid w:val="00AF3235"/>
    <w:rsid w:val="00AF3476"/>
    <w:rsid w:val="00AF39E5"/>
    <w:rsid w:val="00AF417C"/>
    <w:rsid w:val="00AF440B"/>
    <w:rsid w:val="00AF465C"/>
    <w:rsid w:val="00AF4808"/>
    <w:rsid w:val="00AF4B30"/>
    <w:rsid w:val="00AF4DE1"/>
    <w:rsid w:val="00AF5326"/>
    <w:rsid w:val="00AF53A5"/>
    <w:rsid w:val="00AF5670"/>
    <w:rsid w:val="00AF56C1"/>
    <w:rsid w:val="00AF5BC6"/>
    <w:rsid w:val="00AF604B"/>
    <w:rsid w:val="00AF61BF"/>
    <w:rsid w:val="00AF70F4"/>
    <w:rsid w:val="00AF7271"/>
    <w:rsid w:val="00AF7DB5"/>
    <w:rsid w:val="00B00582"/>
    <w:rsid w:val="00B0060D"/>
    <w:rsid w:val="00B00FC4"/>
    <w:rsid w:val="00B0146C"/>
    <w:rsid w:val="00B018A6"/>
    <w:rsid w:val="00B018F5"/>
    <w:rsid w:val="00B01B5B"/>
    <w:rsid w:val="00B01B5E"/>
    <w:rsid w:val="00B021AC"/>
    <w:rsid w:val="00B022CE"/>
    <w:rsid w:val="00B02630"/>
    <w:rsid w:val="00B02644"/>
    <w:rsid w:val="00B02D70"/>
    <w:rsid w:val="00B037BC"/>
    <w:rsid w:val="00B03A27"/>
    <w:rsid w:val="00B03ED6"/>
    <w:rsid w:val="00B03FBB"/>
    <w:rsid w:val="00B044FE"/>
    <w:rsid w:val="00B0528D"/>
    <w:rsid w:val="00B05400"/>
    <w:rsid w:val="00B0574A"/>
    <w:rsid w:val="00B06222"/>
    <w:rsid w:val="00B06D27"/>
    <w:rsid w:val="00B06E29"/>
    <w:rsid w:val="00B07E28"/>
    <w:rsid w:val="00B1004B"/>
    <w:rsid w:val="00B10977"/>
    <w:rsid w:val="00B10D78"/>
    <w:rsid w:val="00B10FE7"/>
    <w:rsid w:val="00B11089"/>
    <w:rsid w:val="00B110A9"/>
    <w:rsid w:val="00B1126B"/>
    <w:rsid w:val="00B113AE"/>
    <w:rsid w:val="00B113DB"/>
    <w:rsid w:val="00B1152D"/>
    <w:rsid w:val="00B11559"/>
    <w:rsid w:val="00B11747"/>
    <w:rsid w:val="00B11891"/>
    <w:rsid w:val="00B11D9B"/>
    <w:rsid w:val="00B11F76"/>
    <w:rsid w:val="00B11FB9"/>
    <w:rsid w:val="00B12426"/>
    <w:rsid w:val="00B12713"/>
    <w:rsid w:val="00B12EA8"/>
    <w:rsid w:val="00B132E4"/>
    <w:rsid w:val="00B13499"/>
    <w:rsid w:val="00B135E5"/>
    <w:rsid w:val="00B13C89"/>
    <w:rsid w:val="00B13D13"/>
    <w:rsid w:val="00B13F6A"/>
    <w:rsid w:val="00B1406A"/>
    <w:rsid w:val="00B14190"/>
    <w:rsid w:val="00B144C8"/>
    <w:rsid w:val="00B14F43"/>
    <w:rsid w:val="00B14FCC"/>
    <w:rsid w:val="00B151B5"/>
    <w:rsid w:val="00B15241"/>
    <w:rsid w:val="00B15328"/>
    <w:rsid w:val="00B153B7"/>
    <w:rsid w:val="00B15483"/>
    <w:rsid w:val="00B1548F"/>
    <w:rsid w:val="00B15636"/>
    <w:rsid w:val="00B15E1F"/>
    <w:rsid w:val="00B15EE2"/>
    <w:rsid w:val="00B16335"/>
    <w:rsid w:val="00B16ADB"/>
    <w:rsid w:val="00B16B0F"/>
    <w:rsid w:val="00B16C1D"/>
    <w:rsid w:val="00B16DB6"/>
    <w:rsid w:val="00B17226"/>
    <w:rsid w:val="00B20110"/>
    <w:rsid w:val="00B20B8F"/>
    <w:rsid w:val="00B2103E"/>
    <w:rsid w:val="00B21A7F"/>
    <w:rsid w:val="00B21FDC"/>
    <w:rsid w:val="00B220A5"/>
    <w:rsid w:val="00B226B9"/>
    <w:rsid w:val="00B243CB"/>
    <w:rsid w:val="00B24AE9"/>
    <w:rsid w:val="00B24F5E"/>
    <w:rsid w:val="00B255DC"/>
    <w:rsid w:val="00B25B99"/>
    <w:rsid w:val="00B25D0E"/>
    <w:rsid w:val="00B25D68"/>
    <w:rsid w:val="00B25E11"/>
    <w:rsid w:val="00B25F64"/>
    <w:rsid w:val="00B2691B"/>
    <w:rsid w:val="00B26C7A"/>
    <w:rsid w:val="00B276DE"/>
    <w:rsid w:val="00B278BB"/>
    <w:rsid w:val="00B2790C"/>
    <w:rsid w:val="00B27AC8"/>
    <w:rsid w:val="00B308AF"/>
    <w:rsid w:val="00B308BB"/>
    <w:rsid w:val="00B315A7"/>
    <w:rsid w:val="00B31710"/>
    <w:rsid w:val="00B31A2B"/>
    <w:rsid w:val="00B32319"/>
    <w:rsid w:val="00B3260C"/>
    <w:rsid w:val="00B32C03"/>
    <w:rsid w:val="00B33B7F"/>
    <w:rsid w:val="00B3475D"/>
    <w:rsid w:val="00B34782"/>
    <w:rsid w:val="00B349B5"/>
    <w:rsid w:val="00B357B8"/>
    <w:rsid w:val="00B35B8F"/>
    <w:rsid w:val="00B35FCC"/>
    <w:rsid w:val="00B3609B"/>
    <w:rsid w:val="00B3640C"/>
    <w:rsid w:val="00B36472"/>
    <w:rsid w:val="00B36514"/>
    <w:rsid w:val="00B36A67"/>
    <w:rsid w:val="00B36CE4"/>
    <w:rsid w:val="00B373F2"/>
    <w:rsid w:val="00B374F8"/>
    <w:rsid w:val="00B37F4D"/>
    <w:rsid w:val="00B40DB0"/>
    <w:rsid w:val="00B41B36"/>
    <w:rsid w:val="00B41BC9"/>
    <w:rsid w:val="00B420DF"/>
    <w:rsid w:val="00B428FB"/>
    <w:rsid w:val="00B429EF"/>
    <w:rsid w:val="00B42F97"/>
    <w:rsid w:val="00B434EF"/>
    <w:rsid w:val="00B44542"/>
    <w:rsid w:val="00B446EE"/>
    <w:rsid w:val="00B4476F"/>
    <w:rsid w:val="00B4480B"/>
    <w:rsid w:val="00B4508F"/>
    <w:rsid w:val="00B45288"/>
    <w:rsid w:val="00B454E5"/>
    <w:rsid w:val="00B45A1C"/>
    <w:rsid w:val="00B45E30"/>
    <w:rsid w:val="00B46909"/>
    <w:rsid w:val="00B470CB"/>
    <w:rsid w:val="00B47FFC"/>
    <w:rsid w:val="00B50003"/>
    <w:rsid w:val="00B50515"/>
    <w:rsid w:val="00B50550"/>
    <w:rsid w:val="00B50738"/>
    <w:rsid w:val="00B514EF"/>
    <w:rsid w:val="00B51800"/>
    <w:rsid w:val="00B51853"/>
    <w:rsid w:val="00B51961"/>
    <w:rsid w:val="00B51CDC"/>
    <w:rsid w:val="00B52391"/>
    <w:rsid w:val="00B52C4F"/>
    <w:rsid w:val="00B52FB9"/>
    <w:rsid w:val="00B53402"/>
    <w:rsid w:val="00B53CB0"/>
    <w:rsid w:val="00B53E60"/>
    <w:rsid w:val="00B554E1"/>
    <w:rsid w:val="00B5575A"/>
    <w:rsid w:val="00B567AE"/>
    <w:rsid w:val="00B56C8D"/>
    <w:rsid w:val="00B56F35"/>
    <w:rsid w:val="00B571AC"/>
    <w:rsid w:val="00B57207"/>
    <w:rsid w:val="00B57389"/>
    <w:rsid w:val="00B57984"/>
    <w:rsid w:val="00B60034"/>
    <w:rsid w:val="00B604F6"/>
    <w:rsid w:val="00B60513"/>
    <w:rsid w:val="00B608F4"/>
    <w:rsid w:val="00B615D7"/>
    <w:rsid w:val="00B615DD"/>
    <w:rsid w:val="00B61F09"/>
    <w:rsid w:val="00B6238A"/>
    <w:rsid w:val="00B6276D"/>
    <w:rsid w:val="00B627B3"/>
    <w:rsid w:val="00B62CF5"/>
    <w:rsid w:val="00B62D31"/>
    <w:rsid w:val="00B62ED3"/>
    <w:rsid w:val="00B62F1B"/>
    <w:rsid w:val="00B62FF7"/>
    <w:rsid w:val="00B63F40"/>
    <w:rsid w:val="00B63F45"/>
    <w:rsid w:val="00B6421F"/>
    <w:rsid w:val="00B6491D"/>
    <w:rsid w:val="00B65AC1"/>
    <w:rsid w:val="00B65BA1"/>
    <w:rsid w:val="00B65FAF"/>
    <w:rsid w:val="00B6697F"/>
    <w:rsid w:val="00B66D23"/>
    <w:rsid w:val="00B670CF"/>
    <w:rsid w:val="00B671AF"/>
    <w:rsid w:val="00B6780E"/>
    <w:rsid w:val="00B67A6F"/>
    <w:rsid w:val="00B67D88"/>
    <w:rsid w:val="00B7029C"/>
    <w:rsid w:val="00B70CC9"/>
    <w:rsid w:val="00B71158"/>
    <w:rsid w:val="00B719E7"/>
    <w:rsid w:val="00B71AEE"/>
    <w:rsid w:val="00B71E6B"/>
    <w:rsid w:val="00B724AF"/>
    <w:rsid w:val="00B7269E"/>
    <w:rsid w:val="00B72885"/>
    <w:rsid w:val="00B72A0C"/>
    <w:rsid w:val="00B72A16"/>
    <w:rsid w:val="00B72BDD"/>
    <w:rsid w:val="00B73425"/>
    <w:rsid w:val="00B73549"/>
    <w:rsid w:val="00B73943"/>
    <w:rsid w:val="00B740D7"/>
    <w:rsid w:val="00B74F66"/>
    <w:rsid w:val="00B75008"/>
    <w:rsid w:val="00B752C9"/>
    <w:rsid w:val="00B75584"/>
    <w:rsid w:val="00B75951"/>
    <w:rsid w:val="00B75FD0"/>
    <w:rsid w:val="00B768C4"/>
    <w:rsid w:val="00B76ED5"/>
    <w:rsid w:val="00B77600"/>
    <w:rsid w:val="00B77821"/>
    <w:rsid w:val="00B77941"/>
    <w:rsid w:val="00B77B52"/>
    <w:rsid w:val="00B77EDE"/>
    <w:rsid w:val="00B80358"/>
    <w:rsid w:val="00B80602"/>
    <w:rsid w:val="00B80677"/>
    <w:rsid w:val="00B80D26"/>
    <w:rsid w:val="00B81968"/>
    <w:rsid w:val="00B81BB1"/>
    <w:rsid w:val="00B81C01"/>
    <w:rsid w:val="00B81D81"/>
    <w:rsid w:val="00B81E0E"/>
    <w:rsid w:val="00B81ED6"/>
    <w:rsid w:val="00B8207C"/>
    <w:rsid w:val="00B8253C"/>
    <w:rsid w:val="00B827C6"/>
    <w:rsid w:val="00B82B57"/>
    <w:rsid w:val="00B82C3E"/>
    <w:rsid w:val="00B831D1"/>
    <w:rsid w:val="00B83528"/>
    <w:rsid w:val="00B8356C"/>
    <w:rsid w:val="00B83699"/>
    <w:rsid w:val="00B8393B"/>
    <w:rsid w:val="00B83A4E"/>
    <w:rsid w:val="00B83BAC"/>
    <w:rsid w:val="00B83DA0"/>
    <w:rsid w:val="00B841E8"/>
    <w:rsid w:val="00B84EE1"/>
    <w:rsid w:val="00B860A0"/>
    <w:rsid w:val="00B861D9"/>
    <w:rsid w:val="00B86544"/>
    <w:rsid w:val="00B867A0"/>
    <w:rsid w:val="00B868FA"/>
    <w:rsid w:val="00B86DA8"/>
    <w:rsid w:val="00B87550"/>
    <w:rsid w:val="00B87B1F"/>
    <w:rsid w:val="00B903F0"/>
    <w:rsid w:val="00B90602"/>
    <w:rsid w:val="00B90AAD"/>
    <w:rsid w:val="00B90E17"/>
    <w:rsid w:val="00B910A4"/>
    <w:rsid w:val="00B912CB"/>
    <w:rsid w:val="00B91660"/>
    <w:rsid w:val="00B9196C"/>
    <w:rsid w:val="00B91B0E"/>
    <w:rsid w:val="00B92013"/>
    <w:rsid w:val="00B92652"/>
    <w:rsid w:val="00B927B5"/>
    <w:rsid w:val="00B92A3E"/>
    <w:rsid w:val="00B92B96"/>
    <w:rsid w:val="00B930F4"/>
    <w:rsid w:val="00B93390"/>
    <w:rsid w:val="00B9393C"/>
    <w:rsid w:val="00B93A8F"/>
    <w:rsid w:val="00B93EF1"/>
    <w:rsid w:val="00B93FB1"/>
    <w:rsid w:val="00B942B8"/>
    <w:rsid w:val="00B942EC"/>
    <w:rsid w:val="00B94DA3"/>
    <w:rsid w:val="00B95FD6"/>
    <w:rsid w:val="00B961A8"/>
    <w:rsid w:val="00B96BFD"/>
    <w:rsid w:val="00B976AB"/>
    <w:rsid w:val="00B978E1"/>
    <w:rsid w:val="00B97B6D"/>
    <w:rsid w:val="00B97BBC"/>
    <w:rsid w:val="00B97CA9"/>
    <w:rsid w:val="00B97F90"/>
    <w:rsid w:val="00BA000E"/>
    <w:rsid w:val="00BA03E0"/>
    <w:rsid w:val="00BA0CA1"/>
    <w:rsid w:val="00BA0E2C"/>
    <w:rsid w:val="00BA1668"/>
    <w:rsid w:val="00BA17F4"/>
    <w:rsid w:val="00BA20B8"/>
    <w:rsid w:val="00BA27B6"/>
    <w:rsid w:val="00BA30FE"/>
    <w:rsid w:val="00BA368B"/>
    <w:rsid w:val="00BA39A2"/>
    <w:rsid w:val="00BA4BFD"/>
    <w:rsid w:val="00BA58BE"/>
    <w:rsid w:val="00BA6C10"/>
    <w:rsid w:val="00BA6F78"/>
    <w:rsid w:val="00BA770D"/>
    <w:rsid w:val="00BA79D3"/>
    <w:rsid w:val="00BB008E"/>
    <w:rsid w:val="00BB02AE"/>
    <w:rsid w:val="00BB059A"/>
    <w:rsid w:val="00BB066A"/>
    <w:rsid w:val="00BB07AA"/>
    <w:rsid w:val="00BB0EA2"/>
    <w:rsid w:val="00BB1117"/>
    <w:rsid w:val="00BB1223"/>
    <w:rsid w:val="00BB13DE"/>
    <w:rsid w:val="00BB1911"/>
    <w:rsid w:val="00BB19B0"/>
    <w:rsid w:val="00BB1A69"/>
    <w:rsid w:val="00BB2465"/>
    <w:rsid w:val="00BB24C8"/>
    <w:rsid w:val="00BB252A"/>
    <w:rsid w:val="00BB2552"/>
    <w:rsid w:val="00BB27BD"/>
    <w:rsid w:val="00BB2DE5"/>
    <w:rsid w:val="00BB340E"/>
    <w:rsid w:val="00BB3534"/>
    <w:rsid w:val="00BB39DD"/>
    <w:rsid w:val="00BB3AE5"/>
    <w:rsid w:val="00BB3CA1"/>
    <w:rsid w:val="00BB3D6A"/>
    <w:rsid w:val="00BB3FE4"/>
    <w:rsid w:val="00BB434B"/>
    <w:rsid w:val="00BB4356"/>
    <w:rsid w:val="00BB43BD"/>
    <w:rsid w:val="00BB641B"/>
    <w:rsid w:val="00BB6717"/>
    <w:rsid w:val="00BB694E"/>
    <w:rsid w:val="00BB6D85"/>
    <w:rsid w:val="00BB6E26"/>
    <w:rsid w:val="00BB7016"/>
    <w:rsid w:val="00BB7247"/>
    <w:rsid w:val="00BB7543"/>
    <w:rsid w:val="00BB7780"/>
    <w:rsid w:val="00BB7991"/>
    <w:rsid w:val="00BB7D93"/>
    <w:rsid w:val="00BC0526"/>
    <w:rsid w:val="00BC093C"/>
    <w:rsid w:val="00BC1376"/>
    <w:rsid w:val="00BC17AB"/>
    <w:rsid w:val="00BC199B"/>
    <w:rsid w:val="00BC1D4E"/>
    <w:rsid w:val="00BC242A"/>
    <w:rsid w:val="00BC2A34"/>
    <w:rsid w:val="00BC2BB7"/>
    <w:rsid w:val="00BC3ECD"/>
    <w:rsid w:val="00BC3F2F"/>
    <w:rsid w:val="00BC40EF"/>
    <w:rsid w:val="00BC4588"/>
    <w:rsid w:val="00BC47DB"/>
    <w:rsid w:val="00BC4CFD"/>
    <w:rsid w:val="00BC4FD3"/>
    <w:rsid w:val="00BC50B6"/>
    <w:rsid w:val="00BC5242"/>
    <w:rsid w:val="00BC5490"/>
    <w:rsid w:val="00BC586B"/>
    <w:rsid w:val="00BC5998"/>
    <w:rsid w:val="00BC61BA"/>
    <w:rsid w:val="00BC630C"/>
    <w:rsid w:val="00BC6325"/>
    <w:rsid w:val="00BC6B60"/>
    <w:rsid w:val="00BC767E"/>
    <w:rsid w:val="00BC7DB0"/>
    <w:rsid w:val="00BD03D2"/>
    <w:rsid w:val="00BD052C"/>
    <w:rsid w:val="00BD139C"/>
    <w:rsid w:val="00BD1930"/>
    <w:rsid w:val="00BD21E5"/>
    <w:rsid w:val="00BD2628"/>
    <w:rsid w:val="00BD2B4D"/>
    <w:rsid w:val="00BD2D84"/>
    <w:rsid w:val="00BD2EC7"/>
    <w:rsid w:val="00BD3785"/>
    <w:rsid w:val="00BD38FC"/>
    <w:rsid w:val="00BD3B3A"/>
    <w:rsid w:val="00BD4133"/>
    <w:rsid w:val="00BD4830"/>
    <w:rsid w:val="00BD4DCA"/>
    <w:rsid w:val="00BD52CF"/>
    <w:rsid w:val="00BD53DF"/>
    <w:rsid w:val="00BD5AE0"/>
    <w:rsid w:val="00BD5D7B"/>
    <w:rsid w:val="00BD6056"/>
    <w:rsid w:val="00BD66A4"/>
    <w:rsid w:val="00BD695E"/>
    <w:rsid w:val="00BD6AFC"/>
    <w:rsid w:val="00BD6B93"/>
    <w:rsid w:val="00BD6CB0"/>
    <w:rsid w:val="00BD75AB"/>
    <w:rsid w:val="00BD773C"/>
    <w:rsid w:val="00BD7C87"/>
    <w:rsid w:val="00BD7E61"/>
    <w:rsid w:val="00BD7FD8"/>
    <w:rsid w:val="00BE076A"/>
    <w:rsid w:val="00BE1120"/>
    <w:rsid w:val="00BE1999"/>
    <w:rsid w:val="00BE1B33"/>
    <w:rsid w:val="00BE1C68"/>
    <w:rsid w:val="00BE25B1"/>
    <w:rsid w:val="00BE25D4"/>
    <w:rsid w:val="00BE2A07"/>
    <w:rsid w:val="00BE2F22"/>
    <w:rsid w:val="00BE2F87"/>
    <w:rsid w:val="00BE31FF"/>
    <w:rsid w:val="00BE3272"/>
    <w:rsid w:val="00BE3750"/>
    <w:rsid w:val="00BE3C6B"/>
    <w:rsid w:val="00BE3D1C"/>
    <w:rsid w:val="00BE3FED"/>
    <w:rsid w:val="00BE430B"/>
    <w:rsid w:val="00BE46D8"/>
    <w:rsid w:val="00BE4B3F"/>
    <w:rsid w:val="00BE5D94"/>
    <w:rsid w:val="00BE6062"/>
    <w:rsid w:val="00BE6231"/>
    <w:rsid w:val="00BE6875"/>
    <w:rsid w:val="00BE6C18"/>
    <w:rsid w:val="00BE6E77"/>
    <w:rsid w:val="00BE70CB"/>
    <w:rsid w:val="00BE7242"/>
    <w:rsid w:val="00BE72ED"/>
    <w:rsid w:val="00BE7701"/>
    <w:rsid w:val="00BF0083"/>
    <w:rsid w:val="00BF0209"/>
    <w:rsid w:val="00BF0A2E"/>
    <w:rsid w:val="00BF187C"/>
    <w:rsid w:val="00BF1974"/>
    <w:rsid w:val="00BF20EE"/>
    <w:rsid w:val="00BF2184"/>
    <w:rsid w:val="00BF23F7"/>
    <w:rsid w:val="00BF2445"/>
    <w:rsid w:val="00BF253D"/>
    <w:rsid w:val="00BF26E0"/>
    <w:rsid w:val="00BF2A6D"/>
    <w:rsid w:val="00BF2F44"/>
    <w:rsid w:val="00BF2FBE"/>
    <w:rsid w:val="00BF30BD"/>
    <w:rsid w:val="00BF3144"/>
    <w:rsid w:val="00BF39A5"/>
    <w:rsid w:val="00BF39E5"/>
    <w:rsid w:val="00BF3E61"/>
    <w:rsid w:val="00BF3F46"/>
    <w:rsid w:val="00BF40D9"/>
    <w:rsid w:val="00BF4903"/>
    <w:rsid w:val="00BF4B09"/>
    <w:rsid w:val="00BF4B33"/>
    <w:rsid w:val="00BF4B62"/>
    <w:rsid w:val="00BF5597"/>
    <w:rsid w:val="00BF625E"/>
    <w:rsid w:val="00BF654B"/>
    <w:rsid w:val="00BF66A0"/>
    <w:rsid w:val="00BF6739"/>
    <w:rsid w:val="00BF6D2E"/>
    <w:rsid w:val="00BF6E62"/>
    <w:rsid w:val="00BF78FC"/>
    <w:rsid w:val="00BF7AFF"/>
    <w:rsid w:val="00BF7E33"/>
    <w:rsid w:val="00C00321"/>
    <w:rsid w:val="00C0137B"/>
    <w:rsid w:val="00C01979"/>
    <w:rsid w:val="00C01BCC"/>
    <w:rsid w:val="00C01C00"/>
    <w:rsid w:val="00C01FF8"/>
    <w:rsid w:val="00C0227B"/>
    <w:rsid w:val="00C022F9"/>
    <w:rsid w:val="00C02684"/>
    <w:rsid w:val="00C028F7"/>
    <w:rsid w:val="00C02DD2"/>
    <w:rsid w:val="00C03093"/>
    <w:rsid w:val="00C0314E"/>
    <w:rsid w:val="00C0394D"/>
    <w:rsid w:val="00C0408F"/>
    <w:rsid w:val="00C046C3"/>
    <w:rsid w:val="00C04762"/>
    <w:rsid w:val="00C05C9C"/>
    <w:rsid w:val="00C068C7"/>
    <w:rsid w:val="00C070C9"/>
    <w:rsid w:val="00C070E9"/>
    <w:rsid w:val="00C07353"/>
    <w:rsid w:val="00C07676"/>
    <w:rsid w:val="00C076FA"/>
    <w:rsid w:val="00C07E24"/>
    <w:rsid w:val="00C10932"/>
    <w:rsid w:val="00C11350"/>
    <w:rsid w:val="00C11AB8"/>
    <w:rsid w:val="00C1222A"/>
    <w:rsid w:val="00C13020"/>
    <w:rsid w:val="00C132A6"/>
    <w:rsid w:val="00C132DD"/>
    <w:rsid w:val="00C13646"/>
    <w:rsid w:val="00C136A9"/>
    <w:rsid w:val="00C13895"/>
    <w:rsid w:val="00C143E8"/>
    <w:rsid w:val="00C14A95"/>
    <w:rsid w:val="00C14B91"/>
    <w:rsid w:val="00C14D69"/>
    <w:rsid w:val="00C14EE5"/>
    <w:rsid w:val="00C14FAC"/>
    <w:rsid w:val="00C151A1"/>
    <w:rsid w:val="00C15215"/>
    <w:rsid w:val="00C1545A"/>
    <w:rsid w:val="00C16259"/>
    <w:rsid w:val="00C164EF"/>
    <w:rsid w:val="00C16B01"/>
    <w:rsid w:val="00C16FD2"/>
    <w:rsid w:val="00C17252"/>
    <w:rsid w:val="00C1728E"/>
    <w:rsid w:val="00C17B57"/>
    <w:rsid w:val="00C17D67"/>
    <w:rsid w:val="00C2072D"/>
    <w:rsid w:val="00C20BE9"/>
    <w:rsid w:val="00C21066"/>
    <w:rsid w:val="00C2106B"/>
    <w:rsid w:val="00C211CE"/>
    <w:rsid w:val="00C21937"/>
    <w:rsid w:val="00C2214C"/>
    <w:rsid w:val="00C22674"/>
    <w:rsid w:val="00C22A31"/>
    <w:rsid w:val="00C2334B"/>
    <w:rsid w:val="00C2350D"/>
    <w:rsid w:val="00C23680"/>
    <w:rsid w:val="00C24105"/>
    <w:rsid w:val="00C248B0"/>
    <w:rsid w:val="00C24DE0"/>
    <w:rsid w:val="00C255BD"/>
    <w:rsid w:val="00C2592C"/>
    <w:rsid w:val="00C25A65"/>
    <w:rsid w:val="00C25B81"/>
    <w:rsid w:val="00C25FBD"/>
    <w:rsid w:val="00C261DB"/>
    <w:rsid w:val="00C26513"/>
    <w:rsid w:val="00C27174"/>
    <w:rsid w:val="00C2771B"/>
    <w:rsid w:val="00C27921"/>
    <w:rsid w:val="00C27B66"/>
    <w:rsid w:val="00C302C5"/>
    <w:rsid w:val="00C30584"/>
    <w:rsid w:val="00C30985"/>
    <w:rsid w:val="00C309EF"/>
    <w:rsid w:val="00C30E17"/>
    <w:rsid w:val="00C30ECF"/>
    <w:rsid w:val="00C310C4"/>
    <w:rsid w:val="00C3166B"/>
    <w:rsid w:val="00C31A76"/>
    <w:rsid w:val="00C31A82"/>
    <w:rsid w:val="00C325FC"/>
    <w:rsid w:val="00C328DD"/>
    <w:rsid w:val="00C33340"/>
    <w:rsid w:val="00C33429"/>
    <w:rsid w:val="00C33CB4"/>
    <w:rsid w:val="00C33EE8"/>
    <w:rsid w:val="00C34291"/>
    <w:rsid w:val="00C3451E"/>
    <w:rsid w:val="00C34A94"/>
    <w:rsid w:val="00C350A9"/>
    <w:rsid w:val="00C352F0"/>
    <w:rsid w:val="00C358BD"/>
    <w:rsid w:val="00C361AD"/>
    <w:rsid w:val="00C36220"/>
    <w:rsid w:val="00C36DEE"/>
    <w:rsid w:val="00C37046"/>
    <w:rsid w:val="00C3754C"/>
    <w:rsid w:val="00C37B19"/>
    <w:rsid w:val="00C37FE5"/>
    <w:rsid w:val="00C4020A"/>
    <w:rsid w:val="00C403CA"/>
    <w:rsid w:val="00C40431"/>
    <w:rsid w:val="00C40697"/>
    <w:rsid w:val="00C414A5"/>
    <w:rsid w:val="00C4186C"/>
    <w:rsid w:val="00C427DA"/>
    <w:rsid w:val="00C42A1A"/>
    <w:rsid w:val="00C43732"/>
    <w:rsid w:val="00C43A67"/>
    <w:rsid w:val="00C44302"/>
    <w:rsid w:val="00C44978"/>
    <w:rsid w:val="00C44D63"/>
    <w:rsid w:val="00C44F1A"/>
    <w:rsid w:val="00C4510D"/>
    <w:rsid w:val="00C451FB"/>
    <w:rsid w:val="00C45525"/>
    <w:rsid w:val="00C4634C"/>
    <w:rsid w:val="00C46770"/>
    <w:rsid w:val="00C469DB"/>
    <w:rsid w:val="00C46E64"/>
    <w:rsid w:val="00C47238"/>
    <w:rsid w:val="00C4736F"/>
    <w:rsid w:val="00C476A4"/>
    <w:rsid w:val="00C47798"/>
    <w:rsid w:val="00C479D0"/>
    <w:rsid w:val="00C5059A"/>
    <w:rsid w:val="00C508B1"/>
    <w:rsid w:val="00C50D00"/>
    <w:rsid w:val="00C50E5D"/>
    <w:rsid w:val="00C50F7F"/>
    <w:rsid w:val="00C514EB"/>
    <w:rsid w:val="00C5258C"/>
    <w:rsid w:val="00C52D48"/>
    <w:rsid w:val="00C53244"/>
    <w:rsid w:val="00C53644"/>
    <w:rsid w:val="00C53F85"/>
    <w:rsid w:val="00C543DF"/>
    <w:rsid w:val="00C5466D"/>
    <w:rsid w:val="00C54B48"/>
    <w:rsid w:val="00C55046"/>
    <w:rsid w:val="00C55CC0"/>
    <w:rsid w:val="00C56065"/>
    <w:rsid w:val="00C562A1"/>
    <w:rsid w:val="00C56546"/>
    <w:rsid w:val="00C56AF9"/>
    <w:rsid w:val="00C5709B"/>
    <w:rsid w:val="00C572F8"/>
    <w:rsid w:val="00C5776F"/>
    <w:rsid w:val="00C57B11"/>
    <w:rsid w:val="00C601CE"/>
    <w:rsid w:val="00C604E2"/>
    <w:rsid w:val="00C60666"/>
    <w:rsid w:val="00C6067F"/>
    <w:rsid w:val="00C60826"/>
    <w:rsid w:val="00C60E2D"/>
    <w:rsid w:val="00C61DFA"/>
    <w:rsid w:val="00C624D1"/>
    <w:rsid w:val="00C62A91"/>
    <w:rsid w:val="00C62DA8"/>
    <w:rsid w:val="00C63F75"/>
    <w:rsid w:val="00C642D5"/>
    <w:rsid w:val="00C6474D"/>
    <w:rsid w:val="00C64901"/>
    <w:rsid w:val="00C64C21"/>
    <w:rsid w:val="00C6509D"/>
    <w:rsid w:val="00C657A4"/>
    <w:rsid w:val="00C66030"/>
    <w:rsid w:val="00C668A6"/>
    <w:rsid w:val="00C6720D"/>
    <w:rsid w:val="00C6727D"/>
    <w:rsid w:val="00C673ED"/>
    <w:rsid w:val="00C674E1"/>
    <w:rsid w:val="00C67550"/>
    <w:rsid w:val="00C67A3E"/>
    <w:rsid w:val="00C67D13"/>
    <w:rsid w:val="00C67DED"/>
    <w:rsid w:val="00C701EA"/>
    <w:rsid w:val="00C70434"/>
    <w:rsid w:val="00C704A3"/>
    <w:rsid w:val="00C704E8"/>
    <w:rsid w:val="00C70571"/>
    <w:rsid w:val="00C708A0"/>
    <w:rsid w:val="00C70BB6"/>
    <w:rsid w:val="00C715EA"/>
    <w:rsid w:val="00C715F2"/>
    <w:rsid w:val="00C71899"/>
    <w:rsid w:val="00C71CA8"/>
    <w:rsid w:val="00C71E33"/>
    <w:rsid w:val="00C71EF7"/>
    <w:rsid w:val="00C732B6"/>
    <w:rsid w:val="00C7362B"/>
    <w:rsid w:val="00C73ACE"/>
    <w:rsid w:val="00C73CE8"/>
    <w:rsid w:val="00C74C41"/>
    <w:rsid w:val="00C75BE1"/>
    <w:rsid w:val="00C76326"/>
    <w:rsid w:val="00C76924"/>
    <w:rsid w:val="00C76F11"/>
    <w:rsid w:val="00C76F2A"/>
    <w:rsid w:val="00C77120"/>
    <w:rsid w:val="00C7735E"/>
    <w:rsid w:val="00C77699"/>
    <w:rsid w:val="00C77B12"/>
    <w:rsid w:val="00C77C98"/>
    <w:rsid w:val="00C77CF8"/>
    <w:rsid w:val="00C8187F"/>
    <w:rsid w:val="00C8194F"/>
    <w:rsid w:val="00C81FB4"/>
    <w:rsid w:val="00C82012"/>
    <w:rsid w:val="00C82174"/>
    <w:rsid w:val="00C830DC"/>
    <w:rsid w:val="00C8363C"/>
    <w:rsid w:val="00C83699"/>
    <w:rsid w:val="00C83AE9"/>
    <w:rsid w:val="00C843FD"/>
    <w:rsid w:val="00C84664"/>
    <w:rsid w:val="00C848A6"/>
    <w:rsid w:val="00C84E35"/>
    <w:rsid w:val="00C8562C"/>
    <w:rsid w:val="00C857EC"/>
    <w:rsid w:val="00C85C2C"/>
    <w:rsid w:val="00C85D55"/>
    <w:rsid w:val="00C861E5"/>
    <w:rsid w:val="00C8621E"/>
    <w:rsid w:val="00C86604"/>
    <w:rsid w:val="00C86FF4"/>
    <w:rsid w:val="00C9178C"/>
    <w:rsid w:val="00C91AF3"/>
    <w:rsid w:val="00C91BD4"/>
    <w:rsid w:val="00C91D59"/>
    <w:rsid w:val="00C924A1"/>
    <w:rsid w:val="00C9264D"/>
    <w:rsid w:val="00C927F9"/>
    <w:rsid w:val="00C92906"/>
    <w:rsid w:val="00C92A66"/>
    <w:rsid w:val="00C92BDB"/>
    <w:rsid w:val="00C92D73"/>
    <w:rsid w:val="00C9365C"/>
    <w:rsid w:val="00C93783"/>
    <w:rsid w:val="00C93FA8"/>
    <w:rsid w:val="00C93FE4"/>
    <w:rsid w:val="00C941B6"/>
    <w:rsid w:val="00C9438C"/>
    <w:rsid w:val="00C94567"/>
    <w:rsid w:val="00C945C3"/>
    <w:rsid w:val="00C94777"/>
    <w:rsid w:val="00C952DE"/>
    <w:rsid w:val="00C9532E"/>
    <w:rsid w:val="00C95504"/>
    <w:rsid w:val="00C9554F"/>
    <w:rsid w:val="00C95639"/>
    <w:rsid w:val="00C95671"/>
    <w:rsid w:val="00C958F4"/>
    <w:rsid w:val="00C95B1F"/>
    <w:rsid w:val="00C95B3B"/>
    <w:rsid w:val="00C95F3D"/>
    <w:rsid w:val="00C9720B"/>
    <w:rsid w:val="00C9735D"/>
    <w:rsid w:val="00C975D0"/>
    <w:rsid w:val="00C97875"/>
    <w:rsid w:val="00CA014B"/>
    <w:rsid w:val="00CA08DD"/>
    <w:rsid w:val="00CA0A7C"/>
    <w:rsid w:val="00CA0A7D"/>
    <w:rsid w:val="00CA0C37"/>
    <w:rsid w:val="00CA1293"/>
    <w:rsid w:val="00CA12E4"/>
    <w:rsid w:val="00CA1447"/>
    <w:rsid w:val="00CA15A3"/>
    <w:rsid w:val="00CA1D4B"/>
    <w:rsid w:val="00CA1EFF"/>
    <w:rsid w:val="00CA2083"/>
    <w:rsid w:val="00CA2240"/>
    <w:rsid w:val="00CA28A4"/>
    <w:rsid w:val="00CA2933"/>
    <w:rsid w:val="00CA2E0C"/>
    <w:rsid w:val="00CA2E9F"/>
    <w:rsid w:val="00CA36C6"/>
    <w:rsid w:val="00CA3747"/>
    <w:rsid w:val="00CA3863"/>
    <w:rsid w:val="00CA4028"/>
    <w:rsid w:val="00CA402B"/>
    <w:rsid w:val="00CA4099"/>
    <w:rsid w:val="00CA4114"/>
    <w:rsid w:val="00CA4769"/>
    <w:rsid w:val="00CA47BF"/>
    <w:rsid w:val="00CA49AB"/>
    <w:rsid w:val="00CA54FD"/>
    <w:rsid w:val="00CA5A99"/>
    <w:rsid w:val="00CA5AC7"/>
    <w:rsid w:val="00CA5D5F"/>
    <w:rsid w:val="00CA5E6B"/>
    <w:rsid w:val="00CA6E06"/>
    <w:rsid w:val="00CA6EA0"/>
    <w:rsid w:val="00CA6FA3"/>
    <w:rsid w:val="00CA7015"/>
    <w:rsid w:val="00CA7922"/>
    <w:rsid w:val="00CB0215"/>
    <w:rsid w:val="00CB03F5"/>
    <w:rsid w:val="00CB068F"/>
    <w:rsid w:val="00CB10F1"/>
    <w:rsid w:val="00CB1508"/>
    <w:rsid w:val="00CB1725"/>
    <w:rsid w:val="00CB18CB"/>
    <w:rsid w:val="00CB1A94"/>
    <w:rsid w:val="00CB222C"/>
    <w:rsid w:val="00CB2B19"/>
    <w:rsid w:val="00CB337B"/>
    <w:rsid w:val="00CB3685"/>
    <w:rsid w:val="00CB391A"/>
    <w:rsid w:val="00CB3DF3"/>
    <w:rsid w:val="00CB4684"/>
    <w:rsid w:val="00CB4E77"/>
    <w:rsid w:val="00CB53DE"/>
    <w:rsid w:val="00CB54EB"/>
    <w:rsid w:val="00CB561A"/>
    <w:rsid w:val="00CB586C"/>
    <w:rsid w:val="00CB5B09"/>
    <w:rsid w:val="00CB5C65"/>
    <w:rsid w:val="00CB61BA"/>
    <w:rsid w:val="00CB661C"/>
    <w:rsid w:val="00CB6B53"/>
    <w:rsid w:val="00CB72D0"/>
    <w:rsid w:val="00CB7438"/>
    <w:rsid w:val="00CB7592"/>
    <w:rsid w:val="00CB7CA7"/>
    <w:rsid w:val="00CC0C1E"/>
    <w:rsid w:val="00CC0D14"/>
    <w:rsid w:val="00CC14BE"/>
    <w:rsid w:val="00CC226E"/>
    <w:rsid w:val="00CC2ABB"/>
    <w:rsid w:val="00CC2D29"/>
    <w:rsid w:val="00CC3014"/>
    <w:rsid w:val="00CC3553"/>
    <w:rsid w:val="00CC3B31"/>
    <w:rsid w:val="00CC48DF"/>
    <w:rsid w:val="00CC4A18"/>
    <w:rsid w:val="00CC4B20"/>
    <w:rsid w:val="00CC533B"/>
    <w:rsid w:val="00CC5503"/>
    <w:rsid w:val="00CC5996"/>
    <w:rsid w:val="00CC5AB4"/>
    <w:rsid w:val="00CC6303"/>
    <w:rsid w:val="00CC6C9E"/>
    <w:rsid w:val="00CC6E09"/>
    <w:rsid w:val="00CC6F09"/>
    <w:rsid w:val="00CC7425"/>
    <w:rsid w:val="00CC7512"/>
    <w:rsid w:val="00CC75F8"/>
    <w:rsid w:val="00CC77CA"/>
    <w:rsid w:val="00CD025A"/>
    <w:rsid w:val="00CD0305"/>
    <w:rsid w:val="00CD0BA3"/>
    <w:rsid w:val="00CD13A0"/>
    <w:rsid w:val="00CD1F88"/>
    <w:rsid w:val="00CD22CD"/>
    <w:rsid w:val="00CD247E"/>
    <w:rsid w:val="00CD2903"/>
    <w:rsid w:val="00CD3104"/>
    <w:rsid w:val="00CD33EE"/>
    <w:rsid w:val="00CD3701"/>
    <w:rsid w:val="00CD3779"/>
    <w:rsid w:val="00CD3F99"/>
    <w:rsid w:val="00CD501B"/>
    <w:rsid w:val="00CD5210"/>
    <w:rsid w:val="00CD57BE"/>
    <w:rsid w:val="00CD6675"/>
    <w:rsid w:val="00CD67C3"/>
    <w:rsid w:val="00CD6E43"/>
    <w:rsid w:val="00CD6EFC"/>
    <w:rsid w:val="00CD7BD5"/>
    <w:rsid w:val="00CD7DB7"/>
    <w:rsid w:val="00CD7EE5"/>
    <w:rsid w:val="00CE0101"/>
    <w:rsid w:val="00CE012A"/>
    <w:rsid w:val="00CE04AC"/>
    <w:rsid w:val="00CE0A77"/>
    <w:rsid w:val="00CE0BC8"/>
    <w:rsid w:val="00CE0C18"/>
    <w:rsid w:val="00CE0C77"/>
    <w:rsid w:val="00CE0E41"/>
    <w:rsid w:val="00CE1166"/>
    <w:rsid w:val="00CE11FF"/>
    <w:rsid w:val="00CE1575"/>
    <w:rsid w:val="00CE1946"/>
    <w:rsid w:val="00CE1DEE"/>
    <w:rsid w:val="00CE276C"/>
    <w:rsid w:val="00CE2819"/>
    <w:rsid w:val="00CE29F8"/>
    <w:rsid w:val="00CE322B"/>
    <w:rsid w:val="00CE36D6"/>
    <w:rsid w:val="00CE3D37"/>
    <w:rsid w:val="00CE43B6"/>
    <w:rsid w:val="00CE49B4"/>
    <w:rsid w:val="00CE4D7F"/>
    <w:rsid w:val="00CE4EC7"/>
    <w:rsid w:val="00CE4F05"/>
    <w:rsid w:val="00CE4F6A"/>
    <w:rsid w:val="00CE4FF1"/>
    <w:rsid w:val="00CE51C0"/>
    <w:rsid w:val="00CE5664"/>
    <w:rsid w:val="00CE56BE"/>
    <w:rsid w:val="00CE660A"/>
    <w:rsid w:val="00CE6646"/>
    <w:rsid w:val="00CE72CD"/>
    <w:rsid w:val="00CE7446"/>
    <w:rsid w:val="00CE762C"/>
    <w:rsid w:val="00CE7A8F"/>
    <w:rsid w:val="00CE7B38"/>
    <w:rsid w:val="00CF06A4"/>
    <w:rsid w:val="00CF0E05"/>
    <w:rsid w:val="00CF1BBF"/>
    <w:rsid w:val="00CF2C43"/>
    <w:rsid w:val="00CF3309"/>
    <w:rsid w:val="00CF3D21"/>
    <w:rsid w:val="00CF449E"/>
    <w:rsid w:val="00CF4A81"/>
    <w:rsid w:val="00CF4ACB"/>
    <w:rsid w:val="00CF4B12"/>
    <w:rsid w:val="00CF4CDF"/>
    <w:rsid w:val="00CF5689"/>
    <w:rsid w:val="00CF5952"/>
    <w:rsid w:val="00CF62D1"/>
    <w:rsid w:val="00CF6A33"/>
    <w:rsid w:val="00CF6DA0"/>
    <w:rsid w:val="00CF6F38"/>
    <w:rsid w:val="00CF7052"/>
    <w:rsid w:val="00CF7220"/>
    <w:rsid w:val="00CF734D"/>
    <w:rsid w:val="00CF737A"/>
    <w:rsid w:val="00CF7460"/>
    <w:rsid w:val="00CF7C83"/>
    <w:rsid w:val="00D00C11"/>
    <w:rsid w:val="00D00FB2"/>
    <w:rsid w:val="00D01005"/>
    <w:rsid w:val="00D01376"/>
    <w:rsid w:val="00D02390"/>
    <w:rsid w:val="00D024CB"/>
    <w:rsid w:val="00D02527"/>
    <w:rsid w:val="00D0256D"/>
    <w:rsid w:val="00D027BE"/>
    <w:rsid w:val="00D028BE"/>
    <w:rsid w:val="00D029F9"/>
    <w:rsid w:val="00D0314B"/>
    <w:rsid w:val="00D03427"/>
    <w:rsid w:val="00D03928"/>
    <w:rsid w:val="00D04758"/>
    <w:rsid w:val="00D04A00"/>
    <w:rsid w:val="00D04DF8"/>
    <w:rsid w:val="00D0525D"/>
    <w:rsid w:val="00D0594E"/>
    <w:rsid w:val="00D05969"/>
    <w:rsid w:val="00D05C5A"/>
    <w:rsid w:val="00D0618F"/>
    <w:rsid w:val="00D06EAC"/>
    <w:rsid w:val="00D070B1"/>
    <w:rsid w:val="00D073B7"/>
    <w:rsid w:val="00D0755C"/>
    <w:rsid w:val="00D07EB1"/>
    <w:rsid w:val="00D1012D"/>
    <w:rsid w:val="00D10CE6"/>
    <w:rsid w:val="00D10E25"/>
    <w:rsid w:val="00D11045"/>
    <w:rsid w:val="00D115E5"/>
    <w:rsid w:val="00D117B9"/>
    <w:rsid w:val="00D11C42"/>
    <w:rsid w:val="00D12BCB"/>
    <w:rsid w:val="00D12C0C"/>
    <w:rsid w:val="00D12CC1"/>
    <w:rsid w:val="00D12EA2"/>
    <w:rsid w:val="00D140DB"/>
    <w:rsid w:val="00D1426D"/>
    <w:rsid w:val="00D145B8"/>
    <w:rsid w:val="00D14E1A"/>
    <w:rsid w:val="00D155CF"/>
    <w:rsid w:val="00D1564B"/>
    <w:rsid w:val="00D157BC"/>
    <w:rsid w:val="00D16B4F"/>
    <w:rsid w:val="00D16C46"/>
    <w:rsid w:val="00D17413"/>
    <w:rsid w:val="00D17B21"/>
    <w:rsid w:val="00D17F6C"/>
    <w:rsid w:val="00D20196"/>
    <w:rsid w:val="00D20A2D"/>
    <w:rsid w:val="00D20C43"/>
    <w:rsid w:val="00D2105E"/>
    <w:rsid w:val="00D218DA"/>
    <w:rsid w:val="00D21BC8"/>
    <w:rsid w:val="00D21CCE"/>
    <w:rsid w:val="00D22A80"/>
    <w:rsid w:val="00D2356A"/>
    <w:rsid w:val="00D23C71"/>
    <w:rsid w:val="00D23DDC"/>
    <w:rsid w:val="00D23ECF"/>
    <w:rsid w:val="00D24AEC"/>
    <w:rsid w:val="00D24BF3"/>
    <w:rsid w:val="00D24EE0"/>
    <w:rsid w:val="00D2511D"/>
    <w:rsid w:val="00D253B4"/>
    <w:rsid w:val="00D26693"/>
    <w:rsid w:val="00D26790"/>
    <w:rsid w:val="00D269EA"/>
    <w:rsid w:val="00D27140"/>
    <w:rsid w:val="00D27794"/>
    <w:rsid w:val="00D27AB0"/>
    <w:rsid w:val="00D30319"/>
    <w:rsid w:val="00D30466"/>
    <w:rsid w:val="00D30782"/>
    <w:rsid w:val="00D30986"/>
    <w:rsid w:val="00D31220"/>
    <w:rsid w:val="00D31446"/>
    <w:rsid w:val="00D318E8"/>
    <w:rsid w:val="00D325F6"/>
    <w:rsid w:val="00D328D5"/>
    <w:rsid w:val="00D32AC5"/>
    <w:rsid w:val="00D32C37"/>
    <w:rsid w:val="00D33843"/>
    <w:rsid w:val="00D33B43"/>
    <w:rsid w:val="00D33F2A"/>
    <w:rsid w:val="00D340CD"/>
    <w:rsid w:val="00D349FB"/>
    <w:rsid w:val="00D34A06"/>
    <w:rsid w:val="00D34B0E"/>
    <w:rsid w:val="00D34F4D"/>
    <w:rsid w:val="00D354CB"/>
    <w:rsid w:val="00D3555F"/>
    <w:rsid w:val="00D35981"/>
    <w:rsid w:val="00D35B2E"/>
    <w:rsid w:val="00D35BBA"/>
    <w:rsid w:val="00D35D1D"/>
    <w:rsid w:val="00D35FCF"/>
    <w:rsid w:val="00D36036"/>
    <w:rsid w:val="00D361AC"/>
    <w:rsid w:val="00D36895"/>
    <w:rsid w:val="00D36C5A"/>
    <w:rsid w:val="00D3778F"/>
    <w:rsid w:val="00D40461"/>
    <w:rsid w:val="00D40A72"/>
    <w:rsid w:val="00D40BCA"/>
    <w:rsid w:val="00D411FA"/>
    <w:rsid w:val="00D42222"/>
    <w:rsid w:val="00D42AEF"/>
    <w:rsid w:val="00D43297"/>
    <w:rsid w:val="00D436E7"/>
    <w:rsid w:val="00D4392E"/>
    <w:rsid w:val="00D43E92"/>
    <w:rsid w:val="00D44C5E"/>
    <w:rsid w:val="00D44D0A"/>
    <w:rsid w:val="00D45B4F"/>
    <w:rsid w:val="00D46008"/>
    <w:rsid w:val="00D4603E"/>
    <w:rsid w:val="00D4698D"/>
    <w:rsid w:val="00D46C3C"/>
    <w:rsid w:val="00D46D6B"/>
    <w:rsid w:val="00D474EA"/>
    <w:rsid w:val="00D47F0B"/>
    <w:rsid w:val="00D501F2"/>
    <w:rsid w:val="00D50723"/>
    <w:rsid w:val="00D50C43"/>
    <w:rsid w:val="00D50ECB"/>
    <w:rsid w:val="00D50F40"/>
    <w:rsid w:val="00D51158"/>
    <w:rsid w:val="00D51526"/>
    <w:rsid w:val="00D51750"/>
    <w:rsid w:val="00D5310B"/>
    <w:rsid w:val="00D5388F"/>
    <w:rsid w:val="00D54052"/>
    <w:rsid w:val="00D547A7"/>
    <w:rsid w:val="00D5487E"/>
    <w:rsid w:val="00D548A1"/>
    <w:rsid w:val="00D5523F"/>
    <w:rsid w:val="00D55C10"/>
    <w:rsid w:val="00D55EDD"/>
    <w:rsid w:val="00D56043"/>
    <w:rsid w:val="00D56B2F"/>
    <w:rsid w:val="00D56D75"/>
    <w:rsid w:val="00D56E5D"/>
    <w:rsid w:val="00D57280"/>
    <w:rsid w:val="00D57976"/>
    <w:rsid w:val="00D57B0C"/>
    <w:rsid w:val="00D57B70"/>
    <w:rsid w:val="00D57DC8"/>
    <w:rsid w:val="00D60375"/>
    <w:rsid w:val="00D605C7"/>
    <w:rsid w:val="00D60AE5"/>
    <w:rsid w:val="00D60C85"/>
    <w:rsid w:val="00D61EEA"/>
    <w:rsid w:val="00D61F9D"/>
    <w:rsid w:val="00D6248D"/>
    <w:rsid w:val="00D625CD"/>
    <w:rsid w:val="00D62837"/>
    <w:rsid w:val="00D62A53"/>
    <w:rsid w:val="00D62F08"/>
    <w:rsid w:val="00D6360D"/>
    <w:rsid w:val="00D6386B"/>
    <w:rsid w:val="00D63871"/>
    <w:rsid w:val="00D63C32"/>
    <w:rsid w:val="00D64128"/>
    <w:rsid w:val="00D6496D"/>
    <w:rsid w:val="00D650D5"/>
    <w:rsid w:val="00D650D8"/>
    <w:rsid w:val="00D658B4"/>
    <w:rsid w:val="00D65C3E"/>
    <w:rsid w:val="00D65EA0"/>
    <w:rsid w:val="00D66BE8"/>
    <w:rsid w:val="00D67462"/>
    <w:rsid w:val="00D67F9D"/>
    <w:rsid w:val="00D70256"/>
    <w:rsid w:val="00D702B4"/>
    <w:rsid w:val="00D7110B"/>
    <w:rsid w:val="00D71347"/>
    <w:rsid w:val="00D717F0"/>
    <w:rsid w:val="00D718CA"/>
    <w:rsid w:val="00D71E9F"/>
    <w:rsid w:val="00D72450"/>
    <w:rsid w:val="00D72EA7"/>
    <w:rsid w:val="00D72EC0"/>
    <w:rsid w:val="00D73153"/>
    <w:rsid w:val="00D73874"/>
    <w:rsid w:val="00D73E61"/>
    <w:rsid w:val="00D74177"/>
    <w:rsid w:val="00D746CF"/>
    <w:rsid w:val="00D74945"/>
    <w:rsid w:val="00D74CFC"/>
    <w:rsid w:val="00D75090"/>
    <w:rsid w:val="00D7513E"/>
    <w:rsid w:val="00D7583E"/>
    <w:rsid w:val="00D75844"/>
    <w:rsid w:val="00D7660A"/>
    <w:rsid w:val="00D76F57"/>
    <w:rsid w:val="00D770E3"/>
    <w:rsid w:val="00D77174"/>
    <w:rsid w:val="00D77407"/>
    <w:rsid w:val="00D77732"/>
    <w:rsid w:val="00D80B2D"/>
    <w:rsid w:val="00D80C99"/>
    <w:rsid w:val="00D80FD1"/>
    <w:rsid w:val="00D8208B"/>
    <w:rsid w:val="00D82EF1"/>
    <w:rsid w:val="00D82FF3"/>
    <w:rsid w:val="00D83097"/>
    <w:rsid w:val="00D8326B"/>
    <w:rsid w:val="00D832C6"/>
    <w:rsid w:val="00D8376B"/>
    <w:rsid w:val="00D84021"/>
    <w:rsid w:val="00D8412A"/>
    <w:rsid w:val="00D84299"/>
    <w:rsid w:val="00D84B5B"/>
    <w:rsid w:val="00D84BAC"/>
    <w:rsid w:val="00D84D7F"/>
    <w:rsid w:val="00D8658B"/>
    <w:rsid w:val="00D86743"/>
    <w:rsid w:val="00D86C85"/>
    <w:rsid w:val="00D87192"/>
    <w:rsid w:val="00D875EA"/>
    <w:rsid w:val="00D87E1B"/>
    <w:rsid w:val="00D87EA0"/>
    <w:rsid w:val="00D90F22"/>
    <w:rsid w:val="00D9157B"/>
    <w:rsid w:val="00D91648"/>
    <w:rsid w:val="00D919BC"/>
    <w:rsid w:val="00D91B60"/>
    <w:rsid w:val="00D91C65"/>
    <w:rsid w:val="00D91F0F"/>
    <w:rsid w:val="00D91FA3"/>
    <w:rsid w:val="00D92052"/>
    <w:rsid w:val="00D92865"/>
    <w:rsid w:val="00D92DFD"/>
    <w:rsid w:val="00D93793"/>
    <w:rsid w:val="00D937DF"/>
    <w:rsid w:val="00D93B51"/>
    <w:rsid w:val="00D94161"/>
    <w:rsid w:val="00D941A1"/>
    <w:rsid w:val="00D941E2"/>
    <w:rsid w:val="00D94593"/>
    <w:rsid w:val="00D94AC6"/>
    <w:rsid w:val="00D94C49"/>
    <w:rsid w:val="00D94CDA"/>
    <w:rsid w:val="00D95BBF"/>
    <w:rsid w:val="00D95BC4"/>
    <w:rsid w:val="00D96088"/>
    <w:rsid w:val="00D96249"/>
    <w:rsid w:val="00D965DC"/>
    <w:rsid w:val="00D9734A"/>
    <w:rsid w:val="00D97736"/>
    <w:rsid w:val="00D977CA"/>
    <w:rsid w:val="00D978E9"/>
    <w:rsid w:val="00DA001A"/>
    <w:rsid w:val="00DA0167"/>
    <w:rsid w:val="00DA058B"/>
    <w:rsid w:val="00DA188B"/>
    <w:rsid w:val="00DA1A16"/>
    <w:rsid w:val="00DA1A3C"/>
    <w:rsid w:val="00DA1E57"/>
    <w:rsid w:val="00DA1ED4"/>
    <w:rsid w:val="00DA22FF"/>
    <w:rsid w:val="00DA23D6"/>
    <w:rsid w:val="00DA2948"/>
    <w:rsid w:val="00DA32D0"/>
    <w:rsid w:val="00DA3DDD"/>
    <w:rsid w:val="00DA3F6F"/>
    <w:rsid w:val="00DA43CC"/>
    <w:rsid w:val="00DA4522"/>
    <w:rsid w:val="00DA4542"/>
    <w:rsid w:val="00DA4F78"/>
    <w:rsid w:val="00DA51A5"/>
    <w:rsid w:val="00DA5595"/>
    <w:rsid w:val="00DA5926"/>
    <w:rsid w:val="00DA5BCA"/>
    <w:rsid w:val="00DA5F72"/>
    <w:rsid w:val="00DA5F76"/>
    <w:rsid w:val="00DA6530"/>
    <w:rsid w:val="00DA6A28"/>
    <w:rsid w:val="00DA6F23"/>
    <w:rsid w:val="00DA73B7"/>
    <w:rsid w:val="00DA754C"/>
    <w:rsid w:val="00DB00D4"/>
    <w:rsid w:val="00DB0922"/>
    <w:rsid w:val="00DB0E59"/>
    <w:rsid w:val="00DB1671"/>
    <w:rsid w:val="00DB17B6"/>
    <w:rsid w:val="00DB1C30"/>
    <w:rsid w:val="00DB1C9E"/>
    <w:rsid w:val="00DB1D27"/>
    <w:rsid w:val="00DB1E25"/>
    <w:rsid w:val="00DB27D7"/>
    <w:rsid w:val="00DB2BA3"/>
    <w:rsid w:val="00DB3320"/>
    <w:rsid w:val="00DB344B"/>
    <w:rsid w:val="00DB36B3"/>
    <w:rsid w:val="00DB36F1"/>
    <w:rsid w:val="00DB3EB8"/>
    <w:rsid w:val="00DB4281"/>
    <w:rsid w:val="00DB42C3"/>
    <w:rsid w:val="00DB4378"/>
    <w:rsid w:val="00DB43F3"/>
    <w:rsid w:val="00DB454E"/>
    <w:rsid w:val="00DB460F"/>
    <w:rsid w:val="00DB49C8"/>
    <w:rsid w:val="00DB4BAF"/>
    <w:rsid w:val="00DB4F22"/>
    <w:rsid w:val="00DB55E5"/>
    <w:rsid w:val="00DB5D1E"/>
    <w:rsid w:val="00DB5E16"/>
    <w:rsid w:val="00DB6125"/>
    <w:rsid w:val="00DB6590"/>
    <w:rsid w:val="00DB6674"/>
    <w:rsid w:val="00DB6789"/>
    <w:rsid w:val="00DB6AE6"/>
    <w:rsid w:val="00DB6EB2"/>
    <w:rsid w:val="00DB6ED5"/>
    <w:rsid w:val="00DB7266"/>
    <w:rsid w:val="00DB74AF"/>
    <w:rsid w:val="00DC0408"/>
    <w:rsid w:val="00DC0856"/>
    <w:rsid w:val="00DC0E98"/>
    <w:rsid w:val="00DC1220"/>
    <w:rsid w:val="00DC15A1"/>
    <w:rsid w:val="00DC1D96"/>
    <w:rsid w:val="00DC1DF4"/>
    <w:rsid w:val="00DC24CD"/>
    <w:rsid w:val="00DC2A70"/>
    <w:rsid w:val="00DC2ADE"/>
    <w:rsid w:val="00DC2F3A"/>
    <w:rsid w:val="00DC335B"/>
    <w:rsid w:val="00DC34FF"/>
    <w:rsid w:val="00DC3AA8"/>
    <w:rsid w:val="00DC3E33"/>
    <w:rsid w:val="00DC4518"/>
    <w:rsid w:val="00DC4AED"/>
    <w:rsid w:val="00DC4CBF"/>
    <w:rsid w:val="00DC52F2"/>
    <w:rsid w:val="00DC5390"/>
    <w:rsid w:val="00DC590E"/>
    <w:rsid w:val="00DC5967"/>
    <w:rsid w:val="00DC59E1"/>
    <w:rsid w:val="00DC5C91"/>
    <w:rsid w:val="00DC5D3E"/>
    <w:rsid w:val="00DC5F5A"/>
    <w:rsid w:val="00DC6332"/>
    <w:rsid w:val="00DC6685"/>
    <w:rsid w:val="00DC66E4"/>
    <w:rsid w:val="00DC6E8D"/>
    <w:rsid w:val="00DC7069"/>
    <w:rsid w:val="00DC7334"/>
    <w:rsid w:val="00DC7445"/>
    <w:rsid w:val="00DC7589"/>
    <w:rsid w:val="00DC79CC"/>
    <w:rsid w:val="00DC7A56"/>
    <w:rsid w:val="00DC7B1F"/>
    <w:rsid w:val="00DC7C52"/>
    <w:rsid w:val="00DD02EC"/>
    <w:rsid w:val="00DD03F2"/>
    <w:rsid w:val="00DD04D8"/>
    <w:rsid w:val="00DD0E1E"/>
    <w:rsid w:val="00DD10AA"/>
    <w:rsid w:val="00DD1211"/>
    <w:rsid w:val="00DD14C4"/>
    <w:rsid w:val="00DD18F5"/>
    <w:rsid w:val="00DD1E30"/>
    <w:rsid w:val="00DD224C"/>
    <w:rsid w:val="00DD2AFC"/>
    <w:rsid w:val="00DD322C"/>
    <w:rsid w:val="00DD39D8"/>
    <w:rsid w:val="00DD3A0A"/>
    <w:rsid w:val="00DD3EB8"/>
    <w:rsid w:val="00DD425B"/>
    <w:rsid w:val="00DD4C3A"/>
    <w:rsid w:val="00DD4E66"/>
    <w:rsid w:val="00DD4F87"/>
    <w:rsid w:val="00DD5055"/>
    <w:rsid w:val="00DD5397"/>
    <w:rsid w:val="00DD54BE"/>
    <w:rsid w:val="00DD5882"/>
    <w:rsid w:val="00DD58A9"/>
    <w:rsid w:val="00DD5B49"/>
    <w:rsid w:val="00DD5C70"/>
    <w:rsid w:val="00DD5E5F"/>
    <w:rsid w:val="00DD6399"/>
    <w:rsid w:val="00DD63BB"/>
    <w:rsid w:val="00DD689C"/>
    <w:rsid w:val="00DD7596"/>
    <w:rsid w:val="00DD773C"/>
    <w:rsid w:val="00DE0F44"/>
    <w:rsid w:val="00DE1BB0"/>
    <w:rsid w:val="00DE1F1E"/>
    <w:rsid w:val="00DE242A"/>
    <w:rsid w:val="00DE2652"/>
    <w:rsid w:val="00DE32C9"/>
    <w:rsid w:val="00DE41DA"/>
    <w:rsid w:val="00DE450A"/>
    <w:rsid w:val="00DE488E"/>
    <w:rsid w:val="00DE4E30"/>
    <w:rsid w:val="00DE547D"/>
    <w:rsid w:val="00DE57CA"/>
    <w:rsid w:val="00DE5B2D"/>
    <w:rsid w:val="00DE5DCB"/>
    <w:rsid w:val="00DE61B5"/>
    <w:rsid w:val="00DE61DF"/>
    <w:rsid w:val="00DE6A66"/>
    <w:rsid w:val="00DE702E"/>
    <w:rsid w:val="00DE71BD"/>
    <w:rsid w:val="00DE7754"/>
    <w:rsid w:val="00DE79E7"/>
    <w:rsid w:val="00DE7FFD"/>
    <w:rsid w:val="00DF0CC0"/>
    <w:rsid w:val="00DF0F4C"/>
    <w:rsid w:val="00DF1759"/>
    <w:rsid w:val="00DF17F0"/>
    <w:rsid w:val="00DF1886"/>
    <w:rsid w:val="00DF2355"/>
    <w:rsid w:val="00DF24C6"/>
    <w:rsid w:val="00DF2575"/>
    <w:rsid w:val="00DF278F"/>
    <w:rsid w:val="00DF2F97"/>
    <w:rsid w:val="00DF37F0"/>
    <w:rsid w:val="00DF3D11"/>
    <w:rsid w:val="00DF4281"/>
    <w:rsid w:val="00DF44E8"/>
    <w:rsid w:val="00DF4C86"/>
    <w:rsid w:val="00DF4F62"/>
    <w:rsid w:val="00DF5FCA"/>
    <w:rsid w:val="00DF67C0"/>
    <w:rsid w:val="00DF69A1"/>
    <w:rsid w:val="00DF6F88"/>
    <w:rsid w:val="00DF7054"/>
    <w:rsid w:val="00DF78EB"/>
    <w:rsid w:val="00DF7911"/>
    <w:rsid w:val="00E002EB"/>
    <w:rsid w:val="00E00598"/>
    <w:rsid w:val="00E0193E"/>
    <w:rsid w:val="00E0263D"/>
    <w:rsid w:val="00E029E8"/>
    <w:rsid w:val="00E02F76"/>
    <w:rsid w:val="00E0301D"/>
    <w:rsid w:val="00E03022"/>
    <w:rsid w:val="00E038F9"/>
    <w:rsid w:val="00E03E4D"/>
    <w:rsid w:val="00E040D9"/>
    <w:rsid w:val="00E04124"/>
    <w:rsid w:val="00E04869"/>
    <w:rsid w:val="00E04BD9"/>
    <w:rsid w:val="00E04C46"/>
    <w:rsid w:val="00E05B2D"/>
    <w:rsid w:val="00E06028"/>
    <w:rsid w:val="00E062F0"/>
    <w:rsid w:val="00E067B8"/>
    <w:rsid w:val="00E0696C"/>
    <w:rsid w:val="00E071AF"/>
    <w:rsid w:val="00E073CB"/>
    <w:rsid w:val="00E07A83"/>
    <w:rsid w:val="00E100F3"/>
    <w:rsid w:val="00E11B26"/>
    <w:rsid w:val="00E11C53"/>
    <w:rsid w:val="00E12497"/>
    <w:rsid w:val="00E12DB1"/>
    <w:rsid w:val="00E132E9"/>
    <w:rsid w:val="00E1358F"/>
    <w:rsid w:val="00E139E1"/>
    <w:rsid w:val="00E14BCC"/>
    <w:rsid w:val="00E159AD"/>
    <w:rsid w:val="00E15B3E"/>
    <w:rsid w:val="00E1624C"/>
    <w:rsid w:val="00E163EB"/>
    <w:rsid w:val="00E168B2"/>
    <w:rsid w:val="00E16D9A"/>
    <w:rsid w:val="00E20B1B"/>
    <w:rsid w:val="00E20B26"/>
    <w:rsid w:val="00E21616"/>
    <w:rsid w:val="00E21C31"/>
    <w:rsid w:val="00E22091"/>
    <w:rsid w:val="00E22768"/>
    <w:rsid w:val="00E22A54"/>
    <w:rsid w:val="00E230C3"/>
    <w:rsid w:val="00E230C5"/>
    <w:rsid w:val="00E23891"/>
    <w:rsid w:val="00E23E3E"/>
    <w:rsid w:val="00E23F69"/>
    <w:rsid w:val="00E23F6D"/>
    <w:rsid w:val="00E243A3"/>
    <w:rsid w:val="00E243CF"/>
    <w:rsid w:val="00E248C2"/>
    <w:rsid w:val="00E24B53"/>
    <w:rsid w:val="00E25C80"/>
    <w:rsid w:val="00E2707C"/>
    <w:rsid w:val="00E271AF"/>
    <w:rsid w:val="00E27DAB"/>
    <w:rsid w:val="00E27FC8"/>
    <w:rsid w:val="00E30082"/>
    <w:rsid w:val="00E30BFD"/>
    <w:rsid w:val="00E30EAC"/>
    <w:rsid w:val="00E3112F"/>
    <w:rsid w:val="00E314AB"/>
    <w:rsid w:val="00E31E31"/>
    <w:rsid w:val="00E323AC"/>
    <w:rsid w:val="00E324F1"/>
    <w:rsid w:val="00E32630"/>
    <w:rsid w:val="00E332B9"/>
    <w:rsid w:val="00E3375D"/>
    <w:rsid w:val="00E3381E"/>
    <w:rsid w:val="00E33AF5"/>
    <w:rsid w:val="00E3418E"/>
    <w:rsid w:val="00E347D9"/>
    <w:rsid w:val="00E34E87"/>
    <w:rsid w:val="00E35179"/>
    <w:rsid w:val="00E352D7"/>
    <w:rsid w:val="00E35660"/>
    <w:rsid w:val="00E35722"/>
    <w:rsid w:val="00E35D9F"/>
    <w:rsid w:val="00E36244"/>
    <w:rsid w:val="00E36A6D"/>
    <w:rsid w:val="00E3710D"/>
    <w:rsid w:val="00E37CF7"/>
    <w:rsid w:val="00E40AE3"/>
    <w:rsid w:val="00E410A4"/>
    <w:rsid w:val="00E41C30"/>
    <w:rsid w:val="00E42279"/>
    <w:rsid w:val="00E422A0"/>
    <w:rsid w:val="00E4231D"/>
    <w:rsid w:val="00E42E3A"/>
    <w:rsid w:val="00E42F41"/>
    <w:rsid w:val="00E43043"/>
    <w:rsid w:val="00E435E7"/>
    <w:rsid w:val="00E43949"/>
    <w:rsid w:val="00E43EED"/>
    <w:rsid w:val="00E43F50"/>
    <w:rsid w:val="00E442CA"/>
    <w:rsid w:val="00E44462"/>
    <w:rsid w:val="00E44530"/>
    <w:rsid w:val="00E446E0"/>
    <w:rsid w:val="00E44914"/>
    <w:rsid w:val="00E44B6E"/>
    <w:rsid w:val="00E44C2F"/>
    <w:rsid w:val="00E44D83"/>
    <w:rsid w:val="00E4507A"/>
    <w:rsid w:val="00E45163"/>
    <w:rsid w:val="00E451CB"/>
    <w:rsid w:val="00E45263"/>
    <w:rsid w:val="00E4536C"/>
    <w:rsid w:val="00E453B4"/>
    <w:rsid w:val="00E4553F"/>
    <w:rsid w:val="00E45A9E"/>
    <w:rsid w:val="00E45EF2"/>
    <w:rsid w:val="00E46237"/>
    <w:rsid w:val="00E4677A"/>
    <w:rsid w:val="00E47867"/>
    <w:rsid w:val="00E511C7"/>
    <w:rsid w:val="00E51209"/>
    <w:rsid w:val="00E528CD"/>
    <w:rsid w:val="00E52C3F"/>
    <w:rsid w:val="00E52F08"/>
    <w:rsid w:val="00E5303C"/>
    <w:rsid w:val="00E536EB"/>
    <w:rsid w:val="00E53B29"/>
    <w:rsid w:val="00E53CEE"/>
    <w:rsid w:val="00E541BE"/>
    <w:rsid w:val="00E541D6"/>
    <w:rsid w:val="00E54785"/>
    <w:rsid w:val="00E548E4"/>
    <w:rsid w:val="00E54A3D"/>
    <w:rsid w:val="00E54DAC"/>
    <w:rsid w:val="00E5531B"/>
    <w:rsid w:val="00E5538D"/>
    <w:rsid w:val="00E55579"/>
    <w:rsid w:val="00E55733"/>
    <w:rsid w:val="00E55A52"/>
    <w:rsid w:val="00E55D6F"/>
    <w:rsid w:val="00E56197"/>
    <w:rsid w:val="00E563C8"/>
    <w:rsid w:val="00E56D86"/>
    <w:rsid w:val="00E57939"/>
    <w:rsid w:val="00E579D4"/>
    <w:rsid w:val="00E60040"/>
    <w:rsid w:val="00E6012D"/>
    <w:rsid w:val="00E61151"/>
    <w:rsid w:val="00E6194A"/>
    <w:rsid w:val="00E61B44"/>
    <w:rsid w:val="00E620F6"/>
    <w:rsid w:val="00E62282"/>
    <w:rsid w:val="00E62693"/>
    <w:rsid w:val="00E63039"/>
    <w:rsid w:val="00E63112"/>
    <w:rsid w:val="00E639DC"/>
    <w:rsid w:val="00E63A42"/>
    <w:rsid w:val="00E63F5C"/>
    <w:rsid w:val="00E63F75"/>
    <w:rsid w:val="00E6405A"/>
    <w:rsid w:val="00E6466F"/>
    <w:rsid w:val="00E64976"/>
    <w:rsid w:val="00E65229"/>
    <w:rsid w:val="00E6533A"/>
    <w:rsid w:val="00E657A5"/>
    <w:rsid w:val="00E6618E"/>
    <w:rsid w:val="00E6646F"/>
    <w:rsid w:val="00E66E5C"/>
    <w:rsid w:val="00E6724C"/>
    <w:rsid w:val="00E709EC"/>
    <w:rsid w:val="00E70B62"/>
    <w:rsid w:val="00E70F20"/>
    <w:rsid w:val="00E713F6"/>
    <w:rsid w:val="00E71503"/>
    <w:rsid w:val="00E71A1E"/>
    <w:rsid w:val="00E71D65"/>
    <w:rsid w:val="00E71E93"/>
    <w:rsid w:val="00E7201F"/>
    <w:rsid w:val="00E72223"/>
    <w:rsid w:val="00E726FB"/>
    <w:rsid w:val="00E72DBF"/>
    <w:rsid w:val="00E7346B"/>
    <w:rsid w:val="00E73A3E"/>
    <w:rsid w:val="00E73E70"/>
    <w:rsid w:val="00E747A6"/>
    <w:rsid w:val="00E74CB8"/>
    <w:rsid w:val="00E74F64"/>
    <w:rsid w:val="00E753DC"/>
    <w:rsid w:val="00E75CFB"/>
    <w:rsid w:val="00E76CD4"/>
    <w:rsid w:val="00E77121"/>
    <w:rsid w:val="00E772C6"/>
    <w:rsid w:val="00E7784C"/>
    <w:rsid w:val="00E77E4F"/>
    <w:rsid w:val="00E80A12"/>
    <w:rsid w:val="00E80A27"/>
    <w:rsid w:val="00E80E2B"/>
    <w:rsid w:val="00E810D6"/>
    <w:rsid w:val="00E81366"/>
    <w:rsid w:val="00E8164B"/>
    <w:rsid w:val="00E8178B"/>
    <w:rsid w:val="00E81A1D"/>
    <w:rsid w:val="00E81C32"/>
    <w:rsid w:val="00E81D82"/>
    <w:rsid w:val="00E8234D"/>
    <w:rsid w:val="00E826D2"/>
    <w:rsid w:val="00E83351"/>
    <w:rsid w:val="00E83365"/>
    <w:rsid w:val="00E836F2"/>
    <w:rsid w:val="00E83A3E"/>
    <w:rsid w:val="00E84470"/>
    <w:rsid w:val="00E84F29"/>
    <w:rsid w:val="00E85119"/>
    <w:rsid w:val="00E85698"/>
    <w:rsid w:val="00E85B32"/>
    <w:rsid w:val="00E867E8"/>
    <w:rsid w:val="00E86912"/>
    <w:rsid w:val="00E86C8B"/>
    <w:rsid w:val="00E86CF6"/>
    <w:rsid w:val="00E870B2"/>
    <w:rsid w:val="00E87214"/>
    <w:rsid w:val="00E87331"/>
    <w:rsid w:val="00E87987"/>
    <w:rsid w:val="00E87B36"/>
    <w:rsid w:val="00E90E90"/>
    <w:rsid w:val="00E90F37"/>
    <w:rsid w:val="00E91686"/>
    <w:rsid w:val="00E925C7"/>
    <w:rsid w:val="00E927F4"/>
    <w:rsid w:val="00E94318"/>
    <w:rsid w:val="00E94C7B"/>
    <w:rsid w:val="00E94DC2"/>
    <w:rsid w:val="00E9513C"/>
    <w:rsid w:val="00E956E5"/>
    <w:rsid w:val="00E95933"/>
    <w:rsid w:val="00E9594B"/>
    <w:rsid w:val="00E95E03"/>
    <w:rsid w:val="00E961C3"/>
    <w:rsid w:val="00E9660A"/>
    <w:rsid w:val="00E968EF"/>
    <w:rsid w:val="00E96CEE"/>
    <w:rsid w:val="00E96DC1"/>
    <w:rsid w:val="00E97396"/>
    <w:rsid w:val="00E97754"/>
    <w:rsid w:val="00E97C59"/>
    <w:rsid w:val="00EA0690"/>
    <w:rsid w:val="00EA06E8"/>
    <w:rsid w:val="00EA075F"/>
    <w:rsid w:val="00EA076B"/>
    <w:rsid w:val="00EA0903"/>
    <w:rsid w:val="00EA0B17"/>
    <w:rsid w:val="00EA0FA8"/>
    <w:rsid w:val="00EA1147"/>
    <w:rsid w:val="00EA15D7"/>
    <w:rsid w:val="00EA16AE"/>
    <w:rsid w:val="00EA1D63"/>
    <w:rsid w:val="00EA201E"/>
    <w:rsid w:val="00EA20BA"/>
    <w:rsid w:val="00EA23F5"/>
    <w:rsid w:val="00EA27F3"/>
    <w:rsid w:val="00EA2C2E"/>
    <w:rsid w:val="00EA2DFE"/>
    <w:rsid w:val="00EA3304"/>
    <w:rsid w:val="00EA3E63"/>
    <w:rsid w:val="00EA4220"/>
    <w:rsid w:val="00EA49D9"/>
    <w:rsid w:val="00EA4C4A"/>
    <w:rsid w:val="00EA5140"/>
    <w:rsid w:val="00EA5A82"/>
    <w:rsid w:val="00EA5C9A"/>
    <w:rsid w:val="00EA74D8"/>
    <w:rsid w:val="00EB00DC"/>
    <w:rsid w:val="00EB0326"/>
    <w:rsid w:val="00EB0A15"/>
    <w:rsid w:val="00EB13F7"/>
    <w:rsid w:val="00EB141E"/>
    <w:rsid w:val="00EB15E5"/>
    <w:rsid w:val="00EB17C9"/>
    <w:rsid w:val="00EB24C6"/>
    <w:rsid w:val="00EB26BF"/>
    <w:rsid w:val="00EB27FF"/>
    <w:rsid w:val="00EB2962"/>
    <w:rsid w:val="00EB2A91"/>
    <w:rsid w:val="00EB3330"/>
    <w:rsid w:val="00EB3636"/>
    <w:rsid w:val="00EB386A"/>
    <w:rsid w:val="00EB39AB"/>
    <w:rsid w:val="00EB3D71"/>
    <w:rsid w:val="00EB3E50"/>
    <w:rsid w:val="00EB409D"/>
    <w:rsid w:val="00EB4949"/>
    <w:rsid w:val="00EB576B"/>
    <w:rsid w:val="00EB5887"/>
    <w:rsid w:val="00EB6588"/>
    <w:rsid w:val="00EB68A3"/>
    <w:rsid w:val="00EB6A0A"/>
    <w:rsid w:val="00EB7A9E"/>
    <w:rsid w:val="00EB7C60"/>
    <w:rsid w:val="00EC02DD"/>
    <w:rsid w:val="00EC117D"/>
    <w:rsid w:val="00EC1757"/>
    <w:rsid w:val="00EC1B9D"/>
    <w:rsid w:val="00EC244B"/>
    <w:rsid w:val="00EC26E1"/>
    <w:rsid w:val="00EC2EAF"/>
    <w:rsid w:val="00EC3192"/>
    <w:rsid w:val="00EC3C0A"/>
    <w:rsid w:val="00EC444C"/>
    <w:rsid w:val="00EC4615"/>
    <w:rsid w:val="00EC4C63"/>
    <w:rsid w:val="00EC50CC"/>
    <w:rsid w:val="00EC567B"/>
    <w:rsid w:val="00EC579E"/>
    <w:rsid w:val="00EC6B34"/>
    <w:rsid w:val="00EC6E03"/>
    <w:rsid w:val="00EC6EE1"/>
    <w:rsid w:val="00EC7240"/>
    <w:rsid w:val="00EC7493"/>
    <w:rsid w:val="00EC78EC"/>
    <w:rsid w:val="00ED0801"/>
    <w:rsid w:val="00ED0EE9"/>
    <w:rsid w:val="00ED16AE"/>
    <w:rsid w:val="00ED1855"/>
    <w:rsid w:val="00ED1F4F"/>
    <w:rsid w:val="00ED2719"/>
    <w:rsid w:val="00ED3081"/>
    <w:rsid w:val="00ED31C8"/>
    <w:rsid w:val="00ED33BA"/>
    <w:rsid w:val="00ED3487"/>
    <w:rsid w:val="00ED3775"/>
    <w:rsid w:val="00ED3990"/>
    <w:rsid w:val="00ED4111"/>
    <w:rsid w:val="00ED510E"/>
    <w:rsid w:val="00ED54E3"/>
    <w:rsid w:val="00ED5BAA"/>
    <w:rsid w:val="00ED5F97"/>
    <w:rsid w:val="00ED6014"/>
    <w:rsid w:val="00ED663C"/>
    <w:rsid w:val="00ED6C2B"/>
    <w:rsid w:val="00ED6CFA"/>
    <w:rsid w:val="00ED70B4"/>
    <w:rsid w:val="00ED7946"/>
    <w:rsid w:val="00ED79BE"/>
    <w:rsid w:val="00ED7FAB"/>
    <w:rsid w:val="00EE05E2"/>
    <w:rsid w:val="00EE076C"/>
    <w:rsid w:val="00EE1569"/>
    <w:rsid w:val="00EE1891"/>
    <w:rsid w:val="00EE189C"/>
    <w:rsid w:val="00EE1D6F"/>
    <w:rsid w:val="00EE2CC4"/>
    <w:rsid w:val="00EE2F6F"/>
    <w:rsid w:val="00EE35A8"/>
    <w:rsid w:val="00EE35E2"/>
    <w:rsid w:val="00EE3749"/>
    <w:rsid w:val="00EE3F46"/>
    <w:rsid w:val="00EE3FF2"/>
    <w:rsid w:val="00EE40E8"/>
    <w:rsid w:val="00EE4244"/>
    <w:rsid w:val="00EE436A"/>
    <w:rsid w:val="00EE44A7"/>
    <w:rsid w:val="00EE5116"/>
    <w:rsid w:val="00EE5123"/>
    <w:rsid w:val="00EE55E5"/>
    <w:rsid w:val="00EE5FA4"/>
    <w:rsid w:val="00EE7612"/>
    <w:rsid w:val="00EF0002"/>
    <w:rsid w:val="00EF0072"/>
    <w:rsid w:val="00EF0103"/>
    <w:rsid w:val="00EF025F"/>
    <w:rsid w:val="00EF0306"/>
    <w:rsid w:val="00EF0421"/>
    <w:rsid w:val="00EF0AD9"/>
    <w:rsid w:val="00EF186C"/>
    <w:rsid w:val="00EF1937"/>
    <w:rsid w:val="00EF1CF2"/>
    <w:rsid w:val="00EF1F14"/>
    <w:rsid w:val="00EF2100"/>
    <w:rsid w:val="00EF2CA0"/>
    <w:rsid w:val="00EF30D7"/>
    <w:rsid w:val="00EF41B3"/>
    <w:rsid w:val="00EF449E"/>
    <w:rsid w:val="00EF4952"/>
    <w:rsid w:val="00EF4A5F"/>
    <w:rsid w:val="00EF4E49"/>
    <w:rsid w:val="00EF4E81"/>
    <w:rsid w:val="00EF50A7"/>
    <w:rsid w:val="00EF548D"/>
    <w:rsid w:val="00EF54E2"/>
    <w:rsid w:val="00EF563A"/>
    <w:rsid w:val="00EF595E"/>
    <w:rsid w:val="00EF59DD"/>
    <w:rsid w:val="00EF6642"/>
    <w:rsid w:val="00EF68B9"/>
    <w:rsid w:val="00EF6A2A"/>
    <w:rsid w:val="00EF70B2"/>
    <w:rsid w:val="00EF7806"/>
    <w:rsid w:val="00EF790C"/>
    <w:rsid w:val="00EF7A63"/>
    <w:rsid w:val="00EF7C3A"/>
    <w:rsid w:val="00EF7F68"/>
    <w:rsid w:val="00EF7FDD"/>
    <w:rsid w:val="00F0010C"/>
    <w:rsid w:val="00F003A1"/>
    <w:rsid w:val="00F0070B"/>
    <w:rsid w:val="00F0082E"/>
    <w:rsid w:val="00F01944"/>
    <w:rsid w:val="00F01C2F"/>
    <w:rsid w:val="00F01DA9"/>
    <w:rsid w:val="00F01E10"/>
    <w:rsid w:val="00F01E64"/>
    <w:rsid w:val="00F02405"/>
    <w:rsid w:val="00F02555"/>
    <w:rsid w:val="00F02AA9"/>
    <w:rsid w:val="00F02BA7"/>
    <w:rsid w:val="00F032A9"/>
    <w:rsid w:val="00F034D0"/>
    <w:rsid w:val="00F03B1E"/>
    <w:rsid w:val="00F03E8B"/>
    <w:rsid w:val="00F03E95"/>
    <w:rsid w:val="00F0416D"/>
    <w:rsid w:val="00F044E6"/>
    <w:rsid w:val="00F0477E"/>
    <w:rsid w:val="00F04FF4"/>
    <w:rsid w:val="00F0590E"/>
    <w:rsid w:val="00F05AE7"/>
    <w:rsid w:val="00F06256"/>
    <w:rsid w:val="00F0636F"/>
    <w:rsid w:val="00F0676E"/>
    <w:rsid w:val="00F06CC6"/>
    <w:rsid w:val="00F0710D"/>
    <w:rsid w:val="00F07699"/>
    <w:rsid w:val="00F10E3A"/>
    <w:rsid w:val="00F10E6F"/>
    <w:rsid w:val="00F1106E"/>
    <w:rsid w:val="00F11B49"/>
    <w:rsid w:val="00F11BE5"/>
    <w:rsid w:val="00F1201B"/>
    <w:rsid w:val="00F122E1"/>
    <w:rsid w:val="00F1230E"/>
    <w:rsid w:val="00F1271D"/>
    <w:rsid w:val="00F12CE9"/>
    <w:rsid w:val="00F131C1"/>
    <w:rsid w:val="00F131D8"/>
    <w:rsid w:val="00F133C7"/>
    <w:rsid w:val="00F133CD"/>
    <w:rsid w:val="00F1347D"/>
    <w:rsid w:val="00F134B7"/>
    <w:rsid w:val="00F13A63"/>
    <w:rsid w:val="00F13C6E"/>
    <w:rsid w:val="00F13F56"/>
    <w:rsid w:val="00F14537"/>
    <w:rsid w:val="00F145E3"/>
    <w:rsid w:val="00F15640"/>
    <w:rsid w:val="00F15BE2"/>
    <w:rsid w:val="00F164C1"/>
    <w:rsid w:val="00F16A10"/>
    <w:rsid w:val="00F16EF3"/>
    <w:rsid w:val="00F1704B"/>
    <w:rsid w:val="00F1752D"/>
    <w:rsid w:val="00F175C7"/>
    <w:rsid w:val="00F17648"/>
    <w:rsid w:val="00F17956"/>
    <w:rsid w:val="00F17EFC"/>
    <w:rsid w:val="00F17F95"/>
    <w:rsid w:val="00F203E4"/>
    <w:rsid w:val="00F206A8"/>
    <w:rsid w:val="00F20C24"/>
    <w:rsid w:val="00F20CC7"/>
    <w:rsid w:val="00F20E0F"/>
    <w:rsid w:val="00F21152"/>
    <w:rsid w:val="00F21236"/>
    <w:rsid w:val="00F213B6"/>
    <w:rsid w:val="00F21603"/>
    <w:rsid w:val="00F21A53"/>
    <w:rsid w:val="00F22135"/>
    <w:rsid w:val="00F22678"/>
    <w:rsid w:val="00F22891"/>
    <w:rsid w:val="00F22F7B"/>
    <w:rsid w:val="00F231F4"/>
    <w:rsid w:val="00F2330D"/>
    <w:rsid w:val="00F23A28"/>
    <w:rsid w:val="00F2426D"/>
    <w:rsid w:val="00F248C6"/>
    <w:rsid w:val="00F24FB4"/>
    <w:rsid w:val="00F259AB"/>
    <w:rsid w:val="00F25E56"/>
    <w:rsid w:val="00F2606B"/>
    <w:rsid w:val="00F26343"/>
    <w:rsid w:val="00F267F9"/>
    <w:rsid w:val="00F27082"/>
    <w:rsid w:val="00F27352"/>
    <w:rsid w:val="00F278B2"/>
    <w:rsid w:val="00F27BB2"/>
    <w:rsid w:val="00F3027D"/>
    <w:rsid w:val="00F30701"/>
    <w:rsid w:val="00F3087D"/>
    <w:rsid w:val="00F31753"/>
    <w:rsid w:val="00F32D3B"/>
    <w:rsid w:val="00F32F2C"/>
    <w:rsid w:val="00F33353"/>
    <w:rsid w:val="00F3355E"/>
    <w:rsid w:val="00F33BE8"/>
    <w:rsid w:val="00F33D65"/>
    <w:rsid w:val="00F34021"/>
    <w:rsid w:val="00F34757"/>
    <w:rsid w:val="00F34794"/>
    <w:rsid w:val="00F35310"/>
    <w:rsid w:val="00F35DB0"/>
    <w:rsid w:val="00F35FFF"/>
    <w:rsid w:val="00F362F6"/>
    <w:rsid w:val="00F3747A"/>
    <w:rsid w:val="00F4006B"/>
    <w:rsid w:val="00F4077A"/>
    <w:rsid w:val="00F40A14"/>
    <w:rsid w:val="00F40D04"/>
    <w:rsid w:val="00F40EC2"/>
    <w:rsid w:val="00F411C1"/>
    <w:rsid w:val="00F41246"/>
    <w:rsid w:val="00F413F3"/>
    <w:rsid w:val="00F41D13"/>
    <w:rsid w:val="00F41F8B"/>
    <w:rsid w:val="00F420B1"/>
    <w:rsid w:val="00F426D5"/>
    <w:rsid w:val="00F42B17"/>
    <w:rsid w:val="00F42B94"/>
    <w:rsid w:val="00F42CC5"/>
    <w:rsid w:val="00F42D10"/>
    <w:rsid w:val="00F42E90"/>
    <w:rsid w:val="00F4306E"/>
    <w:rsid w:val="00F430C3"/>
    <w:rsid w:val="00F438D2"/>
    <w:rsid w:val="00F43BA0"/>
    <w:rsid w:val="00F43C31"/>
    <w:rsid w:val="00F4456C"/>
    <w:rsid w:val="00F4499B"/>
    <w:rsid w:val="00F45287"/>
    <w:rsid w:val="00F459CA"/>
    <w:rsid w:val="00F45F43"/>
    <w:rsid w:val="00F4670A"/>
    <w:rsid w:val="00F467AB"/>
    <w:rsid w:val="00F46952"/>
    <w:rsid w:val="00F4705D"/>
    <w:rsid w:val="00F47848"/>
    <w:rsid w:val="00F47A61"/>
    <w:rsid w:val="00F47D6B"/>
    <w:rsid w:val="00F50094"/>
    <w:rsid w:val="00F5045B"/>
    <w:rsid w:val="00F5082C"/>
    <w:rsid w:val="00F50CF4"/>
    <w:rsid w:val="00F5173E"/>
    <w:rsid w:val="00F5208F"/>
    <w:rsid w:val="00F526CC"/>
    <w:rsid w:val="00F52E34"/>
    <w:rsid w:val="00F53D42"/>
    <w:rsid w:val="00F5430F"/>
    <w:rsid w:val="00F54415"/>
    <w:rsid w:val="00F5492D"/>
    <w:rsid w:val="00F55CF1"/>
    <w:rsid w:val="00F55D32"/>
    <w:rsid w:val="00F55D33"/>
    <w:rsid w:val="00F560FB"/>
    <w:rsid w:val="00F56939"/>
    <w:rsid w:val="00F56C49"/>
    <w:rsid w:val="00F57079"/>
    <w:rsid w:val="00F5711C"/>
    <w:rsid w:val="00F57513"/>
    <w:rsid w:val="00F5785D"/>
    <w:rsid w:val="00F57A0C"/>
    <w:rsid w:val="00F57E4A"/>
    <w:rsid w:val="00F60047"/>
    <w:rsid w:val="00F600A9"/>
    <w:rsid w:val="00F60DAC"/>
    <w:rsid w:val="00F61036"/>
    <w:rsid w:val="00F614D1"/>
    <w:rsid w:val="00F61BE3"/>
    <w:rsid w:val="00F6214C"/>
    <w:rsid w:val="00F62251"/>
    <w:rsid w:val="00F622E6"/>
    <w:rsid w:val="00F62867"/>
    <w:rsid w:val="00F63955"/>
    <w:rsid w:val="00F639A7"/>
    <w:rsid w:val="00F63ADC"/>
    <w:rsid w:val="00F63B1B"/>
    <w:rsid w:val="00F63C9C"/>
    <w:rsid w:val="00F64052"/>
    <w:rsid w:val="00F642AF"/>
    <w:rsid w:val="00F64340"/>
    <w:rsid w:val="00F64802"/>
    <w:rsid w:val="00F64B36"/>
    <w:rsid w:val="00F64B5C"/>
    <w:rsid w:val="00F65933"/>
    <w:rsid w:val="00F6608C"/>
    <w:rsid w:val="00F66CC3"/>
    <w:rsid w:val="00F66F6E"/>
    <w:rsid w:val="00F67112"/>
    <w:rsid w:val="00F67394"/>
    <w:rsid w:val="00F67EC8"/>
    <w:rsid w:val="00F70412"/>
    <w:rsid w:val="00F70530"/>
    <w:rsid w:val="00F706C4"/>
    <w:rsid w:val="00F70B38"/>
    <w:rsid w:val="00F70CBB"/>
    <w:rsid w:val="00F710E6"/>
    <w:rsid w:val="00F717CF"/>
    <w:rsid w:val="00F71C43"/>
    <w:rsid w:val="00F72C18"/>
    <w:rsid w:val="00F72C42"/>
    <w:rsid w:val="00F72D3B"/>
    <w:rsid w:val="00F72DCA"/>
    <w:rsid w:val="00F72FA5"/>
    <w:rsid w:val="00F72FFB"/>
    <w:rsid w:val="00F73774"/>
    <w:rsid w:val="00F73FC6"/>
    <w:rsid w:val="00F742AB"/>
    <w:rsid w:val="00F7460F"/>
    <w:rsid w:val="00F74AA4"/>
    <w:rsid w:val="00F74F4A"/>
    <w:rsid w:val="00F75398"/>
    <w:rsid w:val="00F75BEB"/>
    <w:rsid w:val="00F76088"/>
    <w:rsid w:val="00F7647A"/>
    <w:rsid w:val="00F764C8"/>
    <w:rsid w:val="00F764F1"/>
    <w:rsid w:val="00F765DC"/>
    <w:rsid w:val="00F7684E"/>
    <w:rsid w:val="00F76D2C"/>
    <w:rsid w:val="00F76F5D"/>
    <w:rsid w:val="00F773CB"/>
    <w:rsid w:val="00F773FA"/>
    <w:rsid w:val="00F77635"/>
    <w:rsid w:val="00F77E11"/>
    <w:rsid w:val="00F77EE7"/>
    <w:rsid w:val="00F80465"/>
    <w:rsid w:val="00F80492"/>
    <w:rsid w:val="00F804F8"/>
    <w:rsid w:val="00F809A0"/>
    <w:rsid w:val="00F81308"/>
    <w:rsid w:val="00F81637"/>
    <w:rsid w:val="00F81B13"/>
    <w:rsid w:val="00F82240"/>
    <w:rsid w:val="00F82515"/>
    <w:rsid w:val="00F8281B"/>
    <w:rsid w:val="00F82ABD"/>
    <w:rsid w:val="00F82B9D"/>
    <w:rsid w:val="00F82C68"/>
    <w:rsid w:val="00F82CCB"/>
    <w:rsid w:val="00F82EA3"/>
    <w:rsid w:val="00F830D3"/>
    <w:rsid w:val="00F831B9"/>
    <w:rsid w:val="00F841DA"/>
    <w:rsid w:val="00F845A4"/>
    <w:rsid w:val="00F847E0"/>
    <w:rsid w:val="00F84AE9"/>
    <w:rsid w:val="00F84B26"/>
    <w:rsid w:val="00F84B99"/>
    <w:rsid w:val="00F85F3D"/>
    <w:rsid w:val="00F86F0B"/>
    <w:rsid w:val="00F86F25"/>
    <w:rsid w:val="00F87316"/>
    <w:rsid w:val="00F87AFD"/>
    <w:rsid w:val="00F91101"/>
    <w:rsid w:val="00F9140E"/>
    <w:rsid w:val="00F9173F"/>
    <w:rsid w:val="00F91790"/>
    <w:rsid w:val="00F919E3"/>
    <w:rsid w:val="00F9252D"/>
    <w:rsid w:val="00F930A5"/>
    <w:rsid w:val="00F93BC5"/>
    <w:rsid w:val="00F9514A"/>
    <w:rsid w:val="00F957D4"/>
    <w:rsid w:val="00F95A48"/>
    <w:rsid w:val="00F96076"/>
    <w:rsid w:val="00F966EB"/>
    <w:rsid w:val="00F97B99"/>
    <w:rsid w:val="00FA034B"/>
    <w:rsid w:val="00FA066C"/>
    <w:rsid w:val="00FA0852"/>
    <w:rsid w:val="00FA0F22"/>
    <w:rsid w:val="00FA106E"/>
    <w:rsid w:val="00FA13D8"/>
    <w:rsid w:val="00FA1C2B"/>
    <w:rsid w:val="00FA28EF"/>
    <w:rsid w:val="00FA2B19"/>
    <w:rsid w:val="00FA2C8E"/>
    <w:rsid w:val="00FA31FA"/>
    <w:rsid w:val="00FA3B37"/>
    <w:rsid w:val="00FA3C1D"/>
    <w:rsid w:val="00FA48C7"/>
    <w:rsid w:val="00FA4D86"/>
    <w:rsid w:val="00FA4F2F"/>
    <w:rsid w:val="00FA58BB"/>
    <w:rsid w:val="00FA59A4"/>
    <w:rsid w:val="00FA602F"/>
    <w:rsid w:val="00FA60C6"/>
    <w:rsid w:val="00FA66F6"/>
    <w:rsid w:val="00FA6D9D"/>
    <w:rsid w:val="00FA7046"/>
    <w:rsid w:val="00FA72F5"/>
    <w:rsid w:val="00FA7C80"/>
    <w:rsid w:val="00FB0309"/>
    <w:rsid w:val="00FB0683"/>
    <w:rsid w:val="00FB0DA7"/>
    <w:rsid w:val="00FB1AA9"/>
    <w:rsid w:val="00FB21AF"/>
    <w:rsid w:val="00FB2434"/>
    <w:rsid w:val="00FB2BCD"/>
    <w:rsid w:val="00FB33D8"/>
    <w:rsid w:val="00FB38CF"/>
    <w:rsid w:val="00FB3A5B"/>
    <w:rsid w:val="00FB3B6C"/>
    <w:rsid w:val="00FB45BE"/>
    <w:rsid w:val="00FB469A"/>
    <w:rsid w:val="00FB46F2"/>
    <w:rsid w:val="00FB47E0"/>
    <w:rsid w:val="00FB4C07"/>
    <w:rsid w:val="00FB4C15"/>
    <w:rsid w:val="00FB5000"/>
    <w:rsid w:val="00FB546B"/>
    <w:rsid w:val="00FB569A"/>
    <w:rsid w:val="00FB5991"/>
    <w:rsid w:val="00FB5C3B"/>
    <w:rsid w:val="00FB5EB2"/>
    <w:rsid w:val="00FB5F46"/>
    <w:rsid w:val="00FB62C6"/>
    <w:rsid w:val="00FB63BD"/>
    <w:rsid w:val="00FB6455"/>
    <w:rsid w:val="00FB645D"/>
    <w:rsid w:val="00FB6829"/>
    <w:rsid w:val="00FB6832"/>
    <w:rsid w:val="00FB6DA2"/>
    <w:rsid w:val="00FB73EC"/>
    <w:rsid w:val="00FB74C6"/>
    <w:rsid w:val="00FB7620"/>
    <w:rsid w:val="00FB792D"/>
    <w:rsid w:val="00FB7BF3"/>
    <w:rsid w:val="00FB7CC1"/>
    <w:rsid w:val="00FC00EA"/>
    <w:rsid w:val="00FC0E4D"/>
    <w:rsid w:val="00FC14F0"/>
    <w:rsid w:val="00FC1B42"/>
    <w:rsid w:val="00FC1C19"/>
    <w:rsid w:val="00FC1C75"/>
    <w:rsid w:val="00FC200F"/>
    <w:rsid w:val="00FC2B5E"/>
    <w:rsid w:val="00FC2D90"/>
    <w:rsid w:val="00FC3190"/>
    <w:rsid w:val="00FC391C"/>
    <w:rsid w:val="00FC3B91"/>
    <w:rsid w:val="00FC3B96"/>
    <w:rsid w:val="00FC40CF"/>
    <w:rsid w:val="00FC4387"/>
    <w:rsid w:val="00FC47F6"/>
    <w:rsid w:val="00FC4819"/>
    <w:rsid w:val="00FC49C9"/>
    <w:rsid w:val="00FC4A5D"/>
    <w:rsid w:val="00FC4EBC"/>
    <w:rsid w:val="00FC5214"/>
    <w:rsid w:val="00FC5806"/>
    <w:rsid w:val="00FC5867"/>
    <w:rsid w:val="00FC588F"/>
    <w:rsid w:val="00FC5D04"/>
    <w:rsid w:val="00FC5E3E"/>
    <w:rsid w:val="00FC5F42"/>
    <w:rsid w:val="00FC5F83"/>
    <w:rsid w:val="00FC65E1"/>
    <w:rsid w:val="00FC6F90"/>
    <w:rsid w:val="00FC7317"/>
    <w:rsid w:val="00FC79FF"/>
    <w:rsid w:val="00FC7B45"/>
    <w:rsid w:val="00FC7FED"/>
    <w:rsid w:val="00FD0109"/>
    <w:rsid w:val="00FD0171"/>
    <w:rsid w:val="00FD0BCA"/>
    <w:rsid w:val="00FD0DD2"/>
    <w:rsid w:val="00FD18DA"/>
    <w:rsid w:val="00FD1F9D"/>
    <w:rsid w:val="00FD24A0"/>
    <w:rsid w:val="00FD2735"/>
    <w:rsid w:val="00FD2A91"/>
    <w:rsid w:val="00FD34CC"/>
    <w:rsid w:val="00FD363F"/>
    <w:rsid w:val="00FD3976"/>
    <w:rsid w:val="00FD3C7C"/>
    <w:rsid w:val="00FD3DC9"/>
    <w:rsid w:val="00FD3EA9"/>
    <w:rsid w:val="00FD401C"/>
    <w:rsid w:val="00FD58A7"/>
    <w:rsid w:val="00FD5BE3"/>
    <w:rsid w:val="00FD66EA"/>
    <w:rsid w:val="00FD6B4C"/>
    <w:rsid w:val="00FD6E75"/>
    <w:rsid w:val="00FD7BF6"/>
    <w:rsid w:val="00FE0222"/>
    <w:rsid w:val="00FE03B9"/>
    <w:rsid w:val="00FE09D4"/>
    <w:rsid w:val="00FE1768"/>
    <w:rsid w:val="00FE1E6C"/>
    <w:rsid w:val="00FE223E"/>
    <w:rsid w:val="00FE2B26"/>
    <w:rsid w:val="00FE3304"/>
    <w:rsid w:val="00FE3A76"/>
    <w:rsid w:val="00FE4824"/>
    <w:rsid w:val="00FE50EE"/>
    <w:rsid w:val="00FE5110"/>
    <w:rsid w:val="00FE5275"/>
    <w:rsid w:val="00FE5296"/>
    <w:rsid w:val="00FE591C"/>
    <w:rsid w:val="00FE5C06"/>
    <w:rsid w:val="00FE5C33"/>
    <w:rsid w:val="00FE5CD8"/>
    <w:rsid w:val="00FE7396"/>
    <w:rsid w:val="00FE7614"/>
    <w:rsid w:val="00FE7A9A"/>
    <w:rsid w:val="00FE7D84"/>
    <w:rsid w:val="00FE7F24"/>
    <w:rsid w:val="00FF027A"/>
    <w:rsid w:val="00FF0411"/>
    <w:rsid w:val="00FF0693"/>
    <w:rsid w:val="00FF06FB"/>
    <w:rsid w:val="00FF0729"/>
    <w:rsid w:val="00FF1370"/>
    <w:rsid w:val="00FF2599"/>
    <w:rsid w:val="00FF2952"/>
    <w:rsid w:val="00FF32A0"/>
    <w:rsid w:val="00FF354B"/>
    <w:rsid w:val="00FF3EAE"/>
    <w:rsid w:val="00FF458E"/>
    <w:rsid w:val="00FF4D0C"/>
    <w:rsid w:val="00FF541C"/>
    <w:rsid w:val="00FF5D98"/>
    <w:rsid w:val="00FF5F5B"/>
    <w:rsid w:val="00FF7167"/>
    <w:rsid w:val="00FF71DC"/>
    <w:rsid w:val="00FF765C"/>
    <w:rsid w:val="00FF76CE"/>
    <w:rsid w:val="0125020B"/>
    <w:rsid w:val="017D0F49"/>
    <w:rsid w:val="02371A42"/>
    <w:rsid w:val="03714C8E"/>
    <w:rsid w:val="040C32F1"/>
    <w:rsid w:val="0432550C"/>
    <w:rsid w:val="045F6B9B"/>
    <w:rsid w:val="04607DB5"/>
    <w:rsid w:val="04BA129D"/>
    <w:rsid w:val="04F419D9"/>
    <w:rsid w:val="05034756"/>
    <w:rsid w:val="05A54A82"/>
    <w:rsid w:val="05BC1BF5"/>
    <w:rsid w:val="06E05825"/>
    <w:rsid w:val="073E56C4"/>
    <w:rsid w:val="07C8386A"/>
    <w:rsid w:val="07FA03AB"/>
    <w:rsid w:val="08362309"/>
    <w:rsid w:val="09646A02"/>
    <w:rsid w:val="097962D4"/>
    <w:rsid w:val="09E813E1"/>
    <w:rsid w:val="0A7E6CF3"/>
    <w:rsid w:val="0CB21335"/>
    <w:rsid w:val="0DF41E03"/>
    <w:rsid w:val="0E76345F"/>
    <w:rsid w:val="0E8E384C"/>
    <w:rsid w:val="0F1F4B2B"/>
    <w:rsid w:val="0F95297D"/>
    <w:rsid w:val="0FB26D04"/>
    <w:rsid w:val="0FE267EB"/>
    <w:rsid w:val="0FE837F8"/>
    <w:rsid w:val="103435D2"/>
    <w:rsid w:val="10EB7D7B"/>
    <w:rsid w:val="10EE19D3"/>
    <w:rsid w:val="11F00B9F"/>
    <w:rsid w:val="11FE289E"/>
    <w:rsid w:val="12064058"/>
    <w:rsid w:val="144703FC"/>
    <w:rsid w:val="14AB2970"/>
    <w:rsid w:val="14BE16BC"/>
    <w:rsid w:val="14D32B1A"/>
    <w:rsid w:val="15D46E43"/>
    <w:rsid w:val="166D7747"/>
    <w:rsid w:val="16BB66E7"/>
    <w:rsid w:val="172E793C"/>
    <w:rsid w:val="17687FCD"/>
    <w:rsid w:val="1865456F"/>
    <w:rsid w:val="18E216F1"/>
    <w:rsid w:val="190C0D84"/>
    <w:rsid w:val="19370C67"/>
    <w:rsid w:val="198C737A"/>
    <w:rsid w:val="199459A5"/>
    <w:rsid w:val="1A933676"/>
    <w:rsid w:val="1B82257E"/>
    <w:rsid w:val="1B9C202B"/>
    <w:rsid w:val="1DF102CC"/>
    <w:rsid w:val="1E522E75"/>
    <w:rsid w:val="1EC20B3A"/>
    <w:rsid w:val="1ED03B55"/>
    <w:rsid w:val="1ED2355D"/>
    <w:rsid w:val="1F1E074E"/>
    <w:rsid w:val="2155317F"/>
    <w:rsid w:val="21E73345"/>
    <w:rsid w:val="22853D45"/>
    <w:rsid w:val="22BD1A7A"/>
    <w:rsid w:val="23042069"/>
    <w:rsid w:val="24961D0D"/>
    <w:rsid w:val="25E046CE"/>
    <w:rsid w:val="263B3B93"/>
    <w:rsid w:val="2657459C"/>
    <w:rsid w:val="26636E14"/>
    <w:rsid w:val="266F2816"/>
    <w:rsid w:val="26F506C4"/>
    <w:rsid w:val="2713595C"/>
    <w:rsid w:val="28373807"/>
    <w:rsid w:val="29EF7E55"/>
    <w:rsid w:val="2A2A4045"/>
    <w:rsid w:val="2A404C0F"/>
    <w:rsid w:val="2A77613D"/>
    <w:rsid w:val="2A811591"/>
    <w:rsid w:val="2AB70585"/>
    <w:rsid w:val="2B2116B0"/>
    <w:rsid w:val="2B841FB6"/>
    <w:rsid w:val="2BE84B2A"/>
    <w:rsid w:val="2C0224C4"/>
    <w:rsid w:val="2C533AD6"/>
    <w:rsid w:val="2CEA0E5C"/>
    <w:rsid w:val="2D3D390F"/>
    <w:rsid w:val="2DD45655"/>
    <w:rsid w:val="2E5E1BD8"/>
    <w:rsid w:val="2F167886"/>
    <w:rsid w:val="2F8D29E4"/>
    <w:rsid w:val="301B1C7E"/>
    <w:rsid w:val="309F62B4"/>
    <w:rsid w:val="319E48F7"/>
    <w:rsid w:val="32313075"/>
    <w:rsid w:val="32321FBF"/>
    <w:rsid w:val="3328573E"/>
    <w:rsid w:val="33356B95"/>
    <w:rsid w:val="33380434"/>
    <w:rsid w:val="33E20444"/>
    <w:rsid w:val="341F4767"/>
    <w:rsid w:val="3428374D"/>
    <w:rsid w:val="35047D06"/>
    <w:rsid w:val="355358D2"/>
    <w:rsid w:val="35675000"/>
    <w:rsid w:val="363F1431"/>
    <w:rsid w:val="37362EDC"/>
    <w:rsid w:val="382F2C68"/>
    <w:rsid w:val="385E26EA"/>
    <w:rsid w:val="39101764"/>
    <w:rsid w:val="391F21DD"/>
    <w:rsid w:val="39FC26D0"/>
    <w:rsid w:val="3A1A0780"/>
    <w:rsid w:val="3AAE4657"/>
    <w:rsid w:val="3B0165CE"/>
    <w:rsid w:val="3B0D0EB0"/>
    <w:rsid w:val="3BF56A86"/>
    <w:rsid w:val="3CF3658A"/>
    <w:rsid w:val="3D673F55"/>
    <w:rsid w:val="3DA0086E"/>
    <w:rsid w:val="3DC63654"/>
    <w:rsid w:val="3E2711EB"/>
    <w:rsid w:val="3E56750C"/>
    <w:rsid w:val="3E5B76CA"/>
    <w:rsid w:val="3FF465F6"/>
    <w:rsid w:val="40327D70"/>
    <w:rsid w:val="40783092"/>
    <w:rsid w:val="40B51316"/>
    <w:rsid w:val="40B67A32"/>
    <w:rsid w:val="41686961"/>
    <w:rsid w:val="41A729E4"/>
    <w:rsid w:val="41C237ED"/>
    <w:rsid w:val="42A561C7"/>
    <w:rsid w:val="43587251"/>
    <w:rsid w:val="43753A9C"/>
    <w:rsid w:val="44347DF9"/>
    <w:rsid w:val="44C13978"/>
    <w:rsid w:val="44C4124B"/>
    <w:rsid w:val="45233360"/>
    <w:rsid w:val="46A67917"/>
    <w:rsid w:val="480A7511"/>
    <w:rsid w:val="48472042"/>
    <w:rsid w:val="484F5155"/>
    <w:rsid w:val="487831A9"/>
    <w:rsid w:val="498E2FA1"/>
    <w:rsid w:val="49C03205"/>
    <w:rsid w:val="4AB17924"/>
    <w:rsid w:val="4B301C16"/>
    <w:rsid w:val="4B4B11F4"/>
    <w:rsid w:val="4B714266"/>
    <w:rsid w:val="4BBE28D6"/>
    <w:rsid w:val="4BC9737E"/>
    <w:rsid w:val="4C5D5CF6"/>
    <w:rsid w:val="4C9559C0"/>
    <w:rsid w:val="4D0B07EE"/>
    <w:rsid w:val="4DAB6C05"/>
    <w:rsid w:val="4DFA0CB0"/>
    <w:rsid w:val="4E4616CA"/>
    <w:rsid w:val="4E721D52"/>
    <w:rsid w:val="4ECD0FFC"/>
    <w:rsid w:val="4F674344"/>
    <w:rsid w:val="50D558A7"/>
    <w:rsid w:val="52EC6E19"/>
    <w:rsid w:val="53397B84"/>
    <w:rsid w:val="535E740B"/>
    <w:rsid w:val="53B22523"/>
    <w:rsid w:val="53EB7088"/>
    <w:rsid w:val="53F54BD3"/>
    <w:rsid w:val="545521F8"/>
    <w:rsid w:val="550C08F0"/>
    <w:rsid w:val="557B3506"/>
    <w:rsid w:val="5634331D"/>
    <w:rsid w:val="56427575"/>
    <w:rsid w:val="565936D3"/>
    <w:rsid w:val="588628E4"/>
    <w:rsid w:val="5926258C"/>
    <w:rsid w:val="594D6137"/>
    <w:rsid w:val="599E391B"/>
    <w:rsid w:val="59E64526"/>
    <w:rsid w:val="5ADB3B9D"/>
    <w:rsid w:val="5B003DC5"/>
    <w:rsid w:val="5B342636"/>
    <w:rsid w:val="5B9E0022"/>
    <w:rsid w:val="5BEC4817"/>
    <w:rsid w:val="5E802415"/>
    <w:rsid w:val="5EAF0EEA"/>
    <w:rsid w:val="5EB548FD"/>
    <w:rsid w:val="602816C5"/>
    <w:rsid w:val="606B1BE8"/>
    <w:rsid w:val="60F872D1"/>
    <w:rsid w:val="614E05E6"/>
    <w:rsid w:val="61E15D5B"/>
    <w:rsid w:val="624E133A"/>
    <w:rsid w:val="629923ED"/>
    <w:rsid w:val="6305232F"/>
    <w:rsid w:val="637A3FCD"/>
    <w:rsid w:val="6425694C"/>
    <w:rsid w:val="64D96FBC"/>
    <w:rsid w:val="64DF2D8E"/>
    <w:rsid w:val="668D40E9"/>
    <w:rsid w:val="670259BC"/>
    <w:rsid w:val="68950AF2"/>
    <w:rsid w:val="69813C43"/>
    <w:rsid w:val="6A2525D6"/>
    <w:rsid w:val="6A8A33D7"/>
    <w:rsid w:val="6A9241DB"/>
    <w:rsid w:val="6AB06205"/>
    <w:rsid w:val="6B2C6761"/>
    <w:rsid w:val="6B60619E"/>
    <w:rsid w:val="6BB73CBA"/>
    <w:rsid w:val="6BBB0FF6"/>
    <w:rsid w:val="6C725F3C"/>
    <w:rsid w:val="6D544BA8"/>
    <w:rsid w:val="6D61462E"/>
    <w:rsid w:val="6D981C15"/>
    <w:rsid w:val="6DAC1227"/>
    <w:rsid w:val="6E3442E9"/>
    <w:rsid w:val="6E4E60BD"/>
    <w:rsid w:val="6E684540"/>
    <w:rsid w:val="6E81750B"/>
    <w:rsid w:val="6EC16F54"/>
    <w:rsid w:val="6EFC2F45"/>
    <w:rsid w:val="6F5002D8"/>
    <w:rsid w:val="6F5F246D"/>
    <w:rsid w:val="705160B5"/>
    <w:rsid w:val="712F289B"/>
    <w:rsid w:val="71625A72"/>
    <w:rsid w:val="71D203B5"/>
    <w:rsid w:val="72976F16"/>
    <w:rsid w:val="741144D9"/>
    <w:rsid w:val="7420471D"/>
    <w:rsid w:val="743F1FA6"/>
    <w:rsid w:val="75EF5314"/>
    <w:rsid w:val="76D21950"/>
    <w:rsid w:val="76E14BBD"/>
    <w:rsid w:val="779C34D9"/>
    <w:rsid w:val="77A83F7E"/>
    <w:rsid w:val="77CA2B72"/>
    <w:rsid w:val="780C2DEC"/>
    <w:rsid w:val="787A42F8"/>
    <w:rsid w:val="7C721B90"/>
    <w:rsid w:val="7CA16A5A"/>
    <w:rsid w:val="7D177E0E"/>
    <w:rsid w:val="7D494CE4"/>
    <w:rsid w:val="7D7358BD"/>
    <w:rsid w:val="7F326469"/>
    <w:rsid w:val="7F4066FF"/>
    <w:rsid w:val="7FEA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nhideWhenUsed="0" w:uiPriority="0" w:semiHidden="0" w:name="HTML Cite"/>
    <w:lsdException w:qFormat="1" w:unhideWhenUsed="0" w:uiPriority="0"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宋体"/>
      <w:sz w:val="21"/>
      <w:szCs w:val="21"/>
      <w:lang w:val="en-US" w:eastAsia="zh-CN" w:bidi="ar-SA"/>
    </w:rPr>
  </w:style>
  <w:style w:type="paragraph" w:styleId="2">
    <w:name w:val="heading 1"/>
    <w:basedOn w:val="1"/>
    <w:next w:val="1"/>
    <w:link w:val="74"/>
    <w:qFormat/>
    <w:uiPriority w:val="0"/>
    <w:pPr>
      <w:keepNext/>
      <w:keepLines/>
      <w:spacing w:line="360" w:lineRule="auto"/>
      <w:outlineLvl w:val="0"/>
    </w:pPr>
    <w:rPr>
      <w:rFonts w:ascii="Times New Roman" w:eastAsia="黑体" w:cs="Times New Roman"/>
      <w:b/>
      <w:bCs/>
      <w:kern w:val="44"/>
      <w:sz w:val="32"/>
      <w:szCs w:val="44"/>
    </w:rPr>
  </w:style>
  <w:style w:type="paragraph" w:styleId="3">
    <w:name w:val="heading 2"/>
    <w:basedOn w:val="1"/>
    <w:next w:val="1"/>
    <w:link w:val="75"/>
    <w:qFormat/>
    <w:uiPriority w:val="0"/>
    <w:pPr>
      <w:keepNext/>
      <w:keepLines/>
      <w:spacing w:line="360" w:lineRule="auto"/>
      <w:jc w:val="center"/>
      <w:outlineLvl w:val="1"/>
    </w:pPr>
    <w:rPr>
      <w:rFonts w:ascii="Arial" w:hAnsi="Arial" w:cs="Times New Roman"/>
      <w:b/>
      <w:bCs/>
      <w:sz w:val="24"/>
      <w:szCs w:val="32"/>
    </w:rPr>
  </w:style>
  <w:style w:type="paragraph" w:styleId="4">
    <w:name w:val="heading 3"/>
    <w:basedOn w:val="1"/>
    <w:next w:val="1"/>
    <w:link w:val="76"/>
    <w:qFormat/>
    <w:uiPriority w:val="0"/>
    <w:pPr>
      <w:keepNext/>
      <w:keepLines/>
      <w:spacing w:line="360" w:lineRule="auto"/>
      <w:outlineLvl w:val="2"/>
    </w:pPr>
    <w:rPr>
      <w:rFonts w:ascii="Times New Roman" w:eastAsia="黑体" w:cs="Times New Roman"/>
      <w:b/>
      <w:bCs/>
      <w:kern w:val="2"/>
      <w:szCs w:val="32"/>
    </w:rPr>
  </w:style>
  <w:style w:type="paragraph" w:styleId="5">
    <w:name w:val="heading 4"/>
    <w:basedOn w:val="1"/>
    <w:next w:val="1"/>
    <w:link w:val="77"/>
    <w:qFormat/>
    <w:uiPriority w:val="0"/>
    <w:pPr>
      <w:keepNext/>
      <w:keepLines/>
      <w:spacing w:line="360" w:lineRule="auto"/>
      <w:outlineLvl w:val="3"/>
    </w:pPr>
    <w:rPr>
      <w:rFonts w:ascii="Arial" w:hAnsi="Arial" w:cs="Times New Roman"/>
      <w:b/>
      <w:bCs/>
      <w:kern w:val="2"/>
      <w:szCs w:val="28"/>
    </w:rPr>
  </w:style>
  <w:style w:type="paragraph" w:styleId="6">
    <w:name w:val="heading 5"/>
    <w:basedOn w:val="1"/>
    <w:next w:val="1"/>
    <w:link w:val="78"/>
    <w:qFormat/>
    <w:uiPriority w:val="0"/>
    <w:pPr>
      <w:keepNext/>
      <w:keepLines/>
      <w:spacing w:before="280" w:after="290" w:line="376" w:lineRule="auto"/>
      <w:outlineLvl w:val="4"/>
    </w:pPr>
    <w:rPr>
      <w:rFonts w:ascii="Times New Roman" w:cs="Times New Roman"/>
      <w:b/>
      <w:bCs/>
      <w:kern w:val="2"/>
      <w:sz w:val="28"/>
      <w:szCs w:val="28"/>
    </w:rPr>
  </w:style>
  <w:style w:type="paragraph" w:styleId="7">
    <w:name w:val="heading 6"/>
    <w:basedOn w:val="1"/>
    <w:next w:val="1"/>
    <w:link w:val="79"/>
    <w:qFormat/>
    <w:uiPriority w:val="9"/>
    <w:pPr>
      <w:keepNext/>
      <w:keepLines/>
      <w:spacing w:before="240" w:after="64" w:line="317" w:lineRule="auto"/>
      <w:outlineLvl w:val="5"/>
    </w:pPr>
    <w:rPr>
      <w:rFonts w:ascii="Cambria" w:hAnsi="Cambria" w:cs="Times New Roman"/>
      <w:b/>
      <w:bCs/>
      <w:kern w:val="2"/>
      <w:sz w:val="24"/>
      <w:szCs w:val="24"/>
    </w:rPr>
  </w:style>
  <w:style w:type="paragraph" w:styleId="8">
    <w:name w:val="heading 7"/>
    <w:basedOn w:val="1"/>
    <w:next w:val="1"/>
    <w:link w:val="80"/>
    <w:qFormat/>
    <w:uiPriority w:val="9"/>
    <w:pPr>
      <w:keepNext/>
      <w:keepLines/>
      <w:spacing w:before="240" w:after="64" w:line="317" w:lineRule="auto"/>
      <w:outlineLvl w:val="6"/>
    </w:pPr>
    <w:rPr>
      <w:rFonts w:ascii="Times New Roman" w:cs="Times New Roman"/>
      <w:b/>
      <w:bCs/>
      <w:kern w:val="2"/>
      <w:sz w:val="24"/>
      <w:szCs w:val="24"/>
    </w:rPr>
  </w:style>
  <w:style w:type="paragraph" w:styleId="9">
    <w:name w:val="heading 8"/>
    <w:basedOn w:val="1"/>
    <w:next w:val="1"/>
    <w:link w:val="81"/>
    <w:qFormat/>
    <w:uiPriority w:val="9"/>
    <w:pPr>
      <w:keepNext/>
      <w:keepLines/>
      <w:spacing w:before="240" w:after="64" w:line="317" w:lineRule="auto"/>
      <w:outlineLvl w:val="7"/>
    </w:pPr>
    <w:rPr>
      <w:rFonts w:ascii="Cambria" w:hAnsi="Cambria" w:cs="Times New Roman"/>
      <w:kern w:val="2"/>
      <w:sz w:val="24"/>
      <w:szCs w:val="24"/>
    </w:rPr>
  </w:style>
  <w:style w:type="paragraph" w:styleId="10">
    <w:name w:val="heading 9"/>
    <w:basedOn w:val="1"/>
    <w:next w:val="1"/>
    <w:link w:val="82"/>
    <w:qFormat/>
    <w:uiPriority w:val="9"/>
    <w:pPr>
      <w:keepNext/>
      <w:keepLines/>
      <w:spacing w:before="240" w:after="64" w:line="317" w:lineRule="auto"/>
      <w:outlineLvl w:val="8"/>
    </w:pPr>
    <w:rPr>
      <w:rFonts w:ascii="Cambria" w:hAnsi="Cambria" w:cs="Times New Roman"/>
      <w:kern w:val="2"/>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rFonts w:ascii="Calibri" w:hAnsi="Calibri"/>
      <w:sz w:val="18"/>
      <w:szCs w:val="18"/>
    </w:rPr>
  </w:style>
  <w:style w:type="paragraph" w:styleId="12">
    <w:name w:val="Normal Indent"/>
    <w:basedOn w:val="1"/>
    <w:next w:val="1"/>
    <w:link w:val="83"/>
    <w:qFormat/>
    <w:uiPriority w:val="0"/>
    <w:pPr>
      <w:widowControl/>
      <w:ind w:firstLine="420"/>
      <w:jc w:val="left"/>
    </w:pPr>
    <w:rPr>
      <w:rFonts w:ascii="Times New Roman" w:cs="Times New Roman"/>
      <w:sz w:val="20"/>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84"/>
    <w:qFormat/>
    <w:uiPriority w:val="0"/>
    <w:pPr>
      <w:shd w:val="clear" w:color="auto" w:fill="000080"/>
    </w:pPr>
    <w:rPr>
      <w:rFonts w:ascii="Times New Roman" w:cs="Times New Roman"/>
      <w:kern w:val="2"/>
      <w:szCs w:val="24"/>
      <w:shd w:val="clear" w:color="auto" w:fill="000080"/>
    </w:rPr>
  </w:style>
  <w:style w:type="paragraph" w:styleId="15">
    <w:name w:val="toa heading"/>
    <w:basedOn w:val="1"/>
    <w:next w:val="1"/>
    <w:qFormat/>
    <w:uiPriority w:val="0"/>
    <w:pPr>
      <w:spacing w:before="120"/>
    </w:pPr>
    <w:rPr>
      <w:rFonts w:ascii="Arial" w:hAnsi="Arial" w:cs="Times New Roman"/>
      <w:b/>
      <w:kern w:val="2"/>
      <w:szCs w:val="20"/>
    </w:rPr>
  </w:style>
  <w:style w:type="paragraph" w:styleId="16">
    <w:name w:val="annotation text"/>
    <w:basedOn w:val="1"/>
    <w:link w:val="85"/>
    <w:qFormat/>
    <w:uiPriority w:val="99"/>
    <w:pPr>
      <w:jc w:val="left"/>
    </w:pPr>
    <w:rPr>
      <w:rFonts w:ascii="Times New Roman" w:cs="Times New Roman"/>
      <w:kern w:val="2"/>
      <w:szCs w:val="24"/>
    </w:rPr>
  </w:style>
  <w:style w:type="paragraph" w:styleId="17">
    <w:name w:val="Body Text 3"/>
    <w:basedOn w:val="1"/>
    <w:link w:val="86"/>
    <w:qFormat/>
    <w:uiPriority w:val="0"/>
    <w:pPr>
      <w:spacing w:after="120"/>
    </w:pPr>
    <w:rPr>
      <w:rFonts w:hAnsi="Courier New" w:cs="Times New Roman"/>
      <w:kern w:val="2"/>
      <w:sz w:val="16"/>
      <w:szCs w:val="16"/>
    </w:rPr>
  </w:style>
  <w:style w:type="paragraph" w:styleId="18">
    <w:name w:val="Body Text"/>
    <w:basedOn w:val="1"/>
    <w:next w:val="19"/>
    <w:link w:val="73"/>
    <w:qFormat/>
    <w:uiPriority w:val="0"/>
    <w:pPr>
      <w:adjustRightInd w:val="0"/>
      <w:spacing w:after="60" w:line="360" w:lineRule="atLeast"/>
      <w:ind w:left="72" w:leftChars="30" w:right="30" w:rightChars="30"/>
      <w:jc w:val="center"/>
      <w:textAlignment w:val="baseline"/>
    </w:pPr>
    <w:rPr>
      <w:rFonts w:ascii="Times New Roman" w:cs="Times New Roman"/>
      <w:kern w:val="2"/>
      <w:szCs w:val="22"/>
    </w:rPr>
  </w:style>
  <w:style w:type="paragraph" w:styleId="19">
    <w:name w:val="Body Text First Indent"/>
    <w:basedOn w:val="18"/>
    <w:next w:val="1"/>
    <w:qFormat/>
    <w:uiPriority w:val="0"/>
    <w:pPr>
      <w:ind w:firstLine="100" w:firstLineChars="100"/>
    </w:pPr>
    <w:rPr>
      <w:rFonts w:ascii="宋体"/>
      <w:szCs w:val="21"/>
    </w:rPr>
  </w:style>
  <w:style w:type="paragraph" w:styleId="20">
    <w:name w:val="Body Text Indent"/>
    <w:basedOn w:val="1"/>
    <w:next w:val="21"/>
    <w:link w:val="87"/>
    <w:qFormat/>
    <w:uiPriority w:val="0"/>
    <w:pPr>
      <w:spacing w:before="240" w:line="360" w:lineRule="auto"/>
      <w:ind w:firstLine="552" w:firstLineChars="263"/>
    </w:pPr>
    <w:rPr>
      <w:rFonts w:hAnsi="宋体" w:cs="Times New Roman"/>
      <w:kern w:val="2"/>
      <w:szCs w:val="20"/>
    </w:rPr>
  </w:style>
  <w:style w:type="paragraph" w:styleId="21">
    <w:name w:val="envelope return"/>
    <w:basedOn w:val="1"/>
    <w:qFormat/>
    <w:uiPriority w:val="0"/>
    <w:pPr>
      <w:snapToGrid w:val="0"/>
    </w:pPr>
    <w:rPr>
      <w:rFonts w:ascii="Arial" w:hAnsi="Arial"/>
    </w:rPr>
  </w:style>
  <w:style w:type="paragraph" w:styleId="22">
    <w:name w:val="Block Text"/>
    <w:basedOn w:val="1"/>
    <w:qFormat/>
    <w:uiPriority w:val="0"/>
    <w:pPr>
      <w:ind w:left="113" w:right="113"/>
      <w:jc w:val="center"/>
    </w:pPr>
    <w:rPr>
      <w:rFonts w:ascii="Times New Roman" w:cs="Times New Roman"/>
      <w:kern w:val="2"/>
      <w:sz w:val="44"/>
      <w:szCs w:val="24"/>
    </w:rPr>
  </w:style>
  <w:style w:type="paragraph" w:styleId="23">
    <w:name w:val="index 4"/>
    <w:basedOn w:val="1"/>
    <w:next w:val="1"/>
    <w:qFormat/>
    <w:uiPriority w:val="0"/>
    <w:pPr>
      <w:ind w:left="600" w:leftChars="600"/>
    </w:p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next w:val="1"/>
    <w:link w:val="88"/>
    <w:qFormat/>
    <w:uiPriority w:val="0"/>
    <w:rPr>
      <w:rFonts w:hAnsi="Courier New" w:cs="Times New Roman"/>
      <w:kern w:val="2"/>
      <w:szCs w:val="24"/>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89"/>
    <w:qFormat/>
    <w:uiPriority w:val="0"/>
    <w:pPr>
      <w:ind w:left="100" w:leftChars="2500"/>
    </w:pPr>
    <w:rPr>
      <w:rFonts w:ascii="Times New Roman" w:cs="Times New Roman"/>
      <w:kern w:val="2"/>
      <w:szCs w:val="24"/>
    </w:rPr>
  </w:style>
  <w:style w:type="paragraph" w:styleId="29">
    <w:name w:val="Body Text Indent 2"/>
    <w:basedOn w:val="1"/>
    <w:link w:val="90"/>
    <w:qFormat/>
    <w:uiPriority w:val="0"/>
    <w:pPr>
      <w:spacing w:after="120" w:line="480" w:lineRule="auto"/>
      <w:ind w:left="420" w:leftChars="200"/>
    </w:pPr>
    <w:rPr>
      <w:rFonts w:ascii="Times New Roman" w:cs="Times New Roman"/>
      <w:kern w:val="2"/>
      <w:szCs w:val="24"/>
    </w:rPr>
  </w:style>
  <w:style w:type="paragraph" w:styleId="30">
    <w:name w:val="endnote text"/>
    <w:basedOn w:val="1"/>
    <w:link w:val="91"/>
    <w:qFormat/>
    <w:uiPriority w:val="0"/>
    <w:pPr>
      <w:snapToGrid w:val="0"/>
      <w:jc w:val="left"/>
    </w:pPr>
    <w:rPr>
      <w:rFonts w:ascii="Times New Roman" w:cs="Times New Roman"/>
      <w:kern w:val="2"/>
      <w:szCs w:val="24"/>
    </w:rPr>
  </w:style>
  <w:style w:type="paragraph" w:styleId="31">
    <w:name w:val="Balloon Text"/>
    <w:basedOn w:val="1"/>
    <w:link w:val="92"/>
    <w:qFormat/>
    <w:uiPriority w:val="0"/>
    <w:rPr>
      <w:rFonts w:ascii="Times New Roman" w:cs="Times New Roman"/>
      <w:kern w:val="2"/>
      <w:sz w:val="18"/>
      <w:szCs w:val="18"/>
    </w:rPr>
  </w:style>
  <w:style w:type="paragraph" w:styleId="32">
    <w:name w:val="footer"/>
    <w:basedOn w:val="1"/>
    <w:next w:val="1"/>
    <w:link w:val="93"/>
    <w:qFormat/>
    <w:uiPriority w:val="0"/>
    <w:pPr>
      <w:tabs>
        <w:tab w:val="center" w:pos="4153"/>
        <w:tab w:val="right" w:pos="8306"/>
      </w:tabs>
      <w:snapToGrid w:val="0"/>
      <w:jc w:val="left"/>
    </w:pPr>
    <w:rPr>
      <w:rFonts w:ascii="Times New Roman" w:cs="Times New Roman"/>
      <w:kern w:val="2"/>
      <w:sz w:val="18"/>
      <w:szCs w:val="18"/>
    </w:rPr>
  </w:style>
  <w:style w:type="paragraph" w:styleId="33">
    <w:name w:val="header"/>
    <w:basedOn w:val="1"/>
    <w:link w:val="94"/>
    <w:qFormat/>
    <w:uiPriority w:val="0"/>
    <w:pPr>
      <w:pBdr>
        <w:bottom w:val="single" w:color="auto" w:sz="6" w:space="1"/>
      </w:pBdr>
      <w:tabs>
        <w:tab w:val="center" w:pos="4153"/>
        <w:tab w:val="right" w:pos="8306"/>
      </w:tabs>
      <w:snapToGrid w:val="0"/>
      <w:jc w:val="center"/>
    </w:pPr>
    <w:rPr>
      <w:rFonts w:ascii="Times New Roman" w:cs="Times New Roman"/>
      <w:kern w:val="2"/>
      <w:sz w:val="18"/>
      <w:szCs w:val="18"/>
    </w:rPr>
  </w:style>
  <w:style w:type="paragraph" w:styleId="34">
    <w:name w:val="toc 1"/>
    <w:basedOn w:val="1"/>
    <w:next w:val="1"/>
    <w:qFormat/>
    <w:uiPriority w:val="39"/>
    <w:pPr>
      <w:spacing w:before="120" w:after="120"/>
      <w:jc w:val="left"/>
    </w:pPr>
    <w:rPr>
      <w:rFonts w:ascii="Calibri" w:hAnsi="Calibri"/>
      <w:b/>
      <w:bCs/>
      <w:caps/>
      <w:sz w:val="20"/>
      <w:szCs w:val="20"/>
    </w:rPr>
  </w:style>
  <w:style w:type="paragraph" w:styleId="35">
    <w:name w:val="toc 4"/>
    <w:basedOn w:val="1"/>
    <w:next w:val="1"/>
    <w:qFormat/>
    <w:uiPriority w:val="39"/>
    <w:pPr>
      <w:ind w:left="630"/>
      <w:jc w:val="left"/>
    </w:pPr>
    <w:rPr>
      <w:rFonts w:ascii="Calibri" w:hAnsi="Calibri"/>
      <w:sz w:val="18"/>
      <w:szCs w:val="18"/>
    </w:rPr>
  </w:style>
  <w:style w:type="paragraph" w:styleId="36">
    <w:name w:val="Subtitle"/>
    <w:basedOn w:val="1"/>
    <w:next w:val="1"/>
    <w:link w:val="95"/>
    <w:qFormat/>
    <w:uiPriority w:val="11"/>
    <w:pPr>
      <w:spacing w:before="240" w:after="60" w:line="312" w:lineRule="auto"/>
      <w:jc w:val="center"/>
      <w:outlineLvl w:val="1"/>
    </w:pPr>
    <w:rPr>
      <w:rFonts w:ascii="Cambria" w:hAnsi="Cambria" w:cs="Times New Roman"/>
      <w:b/>
      <w:bCs/>
      <w:kern w:val="28"/>
      <w:sz w:val="32"/>
      <w:szCs w:val="32"/>
    </w:rPr>
  </w:style>
  <w:style w:type="paragraph" w:styleId="37">
    <w:name w:val="footnote text"/>
    <w:basedOn w:val="1"/>
    <w:link w:val="96"/>
    <w:qFormat/>
    <w:uiPriority w:val="0"/>
    <w:pPr>
      <w:adjustRightInd w:val="0"/>
      <w:spacing w:line="312" w:lineRule="atLeast"/>
      <w:jc w:val="left"/>
      <w:textAlignment w:val="baseline"/>
    </w:pPr>
    <w:rPr>
      <w:rFonts w:ascii="Times New Roman" w:cs="Times New Roman"/>
      <w:sz w:val="18"/>
      <w:szCs w:val="20"/>
    </w:rPr>
  </w:style>
  <w:style w:type="paragraph" w:styleId="38">
    <w:name w:val="toc 6"/>
    <w:basedOn w:val="1"/>
    <w:next w:val="1"/>
    <w:qFormat/>
    <w:uiPriority w:val="39"/>
    <w:pPr>
      <w:ind w:left="1050"/>
      <w:jc w:val="left"/>
    </w:pPr>
    <w:rPr>
      <w:rFonts w:ascii="Calibri" w:hAnsi="Calibri"/>
      <w:sz w:val="18"/>
      <w:szCs w:val="18"/>
    </w:rPr>
  </w:style>
  <w:style w:type="paragraph" w:styleId="39">
    <w:name w:val="List 5"/>
    <w:basedOn w:val="1"/>
    <w:qFormat/>
    <w:uiPriority w:val="0"/>
    <w:pPr>
      <w:ind w:left="2100" w:hanging="420"/>
    </w:pPr>
  </w:style>
  <w:style w:type="paragraph" w:styleId="40">
    <w:name w:val="Body Text Indent 3"/>
    <w:basedOn w:val="1"/>
    <w:link w:val="97"/>
    <w:qFormat/>
    <w:uiPriority w:val="0"/>
    <w:pPr>
      <w:spacing w:after="120"/>
      <w:ind w:left="420" w:leftChars="200"/>
    </w:pPr>
    <w:rPr>
      <w:rFonts w:hAnsi="Courier New" w:cs="Times New Roman"/>
      <w:kern w:val="2"/>
      <w:sz w:val="16"/>
      <w:szCs w:val="16"/>
    </w:rPr>
  </w:style>
  <w:style w:type="paragraph" w:styleId="41">
    <w:name w:val="toc 2"/>
    <w:basedOn w:val="1"/>
    <w:next w:val="1"/>
    <w:qFormat/>
    <w:uiPriority w:val="39"/>
    <w:pPr>
      <w:ind w:left="210"/>
      <w:jc w:val="left"/>
    </w:pPr>
    <w:rPr>
      <w:rFonts w:ascii="Calibri" w:hAnsi="Calibri"/>
      <w:smallCaps/>
      <w:sz w:val="20"/>
      <w:szCs w:val="20"/>
    </w:rPr>
  </w:style>
  <w:style w:type="paragraph" w:styleId="42">
    <w:name w:val="toc 9"/>
    <w:basedOn w:val="1"/>
    <w:next w:val="1"/>
    <w:qFormat/>
    <w:uiPriority w:val="39"/>
    <w:pPr>
      <w:ind w:left="1680"/>
      <w:jc w:val="left"/>
    </w:pPr>
    <w:rPr>
      <w:rFonts w:ascii="Calibri" w:hAnsi="Calibri"/>
      <w:sz w:val="18"/>
      <w:szCs w:val="18"/>
    </w:rPr>
  </w:style>
  <w:style w:type="paragraph" w:styleId="43">
    <w:name w:val="Body Text 2"/>
    <w:basedOn w:val="1"/>
    <w:link w:val="98"/>
    <w:qFormat/>
    <w:uiPriority w:val="0"/>
    <w:rPr>
      <w:rFonts w:hAnsi="宋体" w:cs="Times New Roman"/>
      <w:kern w:val="2"/>
      <w:sz w:val="28"/>
      <w:szCs w:val="24"/>
    </w:rPr>
  </w:style>
  <w:style w:type="paragraph" w:styleId="44">
    <w:name w:val="List 4"/>
    <w:basedOn w:val="1"/>
    <w:qFormat/>
    <w:uiPriority w:val="0"/>
    <w:pPr>
      <w:ind w:left="100" w:leftChars="600" w:hanging="200" w:hangingChars="200"/>
    </w:pPr>
    <w:rPr>
      <w:rFonts w:ascii="Times New Roman" w:cs="Times New Roman"/>
      <w:kern w:val="2"/>
      <w:szCs w:val="24"/>
    </w:rPr>
  </w:style>
  <w:style w:type="paragraph" w:styleId="4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46">
    <w:name w:val="HTML Preformatted"/>
    <w:basedOn w:val="1"/>
    <w:link w:val="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sz w:val="20"/>
      <w:szCs w:val="20"/>
    </w:rPr>
  </w:style>
  <w:style w:type="paragraph" w:styleId="47">
    <w:name w:val="Normal (Web)"/>
    <w:basedOn w:val="1"/>
    <w:qFormat/>
    <w:uiPriority w:val="0"/>
    <w:pPr>
      <w:widowControl/>
      <w:spacing w:before="100" w:beforeAutospacing="1" w:after="100" w:afterAutospacing="1"/>
      <w:jc w:val="left"/>
    </w:pPr>
    <w:rPr>
      <w:rFonts w:hAnsi="宋体"/>
      <w:sz w:val="24"/>
    </w:rPr>
  </w:style>
  <w:style w:type="paragraph" w:styleId="48">
    <w:name w:val="index 1"/>
    <w:basedOn w:val="1"/>
    <w:next w:val="1"/>
    <w:qFormat/>
    <w:uiPriority w:val="0"/>
    <w:pPr>
      <w:spacing w:line="360" w:lineRule="auto"/>
    </w:pPr>
    <w:rPr>
      <w:rFonts w:hAnsi="宋体" w:cs="Times New Roman"/>
      <w:bCs/>
      <w:kern w:val="2"/>
    </w:rPr>
  </w:style>
  <w:style w:type="paragraph" w:styleId="49">
    <w:name w:val="Title"/>
    <w:basedOn w:val="1"/>
    <w:next w:val="1"/>
    <w:link w:val="100"/>
    <w:qFormat/>
    <w:uiPriority w:val="0"/>
    <w:pPr>
      <w:spacing w:before="240" w:after="60"/>
      <w:jc w:val="center"/>
      <w:outlineLvl w:val="0"/>
    </w:pPr>
    <w:rPr>
      <w:rFonts w:ascii="Cambria" w:hAnsi="Cambria" w:cs="Times New Roman"/>
      <w:b/>
      <w:bCs/>
      <w:kern w:val="2"/>
      <w:sz w:val="32"/>
      <w:szCs w:val="32"/>
    </w:rPr>
  </w:style>
  <w:style w:type="paragraph" w:styleId="50">
    <w:name w:val="annotation subject"/>
    <w:basedOn w:val="16"/>
    <w:next w:val="16"/>
    <w:link w:val="101"/>
    <w:qFormat/>
    <w:uiPriority w:val="0"/>
    <w:rPr>
      <w:b/>
      <w:bCs/>
    </w:rPr>
  </w:style>
  <w:style w:type="paragraph" w:styleId="51">
    <w:name w:val="Body Text First Indent 2"/>
    <w:basedOn w:val="20"/>
    <w:qFormat/>
    <w:uiPriority w:val="0"/>
    <w:pPr>
      <w:spacing w:before="0" w:after="120" w:line="240" w:lineRule="auto"/>
      <w:ind w:left="420" w:leftChars="200" w:firstLine="420" w:firstLineChars="200"/>
    </w:pPr>
    <w:rPr>
      <w:rFonts w:ascii="Arial" w:hAnsi="Arial"/>
    </w:rPr>
  </w:style>
  <w:style w:type="table" w:styleId="53">
    <w:name w:val="Table Grid"/>
    <w:basedOn w:val="5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qFormat/>
    <w:uiPriority w:val="0"/>
    <w:rPr>
      <w:b/>
      <w:bCs/>
    </w:rPr>
  </w:style>
  <w:style w:type="character" w:styleId="56">
    <w:name w:val="endnote reference"/>
    <w:qFormat/>
    <w:uiPriority w:val="0"/>
    <w:rPr>
      <w:vertAlign w:val="superscript"/>
    </w:rPr>
  </w:style>
  <w:style w:type="character" w:styleId="57">
    <w:name w:val="page number"/>
    <w:basedOn w:val="54"/>
    <w:qFormat/>
    <w:uiPriority w:val="0"/>
  </w:style>
  <w:style w:type="character" w:styleId="58">
    <w:name w:val="FollowedHyperlink"/>
    <w:qFormat/>
    <w:uiPriority w:val="0"/>
    <w:rPr>
      <w:color w:val="666666"/>
      <w:u w:val="none"/>
    </w:rPr>
  </w:style>
  <w:style w:type="character" w:styleId="59">
    <w:name w:val="Emphasis"/>
    <w:qFormat/>
    <w:uiPriority w:val="0"/>
    <w:rPr>
      <w:i/>
      <w:iCs/>
    </w:rPr>
  </w:style>
  <w:style w:type="character" w:styleId="60">
    <w:name w:val="HTML Definition"/>
    <w:basedOn w:val="54"/>
    <w:unhideWhenUsed/>
    <w:qFormat/>
    <w:uiPriority w:val="99"/>
  </w:style>
  <w:style w:type="character" w:styleId="61">
    <w:name w:val="HTML Typewriter"/>
    <w:basedOn w:val="54"/>
    <w:unhideWhenUsed/>
    <w:qFormat/>
    <w:uiPriority w:val="99"/>
    <w:rPr>
      <w:rFonts w:hint="default" w:ascii="monospace" w:hAnsi="monospace" w:eastAsia="monospace" w:cs="monospace"/>
      <w:sz w:val="20"/>
    </w:rPr>
  </w:style>
  <w:style w:type="character" w:styleId="62">
    <w:name w:val="HTML Acronym"/>
    <w:basedOn w:val="54"/>
    <w:unhideWhenUsed/>
    <w:qFormat/>
    <w:uiPriority w:val="99"/>
  </w:style>
  <w:style w:type="character" w:styleId="63">
    <w:name w:val="HTML Variable"/>
    <w:basedOn w:val="54"/>
    <w:unhideWhenUsed/>
    <w:qFormat/>
    <w:uiPriority w:val="99"/>
  </w:style>
  <w:style w:type="character" w:styleId="64">
    <w:name w:val="Hyperlink"/>
    <w:basedOn w:val="54"/>
    <w:qFormat/>
    <w:uiPriority w:val="99"/>
    <w:rPr>
      <w:color w:val="666666"/>
      <w:u w:val="none"/>
    </w:rPr>
  </w:style>
  <w:style w:type="character" w:styleId="65">
    <w:name w:val="HTML Code"/>
    <w:basedOn w:val="54"/>
    <w:qFormat/>
    <w:uiPriority w:val="0"/>
    <w:rPr>
      <w:rFonts w:ascii="monospace" w:hAnsi="monospace" w:eastAsia="monospace" w:cs="monospace"/>
      <w:sz w:val="20"/>
    </w:rPr>
  </w:style>
  <w:style w:type="character" w:styleId="66">
    <w:name w:val="annotation reference"/>
    <w:basedOn w:val="54"/>
    <w:qFormat/>
    <w:uiPriority w:val="99"/>
    <w:rPr>
      <w:sz w:val="21"/>
      <w:szCs w:val="21"/>
    </w:rPr>
  </w:style>
  <w:style w:type="character" w:styleId="67">
    <w:name w:val="HTML Cite"/>
    <w:qFormat/>
    <w:uiPriority w:val="0"/>
  </w:style>
  <w:style w:type="character" w:styleId="68">
    <w:name w:val="footnote reference"/>
    <w:qFormat/>
    <w:uiPriority w:val="0"/>
    <w:rPr>
      <w:vertAlign w:val="superscript"/>
    </w:rPr>
  </w:style>
  <w:style w:type="character" w:styleId="69">
    <w:name w:val="HTML Keyboard"/>
    <w:basedOn w:val="54"/>
    <w:unhideWhenUsed/>
    <w:qFormat/>
    <w:uiPriority w:val="99"/>
    <w:rPr>
      <w:rFonts w:hint="default" w:ascii="monospace" w:hAnsi="monospace" w:eastAsia="monospace" w:cs="monospace"/>
      <w:sz w:val="20"/>
    </w:rPr>
  </w:style>
  <w:style w:type="character" w:styleId="70">
    <w:name w:val="HTML Sample"/>
    <w:basedOn w:val="54"/>
    <w:unhideWhenUsed/>
    <w:qFormat/>
    <w:uiPriority w:val="99"/>
    <w:rPr>
      <w:rFonts w:hint="default" w:ascii="monospace" w:hAnsi="monospace" w:eastAsia="monospace" w:cs="monospace"/>
    </w:rPr>
  </w:style>
  <w:style w:type="paragraph" w:customStyle="1" w:styleId="71">
    <w:name w:val="NormalIndent"/>
    <w:basedOn w:val="1"/>
    <w:autoRedefine/>
    <w:qFormat/>
    <w:uiPriority w:val="0"/>
    <w:pPr>
      <w:ind w:firstLine="420"/>
    </w:pPr>
    <w:rPr>
      <w:sz w:val="20"/>
      <w:szCs w:val="20"/>
    </w:rPr>
  </w:style>
  <w:style w:type="paragraph" w:customStyle="1" w:styleId="72">
    <w:name w:val="正文1"/>
    <w:qFormat/>
    <w:uiPriority w:val="0"/>
    <w:pPr>
      <w:spacing w:line="384" w:lineRule="auto"/>
    </w:pPr>
    <w:rPr>
      <w:rFonts w:ascii="宋体" w:hAnsi="宋体" w:eastAsia="宋体" w:cs="Times New Roman"/>
      <w:sz w:val="24"/>
      <w:szCs w:val="24"/>
      <w:lang w:val="en-US" w:eastAsia="zh-CN" w:bidi="ar-SA"/>
    </w:rPr>
  </w:style>
  <w:style w:type="character" w:customStyle="1" w:styleId="73">
    <w:name w:val="正文文本 Char"/>
    <w:link w:val="18"/>
    <w:qFormat/>
    <w:uiPriority w:val="0"/>
    <w:rPr>
      <w:rFonts w:ascii="Times New Roman" w:hAnsi="Times New Roman"/>
      <w:kern w:val="2"/>
      <w:sz w:val="21"/>
      <w:szCs w:val="22"/>
    </w:rPr>
  </w:style>
  <w:style w:type="character" w:customStyle="1" w:styleId="74">
    <w:name w:val="标题 1 Char"/>
    <w:link w:val="2"/>
    <w:qFormat/>
    <w:uiPriority w:val="0"/>
    <w:rPr>
      <w:rFonts w:ascii="Times New Roman" w:hAnsi="Times New Roman" w:eastAsia="黑体"/>
      <w:b/>
      <w:bCs/>
      <w:kern w:val="44"/>
      <w:sz w:val="32"/>
      <w:szCs w:val="44"/>
    </w:rPr>
  </w:style>
  <w:style w:type="character" w:customStyle="1" w:styleId="75">
    <w:name w:val="标题 2 Char"/>
    <w:link w:val="3"/>
    <w:qFormat/>
    <w:uiPriority w:val="0"/>
    <w:rPr>
      <w:rFonts w:ascii="Arial" w:hAnsi="Arial" w:eastAsia="宋体"/>
      <w:b/>
      <w:bCs/>
      <w:sz w:val="24"/>
      <w:szCs w:val="32"/>
    </w:rPr>
  </w:style>
  <w:style w:type="character" w:customStyle="1" w:styleId="76">
    <w:name w:val="标题 3 Char"/>
    <w:link w:val="4"/>
    <w:qFormat/>
    <w:uiPriority w:val="0"/>
    <w:rPr>
      <w:rFonts w:ascii="Times New Roman" w:hAnsi="Times New Roman" w:eastAsia="黑体"/>
      <w:b/>
      <w:bCs/>
      <w:kern w:val="2"/>
      <w:sz w:val="21"/>
      <w:szCs w:val="32"/>
    </w:rPr>
  </w:style>
  <w:style w:type="character" w:customStyle="1" w:styleId="77">
    <w:name w:val="标题 4 Char"/>
    <w:link w:val="5"/>
    <w:qFormat/>
    <w:uiPriority w:val="0"/>
    <w:rPr>
      <w:rFonts w:ascii="Arial" w:hAnsi="Arial"/>
      <w:b/>
      <w:bCs/>
      <w:kern w:val="2"/>
      <w:sz w:val="21"/>
      <w:szCs w:val="28"/>
    </w:rPr>
  </w:style>
  <w:style w:type="character" w:customStyle="1" w:styleId="78">
    <w:name w:val="标题 5 Char"/>
    <w:link w:val="6"/>
    <w:qFormat/>
    <w:uiPriority w:val="0"/>
    <w:rPr>
      <w:rFonts w:ascii="Times New Roman" w:hAnsi="Times New Roman"/>
      <w:b/>
      <w:bCs/>
      <w:kern w:val="2"/>
      <w:sz w:val="28"/>
      <w:szCs w:val="28"/>
    </w:rPr>
  </w:style>
  <w:style w:type="character" w:customStyle="1" w:styleId="79">
    <w:name w:val="标题 6 Char"/>
    <w:link w:val="7"/>
    <w:qFormat/>
    <w:uiPriority w:val="9"/>
    <w:rPr>
      <w:rFonts w:ascii="Cambria" w:hAnsi="Cambria"/>
      <w:b/>
      <w:bCs/>
      <w:kern w:val="2"/>
      <w:sz w:val="24"/>
      <w:szCs w:val="24"/>
    </w:rPr>
  </w:style>
  <w:style w:type="character" w:customStyle="1" w:styleId="80">
    <w:name w:val="标题 7 Char"/>
    <w:link w:val="8"/>
    <w:qFormat/>
    <w:uiPriority w:val="9"/>
    <w:rPr>
      <w:b/>
      <w:bCs/>
      <w:kern w:val="2"/>
      <w:sz w:val="24"/>
      <w:szCs w:val="24"/>
    </w:rPr>
  </w:style>
  <w:style w:type="character" w:customStyle="1" w:styleId="81">
    <w:name w:val="标题 8 Char"/>
    <w:link w:val="9"/>
    <w:qFormat/>
    <w:uiPriority w:val="9"/>
    <w:rPr>
      <w:rFonts w:ascii="Cambria" w:hAnsi="Cambria"/>
      <w:kern w:val="2"/>
      <w:sz w:val="24"/>
      <w:szCs w:val="24"/>
    </w:rPr>
  </w:style>
  <w:style w:type="character" w:customStyle="1" w:styleId="82">
    <w:name w:val="标题 9 Char"/>
    <w:link w:val="10"/>
    <w:qFormat/>
    <w:uiPriority w:val="9"/>
    <w:rPr>
      <w:rFonts w:ascii="Cambria" w:hAnsi="Cambria"/>
      <w:kern w:val="2"/>
      <w:sz w:val="21"/>
      <w:szCs w:val="21"/>
    </w:rPr>
  </w:style>
  <w:style w:type="character" w:customStyle="1" w:styleId="83">
    <w:name w:val="正文缩进 Char"/>
    <w:link w:val="12"/>
    <w:qFormat/>
    <w:locked/>
    <w:uiPriority w:val="0"/>
    <w:rPr>
      <w:sz w:val="20"/>
    </w:rPr>
  </w:style>
  <w:style w:type="character" w:customStyle="1" w:styleId="84">
    <w:name w:val="文档结构图 Char"/>
    <w:link w:val="14"/>
    <w:qFormat/>
    <w:uiPriority w:val="0"/>
    <w:rPr>
      <w:rFonts w:ascii="Times New Roman" w:hAnsi="Times New Roman"/>
      <w:kern w:val="2"/>
      <w:sz w:val="21"/>
      <w:szCs w:val="24"/>
      <w:shd w:val="clear" w:color="auto" w:fill="000080"/>
    </w:rPr>
  </w:style>
  <w:style w:type="character" w:customStyle="1" w:styleId="85">
    <w:name w:val="批注文字 Char2"/>
    <w:link w:val="16"/>
    <w:qFormat/>
    <w:uiPriority w:val="99"/>
    <w:rPr>
      <w:rFonts w:ascii="Times New Roman" w:hAnsi="Times New Roman"/>
      <w:kern w:val="2"/>
      <w:sz w:val="21"/>
      <w:szCs w:val="24"/>
    </w:rPr>
  </w:style>
  <w:style w:type="character" w:customStyle="1" w:styleId="86">
    <w:name w:val="正文文本 3 Char"/>
    <w:link w:val="17"/>
    <w:qFormat/>
    <w:uiPriority w:val="0"/>
    <w:rPr>
      <w:rFonts w:ascii="宋体" w:hAnsi="Courier New" w:eastAsia="宋体"/>
      <w:kern w:val="2"/>
      <w:sz w:val="16"/>
      <w:szCs w:val="16"/>
    </w:rPr>
  </w:style>
  <w:style w:type="character" w:customStyle="1" w:styleId="87">
    <w:name w:val="正文文本缩进 Char"/>
    <w:link w:val="20"/>
    <w:qFormat/>
    <w:uiPriority w:val="0"/>
    <w:rPr>
      <w:rFonts w:ascii="宋体" w:hAnsi="宋体"/>
      <w:kern w:val="2"/>
      <w:sz w:val="21"/>
    </w:rPr>
  </w:style>
  <w:style w:type="character" w:customStyle="1" w:styleId="88">
    <w:name w:val="纯文本 Char"/>
    <w:link w:val="26"/>
    <w:qFormat/>
    <w:uiPriority w:val="0"/>
    <w:rPr>
      <w:rFonts w:ascii="宋体" w:hAnsi="Courier New"/>
      <w:kern w:val="2"/>
      <w:sz w:val="21"/>
      <w:szCs w:val="24"/>
    </w:rPr>
  </w:style>
  <w:style w:type="character" w:customStyle="1" w:styleId="89">
    <w:name w:val="日期 Char"/>
    <w:link w:val="28"/>
    <w:qFormat/>
    <w:uiPriority w:val="0"/>
    <w:rPr>
      <w:rFonts w:ascii="Times New Roman" w:hAnsi="Times New Roman"/>
      <w:kern w:val="2"/>
      <w:sz w:val="21"/>
      <w:szCs w:val="24"/>
    </w:rPr>
  </w:style>
  <w:style w:type="character" w:customStyle="1" w:styleId="90">
    <w:name w:val="正文文本缩进 2 Char"/>
    <w:link w:val="29"/>
    <w:qFormat/>
    <w:uiPriority w:val="0"/>
    <w:rPr>
      <w:rFonts w:ascii="Times New Roman" w:hAnsi="Times New Roman"/>
      <w:kern w:val="2"/>
      <w:sz w:val="21"/>
      <w:szCs w:val="24"/>
    </w:rPr>
  </w:style>
  <w:style w:type="character" w:customStyle="1" w:styleId="91">
    <w:name w:val="尾注文本 Char"/>
    <w:basedOn w:val="54"/>
    <w:link w:val="30"/>
    <w:qFormat/>
    <w:uiPriority w:val="0"/>
    <w:rPr>
      <w:rFonts w:ascii="Times New Roman" w:eastAsia="宋体" w:cs="Times New Roman"/>
      <w:kern w:val="2"/>
      <w:szCs w:val="24"/>
    </w:rPr>
  </w:style>
  <w:style w:type="character" w:customStyle="1" w:styleId="92">
    <w:name w:val="批注框文本 Char"/>
    <w:link w:val="31"/>
    <w:qFormat/>
    <w:uiPriority w:val="0"/>
    <w:rPr>
      <w:rFonts w:ascii="Times New Roman" w:hAnsi="Times New Roman"/>
      <w:kern w:val="2"/>
      <w:sz w:val="18"/>
      <w:szCs w:val="18"/>
    </w:rPr>
  </w:style>
  <w:style w:type="character" w:customStyle="1" w:styleId="93">
    <w:name w:val="页脚 Char"/>
    <w:link w:val="32"/>
    <w:qFormat/>
    <w:uiPriority w:val="0"/>
    <w:rPr>
      <w:rFonts w:ascii="Times New Roman" w:hAnsi="Times New Roman"/>
      <w:kern w:val="2"/>
      <w:sz w:val="18"/>
      <w:szCs w:val="18"/>
    </w:rPr>
  </w:style>
  <w:style w:type="character" w:customStyle="1" w:styleId="94">
    <w:name w:val="页眉 Char"/>
    <w:link w:val="33"/>
    <w:qFormat/>
    <w:uiPriority w:val="0"/>
    <w:rPr>
      <w:rFonts w:ascii="Times New Roman" w:hAnsi="Times New Roman"/>
      <w:kern w:val="2"/>
      <w:sz w:val="18"/>
      <w:szCs w:val="18"/>
    </w:rPr>
  </w:style>
  <w:style w:type="character" w:customStyle="1" w:styleId="95">
    <w:name w:val="副标题 Char"/>
    <w:link w:val="36"/>
    <w:qFormat/>
    <w:uiPriority w:val="11"/>
    <w:rPr>
      <w:rFonts w:ascii="Cambria" w:hAnsi="Cambria"/>
      <w:b/>
      <w:bCs/>
      <w:kern w:val="28"/>
      <w:sz w:val="32"/>
      <w:szCs w:val="32"/>
    </w:rPr>
  </w:style>
  <w:style w:type="character" w:customStyle="1" w:styleId="96">
    <w:name w:val="脚注文本 Char"/>
    <w:link w:val="37"/>
    <w:qFormat/>
    <w:uiPriority w:val="0"/>
    <w:rPr>
      <w:rFonts w:ascii="Times New Roman" w:hAnsi="Times New Roman"/>
      <w:sz w:val="18"/>
    </w:rPr>
  </w:style>
  <w:style w:type="character" w:customStyle="1" w:styleId="97">
    <w:name w:val="正文文本缩进 3 Char"/>
    <w:link w:val="40"/>
    <w:qFormat/>
    <w:uiPriority w:val="0"/>
    <w:rPr>
      <w:rFonts w:ascii="宋体" w:hAnsi="Courier New" w:eastAsia="宋体"/>
      <w:kern w:val="2"/>
      <w:sz w:val="16"/>
      <w:szCs w:val="16"/>
    </w:rPr>
  </w:style>
  <w:style w:type="character" w:customStyle="1" w:styleId="98">
    <w:name w:val="正文文本 2 Char"/>
    <w:link w:val="43"/>
    <w:qFormat/>
    <w:uiPriority w:val="0"/>
    <w:rPr>
      <w:rFonts w:ascii="宋体" w:hAnsi="宋体" w:eastAsia="宋体"/>
      <w:kern w:val="2"/>
      <w:sz w:val="28"/>
      <w:szCs w:val="24"/>
    </w:rPr>
  </w:style>
  <w:style w:type="character" w:customStyle="1" w:styleId="99">
    <w:name w:val="HTML 预设格式 Char"/>
    <w:basedOn w:val="54"/>
    <w:link w:val="46"/>
    <w:qFormat/>
    <w:uiPriority w:val="0"/>
    <w:rPr>
      <w:rFonts w:ascii="黑体" w:hAnsi="Courier New" w:eastAsia="黑体" w:cs="Courier New"/>
      <w:sz w:val="20"/>
      <w:szCs w:val="20"/>
    </w:rPr>
  </w:style>
  <w:style w:type="character" w:customStyle="1" w:styleId="100">
    <w:name w:val="标题 Char"/>
    <w:link w:val="49"/>
    <w:qFormat/>
    <w:uiPriority w:val="0"/>
    <w:rPr>
      <w:rFonts w:ascii="Cambria" w:hAnsi="Cambria"/>
      <w:b/>
      <w:bCs/>
      <w:kern w:val="2"/>
      <w:sz w:val="32"/>
      <w:szCs w:val="32"/>
    </w:rPr>
  </w:style>
  <w:style w:type="character" w:customStyle="1" w:styleId="101">
    <w:name w:val="批注主题 Char"/>
    <w:link w:val="50"/>
    <w:qFormat/>
    <w:uiPriority w:val="0"/>
    <w:rPr>
      <w:rFonts w:ascii="Times New Roman" w:hAnsi="Times New Roman"/>
      <w:b/>
      <w:bCs/>
      <w:kern w:val="2"/>
      <w:sz w:val="21"/>
      <w:szCs w:val="24"/>
    </w:rPr>
  </w:style>
  <w:style w:type="paragraph" w:customStyle="1" w:styleId="102">
    <w:name w:val="_Style 37"/>
    <w:basedOn w:val="1"/>
    <w:next w:val="1"/>
    <w:qFormat/>
    <w:uiPriority w:val="0"/>
  </w:style>
  <w:style w:type="character" w:customStyle="1" w:styleId="103">
    <w:name w:val="批注文字 Char"/>
    <w:qFormat/>
    <w:uiPriority w:val="0"/>
    <w:rPr>
      <w:kern w:val="2"/>
      <w:sz w:val="21"/>
      <w:szCs w:val="24"/>
    </w:rPr>
  </w:style>
  <w:style w:type="paragraph" w:customStyle="1" w:styleId="104">
    <w:name w:val="1"/>
    <w:basedOn w:val="1"/>
    <w:next w:val="1"/>
    <w:qFormat/>
    <w:uiPriority w:val="0"/>
  </w:style>
  <w:style w:type="paragraph" w:customStyle="1" w:styleId="105">
    <w:name w:val="2-2ji"/>
    <w:basedOn w:val="3"/>
    <w:qFormat/>
    <w:uiPriority w:val="0"/>
    <w:rPr>
      <w:rFonts w:ascii="宋体" w:hAnsi="宋体"/>
      <w:sz w:val="36"/>
      <w:szCs w:val="24"/>
    </w:rPr>
  </w:style>
  <w:style w:type="character" w:customStyle="1" w:styleId="106">
    <w:name w:val="Balloon Text Char"/>
    <w:qFormat/>
    <w:uiPriority w:val="0"/>
    <w:rPr>
      <w:sz w:val="18"/>
      <w:lang w:bidi="ar-SA"/>
    </w:rPr>
  </w:style>
  <w:style w:type="character" w:customStyle="1" w:styleId="107">
    <w:name w:val="Body Text Indent 2 Char"/>
    <w:qFormat/>
    <w:uiPriority w:val="0"/>
    <w:rPr>
      <w:rFonts w:eastAsia="宋体"/>
      <w:kern w:val="2"/>
      <w:sz w:val="21"/>
      <w:szCs w:val="24"/>
      <w:lang w:val="en-US" w:eastAsia="zh-CN" w:bidi="ar-SA"/>
    </w:rPr>
  </w:style>
  <w:style w:type="character" w:customStyle="1" w:styleId="108">
    <w:name w:val="Body Text Indent Char"/>
    <w:qFormat/>
    <w:uiPriority w:val="0"/>
    <w:rPr>
      <w:rFonts w:ascii="宋体" w:hAnsi="宋体" w:eastAsia="宋体"/>
      <w:kern w:val="2"/>
      <w:sz w:val="21"/>
      <w:lang w:val="en-US" w:eastAsia="zh-CN" w:bidi="ar-SA"/>
    </w:rPr>
  </w:style>
  <w:style w:type="character" w:customStyle="1" w:styleId="109">
    <w:name w:val="bsharetext"/>
    <w:qFormat/>
    <w:uiPriority w:val="0"/>
  </w:style>
  <w:style w:type="paragraph" w:customStyle="1" w:styleId="110">
    <w:name w:val="Char"/>
    <w:basedOn w:val="1"/>
    <w:qFormat/>
    <w:uiPriority w:val="0"/>
    <w:pPr>
      <w:widowControl/>
      <w:spacing w:after="160" w:line="240" w:lineRule="exact"/>
      <w:jc w:val="left"/>
    </w:pPr>
  </w:style>
  <w:style w:type="paragraph" w:customStyle="1" w:styleId="111">
    <w:name w:val="Char Char Char Char"/>
    <w:basedOn w:val="1"/>
    <w:qFormat/>
    <w:uiPriority w:val="0"/>
    <w:pPr>
      <w:widowControl/>
      <w:spacing w:line="500" w:lineRule="exact"/>
      <w:outlineLvl w:val="2"/>
    </w:pPr>
    <w:rPr>
      <w:rFonts w:ascii="黑体" w:hAnsi="Verdana" w:eastAsia="黑体" w:cs="黑体"/>
      <w:sz w:val="28"/>
      <w:szCs w:val="28"/>
      <w:lang w:eastAsia="en-US"/>
    </w:rPr>
  </w:style>
  <w:style w:type="paragraph" w:customStyle="1" w:styleId="112">
    <w:name w:val="Char Char Char Char Char Char Char"/>
    <w:basedOn w:val="1"/>
    <w:qFormat/>
    <w:uiPriority w:val="0"/>
    <w:pPr>
      <w:widowControl/>
      <w:spacing w:after="160" w:line="240" w:lineRule="exact"/>
      <w:jc w:val="left"/>
    </w:pPr>
  </w:style>
  <w:style w:type="character" w:customStyle="1" w:styleId="113">
    <w:name w:val="Char Char18"/>
    <w:qFormat/>
    <w:uiPriority w:val="0"/>
    <w:rPr>
      <w:rFonts w:ascii="Times New Roman" w:hAnsi="Times New Roman" w:eastAsia="宋体" w:cs="Times New Roman"/>
      <w:b/>
      <w:bCs/>
      <w:sz w:val="28"/>
      <w:szCs w:val="28"/>
    </w:rPr>
  </w:style>
  <w:style w:type="character" w:customStyle="1" w:styleId="114">
    <w:name w:val="Char Char181"/>
    <w:qFormat/>
    <w:uiPriority w:val="0"/>
    <w:rPr>
      <w:b/>
      <w:bCs/>
      <w:kern w:val="44"/>
      <w:sz w:val="44"/>
      <w:szCs w:val="44"/>
    </w:rPr>
  </w:style>
  <w:style w:type="character" w:customStyle="1" w:styleId="115">
    <w:name w:val="Char Char19"/>
    <w:qFormat/>
    <w:uiPriority w:val="0"/>
    <w:rPr>
      <w:rFonts w:ascii="Arial" w:hAnsi="Arial" w:eastAsia="宋体" w:cs="Times New Roman"/>
      <w:b/>
      <w:bCs/>
      <w:szCs w:val="28"/>
    </w:rPr>
  </w:style>
  <w:style w:type="character" w:customStyle="1" w:styleId="116">
    <w:name w:val="Char Char20"/>
    <w:qFormat/>
    <w:uiPriority w:val="0"/>
    <w:rPr>
      <w:rFonts w:ascii="Times New Roman" w:hAnsi="Times New Roman" w:eastAsia="宋体" w:cs="Times New Roman"/>
      <w:b/>
      <w:bCs/>
      <w:sz w:val="24"/>
      <w:szCs w:val="32"/>
    </w:rPr>
  </w:style>
  <w:style w:type="character" w:customStyle="1" w:styleId="117">
    <w:name w:val="Char Char21"/>
    <w:qFormat/>
    <w:uiPriority w:val="0"/>
    <w:rPr>
      <w:rFonts w:ascii="Arial" w:hAnsi="Arial" w:eastAsia="黑体" w:cs="Times New Roman"/>
      <w:b/>
      <w:bCs/>
      <w:sz w:val="32"/>
      <w:szCs w:val="32"/>
    </w:rPr>
  </w:style>
  <w:style w:type="character" w:customStyle="1" w:styleId="118">
    <w:name w:val="Char Char22"/>
    <w:qFormat/>
    <w:uiPriority w:val="0"/>
    <w:rPr>
      <w:rFonts w:ascii="Times New Roman" w:hAnsi="Times New Roman" w:eastAsia="宋体" w:cs="Times New Roman"/>
      <w:b/>
      <w:bCs/>
      <w:kern w:val="44"/>
      <w:sz w:val="32"/>
      <w:szCs w:val="44"/>
    </w:rPr>
  </w:style>
  <w:style w:type="character" w:customStyle="1" w:styleId="119">
    <w:name w:val="Char Char23"/>
    <w:qFormat/>
    <w:uiPriority w:val="0"/>
    <w:rPr>
      <w:rFonts w:eastAsia="宋体"/>
      <w:b/>
      <w:bCs/>
      <w:kern w:val="44"/>
      <w:sz w:val="32"/>
      <w:szCs w:val="44"/>
      <w:lang w:val="en-US" w:eastAsia="zh-CN" w:bidi="ar-SA"/>
    </w:rPr>
  </w:style>
  <w:style w:type="character" w:customStyle="1" w:styleId="120">
    <w:name w:val="Char Char24"/>
    <w:qFormat/>
    <w:uiPriority w:val="0"/>
    <w:rPr>
      <w:rFonts w:eastAsia="宋体"/>
      <w:b/>
      <w:bCs/>
      <w:kern w:val="44"/>
      <w:sz w:val="32"/>
      <w:szCs w:val="44"/>
      <w:lang w:val="en-US" w:eastAsia="zh-CN" w:bidi="ar-SA"/>
    </w:rPr>
  </w:style>
  <w:style w:type="character" w:customStyle="1" w:styleId="121">
    <w:name w:val="Char Char6"/>
    <w:qFormat/>
    <w:uiPriority w:val="0"/>
    <w:rPr>
      <w:rFonts w:eastAsia="宋体"/>
      <w:b/>
      <w:bCs/>
      <w:kern w:val="44"/>
      <w:sz w:val="32"/>
      <w:szCs w:val="44"/>
      <w:lang w:val="en-US" w:eastAsia="zh-CN" w:bidi="ar-SA"/>
    </w:rPr>
  </w:style>
  <w:style w:type="character" w:customStyle="1" w:styleId="122">
    <w:name w:val="Char Char9"/>
    <w:qFormat/>
    <w:uiPriority w:val="0"/>
    <w:rPr>
      <w:rFonts w:eastAsia="宋体"/>
      <w:b/>
      <w:bCs/>
      <w:kern w:val="44"/>
      <w:sz w:val="32"/>
      <w:szCs w:val="44"/>
      <w:lang w:val="en-US" w:eastAsia="zh-CN" w:bidi="ar-SA"/>
    </w:rPr>
  </w:style>
  <w:style w:type="character" w:customStyle="1" w:styleId="123">
    <w:name w:val="Char Char91"/>
    <w:qFormat/>
    <w:uiPriority w:val="0"/>
    <w:rPr>
      <w:rFonts w:eastAsia="宋体"/>
      <w:b/>
      <w:bCs/>
      <w:kern w:val="44"/>
      <w:sz w:val="32"/>
      <w:szCs w:val="44"/>
      <w:lang w:val="en-US" w:eastAsia="zh-CN" w:bidi="ar-SA"/>
    </w:rPr>
  </w:style>
  <w:style w:type="paragraph" w:customStyle="1" w:styleId="124">
    <w:name w:val="Char1"/>
    <w:basedOn w:val="1"/>
    <w:qFormat/>
    <w:uiPriority w:val="0"/>
    <w:pPr>
      <w:widowControl/>
      <w:spacing w:after="160" w:line="240" w:lineRule="exact"/>
      <w:jc w:val="left"/>
    </w:pPr>
  </w:style>
  <w:style w:type="character" w:customStyle="1" w:styleId="125">
    <w:name w:val="Comment Subject Char"/>
    <w:qFormat/>
    <w:uiPriority w:val="0"/>
    <w:rPr>
      <w:b/>
      <w:sz w:val="24"/>
      <w:lang w:bidi="ar-SA"/>
    </w:rPr>
  </w:style>
  <w:style w:type="character" w:customStyle="1" w:styleId="126">
    <w:name w:val="Comment Text Char"/>
    <w:qFormat/>
    <w:uiPriority w:val="0"/>
    <w:rPr>
      <w:rFonts w:cs="Times New Roman"/>
      <w:sz w:val="24"/>
      <w:szCs w:val="24"/>
    </w:rPr>
  </w:style>
  <w:style w:type="character" w:customStyle="1" w:styleId="127">
    <w:name w:val="Comment Text Char1"/>
    <w:qFormat/>
    <w:uiPriority w:val="0"/>
    <w:rPr>
      <w:sz w:val="24"/>
      <w:lang w:bidi="ar-SA"/>
    </w:rPr>
  </w:style>
  <w:style w:type="character" w:customStyle="1" w:styleId="128">
    <w:name w:val="current"/>
    <w:qFormat/>
    <w:uiPriority w:val="0"/>
    <w:rPr>
      <w:color w:val="FFFFFF"/>
      <w:bdr w:val="single" w:color="028BD3" w:sz="6" w:space="0"/>
      <w:shd w:val="clear" w:color="auto" w:fill="028BD3"/>
    </w:rPr>
  </w:style>
  <w:style w:type="character" w:customStyle="1" w:styleId="129">
    <w:name w:val="Date Char"/>
    <w:qFormat/>
    <w:uiPriority w:val="0"/>
    <w:rPr>
      <w:rFonts w:eastAsia="宋体"/>
      <w:kern w:val="2"/>
      <w:sz w:val="21"/>
      <w:szCs w:val="24"/>
      <w:lang w:val="en-US" w:eastAsia="zh-CN" w:bidi="ar-SA"/>
    </w:rPr>
  </w:style>
  <w:style w:type="paragraph" w:customStyle="1" w:styleId="130">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character" w:customStyle="1" w:styleId="131">
    <w:name w:val="disabled"/>
    <w:qFormat/>
    <w:uiPriority w:val="0"/>
    <w:rPr>
      <w:vanish/>
    </w:rPr>
  </w:style>
  <w:style w:type="character" w:customStyle="1" w:styleId="132">
    <w:name w:val="Document Map Char"/>
    <w:qFormat/>
    <w:uiPriority w:val="0"/>
    <w:rPr>
      <w:rFonts w:eastAsia="宋体"/>
      <w:kern w:val="2"/>
      <w:sz w:val="21"/>
      <w:szCs w:val="24"/>
      <w:lang w:val="en-US" w:eastAsia="zh-CN" w:bidi="ar-SA"/>
    </w:rPr>
  </w:style>
  <w:style w:type="paragraph" w:customStyle="1" w:styleId="133">
    <w:name w:val="flNote"/>
    <w:basedOn w:val="1"/>
    <w:qFormat/>
    <w:uiPriority w:val="0"/>
    <w:pPr>
      <w:adjustRightInd w:val="0"/>
      <w:spacing w:before="320" w:after="160" w:line="360" w:lineRule="atLeast"/>
      <w:jc w:val="center"/>
      <w:textAlignment w:val="baseline"/>
    </w:pPr>
    <w:rPr>
      <w:rFonts w:ascii="Arial" w:eastAsia="黑体"/>
      <w:sz w:val="30"/>
      <w:szCs w:val="20"/>
    </w:rPr>
  </w:style>
  <w:style w:type="character" w:customStyle="1" w:styleId="134">
    <w:name w:val="Footer Char"/>
    <w:qFormat/>
    <w:uiPriority w:val="0"/>
    <w:rPr>
      <w:rFonts w:eastAsia="宋体"/>
      <w:kern w:val="2"/>
      <w:sz w:val="18"/>
      <w:szCs w:val="18"/>
      <w:lang w:val="en-US" w:eastAsia="zh-CN" w:bidi="ar-SA"/>
    </w:rPr>
  </w:style>
  <w:style w:type="character" w:customStyle="1" w:styleId="135">
    <w:name w:val="Footnote Text Char"/>
    <w:qFormat/>
    <w:uiPriority w:val="0"/>
    <w:rPr>
      <w:rFonts w:eastAsia="宋体"/>
      <w:sz w:val="18"/>
      <w:lang w:val="en-US" w:eastAsia="zh-CN" w:bidi="ar-SA"/>
    </w:rPr>
  </w:style>
  <w:style w:type="character" w:customStyle="1" w:styleId="136">
    <w:name w:val="Header Char"/>
    <w:qFormat/>
    <w:uiPriority w:val="0"/>
    <w:rPr>
      <w:rFonts w:eastAsia="宋体"/>
      <w:kern w:val="2"/>
      <w:sz w:val="18"/>
      <w:szCs w:val="18"/>
      <w:lang w:val="en-US" w:eastAsia="zh-CN" w:bidi="ar-SA"/>
    </w:rPr>
  </w:style>
  <w:style w:type="character" w:customStyle="1" w:styleId="137">
    <w:name w:val="Heading 1 Char"/>
    <w:qFormat/>
    <w:uiPriority w:val="0"/>
    <w:rPr>
      <w:rFonts w:eastAsia="宋体"/>
      <w:b/>
      <w:bCs/>
      <w:kern w:val="44"/>
      <w:sz w:val="32"/>
      <w:szCs w:val="44"/>
      <w:lang w:val="en-US" w:eastAsia="zh-CN" w:bidi="ar-SA"/>
    </w:rPr>
  </w:style>
  <w:style w:type="character" w:customStyle="1" w:styleId="138">
    <w:name w:val="Heading 2 Char"/>
    <w:qFormat/>
    <w:uiPriority w:val="0"/>
    <w:rPr>
      <w:rFonts w:ascii="Arial" w:hAnsi="Arial" w:eastAsia="黑体"/>
      <w:b/>
      <w:bCs/>
      <w:kern w:val="2"/>
      <w:sz w:val="32"/>
      <w:szCs w:val="32"/>
      <w:lang w:val="en-US" w:eastAsia="zh-CN" w:bidi="ar-SA"/>
    </w:rPr>
  </w:style>
  <w:style w:type="character" w:customStyle="1" w:styleId="139">
    <w:name w:val="Heading 3 Char"/>
    <w:qFormat/>
    <w:uiPriority w:val="0"/>
    <w:rPr>
      <w:rFonts w:cs="Times New Roman"/>
      <w:b/>
      <w:bCs/>
      <w:kern w:val="2"/>
      <w:sz w:val="32"/>
      <w:szCs w:val="32"/>
    </w:rPr>
  </w:style>
  <w:style w:type="character" w:customStyle="1" w:styleId="140">
    <w:name w:val="Heading 3 Char1"/>
    <w:qFormat/>
    <w:uiPriority w:val="0"/>
    <w:rPr>
      <w:rFonts w:eastAsia="宋体"/>
      <w:b/>
      <w:bCs/>
      <w:kern w:val="2"/>
      <w:sz w:val="24"/>
      <w:szCs w:val="32"/>
      <w:lang w:val="en-US" w:eastAsia="zh-CN" w:bidi="ar-SA"/>
    </w:rPr>
  </w:style>
  <w:style w:type="character" w:customStyle="1" w:styleId="141">
    <w:name w:val="Heading 4 Char"/>
    <w:qFormat/>
    <w:uiPriority w:val="0"/>
    <w:rPr>
      <w:rFonts w:ascii="Arial" w:hAnsi="Arial" w:eastAsia="宋体"/>
      <w:b/>
      <w:bCs/>
      <w:kern w:val="2"/>
      <w:sz w:val="21"/>
      <w:szCs w:val="28"/>
      <w:lang w:val="en-US" w:eastAsia="zh-CN" w:bidi="ar-SA"/>
    </w:rPr>
  </w:style>
  <w:style w:type="character" w:customStyle="1" w:styleId="142">
    <w:name w:val="Heading 5 Char"/>
    <w:qFormat/>
    <w:uiPriority w:val="0"/>
    <w:rPr>
      <w:rFonts w:eastAsia="宋体"/>
      <w:b/>
      <w:bCs/>
      <w:kern w:val="2"/>
      <w:sz w:val="28"/>
      <w:szCs w:val="28"/>
      <w:lang w:val="en-US" w:eastAsia="zh-CN" w:bidi="ar-SA"/>
    </w:rPr>
  </w:style>
  <w:style w:type="paragraph" w:customStyle="1" w:styleId="143">
    <w:name w:val="p0"/>
    <w:basedOn w:val="1"/>
    <w:qFormat/>
    <w:uiPriority w:val="0"/>
    <w:pPr>
      <w:widowControl/>
    </w:pPr>
    <w:rPr>
      <w:rFonts w:ascii="Calibri" w:hAnsi="Calibri"/>
    </w:rPr>
  </w:style>
  <w:style w:type="character" w:customStyle="1" w:styleId="144">
    <w:name w:val="Plain Text Char"/>
    <w:qFormat/>
    <w:uiPriority w:val="0"/>
    <w:rPr>
      <w:rFonts w:ascii="宋体" w:hAnsi="Courier New" w:eastAsia="宋体"/>
      <w:sz w:val="24"/>
      <w:lang w:bidi="ar-SA"/>
    </w:rPr>
  </w:style>
  <w:style w:type="paragraph" w:customStyle="1" w:styleId="145">
    <w:name w:val="reader-word-layer"/>
    <w:basedOn w:val="1"/>
    <w:qFormat/>
    <w:uiPriority w:val="0"/>
    <w:pPr>
      <w:widowControl/>
      <w:spacing w:before="100" w:beforeAutospacing="1" w:after="100" w:afterAutospacing="1"/>
      <w:jc w:val="left"/>
    </w:pPr>
    <w:rPr>
      <w:rFonts w:hAnsi="宋体"/>
      <w:sz w:val="24"/>
    </w:rPr>
  </w:style>
  <w:style w:type="character" w:customStyle="1" w:styleId="146">
    <w:name w:val="textcontents"/>
    <w:qFormat/>
    <w:uiPriority w:val="0"/>
    <w:rPr>
      <w:rFonts w:cs="Times New Roman"/>
    </w:rPr>
  </w:style>
  <w:style w:type="character" w:customStyle="1" w:styleId="147">
    <w:name w:val="Title Char"/>
    <w:qFormat/>
    <w:uiPriority w:val="0"/>
    <w:rPr>
      <w:rFonts w:ascii="Cambria" w:hAnsi="Cambria"/>
      <w:b/>
      <w:sz w:val="32"/>
      <w:lang w:bidi="ar-SA"/>
    </w:rPr>
  </w:style>
  <w:style w:type="paragraph" w:customStyle="1" w:styleId="148">
    <w:name w:val="TOC 标题1"/>
    <w:basedOn w:val="2"/>
    <w:next w:val="1"/>
    <w:qFormat/>
    <w:uiPriority w:val="99"/>
    <w:pPr>
      <w:spacing w:before="340" w:after="330" w:line="576" w:lineRule="auto"/>
      <w:outlineLvl w:val="9"/>
    </w:pPr>
    <w:rPr>
      <w:rFonts w:ascii="Calibri" w:hAnsi="Calibri"/>
      <w:sz w:val="44"/>
    </w:rPr>
  </w:style>
  <w:style w:type="character" w:customStyle="1" w:styleId="149">
    <w:name w:val="标题 Char1"/>
    <w:qFormat/>
    <w:uiPriority w:val="0"/>
    <w:rPr>
      <w:rFonts w:ascii="Cambria" w:hAnsi="Cambria" w:eastAsia="宋体" w:cs="Times New Roman"/>
      <w:b/>
      <w:bCs/>
      <w:sz w:val="32"/>
      <w:szCs w:val="32"/>
    </w:rPr>
  </w:style>
  <w:style w:type="character" w:customStyle="1" w:styleId="150">
    <w:name w:val="标题 Char2"/>
    <w:qFormat/>
    <w:uiPriority w:val="0"/>
    <w:rPr>
      <w:rFonts w:ascii="Cambria" w:hAnsi="Cambria" w:eastAsia="宋体" w:cs="Times New Roman"/>
      <w:b/>
      <w:bCs/>
      <w:sz w:val="32"/>
      <w:szCs w:val="32"/>
    </w:rPr>
  </w:style>
  <w:style w:type="paragraph" w:customStyle="1" w:styleId="151">
    <w:name w:val="标题4"/>
    <w:basedOn w:val="3"/>
    <w:next w:val="23"/>
    <w:link w:val="152"/>
    <w:qFormat/>
    <w:uiPriority w:val="0"/>
  </w:style>
  <w:style w:type="character" w:customStyle="1" w:styleId="152">
    <w:name w:val="标题4 Char Char"/>
    <w:link w:val="151"/>
    <w:qFormat/>
    <w:uiPriority w:val="0"/>
    <w:rPr>
      <w:rFonts w:ascii="Arial" w:hAnsi="Arial"/>
      <w:b/>
      <w:bCs/>
      <w:sz w:val="24"/>
      <w:szCs w:val="32"/>
    </w:rPr>
  </w:style>
  <w:style w:type="paragraph" w:customStyle="1" w:styleId="153">
    <w:name w:val="标题5"/>
    <w:basedOn w:val="4"/>
    <w:link w:val="154"/>
    <w:qFormat/>
    <w:uiPriority w:val="0"/>
    <w:pPr>
      <w:spacing w:before="260" w:after="260" w:line="413" w:lineRule="auto"/>
    </w:pPr>
    <w:rPr>
      <w:rFonts w:ascii="Arial" w:hAnsi="Arial" w:eastAsia="宋体"/>
      <w:kern w:val="0"/>
      <w:sz w:val="24"/>
    </w:rPr>
  </w:style>
  <w:style w:type="character" w:customStyle="1" w:styleId="154">
    <w:name w:val="标题5 Char Char"/>
    <w:link w:val="153"/>
    <w:qFormat/>
    <w:uiPriority w:val="0"/>
    <w:rPr>
      <w:rFonts w:ascii="Arial" w:hAnsi="Arial"/>
      <w:b/>
      <w:bCs/>
      <w:sz w:val="24"/>
      <w:szCs w:val="32"/>
    </w:rPr>
  </w:style>
  <w:style w:type="character" w:customStyle="1" w:styleId="155">
    <w:name w:val="不明显参考1"/>
    <w:qFormat/>
    <w:uiPriority w:val="99"/>
    <w:rPr>
      <w:smallCaps/>
      <w:color w:val="C0504D"/>
      <w:u w:val="single"/>
    </w:rPr>
  </w:style>
  <w:style w:type="character" w:customStyle="1" w:styleId="156">
    <w:name w:val="不明显强调1"/>
    <w:qFormat/>
    <w:uiPriority w:val="99"/>
    <w:rPr>
      <w:i/>
      <w:iCs/>
      <w:color w:val="808080"/>
    </w:rPr>
  </w:style>
  <w:style w:type="character" w:customStyle="1" w:styleId="157">
    <w:name w:val="纯文本 Char1"/>
    <w:qFormat/>
    <w:uiPriority w:val="0"/>
    <w:rPr>
      <w:rFonts w:ascii="宋体" w:hAnsi="Courier New" w:eastAsia="宋体" w:cs="Courier New"/>
      <w:szCs w:val="21"/>
    </w:rPr>
  </w:style>
  <w:style w:type="paragraph" w:customStyle="1" w:styleId="158">
    <w:name w:val="空半行"/>
    <w:basedOn w:val="1"/>
    <w:qFormat/>
    <w:uiPriority w:val="0"/>
    <w:pPr>
      <w:adjustRightInd w:val="0"/>
      <w:spacing w:line="120" w:lineRule="exact"/>
      <w:textAlignment w:val="baseline"/>
    </w:pPr>
    <w:rPr>
      <w:rFonts w:eastAsia="仿宋_GB2312"/>
      <w:color w:val="FFFFFF"/>
      <w:sz w:val="30"/>
      <w:szCs w:val="20"/>
    </w:rPr>
  </w:style>
  <w:style w:type="paragraph" w:styleId="159">
    <w:name w:val="List Paragraph"/>
    <w:basedOn w:val="1"/>
    <w:qFormat/>
    <w:uiPriority w:val="0"/>
    <w:pPr>
      <w:ind w:firstLine="420" w:firstLineChars="200"/>
    </w:pPr>
    <w:rPr>
      <w:rFonts w:ascii="Calibri" w:hAnsi="Calibri"/>
      <w:szCs w:val="22"/>
    </w:rPr>
  </w:style>
  <w:style w:type="paragraph" w:customStyle="1" w:styleId="160">
    <w:name w:val="列出段落1"/>
    <w:basedOn w:val="1"/>
    <w:qFormat/>
    <w:uiPriority w:val="0"/>
    <w:pPr>
      <w:ind w:firstLine="420" w:firstLineChars="200"/>
    </w:pPr>
    <w:rPr>
      <w:rFonts w:ascii="Calibri" w:hAnsi="Calibri"/>
      <w:szCs w:val="22"/>
    </w:rPr>
  </w:style>
  <w:style w:type="character" w:customStyle="1" w:styleId="161">
    <w:name w:val="明显参考1"/>
    <w:qFormat/>
    <w:uiPriority w:val="99"/>
    <w:rPr>
      <w:b/>
      <w:bCs/>
      <w:smallCaps/>
      <w:color w:val="C0504D"/>
      <w:spacing w:val="5"/>
      <w:u w:val="single"/>
    </w:rPr>
  </w:style>
  <w:style w:type="character" w:customStyle="1" w:styleId="162">
    <w:name w:val="明显强调1"/>
    <w:qFormat/>
    <w:uiPriority w:val="99"/>
    <w:rPr>
      <w:b/>
      <w:bCs/>
      <w:i/>
      <w:iCs/>
      <w:color w:val="4F81BD"/>
    </w:rPr>
  </w:style>
  <w:style w:type="paragraph" w:styleId="163">
    <w:name w:val="Intense Quote"/>
    <w:basedOn w:val="1"/>
    <w:next w:val="1"/>
    <w:link w:val="164"/>
    <w:qFormat/>
    <w:uiPriority w:val="0"/>
    <w:pPr>
      <w:pBdr>
        <w:bottom w:val="single" w:color="4F81BD" w:sz="4" w:space="4"/>
      </w:pBdr>
      <w:spacing w:before="200" w:after="280"/>
      <w:ind w:left="936" w:right="936"/>
    </w:pPr>
    <w:rPr>
      <w:rFonts w:ascii="Times New Roman" w:cs="Times New Roman"/>
      <w:b/>
      <w:bCs/>
      <w:i/>
      <w:iCs/>
      <w:color w:val="4F81BD"/>
      <w:sz w:val="20"/>
      <w:szCs w:val="20"/>
    </w:rPr>
  </w:style>
  <w:style w:type="character" w:customStyle="1" w:styleId="164">
    <w:name w:val="明显引用 Char"/>
    <w:link w:val="163"/>
    <w:qFormat/>
    <w:uiPriority w:val="0"/>
    <w:rPr>
      <w:rFonts w:ascii="Times New Roman" w:hAnsi="Times New Roman"/>
      <w:b/>
      <w:bCs/>
      <w:i/>
      <w:iCs/>
      <w:color w:val="4F81BD"/>
    </w:rPr>
  </w:style>
  <w:style w:type="character" w:customStyle="1" w:styleId="165">
    <w:name w:val="明显引用 Char1"/>
    <w:qFormat/>
    <w:uiPriority w:val="0"/>
    <w:rPr>
      <w:rFonts w:ascii="Times New Roman" w:hAnsi="Times New Roman" w:eastAsia="宋体" w:cs="Times New Roman"/>
      <w:b/>
      <w:bCs/>
      <w:i/>
      <w:iCs/>
      <w:color w:val="4F81BD"/>
      <w:szCs w:val="24"/>
    </w:rPr>
  </w:style>
  <w:style w:type="character" w:customStyle="1" w:styleId="166">
    <w:name w:val="批注框文本 Char1"/>
    <w:qFormat/>
    <w:uiPriority w:val="0"/>
    <w:rPr>
      <w:rFonts w:ascii="Times New Roman" w:hAnsi="Times New Roman" w:eastAsia="宋体" w:cs="Times New Roman"/>
      <w:sz w:val="18"/>
      <w:szCs w:val="18"/>
    </w:rPr>
  </w:style>
  <w:style w:type="character" w:customStyle="1" w:styleId="167">
    <w:name w:val="批注文字 Char Char"/>
    <w:qFormat/>
    <w:uiPriority w:val="0"/>
    <w:rPr>
      <w:rFonts w:ascii="宋体" w:hAnsi="Times New Roman" w:eastAsia="宋体" w:cs="Times New Roman"/>
      <w:sz w:val="28"/>
      <w:szCs w:val="20"/>
    </w:rPr>
  </w:style>
  <w:style w:type="character" w:customStyle="1" w:styleId="168">
    <w:name w:val="批注文字 Char1"/>
    <w:qFormat/>
    <w:uiPriority w:val="0"/>
    <w:rPr>
      <w:rFonts w:ascii="Times New Roman" w:hAnsi="Times New Roman" w:eastAsia="宋体" w:cs="Times New Roman"/>
      <w:szCs w:val="24"/>
    </w:rPr>
  </w:style>
  <w:style w:type="character" w:customStyle="1" w:styleId="169">
    <w:name w:val="批注主题 Char1"/>
    <w:qFormat/>
    <w:uiPriority w:val="0"/>
    <w:rPr>
      <w:rFonts w:ascii="Times New Roman" w:hAnsi="Times New Roman" w:eastAsia="宋体" w:cs="Times New Roman"/>
      <w:b/>
      <w:bCs/>
      <w:szCs w:val="24"/>
    </w:rPr>
  </w:style>
  <w:style w:type="character" w:customStyle="1" w:styleId="170">
    <w:name w:val="日期 Char1"/>
    <w:qFormat/>
    <w:uiPriority w:val="0"/>
    <w:rPr>
      <w:rFonts w:ascii="Times New Roman" w:hAnsi="Times New Roman" w:eastAsia="宋体" w:cs="Times New Roman"/>
      <w:szCs w:val="24"/>
    </w:rPr>
  </w:style>
  <w:style w:type="character" w:customStyle="1" w:styleId="171">
    <w:name w:val="书籍标题1"/>
    <w:qFormat/>
    <w:uiPriority w:val="99"/>
    <w:rPr>
      <w:b/>
      <w:bCs/>
      <w:smallCaps/>
      <w:spacing w:val="5"/>
    </w:rPr>
  </w:style>
  <w:style w:type="character" w:customStyle="1" w:styleId="172">
    <w:name w:val="文档结构图 Char1"/>
    <w:qFormat/>
    <w:uiPriority w:val="0"/>
    <w:rPr>
      <w:rFonts w:ascii="宋体" w:hAnsi="Times New Roman" w:eastAsia="宋体" w:cs="Times New Roman"/>
      <w:sz w:val="18"/>
      <w:szCs w:val="18"/>
    </w:rPr>
  </w:style>
  <w:style w:type="paragraph" w:styleId="173">
    <w:name w:val="No Spacing"/>
    <w:qFormat/>
    <w:uiPriority w:val="0"/>
    <w:pPr>
      <w:widowControl w:val="0"/>
      <w:jc w:val="both"/>
    </w:pPr>
    <w:rPr>
      <w:rFonts w:ascii="Times New Roman" w:hAnsi="Times New Roman" w:eastAsia="宋体" w:cs="宋体"/>
      <w:kern w:val="2"/>
      <w:sz w:val="21"/>
      <w:szCs w:val="24"/>
      <w:lang w:val="en-US" w:eastAsia="zh-CN" w:bidi="ar-SA"/>
    </w:rPr>
  </w:style>
  <w:style w:type="paragraph" w:customStyle="1" w:styleId="174">
    <w:name w:val="无间隔1"/>
    <w:qFormat/>
    <w:uiPriority w:val="0"/>
    <w:pPr>
      <w:widowControl w:val="0"/>
      <w:jc w:val="both"/>
    </w:pPr>
    <w:rPr>
      <w:rFonts w:ascii="Times New Roman" w:hAnsi="Times New Roman" w:eastAsia="宋体" w:cs="宋体"/>
      <w:kern w:val="2"/>
      <w:sz w:val="21"/>
      <w:szCs w:val="24"/>
      <w:lang w:val="en-US" w:eastAsia="zh-CN" w:bidi="ar-SA"/>
    </w:rPr>
  </w:style>
  <w:style w:type="paragraph" w:customStyle="1" w:styleId="175">
    <w:name w:val="修订1"/>
    <w:qFormat/>
    <w:uiPriority w:val="99"/>
    <w:rPr>
      <w:rFonts w:ascii="Times New Roman" w:hAnsi="Times New Roman" w:eastAsia="宋体" w:cs="宋体"/>
      <w:kern w:val="2"/>
      <w:sz w:val="21"/>
      <w:szCs w:val="24"/>
      <w:lang w:val="en-US" w:eastAsia="zh-CN" w:bidi="ar-SA"/>
    </w:rPr>
  </w:style>
  <w:style w:type="paragraph" w:customStyle="1" w:styleId="176">
    <w:name w:val="样式 标题 2 + Times New Roman 四号 非加粗 段前: 5 磅 段后: 0 磅 行距: 固定值 20..."/>
    <w:basedOn w:val="3"/>
    <w:qFormat/>
    <w:uiPriority w:val="0"/>
    <w:pPr>
      <w:spacing w:before="100" w:line="400" w:lineRule="exact"/>
    </w:pPr>
    <w:rPr>
      <w:rFonts w:ascii="Times New Roman" w:hAnsi="Times New Roman"/>
      <w:b w:val="0"/>
      <w:bCs w:val="0"/>
      <w:sz w:val="28"/>
      <w:szCs w:val="20"/>
    </w:rPr>
  </w:style>
  <w:style w:type="paragraph" w:customStyle="1" w:styleId="177">
    <w:name w:val="样式 标题 3 + (中文) 黑体 小四 非加粗 段前: 7.8 磅 段后: 0 磅 行距: 固定值 20 磅"/>
    <w:basedOn w:val="4"/>
    <w:qFormat/>
    <w:uiPriority w:val="0"/>
    <w:pPr>
      <w:spacing w:line="400" w:lineRule="exact"/>
    </w:pPr>
    <w:rPr>
      <w:b w:val="0"/>
      <w:bCs w:val="0"/>
      <w:szCs w:val="20"/>
    </w:rPr>
  </w:style>
  <w:style w:type="paragraph" w:customStyle="1" w:styleId="178">
    <w:name w:val="样式1"/>
    <w:basedOn w:val="1"/>
    <w:next w:val="5"/>
    <w:qFormat/>
    <w:uiPriority w:val="0"/>
    <w:pPr>
      <w:spacing w:line="360" w:lineRule="auto"/>
      <w:ind w:firstLine="420" w:firstLineChars="200"/>
    </w:pPr>
    <w:rPr>
      <w:rFonts w:hAnsi="宋体"/>
    </w:rPr>
  </w:style>
  <w:style w:type="paragraph" w:styleId="179">
    <w:name w:val="Quote"/>
    <w:basedOn w:val="1"/>
    <w:next w:val="1"/>
    <w:link w:val="180"/>
    <w:qFormat/>
    <w:uiPriority w:val="0"/>
    <w:rPr>
      <w:rFonts w:ascii="Times New Roman" w:cs="Times New Roman"/>
      <w:i/>
      <w:iCs/>
      <w:color w:val="000000"/>
      <w:sz w:val="20"/>
      <w:szCs w:val="20"/>
    </w:rPr>
  </w:style>
  <w:style w:type="character" w:customStyle="1" w:styleId="180">
    <w:name w:val="引用 Char"/>
    <w:link w:val="179"/>
    <w:qFormat/>
    <w:uiPriority w:val="0"/>
    <w:rPr>
      <w:rFonts w:ascii="Times New Roman" w:hAnsi="Times New Roman"/>
      <w:i/>
      <w:iCs/>
      <w:color w:val="000000"/>
    </w:rPr>
  </w:style>
  <w:style w:type="character" w:customStyle="1" w:styleId="181">
    <w:name w:val="引用 Char1"/>
    <w:qFormat/>
    <w:uiPriority w:val="0"/>
    <w:rPr>
      <w:rFonts w:ascii="Times New Roman" w:hAnsi="Times New Roman" w:eastAsia="宋体" w:cs="Times New Roman"/>
      <w:i/>
      <w:iCs/>
      <w:color w:val="000000"/>
      <w:szCs w:val="24"/>
    </w:rPr>
  </w:style>
  <w:style w:type="paragraph" w:customStyle="1" w:styleId="182">
    <w:name w:val="正文_0"/>
    <w:basedOn w:val="183"/>
    <w:next w:val="193"/>
    <w:qFormat/>
    <w:uiPriority w:val="0"/>
    <w:rPr>
      <w:rFonts w:ascii="宋体" w:hAnsi="Times New Roman" w:cs="宋体"/>
    </w:rPr>
  </w:style>
  <w:style w:type="paragraph" w:customStyle="1" w:styleId="183">
    <w:name w:val="正文_2"/>
    <w:basedOn w:val="184"/>
    <w:next w:val="186"/>
    <w:qFormat/>
    <w:uiPriority w:val="0"/>
  </w:style>
  <w:style w:type="paragraph" w:customStyle="1" w:styleId="184">
    <w:name w:val="正文_3"/>
    <w:basedOn w:val="185"/>
    <w:qFormat/>
    <w:uiPriority w:val="0"/>
    <w:rPr>
      <w:rFonts w:ascii="Calibri" w:hAnsi="Calibri"/>
    </w:rPr>
  </w:style>
  <w:style w:type="paragraph" w:customStyle="1" w:styleId="185">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6">
    <w:name w:val="正文文本_1"/>
    <w:basedOn w:val="187"/>
    <w:qFormat/>
    <w:uiPriority w:val="99"/>
    <w:pPr>
      <w:adjustRightInd w:val="0"/>
      <w:spacing w:after="60" w:line="360" w:lineRule="atLeast"/>
      <w:ind w:left="72" w:leftChars="30" w:right="30" w:rightChars="30"/>
      <w:jc w:val="center"/>
      <w:textAlignment w:val="baseline"/>
    </w:pPr>
    <w:rPr>
      <w:rFonts w:ascii="Times New Roman" w:hAnsi="Times New Roman"/>
    </w:rPr>
  </w:style>
  <w:style w:type="paragraph" w:customStyle="1" w:styleId="187">
    <w:name w:val="正文_2_0"/>
    <w:basedOn w:val="188"/>
    <w:next w:val="189"/>
    <w:qFormat/>
    <w:uiPriority w:val="0"/>
  </w:style>
  <w:style w:type="paragraph" w:customStyle="1" w:styleId="188">
    <w:name w:val="正文_2_1"/>
    <w:basedOn w:val="184"/>
    <w:next w:val="186"/>
    <w:qFormat/>
    <w:uiPriority w:val="0"/>
  </w:style>
  <w:style w:type="paragraph" w:customStyle="1" w:styleId="189">
    <w:name w:val="正文文本_1_0"/>
    <w:basedOn w:val="190"/>
    <w:qFormat/>
    <w:uiPriority w:val="99"/>
    <w:pPr>
      <w:adjustRightInd w:val="0"/>
      <w:spacing w:after="60" w:line="360" w:lineRule="atLeast"/>
      <w:ind w:left="72" w:leftChars="30" w:right="30" w:rightChars="30"/>
      <w:jc w:val="center"/>
      <w:textAlignment w:val="baseline"/>
    </w:pPr>
  </w:style>
  <w:style w:type="paragraph" w:customStyle="1" w:styleId="190">
    <w:name w:val="正文_2_0_0"/>
    <w:basedOn w:val="191"/>
    <w:next w:val="189"/>
    <w:qFormat/>
    <w:uiPriority w:val="0"/>
  </w:style>
  <w:style w:type="paragraph" w:customStyle="1" w:styleId="191">
    <w:name w:val="正文_3_0"/>
    <w:basedOn w:val="192"/>
    <w:qFormat/>
    <w:uiPriority w:val="0"/>
  </w:style>
  <w:style w:type="paragraph" w:customStyle="1" w:styleId="192">
    <w:name w:val="正文_4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3">
    <w:name w:val="正文文本_0"/>
    <w:basedOn w:val="194"/>
    <w:next w:val="182"/>
    <w:qFormat/>
    <w:uiPriority w:val="99"/>
    <w:pPr>
      <w:adjustRightInd w:val="0"/>
      <w:spacing w:after="60" w:line="360" w:lineRule="atLeast"/>
      <w:ind w:left="72" w:leftChars="30" w:right="30" w:rightChars="30"/>
      <w:jc w:val="center"/>
      <w:textAlignment w:val="baseline"/>
    </w:pPr>
    <w:rPr>
      <w:sz w:val="22"/>
    </w:rPr>
  </w:style>
  <w:style w:type="paragraph" w:customStyle="1" w:styleId="194">
    <w:name w:val="正文_5"/>
    <w:next w:val="19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5">
    <w:name w:val="正文_1"/>
    <w:qFormat/>
    <w:uiPriority w:val="0"/>
    <w:pPr>
      <w:widowControl w:val="0"/>
      <w:jc w:val="both"/>
    </w:pPr>
    <w:rPr>
      <w:rFonts w:ascii="Times New Roman" w:hAnsi="Times New Roman" w:eastAsia="宋体" w:cs="宋体"/>
      <w:kern w:val="2"/>
      <w:sz w:val="21"/>
      <w:szCs w:val="24"/>
      <w:lang w:val="en-US" w:eastAsia="zh-CN" w:bidi="ar-SA"/>
    </w:rPr>
  </w:style>
  <w:style w:type="paragraph" w:customStyle="1" w:styleId="196">
    <w:name w:val="正文_1_0"/>
    <w:qFormat/>
    <w:uiPriority w:val="0"/>
    <w:pPr>
      <w:widowControl w:val="0"/>
      <w:jc w:val="both"/>
    </w:pPr>
    <w:rPr>
      <w:rFonts w:ascii="Times New Roman" w:hAnsi="Times New Roman" w:eastAsia="宋体" w:cs="宋体"/>
      <w:kern w:val="2"/>
      <w:sz w:val="21"/>
      <w:szCs w:val="24"/>
      <w:lang w:val="en-US" w:eastAsia="zh-CN" w:bidi="ar-SA"/>
    </w:rPr>
  </w:style>
  <w:style w:type="character" w:customStyle="1" w:styleId="197">
    <w:name w:val="正文文本 Char1"/>
    <w:qFormat/>
    <w:uiPriority w:val="0"/>
    <w:rPr>
      <w:kern w:val="2"/>
      <w:sz w:val="21"/>
      <w:szCs w:val="22"/>
    </w:rPr>
  </w:style>
  <w:style w:type="character" w:customStyle="1" w:styleId="198">
    <w:name w:val="纯文本 字符1"/>
    <w:qFormat/>
    <w:uiPriority w:val="0"/>
    <w:rPr>
      <w:rFonts w:ascii="宋体" w:hAnsi="Courier New" w:eastAsia="宋体"/>
      <w:kern w:val="2"/>
      <w:sz w:val="21"/>
      <w:lang w:val="en-US" w:eastAsia="zh-CN" w:bidi="ar-SA"/>
    </w:rPr>
  </w:style>
  <w:style w:type="character" w:customStyle="1" w:styleId="199">
    <w:name w:val="批注主题 Char2"/>
    <w:semiHidden/>
    <w:qFormat/>
    <w:uiPriority w:val="99"/>
    <w:rPr>
      <w:b/>
      <w:bCs/>
      <w:kern w:val="2"/>
      <w:sz w:val="21"/>
      <w:szCs w:val="24"/>
    </w:rPr>
  </w:style>
  <w:style w:type="character" w:customStyle="1" w:styleId="200">
    <w:name w:val="普通文字 Char Char2"/>
    <w:qFormat/>
    <w:uiPriority w:val="0"/>
    <w:rPr>
      <w:rFonts w:ascii="宋体" w:hAnsi="Courier New" w:eastAsia="宋体"/>
      <w:kern w:val="2"/>
      <w:sz w:val="21"/>
      <w:szCs w:val="24"/>
      <w:lang w:val="en-US" w:eastAsia="zh-CN" w:bidi="ar-SA"/>
    </w:rPr>
  </w:style>
  <w:style w:type="character" w:customStyle="1" w:styleId="201">
    <w:name w:val="标题 Char3"/>
    <w:qFormat/>
    <w:uiPriority w:val="10"/>
    <w:rPr>
      <w:rFonts w:hint="default" w:ascii="Cambria" w:hAnsi="Cambria" w:cs="Times New Roman"/>
      <w:b/>
      <w:bCs/>
      <w:kern w:val="2"/>
      <w:sz w:val="32"/>
      <w:szCs w:val="32"/>
    </w:rPr>
  </w:style>
  <w:style w:type="character" w:customStyle="1" w:styleId="202">
    <w:name w:val="页眉 Char1"/>
    <w:semiHidden/>
    <w:qFormat/>
    <w:uiPriority w:val="99"/>
    <w:rPr>
      <w:kern w:val="2"/>
      <w:sz w:val="18"/>
      <w:szCs w:val="18"/>
    </w:rPr>
  </w:style>
  <w:style w:type="character" w:customStyle="1" w:styleId="203">
    <w:name w:val="正文文本缩进 Char1"/>
    <w:semiHidden/>
    <w:qFormat/>
    <w:uiPriority w:val="99"/>
    <w:rPr>
      <w:kern w:val="2"/>
      <w:sz w:val="21"/>
      <w:szCs w:val="24"/>
    </w:rPr>
  </w:style>
  <w:style w:type="character" w:customStyle="1" w:styleId="204">
    <w:name w:val="标题6 Char"/>
    <w:link w:val="205"/>
    <w:qFormat/>
    <w:uiPriority w:val="0"/>
    <w:rPr>
      <w:rFonts w:ascii="宋体" w:hAnsi="宋体" w:eastAsia="黑体"/>
      <w:kern w:val="2"/>
      <w:sz w:val="32"/>
      <w:szCs w:val="32"/>
    </w:rPr>
  </w:style>
  <w:style w:type="paragraph" w:customStyle="1" w:styleId="205">
    <w:name w:val="标题6"/>
    <w:basedOn w:val="1"/>
    <w:link w:val="204"/>
    <w:qFormat/>
    <w:uiPriority w:val="0"/>
    <w:pPr>
      <w:keepNext/>
      <w:keepLines/>
      <w:spacing w:line="400" w:lineRule="exact"/>
      <w:jc w:val="center"/>
      <w:outlineLvl w:val="2"/>
    </w:pPr>
    <w:rPr>
      <w:rFonts w:hAnsi="宋体" w:eastAsia="黑体" w:cs="Times New Roman"/>
      <w:kern w:val="2"/>
      <w:sz w:val="32"/>
      <w:szCs w:val="32"/>
    </w:rPr>
  </w:style>
  <w:style w:type="character" w:customStyle="1" w:styleId="206">
    <w:name w:val="日期 Char2"/>
    <w:semiHidden/>
    <w:qFormat/>
    <w:uiPriority w:val="99"/>
    <w:rPr>
      <w:kern w:val="2"/>
      <w:sz w:val="21"/>
      <w:szCs w:val="24"/>
    </w:rPr>
  </w:style>
  <w:style w:type="character" w:customStyle="1" w:styleId="207">
    <w:name w:val="明显引用 Char2"/>
    <w:qFormat/>
    <w:uiPriority w:val="30"/>
    <w:rPr>
      <w:b/>
      <w:bCs/>
      <w:i/>
      <w:iCs/>
      <w:color w:val="4F81BD"/>
      <w:kern w:val="2"/>
      <w:sz w:val="21"/>
      <w:szCs w:val="24"/>
    </w:rPr>
  </w:style>
  <w:style w:type="character" w:customStyle="1" w:styleId="208">
    <w:name w:val="纯文本 Char2"/>
    <w:qFormat/>
    <w:uiPriority w:val="0"/>
    <w:rPr>
      <w:rFonts w:hint="eastAsia" w:ascii="宋体" w:hAnsi="Courier New" w:eastAsia="宋体" w:cs="Courier New"/>
      <w:kern w:val="2"/>
      <w:sz w:val="21"/>
      <w:szCs w:val="21"/>
    </w:rPr>
  </w:style>
  <w:style w:type="character" w:customStyle="1" w:styleId="209">
    <w:name w:val="文档结构图 Char2"/>
    <w:semiHidden/>
    <w:qFormat/>
    <w:uiPriority w:val="99"/>
    <w:rPr>
      <w:rFonts w:hint="eastAsia" w:ascii="宋体" w:hAnsi="宋体" w:eastAsia="宋体"/>
      <w:kern w:val="2"/>
      <w:sz w:val="18"/>
      <w:szCs w:val="18"/>
    </w:rPr>
  </w:style>
  <w:style w:type="character" w:customStyle="1" w:styleId="210">
    <w:name w:val="普通文字 Char Char1"/>
    <w:qFormat/>
    <w:uiPriority w:val="0"/>
    <w:rPr>
      <w:rFonts w:ascii="宋体" w:hAnsi="Courier New" w:eastAsia="宋体"/>
      <w:kern w:val="2"/>
      <w:sz w:val="21"/>
      <w:szCs w:val="24"/>
      <w:lang w:val="en-US" w:eastAsia="zh-CN" w:bidi="ar-SA"/>
    </w:rPr>
  </w:style>
  <w:style w:type="character" w:customStyle="1" w:styleId="211">
    <w:name w:val="明显参考11"/>
    <w:qFormat/>
    <w:uiPriority w:val="99"/>
    <w:rPr>
      <w:b/>
      <w:smallCaps/>
      <w:color w:val="auto"/>
      <w:spacing w:val="5"/>
      <w:u w:val="single"/>
    </w:rPr>
  </w:style>
  <w:style w:type="character" w:customStyle="1" w:styleId="212">
    <w:name w:val="页脚 Char1"/>
    <w:semiHidden/>
    <w:qFormat/>
    <w:uiPriority w:val="99"/>
    <w:rPr>
      <w:kern w:val="2"/>
      <w:sz w:val="18"/>
      <w:szCs w:val="18"/>
    </w:rPr>
  </w:style>
  <w:style w:type="character" w:customStyle="1" w:styleId="213">
    <w:name w:val="批注文字 字符"/>
    <w:qFormat/>
    <w:uiPriority w:val="99"/>
    <w:rPr>
      <w:kern w:val="2"/>
      <w:sz w:val="21"/>
      <w:szCs w:val="24"/>
    </w:rPr>
  </w:style>
  <w:style w:type="character" w:customStyle="1" w:styleId="214">
    <w:name w:val="不明显参考11"/>
    <w:qFormat/>
    <w:uiPriority w:val="99"/>
    <w:rPr>
      <w:smallCaps/>
      <w:color w:val="auto"/>
      <w:u w:val="single"/>
    </w:rPr>
  </w:style>
  <w:style w:type="character" w:customStyle="1" w:styleId="215">
    <w:name w:val="批注文字 Char3"/>
    <w:semiHidden/>
    <w:qFormat/>
    <w:locked/>
    <w:uiPriority w:val="0"/>
    <w:rPr>
      <w:kern w:val="2"/>
      <w:sz w:val="21"/>
      <w:szCs w:val="24"/>
    </w:rPr>
  </w:style>
  <w:style w:type="character" w:customStyle="1" w:styleId="216">
    <w:name w:val="脚注文本 Char1"/>
    <w:qFormat/>
    <w:uiPriority w:val="99"/>
    <w:rPr>
      <w:kern w:val="2"/>
      <w:sz w:val="18"/>
      <w:szCs w:val="18"/>
    </w:rPr>
  </w:style>
  <w:style w:type="character" w:customStyle="1" w:styleId="217">
    <w:name w:val="引用 Char2"/>
    <w:qFormat/>
    <w:uiPriority w:val="29"/>
    <w:rPr>
      <w:i/>
      <w:iCs/>
      <w:color w:val="000000"/>
      <w:kern w:val="2"/>
      <w:sz w:val="21"/>
      <w:szCs w:val="24"/>
    </w:rPr>
  </w:style>
  <w:style w:type="character" w:customStyle="1" w:styleId="218">
    <w:name w:val="批注文字 Char4"/>
    <w:qFormat/>
    <w:uiPriority w:val="0"/>
    <w:rPr>
      <w:kern w:val="2"/>
      <w:sz w:val="21"/>
      <w:szCs w:val="24"/>
      <w:lang w:bidi="ar-SA"/>
    </w:rPr>
  </w:style>
  <w:style w:type="character" w:customStyle="1" w:styleId="219">
    <w:name w:val="正文文本缩进 2 Char1"/>
    <w:semiHidden/>
    <w:qFormat/>
    <w:uiPriority w:val="99"/>
    <w:rPr>
      <w:kern w:val="2"/>
      <w:sz w:val="21"/>
      <w:szCs w:val="24"/>
    </w:rPr>
  </w:style>
  <w:style w:type="character" w:customStyle="1" w:styleId="220">
    <w:name w:val="正文文本 Char2"/>
    <w:semiHidden/>
    <w:qFormat/>
    <w:uiPriority w:val="99"/>
    <w:rPr>
      <w:kern w:val="2"/>
      <w:sz w:val="21"/>
      <w:szCs w:val="24"/>
    </w:rPr>
  </w:style>
  <w:style w:type="character" w:customStyle="1" w:styleId="221">
    <w:name w:val="明显强调11"/>
    <w:qFormat/>
    <w:uiPriority w:val="99"/>
    <w:rPr>
      <w:b/>
      <w:i/>
      <w:color w:val="4F81BD"/>
    </w:rPr>
  </w:style>
  <w:style w:type="character" w:customStyle="1" w:styleId="222">
    <w:name w:val="书籍标题11"/>
    <w:qFormat/>
    <w:uiPriority w:val="99"/>
    <w:rPr>
      <w:b/>
      <w:smallCaps/>
      <w:spacing w:val="5"/>
    </w:rPr>
  </w:style>
  <w:style w:type="character" w:customStyle="1" w:styleId="223">
    <w:name w:val="标题 2 Char_0"/>
    <w:link w:val="224"/>
    <w:qFormat/>
    <w:uiPriority w:val="9"/>
    <w:rPr>
      <w:rFonts w:ascii="Cambria" w:hAnsi="Cambria"/>
      <w:b/>
      <w:bCs/>
      <w:kern w:val="2"/>
      <w:sz w:val="32"/>
      <w:szCs w:val="32"/>
    </w:rPr>
  </w:style>
  <w:style w:type="paragraph" w:customStyle="1" w:styleId="224">
    <w:name w:val="标题 2_0"/>
    <w:basedOn w:val="182"/>
    <w:next w:val="182"/>
    <w:link w:val="223"/>
    <w:unhideWhenUsed/>
    <w:qFormat/>
    <w:uiPriority w:val="9"/>
    <w:pPr>
      <w:keepNext/>
      <w:keepLines/>
      <w:spacing w:before="260" w:after="260" w:line="416" w:lineRule="auto"/>
      <w:outlineLvl w:val="1"/>
    </w:pPr>
    <w:rPr>
      <w:rFonts w:ascii="Cambria" w:hAnsi="Cambria" w:cs="Times New Roman"/>
      <w:b/>
      <w:bCs/>
      <w:sz w:val="32"/>
      <w:szCs w:val="32"/>
    </w:rPr>
  </w:style>
  <w:style w:type="character" w:customStyle="1" w:styleId="225">
    <w:name w:val="不明显强调11"/>
    <w:qFormat/>
    <w:uiPriority w:val="99"/>
    <w:rPr>
      <w:i/>
      <w:color w:val="808080"/>
    </w:rPr>
  </w:style>
  <w:style w:type="character" w:customStyle="1" w:styleId="226">
    <w:name w:val="批注框文本 Char2"/>
    <w:semiHidden/>
    <w:qFormat/>
    <w:uiPriority w:val="99"/>
    <w:rPr>
      <w:kern w:val="2"/>
      <w:sz w:val="18"/>
      <w:szCs w:val="18"/>
    </w:rPr>
  </w:style>
  <w:style w:type="character" w:customStyle="1" w:styleId="227">
    <w:name w:val="副标题 Char1"/>
    <w:qFormat/>
    <w:uiPriority w:val="11"/>
    <w:rPr>
      <w:rFonts w:hint="default" w:ascii="Cambria" w:hAnsi="Cambria" w:cs="Times New Roman"/>
      <w:b/>
      <w:bCs/>
      <w:kern w:val="28"/>
      <w:sz w:val="32"/>
      <w:szCs w:val="32"/>
    </w:rPr>
  </w:style>
  <w:style w:type="character" w:customStyle="1" w:styleId="228">
    <w:name w:val="Char Char17"/>
    <w:qFormat/>
    <w:uiPriority w:val="0"/>
    <w:rPr>
      <w:rFonts w:eastAsia="黑体"/>
      <w:b/>
      <w:bCs/>
      <w:kern w:val="44"/>
      <w:sz w:val="32"/>
      <w:szCs w:val="44"/>
    </w:rPr>
  </w:style>
  <w:style w:type="paragraph" w:customStyle="1" w:styleId="229">
    <w:name w:val="TOC 标题11"/>
    <w:basedOn w:val="2"/>
    <w:next w:val="1"/>
    <w:qFormat/>
    <w:uiPriority w:val="99"/>
    <w:pPr>
      <w:spacing w:before="340" w:after="330" w:line="576" w:lineRule="auto"/>
      <w:outlineLvl w:val="9"/>
    </w:pPr>
    <w:rPr>
      <w:rFonts w:ascii="Calibri" w:hAnsi="Calibri" w:eastAsia="宋体" w:cs="Calibri"/>
      <w:sz w:val="44"/>
    </w:rPr>
  </w:style>
  <w:style w:type="paragraph" w:customStyle="1" w:styleId="230">
    <w:name w:val="修订11"/>
    <w:qFormat/>
    <w:uiPriority w:val="99"/>
    <w:rPr>
      <w:rFonts w:ascii="Times New Roman" w:hAnsi="Times New Roman" w:eastAsia="宋体" w:cs="Times New Roman"/>
      <w:kern w:val="2"/>
      <w:sz w:val="21"/>
      <w:szCs w:val="21"/>
      <w:lang w:val="en-US" w:eastAsia="zh-CN" w:bidi="ar-SA"/>
    </w:rPr>
  </w:style>
  <w:style w:type="paragraph" w:customStyle="1" w:styleId="231">
    <w:name w:val="MsoNormal"/>
    <w:basedOn w:val="72"/>
    <w:qFormat/>
    <w:uiPriority w:val="0"/>
    <w:rPr>
      <w:rFonts w:ascii="Calibri" w:hAnsi="Calibri" w:eastAsia="Calibri"/>
      <w:sz w:val="21"/>
    </w:rPr>
  </w:style>
  <w:style w:type="paragraph" w:customStyle="1" w:styleId="232">
    <w:name w:val="列出段落2"/>
    <w:basedOn w:val="1"/>
    <w:qFormat/>
    <w:uiPriority w:val="99"/>
    <w:pPr>
      <w:ind w:firstLine="420" w:firstLineChars="200"/>
    </w:pPr>
    <w:rPr>
      <w:rFonts w:ascii="Calibri" w:hAnsi="Calibri" w:cs="Calibri"/>
      <w:kern w:val="2"/>
    </w:rPr>
  </w:style>
  <w:style w:type="paragraph" w:customStyle="1" w:styleId="233">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4">
    <w:name w:val="Char2"/>
    <w:basedOn w:val="1"/>
    <w:qFormat/>
    <w:uiPriority w:val="0"/>
    <w:rPr>
      <w:rFonts w:ascii="Tahoma" w:hAnsi="Tahoma" w:cs="Times New Roman"/>
      <w:kern w:val="2"/>
      <w:sz w:val="24"/>
      <w:szCs w:val="20"/>
    </w:rPr>
  </w:style>
  <w:style w:type="paragraph" w:customStyle="1" w:styleId="235">
    <w:name w:val="引用1"/>
    <w:basedOn w:val="1"/>
    <w:next w:val="1"/>
    <w:qFormat/>
    <w:uiPriority w:val="99"/>
    <w:rPr>
      <w:rFonts w:ascii="Times New Roman" w:cs="Times New Roman"/>
      <w:i/>
      <w:iCs/>
      <w:color w:val="000000"/>
      <w:sz w:val="20"/>
      <w:szCs w:val="20"/>
    </w:rPr>
  </w:style>
  <w:style w:type="paragraph" w:customStyle="1" w:styleId="236">
    <w:name w:val="默认段落字体 Char"/>
    <w:basedOn w:val="1"/>
    <w:qFormat/>
    <w:uiPriority w:val="0"/>
    <w:rPr>
      <w:rFonts w:ascii="Times New Roman" w:cs="Times New Roman"/>
      <w:kern w:val="2"/>
    </w:rPr>
  </w:style>
  <w:style w:type="paragraph" w:customStyle="1" w:styleId="237">
    <w:name w:val="明显引用1"/>
    <w:basedOn w:val="1"/>
    <w:next w:val="1"/>
    <w:qFormat/>
    <w:uiPriority w:val="99"/>
    <w:pPr>
      <w:pBdr>
        <w:bottom w:val="single" w:color="4F81BD" w:sz="4" w:space="4"/>
      </w:pBdr>
      <w:spacing w:before="200" w:after="280"/>
      <w:ind w:left="936" w:right="936"/>
    </w:pPr>
    <w:rPr>
      <w:rFonts w:ascii="Times New Roman" w:cs="Times New Roman"/>
      <w:b/>
      <w:bCs/>
      <w:i/>
      <w:iCs/>
      <w:color w:val="4F81BD"/>
      <w:sz w:val="20"/>
      <w:szCs w:val="20"/>
    </w:rPr>
  </w:style>
  <w:style w:type="paragraph" w:customStyle="1" w:styleId="238">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39">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0">
    <w:name w:val="Blockquote"/>
    <w:basedOn w:val="239"/>
    <w:qFormat/>
    <w:uiPriority w:val="0"/>
    <w:pPr>
      <w:autoSpaceDE w:val="0"/>
      <w:autoSpaceDN w:val="0"/>
      <w:adjustRightInd w:val="0"/>
      <w:spacing w:before="100" w:after="100"/>
      <w:ind w:left="360" w:right="360"/>
      <w:jc w:val="left"/>
    </w:pPr>
    <w:rPr>
      <w:kern w:val="0"/>
      <w:sz w:val="24"/>
      <w:szCs w:val="20"/>
    </w:rPr>
  </w:style>
  <w:style w:type="paragraph" w:customStyle="1" w:styleId="241">
    <w:name w:val="Normal_0"/>
    <w:qFormat/>
    <w:uiPriority w:val="0"/>
    <w:pPr>
      <w:widowControl w:val="0"/>
      <w:jc w:val="both"/>
    </w:pPr>
    <w:rPr>
      <w:rFonts w:ascii="Times New Roman" w:hAnsi="Times New Roman" w:eastAsia="Times New Roman" w:cs="Times New Roman"/>
      <w:lang w:val="en-US" w:eastAsia="zh-CN" w:bidi="ar-SA"/>
    </w:rPr>
  </w:style>
  <w:style w:type="paragraph" w:customStyle="1" w:styleId="242">
    <w:name w:val="Char Char Char Char Char Char Char1"/>
    <w:basedOn w:val="1"/>
    <w:qFormat/>
    <w:uiPriority w:val="0"/>
    <w:rPr>
      <w:rFonts w:ascii="Times New Roman" w:cs="Times New Roman"/>
      <w:kern w:val="2"/>
      <w:szCs w:val="24"/>
    </w:rPr>
  </w:style>
  <w:style w:type="paragraph" w:customStyle="1" w:styleId="243">
    <w:name w:val="_Style 202"/>
    <w:qFormat/>
    <w:uiPriority w:val="0"/>
    <w:rPr>
      <w:rFonts w:ascii="宋体" w:hAnsi="Times New Roman" w:eastAsia="宋体" w:cs="宋体"/>
      <w:sz w:val="21"/>
      <w:szCs w:val="21"/>
      <w:lang w:val="en-US" w:eastAsia="zh-CN" w:bidi="ar-SA"/>
    </w:rPr>
  </w:style>
  <w:style w:type="character" w:customStyle="1" w:styleId="244">
    <w:name w:val="hover1"/>
    <w:basedOn w:val="54"/>
    <w:qFormat/>
    <w:uiPriority w:val="0"/>
    <w:rPr>
      <w:shd w:val="clear" w:color="auto" w:fill="9370DB"/>
    </w:rPr>
  </w:style>
  <w:style w:type="paragraph" w:customStyle="1" w:styleId="245">
    <w:name w:val="_Style 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6">
    <w:name w:val="_Style 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7">
    <w:name w:val="正文2"/>
    <w:qFormat/>
    <w:uiPriority w:val="0"/>
    <w:pPr>
      <w:spacing w:line="384" w:lineRule="auto"/>
    </w:pPr>
    <w:rPr>
      <w:rFonts w:ascii="宋体" w:hAnsi="宋体" w:eastAsia="宋体" w:cs="Times New Roman"/>
      <w:sz w:val="24"/>
      <w:szCs w:val="24"/>
      <w:lang w:val="en-US" w:eastAsia="zh-CN" w:bidi="ar-SA"/>
    </w:rPr>
  </w:style>
  <w:style w:type="character" w:customStyle="1" w:styleId="248">
    <w:name w:val="style2"/>
    <w:basedOn w:val="54"/>
    <w:qFormat/>
    <w:uiPriority w:val="0"/>
  </w:style>
  <w:style w:type="character" w:customStyle="1" w:styleId="249">
    <w:name w:val="Char Char"/>
    <w:qFormat/>
    <w:uiPriority w:val="0"/>
    <w:rPr>
      <w:rFonts w:ascii="Arial" w:hAnsi="Arial" w:eastAsia="黑体"/>
      <w:b/>
      <w:bCs/>
      <w:kern w:val="2"/>
      <w:sz w:val="32"/>
      <w:szCs w:val="32"/>
      <w:lang w:val="en-US" w:eastAsia="zh-CN" w:bidi="ar-SA"/>
    </w:rPr>
  </w:style>
  <w:style w:type="character" w:customStyle="1" w:styleId="250">
    <w:name w:val="font161"/>
    <w:qFormat/>
    <w:uiPriority w:val="0"/>
    <w:rPr>
      <w:b/>
      <w:bCs/>
      <w:sz w:val="32"/>
      <w:szCs w:val="32"/>
    </w:rPr>
  </w:style>
  <w:style w:type="character" w:customStyle="1" w:styleId="251">
    <w:name w:val="Char Char2"/>
    <w:qFormat/>
    <w:uiPriority w:val="0"/>
    <w:rPr>
      <w:rFonts w:ascii="宋体" w:hAnsi="Courier New" w:eastAsia="宋体"/>
      <w:color w:val="000000"/>
      <w:kern w:val="2"/>
      <w:sz w:val="21"/>
      <w:lang w:val="en-US" w:eastAsia="zh-CN" w:bidi="ar-SA"/>
    </w:rPr>
  </w:style>
  <w:style w:type="character" w:customStyle="1" w:styleId="252">
    <w:name w:val="正文文本缩进 3 Char1"/>
    <w:basedOn w:val="54"/>
    <w:semiHidden/>
    <w:qFormat/>
    <w:uiPriority w:val="99"/>
    <w:rPr>
      <w:sz w:val="16"/>
      <w:szCs w:val="16"/>
    </w:rPr>
  </w:style>
  <w:style w:type="character" w:customStyle="1" w:styleId="253">
    <w:name w:val="正文文本 3 Char1"/>
    <w:basedOn w:val="54"/>
    <w:semiHidden/>
    <w:qFormat/>
    <w:uiPriority w:val="99"/>
    <w:rPr>
      <w:sz w:val="16"/>
      <w:szCs w:val="16"/>
    </w:rPr>
  </w:style>
  <w:style w:type="paragraph" w:customStyle="1" w:styleId="254">
    <w:name w:val="Table Paragraph"/>
    <w:basedOn w:val="1"/>
    <w:qFormat/>
    <w:uiPriority w:val="0"/>
    <w:pPr>
      <w:autoSpaceDE w:val="0"/>
      <w:autoSpaceDN w:val="0"/>
      <w:adjustRightInd w:val="0"/>
      <w:jc w:val="left"/>
    </w:pPr>
    <w:rPr>
      <w:rFonts w:ascii="Times New Roman" w:cs="Times New Roman"/>
      <w:sz w:val="24"/>
      <w:szCs w:val="24"/>
    </w:rPr>
  </w:style>
  <w:style w:type="character" w:customStyle="1" w:styleId="255">
    <w:name w:val="正文文本 2 Char1"/>
    <w:basedOn w:val="54"/>
    <w:semiHidden/>
    <w:qFormat/>
    <w:uiPriority w:val="99"/>
  </w:style>
  <w:style w:type="paragraph" w:customStyle="1" w:styleId="256">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hAnsi="Arial" w:cs="Times New Roman"/>
      <w:sz w:val="18"/>
      <w:szCs w:val="20"/>
    </w:rPr>
  </w:style>
  <w:style w:type="paragraph" w:customStyle="1" w:styleId="257">
    <w:name w:val="样式 样式 样式 样式 标题 2 + 宋体 五号 非加粗 黑色 + 段前: 6 磅 段后: 0 磅 行距: 单倍行距 + 段前:..."/>
    <w:basedOn w:val="1"/>
    <w:qFormat/>
    <w:uiPriority w:val="0"/>
    <w:pPr>
      <w:keepNext/>
      <w:keepLines/>
      <w:adjustRightInd w:val="0"/>
      <w:spacing w:before="240"/>
      <w:jc w:val="left"/>
      <w:outlineLvl w:val="1"/>
    </w:pPr>
    <w:rPr>
      <w:rFonts w:hAnsi="宋体" w:cs="Times New Roman"/>
      <w:b/>
      <w:bCs/>
      <w:color w:val="000000"/>
      <w:szCs w:val="20"/>
    </w:rPr>
  </w:style>
  <w:style w:type="paragraph" w:customStyle="1" w:styleId="258">
    <w:name w:val="Char Char Char"/>
    <w:basedOn w:val="1"/>
    <w:qFormat/>
    <w:uiPriority w:val="0"/>
    <w:rPr>
      <w:rFonts w:ascii="Tahoma" w:hAnsi="Tahoma" w:cs="Times New Roman"/>
      <w:kern w:val="2"/>
      <w:sz w:val="24"/>
      <w:szCs w:val="20"/>
    </w:rPr>
  </w:style>
  <w:style w:type="paragraph" w:customStyle="1" w:styleId="259">
    <w:name w:val="样式 标题 1 + 黑体 三号 非加粗 居中 段前: 6 磅 段后: 6 磅 行距: 固定值 20 磅"/>
    <w:basedOn w:val="2"/>
    <w:qFormat/>
    <w:uiPriority w:val="0"/>
    <w:pPr>
      <w:spacing w:before="120" w:after="120" w:line="400" w:lineRule="exact"/>
      <w:jc w:val="center"/>
    </w:pPr>
    <w:rPr>
      <w:rFonts w:ascii="黑体" w:hAnsi="黑体"/>
      <w:b w:val="0"/>
      <w:bCs w:val="0"/>
      <w:szCs w:val="20"/>
    </w:rPr>
  </w:style>
  <w:style w:type="paragraph" w:customStyle="1" w:styleId="260">
    <w:name w:val="xl24"/>
    <w:basedOn w:val="1"/>
    <w:qFormat/>
    <w:uiPriority w:val="0"/>
    <w:pPr>
      <w:widowControl/>
      <w:spacing w:before="100" w:beforeAutospacing="1" w:after="100" w:afterAutospacing="1"/>
      <w:jc w:val="left"/>
    </w:pPr>
    <w:rPr>
      <w:rFonts w:hAnsi="宋体" w:cs="Times New Roman"/>
      <w:sz w:val="22"/>
      <w:szCs w:val="22"/>
    </w:rPr>
  </w:style>
  <w:style w:type="paragraph" w:customStyle="1" w:styleId="261">
    <w:name w:val="xl36"/>
    <w:basedOn w:val="1"/>
    <w:qFormat/>
    <w:uiPriority w:val="0"/>
    <w:pPr>
      <w:widowControl/>
      <w:pBdr>
        <w:top w:val="single" w:color="auto" w:sz="4" w:space="0"/>
        <w:bottom w:val="single" w:color="auto" w:sz="4" w:space="0"/>
      </w:pBdr>
      <w:spacing w:before="100" w:beforeAutospacing="1" w:after="100" w:afterAutospacing="1"/>
      <w:jc w:val="center"/>
    </w:pPr>
    <w:rPr>
      <w:rFonts w:hAnsi="宋体" w:cs="Times New Roman"/>
      <w:sz w:val="20"/>
      <w:szCs w:val="20"/>
    </w:rPr>
  </w:style>
  <w:style w:type="paragraph" w:customStyle="1" w:styleId="262">
    <w:name w:val="3"/>
    <w:basedOn w:val="1"/>
    <w:next w:val="26"/>
    <w:qFormat/>
    <w:uiPriority w:val="0"/>
    <w:rPr>
      <w:rFonts w:hAnsi="Courier New" w:cs="Times New Roman"/>
      <w:kern w:val="2"/>
      <w:szCs w:val="20"/>
    </w:rPr>
  </w:style>
  <w:style w:type="paragraph" w:customStyle="1" w:styleId="263">
    <w:name w:val="表格"/>
    <w:basedOn w:val="1"/>
    <w:qFormat/>
    <w:uiPriority w:val="0"/>
    <w:pPr>
      <w:jc w:val="center"/>
      <w:textAlignment w:val="center"/>
    </w:pPr>
    <w:rPr>
      <w:rFonts w:ascii="华文细黑" w:hAnsi="华文细黑" w:cs="Times New Roman"/>
      <w:szCs w:val="20"/>
    </w:rPr>
  </w:style>
  <w:style w:type="paragraph" w:customStyle="1" w:styleId="264">
    <w:name w:val="Char Char Char Char Char Char Char Char Char Char Char Char Char Char Char Char"/>
    <w:basedOn w:val="1"/>
    <w:qFormat/>
    <w:uiPriority w:val="0"/>
    <w:pPr>
      <w:tabs>
        <w:tab w:val="left" w:pos="360"/>
      </w:tabs>
      <w:spacing w:line="360" w:lineRule="auto"/>
      <w:ind w:left="482" w:firstLine="200" w:firstLineChars="200"/>
    </w:pPr>
    <w:rPr>
      <w:rFonts w:cs="Times New Roman"/>
      <w:kern w:val="2"/>
      <w:sz w:val="24"/>
      <w:szCs w:val="20"/>
    </w:rPr>
  </w:style>
  <w:style w:type="paragraph" w:customStyle="1" w:styleId="265">
    <w:name w:val="6'"/>
    <w:basedOn w:val="1"/>
    <w:qFormat/>
    <w:uiPriority w:val="0"/>
    <w:pPr>
      <w:autoSpaceDE w:val="0"/>
      <w:autoSpaceDN w:val="0"/>
      <w:adjustRightInd w:val="0"/>
      <w:snapToGrid w:val="0"/>
      <w:spacing w:line="320" w:lineRule="exact"/>
      <w:jc w:val="center"/>
      <w:textAlignment w:val="baseline"/>
    </w:pPr>
    <w:rPr>
      <w:rFonts w:ascii="Times New Roman" w:cs="Times New Roman"/>
      <w:spacing w:val="20"/>
      <w:kern w:val="28"/>
      <w:szCs w:val="20"/>
    </w:rPr>
  </w:style>
  <w:style w:type="paragraph" w:customStyle="1" w:styleId="266">
    <w:name w:val="5 Char Char Char Char Char Char Char Char Char Char"/>
    <w:basedOn w:val="1"/>
    <w:qFormat/>
    <w:uiPriority w:val="0"/>
    <w:rPr>
      <w:rFonts w:ascii="Times New Roman" w:cs="Times New Roman"/>
      <w:kern w:val="2"/>
      <w:szCs w:val="24"/>
    </w:rPr>
  </w:style>
  <w:style w:type="paragraph" w:customStyle="1" w:styleId="267">
    <w:name w:val="合同正文"/>
    <w:basedOn w:val="1"/>
    <w:qFormat/>
    <w:uiPriority w:val="0"/>
    <w:pPr>
      <w:adjustRightInd w:val="0"/>
      <w:spacing w:line="580" w:lineRule="exact"/>
    </w:pPr>
    <w:rPr>
      <w:rFonts w:ascii="仿宋_GB2312" w:eastAsia="仿宋_GB2312" w:cs="Times New Roman"/>
      <w:b/>
      <w:kern w:val="2"/>
      <w:sz w:val="24"/>
      <w:szCs w:val="20"/>
    </w:rPr>
  </w:style>
  <w:style w:type="paragraph" w:customStyle="1" w:styleId="268">
    <w:name w:val="2"/>
    <w:basedOn w:val="1"/>
    <w:next w:val="26"/>
    <w:qFormat/>
    <w:uiPriority w:val="0"/>
    <w:rPr>
      <w:rFonts w:hAnsi="Courier New" w:cs="Times New Roman"/>
      <w:kern w:val="2"/>
      <w:szCs w:val="20"/>
    </w:rPr>
  </w:style>
  <w:style w:type="paragraph" w:customStyle="1" w:styleId="269">
    <w:name w:val="表格文字"/>
    <w:basedOn w:val="20"/>
    <w:qFormat/>
    <w:uiPriority w:val="0"/>
    <w:pPr>
      <w:adjustRightInd w:val="0"/>
      <w:spacing w:line="420" w:lineRule="atLeast"/>
      <w:jc w:val="left"/>
      <w:textAlignment w:val="baseline"/>
    </w:pPr>
    <w:rPr>
      <w:rFonts w:ascii="Times New Roman"/>
    </w:rPr>
  </w:style>
  <w:style w:type="paragraph" w:customStyle="1" w:styleId="270">
    <w:name w:val="列出段落3"/>
    <w:basedOn w:val="1"/>
    <w:qFormat/>
    <w:uiPriority w:val="0"/>
    <w:pPr>
      <w:ind w:firstLine="420" w:firstLineChars="200"/>
    </w:pPr>
    <w:rPr>
      <w:rFonts w:ascii="Times New Roman" w:cs="Times New Roman"/>
      <w:kern w:val="2"/>
      <w:szCs w:val="24"/>
    </w:rPr>
  </w:style>
  <w:style w:type="paragraph" w:customStyle="1" w:styleId="271">
    <w:name w:val="Char Char Char Char Char Char Char Char Char Char"/>
    <w:basedOn w:val="1"/>
    <w:qFormat/>
    <w:uiPriority w:val="0"/>
    <w:pPr>
      <w:widowControl/>
      <w:spacing w:after="160" w:line="240" w:lineRule="exact"/>
      <w:jc w:val="left"/>
    </w:pPr>
    <w:rPr>
      <w:rFonts w:ascii="Verdana" w:hAnsi="Verdana" w:cs="Times New Roman"/>
      <w:szCs w:val="20"/>
      <w:lang w:eastAsia="en-US"/>
    </w:rPr>
  </w:style>
  <w:style w:type="table" w:customStyle="1" w:styleId="272">
    <w:name w:val="网格型1"/>
    <w:basedOn w:val="5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3">
    <w:name w:val="网格型11"/>
    <w:basedOn w:val="52"/>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74">
    <w:name w:val="列出段落4"/>
    <w:basedOn w:val="1"/>
    <w:qFormat/>
    <w:uiPriority w:val="0"/>
    <w:pPr>
      <w:ind w:firstLine="420" w:firstLineChars="200"/>
    </w:pPr>
    <w:rPr>
      <w:rFonts w:ascii="Times New Roman" w:cs="Times New Roman"/>
      <w:kern w:val="2"/>
      <w:szCs w:val="24"/>
    </w:rPr>
  </w:style>
  <w:style w:type="character" w:customStyle="1" w:styleId="275">
    <w:name w:val="Body text|1_"/>
    <w:basedOn w:val="54"/>
    <w:link w:val="276"/>
    <w:qFormat/>
    <w:uiPriority w:val="0"/>
    <w:rPr>
      <w:rFonts w:ascii="宋体" w:hAnsi="宋体" w:eastAsia="宋体"/>
      <w:sz w:val="20"/>
      <w:szCs w:val="20"/>
      <w:lang w:val="zh-CN" w:bidi="zh-CN"/>
    </w:rPr>
  </w:style>
  <w:style w:type="paragraph" w:customStyle="1" w:styleId="276">
    <w:name w:val="Body text|1"/>
    <w:basedOn w:val="1"/>
    <w:link w:val="275"/>
    <w:qFormat/>
    <w:uiPriority w:val="0"/>
    <w:pPr>
      <w:spacing w:line="360" w:lineRule="auto"/>
      <w:ind w:firstLine="400"/>
      <w:jc w:val="left"/>
    </w:pPr>
    <w:rPr>
      <w:rFonts w:hAnsi="宋体"/>
      <w:sz w:val="20"/>
      <w:szCs w:val="20"/>
      <w:lang w:val="zh-CN" w:bidi="zh-CN"/>
    </w:rPr>
  </w:style>
  <w:style w:type="character" w:customStyle="1" w:styleId="277">
    <w:name w:val="Other|1_"/>
    <w:basedOn w:val="54"/>
    <w:link w:val="278"/>
    <w:qFormat/>
    <w:uiPriority w:val="0"/>
    <w:rPr>
      <w:rFonts w:ascii="宋体" w:hAnsi="宋体" w:eastAsia="宋体"/>
      <w:sz w:val="20"/>
      <w:szCs w:val="20"/>
      <w:lang w:val="zh-CN" w:bidi="zh-CN"/>
    </w:rPr>
  </w:style>
  <w:style w:type="paragraph" w:customStyle="1" w:styleId="278">
    <w:name w:val="Other|1"/>
    <w:basedOn w:val="1"/>
    <w:link w:val="277"/>
    <w:qFormat/>
    <w:uiPriority w:val="0"/>
    <w:pPr>
      <w:spacing w:line="360" w:lineRule="auto"/>
      <w:ind w:firstLine="400"/>
      <w:jc w:val="left"/>
    </w:pPr>
    <w:rPr>
      <w:rFonts w:hAnsi="宋体"/>
      <w:sz w:val="20"/>
      <w:szCs w:val="20"/>
      <w:lang w:val="zh-CN" w:bidi="zh-CN"/>
    </w:rPr>
  </w:style>
  <w:style w:type="character" w:customStyle="1" w:styleId="279">
    <w:name w:val="Header or footer|1_"/>
    <w:basedOn w:val="54"/>
    <w:link w:val="280"/>
    <w:qFormat/>
    <w:uiPriority w:val="0"/>
    <w:rPr>
      <w:sz w:val="17"/>
      <w:szCs w:val="17"/>
      <w:lang w:val="zh-CN" w:bidi="zh-CN"/>
    </w:rPr>
  </w:style>
  <w:style w:type="paragraph" w:customStyle="1" w:styleId="280">
    <w:name w:val="Header or footer|1"/>
    <w:basedOn w:val="1"/>
    <w:link w:val="279"/>
    <w:qFormat/>
    <w:uiPriority w:val="0"/>
    <w:pPr>
      <w:jc w:val="center"/>
    </w:pPr>
    <w:rPr>
      <w:sz w:val="17"/>
      <w:szCs w:val="17"/>
      <w:lang w:val="zh-CN" w:bidi="zh-CN"/>
    </w:rPr>
  </w:style>
  <w:style w:type="character" w:customStyle="1" w:styleId="281">
    <w:name w:val="4 Char Char"/>
    <w:link w:val="282"/>
    <w:qFormat/>
    <w:uiPriority w:val="0"/>
    <w:rPr>
      <w:rFonts w:ascii="宋体" w:hAnsi="Courier New"/>
      <w:kern w:val="2"/>
    </w:rPr>
  </w:style>
  <w:style w:type="paragraph" w:customStyle="1" w:styleId="282">
    <w:name w:val="4"/>
    <w:basedOn w:val="1"/>
    <w:next w:val="26"/>
    <w:link w:val="281"/>
    <w:qFormat/>
    <w:uiPriority w:val="0"/>
    <w:rPr>
      <w:rFonts w:hAnsi="Courier New" w:cs="Times New Roman"/>
      <w:kern w:val="2"/>
      <w:sz w:val="20"/>
      <w:szCs w:val="20"/>
    </w:rPr>
  </w:style>
  <w:style w:type="character" w:customStyle="1" w:styleId="283">
    <w:name w:val="Char Char61"/>
    <w:qFormat/>
    <w:uiPriority w:val="0"/>
    <w:rPr>
      <w:rFonts w:ascii="宋体" w:hAnsi="Courier New"/>
      <w:kern w:val="2"/>
      <w:sz w:val="21"/>
    </w:rPr>
  </w:style>
  <w:style w:type="character" w:customStyle="1" w:styleId="284">
    <w:name w:val="Char Char1"/>
    <w:qFormat/>
    <w:uiPriority w:val="0"/>
    <w:rPr>
      <w:rFonts w:ascii="宋体" w:hAnsi="Courier New" w:eastAsia="华文宋体"/>
      <w:kern w:val="2"/>
      <w:sz w:val="28"/>
      <w:lang w:val="en-US" w:eastAsia="zh-CN" w:bidi="ar-SA"/>
    </w:rPr>
  </w:style>
  <w:style w:type="character" w:customStyle="1" w:styleId="285">
    <w:name w:val="Char Char Char1"/>
    <w:qFormat/>
    <w:uiPriority w:val="0"/>
    <w:rPr>
      <w:rFonts w:ascii="宋体" w:hAnsi="Courier New" w:eastAsia="宋体"/>
      <w:kern w:val="2"/>
      <w:sz w:val="21"/>
      <w:lang w:val="en-US" w:eastAsia="zh-CN" w:bidi="ar-SA"/>
    </w:rPr>
  </w:style>
  <w:style w:type="character" w:customStyle="1" w:styleId="286">
    <w:name w:val="105v1"/>
    <w:qFormat/>
    <w:uiPriority w:val="0"/>
    <w:rPr>
      <w:rFonts w:hint="default" w:ascii="ˎ̥" w:hAnsi="ˎ̥"/>
      <w:sz w:val="21"/>
    </w:rPr>
  </w:style>
  <w:style w:type="character" w:customStyle="1" w:styleId="287">
    <w:name w:val="f141"/>
    <w:qFormat/>
    <w:uiPriority w:val="0"/>
    <w:rPr>
      <w:sz w:val="21"/>
      <w:szCs w:val="21"/>
    </w:rPr>
  </w:style>
  <w:style w:type="character" w:customStyle="1" w:styleId="288">
    <w:name w:val="062"/>
    <w:qFormat/>
    <w:uiPriority w:val="0"/>
    <w:rPr>
      <w:rFonts w:ascii="宋体" w:hAnsi="宋体"/>
      <w:b/>
      <w:bCs/>
      <w:sz w:val="32"/>
    </w:rPr>
  </w:style>
  <w:style w:type="character" w:customStyle="1" w:styleId="289">
    <w:name w:val="ask-title"/>
    <w:basedOn w:val="54"/>
    <w:qFormat/>
    <w:uiPriority w:val="0"/>
  </w:style>
  <w:style w:type="paragraph" w:customStyle="1" w:styleId="290">
    <w:name w:val="样式3"/>
    <w:basedOn w:val="1"/>
    <w:qFormat/>
    <w:uiPriority w:val="0"/>
    <w:pPr>
      <w:snapToGrid w:val="0"/>
      <w:spacing w:line="360" w:lineRule="auto"/>
      <w:jc w:val="center"/>
    </w:pPr>
    <w:rPr>
      <w:rFonts w:ascii="方正小标宋简体" w:eastAsia="方正小标宋简体" w:cs="Times New Roman"/>
      <w:kern w:val="2"/>
      <w:sz w:val="44"/>
      <w:szCs w:val="44"/>
    </w:rPr>
  </w:style>
  <w:style w:type="paragraph" w:customStyle="1" w:styleId="291">
    <w:name w:val="font7"/>
    <w:basedOn w:val="1"/>
    <w:qFormat/>
    <w:uiPriority w:val="0"/>
    <w:pPr>
      <w:widowControl/>
      <w:spacing w:before="100" w:beforeAutospacing="1" w:after="100" w:afterAutospacing="1"/>
      <w:jc w:val="left"/>
    </w:pPr>
    <w:rPr>
      <w:rFonts w:ascii="Times New Roman" w:cs="Times New Roman"/>
      <w:sz w:val="24"/>
      <w:szCs w:val="24"/>
    </w:rPr>
  </w:style>
  <w:style w:type="paragraph" w:customStyle="1" w:styleId="29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Times New Roman"/>
      <w:sz w:val="24"/>
      <w:szCs w:val="24"/>
    </w:rPr>
  </w:style>
  <w:style w:type="paragraph" w:customStyle="1" w:styleId="293">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hAnsi="宋体" w:cs="Times New Roman"/>
    </w:rPr>
  </w:style>
  <w:style w:type="paragraph" w:customStyle="1" w:styleId="294">
    <w:name w:val="Char Char Char Char Char Char1 Char"/>
    <w:basedOn w:val="14"/>
    <w:qFormat/>
    <w:uiPriority w:val="0"/>
    <w:rPr>
      <w:rFonts w:ascii="Verdana" w:hAnsi="Verdana"/>
      <w:sz w:val="20"/>
      <w:szCs w:val="20"/>
      <w:shd w:val="clear" w:color="auto" w:fill="auto"/>
      <w:lang w:eastAsia="en-US"/>
    </w:rPr>
  </w:style>
  <w:style w:type="paragraph" w:customStyle="1" w:styleId="295">
    <w:name w:val="font14"/>
    <w:basedOn w:val="1"/>
    <w:qFormat/>
    <w:uiPriority w:val="0"/>
    <w:pPr>
      <w:widowControl/>
      <w:spacing w:before="100" w:beforeAutospacing="1" w:after="100" w:afterAutospacing="1"/>
      <w:jc w:val="left"/>
    </w:pPr>
    <w:rPr>
      <w:rFonts w:hint="eastAsia" w:hAnsi="宋体" w:cs="Times New Roman"/>
      <w:color w:val="000000"/>
      <w:sz w:val="18"/>
      <w:szCs w:val="18"/>
    </w:rPr>
  </w:style>
  <w:style w:type="paragraph" w:customStyle="1" w:styleId="29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Times New Roman"/>
      <w:sz w:val="24"/>
      <w:szCs w:val="24"/>
    </w:rPr>
  </w:style>
  <w:style w:type="paragraph" w:customStyle="1" w:styleId="297">
    <w:name w:val="_Style 3"/>
    <w:basedOn w:val="1"/>
    <w:qFormat/>
    <w:uiPriority w:val="0"/>
    <w:rPr>
      <w:rFonts w:ascii="Times New Roman" w:cs="Times New Roman"/>
      <w:kern w:val="2"/>
      <w:szCs w:val="24"/>
    </w:rPr>
  </w:style>
  <w:style w:type="paragraph" w:customStyle="1" w:styleId="298">
    <w:name w:val="font9"/>
    <w:basedOn w:val="1"/>
    <w:qFormat/>
    <w:uiPriority w:val="0"/>
    <w:pPr>
      <w:widowControl/>
      <w:spacing w:before="100" w:beforeAutospacing="1" w:after="100" w:afterAutospacing="1"/>
      <w:jc w:val="left"/>
    </w:pPr>
    <w:rPr>
      <w:rFonts w:hint="eastAsia" w:hAnsi="宋体" w:cs="Times New Roman"/>
    </w:rPr>
  </w:style>
  <w:style w:type="paragraph" w:customStyle="1" w:styleId="299">
    <w:name w:val="_Style 42"/>
    <w:basedOn w:val="1"/>
    <w:next w:val="26"/>
    <w:qFormat/>
    <w:uiPriority w:val="0"/>
    <w:rPr>
      <w:rFonts w:hAnsi="Courier New" w:cs="Times New Roman"/>
      <w:kern w:val="2"/>
      <w:szCs w:val="20"/>
    </w:rPr>
  </w:style>
  <w:style w:type="paragraph" w:customStyle="1" w:styleId="300">
    <w:name w:val="表内文字"/>
    <w:basedOn w:val="1"/>
    <w:qFormat/>
    <w:uiPriority w:val="0"/>
    <w:pPr>
      <w:snapToGrid w:val="0"/>
      <w:spacing w:line="340" w:lineRule="exact"/>
      <w:jc w:val="center"/>
    </w:pPr>
    <w:rPr>
      <w:rFonts w:hAnsi="宋体" w:cs="Times New Roman"/>
      <w:b/>
      <w:color w:val="000000"/>
      <w:kern w:val="2"/>
    </w:rPr>
  </w:style>
  <w:style w:type="paragraph" w:customStyle="1" w:styleId="301">
    <w:name w:val="Char3"/>
    <w:basedOn w:val="1"/>
    <w:qFormat/>
    <w:uiPriority w:val="0"/>
    <w:pPr>
      <w:widowControl/>
      <w:spacing w:after="160" w:line="240" w:lineRule="exact"/>
      <w:jc w:val="left"/>
    </w:pPr>
    <w:rPr>
      <w:rFonts w:ascii="Verdana" w:hAnsi="Verdana" w:cs="Times New Roman"/>
      <w:szCs w:val="20"/>
      <w:lang w:eastAsia="en-US"/>
    </w:rPr>
  </w:style>
  <w:style w:type="paragraph" w:customStyle="1" w:styleId="302">
    <w:name w:val="font12"/>
    <w:basedOn w:val="1"/>
    <w:qFormat/>
    <w:uiPriority w:val="0"/>
    <w:pPr>
      <w:widowControl/>
      <w:spacing w:before="100" w:beforeAutospacing="1" w:after="100" w:afterAutospacing="1"/>
      <w:jc w:val="left"/>
    </w:pPr>
    <w:rPr>
      <w:rFonts w:hint="eastAsia" w:hAnsi="宋体" w:cs="Times New Roman"/>
      <w:color w:val="000000"/>
      <w:sz w:val="18"/>
      <w:szCs w:val="18"/>
    </w:rPr>
  </w:style>
  <w:style w:type="paragraph" w:customStyle="1" w:styleId="303">
    <w:name w:val="正文3"/>
    <w:qFormat/>
    <w:uiPriority w:val="0"/>
    <w:pPr>
      <w:jc w:val="both"/>
    </w:pPr>
    <w:rPr>
      <w:rFonts w:ascii="Times New Roman" w:hAnsi="Times New Roman" w:eastAsia="宋体" w:cs="Times New Roman"/>
      <w:kern w:val="2"/>
      <w:sz w:val="21"/>
      <w:szCs w:val="21"/>
      <w:lang w:val="en-US" w:eastAsia="zh-CN" w:bidi="ar-SA"/>
    </w:rPr>
  </w:style>
  <w:style w:type="paragraph" w:customStyle="1" w:styleId="304">
    <w:name w:val="font0"/>
    <w:basedOn w:val="1"/>
    <w:qFormat/>
    <w:uiPriority w:val="0"/>
    <w:pPr>
      <w:widowControl/>
      <w:spacing w:before="100" w:beforeAutospacing="1" w:after="100" w:afterAutospacing="1"/>
      <w:jc w:val="left"/>
    </w:pPr>
    <w:rPr>
      <w:rFonts w:hint="eastAsia" w:hAnsi="宋体" w:cs="Times New Roman"/>
      <w:sz w:val="24"/>
      <w:szCs w:val="24"/>
    </w:rPr>
  </w:style>
  <w:style w:type="paragraph" w:customStyle="1" w:styleId="305">
    <w:name w:val="font8"/>
    <w:basedOn w:val="1"/>
    <w:qFormat/>
    <w:uiPriority w:val="0"/>
    <w:pPr>
      <w:widowControl/>
      <w:spacing w:before="100" w:beforeAutospacing="1" w:after="100" w:afterAutospacing="1"/>
      <w:jc w:val="left"/>
    </w:pPr>
    <w:rPr>
      <w:rFonts w:ascii="Times New Roman" w:cs="Times New Roman"/>
    </w:rPr>
  </w:style>
  <w:style w:type="paragraph" w:customStyle="1" w:styleId="306">
    <w:name w:val="xl2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cs="Times New Roman"/>
    </w:rPr>
  </w:style>
  <w:style w:type="paragraph" w:customStyle="1" w:styleId="307">
    <w:name w:val="bb"/>
    <w:basedOn w:val="1"/>
    <w:qFormat/>
    <w:uiPriority w:val="0"/>
    <w:pPr>
      <w:widowControl/>
      <w:spacing w:before="100" w:beforeAutospacing="1" w:after="100" w:afterAutospacing="1"/>
      <w:jc w:val="left"/>
    </w:pPr>
    <w:rPr>
      <w:rFonts w:hint="eastAsia" w:hAnsi="宋体" w:cs="Times New Roman"/>
      <w:sz w:val="24"/>
      <w:szCs w:val="24"/>
    </w:rPr>
  </w:style>
  <w:style w:type="paragraph" w:customStyle="1" w:styleId="30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Times New Roman"/>
      <w:sz w:val="24"/>
      <w:szCs w:val="24"/>
    </w:rPr>
  </w:style>
  <w:style w:type="paragraph" w:customStyle="1" w:styleId="309">
    <w:name w:val="xl29"/>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hAnsi="宋体" w:cs="Times New Roman"/>
    </w:rPr>
  </w:style>
  <w:style w:type="paragraph" w:customStyle="1" w:styleId="31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cs="Times New Roman"/>
      <w:sz w:val="24"/>
      <w:szCs w:val="24"/>
    </w:rPr>
  </w:style>
  <w:style w:type="paragraph" w:customStyle="1" w:styleId="31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Times New Roman"/>
      <w:sz w:val="24"/>
      <w:szCs w:val="24"/>
    </w:rPr>
  </w:style>
  <w:style w:type="paragraph" w:customStyle="1" w:styleId="31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Times New Roman"/>
      <w:sz w:val="24"/>
      <w:szCs w:val="24"/>
    </w:rPr>
  </w:style>
  <w:style w:type="paragraph" w:customStyle="1" w:styleId="313">
    <w:name w:val="font11"/>
    <w:basedOn w:val="1"/>
    <w:qFormat/>
    <w:uiPriority w:val="0"/>
    <w:pPr>
      <w:widowControl/>
      <w:spacing w:before="100" w:beforeAutospacing="1" w:after="100" w:afterAutospacing="1"/>
      <w:jc w:val="left"/>
    </w:pPr>
    <w:rPr>
      <w:rFonts w:hint="eastAsia" w:hAnsi="宋体" w:cs="Times New Roman"/>
      <w:b/>
      <w:bCs/>
      <w:color w:val="000000"/>
      <w:sz w:val="18"/>
      <w:szCs w:val="18"/>
    </w:rPr>
  </w:style>
  <w:style w:type="paragraph" w:customStyle="1" w:styleId="314">
    <w:name w:val="font10"/>
    <w:basedOn w:val="1"/>
    <w:qFormat/>
    <w:uiPriority w:val="0"/>
    <w:pPr>
      <w:widowControl/>
      <w:spacing w:before="100" w:beforeAutospacing="1" w:after="100" w:afterAutospacing="1"/>
      <w:jc w:val="left"/>
    </w:pPr>
    <w:rPr>
      <w:rFonts w:ascii="Arial" w:hAnsi="Arial" w:cs="Arial"/>
      <w:sz w:val="19"/>
      <w:szCs w:val="19"/>
    </w:rPr>
  </w:style>
  <w:style w:type="paragraph" w:customStyle="1" w:styleId="315">
    <w:name w:val="font5"/>
    <w:basedOn w:val="1"/>
    <w:qFormat/>
    <w:uiPriority w:val="0"/>
    <w:pPr>
      <w:widowControl/>
      <w:spacing w:before="100" w:beforeAutospacing="1" w:after="100" w:afterAutospacing="1"/>
      <w:jc w:val="left"/>
    </w:pPr>
    <w:rPr>
      <w:rFonts w:hint="eastAsia" w:hAnsi="宋体" w:cs="Times New Roman"/>
      <w:sz w:val="24"/>
      <w:szCs w:val="24"/>
    </w:rPr>
  </w:style>
  <w:style w:type="paragraph" w:customStyle="1" w:styleId="31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7">
    <w:name w:val="font13"/>
    <w:basedOn w:val="1"/>
    <w:qFormat/>
    <w:uiPriority w:val="0"/>
    <w:pPr>
      <w:widowControl/>
      <w:spacing w:before="100" w:beforeAutospacing="1" w:after="100" w:afterAutospacing="1"/>
      <w:jc w:val="left"/>
    </w:pPr>
    <w:rPr>
      <w:rFonts w:hint="eastAsia" w:hAnsi="宋体" w:cs="Times New Roman"/>
      <w:b/>
      <w:bCs/>
      <w:color w:val="000000"/>
      <w:sz w:val="18"/>
      <w:szCs w:val="18"/>
    </w:rPr>
  </w:style>
  <w:style w:type="paragraph" w:customStyle="1" w:styleId="318">
    <w:name w:val="Char Char Char Char Char Char Char Char Char Char1"/>
    <w:basedOn w:val="14"/>
    <w:qFormat/>
    <w:uiPriority w:val="0"/>
    <w:pPr>
      <w:keepNext/>
      <w:numPr>
        <w:ilvl w:val="0"/>
        <w:numId w:val="1"/>
      </w:numPr>
      <w:tabs>
        <w:tab w:val="left" w:pos="425"/>
        <w:tab w:val="left" w:pos="709"/>
        <w:tab w:val="left" w:pos="840"/>
      </w:tabs>
      <w:spacing w:beforeLines="100"/>
      <w:ind w:left="0"/>
    </w:pPr>
    <w:rPr>
      <w:rFonts w:ascii="Tahoma" w:hAnsi="Tahoma"/>
      <w:sz w:val="24"/>
      <w:szCs w:val="20"/>
      <w:shd w:val="clear" w:color="auto" w:fill="auto"/>
    </w:rPr>
  </w:style>
  <w:style w:type="paragraph" w:customStyle="1" w:styleId="319">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Times New Roman"/>
      <w:b/>
      <w:bCs/>
      <w:sz w:val="24"/>
      <w:szCs w:val="24"/>
    </w:rPr>
  </w:style>
  <w:style w:type="paragraph" w:customStyle="1" w:styleId="320">
    <w:name w:val="font6"/>
    <w:basedOn w:val="1"/>
    <w:qFormat/>
    <w:uiPriority w:val="0"/>
    <w:pPr>
      <w:widowControl/>
      <w:spacing w:before="100" w:beforeAutospacing="1" w:after="100" w:afterAutospacing="1"/>
      <w:jc w:val="left"/>
    </w:pPr>
    <w:rPr>
      <w:rFonts w:hint="eastAsia" w:hAnsi="宋体" w:cs="Times New Roman"/>
      <w:sz w:val="18"/>
      <w:szCs w:val="18"/>
    </w:rPr>
  </w:style>
  <w:style w:type="paragraph" w:customStyle="1" w:styleId="32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Times New Roman"/>
      <w:sz w:val="24"/>
      <w:szCs w:val="24"/>
    </w:rPr>
  </w:style>
  <w:style w:type="paragraph" w:customStyle="1" w:styleId="32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Times New Roman"/>
      <w:sz w:val="24"/>
      <w:szCs w:val="24"/>
    </w:rPr>
  </w:style>
  <w:style w:type="paragraph" w:customStyle="1" w:styleId="323">
    <w:name w:val="Char Char Char Char Char Char1 Char1"/>
    <w:basedOn w:val="1"/>
    <w:qFormat/>
    <w:uiPriority w:val="0"/>
    <w:pPr>
      <w:widowControl/>
      <w:spacing w:after="160" w:line="240" w:lineRule="exact"/>
      <w:jc w:val="left"/>
    </w:pPr>
    <w:rPr>
      <w:rFonts w:ascii="Times New Roman" w:cs="Times New Roman"/>
      <w:kern w:val="2"/>
      <w:szCs w:val="24"/>
    </w:rPr>
  </w:style>
  <w:style w:type="paragraph" w:customStyle="1" w:styleId="324">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hAnsi="宋体" w:cs="Times New Roman"/>
    </w:rPr>
  </w:style>
  <w:style w:type="paragraph" w:customStyle="1" w:styleId="32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cs="Times New Roman"/>
    </w:rPr>
  </w:style>
  <w:style w:type="table" w:customStyle="1" w:styleId="326">
    <w:name w:val="网格型2"/>
    <w:basedOn w:val="5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27">
    <w:name w:val="网格型3"/>
    <w:basedOn w:val="5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28">
    <w:name w:val="网格型4"/>
    <w:basedOn w:val="52"/>
    <w:qFormat/>
    <w:uiPriority w:val="39"/>
    <w:rPr>
      <w:rFonts w:ascii="宋体" w:cs="宋体"/>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9">
    <w:name w:val="TOC 标题2"/>
    <w:basedOn w:val="2"/>
    <w:next w:val="1"/>
    <w:qFormat/>
    <w:uiPriority w:val="0"/>
    <w:pPr>
      <w:spacing w:before="340" w:after="330" w:line="576" w:lineRule="auto"/>
      <w:outlineLvl w:val="9"/>
    </w:pPr>
    <w:rPr>
      <w:rFonts w:ascii="Calibri" w:hAnsi="Calibri"/>
      <w:sz w:val="44"/>
    </w:rPr>
  </w:style>
  <w:style w:type="character" w:customStyle="1" w:styleId="330">
    <w:name w:val="不明显参考2"/>
    <w:qFormat/>
    <w:uiPriority w:val="0"/>
    <w:rPr>
      <w:smallCaps/>
      <w:color w:val="C0504D"/>
      <w:u w:val="single"/>
    </w:rPr>
  </w:style>
  <w:style w:type="character" w:customStyle="1" w:styleId="331">
    <w:name w:val="不明显强调2"/>
    <w:qFormat/>
    <w:uiPriority w:val="0"/>
    <w:rPr>
      <w:i/>
      <w:iCs/>
      <w:color w:val="808080"/>
    </w:rPr>
  </w:style>
  <w:style w:type="character" w:customStyle="1" w:styleId="332">
    <w:name w:val="明显参考2"/>
    <w:qFormat/>
    <w:uiPriority w:val="0"/>
    <w:rPr>
      <w:b/>
      <w:bCs/>
      <w:smallCaps/>
      <w:color w:val="C0504D"/>
      <w:spacing w:val="5"/>
      <w:u w:val="single"/>
    </w:rPr>
  </w:style>
  <w:style w:type="character" w:customStyle="1" w:styleId="333">
    <w:name w:val="明显强调2"/>
    <w:qFormat/>
    <w:uiPriority w:val="0"/>
    <w:rPr>
      <w:b/>
      <w:bCs/>
      <w:i/>
      <w:iCs/>
      <w:color w:val="4F81BD"/>
    </w:rPr>
  </w:style>
  <w:style w:type="character" w:customStyle="1" w:styleId="334">
    <w:name w:val="书籍标题2"/>
    <w:qFormat/>
    <w:uiPriority w:val="0"/>
    <w:rPr>
      <w:b/>
      <w:bCs/>
      <w:smallCaps/>
      <w:spacing w:val="5"/>
    </w:rPr>
  </w:style>
  <w:style w:type="paragraph" w:customStyle="1" w:styleId="335">
    <w:name w:val="修订2"/>
    <w:qFormat/>
    <w:uiPriority w:val="0"/>
    <w:rPr>
      <w:rFonts w:ascii="Times New Roman" w:hAnsi="Times New Roman" w:eastAsia="宋体" w:cs="宋体"/>
      <w:kern w:val="2"/>
      <w:sz w:val="21"/>
      <w:szCs w:val="24"/>
      <w:lang w:val="en-US" w:eastAsia="zh-CN" w:bidi="ar-SA"/>
    </w:rPr>
  </w:style>
  <w:style w:type="table" w:customStyle="1" w:styleId="336">
    <w:name w:val="网格型12"/>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7">
    <w:name w:val="网格型111"/>
    <w:basedOn w:val="52"/>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38">
    <w:name w:val="网格型21"/>
    <w:basedOn w:val="5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39">
    <w:name w:val="网格型31"/>
    <w:basedOn w:val="5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340">
    <w:name w:val="标题 2_2"/>
    <w:basedOn w:val="1"/>
    <w:next w:val="1"/>
    <w:qFormat/>
    <w:uiPriority w:val="0"/>
    <w:pPr>
      <w:keepNext/>
      <w:keepLines/>
      <w:spacing w:before="60" w:after="60" w:line="413" w:lineRule="auto"/>
      <w:outlineLvl w:val="1"/>
    </w:pPr>
    <w:rPr>
      <w:rFonts w:ascii="Arial" w:hAnsi="Arial" w:eastAsia="黑体"/>
      <w:b/>
      <w:bCs/>
      <w:sz w:val="32"/>
      <w:szCs w:val="32"/>
    </w:rPr>
  </w:style>
  <w:style w:type="character" w:customStyle="1" w:styleId="341">
    <w:name w:val="NormalCharacter"/>
    <w:qFormat/>
    <w:uiPriority w:val="0"/>
  </w:style>
  <w:style w:type="character" w:customStyle="1" w:styleId="342">
    <w:name w:val="first-child"/>
    <w:basedOn w:val="54"/>
    <w:qFormat/>
    <w:uiPriority w:val="0"/>
  </w:style>
  <w:style w:type="character" w:customStyle="1" w:styleId="343">
    <w:name w:val="layui-layer-tabnow"/>
    <w:basedOn w:val="54"/>
    <w:qFormat/>
    <w:uiPriority w:val="0"/>
    <w:rPr>
      <w:bdr w:val="single" w:color="CCCCCC" w:sz="6" w:space="0"/>
      <w:shd w:val="clear" w:color="auto" w:fill="FFFFFF"/>
    </w:rPr>
  </w:style>
  <w:style w:type="paragraph" w:customStyle="1" w:styleId="344">
    <w:name w:val="标题 1_0"/>
    <w:basedOn w:val="182"/>
    <w:next w:val="182"/>
    <w:qFormat/>
    <w:uiPriority w:val="99"/>
    <w:pPr>
      <w:keepNext/>
      <w:keepLines/>
      <w:spacing w:line="360" w:lineRule="auto"/>
      <w:outlineLvl w:val="0"/>
    </w:pPr>
    <w:rPr>
      <w:rFonts w:eastAsia="黑体"/>
      <w:b/>
      <w:bCs/>
      <w:kern w:val="44"/>
      <w:sz w:val="44"/>
      <w:szCs w:val="44"/>
      <w:lang w:val="zh-CN"/>
    </w:rPr>
  </w:style>
  <w:style w:type="paragraph" w:customStyle="1" w:styleId="345">
    <w:name w:val="正文_0_0"/>
    <w:basedOn w:val="183"/>
    <w:qFormat/>
    <w:uiPriority w:val="0"/>
  </w:style>
  <w:style w:type="paragraph" w:customStyle="1" w:styleId="346">
    <w:name w:val="标题 1_1"/>
    <w:basedOn w:val="194"/>
    <w:next w:val="194"/>
    <w:qFormat/>
    <w:uiPriority w:val="99"/>
    <w:pPr>
      <w:keepNext/>
      <w:keepLines/>
      <w:spacing w:before="340" w:after="330" w:line="576" w:lineRule="auto"/>
      <w:outlineLvl w:val="0"/>
    </w:pPr>
    <w:rPr>
      <w:rFonts w:ascii="Calibri" w:hAnsi="Calibri"/>
      <w:b/>
      <w:bCs/>
      <w:kern w:val="44"/>
      <w:sz w:val="44"/>
      <w:szCs w:val="44"/>
    </w:rPr>
  </w:style>
  <w:style w:type="paragraph" w:customStyle="1" w:styleId="347">
    <w:name w:val="正文文本_2"/>
    <w:basedOn w:val="194"/>
    <w:next w:val="194"/>
    <w:qFormat/>
    <w:uiPriority w:val="99"/>
    <w:pPr>
      <w:adjustRightInd w:val="0"/>
      <w:spacing w:after="60" w:line="360" w:lineRule="atLeast"/>
      <w:ind w:left="72" w:leftChars="30" w:right="30" w:rightChars="30"/>
      <w:jc w:val="center"/>
      <w:textAlignment w:val="baseline"/>
    </w:pPr>
    <w:rPr>
      <w:kern w:val="0"/>
      <w:sz w:val="20"/>
      <w:szCs w:val="20"/>
    </w:rPr>
  </w:style>
  <w:style w:type="paragraph" w:customStyle="1" w:styleId="348">
    <w:name w:val="标题 2_1"/>
    <w:basedOn w:val="187"/>
    <w:next w:val="187"/>
    <w:qFormat/>
    <w:uiPriority w:val="0"/>
    <w:pPr>
      <w:keepNext/>
      <w:keepLines/>
      <w:spacing w:before="60" w:after="60" w:line="410" w:lineRule="auto"/>
      <w:outlineLvl w:val="1"/>
    </w:pPr>
    <w:rPr>
      <w:rFonts w:ascii="Arial" w:hAnsi="Arial" w:eastAsia="黑体"/>
      <w:b/>
      <w:sz w:val="32"/>
      <w:szCs w:val="32"/>
    </w:rPr>
  </w:style>
  <w:style w:type="paragraph" w:customStyle="1" w:styleId="349">
    <w:name w:val="标题 3_0"/>
    <w:basedOn w:val="190"/>
    <w:next w:val="187"/>
    <w:qFormat/>
    <w:uiPriority w:val="0"/>
    <w:pPr>
      <w:keepNext/>
      <w:keepLines/>
      <w:spacing w:before="260" w:after="260" w:line="410" w:lineRule="auto"/>
      <w:outlineLvl w:val="2"/>
    </w:pPr>
    <w:rPr>
      <w:rFonts w:ascii="Calibri" w:hAnsi="Calibri"/>
      <w:b/>
      <w:kern w:val="0"/>
      <w:sz w:val="32"/>
      <w:szCs w:val="32"/>
    </w:rPr>
  </w:style>
  <w:style w:type="paragraph" w:customStyle="1" w:styleId="350">
    <w:name w:val="批注文字_0"/>
    <w:basedOn w:val="194"/>
    <w:unhideWhenUsed/>
    <w:qFormat/>
    <w:uiPriority w:val="99"/>
    <w:pPr>
      <w:jc w:val="left"/>
    </w:pPr>
    <w:rPr>
      <w:rFonts w:ascii="Calibri" w:hAnsi="Calibri"/>
      <w:kern w:val="0"/>
      <w:sz w:val="20"/>
      <w:szCs w:val="20"/>
    </w:rPr>
  </w:style>
  <w:style w:type="paragraph" w:customStyle="1" w:styleId="351">
    <w:name w:val="正文_0_1"/>
    <w:basedOn w:val="187"/>
    <w:qFormat/>
    <w:uiPriority w:val="0"/>
  </w:style>
  <w:style w:type="paragraph" w:customStyle="1" w:styleId="352">
    <w:name w:val="Normal_1"/>
    <w:qFormat/>
    <w:uiPriority w:val="0"/>
    <w:rPr>
      <w:rFonts w:ascii="Times New Roman" w:hAnsi="Times New Roman" w:eastAsia="Times New Roman" w:cs="Times New Roman"/>
      <w:sz w:val="24"/>
      <w:szCs w:val="24"/>
      <w:lang w:val="en-US" w:eastAsia="zh-CN" w:bidi="ar-SA"/>
    </w:rPr>
  </w:style>
  <w:style w:type="paragraph" w:customStyle="1" w:styleId="353">
    <w:name w:val="Table Text"/>
    <w:basedOn w:val="1"/>
    <w:semiHidden/>
    <w:qFormat/>
    <w:uiPriority w:val="0"/>
    <w:rPr>
      <w:rFonts w:hAnsi="宋体"/>
      <w:sz w:val="20"/>
      <w:szCs w:val="20"/>
      <w:lang w:eastAsia="en-US"/>
    </w:rPr>
  </w:style>
  <w:style w:type="table" w:customStyle="1" w:styleId="354">
    <w:name w:val="Table Normal"/>
    <w:unhideWhenUsed/>
    <w:qFormat/>
    <w:uiPriority w:val="0"/>
    <w:tblPr>
      <w:tblCellMar>
        <w:top w:w="0" w:type="dxa"/>
        <w:left w:w="0" w:type="dxa"/>
        <w:bottom w:w="0" w:type="dxa"/>
        <w:right w:w="0" w:type="dxa"/>
      </w:tblCellMar>
    </w:tblPr>
  </w:style>
  <w:style w:type="character" w:customStyle="1" w:styleId="355">
    <w:name w:val="样式 宋体 小四 加粗 黑色"/>
    <w:qFormat/>
    <w:uiPriority w:val="0"/>
    <w:rPr>
      <w:rFonts w:ascii="宋体" w:hAnsi="宋体"/>
      <w:b/>
      <w:bCs/>
      <w:color w:val="000000"/>
      <w:sz w:val="24"/>
    </w:rPr>
  </w:style>
  <w:style w:type="paragraph" w:customStyle="1" w:styleId="356">
    <w:name w:val="正文文本 (19)"/>
    <w:basedOn w:val="1"/>
    <w:qFormat/>
    <w:uiPriority w:val="0"/>
    <w:pPr>
      <w:shd w:val="clear" w:color="auto" w:fill="FFFFFF"/>
      <w:spacing w:line="559" w:lineRule="exact"/>
    </w:pPr>
    <w:rPr>
      <w:rFonts w:ascii="MingLiU" w:hAnsi="MingLiU" w:eastAsia="MingLiU"/>
      <w:b/>
      <w:bCs/>
      <w:spacing w:val="10"/>
      <w:sz w:val="22"/>
      <w:szCs w:val="22"/>
      <w:shd w:val="clear" w:color="auto" w:fill="FFFFFF"/>
    </w:rPr>
  </w:style>
  <w:style w:type="character" w:customStyle="1" w:styleId="357">
    <w:name w:val="正文文本 (19) + 间距 0 pt"/>
    <w:qFormat/>
    <w:uiPriority w:val="0"/>
    <w:rPr>
      <w:rFonts w:ascii="MingLiU" w:hAnsi="MingLiU" w:eastAsia="MingLiU" w:cs="MingLiU"/>
      <w:b/>
      <w:bCs/>
      <w:color w:val="000000"/>
      <w:spacing w:val="0"/>
      <w:w w:val="100"/>
      <w:position w:val="0"/>
      <w:sz w:val="22"/>
      <w:szCs w:val="22"/>
      <w:u w:val="none"/>
      <w:lang w:val="zh-CN" w:eastAsia="zh-CN" w:bidi="zh-CN"/>
    </w:rPr>
  </w:style>
  <w:style w:type="character" w:customStyle="1" w:styleId="358">
    <w:name w:val="正文文本 (2) + 间距 0 pt"/>
    <w:qFormat/>
    <w:uiPriority w:val="0"/>
    <w:rPr>
      <w:rFonts w:ascii="MingLiU" w:hAnsi="MingLiU" w:eastAsia="MingLiU" w:cs="MingLiU"/>
      <w:color w:val="000000"/>
      <w:spacing w:val="0"/>
      <w:w w:val="100"/>
      <w:position w:val="0"/>
      <w:sz w:val="22"/>
      <w:szCs w:val="22"/>
      <w:u w:val="none"/>
      <w:shd w:val="clear" w:color="auto" w:fill="FFFFFF"/>
      <w:lang w:val="zh-CN" w:eastAsia="zh-CN" w:bidi="ar-SA"/>
    </w:rPr>
  </w:style>
  <w:style w:type="paragraph" w:customStyle="1" w:styleId="359">
    <w:name w:val="标题 #7 (4)"/>
    <w:basedOn w:val="1"/>
    <w:qFormat/>
    <w:uiPriority w:val="0"/>
    <w:pPr>
      <w:shd w:val="clear" w:color="auto" w:fill="FFFFFF"/>
      <w:spacing w:after="1020" w:line="240" w:lineRule="atLeast"/>
      <w:outlineLvl w:val="6"/>
    </w:pPr>
    <w:rPr>
      <w:rFonts w:ascii="MingLiU" w:hAnsi="MingLiU" w:eastAsia="MingLiU"/>
      <w:sz w:val="26"/>
      <w:szCs w:val="26"/>
    </w:rPr>
  </w:style>
  <w:style w:type="character" w:customStyle="1" w:styleId="360">
    <w:name w:val="标题 #7 (4) + 间距 7 pt"/>
    <w:qFormat/>
    <w:uiPriority w:val="0"/>
    <w:rPr>
      <w:rFonts w:ascii="MingLiU" w:hAnsi="MingLiU" w:eastAsia="MingLiU"/>
      <w:color w:val="000000"/>
      <w:spacing w:val="140"/>
      <w:w w:val="100"/>
      <w:position w:val="0"/>
      <w:sz w:val="26"/>
      <w:szCs w:val="26"/>
      <w:lang w:val="zh-CN" w:eastAsia="zh-CN" w:bidi="ar-SA"/>
    </w:rPr>
  </w:style>
  <w:style w:type="paragraph" w:customStyle="1" w:styleId="361">
    <w:name w:val="正文文本 (2)4"/>
    <w:basedOn w:val="1"/>
    <w:qFormat/>
    <w:uiPriority w:val="0"/>
    <w:pPr>
      <w:shd w:val="clear" w:color="auto" w:fill="FFFFFF"/>
      <w:spacing w:before="300" w:line="439" w:lineRule="exact"/>
      <w:jc w:val="distribute"/>
    </w:pPr>
    <w:rPr>
      <w:rFonts w:ascii="MingLiU" w:hAnsi="MingLiU" w:eastAsia="MingLiU"/>
      <w:spacing w:val="20"/>
      <w:sz w:val="22"/>
      <w:szCs w:val="22"/>
      <w:shd w:val="clear" w:color="auto" w:fill="FFFFFF"/>
    </w:rPr>
  </w:style>
  <w:style w:type="character" w:customStyle="1" w:styleId="362">
    <w:name w:val="正文文本 (2) + 间距 0 pt2"/>
    <w:qFormat/>
    <w:uiPriority w:val="0"/>
    <w:rPr>
      <w:rFonts w:ascii="MingLiU" w:hAnsi="MingLiU" w:eastAsia="MingLiU" w:cs="MingLiU"/>
      <w:color w:val="000000"/>
      <w:spacing w:val="0"/>
      <w:w w:val="100"/>
      <w:position w:val="0"/>
      <w:sz w:val="22"/>
      <w:szCs w:val="22"/>
      <w:u w:val="none"/>
      <w:shd w:val="clear" w:color="auto" w:fill="FFFFFF"/>
      <w:lang w:val="zh-CN" w:eastAsia="zh-CN" w:bidi="zh-CN"/>
    </w:rPr>
  </w:style>
  <w:style w:type="character" w:customStyle="1" w:styleId="363">
    <w:name w:val="正文文本 (2) + 5.5 pt"/>
    <w:qFormat/>
    <w:uiPriority w:val="0"/>
    <w:rPr>
      <w:rFonts w:ascii="MingLiU" w:hAnsi="MingLiU" w:eastAsia="MingLiU" w:cs="MingLiU"/>
      <w:i/>
      <w:iCs/>
      <w:color w:val="000000"/>
      <w:spacing w:val="10"/>
      <w:w w:val="100"/>
      <w:position w:val="0"/>
      <w:sz w:val="11"/>
      <w:szCs w:val="11"/>
      <w:u w:val="none"/>
      <w:shd w:val="clear" w:color="auto" w:fill="FFFFFF"/>
      <w:lang w:val="zh-CN" w:eastAsia="zh-CN"/>
    </w:rPr>
  </w:style>
  <w:style w:type="paragraph" w:customStyle="1" w:styleId="364">
    <w:name w:val="标题 #7"/>
    <w:basedOn w:val="1"/>
    <w:qFormat/>
    <w:uiPriority w:val="0"/>
    <w:pPr>
      <w:shd w:val="clear" w:color="auto" w:fill="FFFFFF"/>
      <w:spacing w:before="540" w:after="540" w:line="240" w:lineRule="atLeast"/>
      <w:jc w:val="center"/>
      <w:outlineLvl w:val="6"/>
    </w:pPr>
    <w:rPr>
      <w:rFonts w:ascii="MingLiU" w:hAnsi="MingLiU" w:eastAsia="MingLiU"/>
      <w:spacing w:val="30"/>
      <w:sz w:val="26"/>
      <w:szCs w:val="26"/>
      <w:shd w:val="clear" w:color="auto" w:fill="FFFFFF"/>
    </w:rPr>
  </w:style>
  <w:style w:type="character" w:customStyle="1" w:styleId="365">
    <w:name w:val="标题 #7 + 间距 0 pt2"/>
    <w:qFormat/>
    <w:uiPriority w:val="0"/>
    <w:rPr>
      <w:rFonts w:ascii="MingLiU" w:hAnsi="MingLiU" w:eastAsia="MingLiU" w:cs="MingLiU"/>
      <w:color w:val="000000"/>
      <w:spacing w:val="10"/>
      <w:w w:val="100"/>
      <w:position w:val="0"/>
      <w:sz w:val="26"/>
      <w:szCs w:val="26"/>
      <w:u w:val="single"/>
      <w:shd w:val="clear" w:color="auto" w:fill="FFFFFF"/>
      <w:lang w:val="zh-CN" w:eastAsia="zh-CN"/>
    </w:rPr>
  </w:style>
  <w:style w:type="character" w:customStyle="1" w:styleId="366">
    <w:name w:val="标题 #7 + 间距 0 pt1"/>
    <w:qFormat/>
    <w:uiPriority w:val="0"/>
    <w:rPr>
      <w:rFonts w:ascii="MingLiU" w:hAnsi="MingLiU" w:eastAsia="MingLiU" w:cs="MingLiU"/>
      <w:color w:val="000000"/>
      <w:spacing w:val="10"/>
      <w:w w:val="100"/>
      <w:position w:val="0"/>
      <w:sz w:val="26"/>
      <w:szCs w:val="26"/>
      <w:u w:val="none"/>
      <w:shd w:val="clear" w:color="auto" w:fill="FFFFFF"/>
      <w:lang w:val="zh-CN" w:eastAsia="zh-CN"/>
    </w:rPr>
  </w:style>
  <w:style w:type="character" w:customStyle="1" w:styleId="367">
    <w:name w:val="正文文本 (2) + 间距 0 pt6"/>
    <w:qFormat/>
    <w:uiPriority w:val="0"/>
    <w:rPr>
      <w:rFonts w:ascii="MingLiU" w:hAnsi="MingLiU" w:eastAsia="MingLiU" w:cs="MingLiU"/>
      <w:color w:val="000000"/>
      <w:spacing w:val="0"/>
      <w:w w:val="100"/>
      <w:position w:val="0"/>
      <w:sz w:val="22"/>
      <w:szCs w:val="22"/>
      <w:u w:val="single"/>
      <w:shd w:val="clear" w:color="auto" w:fill="FFFFFF"/>
      <w:lang w:val="zh-CN" w:eastAsia="zh-CN"/>
    </w:rPr>
  </w:style>
  <w:style w:type="paragraph" w:customStyle="1" w:styleId="368">
    <w:name w:val="正文文本 (42)1"/>
    <w:basedOn w:val="1"/>
    <w:qFormat/>
    <w:uiPriority w:val="0"/>
    <w:pPr>
      <w:shd w:val="clear" w:color="auto" w:fill="FFFFFF"/>
      <w:spacing w:line="398" w:lineRule="exact"/>
      <w:jc w:val="distribute"/>
    </w:pPr>
    <w:rPr>
      <w:rFonts w:ascii="MingLiU" w:hAnsi="MingLiU" w:eastAsia="MingLiU"/>
      <w:b/>
      <w:bCs/>
      <w:sz w:val="20"/>
    </w:rPr>
  </w:style>
  <w:style w:type="character" w:customStyle="1" w:styleId="369">
    <w:name w:val="正文文本 (42)"/>
    <w:qFormat/>
    <w:uiPriority w:val="0"/>
    <w:rPr>
      <w:rFonts w:ascii="MingLiU" w:hAnsi="MingLiU" w:eastAsia="MingLiU"/>
      <w:b/>
      <w:bCs/>
      <w:color w:val="000000"/>
      <w:spacing w:val="0"/>
      <w:w w:val="100"/>
      <w:position w:val="0"/>
      <w:u w:val="single"/>
      <w:lang w:val="zh-CN" w:eastAsia="zh-CN" w:bidi="ar-SA"/>
    </w:rPr>
  </w:style>
  <w:style w:type="paragraph" w:customStyle="1" w:styleId="370">
    <w:name w:val="标题 #7 (5)"/>
    <w:basedOn w:val="1"/>
    <w:qFormat/>
    <w:uiPriority w:val="0"/>
    <w:pPr>
      <w:shd w:val="clear" w:color="auto" w:fill="FFFFFF"/>
      <w:spacing w:line="559" w:lineRule="exact"/>
      <w:outlineLvl w:val="6"/>
    </w:pPr>
    <w:rPr>
      <w:rFonts w:ascii="MingLiU" w:hAnsi="MingLiU" w:eastAsia="MingLiU"/>
      <w:spacing w:val="50"/>
      <w:sz w:val="30"/>
      <w:szCs w:val="30"/>
    </w:rPr>
  </w:style>
  <w:style w:type="character" w:customStyle="1" w:styleId="371">
    <w:name w:val="标题 #7 (5) + 间距 0 pt"/>
    <w:qFormat/>
    <w:uiPriority w:val="0"/>
    <w:rPr>
      <w:rFonts w:ascii="MingLiU" w:hAnsi="MingLiU" w:eastAsia="MingLiU"/>
      <w:color w:val="000000"/>
      <w:spacing w:val="0"/>
      <w:w w:val="100"/>
      <w:position w:val="0"/>
      <w:sz w:val="30"/>
      <w:szCs w:val="30"/>
      <w:lang w:val="zh-CN" w:eastAsia="zh-CN" w:bidi="ar-SA"/>
    </w:rPr>
  </w:style>
  <w:style w:type="character" w:customStyle="1" w:styleId="372">
    <w:name w:val="正文文本 (2) + 间距 0 pt Exact1"/>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paragraph" w:customStyle="1" w:styleId="373">
    <w:name w:val="正文文本 (14)"/>
    <w:basedOn w:val="1"/>
    <w:qFormat/>
    <w:uiPriority w:val="0"/>
    <w:pPr>
      <w:shd w:val="clear" w:color="auto" w:fill="FFFFFF"/>
      <w:spacing w:before="300" w:line="300" w:lineRule="exact"/>
      <w:jc w:val="distribute"/>
    </w:pPr>
    <w:rPr>
      <w:rFonts w:ascii="MingLiU" w:hAnsi="MingLiU" w:eastAsia="MingLiU"/>
      <w:sz w:val="18"/>
      <w:szCs w:val="18"/>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ZC</Company>
  <Pages>80</Pages>
  <Words>10954</Words>
  <Characters>12271</Characters>
  <Lines>388</Lines>
  <Paragraphs>109</Paragraphs>
  <TotalTime>80</TotalTime>
  <ScaleCrop>false</ScaleCrop>
  <LinksUpToDate>false</LinksUpToDate>
  <CharactersWithSpaces>12334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2024-08-14T08:10:00Z</dcterms:created>
  <dc:creator>yi luo</dc:creator>
  <cp:lastModifiedBy>qiuqiu</cp:lastModifiedBy>
  <cp:lastPrinted>2025-04-02T08:09:00Z</cp:lastPrinted>
  <dcterms:modified xsi:type="dcterms:W3CDTF">2025-04-10T08:43:48Z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D322F6196B7242B18AF7DE09BE0466B5_13</vt:lpwstr>
  </property>
  <property fmtid="{D5CDD505-2E9C-101B-9397-08002B2CF9AE}" pid="4" name="KSOTemplateDocerSaveRecord">
    <vt:lpwstr>eyJoZGlkIjoiNTk4ZTAzYWJjNzE3MjhlN2IwNWVmYjE2NjdlYTNjNzciLCJ1c2VySWQiOiIxMDAwMzQ0Mjg2In0=</vt:lpwstr>
  </property>
</Properties>
</file>