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0C79F">
      <w:pPr>
        <w:spacing w:line="400" w:lineRule="exact"/>
        <w:rPr>
          <w:rFonts w:ascii="宋体" w:hAnsi="宋体" w:cs="宋体"/>
          <w:b/>
          <w:color w:val="auto"/>
          <w:sz w:val="28"/>
          <w:highlight w:val="none"/>
        </w:rPr>
      </w:pPr>
    </w:p>
    <w:p w14:paraId="41F0B78E">
      <w:pPr>
        <w:spacing w:line="400" w:lineRule="exact"/>
        <w:rPr>
          <w:rFonts w:ascii="宋体" w:hAnsi="宋体" w:cs="宋体"/>
          <w:b/>
          <w:color w:val="auto"/>
          <w:sz w:val="28"/>
          <w:highlight w:val="none"/>
        </w:rPr>
      </w:pPr>
    </w:p>
    <w:p w14:paraId="2F46B296">
      <w:pPr>
        <w:spacing w:line="400" w:lineRule="exact"/>
        <w:rPr>
          <w:rFonts w:ascii="宋体" w:hAnsi="宋体" w:cs="宋体"/>
          <w:b/>
          <w:color w:val="auto"/>
          <w:sz w:val="28"/>
          <w:highlight w:val="none"/>
        </w:rPr>
      </w:pPr>
    </w:p>
    <w:p w14:paraId="465D360B">
      <w:pPr>
        <w:spacing w:line="600" w:lineRule="exact"/>
        <w:ind w:firstLine="1533" w:firstLineChars="347"/>
        <w:rPr>
          <w:rFonts w:ascii="宋体" w:hAnsi="宋体" w:cs="宋体"/>
          <w:b/>
          <w:color w:val="auto"/>
          <w:sz w:val="44"/>
          <w:szCs w:val="44"/>
          <w:highlight w:val="none"/>
        </w:rPr>
      </w:pPr>
    </w:p>
    <w:p w14:paraId="564CF397">
      <w:pPr>
        <w:autoSpaceDE w:val="0"/>
        <w:autoSpaceDN w:val="0"/>
        <w:jc w:val="both"/>
        <w:rPr>
          <w:rFonts w:ascii="宋体" w:hAnsi="宋体" w:cs="宋体"/>
          <w:b/>
          <w:color w:val="auto"/>
          <w:sz w:val="70"/>
          <w:szCs w:val="70"/>
          <w:highlight w:val="none"/>
        </w:rPr>
      </w:pPr>
    </w:p>
    <w:p w14:paraId="01D6C19D">
      <w:pPr>
        <w:autoSpaceDE w:val="0"/>
        <w:autoSpaceDN w:val="0"/>
        <w:jc w:val="center"/>
        <w:rPr>
          <w:rFonts w:ascii="宋体" w:hAnsi="宋体" w:cs="宋体"/>
          <w:b/>
          <w:color w:val="auto"/>
          <w:sz w:val="70"/>
          <w:szCs w:val="70"/>
          <w:highlight w:val="none"/>
        </w:rPr>
      </w:pPr>
    </w:p>
    <w:p w14:paraId="5F721242">
      <w:pPr>
        <w:autoSpaceDE w:val="0"/>
        <w:autoSpaceDN w:val="0"/>
        <w:jc w:val="center"/>
        <w:rPr>
          <w:rFonts w:ascii="宋体" w:hAnsi="宋体" w:cs="宋体"/>
          <w:b/>
          <w:color w:val="auto"/>
          <w:sz w:val="90"/>
          <w:highlight w:val="none"/>
        </w:rPr>
      </w:pPr>
      <w:r>
        <w:rPr>
          <w:rFonts w:hint="eastAsia" w:ascii="宋体" w:hAnsi="宋体" w:cs="宋体"/>
          <w:b/>
          <w:color w:val="auto"/>
          <w:sz w:val="70"/>
          <w:szCs w:val="70"/>
          <w:highlight w:val="none"/>
        </w:rPr>
        <w:t>竞争性磋商采购文件</w:t>
      </w:r>
    </w:p>
    <w:p w14:paraId="006C37E7">
      <w:pPr>
        <w:spacing w:line="400" w:lineRule="exact"/>
        <w:jc w:val="center"/>
        <w:rPr>
          <w:rFonts w:ascii="宋体" w:hAnsi="宋体" w:cs="宋体"/>
          <w:b/>
          <w:color w:val="auto"/>
          <w:sz w:val="32"/>
          <w:szCs w:val="32"/>
          <w:highlight w:val="none"/>
        </w:rPr>
      </w:pPr>
    </w:p>
    <w:p w14:paraId="25B82159">
      <w:pPr>
        <w:pStyle w:val="18"/>
        <w:spacing w:line="400" w:lineRule="exact"/>
        <w:jc w:val="center"/>
        <w:rPr>
          <w:rFonts w:hAnsi="宋体" w:cs="宋体"/>
          <w:b/>
          <w:color w:val="auto"/>
          <w:sz w:val="32"/>
          <w:szCs w:val="32"/>
          <w:highlight w:val="none"/>
        </w:rPr>
      </w:pPr>
    </w:p>
    <w:p w14:paraId="1A73CE04">
      <w:pPr>
        <w:pStyle w:val="18"/>
        <w:spacing w:line="400" w:lineRule="exact"/>
        <w:jc w:val="center"/>
        <w:rPr>
          <w:rFonts w:hAnsi="宋体" w:cs="宋体"/>
          <w:b/>
          <w:color w:val="auto"/>
          <w:sz w:val="32"/>
          <w:szCs w:val="32"/>
          <w:highlight w:val="none"/>
        </w:rPr>
      </w:pPr>
    </w:p>
    <w:p w14:paraId="61AFADC7">
      <w:pPr>
        <w:pStyle w:val="1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宋体"/>
          <w:b/>
          <w:color w:val="auto"/>
          <w:sz w:val="32"/>
          <w:szCs w:val="32"/>
          <w:highlight w:val="none"/>
        </w:rPr>
      </w:pPr>
    </w:p>
    <w:p w14:paraId="39CB55BE">
      <w:pPr>
        <w:keepNext w:val="0"/>
        <w:keepLines w:val="0"/>
        <w:pageBreakBefore w:val="0"/>
        <w:widowControl w:val="0"/>
        <w:kinsoku/>
        <w:wordWrap/>
        <w:overflowPunct/>
        <w:topLinePunct w:val="0"/>
        <w:autoSpaceDE/>
        <w:autoSpaceDN/>
        <w:bidi w:val="0"/>
        <w:adjustRightInd/>
        <w:snapToGrid/>
        <w:spacing w:line="500" w:lineRule="exact"/>
        <w:ind w:firstLine="1687" w:firstLineChars="600"/>
        <w:jc w:val="both"/>
        <w:textAlignment w:val="auto"/>
        <w:rPr>
          <w:rFonts w:hint="eastAsia" w:hAnsi="宋体" w:cs="宋体"/>
          <w:b/>
          <w:color w:val="auto"/>
          <w:sz w:val="28"/>
          <w:szCs w:val="28"/>
          <w:highlight w:val="none"/>
          <w:lang w:eastAsia="zh-CN"/>
        </w:rPr>
      </w:pPr>
      <w:r>
        <w:rPr>
          <w:rFonts w:hint="eastAsia" w:hAnsi="宋体" w:cs="宋体"/>
          <w:b/>
          <w:color w:val="auto"/>
          <w:sz w:val="28"/>
          <w:szCs w:val="28"/>
          <w:highlight w:val="none"/>
        </w:rPr>
        <w:t>项目名称：</w:t>
      </w:r>
      <w:bookmarkStart w:id="0" w:name="_Toc251051298"/>
      <w:r>
        <w:rPr>
          <w:rFonts w:hint="eastAsia" w:hAnsi="宋体" w:cs="宋体"/>
          <w:b/>
          <w:color w:val="auto"/>
          <w:sz w:val="28"/>
          <w:szCs w:val="28"/>
          <w:highlight w:val="none"/>
          <w:lang w:eastAsia="zh-CN"/>
        </w:rPr>
        <w:t>贺州市八步区人民检察院档案数字化服务项目</w:t>
      </w:r>
    </w:p>
    <w:p w14:paraId="63915A46">
      <w:pPr>
        <w:pStyle w:val="13"/>
        <w:rPr>
          <w:rFonts w:hint="eastAsia" w:hAnsi="宋体" w:cs="宋体"/>
          <w:b/>
          <w:color w:val="auto"/>
          <w:sz w:val="28"/>
          <w:szCs w:val="28"/>
          <w:highlight w:val="none"/>
          <w:lang w:eastAsia="zh-CN"/>
        </w:rPr>
      </w:pPr>
    </w:p>
    <w:p w14:paraId="78E1757C">
      <w:pPr>
        <w:rPr>
          <w:rFonts w:hint="eastAsia"/>
          <w:color w:val="auto"/>
          <w:highlight w:val="none"/>
          <w:lang w:eastAsia="zh-CN"/>
        </w:rPr>
      </w:pPr>
    </w:p>
    <w:p w14:paraId="4CE5AD4E">
      <w:pPr>
        <w:spacing w:line="400" w:lineRule="exact"/>
        <w:jc w:val="center"/>
        <w:rPr>
          <w:rFonts w:ascii="宋体" w:hAnsi="宋体" w:cs="宋体"/>
          <w:b/>
          <w:color w:val="auto"/>
          <w:sz w:val="28"/>
          <w:szCs w:val="28"/>
          <w:highlight w:val="none"/>
        </w:rPr>
      </w:pPr>
      <w:r>
        <w:rPr>
          <w:rFonts w:hint="eastAsia" w:hAnsi="宋体" w:cs="宋体"/>
          <w:b/>
          <w:color w:val="auto"/>
          <w:sz w:val="28"/>
          <w:szCs w:val="28"/>
          <w:highlight w:val="none"/>
        </w:rPr>
        <w:t>项目编号：</w:t>
      </w:r>
      <w:bookmarkEnd w:id="0"/>
      <w:r>
        <w:rPr>
          <w:rFonts w:hint="eastAsia" w:hAnsi="宋体" w:cs="宋体"/>
          <w:b/>
          <w:color w:val="auto"/>
          <w:sz w:val="28"/>
          <w:szCs w:val="28"/>
          <w:highlight w:val="none"/>
          <w:lang w:eastAsia="zh-CN"/>
        </w:rPr>
        <w:t>HZZC2024-C3-990375-GXZH</w:t>
      </w:r>
    </w:p>
    <w:p w14:paraId="75E27878">
      <w:pPr>
        <w:spacing w:line="400" w:lineRule="exact"/>
        <w:jc w:val="center"/>
        <w:rPr>
          <w:rFonts w:ascii="宋体" w:hAnsi="宋体" w:cs="宋体"/>
          <w:b/>
          <w:color w:val="auto"/>
          <w:sz w:val="28"/>
          <w:szCs w:val="28"/>
          <w:highlight w:val="none"/>
        </w:rPr>
      </w:pPr>
    </w:p>
    <w:p w14:paraId="3E6818B4">
      <w:pPr>
        <w:pStyle w:val="64"/>
        <w:rPr>
          <w:rFonts w:hAnsi="宋体" w:cs="宋体"/>
          <w:color w:val="auto"/>
          <w:highlight w:val="none"/>
        </w:rPr>
      </w:pPr>
    </w:p>
    <w:p w14:paraId="47273F33">
      <w:pPr>
        <w:spacing w:line="400" w:lineRule="exact"/>
        <w:ind w:firstLine="551" w:firstLineChars="196"/>
        <w:rPr>
          <w:rFonts w:ascii="宋体" w:hAnsi="宋体" w:cs="宋体"/>
          <w:b/>
          <w:color w:val="auto"/>
          <w:sz w:val="28"/>
          <w:szCs w:val="28"/>
          <w:highlight w:val="none"/>
          <w:u w:val="double"/>
        </w:rPr>
      </w:pPr>
    </w:p>
    <w:p w14:paraId="541ECE0C">
      <w:pPr>
        <w:spacing w:line="400" w:lineRule="exact"/>
        <w:jc w:val="left"/>
        <w:rPr>
          <w:rFonts w:ascii="宋体" w:hAnsi="宋体" w:cs="宋体"/>
          <w:bCs/>
          <w:color w:val="auto"/>
          <w:sz w:val="28"/>
          <w:szCs w:val="28"/>
          <w:highlight w:val="none"/>
          <w:u w:val="double"/>
        </w:rPr>
      </w:pPr>
    </w:p>
    <w:p w14:paraId="792EF271">
      <w:pPr>
        <w:spacing w:line="500" w:lineRule="exact"/>
        <w:jc w:val="center"/>
        <w:rPr>
          <w:rFonts w:hint="eastAsia" w:ascii="宋体" w:hAnsi="宋体" w:cs="宋体"/>
          <w:b/>
          <w:bCs/>
          <w:color w:val="auto"/>
          <w:sz w:val="28"/>
          <w:szCs w:val="28"/>
          <w:highlight w:val="none"/>
          <w:lang w:eastAsia="zh-CN"/>
        </w:rPr>
      </w:pPr>
      <w:bookmarkStart w:id="1" w:name="_Toc251051300"/>
      <w:r>
        <w:rPr>
          <w:rFonts w:hint="eastAsia" w:ascii="宋体" w:hAnsi="宋体" w:cs="宋体"/>
          <w:b/>
          <w:bCs/>
          <w:color w:val="auto"/>
          <w:sz w:val="28"/>
          <w:szCs w:val="28"/>
          <w:highlight w:val="none"/>
        </w:rPr>
        <w:t>采购人:</w:t>
      </w:r>
      <w:bookmarkEnd w:id="1"/>
      <w:bookmarkStart w:id="2" w:name="_Toc251051301"/>
      <w:r>
        <w:rPr>
          <w:rFonts w:hint="eastAsia" w:ascii="宋体" w:hAnsi="宋体" w:cs="宋体"/>
          <w:b/>
          <w:bCs/>
          <w:color w:val="auto"/>
          <w:sz w:val="28"/>
          <w:szCs w:val="28"/>
          <w:highlight w:val="none"/>
          <w:lang w:eastAsia="zh-CN"/>
        </w:rPr>
        <w:t>贺州市八步区人民检察院</w:t>
      </w:r>
    </w:p>
    <w:p w14:paraId="56CDB569">
      <w:pPr>
        <w:pStyle w:val="13"/>
        <w:rPr>
          <w:rFonts w:hint="eastAsia"/>
          <w:color w:val="auto"/>
          <w:highlight w:val="none"/>
          <w:lang w:eastAsia="zh-CN"/>
        </w:rPr>
      </w:pPr>
    </w:p>
    <w:p w14:paraId="15AAD631">
      <w:pPr>
        <w:spacing w:line="500" w:lineRule="exact"/>
        <w:jc w:val="cente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rPr>
        <w:t>采购代理机构:</w:t>
      </w:r>
      <w:bookmarkEnd w:id="2"/>
      <w:r>
        <w:rPr>
          <w:rFonts w:hint="eastAsia" w:ascii="宋体" w:hAnsi="宋体" w:cs="宋体"/>
          <w:b/>
          <w:bCs/>
          <w:color w:val="auto"/>
          <w:sz w:val="28"/>
          <w:szCs w:val="28"/>
          <w:highlight w:val="none"/>
          <w:lang w:eastAsia="zh-CN"/>
        </w:rPr>
        <w:t>广西中恒工程咨询有限公司</w:t>
      </w:r>
    </w:p>
    <w:p w14:paraId="633B3ACA">
      <w:pPr>
        <w:pStyle w:val="13"/>
        <w:rPr>
          <w:rFonts w:hint="eastAsia"/>
          <w:color w:val="auto"/>
          <w:highlight w:val="none"/>
          <w:lang w:eastAsia="zh-CN"/>
        </w:rPr>
      </w:pPr>
    </w:p>
    <w:p w14:paraId="45525304">
      <w:pPr>
        <w:spacing w:line="500" w:lineRule="exact"/>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发布日期：</w:t>
      </w:r>
      <w:r>
        <w:rPr>
          <w:rFonts w:hint="eastAsia" w:ascii="宋体" w:hAnsi="宋体" w:cs="宋体"/>
          <w:b/>
          <w:bCs/>
          <w:color w:val="auto"/>
          <w:sz w:val="28"/>
          <w:szCs w:val="28"/>
          <w:highlight w:val="none"/>
          <w:lang w:eastAsia="zh-CN"/>
        </w:rPr>
        <w:t>202</w:t>
      </w:r>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lang w:eastAsia="zh-CN"/>
        </w:rPr>
        <w:t>年1</w:t>
      </w:r>
      <w:r>
        <w:rPr>
          <w:rFonts w:hint="eastAsia" w:ascii="宋体" w:hAnsi="宋体" w:cs="宋体"/>
          <w:b/>
          <w:bCs/>
          <w:color w:val="auto"/>
          <w:sz w:val="28"/>
          <w:szCs w:val="28"/>
          <w:highlight w:val="none"/>
          <w:lang w:val="en-US" w:eastAsia="zh-CN"/>
        </w:rPr>
        <w:t>0</w:t>
      </w:r>
      <w:r>
        <w:rPr>
          <w:rFonts w:hint="eastAsia" w:ascii="宋体" w:hAnsi="宋体" w:cs="宋体"/>
          <w:b/>
          <w:bCs/>
          <w:color w:val="auto"/>
          <w:sz w:val="28"/>
          <w:szCs w:val="28"/>
          <w:highlight w:val="none"/>
          <w:lang w:eastAsia="zh-CN"/>
        </w:rPr>
        <w:t>月</w:t>
      </w:r>
      <w:r>
        <w:rPr>
          <w:rFonts w:hint="eastAsia" w:ascii="宋体" w:hAnsi="宋体" w:cs="宋体"/>
          <w:b/>
          <w:bCs/>
          <w:color w:val="auto"/>
          <w:sz w:val="28"/>
          <w:szCs w:val="28"/>
          <w:highlight w:val="none"/>
          <w:lang w:val="en-US" w:eastAsia="zh-CN"/>
        </w:rPr>
        <w:t>31</w:t>
      </w:r>
      <w:r>
        <w:rPr>
          <w:rFonts w:hint="eastAsia" w:ascii="宋体" w:hAnsi="宋体" w:cs="宋体"/>
          <w:b/>
          <w:bCs/>
          <w:color w:val="auto"/>
          <w:sz w:val="28"/>
          <w:szCs w:val="28"/>
          <w:highlight w:val="none"/>
          <w:lang w:eastAsia="zh-CN"/>
        </w:rPr>
        <w:t>日</w:t>
      </w:r>
    </w:p>
    <w:p w14:paraId="2CCF97F0">
      <w:pPr>
        <w:pStyle w:val="18"/>
        <w:spacing w:line="400" w:lineRule="exact"/>
        <w:jc w:val="center"/>
        <w:rPr>
          <w:rFonts w:hAnsi="宋体" w:cs="宋体"/>
          <w:b/>
          <w:color w:val="auto"/>
          <w:sz w:val="44"/>
          <w:highlight w:val="none"/>
        </w:rPr>
        <w:sectPr>
          <w:headerReference r:id="rId4" w:type="first"/>
          <w:headerReference r:id="rId3" w:type="default"/>
          <w:footerReference r:id="rId5" w:type="default"/>
          <w:pgSz w:w="11906" w:h="16838"/>
          <w:pgMar w:top="1134" w:right="1062" w:bottom="1134" w:left="964" w:header="851" w:footer="552" w:gutter="0"/>
          <w:pgNumType w:start="1"/>
          <w:cols w:space="720" w:num="1"/>
          <w:titlePg/>
          <w:docGrid w:type="lines" w:linePitch="312" w:charSpace="0"/>
        </w:sectPr>
      </w:pPr>
    </w:p>
    <w:p w14:paraId="3058484E">
      <w:pPr>
        <w:spacing w:line="360" w:lineRule="auto"/>
        <w:jc w:val="center"/>
        <w:rPr>
          <w:rFonts w:ascii="宋体" w:hAnsi="宋体" w:cs="宋体"/>
          <w:b/>
          <w:color w:val="auto"/>
          <w:sz w:val="44"/>
          <w:szCs w:val="44"/>
          <w:highlight w:val="none"/>
        </w:rPr>
      </w:pPr>
    </w:p>
    <w:p w14:paraId="13AFBA6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13337EC4">
      <w:pPr>
        <w:spacing w:line="400" w:lineRule="exact"/>
        <w:jc w:val="center"/>
        <w:rPr>
          <w:rFonts w:ascii="宋体" w:hAnsi="宋体" w:cs="宋体"/>
          <w:b/>
          <w:color w:val="auto"/>
          <w:sz w:val="44"/>
          <w:szCs w:val="44"/>
          <w:highlight w:val="none"/>
        </w:rPr>
      </w:pPr>
    </w:p>
    <w:p w14:paraId="259896EB">
      <w:pPr>
        <w:pStyle w:val="24"/>
        <w:tabs>
          <w:tab w:val="right" w:leader="dot" w:pos="9638"/>
          <w:tab w:val="clear" w:pos="8296"/>
        </w:tabs>
        <w:rPr>
          <w:color w:val="auto"/>
          <w:highlight w:val="none"/>
        </w:rPr>
      </w:pPr>
      <w:r>
        <w:rPr>
          <w:rFonts w:hint="eastAsia" w:ascii="宋体" w:hAnsi="宋体" w:cs="宋体"/>
          <w:b/>
          <w:color w:val="auto"/>
          <w:szCs w:val="21"/>
          <w:highlight w:val="none"/>
        </w:rPr>
        <w:fldChar w:fldCharType="begin"/>
      </w:r>
      <w:r>
        <w:rPr>
          <w:rFonts w:hint="eastAsia" w:ascii="宋体" w:hAnsi="宋体" w:cs="宋体"/>
          <w:b/>
          <w:color w:val="auto"/>
          <w:szCs w:val="21"/>
          <w:highlight w:val="none"/>
        </w:rPr>
        <w:instrText xml:space="preserve">TOC \o "1-3" \h \z \u</w:instrText>
      </w:r>
      <w:r>
        <w:rPr>
          <w:rFonts w:hint="eastAsia" w:ascii="宋体" w:hAnsi="宋体" w:cs="宋体"/>
          <w:b/>
          <w:color w:val="auto"/>
          <w:szCs w:val="21"/>
          <w:highlight w:val="none"/>
        </w:rPr>
        <w:fldChar w:fldCharType="separate"/>
      </w:r>
      <w:r>
        <w:rPr>
          <w:color w:val="auto"/>
          <w:highlight w:val="none"/>
        </w:rPr>
        <w:fldChar w:fldCharType="begin"/>
      </w:r>
      <w:r>
        <w:rPr>
          <w:color w:val="auto"/>
          <w:highlight w:val="none"/>
        </w:rPr>
        <w:instrText xml:space="preserve"> HYPERLINK \l "_Toc5368" </w:instrText>
      </w:r>
      <w:r>
        <w:rPr>
          <w:color w:val="auto"/>
          <w:highlight w:val="none"/>
        </w:rPr>
        <w:fldChar w:fldCharType="separate"/>
      </w:r>
      <w:r>
        <w:rPr>
          <w:rFonts w:hint="eastAsia" w:ascii="宋体" w:hAnsi="宋体"/>
          <w:color w:val="auto"/>
          <w:szCs w:val="21"/>
          <w:highlight w:val="none"/>
        </w:rPr>
        <w:t xml:space="preserve">第一章 </w:t>
      </w:r>
      <w:r>
        <w:rPr>
          <w:rFonts w:hint="eastAsia" w:ascii="宋体" w:hAnsi="宋体" w:cs="宋体"/>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_Toc5368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071C2A2">
      <w:pPr>
        <w:pStyle w:val="24"/>
        <w:tabs>
          <w:tab w:val="right" w:leader="dot" w:pos="9638"/>
          <w:tab w:val="clear" w:pos="8296"/>
        </w:tabs>
        <w:rPr>
          <w:color w:val="auto"/>
          <w:highlight w:val="none"/>
        </w:rPr>
      </w:pPr>
      <w:r>
        <w:rPr>
          <w:color w:val="auto"/>
          <w:highlight w:val="none"/>
        </w:rPr>
        <w:fldChar w:fldCharType="begin"/>
      </w:r>
      <w:r>
        <w:rPr>
          <w:color w:val="auto"/>
          <w:highlight w:val="none"/>
        </w:rPr>
        <w:instrText xml:space="preserve"> HYPERLINK \l "_Toc4767" </w:instrText>
      </w:r>
      <w:r>
        <w:rPr>
          <w:color w:val="auto"/>
          <w:highlight w:val="none"/>
        </w:rPr>
        <w:fldChar w:fldCharType="separate"/>
      </w:r>
      <w:r>
        <w:rPr>
          <w:rFonts w:hint="eastAsia"/>
          <w:color w:val="auto"/>
          <w:highlight w:val="none"/>
        </w:rPr>
        <w:t>第二章供应商须知</w:t>
      </w:r>
      <w:r>
        <w:rPr>
          <w:color w:val="auto"/>
          <w:highlight w:val="none"/>
        </w:rPr>
        <w:tab/>
      </w:r>
      <w:r>
        <w:rPr>
          <w:color w:val="auto"/>
          <w:highlight w:val="none"/>
        </w:rPr>
        <w:fldChar w:fldCharType="begin"/>
      </w:r>
      <w:r>
        <w:rPr>
          <w:color w:val="auto"/>
          <w:highlight w:val="none"/>
        </w:rPr>
        <w:instrText xml:space="preserve"> PAGEREF _Toc4767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A5C1208">
      <w:pPr>
        <w:pStyle w:val="24"/>
        <w:tabs>
          <w:tab w:val="right" w:leader="dot" w:pos="9638"/>
          <w:tab w:val="clear" w:pos="8296"/>
        </w:tabs>
        <w:rPr>
          <w:color w:val="auto"/>
          <w:highlight w:val="none"/>
        </w:rPr>
      </w:pPr>
      <w:r>
        <w:rPr>
          <w:color w:val="auto"/>
          <w:highlight w:val="none"/>
        </w:rPr>
        <w:fldChar w:fldCharType="begin"/>
      </w:r>
      <w:r>
        <w:rPr>
          <w:color w:val="auto"/>
          <w:highlight w:val="none"/>
        </w:rPr>
        <w:instrText xml:space="preserve"> HYPERLINK \l "_Toc26064" </w:instrText>
      </w:r>
      <w:r>
        <w:rPr>
          <w:color w:val="auto"/>
          <w:highlight w:val="none"/>
        </w:rPr>
        <w:fldChar w:fldCharType="separate"/>
      </w:r>
      <w:r>
        <w:rPr>
          <w:rFonts w:hint="eastAsia" w:ascii="宋体" w:hAnsi="宋体"/>
          <w:color w:val="auto"/>
          <w:highlight w:val="none"/>
        </w:rPr>
        <w:t xml:space="preserve">第三章 </w:t>
      </w:r>
      <w:r>
        <w:rPr>
          <w:rFonts w:hint="eastAsia" w:ascii="宋体" w:hAnsi="宋体" w:cs="宋体"/>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_Toc26064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4E7A89E">
      <w:pPr>
        <w:pStyle w:val="24"/>
        <w:tabs>
          <w:tab w:val="right" w:leader="dot" w:pos="9638"/>
          <w:tab w:val="clear" w:pos="8296"/>
        </w:tabs>
        <w:rPr>
          <w:color w:val="auto"/>
          <w:highlight w:val="none"/>
        </w:rPr>
      </w:pPr>
      <w:r>
        <w:rPr>
          <w:color w:val="auto"/>
          <w:highlight w:val="none"/>
        </w:rPr>
        <w:fldChar w:fldCharType="begin"/>
      </w:r>
      <w:r>
        <w:rPr>
          <w:color w:val="auto"/>
          <w:highlight w:val="none"/>
        </w:rPr>
        <w:instrText xml:space="preserve"> HYPERLINK \l "_Toc9468" </w:instrText>
      </w:r>
      <w:r>
        <w:rPr>
          <w:color w:val="auto"/>
          <w:highlight w:val="none"/>
        </w:rPr>
        <w:fldChar w:fldCharType="separate"/>
      </w:r>
      <w:r>
        <w:rPr>
          <w:rFonts w:hint="eastAsia" w:ascii="宋体" w:hAnsi="宋体" w:cs="宋体"/>
          <w:color w:val="auto"/>
          <w:highlight w:val="none"/>
        </w:rPr>
        <w:t>第四章评审程序、评审方法和评审标准</w:t>
      </w:r>
      <w:r>
        <w:rPr>
          <w:color w:val="auto"/>
          <w:highlight w:val="none"/>
        </w:rPr>
        <w:tab/>
      </w:r>
      <w:r>
        <w:rPr>
          <w:color w:val="auto"/>
          <w:highlight w:val="none"/>
        </w:rPr>
        <w:fldChar w:fldCharType="begin"/>
      </w:r>
      <w:r>
        <w:rPr>
          <w:color w:val="auto"/>
          <w:highlight w:val="none"/>
        </w:rPr>
        <w:instrText xml:space="preserve"> PAGEREF _Toc9468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0D784BF6">
      <w:pPr>
        <w:pStyle w:val="24"/>
        <w:tabs>
          <w:tab w:val="right" w:leader="dot" w:pos="9638"/>
          <w:tab w:val="clear" w:pos="8296"/>
        </w:tabs>
        <w:rPr>
          <w:color w:val="auto"/>
          <w:highlight w:val="none"/>
        </w:rPr>
      </w:pPr>
      <w:r>
        <w:rPr>
          <w:color w:val="auto"/>
          <w:highlight w:val="none"/>
        </w:rPr>
        <w:fldChar w:fldCharType="begin"/>
      </w:r>
      <w:r>
        <w:rPr>
          <w:color w:val="auto"/>
          <w:highlight w:val="none"/>
        </w:rPr>
        <w:instrText xml:space="preserve"> HYPERLINK \l "_Toc9642" </w:instrText>
      </w:r>
      <w:r>
        <w:rPr>
          <w:color w:val="auto"/>
          <w:highlight w:val="none"/>
        </w:rPr>
        <w:fldChar w:fldCharType="separate"/>
      </w:r>
      <w:r>
        <w:rPr>
          <w:rFonts w:hint="eastAsia"/>
          <w:color w:val="auto"/>
          <w:highlight w:val="none"/>
        </w:rPr>
        <w:t>第五章响应文件格式</w:t>
      </w:r>
      <w:r>
        <w:rPr>
          <w:color w:val="auto"/>
          <w:highlight w:val="none"/>
        </w:rPr>
        <w:tab/>
      </w:r>
      <w:r>
        <w:rPr>
          <w:color w:val="auto"/>
          <w:highlight w:val="none"/>
        </w:rPr>
        <w:fldChar w:fldCharType="begin"/>
      </w:r>
      <w:r>
        <w:rPr>
          <w:color w:val="auto"/>
          <w:highlight w:val="none"/>
        </w:rPr>
        <w:instrText xml:space="preserve"> PAGEREF _Toc9642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16DDD0A">
      <w:pPr>
        <w:pStyle w:val="24"/>
        <w:tabs>
          <w:tab w:val="right" w:leader="dot" w:pos="9638"/>
          <w:tab w:val="clear" w:pos="8296"/>
        </w:tabs>
        <w:rPr>
          <w:color w:val="auto"/>
          <w:highlight w:val="none"/>
        </w:rPr>
      </w:pPr>
      <w:r>
        <w:rPr>
          <w:color w:val="auto"/>
          <w:highlight w:val="none"/>
        </w:rPr>
        <w:fldChar w:fldCharType="begin"/>
      </w:r>
      <w:r>
        <w:rPr>
          <w:color w:val="auto"/>
          <w:highlight w:val="none"/>
        </w:rPr>
        <w:instrText xml:space="preserve"> HYPERLINK \l "_Toc28604" </w:instrText>
      </w:r>
      <w:r>
        <w:rPr>
          <w:color w:val="auto"/>
          <w:highlight w:val="none"/>
        </w:rPr>
        <w:fldChar w:fldCharType="separate"/>
      </w:r>
      <w:r>
        <w:rPr>
          <w:rFonts w:hint="eastAsia" w:ascii="宋体" w:hAnsi="宋体" w:cs="宋体"/>
          <w:color w:val="auto"/>
          <w:highlight w:val="none"/>
        </w:rPr>
        <w:t>第六章合同文本</w:t>
      </w:r>
      <w:r>
        <w:rPr>
          <w:color w:val="auto"/>
          <w:highlight w:val="none"/>
        </w:rPr>
        <w:tab/>
      </w:r>
      <w:r>
        <w:rPr>
          <w:color w:val="auto"/>
          <w:highlight w:val="none"/>
        </w:rPr>
        <w:fldChar w:fldCharType="begin"/>
      </w:r>
      <w:r>
        <w:rPr>
          <w:color w:val="auto"/>
          <w:highlight w:val="none"/>
        </w:rPr>
        <w:instrText xml:space="preserve"> PAGEREF _Toc28604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7FACC726">
      <w:pPr>
        <w:pStyle w:val="24"/>
        <w:jc w:val="center"/>
        <w:rPr>
          <w:rFonts w:ascii="宋体" w:hAnsi="宋体" w:cs="宋体"/>
          <w:color w:val="auto"/>
          <w:sz w:val="28"/>
          <w:szCs w:val="28"/>
          <w:highlight w:val="none"/>
        </w:rPr>
      </w:pPr>
      <w:r>
        <w:rPr>
          <w:rFonts w:hint="eastAsia" w:ascii="宋体" w:hAnsi="宋体" w:cs="宋体"/>
          <w:color w:val="auto"/>
          <w:szCs w:val="21"/>
          <w:highlight w:val="none"/>
        </w:rPr>
        <w:fldChar w:fldCharType="end"/>
      </w:r>
    </w:p>
    <w:p w14:paraId="7BF86662">
      <w:pPr>
        <w:spacing w:line="400" w:lineRule="exact"/>
        <w:jc w:val="left"/>
        <w:rPr>
          <w:rFonts w:ascii="宋体" w:hAnsi="宋体" w:cs="宋体"/>
          <w:b/>
          <w:color w:val="auto"/>
          <w:sz w:val="32"/>
          <w:szCs w:val="32"/>
          <w:highlight w:val="none"/>
        </w:rPr>
      </w:pPr>
    </w:p>
    <w:p w14:paraId="406C51BC">
      <w:pPr>
        <w:spacing w:line="400" w:lineRule="exact"/>
        <w:jc w:val="center"/>
        <w:rPr>
          <w:rFonts w:ascii="宋体" w:hAnsi="宋体" w:cs="宋体"/>
          <w:b/>
          <w:color w:val="auto"/>
          <w:sz w:val="32"/>
          <w:szCs w:val="32"/>
          <w:highlight w:val="none"/>
        </w:rPr>
      </w:pPr>
    </w:p>
    <w:p w14:paraId="297DD6AE">
      <w:pPr>
        <w:spacing w:line="400" w:lineRule="exact"/>
        <w:jc w:val="center"/>
        <w:rPr>
          <w:rFonts w:ascii="宋体" w:hAnsi="宋体" w:cs="宋体"/>
          <w:b/>
          <w:color w:val="auto"/>
          <w:sz w:val="32"/>
          <w:szCs w:val="32"/>
          <w:highlight w:val="none"/>
        </w:rPr>
      </w:pPr>
    </w:p>
    <w:p w14:paraId="317DD9C6">
      <w:pPr>
        <w:spacing w:line="400" w:lineRule="exact"/>
        <w:jc w:val="center"/>
        <w:rPr>
          <w:rFonts w:ascii="宋体" w:hAnsi="宋体" w:cs="宋体"/>
          <w:b/>
          <w:color w:val="auto"/>
          <w:sz w:val="32"/>
          <w:szCs w:val="32"/>
          <w:highlight w:val="none"/>
        </w:rPr>
      </w:pPr>
    </w:p>
    <w:p w14:paraId="2691B521">
      <w:pPr>
        <w:spacing w:line="400" w:lineRule="exact"/>
        <w:jc w:val="center"/>
        <w:rPr>
          <w:rFonts w:ascii="宋体" w:hAnsi="宋体" w:cs="宋体"/>
          <w:b/>
          <w:color w:val="auto"/>
          <w:sz w:val="32"/>
          <w:szCs w:val="32"/>
          <w:highlight w:val="none"/>
        </w:rPr>
      </w:pPr>
    </w:p>
    <w:p w14:paraId="0A4B863D">
      <w:pPr>
        <w:spacing w:line="400" w:lineRule="exact"/>
        <w:rPr>
          <w:rFonts w:ascii="宋体" w:hAnsi="宋体" w:cs="宋体"/>
          <w:b/>
          <w:color w:val="auto"/>
          <w:sz w:val="32"/>
          <w:szCs w:val="32"/>
          <w:highlight w:val="none"/>
        </w:rPr>
        <w:sectPr>
          <w:headerReference r:id="rId7" w:type="first"/>
          <w:footerReference r:id="rId9" w:type="first"/>
          <w:headerReference r:id="rId6" w:type="default"/>
          <w:footerReference r:id="rId8" w:type="default"/>
          <w:pgSz w:w="11906" w:h="16838"/>
          <w:pgMar w:top="1134" w:right="1134" w:bottom="1134" w:left="1134" w:header="851" w:footer="992" w:gutter="0"/>
          <w:pgNumType w:start="0"/>
          <w:cols w:space="0" w:num="1"/>
          <w:titlePg/>
          <w:docGrid w:type="lines" w:linePitch="312" w:charSpace="0"/>
        </w:sectPr>
      </w:pPr>
    </w:p>
    <w:p w14:paraId="63069F48">
      <w:pPr>
        <w:pStyle w:val="3"/>
        <w:numPr>
          <w:ilvl w:val="0"/>
          <w:numId w:val="2"/>
        </w:numPr>
        <w:jc w:val="center"/>
        <w:rPr>
          <w:rFonts w:ascii="宋体" w:hAnsi="宋体" w:cs="宋体"/>
          <w:color w:val="auto"/>
          <w:szCs w:val="21"/>
          <w:highlight w:val="none"/>
        </w:rPr>
      </w:pPr>
      <w:bookmarkStart w:id="3" w:name="_Toc5368"/>
      <w:r>
        <w:rPr>
          <w:rFonts w:hint="eastAsia" w:ascii="宋体" w:hAnsi="宋体" w:cs="宋体"/>
          <w:color w:val="auto"/>
          <w:highlight w:val="none"/>
        </w:rPr>
        <w:t>竞争性磋商公告</w:t>
      </w:r>
      <w:bookmarkEnd w:id="3"/>
    </w:p>
    <w:p w14:paraId="315FA04E">
      <w:pPr>
        <w:keepNext/>
        <w:keepLines/>
        <w:pageBreakBefore w:val="0"/>
        <w:kinsoku/>
        <w:wordWrap/>
        <w:overflowPunct/>
        <w:topLinePunct w:val="0"/>
        <w:autoSpaceDE/>
        <w:autoSpaceDN/>
        <w:bidi w:val="0"/>
        <w:adjustRightInd/>
        <w:spacing w:line="38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lang w:eastAsia="zh-CN"/>
        </w:rPr>
        <w:t>广西中恒工程咨询有限公司</w:t>
      </w:r>
      <w:r>
        <w:rPr>
          <w:rFonts w:hint="eastAsia" w:ascii="宋体" w:hAnsi="宋体" w:cs="宋体"/>
          <w:b/>
          <w:bCs/>
          <w:color w:val="auto"/>
          <w:sz w:val="28"/>
          <w:szCs w:val="28"/>
          <w:highlight w:val="none"/>
        </w:rPr>
        <w:t>关于</w:t>
      </w:r>
      <w:r>
        <w:rPr>
          <w:rFonts w:hint="eastAsia" w:ascii="宋体" w:hAnsi="宋体" w:cs="宋体"/>
          <w:b/>
          <w:bCs/>
          <w:color w:val="auto"/>
          <w:sz w:val="28"/>
          <w:szCs w:val="28"/>
          <w:highlight w:val="none"/>
          <w:lang w:eastAsia="zh-CN"/>
        </w:rPr>
        <w:t>贺州市八步区人民检察院档案数字化服务项目</w:t>
      </w: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eastAsia="zh-CN"/>
        </w:rPr>
        <w:t>HZZC2024-C3-990375-GXZH</w:t>
      </w:r>
      <w:r>
        <w:rPr>
          <w:rFonts w:hint="eastAsia" w:ascii="宋体" w:hAnsi="宋体" w:cs="宋体"/>
          <w:b/>
          <w:bCs/>
          <w:color w:val="auto"/>
          <w:sz w:val="28"/>
          <w:szCs w:val="28"/>
          <w:highlight w:val="none"/>
        </w:rPr>
        <w:t>）</w:t>
      </w:r>
    </w:p>
    <w:p w14:paraId="7105EBC8">
      <w:pPr>
        <w:keepNext/>
        <w:keepLines/>
        <w:pageBreakBefore w:val="0"/>
        <w:kinsoku/>
        <w:wordWrap/>
        <w:overflowPunct/>
        <w:topLinePunct w:val="0"/>
        <w:autoSpaceDE/>
        <w:autoSpaceDN/>
        <w:bidi w:val="0"/>
        <w:adjustRightInd/>
        <w:spacing w:line="380" w:lineRule="exact"/>
        <w:jc w:val="center"/>
        <w:textAlignment w:val="auto"/>
        <w:rPr>
          <w:rFonts w:ascii="宋体" w:hAnsi="宋体" w:cs="宋体"/>
          <w:color w:val="auto"/>
          <w:sz w:val="28"/>
          <w:szCs w:val="28"/>
          <w:highlight w:val="none"/>
        </w:rPr>
      </w:pPr>
      <w:r>
        <w:rPr>
          <w:rFonts w:hint="eastAsia" w:ascii="宋体" w:hAnsi="宋体" w:cs="宋体"/>
          <w:b/>
          <w:bCs/>
          <w:color w:val="auto"/>
          <w:sz w:val="28"/>
          <w:szCs w:val="28"/>
          <w:highlight w:val="none"/>
        </w:rPr>
        <w:t>竞争性磋商公告</w:t>
      </w:r>
    </w:p>
    <w:p w14:paraId="1213BDDA">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bookmarkStart w:id="4" w:name="_Hlk37430271"/>
      <w:r>
        <w:rPr>
          <w:rFonts w:hint="eastAsia" w:ascii="宋体" w:hAnsi="宋体" w:cs="宋体"/>
          <w:color w:val="auto"/>
          <w:szCs w:val="21"/>
          <w:highlight w:val="none"/>
        </w:rPr>
        <w:t>项目概况</w:t>
      </w:r>
    </w:p>
    <w:p w14:paraId="7F71A11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eastAsia="zh-CN"/>
        </w:rPr>
        <w:t>贺州市八步区人民检察院档案数字化服务项目</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广西政府采购</w:t>
      </w:r>
      <w:r>
        <w:rPr>
          <w:rFonts w:hint="eastAsia" w:ascii="宋体" w:hAnsi="宋体" w:cs="宋体"/>
          <w:color w:val="auto"/>
          <w:szCs w:val="21"/>
          <w:highlight w:val="none"/>
          <w:u w:val="single"/>
        </w:rPr>
        <w:t>云”平台（https://www.zcygov.cn/）</w:t>
      </w:r>
      <w:r>
        <w:rPr>
          <w:rFonts w:hint="eastAsia" w:ascii="宋体" w:hAnsi="宋体" w:cs="宋体"/>
          <w:color w:val="auto"/>
          <w:szCs w:val="21"/>
          <w:highlight w:val="none"/>
        </w:rPr>
        <w:t>下载竞争性磋商文件，并于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rPr>
        <w:t>09时00分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47A61D9A">
      <w:pPr>
        <w:keepNext w:val="0"/>
        <w:keepLines w:val="0"/>
        <w:pageBreakBefore w:val="0"/>
        <w:kinsoku/>
        <w:wordWrap/>
        <w:overflowPunct/>
        <w:topLinePunct w:val="0"/>
        <w:autoSpaceDE/>
        <w:autoSpaceDN/>
        <w:bidi w:val="0"/>
        <w:adjustRightInd/>
        <w:spacing w:line="380" w:lineRule="exact"/>
        <w:ind w:firstLine="422" w:firstLineChars="200"/>
        <w:textAlignment w:val="auto"/>
        <w:rPr>
          <w:rFonts w:ascii="宋体" w:hAnsi="宋体" w:cs="宋体"/>
          <w:color w:val="auto"/>
          <w:szCs w:val="21"/>
          <w:highlight w:val="none"/>
        </w:rPr>
      </w:pPr>
      <w:bookmarkStart w:id="5" w:name="_Toc35393798"/>
      <w:bookmarkStart w:id="6" w:name="_Toc35393629"/>
      <w:bookmarkStart w:id="7" w:name="_Toc44229878"/>
      <w:bookmarkStart w:id="8" w:name="_Toc28359089"/>
      <w:bookmarkStart w:id="9" w:name="_Toc28359012"/>
      <w:r>
        <w:rPr>
          <w:rFonts w:hint="eastAsia" w:ascii="宋体" w:hAnsi="宋体" w:cs="宋体"/>
          <w:b/>
          <w:bCs/>
          <w:color w:val="auto"/>
          <w:szCs w:val="21"/>
          <w:highlight w:val="none"/>
        </w:rPr>
        <w:t>一、项目基本情况</w:t>
      </w:r>
      <w:bookmarkEnd w:id="5"/>
      <w:bookmarkEnd w:id="6"/>
      <w:bookmarkEnd w:id="7"/>
      <w:bookmarkEnd w:id="8"/>
      <w:bookmarkEnd w:id="9"/>
    </w:p>
    <w:p w14:paraId="269412E1">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4"/>
          <w:szCs w:val="24"/>
          <w:highlight w:val="none"/>
        </w:rPr>
      </w:pPr>
      <w:r>
        <w:rPr>
          <w:rFonts w:hint="eastAsia" w:ascii="宋体" w:hAnsi="宋体" w:cs="宋体"/>
          <w:color w:val="auto"/>
          <w:szCs w:val="21"/>
          <w:highlight w:val="none"/>
        </w:rPr>
        <w:t>1.项目编号：</w:t>
      </w:r>
      <w:r>
        <w:rPr>
          <w:rFonts w:hint="eastAsia" w:ascii="宋体" w:hAnsi="宋体" w:cs="宋体"/>
          <w:color w:val="auto"/>
          <w:sz w:val="24"/>
          <w:szCs w:val="24"/>
          <w:highlight w:val="none"/>
          <w:lang w:eastAsia="zh-CN"/>
        </w:rPr>
        <w:t>HZZC2024-C3-990375-GXZH</w:t>
      </w:r>
    </w:p>
    <w:p w14:paraId="3216A323">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贺州市八步区人民检察院档案数字化服务项目</w:t>
      </w:r>
    </w:p>
    <w:p w14:paraId="20B20B91">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0B424E8C">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4.预算金额：</w:t>
      </w:r>
      <w:r>
        <w:rPr>
          <w:rFonts w:hint="eastAsia" w:ascii="宋体" w:hAnsi="宋体" w:cs="宋体"/>
          <w:color w:val="auto"/>
          <w:szCs w:val="21"/>
          <w:highlight w:val="none"/>
          <w:lang w:val="en-US" w:eastAsia="zh-CN"/>
        </w:rPr>
        <w:t>109.4</w:t>
      </w:r>
      <w:r>
        <w:rPr>
          <w:rFonts w:hint="eastAsia" w:ascii="宋体" w:hAnsi="宋体" w:cs="宋体"/>
          <w:color w:val="auto"/>
          <w:szCs w:val="21"/>
          <w:highlight w:val="none"/>
        </w:rPr>
        <w:t>万</w:t>
      </w:r>
      <w:r>
        <w:rPr>
          <w:rFonts w:hint="eastAsia" w:ascii="宋体" w:hAnsi="宋体" w:cs="宋体"/>
          <w:color w:val="auto"/>
          <w:szCs w:val="21"/>
          <w:highlight w:val="none"/>
          <w:lang w:val="en-US" w:eastAsia="zh-CN"/>
        </w:rPr>
        <w:t>元</w:t>
      </w:r>
    </w:p>
    <w:p w14:paraId="686E7B5B">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rPr>
        <w:t>5.最高限价：</w:t>
      </w:r>
      <w:r>
        <w:rPr>
          <w:rFonts w:hint="eastAsia" w:ascii="宋体" w:hAnsi="宋体" w:cs="宋体"/>
          <w:color w:val="auto"/>
          <w:szCs w:val="21"/>
          <w:highlight w:val="none"/>
          <w:u w:val="none"/>
        </w:rPr>
        <w:t>本项目以预算价为最高限价。</w:t>
      </w:r>
    </w:p>
    <w:p w14:paraId="1802D9DC">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6.采购需求：</w:t>
      </w:r>
      <w:r>
        <w:rPr>
          <w:rFonts w:hint="eastAsia" w:ascii="宋体" w:hAnsi="宋体" w:cs="宋体"/>
          <w:color w:val="auto"/>
          <w:szCs w:val="21"/>
          <w:highlight w:val="none"/>
          <w:u w:val="none"/>
          <w:lang w:eastAsia="zh-CN"/>
        </w:rPr>
        <w:t>贺州市八步区人民检察院档案数字化服务项目</w:t>
      </w:r>
      <w:r>
        <w:rPr>
          <w:rFonts w:hint="eastAsia" w:ascii="宋体" w:hAnsi="宋体" w:cs="宋体"/>
          <w:color w:val="auto"/>
          <w:szCs w:val="21"/>
          <w:highlight w:val="none"/>
          <w:u w:val="none"/>
        </w:rPr>
        <w:t>，详见采购文件第三章“采购需求和说明”。</w:t>
      </w:r>
    </w:p>
    <w:p w14:paraId="4AC61943">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rPr>
        <w:t>7.</w:t>
      </w:r>
      <w:r>
        <w:rPr>
          <w:rFonts w:hint="eastAsia" w:ascii="宋体" w:hAnsi="宋体" w:cs="宋体"/>
          <w:color w:val="auto"/>
          <w:highlight w:val="none"/>
          <w:u w:val="none"/>
        </w:rPr>
        <w:t>合同履行期限：</w:t>
      </w:r>
      <w:r>
        <w:rPr>
          <w:rFonts w:hint="eastAsia" w:ascii="宋体" w:hAnsi="宋体" w:eastAsia="宋体" w:cs="宋体"/>
          <w:color w:val="auto"/>
          <w:szCs w:val="21"/>
          <w:highlight w:val="none"/>
          <w:u w:val="none"/>
          <w:lang w:eastAsia="zh-CN"/>
        </w:rPr>
        <w:t>合同</w:t>
      </w:r>
      <w:r>
        <w:rPr>
          <w:rFonts w:hint="eastAsia" w:ascii="宋体" w:hAnsi="宋体" w:eastAsia="宋体" w:cs="宋体"/>
          <w:color w:val="auto"/>
          <w:szCs w:val="21"/>
          <w:highlight w:val="none"/>
          <w:u w:val="none"/>
          <w:lang w:val="en-US" w:eastAsia="zh-CN"/>
        </w:rPr>
        <w:t>正式</w:t>
      </w:r>
      <w:r>
        <w:rPr>
          <w:rFonts w:hint="eastAsia" w:ascii="宋体" w:hAnsi="宋体" w:eastAsia="宋体" w:cs="宋体"/>
          <w:color w:val="auto"/>
          <w:szCs w:val="21"/>
          <w:highlight w:val="none"/>
          <w:u w:val="none"/>
          <w:lang w:eastAsia="zh-CN"/>
        </w:rPr>
        <w:t>签订后，</w:t>
      </w:r>
      <w:r>
        <w:rPr>
          <w:rFonts w:hint="eastAsia" w:ascii="宋体" w:hAnsi="宋体" w:eastAsia="宋体" w:cs="宋体"/>
          <w:color w:val="auto"/>
          <w:szCs w:val="21"/>
          <w:highlight w:val="none"/>
          <w:u w:val="none"/>
          <w:lang w:val="en-US" w:eastAsia="zh-CN"/>
        </w:rPr>
        <w:t>10</w:t>
      </w:r>
      <w:r>
        <w:rPr>
          <w:rFonts w:hint="eastAsia" w:ascii="宋体" w:hAnsi="宋体" w:eastAsia="宋体" w:cs="宋体"/>
          <w:color w:val="auto"/>
          <w:szCs w:val="21"/>
          <w:highlight w:val="none"/>
          <w:u w:val="none"/>
          <w:lang w:eastAsia="zh-CN"/>
        </w:rPr>
        <w:t>个月内交付本项目所有档案数字化加工服务。</w:t>
      </w:r>
    </w:p>
    <w:p w14:paraId="057964E7">
      <w:pPr>
        <w:keepNext w:val="0"/>
        <w:keepLines w:val="0"/>
        <w:pageBreakBefore w:val="0"/>
        <w:kinsoku/>
        <w:wordWrap/>
        <w:overflowPunct/>
        <w:topLinePunct w:val="0"/>
        <w:autoSpaceDE/>
        <w:autoSpaceDN/>
        <w:bidi w:val="0"/>
        <w:adjustRightInd/>
        <w:spacing w:line="380" w:lineRule="exact"/>
        <w:ind w:firstLine="400" w:firstLineChars="200"/>
        <w:textAlignment w:val="auto"/>
        <w:rPr>
          <w:rFonts w:hint="eastAsia" w:ascii="宋体" w:hAnsi="宋体" w:eastAsia="宋体" w:cs="宋体"/>
          <w:color w:val="auto"/>
          <w:sz w:val="20"/>
          <w:szCs w:val="20"/>
          <w:highlight w:val="none"/>
          <w:u w:val="none"/>
          <w:lang w:eastAsia="zh-CN"/>
        </w:rPr>
      </w:pPr>
      <w:r>
        <w:rPr>
          <w:rFonts w:hint="eastAsia" w:ascii="宋体" w:hAnsi="宋体" w:eastAsia="宋体" w:cs="宋体"/>
          <w:color w:val="auto"/>
          <w:sz w:val="20"/>
          <w:szCs w:val="20"/>
          <w:highlight w:val="none"/>
          <w:u w:val="none"/>
          <w:lang w:eastAsia="zh-CN"/>
        </w:rPr>
        <w:t>8.本项目不接受联合体竞标。</w:t>
      </w:r>
    </w:p>
    <w:p w14:paraId="22D48A00">
      <w:pPr>
        <w:keepNext w:val="0"/>
        <w:keepLines w:val="0"/>
        <w:pageBreakBefore w:val="0"/>
        <w:kinsoku/>
        <w:wordWrap/>
        <w:overflowPunct/>
        <w:topLinePunct w:val="0"/>
        <w:autoSpaceDE/>
        <w:autoSpaceDN/>
        <w:bidi w:val="0"/>
        <w:adjustRightInd/>
        <w:spacing w:line="380" w:lineRule="exact"/>
        <w:ind w:firstLine="402" w:firstLineChars="200"/>
        <w:textAlignment w:val="auto"/>
        <w:rPr>
          <w:rFonts w:ascii="宋体" w:hAnsi="宋体" w:cs="宋体"/>
          <w:b/>
          <w:bCs/>
          <w:color w:val="auto"/>
          <w:sz w:val="20"/>
          <w:szCs w:val="20"/>
          <w:highlight w:val="none"/>
        </w:rPr>
      </w:pPr>
      <w:bookmarkStart w:id="10" w:name="_Toc35393630"/>
      <w:bookmarkStart w:id="11" w:name="_Toc35393799"/>
      <w:bookmarkStart w:id="12" w:name="_Toc28359013"/>
      <w:bookmarkStart w:id="13" w:name="_Toc28359090"/>
      <w:bookmarkStart w:id="14" w:name="_Toc44229879"/>
      <w:r>
        <w:rPr>
          <w:rFonts w:hint="eastAsia" w:ascii="宋体" w:hAnsi="宋体" w:cs="宋体"/>
          <w:b/>
          <w:bCs/>
          <w:color w:val="auto"/>
          <w:sz w:val="20"/>
          <w:szCs w:val="20"/>
          <w:highlight w:val="none"/>
        </w:rPr>
        <w:t>二、供应商的资格条件：</w:t>
      </w:r>
      <w:bookmarkEnd w:id="10"/>
      <w:bookmarkEnd w:id="11"/>
      <w:bookmarkEnd w:id="12"/>
      <w:bookmarkEnd w:id="13"/>
      <w:bookmarkEnd w:id="14"/>
    </w:p>
    <w:p w14:paraId="27737754">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bookmarkStart w:id="15" w:name="_Toc28359091"/>
      <w:bookmarkStart w:id="16" w:name="_Toc28359014"/>
      <w:bookmarkStart w:id="17" w:name="_Toc35393800"/>
      <w:bookmarkStart w:id="18" w:name="_Toc44229880"/>
      <w:bookmarkStart w:id="19" w:name="_Toc35393631"/>
      <w:r>
        <w:rPr>
          <w:rFonts w:hint="eastAsia" w:ascii="宋体" w:hAnsi="宋体" w:cs="宋体"/>
          <w:color w:val="auto"/>
          <w:szCs w:val="21"/>
          <w:highlight w:val="none"/>
        </w:rPr>
        <w:t>1.满足《中华人民共和国政府采购法》第二十二条规定；</w:t>
      </w:r>
    </w:p>
    <w:p w14:paraId="51D8F7F2">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76956318">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kern w:val="1"/>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574FBF77">
      <w:pPr>
        <w:pStyle w:val="62"/>
        <w:keepNext w:val="0"/>
        <w:keepLines w:val="0"/>
        <w:pageBreakBefore w:val="0"/>
        <w:kinsoku/>
        <w:wordWrap/>
        <w:overflowPunct/>
        <w:topLinePunct w:val="0"/>
        <w:autoSpaceDE/>
        <w:autoSpaceDN/>
        <w:bidi w:val="0"/>
        <w:adjustRightInd/>
        <w:spacing w:before="0" w:beforeAutospacing="0" w:after="0" w:afterAutospacing="0" w:line="380" w:lineRule="exact"/>
        <w:ind w:firstLine="420"/>
        <w:contextualSpacing/>
        <w:textAlignment w:val="auto"/>
        <w:rPr>
          <w:b w:val="0"/>
          <w:bCs w:val="0"/>
          <w:color w:val="auto"/>
          <w:kern w:val="1"/>
          <w:highlight w:val="none"/>
        </w:rPr>
      </w:pPr>
      <w:r>
        <w:rPr>
          <w:rFonts w:hint="eastAsia"/>
          <w:b w:val="0"/>
          <w:bCs w:val="0"/>
          <w:color w:val="auto"/>
          <w:kern w:val="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C920B07">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kern w:val="1"/>
          <w:szCs w:val="21"/>
          <w:highlight w:val="none"/>
        </w:rPr>
        <w:t>5.</w:t>
      </w:r>
      <w:r>
        <w:rPr>
          <w:rFonts w:hint="eastAsia" w:ascii="宋体" w:hAnsi="宋体" w:cs="宋体"/>
          <w:color w:val="auto"/>
          <w:szCs w:val="21"/>
          <w:highlight w:val="none"/>
        </w:rPr>
        <w:t>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以评标阶段在“信用中国”网站（www.creditchina.gov.cn）或中国政府采购网（www.ccgp.gov.cn）的信用记录查询结果为准）</w:t>
      </w:r>
    </w:p>
    <w:p w14:paraId="4C6E5E4A">
      <w:pPr>
        <w:keepNext w:val="0"/>
        <w:keepLines w:val="0"/>
        <w:pageBreakBefore w:val="0"/>
        <w:kinsoku/>
        <w:wordWrap/>
        <w:overflowPunct/>
        <w:topLinePunct w:val="0"/>
        <w:autoSpaceDE/>
        <w:autoSpaceDN/>
        <w:bidi w:val="0"/>
        <w:adjustRightInd/>
        <w:spacing w:line="38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三、获取竞争性磋商文件</w:t>
      </w:r>
      <w:bookmarkEnd w:id="15"/>
      <w:bookmarkEnd w:id="16"/>
      <w:bookmarkEnd w:id="17"/>
      <w:bookmarkEnd w:id="18"/>
      <w:bookmarkEnd w:id="19"/>
    </w:p>
    <w:p w14:paraId="5F787128">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szCs w:val="21"/>
          <w:highlight w:val="none"/>
        </w:rPr>
      </w:pPr>
      <w:bookmarkStart w:id="20" w:name="_Toc35393793"/>
      <w:r>
        <w:rPr>
          <w:rFonts w:hint="eastAsia" w:ascii="宋体" w:hAnsi="宋体" w:cs="宋体"/>
          <w:color w:val="auto"/>
          <w:szCs w:val="21"/>
          <w:highlight w:val="none"/>
        </w:rPr>
        <w:t>1.时间：</w:t>
      </w:r>
      <w:bookmarkEnd w:id="20"/>
      <w:r>
        <w:rPr>
          <w:rFonts w:hint="eastAsia" w:ascii="宋体" w:hAnsi="宋体" w:cs="宋体"/>
          <w:color w:val="auto"/>
          <w:szCs w:val="21"/>
          <w:highlight w:val="none"/>
        </w:rPr>
        <w:t>公告发布之时至</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日18:00（北京时间）。</w:t>
      </w:r>
    </w:p>
    <w:p w14:paraId="4AAC1F76">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
          <w:bCs/>
          <w:color w:val="auto"/>
          <w:szCs w:val="21"/>
          <w:highlight w:val="none"/>
        </w:rPr>
      </w:pPr>
      <w:bookmarkStart w:id="21" w:name="_Toc35393632"/>
      <w:bookmarkStart w:id="22" w:name="_Toc28359015"/>
      <w:bookmarkStart w:id="23" w:name="_Toc35393801"/>
      <w:bookmarkStart w:id="24" w:name="_Toc44229881"/>
      <w:bookmarkStart w:id="25" w:name="_Toc28359092"/>
      <w:r>
        <w:rPr>
          <w:rFonts w:hint="eastAsia" w:ascii="宋体" w:hAnsi="宋体" w:cs="宋体"/>
          <w:color w:val="auto"/>
          <w:szCs w:val="21"/>
          <w:highlight w:val="none"/>
        </w:rPr>
        <w:t>2.地点：</w:t>
      </w:r>
      <w:r>
        <w:rPr>
          <w:rFonts w:hint="eastAsia" w:ascii="宋体" w:hAnsi="宋体" w:cs="宋体"/>
          <w:color w:val="auto"/>
          <w:szCs w:val="21"/>
          <w:highlight w:val="none"/>
          <w:lang w:val="en-US" w:eastAsia="zh-CN"/>
        </w:rPr>
        <w:t>广西政府采购</w:t>
      </w:r>
      <w:r>
        <w:rPr>
          <w:rFonts w:hint="eastAsia" w:ascii="宋体" w:hAnsi="宋体" w:cs="宋体"/>
          <w:color w:val="auto"/>
          <w:szCs w:val="21"/>
          <w:highlight w:val="none"/>
        </w:rPr>
        <w:t>云平台（https://www.zcygov.cn/）</w:t>
      </w:r>
    </w:p>
    <w:p w14:paraId="0EB90814">
      <w:pPr>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3.方式：供应商登录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https://www.zcygov.cn/在线申请获取采购文件（进入“项目采购”应用，在获取采购文件菜单中选择项目，申请获取采购文件）</w:t>
      </w:r>
    </w:p>
    <w:p w14:paraId="62BA2119">
      <w:pPr>
        <w:keepNext w:val="0"/>
        <w:keepLines w:val="0"/>
        <w:pageBreakBefore w:val="0"/>
        <w:kinsoku/>
        <w:wordWrap/>
        <w:overflowPunct/>
        <w:topLinePunct w:val="0"/>
        <w:autoSpaceDE/>
        <w:autoSpaceDN/>
        <w:bidi w:val="0"/>
        <w:adjustRightInd/>
        <w:snapToGrid w:val="0"/>
        <w:spacing w:line="380" w:lineRule="exact"/>
        <w:ind w:firstLine="472" w:firstLineChars="225"/>
        <w:textAlignment w:val="auto"/>
        <w:rPr>
          <w:rFonts w:ascii="宋体" w:hAnsi="宋体" w:cs="宋体"/>
          <w:color w:val="auto"/>
          <w:szCs w:val="21"/>
          <w:highlight w:val="none"/>
        </w:rPr>
      </w:pPr>
      <w:r>
        <w:rPr>
          <w:rFonts w:hint="eastAsia" w:ascii="宋体" w:hAnsi="宋体" w:cs="宋体"/>
          <w:color w:val="auto"/>
          <w:szCs w:val="21"/>
          <w:highlight w:val="none"/>
        </w:rPr>
        <w:t>4.售价：0元。</w:t>
      </w:r>
    </w:p>
    <w:bookmarkEnd w:id="21"/>
    <w:bookmarkEnd w:id="22"/>
    <w:bookmarkEnd w:id="23"/>
    <w:bookmarkEnd w:id="24"/>
    <w:bookmarkEnd w:id="25"/>
    <w:p w14:paraId="3D719C53">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cs="宋体"/>
          <w:bCs/>
          <w:color w:val="auto"/>
          <w:szCs w:val="21"/>
          <w:highlight w:val="none"/>
          <w:lang w:val="en-US" w:eastAsia="zh-CN"/>
        </w:rPr>
      </w:pPr>
      <w:bookmarkStart w:id="26" w:name="_Toc35393634"/>
      <w:bookmarkStart w:id="27" w:name="_Toc28359017"/>
      <w:bookmarkStart w:id="28" w:name="_Toc44229883"/>
      <w:bookmarkStart w:id="29" w:name="_Toc28359094"/>
      <w:bookmarkStart w:id="30" w:name="_Toc35393803"/>
      <w:r>
        <w:rPr>
          <w:rFonts w:hint="eastAsia" w:ascii="宋体" w:hAnsi="宋体" w:cs="宋体"/>
          <w:b/>
          <w:bCs w:val="0"/>
          <w:color w:val="auto"/>
          <w:szCs w:val="21"/>
          <w:highlight w:val="none"/>
          <w:lang w:val="en-US" w:eastAsia="zh-CN"/>
        </w:rPr>
        <w:t>四、响应文件提交</w:t>
      </w:r>
      <w:r>
        <w:rPr>
          <w:rFonts w:hint="eastAsia" w:ascii="宋体" w:hAnsi="宋体" w:cs="宋体"/>
          <w:bCs/>
          <w:color w:val="auto"/>
          <w:szCs w:val="21"/>
          <w:highlight w:val="none"/>
          <w:lang w:val="en-US" w:eastAsia="zh-CN"/>
        </w:rPr>
        <w:t> </w:t>
      </w:r>
    </w:p>
    <w:p w14:paraId="130922C8">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截止时间：2024年11月13日09:00（北京时间）</w:t>
      </w:r>
    </w:p>
    <w:p w14:paraId="00850303">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地点（网址）：请登录广西政府采购云平台投标客户端投标 </w:t>
      </w:r>
    </w:p>
    <w:p w14:paraId="48B86925">
      <w:pPr>
        <w:keepNext w:val="0"/>
        <w:keepLines w:val="0"/>
        <w:pageBreakBefore w:val="0"/>
        <w:kinsoku/>
        <w:wordWrap/>
        <w:overflowPunct/>
        <w:topLinePunct w:val="0"/>
        <w:autoSpaceDE/>
        <w:autoSpaceDN/>
        <w:bidi w:val="0"/>
        <w:adjustRightInd/>
        <w:spacing w:line="380" w:lineRule="exact"/>
        <w:ind w:firstLine="422" w:firstLineChars="200"/>
        <w:textAlignment w:val="auto"/>
        <w:rPr>
          <w:rFonts w:hint="eastAsia" w:ascii="宋体" w:hAnsi="宋体" w:cs="宋体"/>
          <w:bCs/>
          <w:color w:val="auto"/>
          <w:szCs w:val="21"/>
          <w:highlight w:val="none"/>
          <w:lang w:val="en-US" w:eastAsia="zh-CN"/>
        </w:rPr>
      </w:pPr>
      <w:r>
        <w:rPr>
          <w:rFonts w:hint="eastAsia" w:ascii="宋体" w:hAnsi="宋体" w:cs="宋体"/>
          <w:b/>
          <w:bCs w:val="0"/>
          <w:color w:val="auto"/>
          <w:szCs w:val="21"/>
          <w:highlight w:val="none"/>
          <w:lang w:val="en-US" w:eastAsia="zh-CN"/>
        </w:rPr>
        <w:t>五、响应文件开启</w:t>
      </w:r>
      <w:r>
        <w:rPr>
          <w:rFonts w:hint="eastAsia" w:ascii="宋体" w:hAnsi="宋体" w:cs="宋体"/>
          <w:bCs/>
          <w:color w:val="auto"/>
          <w:szCs w:val="21"/>
          <w:highlight w:val="none"/>
          <w:lang w:val="en-US" w:eastAsia="zh-CN"/>
        </w:rPr>
        <w:t> </w:t>
      </w:r>
    </w:p>
    <w:p w14:paraId="390A894E">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开启时间：2024年11月13日09:00（北京时间）</w:t>
      </w:r>
    </w:p>
    <w:p w14:paraId="2D688752">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地点：“广西政府采购云平台（www.zcygov.cn）”。</w:t>
      </w:r>
    </w:p>
    <w:p w14:paraId="2E5D8C7B">
      <w:pPr>
        <w:pStyle w:val="16"/>
        <w:rPr>
          <w:rFonts w:hint="default" w:ascii="宋体" w:hAnsi="宋体" w:eastAsia="宋体" w:cs="宋体"/>
          <w:color w:val="auto"/>
          <w:kern w:val="0"/>
          <w:sz w:val="21"/>
          <w:szCs w:val="21"/>
          <w:highlight w:val="none"/>
          <w:lang w:val="en-US" w:eastAsia="zh-CN" w:bidi="ar-SA"/>
        </w:rPr>
      </w:pPr>
      <w:r>
        <w:rPr>
          <w:rFonts w:hint="eastAsia" w:ascii="宋体" w:hAnsi="宋体" w:cs="宋体"/>
          <w:bCs/>
          <w:color w:val="auto"/>
          <w:szCs w:val="21"/>
          <w:highlight w:val="none"/>
          <w:lang w:val="en-US" w:eastAsia="zh-CN"/>
        </w:rPr>
        <w:t xml:space="preserve">  </w:t>
      </w:r>
      <w:r>
        <w:rPr>
          <w:rFonts w:hint="eastAsia" w:ascii="宋体" w:hAnsi="宋体" w:eastAsia="宋体" w:cs="宋体"/>
          <w:color w:val="auto"/>
          <w:kern w:val="0"/>
          <w:sz w:val="21"/>
          <w:szCs w:val="21"/>
          <w:highlight w:val="none"/>
          <w:lang w:val="en-US" w:eastAsia="zh-CN" w:bidi="ar-SA"/>
        </w:rPr>
        <w:t xml:space="preserve">  主场评审场地：【贺州市公共资源交易中心(贺州市政府采购中心)】贺州市贺州市政务服务中心东侧附属楼政采评审室三，副场评审场地：新区秀水北路2号玉林市公共资源交易中心 六楼评标室十一。</w:t>
      </w:r>
    </w:p>
    <w:p w14:paraId="76109A54">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六、公告期限</w:t>
      </w:r>
      <w:bookmarkEnd w:id="26"/>
      <w:bookmarkEnd w:id="27"/>
      <w:bookmarkEnd w:id="28"/>
      <w:bookmarkEnd w:id="29"/>
      <w:bookmarkEnd w:id="30"/>
    </w:p>
    <w:p w14:paraId="07E41812">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84DBE14">
      <w:pPr>
        <w:keepNext w:val="0"/>
        <w:keepLines w:val="0"/>
        <w:pageBreakBefore w:val="0"/>
        <w:kinsoku/>
        <w:wordWrap/>
        <w:overflowPunct/>
        <w:topLinePunct w:val="0"/>
        <w:autoSpaceDE/>
        <w:autoSpaceDN/>
        <w:bidi w:val="0"/>
        <w:adjustRightInd/>
        <w:spacing w:line="380" w:lineRule="exact"/>
        <w:ind w:firstLine="422" w:firstLineChars="200"/>
        <w:textAlignment w:val="auto"/>
        <w:rPr>
          <w:rFonts w:ascii="宋体" w:hAnsi="宋体" w:cs="宋体"/>
          <w:b/>
          <w:bCs/>
          <w:color w:val="auto"/>
          <w:szCs w:val="21"/>
          <w:highlight w:val="none"/>
        </w:rPr>
      </w:pPr>
      <w:bookmarkStart w:id="31" w:name="_Toc35393804"/>
      <w:bookmarkStart w:id="32" w:name="_Toc35393635"/>
      <w:bookmarkStart w:id="33" w:name="_Toc44229884"/>
      <w:r>
        <w:rPr>
          <w:rFonts w:hint="eastAsia" w:ascii="宋体" w:hAnsi="宋体" w:cs="宋体"/>
          <w:b/>
          <w:bCs/>
          <w:color w:val="auto"/>
          <w:szCs w:val="21"/>
          <w:highlight w:val="none"/>
          <w:lang w:val="en-US" w:eastAsia="zh-CN"/>
        </w:rPr>
        <w:t>七</w:t>
      </w:r>
      <w:r>
        <w:rPr>
          <w:rFonts w:hint="eastAsia" w:ascii="宋体" w:hAnsi="宋体" w:cs="宋体"/>
          <w:b/>
          <w:bCs/>
          <w:color w:val="auto"/>
          <w:szCs w:val="21"/>
          <w:highlight w:val="none"/>
        </w:rPr>
        <w:t>、其他补充事宜</w:t>
      </w:r>
      <w:bookmarkEnd w:id="31"/>
      <w:bookmarkEnd w:id="32"/>
      <w:bookmarkEnd w:id="33"/>
    </w:p>
    <w:p w14:paraId="63693CA8">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1.磋商保证金：</w:t>
      </w:r>
      <w:r>
        <w:rPr>
          <w:rFonts w:hint="eastAsia" w:ascii="宋体" w:hAnsi="宋体" w:cs="宋体"/>
          <w:color w:val="auto"/>
          <w:kern w:val="0"/>
          <w:szCs w:val="21"/>
          <w:highlight w:val="none"/>
          <w:lang w:val="en-US" w:eastAsia="zh-CN"/>
        </w:rPr>
        <w:t>本项目不要求提交。</w:t>
      </w:r>
      <w:r>
        <w:rPr>
          <w:rFonts w:hint="eastAsia" w:ascii="宋体" w:hAnsi="宋体" w:cs="宋体"/>
          <w:color w:val="auto"/>
          <w:szCs w:val="21"/>
          <w:highlight w:val="none"/>
          <w:lang w:val="en-US" w:eastAsia="zh-CN"/>
        </w:rPr>
        <w:t xml:space="preserve"> </w:t>
      </w:r>
    </w:p>
    <w:p w14:paraId="6F3D988A">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
          <w:color w:val="auto"/>
          <w:szCs w:val="21"/>
          <w:highlight w:val="none"/>
        </w:rPr>
      </w:pPr>
      <w:bookmarkStart w:id="34" w:name="_Toc35393636"/>
      <w:bookmarkStart w:id="35" w:name="_Toc28359095"/>
      <w:bookmarkStart w:id="36" w:name="_Toc44229885"/>
      <w:bookmarkStart w:id="37" w:name="_Toc28359018"/>
      <w:bookmarkStart w:id="38" w:name="_Toc35393805"/>
      <w:r>
        <w:rPr>
          <w:rFonts w:hint="eastAsia" w:ascii="宋体" w:hAnsi="宋体" w:cs="宋体"/>
          <w:color w:val="auto"/>
          <w:kern w:val="0"/>
          <w:szCs w:val="21"/>
          <w:highlight w:val="none"/>
        </w:rPr>
        <w:t>2.本项目需要落实的政府采购政策：《政府采购促进中小企业发展管理办法》（财库〔2020〕46号）、财库〔2022〕19号文件及《广西壮族自治区财政厅 广西壮族自治区工业和信息化厅关于转发财政部工业和信息化部政府采购促进中小企业发展管理办法的通知》（桂财采〔2021〕70号）、《贺州市财政局贺州市工业和信息化局关于转发财政部工业和信息化部政府采购促进中小企业发展管理办法的通知》（贺财采〔2021〕19号）、《财政部、司法部关于政府采购支持监狱企业发展有关问题的通知》（财库〔2014〕68号）、《关于促进残疾人就业政府采购政策的通知》（财库〔2017〕141号）等政府采购相关政策。</w:t>
      </w:r>
    </w:p>
    <w:p w14:paraId="180861A0">
      <w:pPr>
        <w:keepNext w:val="0"/>
        <w:keepLines w:val="0"/>
        <w:pageBreakBefore w:val="0"/>
        <w:kinsoku/>
        <w:wordWrap/>
        <w:overflowPunct/>
        <w:topLinePunct w:val="0"/>
        <w:autoSpaceDE/>
        <w:autoSpaceDN/>
        <w:bidi w:val="0"/>
        <w:adjustRightInd/>
        <w:spacing w:line="38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3.在线投标响应（电子投标）说明：</w:t>
      </w:r>
    </w:p>
    <w:p w14:paraId="49DA232D">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（1）本项目通过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实行在线投标响应（电子投标），供应商需要先安装“政采云电子交易客户端”，并按照本竞争性磋商采购文件和</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的要求，通过“政采云电子交易客户端”编制并加密响应文件。供应商未按规定编制并加密的响应文件，</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将予以拒收。</w:t>
      </w:r>
    </w:p>
    <w:p w14:paraId="7069677A">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2）“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参与在线投标时如遇平台技术问题详询400-881-7190。</w:t>
      </w:r>
    </w:p>
    <w:p w14:paraId="69294575">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3）为确保网上操作合法、有效和安全，磋商供应商应当在开标截止时间前完成在“政府采购云平台”的身份认证，确保在电子投标过程中能够对相关数据电文进行加密和使用电子签章。使用“政采云电子交易客户端”需要提前申领CA数字证书，申领流程请自行前往相关网站进行查阅（完成CA数字证书办理预计一周左右，建议供应商获取竞争性磋商采购文件后立即办理）。</w:t>
      </w:r>
    </w:p>
    <w:p w14:paraId="01438406">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（4）磋商供应商应当在开标截止时间前，将生成的“电子加密响应文件”上传递交至</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响应文件递交截止时间前可以补充、修改或者撤回电子磋商响应文件。补充或者修改电子磋商响应文件的，应当先行撤回原文件，补充、修改后重新传输递交，开标截止时间前未完成传输的，视为撤回响应文件。</w:t>
      </w:r>
    </w:p>
    <w:p w14:paraId="1DF01A33">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5）响应文件递交截止时间后，政采云（电子交易平台）自动提取所有响应文件，各供应商须在提交响应文件截止后30分钟内对上传政采云的响应文件进行解密，所有供应商在规定的解密时限内解密完成或解密时限到后，采购代理机构开启响应文件；供应商超过解密时限的，系统默认自动放弃。</w:t>
      </w:r>
    </w:p>
    <w:p w14:paraId="3B7802D4">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（6）因未注册入库、未办理CA数字证书、CA证书故障、操作不当等原因造成无法投标或投标失败等后果由供应商自行承担。</w:t>
      </w:r>
    </w:p>
    <w:p w14:paraId="03886D11">
      <w:pPr>
        <w:keepNext w:val="0"/>
        <w:keepLines w:val="0"/>
        <w:pageBreakBefore w:val="0"/>
        <w:kinsoku/>
        <w:wordWrap/>
        <w:overflowPunct/>
        <w:topLinePunct w:val="0"/>
        <w:autoSpaceDE/>
        <w:autoSpaceDN/>
        <w:bidi w:val="0"/>
        <w:adjustRightInd/>
        <w:spacing w:line="38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（7）在供应商提交了电子备份响应文件后，如通过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 xml:space="preserve">上传递交的电子加密响应文件无法按时解密且无法通过政采云“异常处理”端口处理的视为响应文件撤回，所造成的后果由供应商自行承担。                 </w:t>
      </w:r>
    </w:p>
    <w:p w14:paraId="3BB796C2">
      <w:pPr>
        <w:pStyle w:val="5"/>
        <w:ind w:firstLine="420" w:firstLineChars="200"/>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4.发布公告的媒介：中国政府采购网、广西壮族自治区政府采购网、全国公共资源交易平台（广西贺州）网。    </w:t>
      </w:r>
    </w:p>
    <w:p w14:paraId="059C0399">
      <w:pPr>
        <w:keepNext w:val="0"/>
        <w:keepLines w:val="0"/>
        <w:pageBreakBefore w:val="0"/>
        <w:kinsoku/>
        <w:wordWrap/>
        <w:overflowPunct/>
        <w:topLinePunct w:val="0"/>
        <w:autoSpaceDE/>
        <w:autoSpaceDN/>
        <w:bidi w:val="0"/>
        <w:adjustRightInd/>
        <w:spacing w:line="38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、凡对本次采购提出询问，请按以下方式联系。</w:t>
      </w:r>
      <w:bookmarkEnd w:id="34"/>
      <w:bookmarkEnd w:id="35"/>
      <w:bookmarkEnd w:id="36"/>
      <w:bookmarkEnd w:id="37"/>
      <w:bookmarkEnd w:id="38"/>
    </w:p>
    <w:bookmarkEnd w:id="4"/>
    <w:p w14:paraId="6FC0A194">
      <w:pPr>
        <w:keepNext w:val="0"/>
        <w:keepLines w:val="0"/>
        <w:pageBreakBefore w:val="0"/>
        <w:kinsoku/>
        <w:wordWrap/>
        <w:overflowPunct/>
        <w:topLinePunct w:val="0"/>
        <w:autoSpaceDE/>
        <w:autoSpaceDN/>
        <w:bidi w:val="0"/>
        <w:adjustRightInd/>
        <w:spacing w:line="380" w:lineRule="exact"/>
        <w:ind w:firstLine="420"/>
        <w:textAlignment w:val="auto"/>
        <w:rPr>
          <w:rFonts w:ascii="宋体" w:hAnsi="宋体" w:cs="宋体"/>
          <w:bCs/>
          <w:color w:val="auto"/>
          <w:szCs w:val="21"/>
          <w:highlight w:val="none"/>
        </w:rPr>
      </w:pPr>
      <w:r>
        <w:rPr>
          <w:rFonts w:hint="eastAsia" w:ascii="宋体" w:hAnsi="宋体" w:cs="宋体"/>
          <w:bCs/>
          <w:color w:val="auto"/>
          <w:szCs w:val="21"/>
          <w:highlight w:val="none"/>
        </w:rPr>
        <w:t>1.采购人信息</w:t>
      </w:r>
    </w:p>
    <w:p w14:paraId="2D4D5139">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名 称：</w:t>
      </w:r>
      <w:r>
        <w:rPr>
          <w:rFonts w:hint="eastAsia" w:ascii="宋体" w:hAnsi="宋体" w:cs="宋体"/>
          <w:color w:val="auto"/>
          <w:szCs w:val="21"/>
          <w:highlight w:val="none"/>
          <w:lang w:eastAsia="zh-CN"/>
        </w:rPr>
        <w:t>贺州市八步区人民检察院</w:t>
      </w:r>
    </w:p>
    <w:p w14:paraId="74CEFFC8">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地 址：贺州市羊角山红绿灯往鹅塘方向200米</w:t>
      </w:r>
    </w:p>
    <w:p w14:paraId="019F2ACE">
      <w:pPr>
        <w:keepNext w:val="0"/>
        <w:keepLines w:val="0"/>
        <w:spacing w:line="380" w:lineRule="exact"/>
        <w:ind w:firstLine="420"/>
        <w:rPr>
          <w:rFonts w:hint="eastAsia"/>
          <w:color w:val="auto"/>
          <w:highlight w:val="none"/>
          <w:lang w:eastAsia="zh-CN"/>
        </w:rPr>
      </w:pPr>
      <w:r>
        <w:rPr>
          <w:rFonts w:hint="eastAsia" w:ascii="宋体" w:hAnsi="宋体" w:cs="宋体"/>
          <w:bCs/>
          <w:color w:val="auto"/>
          <w:szCs w:val="21"/>
          <w:highlight w:val="none"/>
        </w:rPr>
        <w:t>联系</w:t>
      </w:r>
      <w:r>
        <w:rPr>
          <w:rFonts w:hint="eastAsia" w:ascii="宋体" w:hAnsi="宋体" w:cs="宋体"/>
          <w:bCs/>
          <w:color w:val="auto"/>
          <w:szCs w:val="21"/>
          <w:highlight w:val="none"/>
          <w:lang w:eastAsia="zh-CN"/>
        </w:rPr>
        <w:t>人</w:t>
      </w:r>
      <w:r>
        <w:rPr>
          <w:rFonts w:hint="eastAsia" w:ascii="宋体" w:hAnsi="宋体" w:cs="宋体"/>
          <w:bCs/>
          <w:color w:val="auto"/>
          <w:szCs w:val="21"/>
          <w:highlight w:val="none"/>
          <w:lang w:val="en-US" w:eastAsia="zh-CN"/>
        </w:rPr>
        <w:t>及</w:t>
      </w:r>
      <w:r>
        <w:rPr>
          <w:rFonts w:hint="eastAsia" w:ascii="宋体" w:hAnsi="宋体" w:cs="宋体"/>
          <w:bCs/>
          <w:color w:val="auto"/>
          <w:szCs w:val="21"/>
          <w:highlight w:val="none"/>
        </w:rPr>
        <w:t>方式：</w:t>
      </w:r>
      <w:r>
        <w:rPr>
          <w:rFonts w:hint="eastAsia" w:ascii="宋体" w:hAnsi="宋体" w:cs="宋体"/>
          <w:bCs/>
          <w:color w:val="auto"/>
          <w:szCs w:val="21"/>
          <w:highlight w:val="none"/>
          <w:lang w:val="en-US" w:eastAsia="zh-CN"/>
        </w:rPr>
        <w:t xml:space="preserve">钟华 </w:t>
      </w:r>
      <w:r>
        <w:rPr>
          <w:rFonts w:hint="eastAsia" w:ascii="宋体" w:hAnsi="宋体" w:cs="宋体"/>
          <w:bCs/>
          <w:color w:val="auto"/>
          <w:szCs w:val="21"/>
          <w:highlight w:val="none"/>
        </w:rPr>
        <w:t>0774-5282396</w:t>
      </w:r>
    </w:p>
    <w:p w14:paraId="2DBBFD8D">
      <w:pPr>
        <w:keepNext w:val="0"/>
        <w:keepLines w:val="0"/>
        <w:pageBreakBefore w:val="0"/>
        <w:kinsoku/>
        <w:wordWrap/>
        <w:overflowPunct/>
        <w:topLinePunct w:val="0"/>
        <w:autoSpaceDE/>
        <w:autoSpaceDN/>
        <w:bidi w:val="0"/>
        <w:adjustRightInd/>
        <w:spacing w:line="380" w:lineRule="exact"/>
        <w:ind w:firstLine="420"/>
        <w:textAlignment w:val="auto"/>
        <w:rPr>
          <w:rFonts w:ascii="宋体" w:hAnsi="宋体" w:cs="宋体"/>
          <w:bCs/>
          <w:color w:val="auto"/>
          <w:szCs w:val="21"/>
          <w:highlight w:val="none"/>
        </w:rPr>
      </w:pPr>
      <w:r>
        <w:rPr>
          <w:rFonts w:hint="eastAsia" w:ascii="宋体" w:hAnsi="宋体" w:cs="宋体"/>
          <w:bCs/>
          <w:color w:val="auto"/>
          <w:szCs w:val="21"/>
          <w:highlight w:val="none"/>
        </w:rPr>
        <w:t>2.采购代理机构信息</w:t>
      </w:r>
    </w:p>
    <w:p w14:paraId="7623009C">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名 称：</w:t>
      </w:r>
      <w:r>
        <w:rPr>
          <w:rFonts w:hint="eastAsia" w:ascii="宋体" w:hAnsi="宋体" w:cs="宋体"/>
          <w:color w:val="auto"/>
          <w:szCs w:val="21"/>
          <w:highlight w:val="none"/>
          <w:lang w:eastAsia="zh-CN"/>
        </w:rPr>
        <w:t>广西中恒工程咨询有限公司</w:t>
      </w:r>
    </w:p>
    <w:p w14:paraId="1FC79A8C">
      <w:pPr>
        <w:keepNext w:val="0"/>
        <w:keepLines w:val="0"/>
        <w:pageBreakBefore w:val="0"/>
        <w:kinsoku/>
        <w:wordWrap/>
        <w:overflowPunct/>
        <w:topLinePunct w:val="0"/>
        <w:autoSpaceDE/>
        <w:autoSpaceDN/>
        <w:bidi w:val="0"/>
        <w:adjustRightInd/>
        <w:spacing w:line="380" w:lineRule="exact"/>
        <w:ind w:firstLine="424" w:firstLineChars="202"/>
        <w:jc w:val="left"/>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地 址：</w:t>
      </w:r>
      <w:r>
        <w:rPr>
          <w:rFonts w:hint="eastAsia" w:ascii="宋体" w:hAnsi="宋体" w:cs="宋体"/>
          <w:color w:val="auto"/>
          <w:szCs w:val="21"/>
          <w:highlight w:val="none"/>
          <w:lang w:val="en-US" w:eastAsia="zh-CN"/>
        </w:rPr>
        <w:t>贺州市新风街92号</w:t>
      </w:r>
    </w:p>
    <w:p w14:paraId="72DC879E">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szCs w:val="21"/>
          <w:highlight w:val="none"/>
        </w:rPr>
        <w:t>联系</w:t>
      </w:r>
      <w:r>
        <w:rPr>
          <w:rFonts w:hint="eastAsia" w:ascii="宋体" w:hAnsi="宋体" w:cs="宋体"/>
          <w:color w:val="auto"/>
          <w:szCs w:val="21"/>
          <w:highlight w:val="none"/>
          <w:lang w:eastAsia="zh-CN"/>
        </w:rPr>
        <w:t>人</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方式：</w:t>
      </w:r>
      <w:r>
        <w:rPr>
          <w:rFonts w:hint="eastAsia" w:ascii="宋体" w:hAnsi="宋体" w:cs="宋体"/>
          <w:color w:val="auto"/>
          <w:szCs w:val="21"/>
          <w:highlight w:val="none"/>
          <w:lang w:val="en-US" w:eastAsia="zh-CN"/>
        </w:rPr>
        <w:t xml:space="preserve">曾静  </w:t>
      </w:r>
      <w:r>
        <w:rPr>
          <w:rFonts w:hint="eastAsia" w:ascii="宋体" w:hAnsi="宋体" w:cs="宋体"/>
          <w:color w:val="auto"/>
          <w:highlight w:val="none"/>
        </w:rPr>
        <w:t>0774-</w:t>
      </w:r>
      <w:r>
        <w:rPr>
          <w:rFonts w:hint="eastAsia" w:ascii="宋体" w:hAnsi="宋体" w:cs="宋体"/>
          <w:color w:val="auto"/>
          <w:highlight w:val="none"/>
          <w:lang w:val="en-US" w:eastAsia="zh-CN"/>
        </w:rPr>
        <w:t>5270990</w:t>
      </w:r>
    </w:p>
    <w:p w14:paraId="00ECF70D">
      <w:pPr>
        <w:numPr>
          <w:ilvl w:val="0"/>
          <w:numId w:val="3"/>
        </w:numPr>
        <w:spacing w:line="276" w:lineRule="auto"/>
        <w:ind w:left="425"/>
        <w:rPr>
          <w:rFonts w:hint="eastAsia" w:ascii="宋体" w:hAnsi="宋体"/>
          <w:color w:val="auto"/>
          <w:highlight w:val="none"/>
        </w:rPr>
      </w:pPr>
      <w:r>
        <w:rPr>
          <w:rFonts w:hint="eastAsia" w:ascii="宋体" w:hAnsi="宋体"/>
          <w:color w:val="auto"/>
          <w:highlight w:val="none"/>
        </w:rPr>
        <w:t>监督部门：</w:t>
      </w:r>
    </w:p>
    <w:p w14:paraId="2CEF8A62">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名称（全称）：贺州市财政局政府采购监督管理科</w:t>
      </w:r>
    </w:p>
    <w:p w14:paraId="790E089A">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地址：贺州市贺州大道5号财政局3楼</w:t>
      </w:r>
    </w:p>
    <w:p w14:paraId="74918332">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联系电话：07745135553</w:t>
      </w:r>
    </w:p>
    <w:p w14:paraId="0EAEC01C">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bCs/>
          <w:color w:val="auto"/>
          <w:szCs w:val="21"/>
          <w:highlight w:val="none"/>
        </w:rPr>
        <w:t>4.项目联系方式   项目联系人：</w:t>
      </w:r>
      <w:r>
        <w:rPr>
          <w:rFonts w:hint="eastAsia" w:ascii="宋体" w:hAnsi="宋体" w:cs="宋体"/>
          <w:color w:val="auto"/>
          <w:highlight w:val="none"/>
          <w:lang w:val="en-US" w:eastAsia="zh-CN"/>
        </w:rPr>
        <w:t>曾静</w:t>
      </w:r>
      <w:r>
        <w:rPr>
          <w:rFonts w:hint="eastAsia" w:ascii="宋体" w:hAnsi="宋体" w:cs="宋体"/>
          <w:color w:val="auto"/>
          <w:highlight w:val="none"/>
        </w:rPr>
        <w:t>，0774-</w:t>
      </w:r>
      <w:r>
        <w:rPr>
          <w:rFonts w:hint="eastAsia" w:ascii="宋体" w:hAnsi="宋体" w:cs="宋体"/>
          <w:color w:val="auto"/>
          <w:highlight w:val="none"/>
          <w:lang w:val="en-US" w:eastAsia="zh-CN"/>
        </w:rPr>
        <w:t>5270990</w:t>
      </w:r>
    </w:p>
    <w:p w14:paraId="4C93B050">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Fonts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贺州市八步区人民检察院</w:t>
      </w:r>
      <w:r>
        <w:rPr>
          <w:rFonts w:hint="eastAsia" w:ascii="宋体" w:hAnsi="宋体" w:cs="宋体"/>
          <w:color w:val="auto"/>
          <w:szCs w:val="21"/>
          <w:highlight w:val="none"/>
        </w:rPr>
        <w:t xml:space="preserve">                          </w:t>
      </w:r>
    </w:p>
    <w:p w14:paraId="1D92FF6C">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CN"/>
        </w:rPr>
        <w:t>广西中恒工程咨询有限公司</w:t>
      </w:r>
    </w:p>
    <w:p w14:paraId="70015EA0">
      <w:pPr>
        <w:keepNext w:val="0"/>
        <w:keepLines w:val="0"/>
        <w:pageBreakBefore w:val="0"/>
        <w:kinsoku/>
        <w:wordWrap/>
        <w:overflowPunct/>
        <w:topLinePunct w:val="0"/>
        <w:autoSpaceDE/>
        <w:autoSpaceDN/>
        <w:bidi w:val="0"/>
        <w:adjustRightInd/>
        <w:spacing w:line="380" w:lineRule="exact"/>
        <w:ind w:firstLine="424" w:firstLineChars="202"/>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lang w:eastAsia="zh-CN"/>
        </w:rPr>
        <w:t>日</w:t>
      </w:r>
    </w:p>
    <w:p w14:paraId="7CA6AC6D">
      <w:pPr>
        <w:rPr>
          <w:rStyle w:val="50"/>
          <w:color w:val="auto"/>
          <w:highlight w:val="none"/>
        </w:rPr>
      </w:pPr>
      <w:r>
        <w:rPr>
          <w:rStyle w:val="50"/>
          <w:rFonts w:hint="eastAsia"/>
          <w:color w:val="auto"/>
          <w:highlight w:val="none"/>
        </w:rPr>
        <w:br w:type="page"/>
      </w:r>
    </w:p>
    <w:p w14:paraId="4931452B">
      <w:pPr>
        <w:spacing w:line="376" w:lineRule="exact"/>
        <w:jc w:val="center"/>
        <w:outlineLvl w:val="1"/>
        <w:rPr>
          <w:rStyle w:val="50"/>
          <w:color w:val="auto"/>
          <w:highlight w:val="none"/>
        </w:rPr>
      </w:pPr>
      <w:bookmarkStart w:id="39" w:name="_Toc4767"/>
      <w:r>
        <w:rPr>
          <w:rStyle w:val="50"/>
          <w:rFonts w:hint="eastAsia"/>
          <w:color w:val="auto"/>
          <w:highlight w:val="none"/>
        </w:rPr>
        <w:t>第二章供应商须知</w:t>
      </w:r>
      <w:bookmarkEnd w:id="39"/>
    </w:p>
    <w:p w14:paraId="1BF746DD">
      <w:pPr>
        <w:spacing w:line="4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供应商须知前附表</w:t>
      </w:r>
    </w:p>
    <w:p w14:paraId="63D457DC">
      <w:pPr>
        <w:spacing w:line="400" w:lineRule="exact"/>
        <w:jc w:val="center"/>
        <w:rPr>
          <w:rFonts w:ascii="宋体" w:hAnsi="宋体" w:cs="宋体"/>
          <w:b/>
          <w:color w:val="auto"/>
          <w:szCs w:val="21"/>
          <w:highlight w:val="none"/>
        </w:rPr>
      </w:pPr>
    </w:p>
    <w:tbl>
      <w:tblPr>
        <w:tblStyle w:val="31"/>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3C29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7B128BF9">
            <w:pPr>
              <w:spacing w:line="38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79F8163B">
            <w:pPr>
              <w:spacing w:line="380" w:lineRule="exact"/>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6A3E6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196773">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6CE86F26">
            <w:pPr>
              <w:spacing w:line="380" w:lineRule="exact"/>
              <w:jc w:val="left"/>
              <w:rPr>
                <w:rFonts w:ascii="宋体" w:hAnsi="宋体" w:cs="宋体"/>
                <w:color w:val="auto"/>
                <w:szCs w:val="21"/>
                <w:highlight w:val="none"/>
              </w:rPr>
            </w:pPr>
            <w:r>
              <w:rPr>
                <w:rFonts w:hint="eastAsia" w:ascii="宋体" w:hAnsi="宋体" w:cs="宋体"/>
                <w:bCs/>
                <w:color w:val="auto"/>
                <w:szCs w:val="21"/>
                <w:highlight w:val="none"/>
              </w:rPr>
              <w:t>供应商的资格条件：详见竞争性磋商公告</w:t>
            </w:r>
            <w:r>
              <w:rPr>
                <w:rFonts w:hint="eastAsia" w:ascii="宋体" w:hAnsi="宋体" w:cs="宋体"/>
                <w:color w:val="auto"/>
                <w:szCs w:val="21"/>
                <w:highlight w:val="none"/>
              </w:rPr>
              <w:t>。</w:t>
            </w:r>
          </w:p>
        </w:tc>
      </w:tr>
      <w:tr w14:paraId="0C81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0007C4">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235713D5">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是否接受联合体竞标: </w:t>
            </w:r>
            <w:r>
              <w:rPr>
                <w:rFonts w:hint="eastAsia" w:ascii="宋体" w:hAnsi="宋体" w:cs="宋体"/>
                <w:bCs/>
                <w:color w:val="auto"/>
                <w:szCs w:val="21"/>
                <w:highlight w:val="none"/>
              </w:rPr>
              <w:t>详见竞争性磋商公告</w:t>
            </w:r>
            <w:r>
              <w:rPr>
                <w:rFonts w:hint="eastAsia" w:ascii="宋体" w:hAnsi="宋体" w:cs="宋体"/>
                <w:color w:val="auto"/>
                <w:szCs w:val="21"/>
                <w:highlight w:val="none"/>
              </w:rPr>
              <w:t>。</w:t>
            </w:r>
          </w:p>
        </w:tc>
      </w:tr>
      <w:tr w14:paraId="33CE6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8F918A">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7912" w:type="dxa"/>
            <w:vAlign w:val="center"/>
          </w:tcPr>
          <w:p w14:paraId="407B9096">
            <w:pPr>
              <w:pStyle w:val="11"/>
              <w:spacing w:line="380" w:lineRule="exact"/>
              <w:rPr>
                <w:rFonts w:ascii="宋体" w:hAnsi="宋体" w:cs="宋体"/>
                <w:color w:val="auto"/>
                <w:szCs w:val="21"/>
                <w:highlight w:val="none"/>
              </w:rPr>
            </w:pPr>
            <w:r>
              <w:rPr>
                <w:rFonts w:hint="eastAsia" w:ascii="宋体" w:hAnsi="宋体" w:cs="宋体"/>
                <w:color w:val="auto"/>
                <w:szCs w:val="21"/>
                <w:highlight w:val="none"/>
              </w:rPr>
              <w:t>如接受联合体竞标，联合体竞标要求如下：无。</w:t>
            </w:r>
          </w:p>
        </w:tc>
      </w:tr>
      <w:tr w14:paraId="4D18E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CADB344">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74373285">
            <w:pPr>
              <w:pStyle w:val="11"/>
              <w:spacing w:line="380" w:lineRule="exact"/>
              <w:rPr>
                <w:rFonts w:ascii="宋体" w:hAnsi="宋体" w:cs="宋体"/>
                <w:color w:val="auto"/>
                <w:szCs w:val="21"/>
                <w:highlight w:val="none"/>
              </w:rPr>
            </w:pPr>
            <w:r>
              <w:rPr>
                <w:rFonts w:hint="eastAsia" w:hAnsi="宋体" w:cs="宋体"/>
                <w:color w:val="auto"/>
                <w:highlight w:val="none"/>
              </w:rPr>
              <w:t>☑</w:t>
            </w:r>
            <w:r>
              <w:rPr>
                <w:rFonts w:hint="eastAsia" w:ascii="宋体" w:hAnsi="宋体" w:cs="宋体"/>
                <w:color w:val="auto"/>
                <w:szCs w:val="21"/>
                <w:highlight w:val="none"/>
              </w:rPr>
              <w:t>不允许分包</w:t>
            </w:r>
          </w:p>
          <w:p w14:paraId="2F1E17FB">
            <w:pPr>
              <w:pStyle w:val="11"/>
              <w:spacing w:line="380" w:lineRule="exact"/>
              <w:rPr>
                <w:rFonts w:ascii="宋体" w:hAnsi="宋体" w:cs="宋体"/>
                <w:color w:val="auto"/>
                <w:szCs w:val="21"/>
                <w:highlight w:val="none"/>
              </w:rPr>
            </w:pPr>
            <w:r>
              <w:rPr>
                <w:rFonts w:hint="eastAsia" w:hAnsi="宋体" w:cs="宋体"/>
                <w:color w:val="auto"/>
                <w:highlight w:val="none"/>
              </w:rPr>
              <w:t>□</w:t>
            </w:r>
            <w:r>
              <w:rPr>
                <w:rFonts w:hint="eastAsia" w:ascii="宋体" w:hAnsi="宋体" w:cs="宋体"/>
                <w:color w:val="auto"/>
                <w:szCs w:val="21"/>
                <w:highlight w:val="none"/>
              </w:rPr>
              <w:t>允许分包</w:t>
            </w:r>
          </w:p>
          <w:p w14:paraId="489ABD34">
            <w:pPr>
              <w:pStyle w:val="11"/>
              <w:spacing w:line="380" w:lineRule="exact"/>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6F505BB6">
            <w:pPr>
              <w:pStyle w:val="11"/>
              <w:spacing w:line="380" w:lineRule="exact"/>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739BF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586F48">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7912" w:type="dxa"/>
            <w:vAlign w:val="center"/>
          </w:tcPr>
          <w:p w14:paraId="4071562F">
            <w:pPr>
              <w:snapToGrid w:val="0"/>
              <w:spacing w:line="380" w:lineRule="exact"/>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51227BB9">
            <w:pPr>
              <w:pStyle w:val="11"/>
              <w:numPr>
                <w:ilvl w:val="0"/>
                <w:numId w:val="4"/>
              </w:numPr>
              <w:spacing w:line="380" w:lineRule="exact"/>
              <w:rPr>
                <w:rFonts w:ascii="宋体" w:hAnsi="宋体" w:cs="宋体"/>
                <w:color w:val="auto"/>
                <w:szCs w:val="21"/>
                <w:highlight w:val="none"/>
              </w:rPr>
            </w:pPr>
            <w:r>
              <w:rPr>
                <w:rFonts w:hint="eastAsia" w:ascii="宋体" w:hAnsi="宋体" w:cs="宋体"/>
                <w:color w:val="auto"/>
                <w:szCs w:val="21"/>
                <w:highlight w:val="none"/>
              </w:rPr>
              <w:t>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28C7579">
            <w:pPr>
              <w:pStyle w:val="23"/>
              <w:tabs>
                <w:tab w:val="right" w:leader="dot" w:pos="9185"/>
              </w:tabs>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政府采购供应商资格信用承诺函（格式后附）；</w:t>
            </w:r>
            <w:r>
              <w:rPr>
                <w:rFonts w:hint="eastAsia" w:ascii="宋体" w:hAnsi="宋体" w:eastAsia="宋体" w:cs="宋体"/>
                <w:b/>
                <w:color w:val="auto"/>
                <w:kern w:val="2"/>
                <w:sz w:val="21"/>
                <w:szCs w:val="21"/>
                <w:highlight w:val="none"/>
                <w:lang w:val="en-US" w:eastAsia="zh-CN" w:bidi="ar-SA"/>
              </w:rPr>
              <w:t>（必须提供，否则响应文件按无效响应处理）</w:t>
            </w:r>
          </w:p>
          <w:p w14:paraId="0194AC40">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950BC6D">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E09D701">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.联合体协议书（格式后附）；（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3F9ED3A1">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.除磋商文件规定必须提供以外，供应商认为需要提供的其他证明材料；</w:t>
            </w:r>
          </w:p>
          <w:p w14:paraId="7E3C79D0">
            <w:pPr>
              <w:snapToGrid w:val="0"/>
              <w:spacing w:line="380" w:lineRule="exact"/>
              <w:jc w:val="left"/>
              <w:rPr>
                <w:rFonts w:ascii="宋体" w:hAnsi="宋体" w:cs="宋体"/>
                <w:b/>
                <w:color w:val="auto"/>
                <w:szCs w:val="21"/>
                <w:highlight w:val="none"/>
              </w:rPr>
            </w:pPr>
            <w:r>
              <w:rPr>
                <w:rFonts w:hint="eastAsia" w:ascii="宋体" w:hAnsi="宋体" w:cs="宋体"/>
                <w:b/>
                <w:color w:val="auto"/>
                <w:szCs w:val="21"/>
                <w:highlight w:val="none"/>
              </w:rPr>
              <w:t>注：</w:t>
            </w:r>
          </w:p>
          <w:p w14:paraId="178FDDCB">
            <w:pPr>
              <w:snapToGrid w:val="0"/>
              <w:spacing w:line="38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1.以上标明“必须提供”的材料属于复印件的，必须加盖供应商电子公章，否则响应文件按无效响应处理。</w:t>
            </w:r>
          </w:p>
          <w:p w14:paraId="0C6E2754">
            <w:pPr>
              <w:snapToGrid w:val="0"/>
              <w:spacing w:line="3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2.竞标声明必须由法定代表人在规定签章处签字并加盖供应商电子公章，否则响应文件按无效响应处理。</w:t>
            </w:r>
          </w:p>
          <w:p w14:paraId="17484335">
            <w:pPr>
              <w:snapToGrid w:val="0"/>
              <w:spacing w:line="3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3.供应商直接控股、管理关系信息表必须由法定代表人或者委托代理人在规定签章处签字并加盖供应商电子公章，否则响应文件按无效响应处理。</w:t>
            </w:r>
          </w:p>
          <w:p w14:paraId="687036C0">
            <w:pPr>
              <w:pStyle w:val="11"/>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4.联合体竞标时，第1-5项资格证明文件联合体各方均必须分别提供，联合体各方分别盖章和签字，否则响应文件按无效响应处理。</w:t>
            </w:r>
          </w:p>
        </w:tc>
      </w:tr>
      <w:tr w14:paraId="57DE3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96503D">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6F8716C4">
            <w:pPr>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报价商务技术文件</w:t>
            </w:r>
          </w:p>
          <w:p w14:paraId="44744CCB">
            <w:pPr>
              <w:spacing w:line="380" w:lineRule="exact"/>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7710452">
            <w:pPr>
              <w:spacing w:line="380" w:lineRule="exact"/>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71BF841">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0A12A28">
            <w:pPr>
              <w:spacing w:line="380" w:lineRule="exact"/>
              <w:rPr>
                <w:rFonts w:ascii="宋体" w:hAnsi="宋体" w:cs="宋体"/>
                <w:b/>
                <w:color w:val="auto"/>
                <w:szCs w:val="21"/>
                <w:highlight w:val="none"/>
              </w:rPr>
            </w:pPr>
            <w:r>
              <w:rPr>
                <w:rFonts w:hint="eastAsia" w:ascii="宋体" w:hAnsi="宋体" w:cs="宋体"/>
                <w:color w:val="auto"/>
                <w:szCs w:val="21"/>
                <w:highlight w:val="none"/>
              </w:rPr>
              <w:t>4.法定代表人授权委托书及委托代理人有效身份证正反面复印件（格式后附）；（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22C8B4B9">
            <w:pPr>
              <w:spacing w:line="380" w:lineRule="exact"/>
              <w:rPr>
                <w:rFonts w:ascii="宋体" w:hAnsi="宋体" w:cs="宋体"/>
                <w:color w:val="auto"/>
                <w:szCs w:val="21"/>
                <w:highlight w:val="none"/>
              </w:rPr>
            </w:pPr>
            <w:r>
              <w:rPr>
                <w:rFonts w:hint="eastAsia" w:ascii="宋体" w:hAnsi="宋体" w:cs="宋体"/>
                <w:color w:val="auto"/>
                <w:szCs w:val="21"/>
                <w:highlight w:val="none"/>
              </w:rPr>
              <w:t>5.磋商保证金提交凭证；（</w:t>
            </w:r>
            <w:r>
              <w:rPr>
                <w:rFonts w:hint="eastAsia" w:ascii="宋体" w:hAnsi="宋体" w:cs="宋体"/>
                <w:b w:val="0"/>
                <w:bCs/>
                <w:color w:val="auto"/>
                <w:szCs w:val="21"/>
                <w:highlight w:val="none"/>
                <w:lang w:val="en-US" w:eastAsia="zh-CN"/>
              </w:rPr>
              <w:t>如有请提供</w:t>
            </w:r>
            <w:r>
              <w:rPr>
                <w:rFonts w:hint="eastAsia" w:ascii="宋体" w:hAnsi="宋体" w:cs="宋体"/>
                <w:color w:val="auto"/>
                <w:szCs w:val="21"/>
                <w:highlight w:val="none"/>
              </w:rPr>
              <w:t>）</w:t>
            </w:r>
          </w:p>
          <w:p w14:paraId="4F984FFF">
            <w:pPr>
              <w:spacing w:line="380" w:lineRule="exact"/>
              <w:rPr>
                <w:rFonts w:ascii="宋体" w:hAnsi="宋体" w:cs="宋体"/>
                <w:color w:val="auto"/>
                <w:szCs w:val="21"/>
                <w:highlight w:val="none"/>
              </w:rPr>
            </w:pPr>
            <w:r>
              <w:rPr>
                <w:rFonts w:hint="eastAsia" w:ascii="宋体" w:hAnsi="宋体" w:cs="宋体"/>
                <w:color w:val="auto"/>
                <w:szCs w:val="21"/>
                <w:highlight w:val="none"/>
              </w:rPr>
              <w:t>6.商务条款偏离表（格式后附）；（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744E89C">
            <w:pPr>
              <w:spacing w:line="380" w:lineRule="exact"/>
              <w:rPr>
                <w:rFonts w:ascii="宋体" w:hAnsi="宋体" w:cs="宋体"/>
                <w:color w:val="auto"/>
                <w:szCs w:val="21"/>
                <w:highlight w:val="none"/>
              </w:rPr>
            </w:pPr>
            <w:r>
              <w:rPr>
                <w:rFonts w:hint="eastAsia" w:ascii="宋体" w:hAnsi="宋体" w:cs="宋体"/>
                <w:color w:val="auto"/>
                <w:szCs w:val="21"/>
                <w:highlight w:val="none"/>
              </w:rPr>
              <w:t>7.服务方案；（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8C23991">
            <w:pPr>
              <w:spacing w:line="380" w:lineRule="exact"/>
              <w:rPr>
                <w:rFonts w:ascii="宋体" w:hAnsi="宋体" w:cs="宋体"/>
                <w:color w:val="auto"/>
                <w:szCs w:val="21"/>
                <w:highlight w:val="none"/>
              </w:rPr>
            </w:pPr>
            <w:r>
              <w:rPr>
                <w:rFonts w:hint="eastAsia" w:ascii="宋体" w:hAnsi="宋体" w:cs="宋体"/>
                <w:color w:val="auto"/>
                <w:szCs w:val="21"/>
                <w:highlight w:val="none"/>
              </w:rPr>
              <w:t>8.服务需求偏离表（格式后附）；（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CD992D2">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9.项目实施人员一览表（格式自拟）； </w:t>
            </w:r>
          </w:p>
          <w:p w14:paraId="78E36102">
            <w:pPr>
              <w:spacing w:line="380" w:lineRule="exact"/>
              <w:rPr>
                <w:rFonts w:ascii="宋体" w:hAnsi="宋体" w:cs="宋体"/>
                <w:color w:val="auto"/>
                <w:szCs w:val="21"/>
                <w:highlight w:val="none"/>
              </w:rPr>
            </w:pPr>
            <w:r>
              <w:rPr>
                <w:rFonts w:hint="eastAsia" w:ascii="宋体" w:hAnsi="宋体" w:cs="宋体"/>
                <w:color w:val="auto"/>
                <w:szCs w:val="21"/>
                <w:highlight w:val="none"/>
              </w:rPr>
              <w:t>10.对应采购需求的服务需求、商务条款提供的其他文件资料；</w:t>
            </w:r>
          </w:p>
          <w:p w14:paraId="1D5D81DD">
            <w:pPr>
              <w:spacing w:line="380" w:lineRule="exact"/>
              <w:rPr>
                <w:rFonts w:ascii="宋体" w:hAnsi="宋体" w:cs="宋体"/>
                <w:color w:val="auto"/>
                <w:szCs w:val="21"/>
                <w:highlight w:val="none"/>
              </w:rPr>
            </w:pPr>
            <w:r>
              <w:rPr>
                <w:rFonts w:hint="eastAsia" w:ascii="宋体" w:hAnsi="宋体" w:cs="宋体"/>
                <w:color w:val="auto"/>
                <w:szCs w:val="21"/>
                <w:highlight w:val="none"/>
              </w:rPr>
              <w:t>11.供应商认为需要提供的其他有关资料。</w:t>
            </w:r>
          </w:p>
          <w:p w14:paraId="5B11FE8F">
            <w:pPr>
              <w:snapToGrid w:val="0"/>
              <w:spacing w:line="380" w:lineRule="exact"/>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5A5D6155">
            <w:pPr>
              <w:snapToGrid w:val="0"/>
              <w:spacing w:line="38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1.法定代表人授权委托书必须由法定代表人及委托代理人签字，并加盖供应商电子公章，否则响应文件按无效响应处理。</w:t>
            </w:r>
          </w:p>
          <w:p w14:paraId="489E9818">
            <w:pPr>
              <w:spacing w:line="38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2.以上标明“必须提供”的材料属于复印件的，必须加盖供应商电子公章，否则响应文件按无效响应处理。</w:t>
            </w:r>
          </w:p>
          <w:p w14:paraId="0CEC9ABE">
            <w:pPr>
              <w:spacing w:line="380" w:lineRule="exact"/>
              <w:ind w:firstLine="413" w:firstLineChars="196"/>
              <w:rPr>
                <w:rFonts w:ascii="宋体" w:hAnsi="宋体" w:cs="宋体"/>
                <w:color w:val="auto"/>
                <w:szCs w:val="21"/>
                <w:highlight w:val="none"/>
              </w:rPr>
            </w:pPr>
            <w:r>
              <w:rPr>
                <w:rFonts w:hint="eastAsia" w:ascii="宋体" w:hAnsi="宋体" w:cs="宋体"/>
                <w:b/>
                <w:color w:val="auto"/>
                <w:szCs w:val="21"/>
                <w:highlight w:val="none"/>
              </w:rPr>
              <w:t>3.以上材料未附格式的，由供应商自行拟定。</w:t>
            </w:r>
          </w:p>
        </w:tc>
      </w:tr>
      <w:tr w14:paraId="19149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CA3F8CF">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7912" w:type="dxa"/>
            <w:vAlign w:val="center"/>
          </w:tcPr>
          <w:p w14:paraId="53F08645">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响应文件应按资格证明文件、报价商务技术文件分别编制，资格证明文件、报价商务技术文件按顺序合并生成电子文件。</w:t>
            </w:r>
          </w:p>
        </w:tc>
      </w:tr>
      <w:tr w14:paraId="69747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BA9A5F">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27CA6D7A">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竞标报价必须包含满足本次竞标全部采购需求所应提供的服务，以及伴随的货物和工程（如有）的价格；包含竞标服务、货物、工程的成本及设计、运输（含保险）、安装和拆装（如有）、调试、检验、技术服务、培训、税费等所有费用。</w:t>
            </w:r>
            <w:r>
              <w:rPr>
                <w:rFonts w:hint="eastAsia" w:ascii="宋体" w:hAnsi="宋体" w:cs="宋体"/>
                <w:b/>
                <w:color w:val="auto"/>
                <w:szCs w:val="21"/>
                <w:highlight w:val="none"/>
              </w:rPr>
              <w:t>（采购需求另有约定的，从其约定。）</w:t>
            </w:r>
          </w:p>
        </w:tc>
      </w:tr>
      <w:tr w14:paraId="203D1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992" w:type="dxa"/>
            <w:vAlign w:val="center"/>
          </w:tcPr>
          <w:p w14:paraId="2B76A06E">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16.2</w:t>
            </w:r>
          </w:p>
        </w:tc>
        <w:tc>
          <w:tcPr>
            <w:tcW w:w="7912" w:type="dxa"/>
            <w:vAlign w:val="center"/>
          </w:tcPr>
          <w:p w14:paraId="348D7386">
            <w:pPr>
              <w:pStyle w:val="7"/>
              <w:numPr>
                <w:ilvl w:val="0"/>
                <w:numId w:val="0"/>
              </w:numPr>
              <w:tabs>
                <w:tab w:val="left" w:pos="720"/>
                <w:tab w:val="left" w:pos="840"/>
                <w:tab w:val="clear" w:pos="360"/>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竞标有效期：自首次响应文件提交截止之日起</w:t>
            </w:r>
            <w:r>
              <w:rPr>
                <w:rFonts w:hint="eastAsia" w:ascii="宋体" w:hAnsi="宋体" w:cs="宋体"/>
                <w:color w:val="auto"/>
                <w:szCs w:val="21"/>
                <w:highlight w:val="none"/>
                <w:u w:val="single"/>
              </w:rPr>
              <w:t xml:space="preserve"> 45</w:t>
            </w:r>
            <w:r>
              <w:rPr>
                <w:rFonts w:hint="eastAsia" w:ascii="宋体" w:hAnsi="宋体" w:cs="宋体"/>
                <w:color w:val="auto"/>
                <w:szCs w:val="21"/>
                <w:highlight w:val="none"/>
              </w:rPr>
              <w:t>日。</w:t>
            </w:r>
          </w:p>
        </w:tc>
      </w:tr>
      <w:tr w14:paraId="053B5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CC0176">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40DF589F">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本项目不收取磋商保证金。</w:t>
            </w:r>
          </w:p>
          <w:p w14:paraId="2BECDA92">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本项目收取磋商保证金，具体规定如下：</w:t>
            </w:r>
          </w:p>
          <w:p w14:paraId="43042845">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磋商保证金的交纳方式：详见竞争性磋商公告。</w:t>
            </w:r>
          </w:p>
          <w:p w14:paraId="51AB3203">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磋商保证金的金额：详见竞争性磋商公告。</w:t>
            </w:r>
          </w:p>
          <w:p w14:paraId="79663D87">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相关要求：</w:t>
            </w:r>
          </w:p>
          <w:p w14:paraId="1A9D81E7">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1.磋商保证金采用银行转账交纳方式的，在首次响应文件提交截止时间前交至采购代理机构指定账户并且到账，供应商应将银行转账底单的复印件作为磋商保证金提交凭证，放置于报价商务技术文件中，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6955D78">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color w:val="auto"/>
                <w:szCs w:val="21"/>
                <w:highlight w:val="none"/>
              </w:rPr>
              <w:t>否则竞标无效</w:t>
            </w:r>
            <w:r>
              <w:rPr>
                <w:rFonts w:hint="eastAsia" w:ascii="宋体" w:hAnsi="宋体" w:cs="宋体"/>
                <w:color w:val="auto"/>
                <w:szCs w:val="21"/>
                <w:highlight w:val="none"/>
              </w:rPr>
              <w:t>。供应商必须于递交竞标文件时将支票、汇票、本票或者金融、担保机构出具的保函原件提交给采购人或者采购代理机构，由采购人或者采购代理机构向供应商出具回执，并妥善保管。</w:t>
            </w:r>
          </w:p>
          <w:p w14:paraId="0893FE85">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3.磋商保证金指定帐户：详见竞争性磋商公告或者邀请函。</w:t>
            </w:r>
          </w:p>
          <w:p w14:paraId="12441A4C">
            <w:pPr>
              <w:snapToGrid w:val="0"/>
              <w:spacing w:line="380" w:lineRule="exact"/>
              <w:rPr>
                <w:rFonts w:ascii="宋体" w:hAnsi="宋体" w:cs="宋体"/>
                <w:b/>
                <w:color w:val="auto"/>
                <w:szCs w:val="21"/>
                <w:highlight w:val="none"/>
              </w:rPr>
            </w:pPr>
            <w:r>
              <w:rPr>
                <w:rFonts w:hint="eastAsia" w:ascii="宋体" w:hAnsi="宋体" w:cs="宋体"/>
                <w:color w:val="auto"/>
                <w:szCs w:val="21"/>
                <w:highlight w:val="none"/>
              </w:rPr>
              <w:t>4.供应商为联合体的，可以由联合体中的一方或者多方共同交纳磋商保证金，其交纳的保证金对联合体各方均具有约束力。</w:t>
            </w:r>
          </w:p>
          <w:p w14:paraId="2D662585">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3C87A0F4">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1.磋商保证金在首次响应文件提交截止时间后提交的，或者不按规定交纳方式交纳的，或者未足额交纳的（包含保函额度不足的），视为无效磋商保证金。</w:t>
            </w:r>
          </w:p>
          <w:p w14:paraId="44B31DEE">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16104D69">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6BEC7B84">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04E05078">
            <w:pPr>
              <w:snapToGrid w:val="0"/>
              <w:spacing w:line="380" w:lineRule="exact"/>
              <w:rPr>
                <w:rFonts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5.采用金融、担保机构出具保函的，必须为无条件保函，否则视为无效磋商保证金。</w:t>
            </w:r>
          </w:p>
        </w:tc>
      </w:tr>
      <w:tr w14:paraId="394CC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508885">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7912" w:type="dxa"/>
            <w:vAlign w:val="center"/>
          </w:tcPr>
          <w:p w14:paraId="285B3318">
            <w:pPr>
              <w:spacing w:line="380" w:lineRule="exact"/>
              <w:rPr>
                <w:rFonts w:ascii="宋体" w:hAnsi="宋体" w:cs="宋体"/>
                <w:color w:val="auto"/>
                <w:szCs w:val="21"/>
                <w:highlight w:val="none"/>
              </w:rPr>
            </w:pPr>
            <w:r>
              <w:rPr>
                <w:rFonts w:hint="eastAsia" w:ascii="宋体" w:hAnsi="宋体" w:cs="宋体"/>
                <w:color w:val="auto"/>
                <w:szCs w:val="21"/>
                <w:highlight w:val="none"/>
              </w:rPr>
              <w:t>备份响应文件：本项目不接受备份响应文件。</w:t>
            </w:r>
          </w:p>
        </w:tc>
      </w:tr>
      <w:tr w14:paraId="1EAA9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575409">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3DCD9819">
            <w:pPr>
              <w:snapToGri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首次响应文件提交起止时间：详见竞争性磋商公告。</w:t>
            </w:r>
          </w:p>
          <w:p w14:paraId="649D91EC">
            <w:pPr>
              <w:snapToGri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首次响应文件提交截止时间：详见竞争性磋商公告。</w:t>
            </w:r>
          </w:p>
          <w:p w14:paraId="6D403282">
            <w:pPr>
              <w:snapToGri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14:paraId="7B4D3B3E">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在首次响应文件提交截止时间后提交的响应文件为无效文件，采购代理机构应当拒收。</w:t>
            </w:r>
          </w:p>
        </w:tc>
      </w:tr>
      <w:tr w14:paraId="0DDD5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4D087A3">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6BF52AEF">
            <w:pPr>
              <w:snapToGrid w:val="0"/>
              <w:spacing w:line="380" w:lineRule="exact"/>
              <w:jc w:val="left"/>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其中采购人代表1人，评审专家2人。本项目采取异地评审方式。</w:t>
            </w:r>
          </w:p>
        </w:tc>
      </w:tr>
      <w:tr w14:paraId="58447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992" w:type="dxa"/>
            <w:vAlign w:val="center"/>
          </w:tcPr>
          <w:p w14:paraId="044C6F21">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26.2</w:t>
            </w:r>
          </w:p>
        </w:tc>
        <w:tc>
          <w:tcPr>
            <w:tcW w:w="7912" w:type="dxa"/>
            <w:vAlign w:val="center"/>
          </w:tcPr>
          <w:p w14:paraId="48EB0F19">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D025BFB">
            <w:pPr>
              <w:snapToGrid w:val="0"/>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项。</w:t>
            </w:r>
            <w:r>
              <w:rPr>
                <w:rFonts w:hint="eastAsia" w:ascii="宋体" w:hAnsi="宋体" w:cs="宋体"/>
                <w:color w:val="auto"/>
                <w:szCs w:val="21"/>
                <w:highlight w:val="none"/>
                <w:lang w:val="en-US" w:eastAsia="zh-CN"/>
              </w:rPr>
              <w:t xml:space="preserve"> </w:t>
            </w:r>
          </w:p>
        </w:tc>
      </w:tr>
      <w:tr w14:paraId="7B96D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2C6315">
            <w:pPr>
              <w:keepNext w:val="0"/>
              <w:keepLines w:val="0"/>
              <w:pageBreakBefore w:val="0"/>
              <w:widowControl w:val="0"/>
              <w:kinsoku/>
              <w:wordWrap/>
              <w:overflowPunct/>
              <w:topLinePunct w:val="0"/>
              <w:bidi w:val="0"/>
              <w:adjustRightInd/>
              <w:spacing w:line="400" w:lineRule="exact"/>
              <w:jc w:val="center"/>
              <w:rPr>
                <w:rFonts w:ascii="宋体" w:hAnsi="宋体" w:cs="宋体"/>
                <w:color w:val="auto"/>
                <w:szCs w:val="21"/>
                <w:highlight w:val="none"/>
              </w:rPr>
            </w:pPr>
            <w:r>
              <w:rPr>
                <w:rFonts w:hint="eastAsia" w:ascii="宋体" w:hAnsi="宋体" w:eastAsia="宋体" w:cs="宋体"/>
                <w:color w:val="auto"/>
                <w:szCs w:val="21"/>
                <w:highlight w:val="none"/>
              </w:rPr>
              <w:t>28.1</w:t>
            </w:r>
          </w:p>
        </w:tc>
        <w:tc>
          <w:tcPr>
            <w:tcW w:w="7912" w:type="dxa"/>
            <w:vAlign w:val="center"/>
          </w:tcPr>
          <w:p w14:paraId="5908374C">
            <w:pPr>
              <w:keepNext w:val="0"/>
              <w:keepLines w:val="0"/>
              <w:pageBreakBefore w:val="0"/>
              <w:widowControl w:val="0"/>
              <w:kinsoku/>
              <w:wordWrap/>
              <w:overflowPunct/>
              <w:topLinePunct w:val="0"/>
              <w:bidi w:val="0"/>
              <w:adjustRightInd/>
              <w:snapToGrid w:val="0"/>
              <w:spacing w:line="400" w:lineRule="exact"/>
              <w:rPr>
                <w:rFonts w:hint="eastAsia"/>
                <w:color w:val="auto"/>
                <w:highlight w:val="none"/>
              </w:rPr>
            </w:pPr>
            <w:r>
              <w:rPr>
                <w:rFonts w:hint="eastAsia"/>
                <w:color w:val="auto"/>
                <w:highlight w:val="none"/>
              </w:rPr>
              <w:sym w:font="Wingdings" w:char="00FE"/>
            </w:r>
            <w:r>
              <w:rPr>
                <w:rFonts w:hint="eastAsia"/>
                <w:color w:val="auto"/>
                <w:highlight w:val="none"/>
              </w:rPr>
              <w:t>本项目</w:t>
            </w:r>
            <w:r>
              <w:rPr>
                <w:rFonts w:hint="eastAsia"/>
                <w:color w:val="auto"/>
                <w:highlight w:val="none"/>
                <w:lang w:val="en-US" w:eastAsia="zh-CN"/>
              </w:rPr>
              <w:t>不</w:t>
            </w:r>
            <w:r>
              <w:rPr>
                <w:rFonts w:hint="eastAsia"/>
                <w:color w:val="auto"/>
                <w:highlight w:val="none"/>
              </w:rPr>
              <w:t>收取履约保证金。</w:t>
            </w:r>
          </w:p>
          <w:p w14:paraId="6A53AF59">
            <w:pPr>
              <w:autoSpaceDE w:val="0"/>
              <w:autoSpaceDN w:val="0"/>
              <w:snapToGrid w:val="0"/>
              <w:spacing w:line="380" w:lineRule="exact"/>
              <w:jc w:val="left"/>
              <w:textAlignment w:val="bottom"/>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履约保证金金额</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无</w:t>
            </w:r>
            <w:r>
              <w:rPr>
                <w:rFonts w:hint="eastAsia" w:ascii="宋体" w:hAnsi="宋体" w:eastAsia="宋体" w:cs="宋体"/>
                <w:color w:val="auto"/>
                <w:sz w:val="21"/>
                <w:szCs w:val="21"/>
                <w:highlight w:val="none"/>
              </w:rPr>
              <w:t>。</w:t>
            </w:r>
          </w:p>
          <w:p w14:paraId="680742CD">
            <w:pPr>
              <w:autoSpaceDE w:val="0"/>
              <w:autoSpaceDN w:val="0"/>
              <w:snapToGrid w:val="0"/>
              <w:spacing w:line="380" w:lineRule="exact"/>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38CD7BFA">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根据桂财采【2022】30号文《广西壮族自治区财政厅关于进一步发挥政府采购政策功能促进企业发展的通知》，采购文件要求中标或者成交供应商提交履约保证金的，履约保证金数额不得超过政府采购合同金额的5%，对中小企业收取的履约保证金数额不得超过政府采购合同金额的2%。</w:t>
            </w:r>
          </w:p>
          <w:p w14:paraId="2EDC6164">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2.履约保证金不足额缴纳的，或者金融、担保机构出具的保函额度不足的或者保函有效期低于合同履行期限（即签订采购合同之日起至履行完合同约定的权利及义务之日止）的，不予签订合同。</w:t>
            </w:r>
          </w:p>
          <w:p w14:paraId="6FB644BD">
            <w:pPr>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3.采用金融、担保机构出具的保函的，必须为无条件保函，否则不予签订合同。</w:t>
            </w:r>
          </w:p>
          <w:p w14:paraId="2F06650D">
            <w:pPr>
              <w:snapToGrid w:val="0"/>
              <w:spacing w:line="400" w:lineRule="exact"/>
              <w:rPr>
                <w:rFonts w:ascii="宋体" w:hAnsi="宋体" w:cs="宋体"/>
                <w:color w:val="auto"/>
                <w:szCs w:val="21"/>
                <w:highlight w:val="none"/>
              </w:rPr>
            </w:pPr>
            <w:r>
              <w:rPr>
                <w:rFonts w:hint="eastAsia" w:ascii="宋体" w:hAnsi="宋体" w:eastAsia="宋体" w:cs="宋体"/>
                <w:b/>
                <w:color w:val="auto"/>
                <w:szCs w:val="21"/>
                <w:highlight w:val="none"/>
              </w:rPr>
              <w:t>4.供应商为联合体的，由联合体任意一方按规定提交的履约保证金，视为有效履约保证金。</w:t>
            </w:r>
          </w:p>
        </w:tc>
      </w:tr>
      <w:tr w14:paraId="44D5E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041D2A3">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29.1</w:t>
            </w:r>
          </w:p>
        </w:tc>
        <w:tc>
          <w:tcPr>
            <w:tcW w:w="7912" w:type="dxa"/>
            <w:vAlign w:val="center"/>
          </w:tcPr>
          <w:p w14:paraId="6774992F">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签订合同携带的证明材料： 电子采购合同需要供应商通过有效CA证书进行电子签名与签章。</w:t>
            </w:r>
          </w:p>
        </w:tc>
      </w:tr>
      <w:tr w14:paraId="05285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710DE6">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31.2</w:t>
            </w:r>
          </w:p>
        </w:tc>
        <w:tc>
          <w:tcPr>
            <w:tcW w:w="7912" w:type="dxa"/>
            <w:vAlign w:val="center"/>
          </w:tcPr>
          <w:p w14:paraId="52CF68BB">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07BEBBA2">
            <w:pPr>
              <w:pStyle w:val="18"/>
              <w:snapToGrid w:val="0"/>
              <w:spacing w:line="380" w:lineRule="exact"/>
              <w:rPr>
                <w:rFonts w:hint="default" w:hAnsi="宋体" w:eastAsia="宋体" w:cs="宋体"/>
                <w:color w:val="auto"/>
                <w:kern w:val="2"/>
                <w:sz w:val="21"/>
                <w:highlight w:val="none"/>
                <w:lang w:val="en-US" w:eastAsia="zh-CN"/>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lang w:eastAsia="zh-CN"/>
              </w:rPr>
              <w:t>广西中恒工程咨询有限公司</w:t>
            </w:r>
            <w:r>
              <w:rPr>
                <w:rFonts w:hint="eastAsia" w:hAnsi="宋体" w:cs="宋体"/>
                <w:color w:val="auto"/>
                <w:kern w:val="2"/>
                <w:sz w:val="21"/>
                <w:highlight w:val="none"/>
              </w:rPr>
              <w:t>，联系电话：0774-</w:t>
            </w:r>
            <w:r>
              <w:rPr>
                <w:rFonts w:hint="eastAsia" w:hAnsi="宋体" w:cs="宋体"/>
                <w:color w:val="auto"/>
                <w:kern w:val="2"/>
                <w:sz w:val="21"/>
                <w:highlight w:val="none"/>
                <w:lang w:val="en-US" w:eastAsia="zh-CN"/>
              </w:rPr>
              <w:t>5270990</w:t>
            </w:r>
            <w:r>
              <w:rPr>
                <w:rFonts w:hint="eastAsia" w:hAnsi="宋体" w:cs="宋体"/>
                <w:color w:val="auto"/>
                <w:kern w:val="2"/>
                <w:sz w:val="21"/>
                <w:highlight w:val="none"/>
              </w:rPr>
              <w:t>，通讯地址：</w:t>
            </w:r>
            <w:r>
              <w:rPr>
                <w:rFonts w:hint="eastAsia" w:hAnsi="宋体" w:cs="宋体"/>
                <w:color w:val="auto"/>
                <w:kern w:val="2"/>
                <w:sz w:val="21"/>
                <w:highlight w:val="none"/>
                <w:lang w:val="en-US" w:eastAsia="zh-CN"/>
              </w:rPr>
              <w:t>贺州市新风街92号</w:t>
            </w:r>
          </w:p>
          <w:p w14:paraId="1986BD26">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业务时间：上午8时00分到12时00分，下午3时00分到6时00分，业务时间以外、双休日和法定节假日不办理业务。</w:t>
            </w:r>
          </w:p>
        </w:tc>
      </w:tr>
      <w:tr w14:paraId="7E2D8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69B7A3">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7912" w:type="dxa"/>
            <w:vAlign w:val="center"/>
          </w:tcPr>
          <w:p w14:paraId="5BF59588">
            <w:pPr>
              <w:pStyle w:val="18"/>
              <w:snapToGrid w:val="0"/>
              <w:spacing w:line="380" w:lineRule="exact"/>
              <w:rPr>
                <w:rFonts w:hAnsi="宋体" w:cs="宋体"/>
                <w:color w:val="auto"/>
                <w:sz w:val="21"/>
                <w:highlight w:val="none"/>
              </w:rPr>
            </w:pPr>
            <w:r>
              <w:rPr>
                <w:rFonts w:hint="eastAsia" w:hAnsi="宋体" w:cs="宋体"/>
                <w:color w:val="auto"/>
                <w:sz w:val="21"/>
                <w:highlight w:val="none"/>
              </w:rPr>
              <w:t>1.采购代理费支付方式：</w:t>
            </w:r>
          </w:p>
          <w:p w14:paraId="07C52B35">
            <w:pPr>
              <w:pStyle w:val="18"/>
              <w:snapToGrid w:val="0"/>
              <w:spacing w:line="380" w:lineRule="exact"/>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1236EF90">
            <w:pPr>
              <w:pStyle w:val="18"/>
              <w:snapToGrid w:val="0"/>
              <w:spacing w:line="380" w:lineRule="exact"/>
              <w:rPr>
                <w:rFonts w:hAnsi="宋体" w:cs="宋体"/>
                <w:color w:val="auto"/>
                <w:sz w:val="21"/>
                <w:highlight w:val="none"/>
              </w:rPr>
            </w:pPr>
            <w:r>
              <w:rPr>
                <w:rFonts w:hint="eastAsia" w:hAnsi="宋体" w:cs="宋体"/>
                <w:color w:val="auto"/>
                <w:sz w:val="21"/>
                <w:highlight w:val="none"/>
              </w:rPr>
              <w:t>□采购人支付。</w:t>
            </w:r>
          </w:p>
          <w:p w14:paraId="032D6BD9">
            <w:pPr>
              <w:pStyle w:val="18"/>
              <w:snapToGrid w:val="0"/>
              <w:spacing w:line="380" w:lineRule="exact"/>
              <w:rPr>
                <w:rFonts w:hAnsi="宋体" w:cs="宋体"/>
                <w:color w:val="auto"/>
                <w:sz w:val="21"/>
                <w:highlight w:val="none"/>
              </w:rPr>
            </w:pPr>
            <w:r>
              <w:rPr>
                <w:rFonts w:hint="eastAsia" w:hAnsi="宋体" w:cs="宋体"/>
                <w:color w:val="auto"/>
                <w:sz w:val="21"/>
                <w:highlight w:val="none"/>
              </w:rPr>
              <w:t>2.采购代理费收取标准：</w:t>
            </w:r>
          </w:p>
          <w:p w14:paraId="3D6D1A5D">
            <w:pPr>
              <w:pStyle w:val="18"/>
              <w:snapToGrid w:val="0"/>
              <w:spacing w:line="380" w:lineRule="exact"/>
              <w:rPr>
                <w:rFonts w:hAnsi="宋体" w:cs="宋体"/>
                <w:color w:val="auto"/>
                <w:sz w:val="21"/>
                <w:highlight w:val="none"/>
              </w:rPr>
            </w:pPr>
            <w:r>
              <w:rPr>
                <w:rFonts w:hint="eastAsia" w:hAnsi="宋体" w:cs="宋体"/>
                <w:color w:val="auto"/>
                <w:sz w:val="21"/>
                <w:highlight w:val="none"/>
              </w:rPr>
              <w:t>□以分标（</w:t>
            </w:r>
            <w:r>
              <w:rPr>
                <w:rFonts w:hint="eastAsia" w:hAnsi="宋体" w:cs="宋体"/>
                <w:color w:val="auto"/>
                <w:highlight w:val="none"/>
              </w:rPr>
              <w:t>☑</w:t>
            </w:r>
            <w:r>
              <w:rPr>
                <w:rFonts w:hint="eastAsia" w:hAnsi="宋体" w:cs="宋体"/>
                <w:color w:val="auto"/>
                <w:sz w:val="21"/>
                <w:highlight w:val="none"/>
              </w:rPr>
              <w:t>成交金额/□采购预算/□暂定成交金额/□其他</w:t>
            </w:r>
            <w:r>
              <w:rPr>
                <w:rFonts w:hint="eastAsia" w:hAnsi="宋体" w:cs="宋体"/>
                <w:color w:val="auto"/>
                <w:sz w:val="21"/>
                <w:highlight w:val="none"/>
                <w:u w:val="single"/>
              </w:rPr>
              <w:t xml:space="preserve">   </w:t>
            </w:r>
            <w:r>
              <w:rPr>
                <w:rFonts w:hint="eastAsia" w:hAnsi="宋体" w:cs="宋体"/>
                <w:color w:val="auto"/>
                <w:sz w:val="21"/>
                <w:highlight w:val="none"/>
              </w:rPr>
              <w:t>）为计费额，按本须知正文第32.2条规定的收费计算标准（□货物类/☑服务类/□工程类）采用差额定率累进法计算出收费基准价格，采购代理收费以（</w:t>
            </w:r>
            <w:r>
              <w:rPr>
                <w:rFonts w:hint="eastAsia" w:hAnsi="宋体" w:cs="宋体"/>
                <w:color w:val="auto"/>
                <w:sz w:val="21"/>
                <w:highlight w:val="none"/>
                <w:lang w:eastAsia="zh-CN"/>
              </w:rPr>
              <w:t>☑</w:t>
            </w:r>
            <w:r>
              <w:rPr>
                <w:rFonts w:hint="eastAsia" w:hAnsi="宋体" w:cs="宋体"/>
                <w:color w:val="auto"/>
                <w:sz w:val="21"/>
                <w:highlight w:val="none"/>
              </w:rPr>
              <w:t>收费基准价格/</w:t>
            </w:r>
            <w:r>
              <w:rPr>
                <w:rFonts w:hint="eastAsia" w:hAnsi="宋体" w:cs="宋体"/>
                <w:color w:val="auto"/>
                <w:sz w:val="21"/>
                <w:highlight w:val="none"/>
                <w:lang w:eastAsia="zh-CN"/>
              </w:rPr>
              <w:t>□</w:t>
            </w:r>
            <w:r>
              <w:rPr>
                <w:rFonts w:hint="eastAsia" w:hAnsi="宋体" w:cs="宋体"/>
                <w:color w:val="auto"/>
                <w:sz w:val="21"/>
                <w:highlight w:val="none"/>
              </w:rPr>
              <w:t>收费基准价格下浮</w:t>
            </w:r>
            <w:r>
              <w:rPr>
                <w:rFonts w:hint="eastAsia" w:hAnsi="宋体" w:cs="宋体"/>
                <w:color w:val="auto"/>
                <w:sz w:val="21"/>
                <w:highlight w:val="none"/>
                <w:u w:val="single"/>
              </w:rPr>
              <w:t xml:space="preserve"> </w:t>
            </w:r>
            <w:r>
              <w:rPr>
                <w:rFonts w:hint="eastAsia" w:hAnsi="宋体" w:cs="宋体"/>
                <w:color w:val="auto"/>
                <w:sz w:val="21"/>
                <w:highlight w:val="none"/>
                <w:u w:val="single"/>
                <w:lang w:val="en-US" w:eastAsia="zh-CN"/>
              </w:rPr>
              <w:t xml:space="preserve"> </w:t>
            </w:r>
            <w:r>
              <w:rPr>
                <w:rFonts w:hint="eastAsia" w:hAnsi="宋体" w:cs="宋体"/>
                <w:color w:val="auto"/>
                <w:sz w:val="21"/>
                <w:highlight w:val="none"/>
                <w:u w:val="single"/>
              </w:rPr>
              <w:t xml:space="preserve"> %</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int="eastAsia" w:hAnsi="宋体" w:cs="宋体"/>
                <w:color w:val="auto"/>
                <w:sz w:val="21"/>
                <w:highlight w:val="none"/>
              </w:rPr>
              <w:t>）收取。</w:t>
            </w:r>
          </w:p>
          <w:p w14:paraId="21F4DAB9">
            <w:pPr>
              <w:pStyle w:val="18"/>
              <w:snapToGrid w:val="0"/>
              <w:spacing w:line="380" w:lineRule="exact"/>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785B5A9F">
            <w:pPr>
              <w:pStyle w:val="18"/>
              <w:snapToGrid w:val="0"/>
              <w:spacing w:line="380" w:lineRule="exact"/>
              <w:rPr>
                <w:rFonts w:hAnsi="宋体" w:cs="宋体"/>
                <w:color w:val="auto"/>
                <w:sz w:val="21"/>
                <w:highlight w:val="none"/>
              </w:rPr>
            </w:pPr>
            <w:r>
              <w:rPr>
                <w:rFonts w:hint="eastAsia" w:hAnsi="宋体" w:cs="宋体"/>
                <w:color w:val="auto"/>
                <w:sz w:val="21"/>
                <w:highlight w:val="none"/>
              </w:rPr>
              <w:t>3.采购代理费收取银行账户</w:t>
            </w:r>
          </w:p>
          <w:p w14:paraId="10513A4D">
            <w:pPr>
              <w:pStyle w:val="18"/>
              <w:snapToGrid w:val="0"/>
              <w:spacing w:line="380" w:lineRule="exact"/>
              <w:rPr>
                <w:rFonts w:hint="eastAsia" w:hAnsi="宋体" w:eastAsia="宋体" w:cs="宋体"/>
                <w:color w:val="auto"/>
                <w:sz w:val="21"/>
                <w:highlight w:val="none"/>
                <w:lang w:eastAsia="zh-CN"/>
              </w:rPr>
            </w:pPr>
            <w:r>
              <w:rPr>
                <w:rFonts w:hint="eastAsia" w:hAnsi="宋体" w:cs="宋体"/>
                <w:color w:val="auto"/>
                <w:sz w:val="21"/>
                <w:highlight w:val="none"/>
              </w:rPr>
              <w:t>开户名：</w:t>
            </w:r>
            <w:r>
              <w:rPr>
                <w:rFonts w:hint="eastAsia" w:hAnsi="宋体" w:cs="宋体"/>
                <w:color w:val="auto"/>
                <w:sz w:val="21"/>
                <w:highlight w:val="none"/>
                <w:lang w:eastAsia="zh-CN"/>
              </w:rPr>
              <w:t>广西中恒工程咨询有限公司</w:t>
            </w:r>
          </w:p>
          <w:p w14:paraId="76AEBE97">
            <w:pPr>
              <w:pStyle w:val="18"/>
              <w:snapToGrid w:val="0"/>
              <w:spacing w:line="380" w:lineRule="exact"/>
              <w:rPr>
                <w:rFonts w:hint="default" w:hAnsi="宋体" w:eastAsia="宋体" w:cs="宋体"/>
                <w:color w:val="auto"/>
                <w:sz w:val="21"/>
                <w:highlight w:val="none"/>
                <w:lang w:val="en-US" w:eastAsia="zh-CN"/>
              </w:rPr>
            </w:pPr>
            <w:r>
              <w:rPr>
                <w:rFonts w:hint="eastAsia" w:hAnsi="宋体" w:cs="宋体"/>
                <w:color w:val="auto"/>
                <w:sz w:val="21"/>
                <w:highlight w:val="none"/>
              </w:rPr>
              <w:t>开户银行：</w:t>
            </w:r>
            <w:r>
              <w:rPr>
                <w:rFonts w:hint="eastAsia" w:hAnsi="宋体" w:cs="宋体"/>
                <w:color w:val="auto"/>
                <w:sz w:val="21"/>
                <w:highlight w:val="none"/>
                <w:lang w:val="en-US" w:eastAsia="zh-CN"/>
              </w:rPr>
              <w:t>中国工商银行股份有限公司贺州市建设路支行</w:t>
            </w:r>
          </w:p>
          <w:p w14:paraId="30A05091">
            <w:pPr>
              <w:pStyle w:val="18"/>
              <w:snapToGrid w:val="0"/>
              <w:spacing w:line="380" w:lineRule="exact"/>
              <w:rPr>
                <w:rFonts w:hint="default" w:hAnsi="宋体" w:eastAsia="宋体" w:cs="宋体"/>
                <w:color w:val="auto"/>
                <w:sz w:val="21"/>
                <w:highlight w:val="none"/>
                <w:lang w:val="en-US" w:eastAsia="zh-CN"/>
              </w:rPr>
            </w:pPr>
            <w:r>
              <w:rPr>
                <w:rFonts w:hint="eastAsia" w:hAnsi="宋体" w:cs="宋体"/>
                <w:color w:val="auto"/>
                <w:sz w:val="21"/>
                <w:highlight w:val="none"/>
              </w:rPr>
              <w:t>帐   号：</w:t>
            </w:r>
            <w:r>
              <w:rPr>
                <w:rFonts w:hint="eastAsia" w:hAnsi="宋体" w:cs="宋体"/>
                <w:color w:val="auto"/>
                <w:sz w:val="21"/>
                <w:highlight w:val="none"/>
                <w:lang w:val="en-US" w:eastAsia="zh-CN"/>
              </w:rPr>
              <w:t>2109 3800 0910 0316 032</w:t>
            </w:r>
          </w:p>
        </w:tc>
      </w:tr>
      <w:tr w14:paraId="4E94D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B0D977A">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7912" w:type="dxa"/>
            <w:vAlign w:val="center"/>
          </w:tcPr>
          <w:p w14:paraId="1EB5AD2A">
            <w:pPr>
              <w:pStyle w:val="18"/>
              <w:snapToGrid w:val="0"/>
              <w:spacing w:line="380" w:lineRule="exact"/>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1229C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3267767">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4E2BD6B5">
            <w:pPr>
              <w:pStyle w:val="18"/>
              <w:snapToGrid w:val="0"/>
              <w:spacing w:line="380" w:lineRule="exact"/>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C28C250">
            <w:pPr>
              <w:pStyle w:val="18"/>
              <w:snapToGrid w:val="0"/>
              <w:spacing w:line="380" w:lineRule="exact"/>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FC9372C">
            <w:pPr>
              <w:pStyle w:val="18"/>
              <w:snapToGrid w:val="0"/>
              <w:spacing w:line="380" w:lineRule="exact"/>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3.本磋商文件中描述供应商的“签字”是指供应商的法定代表人或者委托代理人亲自在文件规定签署处亲笔写上个人的名字或盖电子签章的行为，私章、签字章、印鉴、影印等其他形式均不能代替亲笔签字。</w:t>
            </w:r>
          </w:p>
          <w:p w14:paraId="3F8AA81F">
            <w:pPr>
              <w:pStyle w:val="18"/>
              <w:snapToGrid w:val="0"/>
              <w:spacing w:line="380" w:lineRule="exact"/>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414AC6D5">
            <w:pPr>
              <w:pStyle w:val="18"/>
              <w:snapToGrid w:val="0"/>
              <w:spacing w:line="380" w:lineRule="exact"/>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1C156624">
      <w:pPr>
        <w:spacing w:line="400" w:lineRule="exact"/>
        <w:jc w:val="center"/>
        <w:rPr>
          <w:rFonts w:ascii="宋体" w:hAnsi="宋体" w:cs="宋体"/>
          <w:b/>
          <w:color w:val="auto"/>
          <w:sz w:val="32"/>
          <w:szCs w:val="32"/>
          <w:highlight w:val="none"/>
        </w:rPr>
      </w:pPr>
      <w:r>
        <w:rPr>
          <w:rFonts w:hint="eastAsia" w:ascii="宋体" w:hAnsi="宋体" w:cs="宋体"/>
          <w:b/>
          <w:color w:val="auto"/>
          <w:szCs w:val="21"/>
          <w:highlight w:val="none"/>
        </w:rPr>
        <w:br w:type="page"/>
      </w:r>
      <w:r>
        <w:rPr>
          <w:rFonts w:hint="eastAsia" w:ascii="宋体" w:hAnsi="宋体" w:cs="宋体"/>
          <w:b/>
          <w:color w:val="auto"/>
          <w:sz w:val="32"/>
          <w:szCs w:val="32"/>
          <w:highlight w:val="none"/>
        </w:rPr>
        <w:t>供应商须知正文</w:t>
      </w:r>
    </w:p>
    <w:p w14:paraId="7C6F1CF0">
      <w:pPr>
        <w:spacing w:line="400" w:lineRule="exact"/>
        <w:jc w:val="center"/>
        <w:rPr>
          <w:rFonts w:ascii="宋体" w:hAnsi="宋体" w:cs="宋体"/>
          <w:b/>
          <w:color w:val="auto"/>
          <w:sz w:val="32"/>
          <w:szCs w:val="32"/>
          <w:highlight w:val="none"/>
        </w:rPr>
      </w:pPr>
    </w:p>
    <w:p w14:paraId="1659B227">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一、总则</w:t>
      </w:r>
    </w:p>
    <w:p w14:paraId="2A595A14">
      <w:pPr>
        <w:spacing w:line="400" w:lineRule="exact"/>
        <w:rPr>
          <w:rFonts w:ascii="宋体" w:hAnsi="宋体" w:cs="宋体"/>
          <w:color w:val="auto"/>
          <w:szCs w:val="21"/>
          <w:highlight w:val="none"/>
        </w:rPr>
      </w:pPr>
    </w:p>
    <w:p w14:paraId="2225169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4DEC90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16645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2B0B22B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43E21B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209BAD5F">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1A11C8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39AA4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638CE5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2167BB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0D503E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78C793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72BF54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6E1328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23E1F2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50AA7D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379C44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12DC108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6BE258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CB253D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14:paraId="106092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2BBA90A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3122A5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6A3036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20AE5E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40" w:name="_Hlk66782192"/>
      <w:r>
        <w:rPr>
          <w:rFonts w:hint="eastAsia" w:ascii="宋体" w:hAnsi="宋体" w:cs="宋体"/>
          <w:color w:val="auto"/>
          <w:szCs w:val="21"/>
          <w:highlight w:val="none"/>
        </w:rPr>
        <w:t>根据《政府采购促进中小企业发展管理办法》（财库〔2020〕46号）第九条第二款、《广西壮族自治区财政厅关于进一步发挥政府采购政策功能促进企业发展的通知》（财库〔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40"/>
    </w:p>
    <w:p w14:paraId="2CF9169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35C9FC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14:paraId="75B43A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439401B3">
      <w:pPr>
        <w:spacing w:line="360" w:lineRule="auto"/>
        <w:ind w:firstLine="482" w:firstLineChars="200"/>
        <w:rPr>
          <w:rFonts w:ascii="宋体" w:hAnsi="宋体" w:cs="宋体"/>
          <w:b/>
          <w:bCs/>
          <w:color w:val="auto"/>
          <w:sz w:val="24"/>
          <w:highlight w:val="none"/>
        </w:rPr>
      </w:pPr>
      <w:bookmarkStart w:id="41" w:name="_Toc254970532"/>
      <w:bookmarkStart w:id="42" w:name="_Toc254970673"/>
      <w:r>
        <w:rPr>
          <w:rFonts w:hint="eastAsia" w:ascii="宋体" w:hAnsi="宋体" w:cs="宋体"/>
          <w:b/>
          <w:bCs/>
          <w:color w:val="auto"/>
          <w:sz w:val="24"/>
          <w:highlight w:val="none"/>
        </w:rPr>
        <w:t>7.特别说明</w:t>
      </w:r>
      <w:bookmarkEnd w:id="41"/>
      <w:bookmarkEnd w:id="42"/>
    </w:p>
    <w:p w14:paraId="6D865048">
      <w:pPr>
        <w:spacing w:line="360" w:lineRule="auto"/>
        <w:ind w:firstLine="420" w:firstLineChars="200"/>
        <w:rPr>
          <w:rFonts w:ascii="宋体" w:hAnsi="宋体" w:cs="宋体"/>
          <w:color w:val="auto"/>
          <w:szCs w:val="21"/>
          <w:highlight w:val="none"/>
        </w:rPr>
      </w:pPr>
      <w:bookmarkStart w:id="43" w:name="_8.1提供相同品牌产品且通过资格审查、符合性审查的不同投标人参加同一合"/>
      <w:bookmarkEnd w:id="43"/>
      <w:r>
        <w:rPr>
          <w:rFonts w:hint="eastAsia" w:ascii="宋体" w:hAnsi="宋体" w:cs="宋体"/>
          <w:color w:val="auto"/>
          <w:szCs w:val="21"/>
          <w:highlight w:val="none"/>
        </w:rPr>
        <w:t>7.1</w:t>
      </w:r>
      <w:bookmarkStart w:id="44"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4"/>
    <w:p w14:paraId="087DF6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09BD5C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29BA5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1F5199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CF9CE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10EBB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D050C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53A26B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1D6915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E84A1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5BBBEB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24BE79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464FF0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1FB81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520FC4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A7201B4">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5BB30D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54F278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6D1E68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07D98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EF7B4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66168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F9D32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47F84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EF94CAB">
      <w:pPr>
        <w:pStyle w:val="8"/>
        <w:rPr>
          <w:rFonts w:ascii="宋体" w:hAnsi="宋体" w:cs="宋体"/>
          <w:color w:val="auto"/>
          <w:szCs w:val="21"/>
          <w:highlight w:val="none"/>
        </w:rPr>
      </w:pPr>
    </w:p>
    <w:p w14:paraId="5BDAE4F1">
      <w:pPr>
        <w:pStyle w:val="8"/>
        <w:rPr>
          <w:rFonts w:ascii="宋体" w:hAnsi="宋体" w:cs="宋体"/>
          <w:color w:val="auto"/>
          <w:szCs w:val="21"/>
          <w:highlight w:val="none"/>
        </w:rPr>
      </w:pPr>
    </w:p>
    <w:p w14:paraId="0A5E5834">
      <w:pPr>
        <w:pStyle w:val="8"/>
        <w:rPr>
          <w:rFonts w:ascii="宋体" w:hAnsi="宋体" w:cs="宋体"/>
          <w:color w:val="auto"/>
          <w:szCs w:val="21"/>
          <w:highlight w:val="none"/>
        </w:rPr>
      </w:pPr>
    </w:p>
    <w:p w14:paraId="21B82A23">
      <w:pPr>
        <w:spacing w:line="360" w:lineRule="auto"/>
        <w:jc w:val="center"/>
        <w:rPr>
          <w:rFonts w:ascii="宋体" w:hAnsi="宋体" w:cs="宋体"/>
          <w:b/>
          <w:bCs/>
          <w:color w:val="auto"/>
          <w:sz w:val="32"/>
          <w:szCs w:val="32"/>
          <w:highlight w:val="none"/>
        </w:rPr>
      </w:pPr>
      <w:bookmarkStart w:id="45" w:name="_Toc254970534"/>
      <w:bookmarkStart w:id="46" w:name="_Toc254970675"/>
      <w:r>
        <w:rPr>
          <w:rFonts w:hint="eastAsia" w:ascii="宋体" w:hAnsi="宋体" w:cs="宋体"/>
          <w:b/>
          <w:bCs/>
          <w:color w:val="auto"/>
          <w:sz w:val="32"/>
          <w:szCs w:val="32"/>
          <w:highlight w:val="none"/>
        </w:rPr>
        <w:t>二、磋商文件</w:t>
      </w:r>
      <w:bookmarkEnd w:id="45"/>
      <w:bookmarkEnd w:id="46"/>
    </w:p>
    <w:p w14:paraId="3BF43257">
      <w:pPr>
        <w:spacing w:line="360" w:lineRule="auto"/>
        <w:rPr>
          <w:rFonts w:ascii="宋体" w:hAnsi="宋体" w:cs="宋体"/>
          <w:color w:val="auto"/>
          <w:szCs w:val="21"/>
          <w:highlight w:val="none"/>
        </w:rPr>
      </w:pPr>
    </w:p>
    <w:p w14:paraId="7BC13A4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00188F9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w:t>
      </w:r>
    </w:p>
    <w:p w14:paraId="7311A39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14:paraId="2A14D9F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14:paraId="6908525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（4）评审程序、评审方法和评审标准；</w:t>
      </w:r>
    </w:p>
    <w:p w14:paraId="0701645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（5）响应文件格式；</w:t>
      </w:r>
    </w:p>
    <w:p w14:paraId="5BDF4C6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（6）合同文本。</w:t>
      </w:r>
    </w:p>
    <w:p w14:paraId="35E08B3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7EF711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15577D9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4B7261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5F9CA3FF">
      <w:pPr>
        <w:spacing w:line="360" w:lineRule="auto"/>
        <w:rPr>
          <w:rFonts w:ascii="宋体" w:hAnsi="宋体" w:cs="宋体"/>
          <w:color w:val="auto"/>
          <w:szCs w:val="21"/>
          <w:highlight w:val="none"/>
        </w:rPr>
      </w:pPr>
    </w:p>
    <w:p w14:paraId="3B7E010F">
      <w:pPr>
        <w:spacing w:line="360" w:lineRule="auto"/>
        <w:jc w:val="center"/>
        <w:rPr>
          <w:rFonts w:ascii="宋体" w:hAnsi="宋体" w:cs="宋体"/>
          <w:b/>
          <w:bCs/>
          <w:color w:val="auto"/>
          <w:szCs w:val="21"/>
          <w:highlight w:val="none"/>
        </w:rPr>
      </w:pPr>
      <w:r>
        <w:rPr>
          <w:rFonts w:hint="eastAsia" w:ascii="宋体" w:hAnsi="宋体" w:cs="宋体"/>
          <w:b/>
          <w:bCs/>
          <w:color w:val="auto"/>
          <w:sz w:val="32"/>
          <w:szCs w:val="32"/>
          <w:highlight w:val="none"/>
        </w:rPr>
        <w:t>三、响应文件的编制</w:t>
      </w:r>
    </w:p>
    <w:p w14:paraId="6FC97827">
      <w:pPr>
        <w:spacing w:line="360" w:lineRule="auto"/>
        <w:rPr>
          <w:rFonts w:ascii="宋体" w:hAnsi="宋体" w:cs="宋体"/>
          <w:color w:val="auto"/>
          <w:szCs w:val="21"/>
          <w:highlight w:val="none"/>
        </w:rPr>
      </w:pPr>
    </w:p>
    <w:p w14:paraId="4F34598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46C0B9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7D80846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636D8F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14:paraId="1BA44E1D">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30B5D581">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12.1.2报价商务技术文件：详见须知前附表</w:t>
      </w:r>
    </w:p>
    <w:p w14:paraId="16D6D808">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2E82E61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3D3044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0203ED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206496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7AD5CA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15.竞标报价要求和构成</w:t>
      </w:r>
    </w:p>
    <w:p w14:paraId="2856941F">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7579B6C4">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14:paraId="54A6CC22">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0F4885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14:paraId="4243414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107BFD04">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2D085F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474503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15.3.2竞标报价（包含首次报价、最后报价）超过所竞标分标规定的采购预算金额或者最高限价的，其响应文件将作无效处理。</w:t>
      </w:r>
    </w:p>
    <w:p w14:paraId="3BEE99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47" w:name="_Hlk42592874"/>
      <w:r>
        <w:rPr>
          <w:rFonts w:hint="eastAsia" w:ascii="宋体" w:hAnsi="宋体" w:cs="宋体"/>
          <w:color w:val="auto"/>
          <w:szCs w:val="21"/>
          <w:highlight w:val="none"/>
        </w:rPr>
        <w:t>竞标报价（包含首次报价、最后报价）超过分项采购预算金额或者最高限价的，其响应文件将作无效处理。</w:t>
      </w:r>
    </w:p>
    <w:bookmarkEnd w:id="47"/>
    <w:p w14:paraId="6D75572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1AD188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7AC8C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9563D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68B3FB2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30C50EC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64AC5E5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4055DFCF">
      <w:pPr>
        <w:spacing w:line="360" w:lineRule="auto"/>
        <w:ind w:firstLine="420" w:firstLineChars="200"/>
        <w:rPr>
          <w:rFonts w:ascii="宋体" w:hAnsi="宋体" w:cs="宋体"/>
          <w:color w:val="auto"/>
          <w:szCs w:val="21"/>
          <w:highlight w:val="none"/>
        </w:rPr>
      </w:pPr>
      <w:bookmarkStart w:id="48"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成交供应商的竞标保证金自成交通知书发出之日起4个工作日内退还；</w:t>
      </w:r>
      <w:r>
        <w:rPr>
          <w:rFonts w:hint="eastAsia" w:ascii="宋体" w:hAnsi="宋体" w:cs="宋体"/>
          <w:color w:val="auto"/>
          <w:szCs w:val="21"/>
          <w:highlight w:val="none"/>
        </w:rPr>
        <w:t>成交供应商的磋商保证金自签订合同之日起4个工作日内退还。</w:t>
      </w:r>
      <w:bookmarkEnd w:id="48"/>
    </w:p>
    <w:p w14:paraId="2BAA314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2B6A850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6278443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44C3F87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7FDC5D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4823D8B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5BA8342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14:paraId="2340511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34074F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响应文件编制要求详见“供应商须知前附表”。供应商应按本采购文件规定的格式和顺序编制、装订响应文件并标注页码，响应文件内容不完整、编排混乱导致响应文件被误读、漏读或者查找不到相关内容的，由此引发的后果由供应商承担。</w:t>
      </w:r>
      <w:bookmarkStart w:id="49" w:name="_19.2投标文件应按报价文件、资格证明文件、商务文件、技术文件分别编制"/>
      <w:bookmarkEnd w:id="49"/>
    </w:p>
    <w:p w14:paraId="55511E85">
      <w:pPr>
        <w:pStyle w:val="6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18.2响应文件按照采购文件第五章响应文件格式要求在规定位置进行签署、盖章。供应商的响应文件未按照采购文件要求签署、盖章的，</w:t>
      </w:r>
      <w:r>
        <w:rPr>
          <w:rFonts w:hint="eastAsia" w:ascii="宋体" w:hAnsi="宋体" w:cs="宋体"/>
          <w:b/>
          <w:color w:val="auto"/>
          <w:sz w:val="21"/>
          <w:szCs w:val="21"/>
          <w:highlight w:val="none"/>
        </w:rPr>
        <w:t>其响应文件按无效响应处理。</w:t>
      </w:r>
      <w:r>
        <w:rPr>
          <w:rFonts w:hint="eastAsia" w:ascii="宋体" w:hAnsi="宋体" w:cs="宋体"/>
          <w:color w:val="auto"/>
          <w:sz w:val="21"/>
          <w:szCs w:val="21"/>
          <w:highlight w:val="none"/>
        </w:rPr>
        <w:t>骑缝盖公章不视为在规定位置盖章。</w:t>
      </w:r>
    </w:p>
    <w:p w14:paraId="408F5692">
      <w:pPr>
        <w:pStyle w:val="63"/>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18.3为确保网上操作合法、有效和安全，供应商应当在投标截止时间前完成在“政采云”平台的身份认证，确保在电子投标过程中能够对相关数据电文进行加密和使用电子签名。</w:t>
      </w:r>
    </w:p>
    <w:p w14:paraId="16A9058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18.4响应文件中标注的供应商名称应与主体资格证明（如营业执照、事业单位法人证书、执业许可证、自然人身份证等）及公章一致，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685739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18.5响应文件应避免涂改、行间插字或者删除，</w:t>
      </w:r>
      <w:r>
        <w:rPr>
          <w:rFonts w:hint="eastAsia" w:ascii="宋体" w:hAnsi="宋体" w:cs="宋体"/>
          <w:b/>
          <w:color w:val="auto"/>
          <w:szCs w:val="21"/>
          <w:highlight w:val="none"/>
        </w:rPr>
        <w:t>否则其投标无效。</w:t>
      </w:r>
    </w:p>
    <w:p w14:paraId="32B75BF6">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18.6 对采购文件的实质性要求和条件作出响应是指供应商必须对采购文件中标注为实质性要求和条件的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71DB641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u w:val="single"/>
        </w:rPr>
        <w:t>18.7本项目为贺州市电子化项目，异常情况见“供应商须知正文”中“25.3开标程序。</w:t>
      </w:r>
    </w:p>
    <w:p w14:paraId="24B0E18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19.备份响应文件</w:t>
      </w:r>
    </w:p>
    <w:p w14:paraId="4BD03CB2">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详见在“供应商须知前附表”。</w:t>
      </w:r>
    </w:p>
    <w:p w14:paraId="5A8A151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0579248B">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20.1</w:t>
      </w:r>
      <w:r>
        <w:rPr>
          <w:rFonts w:hint="eastAsia" w:ascii="宋体" w:hAnsi="宋体" w:cs="宋体"/>
          <w:bCs/>
          <w:color w:val="auto"/>
          <w:szCs w:val="21"/>
          <w:highlight w:val="none"/>
        </w:rPr>
        <w:t>供应商必须在“供应商须知前附表”规定的响应文件接收时间和投标地点提交电子版响应文件。电子响应文件应在制作完成后，在投标截止时间前通过有效数字证书（CA认证锁）进行电子签章、加密，然后通过网络将加密的电子响应文件递交至“</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w:t>
      </w:r>
    </w:p>
    <w:p w14:paraId="0AD7C7B2">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21.2未在规定时间内提交或者未按照采购文件要求密封或者标记的电子响应文件，“政采云”平台将拒收。</w:t>
      </w:r>
    </w:p>
    <w:p w14:paraId="7D7A08D4">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21.3电子版响应文件提交方式见“竞争性磋商公告”中“四、提交响应文件截止时间、开标时间和地点”</w:t>
      </w:r>
      <w:r>
        <w:rPr>
          <w:rFonts w:hint="eastAsia" w:ascii="宋体" w:hAnsi="宋体" w:cs="宋体"/>
          <w:b/>
          <w:color w:val="auto"/>
          <w:szCs w:val="21"/>
          <w:highlight w:val="none"/>
        </w:rPr>
        <w:t>。</w:t>
      </w:r>
    </w:p>
    <w:p w14:paraId="099679D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1D0F7E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4A6CF5E4">
      <w:pPr>
        <w:spacing w:line="360" w:lineRule="auto"/>
        <w:ind w:firstLine="482" w:firstLineChars="200"/>
        <w:rPr>
          <w:rFonts w:ascii="宋体" w:hAnsi="宋体" w:cs="宋体"/>
          <w:b/>
          <w:bCs/>
          <w:color w:val="auto"/>
          <w:sz w:val="24"/>
          <w:highlight w:val="none"/>
        </w:rPr>
      </w:pPr>
      <w:bookmarkStart w:id="50" w:name="_Hlk45702405"/>
      <w:r>
        <w:rPr>
          <w:rFonts w:hint="eastAsia" w:ascii="宋体" w:hAnsi="宋体" w:cs="宋体"/>
          <w:b/>
          <w:bCs/>
          <w:color w:val="auto"/>
          <w:sz w:val="24"/>
          <w:highlight w:val="none"/>
        </w:rPr>
        <w:t>22. 首次响应文件的退回</w:t>
      </w:r>
    </w:p>
    <w:p w14:paraId="486B9C56">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政采云”平台将拒收。（补充、修改或者撤回方式见公告附件“电子响应文件制作与投送教程”）</w:t>
      </w:r>
    </w:p>
    <w:p w14:paraId="5CBE5A55">
      <w:pPr>
        <w:pStyle w:val="63"/>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22.2“政采云”平台收到响应文件，将妥善保存并即时向供应商发出确认回执通知。在投标截止时间前，除供应商补充、修改或者撤回响应文件外，任何单位和个人不得解密或提取响应文件。</w:t>
      </w:r>
    </w:p>
    <w:p w14:paraId="01509E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22.3在投标截止时间止提交电子版响应文件的供应商不足3家时，电子版响应文件由代理机构在“政采云”平台操作退回，除此之外采购人和采购代理机构对已提交的响应文件概不退回。</w:t>
      </w:r>
    </w:p>
    <w:p w14:paraId="3952D0C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7AD3B3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bookmarkEnd w:id="50"/>
    <w:p w14:paraId="02BD0516">
      <w:pPr>
        <w:spacing w:line="360" w:lineRule="auto"/>
        <w:rPr>
          <w:rFonts w:ascii="宋体" w:hAnsi="宋体" w:cs="宋体"/>
          <w:color w:val="auto"/>
          <w:szCs w:val="21"/>
          <w:highlight w:val="none"/>
        </w:rPr>
      </w:pPr>
    </w:p>
    <w:p w14:paraId="13630C99">
      <w:pPr>
        <w:spacing w:line="360" w:lineRule="auto"/>
        <w:ind w:left="420" w:firstLine="42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14:paraId="4F14170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49E7D7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85FC7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9B9D40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25.开标时间和地点</w:t>
      </w:r>
    </w:p>
    <w:p w14:paraId="2C758DC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25.1开标时间及地点详见“供应商须知前附表”</w:t>
      </w:r>
    </w:p>
    <w:p w14:paraId="6FFFAB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25.2如</w:t>
      </w:r>
      <w:r>
        <w:rPr>
          <w:rFonts w:hint="eastAsia" w:ascii="宋体" w:hAnsi="宋体" w:cs="宋体"/>
          <w:bCs/>
          <w:color w:val="auto"/>
          <w:highlight w:val="none"/>
        </w:rPr>
        <w:t>供应商成功解密响应文件，但未在“政采云”电子开标大厅参加开标的，视同认可开标过程和结果，</w:t>
      </w:r>
      <w:r>
        <w:rPr>
          <w:rFonts w:hint="eastAsia" w:ascii="宋体" w:hAnsi="宋体" w:cs="宋体"/>
          <w:color w:val="auto"/>
          <w:highlight w:val="none"/>
        </w:rPr>
        <w:t>由此产生的后果由供应商自行负责。供应商不足3家的，不得开标。</w:t>
      </w:r>
    </w:p>
    <w:p w14:paraId="63C1D1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25.3开标程序</w:t>
      </w:r>
    </w:p>
    <w:p w14:paraId="062A6A3B">
      <w:pPr>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25.3.1</w:t>
      </w:r>
      <w:r>
        <w:rPr>
          <w:rFonts w:hint="eastAsia" w:ascii="宋体" w:hAnsi="宋体" w:cs="宋体"/>
          <w:color w:val="auto"/>
          <w:kern w:val="0"/>
          <w:szCs w:val="21"/>
          <w:highlight w:val="none"/>
        </w:rPr>
        <w:t>开标形式：</w:t>
      </w:r>
    </w:p>
    <w:p w14:paraId="21755C8D">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开标的准备工作由采购代理机构负责落实，采购代理机构必须基于“政采云”平台选取评审专家，如采购代理机构未按规定选取专家的，视为本次开评标无效，应当重新采购；</w:t>
      </w:r>
    </w:p>
    <w:p w14:paraId="6DAD829F">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采购文件规定的时间通过“政采云”平台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60AE1D43">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25.3.2开标程序：</w:t>
      </w:r>
    </w:p>
    <w:p w14:paraId="4F5DB966">
      <w:pPr>
        <w:pStyle w:val="18"/>
        <w:snapToGrid w:val="0"/>
        <w:spacing w:line="440" w:lineRule="exact"/>
        <w:ind w:firstLine="422" w:firstLineChars="200"/>
        <w:rPr>
          <w:rFonts w:hAnsi="宋体" w:cs="宋体"/>
          <w:color w:val="auto"/>
          <w:sz w:val="21"/>
          <w:highlight w:val="none"/>
        </w:rPr>
      </w:pPr>
      <w:r>
        <w:rPr>
          <w:rFonts w:hint="eastAsia" w:hAnsi="宋体" w:cs="宋体"/>
          <w:b/>
          <w:color w:val="auto"/>
          <w:sz w:val="21"/>
          <w:highlight w:val="none"/>
        </w:rPr>
        <w:t>（1）解密电子响应文件。“</w:t>
      </w:r>
      <w:r>
        <w:rPr>
          <w:rFonts w:hint="eastAsia" w:hAnsi="宋体" w:cs="宋体"/>
          <w:color w:val="auto"/>
          <w:sz w:val="21"/>
          <w:highlight w:val="none"/>
        </w:rPr>
        <w:t>政采云”平台按开标时间自动提取所有响应文件。采购代理机构依托“政采云”平台向各供应商发出电子加密响应文件【开始解密】通知，由供应商按采购文件规定的时间内自行进行响应文件解密。供应商的法定代表人或其委托代理人</w:t>
      </w:r>
      <w:r>
        <w:rPr>
          <w:rFonts w:hint="eastAsia" w:hAnsi="宋体" w:cs="宋体"/>
          <w:b/>
          <w:color w:val="auto"/>
          <w:sz w:val="21"/>
          <w:highlight w:val="none"/>
        </w:rPr>
        <w:t>须携带加密时所用的CA锁准时登录到“政采云”平台电子开标大厅签到并对电子响应文件解密</w:t>
      </w:r>
      <w:r>
        <w:rPr>
          <w:rFonts w:hint="eastAsia" w:hAnsi="宋体" w:cs="宋体"/>
          <w:color w:val="auto"/>
          <w:sz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hAnsi="宋体" w:cs="宋体"/>
          <w:b/>
          <w:color w:val="auto"/>
          <w:sz w:val="21"/>
          <w:highlight w:val="none"/>
        </w:rPr>
        <w:t>均视为无效投标。</w:t>
      </w:r>
    </w:p>
    <w:p w14:paraId="7088BC33">
      <w:pPr>
        <w:pStyle w:val="18"/>
        <w:snapToGrid w:val="0"/>
        <w:spacing w:line="440" w:lineRule="exact"/>
        <w:ind w:firstLine="420" w:firstLineChars="200"/>
        <w:rPr>
          <w:rFonts w:hAnsi="宋体" w:cs="宋体"/>
          <w:color w:val="auto"/>
          <w:sz w:val="21"/>
          <w:highlight w:val="none"/>
        </w:rPr>
      </w:pPr>
      <w:r>
        <w:rPr>
          <w:rFonts w:hint="eastAsia" w:hAnsi="宋体" w:cs="宋体"/>
          <w:color w:val="auto"/>
          <w:sz w:val="21"/>
          <w:highlight w:val="none"/>
        </w:rPr>
        <w:t>（解密</w:t>
      </w:r>
      <w:r>
        <w:rPr>
          <w:rFonts w:hint="eastAsia" w:hAnsi="宋体" w:cs="宋体"/>
          <w:bCs/>
          <w:color w:val="auto"/>
          <w:sz w:val="21"/>
          <w:highlight w:val="none"/>
        </w:rPr>
        <w:t>异常情况处理：详见本章26.4评标方法及评标标准（3）</w:t>
      </w:r>
      <w:r>
        <w:rPr>
          <w:rFonts w:hint="eastAsia" w:hAnsi="宋体" w:cs="宋体"/>
          <w:color w:val="auto"/>
          <w:sz w:val="21"/>
          <w:highlight w:val="none"/>
        </w:rPr>
        <w:t>电子交易活动的中止。）</w:t>
      </w:r>
    </w:p>
    <w:p w14:paraId="3BEE06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响应文件解密结束，各竞标供应商报价均在“政采云”平台远程不见面开标大厅展示；</w:t>
      </w:r>
    </w:p>
    <w:p w14:paraId="266342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通过邮件形式在远程不见面开标大厅发送各供应商签署电子《政府采购活动现场确认声明书》。</w:t>
      </w:r>
    </w:p>
    <w:p w14:paraId="7797CD6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14:paraId="52D5572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供应商代表对开标过程和开标记录有疑义，以及认为采购人、采购代理机构相关工作人员有需要回避的情形的，应当场提出在线询问或者回避申请。采购人、采购代理机构对供应商代表提出的询问或者回避申请应当及时处理。</w:t>
      </w:r>
    </w:p>
    <w:p w14:paraId="3CCAC7F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455BD507">
      <w:pPr>
        <w:pStyle w:val="18"/>
        <w:snapToGrid w:val="0"/>
        <w:spacing w:line="440" w:lineRule="exact"/>
        <w:ind w:firstLine="422" w:firstLineChars="200"/>
        <w:rPr>
          <w:rFonts w:hAnsi="宋体" w:cs="宋体"/>
          <w:color w:val="auto"/>
          <w:sz w:val="21"/>
          <w:highlight w:val="none"/>
        </w:rPr>
      </w:pPr>
      <w:r>
        <w:rPr>
          <w:rFonts w:hint="eastAsia" w:hAnsi="宋体" w:cs="宋体"/>
          <w:b/>
          <w:bCs/>
          <w:color w:val="auto"/>
          <w:sz w:val="21"/>
          <w:highlight w:val="none"/>
        </w:rPr>
        <w:t>特别说明：</w:t>
      </w:r>
      <w:r>
        <w:rPr>
          <w:rFonts w:hint="eastAsia" w:hAnsi="宋体" w:cs="宋体"/>
          <w:color w:val="auto"/>
          <w:sz w:val="21"/>
          <w:highlight w:val="none"/>
        </w:rPr>
        <w:t>如遇“政采云”平台电子化开标或评审程序调整的，按调整后执行。</w:t>
      </w:r>
    </w:p>
    <w:p w14:paraId="49A3845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496F6B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26.1本项目的评审方法为综合评分法。</w:t>
      </w:r>
    </w:p>
    <w:p w14:paraId="3376B9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26.2磋商小组按照“第四章 评审程序、评审方法和评审标准”规定的方法、评审因素、标准和程序对响应文件进行评审。</w:t>
      </w:r>
    </w:p>
    <w:p w14:paraId="3A8827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26.3评标原则</w:t>
      </w:r>
    </w:p>
    <w:p w14:paraId="5C75DB3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评标原则。磋商小组评标时必须公平、公正、客观，不带任何倾向性和启发性；不得向外界透露任何与评标有关的内容；任何单位和个人不得干扰、影响评标的正常进行；磋商小组及有关工作人员不得私下与供应商接触，不得收受利害关系人的财物或者其他好处。</w:t>
      </w:r>
    </w:p>
    <w:p w14:paraId="3ECFD9B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评委表决。在评标过程中出现法律法规和采购文件均没有明确规定的情形时，由磋商小组现场协商解决，协商不一致的，由全体评委投票表决，以得票率二分之一以上专家的意见为准并由采购代理机构作记录。</w:t>
      </w:r>
      <w:bookmarkStart w:id="51" w:name="_28.3评标方法。本项目将按须知前附表规定的评标办法进行评标，具体评标"/>
      <w:bookmarkEnd w:id="51"/>
    </w:p>
    <w:p w14:paraId="619F97C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7E1A6A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（4）评标过程的监控。本项目电子评标过程实行网上留痕、全程录音、录像监控，供应商在评标过程中所进行的试图影响评标结果的不公正活动，可能导致其投标按无效处理。</w:t>
      </w:r>
    </w:p>
    <w:p w14:paraId="0A356B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26.4评标方法及评标标准</w:t>
      </w:r>
    </w:p>
    <w:p w14:paraId="2F11818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（1）本项目的评标方法详见</w:t>
      </w:r>
      <w:r>
        <w:rPr>
          <w:rFonts w:hint="eastAsia" w:ascii="宋体" w:hAnsi="宋体" w:cs="宋体"/>
          <w:b/>
          <w:bCs/>
          <w:color w:val="auto"/>
          <w:highlight w:val="none"/>
        </w:rPr>
        <w:t>“供应商须知前附表”。</w:t>
      </w:r>
    </w:p>
    <w:p w14:paraId="2206427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（2）磋商小组按照</w:t>
      </w:r>
      <w:r>
        <w:rPr>
          <w:rFonts w:hint="eastAsia" w:ascii="宋体" w:hAnsi="宋体" w:cs="宋体"/>
          <w:b/>
          <w:color w:val="auto"/>
          <w:highlight w:val="none"/>
        </w:rPr>
        <w:t>“第四章评审程序、评审方法和评审标准”</w:t>
      </w:r>
      <w:r>
        <w:rPr>
          <w:rFonts w:hint="eastAsia" w:ascii="宋体" w:hAnsi="宋体" w:cs="宋体"/>
          <w:color w:val="auto"/>
          <w:highlight w:val="none"/>
        </w:rPr>
        <w:t>规定的方法、评审因素、标准和程序对响应文件进行评审。</w:t>
      </w:r>
    </w:p>
    <w:p w14:paraId="5B7BCA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（3）电子交易活动的中止。采购过程中出现以下情形，导致电子交易平台无法正常运行，或者无法保证电子交易的公平、公正和安全时，采购机构可中止电子交易活动：</w:t>
      </w:r>
    </w:p>
    <w:p w14:paraId="48EFFD4D">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1）电子交易平台发生故障而无法登录访问的；</w:t>
      </w:r>
    </w:p>
    <w:p w14:paraId="60D3B0A0">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536F1EE5">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724CA6EC">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4）病毒发作导致不能进行正常操作的；</w:t>
      </w:r>
    </w:p>
    <w:p w14:paraId="1F514FFA">
      <w:pPr>
        <w:spacing w:line="360" w:lineRule="auto"/>
        <w:ind w:firstLine="630" w:firstLineChars="3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79B0368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6DD5D9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60BEEA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9F7D3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52" w:name="_Hlk66782294"/>
      <w:r>
        <w:rPr>
          <w:rFonts w:hint="eastAsia" w:ascii="宋体" w:hAnsi="宋体" w:cs="宋体"/>
          <w:color w:val="auto"/>
          <w:szCs w:val="21"/>
          <w:highlight w:val="none"/>
        </w:rPr>
        <w:t>成交供应商享受《政府采购促进中小企业发展管理办法》（财库〔2020〕46号）、《广西壮族自治区财政厅关于进一步发挥政府采购政策功能促进企业发展的通知》（财库〔2022〕30号）规定的中小企业扶持政策的，采购人、采购代理机构应当随成交结果公开成交供应商的《中小企业声明函》。</w:t>
      </w:r>
      <w:bookmarkEnd w:id="52"/>
    </w:p>
    <w:p w14:paraId="57F630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8491D64">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46D57E2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39F804F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14:paraId="261D2CB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28.2签订合同后，如成交供应商不按双方签订的合同规定履约，则没收其全部履约保证金，履约保证金不足以赔偿损失的，按实际损失赔偿。</w:t>
      </w:r>
    </w:p>
    <w:p w14:paraId="01D7A6B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14:paraId="088BC6E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6454612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29.1成交供应商在收到成交通知书后，应当在签订合同时向采购人出示相关证明材料，具体内容详见 “供应商须知前附表”，经采购人核验合格后方可签订合同。</w:t>
      </w:r>
    </w:p>
    <w:p w14:paraId="04BE0A8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 签订合同时间：按成交通知书规定的时间与采购人签订政府采购合同。</w:t>
      </w:r>
    </w:p>
    <w:p w14:paraId="0ED95A5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2D20D05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7CF4D7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602019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0F31EFD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0E1377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5DBD4CE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40D14D8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739F37F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3F61D04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B38DC8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41FE54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067D8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16D30CB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488E56E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534A85D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625606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66F5744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55000C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7577A36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C69CAC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59BF89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1669CF30">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56E437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14:paraId="763FB7DF">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32.1代理服务收费标准及缴费账户详见“供应商须知前附表”，供应商为联合体的，可以由联合体中的一方或者多方共同交纳代理服务费。</w:t>
      </w:r>
    </w:p>
    <w:p w14:paraId="2088C91E">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32.2代理服务费收费计算标准：</w:t>
      </w:r>
    </w:p>
    <w:tbl>
      <w:tblPr>
        <w:tblStyle w:val="31"/>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3F1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759084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7AD78837">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66ADBA84">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5FC0E58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3328E1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0EB2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29E23C5">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34D87340">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6E8EEDC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565C25A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0F2B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6C1BD7A">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395D9B3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77AABCE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78F9A8D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2B92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585EEA4">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7C6D6F80">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6A20BA9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55083E4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50B6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C05A74E">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5F73866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07DCCC0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2C7E8F6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0B26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DF9AD62">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417780B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102FE2F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1540130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3885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56292A7">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7867E61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1EF42AC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1DFD09F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5421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5C961D1">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109D4760">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6716EFD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5BB5814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06A5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78CBDAE">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1B5ADC7E">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6B6E1F50">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71B4DAF0">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0858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77A0E17">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0725971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1600D9F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273D86D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6B29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D3904FB">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2D1D0D0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28220F00">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7E5C202E">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45997C6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w:t>
      </w:r>
    </w:p>
    <w:p w14:paraId="76151AD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620D3B0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（2）采购代理收费按差额定率累进法计算。</w:t>
      </w:r>
    </w:p>
    <w:p w14:paraId="124013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例如：某服务采购代理业务成交金额或者暂定价为150万元，计算采购代理收费额如下：</w:t>
      </w:r>
    </w:p>
    <w:p w14:paraId="5AFE5FE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100 万元 ×l.5 %＝ 1.5 万元</w:t>
      </w:r>
    </w:p>
    <w:p w14:paraId="7D44176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150 － 100 ）万元 ×0.8%＝ 0.4万元</w:t>
      </w:r>
    </w:p>
    <w:p w14:paraId="5E4CB34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合计收费＝ 1.5 ＋ 0.4＝ 1.9 万元</w:t>
      </w:r>
    </w:p>
    <w:p w14:paraId="74BA88C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63C915C8">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33.1本磋商文件解释规则详见“供应商须知前附表”。</w:t>
      </w:r>
    </w:p>
    <w:p w14:paraId="76E3C4D3">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33.2 其他事项详见“供应商须知前附表”。</w:t>
      </w:r>
    </w:p>
    <w:p w14:paraId="1C1E70AC">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17DCCAD1">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5426CC68">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58502AA6">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br w:type="page"/>
      </w:r>
      <w:r>
        <w:rPr>
          <w:rFonts w:hint="eastAsia" w:ascii="宋体" w:hAnsi="宋体" w:cs="宋体"/>
          <w:bCs/>
          <w:color w:val="auto"/>
          <w:sz w:val="32"/>
          <w:szCs w:val="32"/>
          <w:highlight w:val="none"/>
        </w:rPr>
        <w:t>附件1：</w:t>
      </w:r>
    </w:p>
    <w:p w14:paraId="2BC3A3D9">
      <w:pPr>
        <w:widowControl/>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5763A32A">
      <w:pPr>
        <w:widowControl/>
        <w:shd w:val="clear" w:color="auto" w:fill="FFFFFF"/>
        <w:spacing w:line="480" w:lineRule="atLeast"/>
        <w:jc w:val="center"/>
        <w:rPr>
          <w:rFonts w:ascii="宋体" w:hAnsi="宋体" w:cs="宋体"/>
          <w:color w:val="auto"/>
          <w:kern w:val="0"/>
          <w:sz w:val="32"/>
          <w:szCs w:val="32"/>
          <w:highlight w:val="none"/>
        </w:rPr>
      </w:pPr>
    </w:p>
    <w:p w14:paraId="20619AA1">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提供的（服务）进行了验收，验收情况如下：</w:t>
      </w:r>
    </w:p>
    <w:tbl>
      <w:tblPr>
        <w:tblStyle w:val="3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2AE46FEE">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60681699">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4E4E34D9">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0"/>
                <w:highlight w:val="none"/>
              </w:rPr>
              <w:sym w:font="Wingdings 2" w:char="0052"/>
            </w:r>
            <w:r>
              <w:rPr>
                <w:rFonts w:hint="eastAsia" w:ascii="宋体" w:hAnsi="宋体" w:cs="宋体"/>
                <w:color w:val="auto"/>
                <w:kern w:val="0"/>
                <w:szCs w:val="21"/>
                <w:highlight w:val="none"/>
              </w:rPr>
              <w:t>自行验收</w:t>
            </w:r>
            <w:r>
              <w:rPr>
                <w:rFonts w:hint="eastAsia" w:ascii="宋体" w:hAnsi="宋体" w:cs="宋体"/>
                <w:color w:val="auto"/>
                <w:kern w:val="0"/>
                <w:szCs w:val="20"/>
                <w:highlight w:val="none"/>
              </w:rPr>
              <w:sym w:font="Wingdings 2" w:char="F0A3"/>
            </w:r>
            <w:r>
              <w:rPr>
                <w:rFonts w:hint="eastAsia" w:ascii="宋体" w:hAnsi="宋体" w:cs="宋体"/>
                <w:color w:val="auto"/>
                <w:kern w:val="0"/>
                <w:szCs w:val="21"/>
                <w:highlight w:val="none"/>
              </w:rPr>
              <w:t>委托验收</w:t>
            </w:r>
          </w:p>
        </w:tc>
      </w:tr>
      <w:tr w14:paraId="66D07577">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1D5244E0">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2F015C9D">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3784894C">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C6FB0D7">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73A4261D">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6CABA61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79BACDB">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2F1D0BD">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879F4D7">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92B7334">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BDEE4E3">
            <w:pPr>
              <w:widowControl/>
              <w:spacing w:before="100" w:beforeAutospacing="1" w:after="100" w:afterAutospacing="1" w:line="240" w:lineRule="atLeast"/>
              <w:jc w:val="center"/>
              <w:rPr>
                <w:rFonts w:ascii="宋体" w:hAnsi="宋体" w:cs="宋体"/>
                <w:color w:val="auto"/>
                <w:kern w:val="0"/>
                <w:szCs w:val="21"/>
                <w:highlight w:val="none"/>
              </w:rPr>
            </w:pPr>
          </w:p>
        </w:tc>
      </w:tr>
      <w:tr w14:paraId="24AD74D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D608951">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0EDBB54">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CD311F4">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6D9A9CF">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7419DB8">
            <w:pPr>
              <w:widowControl/>
              <w:spacing w:before="100" w:beforeAutospacing="1" w:after="100" w:afterAutospacing="1" w:line="240" w:lineRule="atLeast"/>
              <w:jc w:val="center"/>
              <w:rPr>
                <w:rFonts w:ascii="宋体" w:hAnsi="宋体" w:cs="宋体"/>
                <w:color w:val="auto"/>
                <w:kern w:val="0"/>
                <w:szCs w:val="21"/>
                <w:highlight w:val="none"/>
              </w:rPr>
            </w:pPr>
          </w:p>
        </w:tc>
      </w:tr>
      <w:tr w14:paraId="3C1FE2F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49F053E">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1FA3A44">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13D7AA4">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A0CDFFF">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801010F">
            <w:pPr>
              <w:widowControl/>
              <w:spacing w:before="100" w:beforeAutospacing="1" w:after="100" w:afterAutospacing="1" w:line="240" w:lineRule="atLeast"/>
              <w:jc w:val="center"/>
              <w:rPr>
                <w:rFonts w:ascii="宋体" w:hAnsi="宋体" w:cs="宋体"/>
                <w:color w:val="auto"/>
                <w:kern w:val="0"/>
                <w:szCs w:val="21"/>
                <w:highlight w:val="none"/>
              </w:rPr>
            </w:pPr>
          </w:p>
        </w:tc>
      </w:tr>
      <w:tr w14:paraId="6E849CAE">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3ACFFEE6">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14:paraId="046654C4">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3170218">
            <w:pPr>
              <w:widowControl/>
              <w:spacing w:before="100" w:beforeAutospacing="1" w:after="100" w:afterAutospacing="1" w:line="240" w:lineRule="atLeast"/>
              <w:jc w:val="center"/>
              <w:rPr>
                <w:rFonts w:ascii="宋体" w:hAnsi="宋体" w:cs="宋体"/>
                <w:color w:val="auto"/>
                <w:kern w:val="0"/>
                <w:szCs w:val="21"/>
                <w:highlight w:val="none"/>
              </w:rPr>
            </w:pPr>
          </w:p>
        </w:tc>
      </w:tr>
      <w:tr w14:paraId="7713013F">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0D4F52BB">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w:t>
            </w:r>
          </w:p>
        </w:tc>
      </w:tr>
      <w:tr w14:paraId="11464D87">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7010496">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5086D480">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392BC867">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5721974C">
            <w:pPr>
              <w:widowControl/>
              <w:spacing w:before="100" w:beforeAutospacing="1" w:after="100" w:afterAutospacing="1" w:line="240" w:lineRule="atLeast"/>
              <w:jc w:val="center"/>
              <w:rPr>
                <w:rFonts w:ascii="宋体" w:hAnsi="宋体" w:cs="宋体"/>
                <w:color w:val="auto"/>
                <w:kern w:val="0"/>
                <w:szCs w:val="21"/>
                <w:highlight w:val="none"/>
              </w:rPr>
            </w:pPr>
          </w:p>
        </w:tc>
      </w:tr>
      <w:tr w14:paraId="78EE97B5">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3DE935">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19FC65C">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67C0DB09">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FDD970">
            <w:pPr>
              <w:widowControl/>
              <w:spacing w:before="100" w:beforeAutospacing="1" w:after="100" w:afterAutospacing="1" w:line="320" w:lineRule="atLeas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0D9BD11B">
            <w:pPr>
              <w:widowControl/>
              <w:spacing w:before="100" w:beforeAutospacing="1" w:after="100" w:afterAutospacing="1" w:line="320" w:lineRule="atLeas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29954F13">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7F4AA27F">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5B29FAB1">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771CE529">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48B767C8">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C0995F">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61BE3DAB">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51DCF59D">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7DBEB830">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26AE53E9">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902C47">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成交供应商负责人签字或者盖章：</w:t>
            </w:r>
          </w:p>
          <w:p w14:paraId="52F01941">
            <w:pPr>
              <w:widowControl/>
              <w:spacing w:before="100" w:beforeAutospacing="1" w:after="100" w:afterAutospacing="1" w:line="320" w:lineRule="atLeast"/>
              <w:jc w:val="left"/>
              <w:rPr>
                <w:rFonts w:ascii="宋体" w:hAnsi="宋体" w:cs="宋体"/>
                <w:color w:val="auto"/>
                <w:kern w:val="0"/>
                <w:szCs w:val="21"/>
                <w:highlight w:val="none"/>
              </w:rPr>
            </w:pPr>
          </w:p>
          <w:p w14:paraId="507BDEE4">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联系电话：年月日</w:t>
            </w:r>
          </w:p>
        </w:tc>
        <w:tc>
          <w:tcPr>
            <w:tcW w:w="4293" w:type="dxa"/>
            <w:gridSpan w:val="4"/>
            <w:tcBorders>
              <w:top w:val="single" w:color="auto" w:sz="4" w:space="0"/>
              <w:left w:val="single" w:color="auto" w:sz="4" w:space="0"/>
              <w:bottom w:val="single" w:color="auto" w:sz="4" w:space="0"/>
              <w:right w:val="single" w:color="auto" w:sz="4" w:space="0"/>
            </w:tcBorders>
            <w:vAlign w:val="center"/>
          </w:tcPr>
          <w:p w14:paraId="068C618E">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7120175D">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5A962FF6">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联系电话：年月日</w:t>
            </w:r>
          </w:p>
        </w:tc>
      </w:tr>
    </w:tbl>
    <w:p w14:paraId="0B1F9B9E">
      <w:pPr>
        <w:pStyle w:val="18"/>
        <w:snapToGrid w:val="0"/>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6D1AA8C5">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w:t>
      </w:r>
    </w:p>
    <w:p w14:paraId="208FF6FA">
      <w:pPr>
        <w:jc w:val="center"/>
        <w:rPr>
          <w:rFonts w:ascii="宋体" w:hAnsi="宋体" w:cs="宋体"/>
          <w:color w:val="auto"/>
          <w:sz w:val="36"/>
          <w:szCs w:val="36"/>
          <w:highlight w:val="none"/>
        </w:rPr>
      </w:pPr>
    </w:p>
    <w:tbl>
      <w:tblPr>
        <w:tblStyle w:val="3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7157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4EF1EA8E">
            <w:pPr>
              <w:jc w:val="center"/>
              <w:rPr>
                <w:rFonts w:ascii="宋体" w:hAnsi="宋体" w:cs="宋体"/>
                <w:color w:val="auto"/>
                <w:sz w:val="24"/>
                <w:highlight w:val="none"/>
              </w:rPr>
            </w:pPr>
            <w:r>
              <w:rPr>
                <w:rFonts w:hint="eastAsia" w:ascii="宋体" w:hAnsi="宋体" w:cs="宋体"/>
                <w:color w:val="auto"/>
                <w:sz w:val="24"/>
                <w:highlight w:val="none"/>
              </w:rPr>
              <w:t>供</w:t>
            </w:r>
          </w:p>
          <w:p w14:paraId="34D81AFF">
            <w:pPr>
              <w:jc w:val="center"/>
              <w:rPr>
                <w:rFonts w:ascii="宋体" w:hAnsi="宋体" w:cs="宋体"/>
                <w:color w:val="auto"/>
                <w:sz w:val="24"/>
                <w:highlight w:val="none"/>
              </w:rPr>
            </w:pPr>
            <w:r>
              <w:rPr>
                <w:rFonts w:hint="eastAsia" w:ascii="宋体" w:hAnsi="宋体" w:cs="宋体"/>
                <w:color w:val="auto"/>
                <w:sz w:val="24"/>
                <w:highlight w:val="none"/>
              </w:rPr>
              <w:t>应</w:t>
            </w:r>
          </w:p>
          <w:p w14:paraId="6456E09B">
            <w:pPr>
              <w:jc w:val="center"/>
              <w:rPr>
                <w:rFonts w:ascii="宋体" w:hAnsi="宋体" w:cs="宋体"/>
                <w:color w:val="auto"/>
                <w:sz w:val="24"/>
                <w:highlight w:val="none"/>
              </w:rPr>
            </w:pPr>
            <w:r>
              <w:rPr>
                <w:rFonts w:hint="eastAsia" w:ascii="宋体" w:hAnsi="宋体" w:cs="宋体"/>
                <w:color w:val="auto"/>
                <w:sz w:val="24"/>
                <w:highlight w:val="none"/>
              </w:rPr>
              <w:t>商</w:t>
            </w:r>
          </w:p>
          <w:p w14:paraId="2A9FF0DD">
            <w:pPr>
              <w:jc w:val="center"/>
              <w:rPr>
                <w:rFonts w:ascii="宋体" w:hAnsi="宋体" w:cs="宋体"/>
                <w:color w:val="auto"/>
                <w:sz w:val="24"/>
                <w:highlight w:val="none"/>
              </w:rPr>
            </w:pPr>
            <w:r>
              <w:rPr>
                <w:rFonts w:hint="eastAsia" w:ascii="宋体" w:hAnsi="宋体" w:cs="宋体"/>
                <w:color w:val="auto"/>
                <w:sz w:val="24"/>
                <w:highlight w:val="none"/>
              </w:rPr>
              <w:t>申</w:t>
            </w:r>
          </w:p>
          <w:p w14:paraId="3E6DF818">
            <w:pPr>
              <w:jc w:val="center"/>
              <w:rPr>
                <w:rFonts w:ascii="宋体" w:hAnsi="宋体" w:cs="宋体"/>
                <w:color w:val="auto"/>
                <w:sz w:val="24"/>
                <w:highlight w:val="none"/>
              </w:rPr>
            </w:pPr>
            <w:r>
              <w:rPr>
                <w:rFonts w:hint="eastAsia" w:ascii="宋体" w:hAnsi="宋体" w:cs="宋体"/>
                <w:color w:val="auto"/>
                <w:sz w:val="24"/>
                <w:highlight w:val="none"/>
              </w:rPr>
              <w:t>请</w:t>
            </w:r>
          </w:p>
        </w:tc>
        <w:tc>
          <w:tcPr>
            <w:tcW w:w="8009" w:type="dxa"/>
            <w:vAlign w:val="center"/>
          </w:tcPr>
          <w:p w14:paraId="2523437E">
            <w:pPr>
              <w:rPr>
                <w:rFonts w:ascii="宋体" w:hAnsi="宋体" w:cs="宋体"/>
                <w:color w:val="auto"/>
                <w:sz w:val="24"/>
                <w:highlight w:val="none"/>
              </w:rPr>
            </w:pPr>
            <w:r>
              <w:rPr>
                <w:rFonts w:hint="eastAsia" w:ascii="宋体" w:hAnsi="宋体" w:cs="宋体"/>
                <w:color w:val="auto"/>
                <w:sz w:val="24"/>
                <w:highlight w:val="none"/>
              </w:rPr>
              <w:t>项目编号：</w:t>
            </w:r>
          </w:p>
        </w:tc>
      </w:tr>
      <w:tr w14:paraId="4CA1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0DA7F88C">
            <w:pPr>
              <w:rPr>
                <w:rFonts w:ascii="宋体" w:hAnsi="宋体" w:cs="宋体"/>
                <w:color w:val="auto"/>
                <w:sz w:val="24"/>
                <w:highlight w:val="none"/>
              </w:rPr>
            </w:pPr>
          </w:p>
        </w:tc>
        <w:tc>
          <w:tcPr>
            <w:tcW w:w="8009" w:type="dxa"/>
            <w:vAlign w:val="center"/>
          </w:tcPr>
          <w:p w14:paraId="71BE2737">
            <w:pPr>
              <w:rPr>
                <w:rFonts w:ascii="宋体" w:hAnsi="宋体" w:cs="宋体"/>
                <w:color w:val="auto"/>
                <w:sz w:val="24"/>
                <w:highlight w:val="none"/>
              </w:rPr>
            </w:pPr>
            <w:r>
              <w:rPr>
                <w:rFonts w:hint="eastAsia" w:ascii="宋体" w:hAnsi="宋体" w:cs="宋体"/>
                <w:color w:val="auto"/>
                <w:sz w:val="24"/>
                <w:highlight w:val="none"/>
              </w:rPr>
              <w:t>项目名称：</w:t>
            </w:r>
          </w:p>
        </w:tc>
      </w:tr>
      <w:tr w14:paraId="6F90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4CD964D0">
            <w:pPr>
              <w:rPr>
                <w:rFonts w:ascii="宋体" w:hAnsi="宋体" w:cs="宋体"/>
                <w:color w:val="auto"/>
                <w:sz w:val="24"/>
                <w:highlight w:val="none"/>
              </w:rPr>
            </w:pPr>
          </w:p>
        </w:tc>
        <w:tc>
          <w:tcPr>
            <w:tcW w:w="8009" w:type="dxa"/>
          </w:tcPr>
          <w:p w14:paraId="6CE96D3C">
            <w:pPr>
              <w:rPr>
                <w:rFonts w:ascii="宋体" w:hAnsi="宋体" w:cs="宋体"/>
                <w:color w:val="auto"/>
                <w:sz w:val="24"/>
                <w:highlight w:val="none"/>
              </w:rPr>
            </w:pPr>
          </w:p>
          <w:p w14:paraId="7947533F">
            <w:pPr>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该项目已于年月日验收并交付使用。根据合同规定，该项目的履约保证金期限于年月日已满，请将履约保证金</w:t>
            </w:r>
          </w:p>
          <w:p w14:paraId="1ADA5529">
            <w:pPr>
              <w:rPr>
                <w:rFonts w:ascii="宋体" w:hAnsi="宋体" w:cs="宋体"/>
                <w:color w:val="auto"/>
                <w:sz w:val="24"/>
                <w:highlight w:val="none"/>
              </w:rPr>
            </w:pPr>
            <w:r>
              <w:rPr>
                <w:rFonts w:hint="eastAsia" w:ascii="宋体" w:hAnsi="宋体" w:cs="宋体"/>
                <w:color w:val="auto"/>
                <w:sz w:val="24"/>
                <w:highlight w:val="none"/>
              </w:rPr>
              <w:t>（大写）￥（小写）退付到达以下帐户。</w:t>
            </w:r>
          </w:p>
          <w:p w14:paraId="293CCA0F">
            <w:pPr>
              <w:rPr>
                <w:rFonts w:ascii="宋体" w:hAnsi="宋体" w:cs="宋体"/>
                <w:color w:val="auto"/>
                <w:sz w:val="24"/>
                <w:highlight w:val="none"/>
              </w:rPr>
            </w:pPr>
            <w:r>
              <w:rPr>
                <w:rFonts w:hint="eastAsia" w:ascii="宋体" w:hAnsi="宋体" w:cs="宋体"/>
                <w:color w:val="auto"/>
                <w:sz w:val="24"/>
                <w:highlight w:val="none"/>
              </w:rPr>
              <w:t>单位名称：</w:t>
            </w:r>
          </w:p>
          <w:p w14:paraId="0A190009">
            <w:pPr>
              <w:rPr>
                <w:rFonts w:ascii="宋体" w:hAnsi="宋体" w:cs="宋体"/>
                <w:color w:val="auto"/>
                <w:sz w:val="24"/>
                <w:highlight w:val="none"/>
              </w:rPr>
            </w:pPr>
            <w:r>
              <w:rPr>
                <w:rFonts w:hint="eastAsia" w:ascii="宋体" w:hAnsi="宋体" w:cs="宋体"/>
                <w:color w:val="auto"/>
                <w:sz w:val="24"/>
                <w:highlight w:val="none"/>
              </w:rPr>
              <w:t>开户银行：</w:t>
            </w:r>
          </w:p>
          <w:p w14:paraId="07567721">
            <w:pPr>
              <w:rPr>
                <w:rFonts w:ascii="宋体" w:hAnsi="宋体" w:cs="宋体"/>
                <w:color w:val="auto"/>
                <w:sz w:val="24"/>
                <w:highlight w:val="none"/>
              </w:rPr>
            </w:pPr>
            <w:r>
              <w:rPr>
                <w:rFonts w:hint="eastAsia" w:ascii="宋体" w:hAnsi="宋体" w:cs="宋体"/>
                <w:color w:val="auto"/>
                <w:sz w:val="24"/>
                <w:highlight w:val="none"/>
              </w:rPr>
              <w:t>帐号：</w:t>
            </w:r>
          </w:p>
          <w:p w14:paraId="3BE5BCBF">
            <w:pPr>
              <w:rPr>
                <w:rFonts w:ascii="宋体" w:hAnsi="宋体" w:cs="宋体"/>
                <w:color w:val="auto"/>
                <w:sz w:val="24"/>
                <w:highlight w:val="none"/>
              </w:rPr>
            </w:pPr>
            <w:r>
              <w:rPr>
                <w:rFonts w:hint="eastAsia" w:ascii="宋体" w:hAnsi="宋体" w:cs="宋体"/>
                <w:color w:val="auto"/>
                <w:sz w:val="24"/>
                <w:highlight w:val="none"/>
              </w:rPr>
              <w:t>联系人及电话：</w:t>
            </w:r>
          </w:p>
          <w:p w14:paraId="1685B2CE">
            <w:pPr>
              <w:rPr>
                <w:rFonts w:ascii="宋体" w:hAnsi="宋体" w:cs="宋体"/>
                <w:color w:val="auto"/>
                <w:sz w:val="24"/>
                <w:highlight w:val="none"/>
              </w:rPr>
            </w:pPr>
          </w:p>
          <w:p w14:paraId="53B5DE8E">
            <w:pPr>
              <w:jc w:val="center"/>
              <w:rPr>
                <w:rFonts w:ascii="宋体" w:hAnsi="宋体" w:cs="宋体"/>
                <w:color w:val="auto"/>
                <w:sz w:val="24"/>
                <w:highlight w:val="none"/>
              </w:rPr>
            </w:pPr>
            <w:r>
              <w:rPr>
                <w:rFonts w:hint="eastAsia" w:ascii="宋体" w:hAnsi="宋体" w:cs="宋体"/>
                <w:color w:val="auto"/>
                <w:sz w:val="24"/>
                <w:highlight w:val="none"/>
              </w:rPr>
              <w:t>供应商签章：</w:t>
            </w:r>
          </w:p>
          <w:p w14:paraId="5FEA4141">
            <w:pPr>
              <w:jc w:val="center"/>
              <w:rPr>
                <w:rFonts w:ascii="宋体" w:hAnsi="宋体" w:cs="宋体"/>
                <w:color w:val="auto"/>
                <w:sz w:val="24"/>
                <w:highlight w:val="none"/>
              </w:rPr>
            </w:pPr>
            <w:r>
              <w:rPr>
                <w:rFonts w:hint="eastAsia" w:ascii="宋体" w:hAnsi="宋体" w:cs="宋体"/>
                <w:color w:val="auto"/>
                <w:sz w:val="24"/>
                <w:highlight w:val="none"/>
              </w:rPr>
              <w:t>年月日</w:t>
            </w:r>
          </w:p>
        </w:tc>
      </w:tr>
      <w:tr w14:paraId="4CC7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2C2E8CCB">
            <w:pPr>
              <w:jc w:val="center"/>
              <w:rPr>
                <w:rFonts w:ascii="宋体" w:hAnsi="宋体" w:cs="宋体"/>
                <w:color w:val="auto"/>
                <w:sz w:val="24"/>
                <w:highlight w:val="none"/>
              </w:rPr>
            </w:pPr>
            <w:r>
              <w:rPr>
                <w:rFonts w:hint="eastAsia" w:ascii="宋体" w:hAnsi="宋体" w:cs="宋体"/>
                <w:color w:val="auto"/>
                <w:sz w:val="24"/>
                <w:highlight w:val="none"/>
              </w:rPr>
              <w:t>采</w:t>
            </w:r>
          </w:p>
          <w:p w14:paraId="66E90880">
            <w:pPr>
              <w:jc w:val="center"/>
              <w:rPr>
                <w:rFonts w:ascii="宋体" w:hAnsi="宋体" w:cs="宋体"/>
                <w:color w:val="auto"/>
                <w:sz w:val="24"/>
                <w:highlight w:val="none"/>
              </w:rPr>
            </w:pPr>
            <w:r>
              <w:rPr>
                <w:rFonts w:hint="eastAsia" w:ascii="宋体" w:hAnsi="宋体" w:cs="宋体"/>
                <w:color w:val="auto"/>
                <w:sz w:val="24"/>
                <w:highlight w:val="none"/>
              </w:rPr>
              <w:t>购</w:t>
            </w:r>
          </w:p>
          <w:p w14:paraId="0EF887A4">
            <w:pPr>
              <w:jc w:val="center"/>
              <w:rPr>
                <w:rFonts w:ascii="宋体" w:hAnsi="宋体" w:cs="宋体"/>
                <w:color w:val="auto"/>
                <w:sz w:val="24"/>
                <w:highlight w:val="none"/>
              </w:rPr>
            </w:pPr>
            <w:r>
              <w:rPr>
                <w:rFonts w:hint="eastAsia" w:ascii="宋体" w:hAnsi="宋体" w:cs="宋体"/>
                <w:color w:val="auto"/>
                <w:sz w:val="24"/>
                <w:highlight w:val="none"/>
              </w:rPr>
              <w:t>单</w:t>
            </w:r>
          </w:p>
          <w:p w14:paraId="6B57D228">
            <w:pPr>
              <w:jc w:val="center"/>
              <w:rPr>
                <w:rFonts w:ascii="宋体" w:hAnsi="宋体" w:cs="宋体"/>
                <w:color w:val="auto"/>
                <w:sz w:val="24"/>
                <w:highlight w:val="none"/>
              </w:rPr>
            </w:pPr>
            <w:r>
              <w:rPr>
                <w:rFonts w:hint="eastAsia" w:ascii="宋体" w:hAnsi="宋体" w:cs="宋体"/>
                <w:color w:val="auto"/>
                <w:sz w:val="24"/>
                <w:highlight w:val="none"/>
              </w:rPr>
              <w:t>位</w:t>
            </w:r>
          </w:p>
          <w:p w14:paraId="73C2A6FD">
            <w:pPr>
              <w:jc w:val="center"/>
              <w:rPr>
                <w:rFonts w:ascii="宋体" w:hAnsi="宋体" w:cs="宋体"/>
                <w:color w:val="auto"/>
                <w:sz w:val="24"/>
                <w:highlight w:val="none"/>
              </w:rPr>
            </w:pPr>
            <w:r>
              <w:rPr>
                <w:rFonts w:hint="eastAsia" w:ascii="宋体" w:hAnsi="宋体" w:cs="宋体"/>
                <w:color w:val="auto"/>
                <w:sz w:val="24"/>
                <w:highlight w:val="none"/>
              </w:rPr>
              <w:t>意</w:t>
            </w:r>
          </w:p>
          <w:p w14:paraId="46E9B1B9">
            <w:pPr>
              <w:jc w:val="center"/>
              <w:rPr>
                <w:rFonts w:ascii="宋体" w:hAnsi="宋体" w:cs="宋体"/>
                <w:color w:val="auto"/>
                <w:sz w:val="24"/>
                <w:highlight w:val="none"/>
              </w:rPr>
            </w:pPr>
            <w:r>
              <w:rPr>
                <w:rFonts w:hint="eastAsia" w:ascii="宋体" w:hAnsi="宋体" w:cs="宋体"/>
                <w:color w:val="auto"/>
                <w:sz w:val="24"/>
                <w:highlight w:val="none"/>
              </w:rPr>
              <w:t>见</w:t>
            </w:r>
          </w:p>
        </w:tc>
        <w:tc>
          <w:tcPr>
            <w:tcW w:w="8009" w:type="dxa"/>
          </w:tcPr>
          <w:p w14:paraId="5B4C6A2C">
            <w:pPr>
              <w:rPr>
                <w:rFonts w:ascii="宋体" w:hAnsi="宋体" w:cs="宋体"/>
                <w:color w:val="auto"/>
                <w:sz w:val="24"/>
                <w:highlight w:val="none"/>
              </w:rPr>
            </w:pPr>
          </w:p>
          <w:p w14:paraId="4D637283">
            <w:pPr>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14:paraId="74B56686">
            <w:pPr>
              <w:rPr>
                <w:rFonts w:ascii="宋体" w:hAnsi="宋体" w:cs="宋体"/>
                <w:color w:val="auto"/>
                <w:sz w:val="24"/>
                <w:highlight w:val="none"/>
              </w:rPr>
            </w:pPr>
          </w:p>
          <w:p w14:paraId="004199B3">
            <w:pPr>
              <w:rPr>
                <w:rFonts w:ascii="宋体" w:hAnsi="宋体" w:cs="宋体"/>
                <w:color w:val="auto"/>
                <w:sz w:val="24"/>
                <w:highlight w:val="none"/>
              </w:rPr>
            </w:pPr>
          </w:p>
          <w:p w14:paraId="78AE36A2">
            <w:pPr>
              <w:rPr>
                <w:rFonts w:ascii="宋体" w:hAnsi="宋体" w:cs="宋体"/>
                <w:color w:val="auto"/>
                <w:sz w:val="24"/>
                <w:highlight w:val="none"/>
              </w:rPr>
            </w:pPr>
            <w:r>
              <w:rPr>
                <w:rFonts w:hint="eastAsia" w:ascii="宋体" w:hAnsi="宋体" w:cs="宋体"/>
                <w:color w:val="auto"/>
                <w:sz w:val="24"/>
                <w:highlight w:val="none"/>
              </w:rPr>
              <w:t>联系人及电话：</w:t>
            </w:r>
          </w:p>
          <w:p w14:paraId="50CFA3FB">
            <w:pPr>
              <w:rPr>
                <w:rFonts w:ascii="宋体" w:hAnsi="宋体" w:cs="宋体"/>
                <w:color w:val="auto"/>
                <w:sz w:val="24"/>
                <w:highlight w:val="none"/>
              </w:rPr>
            </w:pPr>
          </w:p>
          <w:p w14:paraId="2E65AC78">
            <w:pPr>
              <w:ind w:firstLine="4560" w:firstLineChars="1900"/>
              <w:rPr>
                <w:rFonts w:ascii="宋体" w:hAnsi="宋体" w:cs="宋体"/>
                <w:color w:val="auto"/>
                <w:sz w:val="24"/>
                <w:highlight w:val="none"/>
              </w:rPr>
            </w:pPr>
            <w:r>
              <w:rPr>
                <w:rFonts w:hint="eastAsia" w:ascii="宋体" w:hAnsi="宋体" w:cs="宋体"/>
                <w:color w:val="auto"/>
                <w:sz w:val="24"/>
                <w:highlight w:val="none"/>
              </w:rPr>
              <w:t>采购人签章：</w:t>
            </w:r>
          </w:p>
          <w:p w14:paraId="44BA5E03">
            <w:pPr>
              <w:jc w:val="right"/>
              <w:rPr>
                <w:rFonts w:ascii="宋体" w:hAnsi="宋体" w:cs="宋体"/>
                <w:color w:val="auto"/>
                <w:sz w:val="24"/>
                <w:highlight w:val="none"/>
              </w:rPr>
            </w:pPr>
            <w:r>
              <w:rPr>
                <w:rFonts w:hint="eastAsia" w:ascii="宋体" w:hAnsi="宋体" w:cs="宋体"/>
                <w:color w:val="auto"/>
                <w:sz w:val="24"/>
                <w:highlight w:val="none"/>
              </w:rPr>
              <w:t>年月日</w:t>
            </w:r>
          </w:p>
        </w:tc>
      </w:tr>
      <w:tr w14:paraId="5CB2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210F9B5E">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8009" w:type="dxa"/>
          </w:tcPr>
          <w:p w14:paraId="7FC5024B">
            <w:pPr>
              <w:rPr>
                <w:rFonts w:ascii="宋体" w:hAnsi="宋体" w:cs="宋体"/>
                <w:color w:val="auto"/>
                <w:sz w:val="24"/>
                <w:highlight w:val="none"/>
              </w:rPr>
            </w:pPr>
          </w:p>
        </w:tc>
      </w:tr>
    </w:tbl>
    <w:p w14:paraId="36FF7CA4">
      <w:pPr>
        <w:pStyle w:val="13"/>
        <w:ind w:left="1" w:firstLine="2" w:firstLineChars="1"/>
        <w:rPr>
          <w:rFonts w:ascii="宋体" w:hAnsi="宋体" w:cs="宋体"/>
          <w:b/>
          <w:bCs/>
          <w:color w:val="auto"/>
          <w:sz w:val="18"/>
          <w:szCs w:val="18"/>
          <w:highlight w:val="none"/>
        </w:rPr>
      </w:pPr>
      <w:r>
        <w:rPr>
          <w:rFonts w:hint="eastAsia" w:ascii="宋体" w:hAnsi="宋体" w:cs="宋体"/>
          <w:b/>
          <w:bCs/>
          <w:color w:val="auto"/>
          <w:sz w:val="18"/>
          <w:szCs w:val="18"/>
          <w:highlight w:val="none"/>
        </w:rPr>
        <w:t>注：供应商凭经采购人审批的退付意见书到履约保证金收取单位财务部门办理履约保证金退付事宜。</w:t>
      </w:r>
    </w:p>
    <w:p w14:paraId="279F98F5">
      <w:pPr>
        <w:pStyle w:val="18"/>
        <w:snapToGrid w:val="0"/>
        <w:spacing w:before="120" w:after="120"/>
        <w:rPr>
          <w:rFonts w:hAnsi="宋体" w:cs="宋体"/>
          <w:color w:val="auto"/>
          <w:highlight w:val="none"/>
        </w:rPr>
      </w:pPr>
    </w:p>
    <w:p w14:paraId="57F3CD27">
      <w:pPr>
        <w:rPr>
          <w:rFonts w:ascii="宋体" w:hAnsi="宋体" w:cs="宋体"/>
          <w:color w:val="auto"/>
          <w:highlight w:val="none"/>
        </w:rPr>
      </w:pPr>
    </w:p>
    <w:p w14:paraId="238FCA92">
      <w:pPr>
        <w:jc w:val="left"/>
        <w:rPr>
          <w:rFonts w:ascii="宋体" w:hAnsi="宋体" w:cs="宋体"/>
          <w:b/>
          <w:color w:val="auto"/>
          <w:sz w:val="32"/>
          <w:szCs w:val="32"/>
          <w:highlight w:val="none"/>
        </w:rPr>
      </w:pPr>
    </w:p>
    <w:p w14:paraId="5C210E95">
      <w:pPr>
        <w:pStyle w:val="3"/>
        <w:numPr>
          <w:ilvl w:val="0"/>
          <w:numId w:val="5"/>
        </w:numPr>
        <w:jc w:val="center"/>
        <w:rPr>
          <w:rFonts w:ascii="宋体" w:hAnsi="宋体" w:cs="宋体"/>
          <w:color w:val="auto"/>
          <w:highlight w:val="none"/>
        </w:rPr>
      </w:pPr>
      <w:bookmarkStart w:id="53" w:name="_Toc26064"/>
      <w:r>
        <w:rPr>
          <w:rFonts w:hint="eastAsia" w:ascii="宋体" w:hAnsi="宋体" w:cs="宋体"/>
          <w:color w:val="auto"/>
          <w:highlight w:val="none"/>
        </w:rPr>
        <w:t>采购需求</w:t>
      </w:r>
      <w:bookmarkEnd w:id="53"/>
    </w:p>
    <w:p w14:paraId="24A0D68E">
      <w:pPr>
        <w:spacing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采购项目技术规格、参数及要求</w:t>
      </w:r>
    </w:p>
    <w:p w14:paraId="716FE73C">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说明：</w:t>
      </w:r>
    </w:p>
    <w:p w14:paraId="7CECF69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 为落实政府采购政策需满足的要求（根据项目实际情况填写内容）</w:t>
      </w:r>
    </w:p>
    <w:p w14:paraId="3B8E33D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广西壮族自治区财政厅关于进一步发挥政府采购政策功能促进企业发展的通知》（财库〔2022〕30号）的规定。</w:t>
      </w:r>
    </w:p>
    <w:p w14:paraId="0EAFB520">
      <w:pPr>
        <w:tabs>
          <w:tab w:val="left" w:pos="180"/>
          <w:tab w:val="left" w:pos="1620"/>
        </w:tabs>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0601B7B2">
      <w:pPr>
        <w:spacing w:line="440" w:lineRule="exact"/>
        <w:ind w:firstLine="426" w:firstLineChars="202"/>
        <w:jc w:val="left"/>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2F9CCFD8">
      <w:pPr>
        <w:spacing w:line="440" w:lineRule="exact"/>
        <w:ind w:firstLine="424" w:firstLineChars="202"/>
        <w:jc w:val="left"/>
        <w:rPr>
          <w:rFonts w:ascii="宋体" w:hAnsi="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rPr>
        <w:t>采购需求中出现的品牌、型号或者生产供应商仅起参考作用，不属于指定品牌、型号或者生产供应商的情形。供应商可参照或者选用其他相当的品牌、型号或者生产供应商替代。如某一技术参数或要求为某一品牌所特有，则该参数将不作为实质性响应条件，不作废标条件</w:t>
      </w:r>
      <w:r>
        <w:rPr>
          <w:rFonts w:hint="eastAsia" w:ascii="宋体" w:hAnsi="宋体" w:cs="宋体"/>
          <w:color w:val="auto"/>
          <w:szCs w:val="21"/>
          <w:highlight w:val="none"/>
          <w:lang w:val="en-US" w:eastAsia="zh-CN"/>
        </w:rPr>
        <w:t>也不</w:t>
      </w:r>
      <w:r>
        <w:rPr>
          <w:rFonts w:hint="eastAsia" w:ascii="宋体" w:hAnsi="宋体" w:cs="宋体"/>
          <w:color w:val="auto"/>
          <w:szCs w:val="21"/>
          <w:highlight w:val="none"/>
        </w:rPr>
        <w:t>作</w:t>
      </w:r>
      <w:r>
        <w:rPr>
          <w:rFonts w:hint="eastAsia" w:ascii="宋体" w:hAnsi="宋体" w:cs="宋体"/>
          <w:color w:val="auto"/>
          <w:szCs w:val="21"/>
          <w:highlight w:val="none"/>
          <w:lang w:val="en-US" w:eastAsia="zh-CN"/>
        </w:rPr>
        <w:t>扣分条件</w:t>
      </w:r>
      <w:r>
        <w:rPr>
          <w:rFonts w:hint="eastAsia" w:ascii="宋体" w:hAnsi="宋体" w:cs="宋体"/>
          <w:color w:val="auto"/>
          <w:szCs w:val="21"/>
          <w:highlight w:val="none"/>
        </w:rPr>
        <w:t>。</w:t>
      </w:r>
    </w:p>
    <w:p w14:paraId="0B629511">
      <w:pPr>
        <w:spacing w:line="440" w:lineRule="exact"/>
        <w:ind w:firstLine="426" w:firstLineChars="202"/>
        <w:jc w:val="left"/>
        <w:rPr>
          <w:rFonts w:ascii="宋体" w:hAnsi="宋体" w:cs="宋体"/>
          <w:color w:val="auto"/>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.供应商应根据自身实际情况如实响应竞争性磋商文件，不得仅将竞争性磋商文件内容简单复制粘贴作为竞标响应，还应当提供相关证明材料，否则将作无效响应处理（定制采购项目不适用本条款）。</w:t>
      </w:r>
      <w:r>
        <w:rPr>
          <w:rFonts w:hint="eastAsia" w:ascii="宋体" w:hAnsi="宋体" w:cs="宋体"/>
          <w:b/>
          <w:bCs/>
          <w:color w:val="auto"/>
          <w:highlight w:val="none"/>
        </w:rPr>
        <w:t>对于重要技术条款或技术参数应当在响应文件中提供技术支持资料，技术支持资料以竞争性磋商文件中规定的形式为准，否则将视为无效技术支持资料。</w:t>
      </w:r>
    </w:p>
    <w:p w14:paraId="3E8C4E2B">
      <w:pPr>
        <w:spacing w:line="440" w:lineRule="exact"/>
        <w:ind w:firstLine="424" w:firstLineChars="202"/>
        <w:jc w:val="left"/>
        <w:rPr>
          <w:rFonts w:hint="eastAsia" w:ascii="宋体" w:hAnsi="宋体" w:cs="宋体"/>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highlight w:val="none"/>
        </w:rPr>
        <w:t>供应商必须自行为其竞标产品侵犯他人的知识产权或者专利成果的行为承担相应法律责任。采购人在中华人民共和国境内使用供应商提供的产品及服务时免受第三方提出的侵犯其专利权或其它知识产权的起诉。如果第三方提出侵权指控，</w:t>
      </w:r>
      <w:r>
        <w:rPr>
          <w:rFonts w:hint="eastAsia" w:ascii="宋体" w:hAnsi="宋体" w:cs="宋体"/>
          <w:color w:val="auto"/>
          <w:highlight w:val="none"/>
          <w:lang w:eastAsia="zh-CN"/>
        </w:rPr>
        <w:t>成交供应商</w:t>
      </w:r>
      <w:r>
        <w:rPr>
          <w:rFonts w:hint="eastAsia" w:ascii="宋体" w:hAnsi="宋体" w:cs="宋体"/>
          <w:color w:val="auto"/>
          <w:highlight w:val="none"/>
        </w:rPr>
        <w:t>应承担由此而引起的一切法律责任和费用。供应商在响应文件中提供承诺或证明材料。</w:t>
      </w:r>
    </w:p>
    <w:p w14:paraId="1FD17243">
      <w:pPr>
        <w:spacing w:line="440" w:lineRule="exact"/>
        <w:ind w:firstLine="424" w:firstLineChars="202"/>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lang w:val="en-US" w:eastAsia="zh-CN"/>
        </w:rPr>
        <w:t>6</w:t>
      </w:r>
      <w:r>
        <w:rPr>
          <w:rFonts w:hint="eastAsia" w:ascii="宋体" w:hAnsi="宋体" w:cs="宋体"/>
          <w:color w:val="auto"/>
          <w:highlight w:val="none"/>
        </w:rPr>
        <w:t>.本项目所属行业：软件和信息技术服务业</w:t>
      </w:r>
      <w:r>
        <w:rPr>
          <w:rFonts w:hint="eastAsia" w:ascii="宋体" w:hAnsi="宋体" w:cs="宋体"/>
          <w:color w:val="auto"/>
          <w:highlight w:val="none"/>
          <w:lang w:val="en-US" w:eastAsia="zh-CN"/>
        </w:rPr>
        <w:t>。</w:t>
      </w:r>
    </w:p>
    <w:p w14:paraId="271D7CA3">
      <w:pPr>
        <w:tabs>
          <w:tab w:val="left" w:pos="180"/>
          <w:tab w:val="left" w:pos="1620"/>
        </w:tabs>
        <w:spacing w:line="400" w:lineRule="exact"/>
        <w:jc w:val="center"/>
        <w:rPr>
          <w:rFonts w:ascii="宋体" w:hAnsi="宋体" w:cs="宋体"/>
          <w:b/>
          <w:color w:val="auto"/>
          <w:sz w:val="28"/>
          <w:szCs w:val="28"/>
          <w:highlight w:val="none"/>
        </w:rPr>
      </w:pPr>
      <w:r>
        <w:rPr>
          <w:rFonts w:hint="eastAsia" w:ascii="宋体" w:hAnsi="宋体" w:cs="宋体"/>
          <w:b/>
          <w:bCs/>
          <w:color w:val="auto"/>
          <w:szCs w:val="21"/>
          <w:highlight w:val="none"/>
        </w:rPr>
        <w:br w:type="page"/>
      </w:r>
      <w:r>
        <w:rPr>
          <w:rFonts w:hint="eastAsia" w:ascii="宋体" w:hAnsi="宋体" w:cs="宋体"/>
          <w:b/>
          <w:bCs/>
          <w:color w:val="auto"/>
          <w:sz w:val="32"/>
          <w:szCs w:val="32"/>
          <w:highlight w:val="none"/>
        </w:rPr>
        <w:t>采购需求和说明</w:t>
      </w:r>
    </w:p>
    <w:p w14:paraId="06956674">
      <w:pPr>
        <w:tabs>
          <w:tab w:val="left" w:pos="180"/>
          <w:tab w:val="left" w:pos="1620"/>
        </w:tabs>
        <w:spacing w:line="400" w:lineRule="exact"/>
        <w:jc w:val="center"/>
        <w:rPr>
          <w:rFonts w:hint="eastAsia" w:ascii="宋体" w:hAnsi="宋体" w:cs="宋体"/>
          <w:b/>
          <w:bCs/>
          <w:color w:val="auto"/>
          <w:sz w:val="24"/>
          <w:highlight w:val="none"/>
        </w:rPr>
      </w:pPr>
    </w:p>
    <w:p w14:paraId="5D5C3682">
      <w:pPr>
        <w:tabs>
          <w:tab w:val="left" w:pos="180"/>
          <w:tab w:val="left" w:pos="1620"/>
        </w:tabs>
        <w:spacing w:line="400" w:lineRule="exact"/>
        <w:jc w:val="center"/>
        <w:rPr>
          <w:color w:val="auto"/>
          <w:highlight w:val="none"/>
        </w:rPr>
      </w:pPr>
      <w:r>
        <w:rPr>
          <w:rFonts w:hint="eastAsia" w:ascii="宋体" w:hAnsi="宋体" w:cs="宋体"/>
          <w:b/>
          <w:bCs/>
          <w:color w:val="auto"/>
          <w:sz w:val="24"/>
          <w:highlight w:val="none"/>
        </w:rPr>
        <w:t>采购需求一览表</w:t>
      </w:r>
    </w:p>
    <w:tbl>
      <w:tblPr>
        <w:tblStyle w:val="32"/>
        <w:tblpPr w:leftFromText="180" w:rightFromText="180" w:vertAnchor="text" w:horzAnchor="page" w:tblpX="1227" w:tblpY="123"/>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920"/>
        <w:gridCol w:w="2320"/>
        <w:gridCol w:w="2360"/>
      </w:tblGrid>
      <w:tr w14:paraId="0BAA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20" w:type="dxa"/>
          </w:tcPr>
          <w:p w14:paraId="0EC9FF80">
            <w:pPr>
              <w:pStyle w:val="8"/>
              <w:spacing w:line="380" w:lineRule="exact"/>
              <w:ind w:firstLine="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920" w:type="dxa"/>
          </w:tcPr>
          <w:p w14:paraId="7B983C39">
            <w:pPr>
              <w:pStyle w:val="8"/>
              <w:spacing w:line="380" w:lineRule="exact"/>
              <w:ind w:firstLine="0"/>
              <w:jc w:val="center"/>
              <w:rPr>
                <w:rFonts w:ascii="宋体" w:hAnsi="宋体" w:cs="宋体"/>
                <w:b/>
                <w:bCs/>
                <w:color w:val="auto"/>
                <w:szCs w:val="21"/>
                <w:highlight w:val="none"/>
              </w:rPr>
            </w:pPr>
            <w:r>
              <w:rPr>
                <w:rFonts w:hint="eastAsia" w:ascii="宋体" w:hAnsi="宋体" w:cs="宋体"/>
                <w:b/>
                <w:bCs/>
                <w:color w:val="auto"/>
                <w:szCs w:val="21"/>
                <w:highlight w:val="none"/>
              </w:rPr>
              <w:t>标的名称</w:t>
            </w:r>
          </w:p>
        </w:tc>
        <w:tc>
          <w:tcPr>
            <w:tcW w:w="2320" w:type="dxa"/>
          </w:tcPr>
          <w:p w14:paraId="1AB70FAC">
            <w:pPr>
              <w:pStyle w:val="8"/>
              <w:spacing w:line="380" w:lineRule="exact"/>
              <w:ind w:firstLine="0"/>
              <w:jc w:val="center"/>
              <w:rPr>
                <w:rFonts w:ascii="宋体" w:hAnsi="宋体" w:cs="宋体"/>
                <w:b/>
                <w:bCs/>
                <w:color w:val="auto"/>
                <w:szCs w:val="21"/>
                <w:highlight w:val="none"/>
              </w:rPr>
            </w:pPr>
            <w:r>
              <w:rPr>
                <w:rFonts w:hint="eastAsia" w:ascii="宋体" w:hAnsi="宋体" w:cs="宋体"/>
                <w:b/>
                <w:bCs/>
                <w:color w:val="auto"/>
                <w:szCs w:val="21"/>
                <w:highlight w:val="none"/>
              </w:rPr>
              <w:t>采购需求</w:t>
            </w:r>
          </w:p>
        </w:tc>
        <w:tc>
          <w:tcPr>
            <w:tcW w:w="2360" w:type="dxa"/>
          </w:tcPr>
          <w:p w14:paraId="18F1C368">
            <w:pPr>
              <w:pStyle w:val="8"/>
              <w:spacing w:line="380" w:lineRule="exact"/>
              <w:ind w:firstLine="0"/>
              <w:jc w:val="center"/>
              <w:rPr>
                <w:rFonts w:ascii="宋体" w:hAnsi="宋体" w:cs="宋体"/>
                <w:b/>
                <w:bCs/>
                <w:color w:val="auto"/>
                <w:szCs w:val="21"/>
                <w:highlight w:val="none"/>
              </w:rPr>
            </w:pPr>
            <w:r>
              <w:rPr>
                <w:rFonts w:hint="eastAsia" w:ascii="宋体" w:hAnsi="宋体" w:cs="宋体"/>
                <w:b/>
                <w:bCs/>
                <w:color w:val="auto"/>
                <w:szCs w:val="21"/>
                <w:highlight w:val="none"/>
              </w:rPr>
              <w:t>预算金额/万元</w:t>
            </w:r>
          </w:p>
        </w:tc>
      </w:tr>
      <w:tr w14:paraId="63B6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7ACD5B20">
            <w:pPr>
              <w:pStyle w:val="8"/>
              <w:spacing w:line="380" w:lineRule="exact"/>
              <w:ind w:firstLine="0"/>
              <w:jc w:val="center"/>
              <w:rPr>
                <w:rFonts w:ascii="宋体" w:hAnsi="宋体" w:cs="宋体"/>
                <w:color w:val="auto"/>
                <w:szCs w:val="21"/>
                <w:highlight w:val="none"/>
              </w:rPr>
            </w:pPr>
            <w:r>
              <w:rPr>
                <w:rFonts w:hint="eastAsia" w:ascii="宋体" w:hAnsi="宋体" w:cs="宋体"/>
                <w:color w:val="auto"/>
                <w:szCs w:val="21"/>
                <w:highlight w:val="none"/>
              </w:rPr>
              <w:t>1</w:t>
            </w:r>
          </w:p>
        </w:tc>
        <w:tc>
          <w:tcPr>
            <w:tcW w:w="3920" w:type="dxa"/>
          </w:tcPr>
          <w:p w14:paraId="16CC7817">
            <w:pPr>
              <w:pStyle w:val="8"/>
              <w:spacing w:line="380" w:lineRule="exact"/>
              <w:ind w:firstLine="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贺州市八步区人民检察院档案数字化服务项目</w:t>
            </w:r>
          </w:p>
        </w:tc>
        <w:tc>
          <w:tcPr>
            <w:tcW w:w="2320" w:type="dxa"/>
          </w:tcPr>
          <w:p w14:paraId="1A77C733">
            <w:pPr>
              <w:pStyle w:val="8"/>
              <w:spacing w:line="380" w:lineRule="exact"/>
              <w:ind w:firstLine="0"/>
              <w:jc w:val="center"/>
              <w:rPr>
                <w:rFonts w:ascii="宋体" w:hAnsi="宋体" w:cs="宋体"/>
                <w:color w:val="auto"/>
                <w:szCs w:val="21"/>
                <w:highlight w:val="none"/>
              </w:rPr>
            </w:pPr>
            <w:r>
              <w:rPr>
                <w:rFonts w:hint="eastAsia" w:ascii="宋体" w:hAnsi="宋体" w:cs="宋体"/>
                <w:color w:val="auto"/>
                <w:szCs w:val="21"/>
                <w:highlight w:val="none"/>
              </w:rPr>
              <w:t>详见附件一</w:t>
            </w:r>
          </w:p>
        </w:tc>
        <w:tc>
          <w:tcPr>
            <w:tcW w:w="2360" w:type="dxa"/>
          </w:tcPr>
          <w:p w14:paraId="7EF99633">
            <w:pPr>
              <w:pStyle w:val="8"/>
              <w:spacing w:line="380" w:lineRule="exact"/>
              <w:ind w:firstLine="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109.4</w:t>
            </w:r>
          </w:p>
        </w:tc>
      </w:tr>
    </w:tbl>
    <w:p w14:paraId="52A6CAD3">
      <w:pPr>
        <w:pStyle w:val="13"/>
        <w:rPr>
          <w:color w:val="auto"/>
          <w:highlight w:val="none"/>
        </w:rPr>
      </w:pPr>
    </w:p>
    <w:p w14:paraId="79F51664">
      <w:pPr>
        <w:pStyle w:val="23"/>
        <w:rPr>
          <w:rFonts w:hint="eastAsia" w:ascii="宋体" w:hAnsi="宋体" w:cs="宋体"/>
          <w:color w:val="auto"/>
          <w:sz w:val="21"/>
          <w:highlight w:val="none"/>
        </w:rPr>
      </w:pPr>
    </w:p>
    <w:p w14:paraId="1868886D">
      <w:pPr>
        <w:rPr>
          <w:rFonts w:hint="default"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采购需求内容：</w:t>
      </w:r>
    </w:p>
    <w:p w14:paraId="5FB95B29">
      <w:pPr>
        <w:pStyle w:val="16"/>
        <w:rPr>
          <w:rFonts w:hint="eastAsia" w:ascii="宋体" w:hAnsi="宋体" w:cs="宋体"/>
          <w:color w:val="auto"/>
          <w:sz w:val="21"/>
          <w:highlight w:val="none"/>
        </w:rPr>
      </w:pPr>
    </w:p>
    <w:tbl>
      <w:tblPr>
        <w:tblStyle w:val="31"/>
        <w:tblW w:w="102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1061"/>
        <w:gridCol w:w="889"/>
        <w:gridCol w:w="727"/>
        <w:gridCol w:w="6959"/>
      </w:tblGrid>
      <w:tr w14:paraId="44E3B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0277" w:type="dxa"/>
            <w:gridSpan w:val="5"/>
            <w:tcBorders>
              <w:top w:val="single" w:color="auto" w:sz="4" w:space="0"/>
              <w:left w:val="single" w:color="auto" w:sz="4" w:space="0"/>
              <w:bottom w:val="single" w:color="auto" w:sz="4" w:space="0"/>
              <w:right w:val="single" w:color="auto" w:sz="4" w:space="0"/>
            </w:tcBorders>
            <w:vAlign w:val="center"/>
          </w:tcPr>
          <w:p w14:paraId="7C011D29">
            <w:pPr>
              <w:keepNext/>
              <w:keepLines/>
              <w:pageBreakBefore w:val="0"/>
              <w:widowControl w:val="0"/>
              <w:kinsoku/>
              <w:overflowPunct/>
              <w:topLinePunct w:val="0"/>
              <w:autoSpaceDE/>
              <w:autoSpaceDN/>
              <w:bidi w:val="0"/>
              <w:spacing w:line="400" w:lineRule="exact"/>
              <w:jc w:val="left"/>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一、项目技术要求</w:t>
            </w:r>
          </w:p>
        </w:tc>
      </w:tr>
      <w:tr w14:paraId="4BA99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164B7D09">
            <w:pPr>
              <w:keepNext/>
              <w:keepLines/>
              <w:pageBreakBefore w:val="0"/>
              <w:widowControl w:val="0"/>
              <w:kinsoku/>
              <w:overflowPunct/>
              <w:topLinePunct w:val="0"/>
              <w:autoSpaceDE/>
              <w:autoSpaceDN/>
              <w:bidi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序</w:t>
            </w:r>
            <w:r>
              <w:rPr>
                <w:rFonts w:hint="eastAsia" w:ascii="宋体" w:hAnsi="宋体" w:eastAsia="宋体" w:cs="宋体"/>
                <w:b/>
                <w:bCs/>
                <w:color w:val="auto"/>
                <w:sz w:val="21"/>
                <w:szCs w:val="21"/>
                <w:highlight w:val="none"/>
              </w:rPr>
              <w:t>号</w:t>
            </w:r>
          </w:p>
        </w:tc>
        <w:tc>
          <w:tcPr>
            <w:tcW w:w="1061" w:type="dxa"/>
            <w:tcBorders>
              <w:top w:val="single" w:color="auto" w:sz="4" w:space="0"/>
              <w:left w:val="single" w:color="auto" w:sz="4" w:space="0"/>
              <w:bottom w:val="single" w:color="auto" w:sz="4" w:space="0"/>
              <w:right w:val="single" w:color="auto" w:sz="4" w:space="0"/>
            </w:tcBorders>
            <w:vAlign w:val="center"/>
          </w:tcPr>
          <w:p w14:paraId="3C9C97DD">
            <w:pPr>
              <w:keepNext/>
              <w:keepLines/>
              <w:pageBreakBefore w:val="0"/>
              <w:widowControl w:val="0"/>
              <w:kinsoku/>
              <w:overflowPunct/>
              <w:topLinePunct w:val="0"/>
              <w:autoSpaceDE/>
              <w:autoSpaceDN/>
              <w:bidi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服务名称</w:t>
            </w:r>
          </w:p>
        </w:tc>
        <w:tc>
          <w:tcPr>
            <w:tcW w:w="889" w:type="dxa"/>
            <w:tcBorders>
              <w:top w:val="single" w:color="auto" w:sz="4" w:space="0"/>
              <w:left w:val="single" w:color="auto" w:sz="4" w:space="0"/>
              <w:bottom w:val="single" w:color="auto" w:sz="4" w:space="0"/>
              <w:right w:val="single" w:color="auto" w:sz="4" w:space="0"/>
            </w:tcBorders>
            <w:vAlign w:val="center"/>
          </w:tcPr>
          <w:p w14:paraId="19FCB7CE">
            <w:pPr>
              <w:keepNext/>
              <w:keepLines/>
              <w:pageBreakBefore w:val="0"/>
              <w:widowControl w:val="0"/>
              <w:kinsoku/>
              <w:overflowPunct/>
              <w:topLinePunct w:val="0"/>
              <w:autoSpaceDE/>
              <w:autoSpaceDN/>
              <w:bidi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727" w:type="dxa"/>
            <w:tcBorders>
              <w:top w:val="single" w:color="auto" w:sz="4" w:space="0"/>
              <w:left w:val="single" w:color="auto" w:sz="4" w:space="0"/>
              <w:bottom w:val="single" w:color="auto" w:sz="4" w:space="0"/>
              <w:right w:val="single" w:color="auto" w:sz="4" w:space="0"/>
            </w:tcBorders>
            <w:vAlign w:val="center"/>
          </w:tcPr>
          <w:p w14:paraId="1180ECAF">
            <w:pPr>
              <w:keepNext/>
              <w:keepLines/>
              <w:pageBreakBefore w:val="0"/>
              <w:widowControl w:val="0"/>
              <w:kinsoku/>
              <w:overflowPunct/>
              <w:topLinePunct w:val="0"/>
              <w:autoSpaceDE/>
              <w:autoSpaceDN/>
              <w:bidi w:val="0"/>
              <w:spacing w:line="400"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单位</w:t>
            </w:r>
          </w:p>
        </w:tc>
        <w:tc>
          <w:tcPr>
            <w:tcW w:w="6959" w:type="dxa"/>
            <w:tcBorders>
              <w:top w:val="single" w:color="auto" w:sz="4" w:space="0"/>
              <w:left w:val="single" w:color="auto" w:sz="4" w:space="0"/>
              <w:bottom w:val="single" w:color="auto" w:sz="4" w:space="0"/>
              <w:right w:val="single" w:color="auto" w:sz="4" w:space="0"/>
            </w:tcBorders>
            <w:vAlign w:val="center"/>
          </w:tcPr>
          <w:p w14:paraId="26EB473A">
            <w:pPr>
              <w:keepNext/>
              <w:keepLines/>
              <w:pageBreakBefore w:val="0"/>
              <w:widowControl w:val="0"/>
              <w:kinsoku/>
              <w:overflowPunct/>
              <w:topLinePunct w:val="0"/>
              <w:autoSpaceDE/>
              <w:autoSpaceDN/>
              <w:bidi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项目服务要求及技术需求</w:t>
            </w:r>
          </w:p>
        </w:tc>
      </w:tr>
      <w:tr w14:paraId="08F5F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7" w:type="dxa"/>
            <w:gridSpan w:val="5"/>
            <w:tcBorders>
              <w:top w:val="single" w:color="auto" w:sz="4" w:space="0"/>
              <w:left w:val="single" w:color="auto" w:sz="4" w:space="0"/>
              <w:bottom w:val="single" w:color="auto" w:sz="4" w:space="0"/>
              <w:right w:val="single" w:color="auto" w:sz="4" w:space="0"/>
            </w:tcBorders>
            <w:vAlign w:val="center"/>
          </w:tcPr>
          <w:p w14:paraId="55346352">
            <w:pPr>
              <w:keepNext/>
              <w:keepLines/>
              <w:pageBreakBefore w:val="0"/>
              <w:widowControl w:val="0"/>
              <w:kinsoku/>
              <w:overflowPunct/>
              <w:topLinePunct w:val="0"/>
              <w:autoSpaceDE/>
              <w:autoSpaceDN/>
              <w:bidi w:val="0"/>
              <w:spacing w:line="400" w:lineRule="exact"/>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一</w:t>
            </w:r>
            <w:r>
              <w:rPr>
                <w:rFonts w:hint="eastAsia" w:ascii="宋体" w:hAnsi="宋体" w:cs="宋体"/>
                <w:b/>
                <w:bCs/>
                <w:color w:val="auto"/>
                <w:sz w:val="21"/>
                <w:szCs w:val="21"/>
                <w:highlight w:val="none"/>
                <w:lang w:eastAsia="zh-CN"/>
              </w:rPr>
              <w:t>）纸质档案整理服务</w:t>
            </w:r>
          </w:p>
        </w:tc>
      </w:tr>
      <w:tr w14:paraId="0CF75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74241754">
            <w:pPr>
              <w:keepNext/>
              <w:keepLines/>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1</w:t>
            </w:r>
          </w:p>
        </w:tc>
        <w:tc>
          <w:tcPr>
            <w:tcW w:w="1061" w:type="dxa"/>
            <w:tcBorders>
              <w:top w:val="single" w:color="auto" w:sz="4" w:space="0"/>
              <w:left w:val="single" w:color="auto" w:sz="4" w:space="0"/>
              <w:bottom w:val="single" w:color="auto" w:sz="4" w:space="0"/>
              <w:right w:val="single" w:color="auto" w:sz="4" w:space="0"/>
            </w:tcBorders>
            <w:vAlign w:val="center"/>
          </w:tcPr>
          <w:p w14:paraId="606DC26A">
            <w:pPr>
              <w:keepNext/>
              <w:keepLines/>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shd w:val="clear" w:color="auto" w:fill="FCFDFF"/>
                <w:lang w:val="en" w:eastAsia="zh-CN"/>
              </w:rPr>
            </w:pPr>
            <w:r>
              <w:rPr>
                <w:rFonts w:hint="eastAsia" w:ascii="宋体" w:hAnsi="宋体" w:cs="宋体"/>
                <w:color w:val="auto"/>
                <w:sz w:val="21"/>
                <w:szCs w:val="21"/>
                <w:highlight w:val="none"/>
                <w:shd w:val="clear" w:color="auto" w:fill="FCFDFF"/>
                <w:lang w:val="en-US" w:eastAsia="zh-CN"/>
              </w:rPr>
              <w:t>诉讼</w:t>
            </w:r>
            <w:r>
              <w:rPr>
                <w:rFonts w:hint="eastAsia" w:ascii="宋体" w:hAnsi="宋体" w:eastAsia="宋体" w:cs="宋体"/>
                <w:color w:val="auto"/>
                <w:sz w:val="21"/>
                <w:szCs w:val="21"/>
                <w:highlight w:val="none"/>
                <w:shd w:val="clear" w:color="auto" w:fill="FCFDFF"/>
                <w:lang w:val="en" w:eastAsia="zh-CN"/>
              </w:rPr>
              <w:t>档案整理服务</w:t>
            </w:r>
          </w:p>
        </w:tc>
        <w:tc>
          <w:tcPr>
            <w:tcW w:w="889" w:type="dxa"/>
            <w:tcBorders>
              <w:top w:val="single" w:color="auto" w:sz="4" w:space="0"/>
              <w:left w:val="single" w:color="auto" w:sz="4" w:space="0"/>
              <w:bottom w:val="single" w:color="auto" w:sz="4" w:space="0"/>
              <w:right w:val="single" w:color="auto" w:sz="4" w:space="0"/>
            </w:tcBorders>
            <w:vAlign w:val="center"/>
          </w:tcPr>
          <w:p w14:paraId="502040C2">
            <w:pPr>
              <w:keepNext/>
              <w:keepLines/>
              <w:pageBreakBefore w:val="0"/>
              <w:widowControl w:val="0"/>
              <w:kinsoku/>
              <w:overflowPunct/>
              <w:topLinePunct w:val="0"/>
              <w:autoSpaceDE/>
              <w:autoSpaceDN/>
              <w:bidi w:val="0"/>
              <w:spacing w:line="400" w:lineRule="exact"/>
              <w:jc w:val="center"/>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000</w:t>
            </w:r>
          </w:p>
        </w:tc>
        <w:tc>
          <w:tcPr>
            <w:tcW w:w="727" w:type="dxa"/>
            <w:tcBorders>
              <w:top w:val="single" w:color="auto" w:sz="4" w:space="0"/>
              <w:left w:val="single" w:color="auto" w:sz="4" w:space="0"/>
              <w:bottom w:val="single" w:color="auto" w:sz="4" w:space="0"/>
              <w:right w:val="single" w:color="auto" w:sz="4" w:space="0"/>
            </w:tcBorders>
            <w:vAlign w:val="center"/>
          </w:tcPr>
          <w:p w14:paraId="2E1832E3">
            <w:pPr>
              <w:keepNext/>
              <w:keepLines/>
              <w:pageBreakBefore w:val="0"/>
              <w:widowControl w:val="0"/>
              <w:kinsoku/>
              <w:overflowPunct/>
              <w:topLinePunct w:val="0"/>
              <w:autoSpaceDE/>
              <w:autoSpaceDN/>
              <w:bidi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件</w:t>
            </w:r>
          </w:p>
        </w:tc>
        <w:tc>
          <w:tcPr>
            <w:tcW w:w="6959" w:type="dxa"/>
            <w:tcBorders>
              <w:top w:val="single" w:color="auto" w:sz="4" w:space="0"/>
              <w:left w:val="single" w:color="auto" w:sz="4" w:space="0"/>
              <w:bottom w:val="single" w:color="auto" w:sz="4" w:space="0"/>
              <w:right w:val="single" w:color="auto" w:sz="4" w:space="0"/>
            </w:tcBorders>
            <w:vAlign w:val="top"/>
          </w:tcPr>
          <w:p w14:paraId="18C0E18B">
            <w:pPr>
              <w:keepNext/>
              <w:keepLines/>
              <w:pageBreakBefore w:val="0"/>
              <w:widowControl w:val="0"/>
              <w:numPr>
                <w:ilvl w:val="0"/>
                <w:numId w:val="6"/>
              </w:numPr>
              <w:kinsoku/>
              <w:wordWrap/>
              <w:overflowPunct/>
              <w:topLinePunct w:val="0"/>
              <w:autoSpaceDE/>
              <w:autoSpaceDN/>
              <w:bidi w:val="0"/>
              <w:adjustRightInd/>
              <w:snapToGrid/>
              <w:spacing w:line="36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具体内容</w:t>
            </w:r>
          </w:p>
          <w:p w14:paraId="374EDD6C">
            <w:pPr>
              <w:keepNext/>
              <w:keepLines/>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完成采购人指定的</w:t>
            </w:r>
            <w:r>
              <w:rPr>
                <w:rFonts w:hint="eastAsia" w:ascii="宋体" w:hAnsi="宋体" w:cs="宋体"/>
                <w:b w:val="0"/>
                <w:bCs w:val="0"/>
                <w:color w:val="auto"/>
                <w:sz w:val="21"/>
                <w:szCs w:val="21"/>
                <w:highlight w:val="none"/>
                <w:lang w:val="en-US" w:eastAsia="zh-CN"/>
              </w:rPr>
              <w:t>诉讼</w:t>
            </w:r>
            <w:r>
              <w:rPr>
                <w:rFonts w:hint="eastAsia" w:ascii="宋体" w:hAnsi="宋体" w:eastAsia="宋体" w:cs="宋体"/>
                <w:b w:val="0"/>
                <w:bCs w:val="0"/>
                <w:color w:val="auto"/>
                <w:sz w:val="21"/>
                <w:szCs w:val="21"/>
                <w:highlight w:val="none"/>
              </w:rPr>
              <w:t>档案</w:t>
            </w:r>
            <w:r>
              <w:rPr>
                <w:rFonts w:hint="eastAsia" w:ascii="宋体" w:hAnsi="宋体" w:cs="宋体"/>
                <w:b w:val="0"/>
                <w:bCs w:val="0"/>
                <w:color w:val="auto"/>
                <w:sz w:val="21"/>
                <w:szCs w:val="21"/>
                <w:highlight w:val="none"/>
                <w:lang w:val="en-US" w:eastAsia="zh-CN"/>
              </w:rPr>
              <w:t>整理</w:t>
            </w:r>
            <w:r>
              <w:rPr>
                <w:rFonts w:hint="eastAsia" w:ascii="宋体" w:hAnsi="宋体" w:eastAsia="宋体" w:cs="宋体"/>
                <w:b w:val="0"/>
                <w:bCs w:val="0"/>
                <w:color w:val="auto"/>
                <w:sz w:val="21"/>
                <w:szCs w:val="21"/>
                <w:highlight w:val="none"/>
                <w:lang w:eastAsia="zh-CN"/>
              </w:rPr>
              <w:t>约</w:t>
            </w:r>
            <w:r>
              <w:rPr>
                <w:rFonts w:hint="eastAsia" w:ascii="宋体" w:hAnsi="宋体" w:eastAsia="宋体" w:cs="宋体"/>
                <w:b w:val="0"/>
                <w:bCs w:val="0"/>
                <w:color w:val="auto"/>
                <w:sz w:val="21"/>
                <w:szCs w:val="21"/>
                <w:highlight w:val="none"/>
              </w:rPr>
              <w:t>计</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000</w:t>
            </w:r>
            <w:r>
              <w:rPr>
                <w:rFonts w:hint="eastAsia" w:ascii="宋体" w:hAnsi="宋体" w:eastAsia="宋体" w:cs="宋体"/>
                <w:b w:val="0"/>
                <w:bCs w:val="0"/>
                <w:color w:val="auto"/>
                <w:sz w:val="21"/>
                <w:szCs w:val="21"/>
                <w:highlight w:val="none"/>
                <w:lang w:eastAsia="zh-CN"/>
              </w:rPr>
              <w:t>件</w:t>
            </w: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自治区</w:t>
            </w:r>
            <w:r>
              <w:rPr>
                <w:rFonts w:hint="eastAsia" w:ascii="宋体" w:hAnsi="宋体" w:eastAsia="宋体" w:cs="宋体"/>
                <w:b w:val="0"/>
                <w:bCs w:val="0"/>
                <w:color w:val="auto"/>
                <w:sz w:val="21"/>
                <w:szCs w:val="21"/>
                <w:highlight w:val="none"/>
              </w:rPr>
              <w:t>档案局</w:t>
            </w:r>
            <w:r>
              <w:rPr>
                <w:rFonts w:hint="eastAsia" w:ascii="宋体" w:hAnsi="宋体" w:eastAsia="宋体" w:cs="宋体"/>
                <w:b w:val="0"/>
                <w:bCs w:val="0"/>
                <w:color w:val="auto"/>
                <w:sz w:val="21"/>
                <w:szCs w:val="21"/>
                <w:highlight w:val="none"/>
                <w:lang w:eastAsia="zh-CN"/>
              </w:rPr>
              <w:t>相关</w:t>
            </w:r>
            <w:r>
              <w:rPr>
                <w:rFonts w:hint="eastAsia" w:ascii="宋体" w:hAnsi="宋体" w:eastAsia="宋体" w:cs="宋体"/>
                <w:b w:val="0"/>
                <w:bCs w:val="0"/>
                <w:color w:val="auto"/>
                <w:sz w:val="21"/>
                <w:szCs w:val="21"/>
                <w:highlight w:val="none"/>
              </w:rPr>
              <w:t>要求进行整理</w:t>
            </w:r>
            <w:r>
              <w:rPr>
                <w:rFonts w:hint="eastAsia" w:ascii="宋体" w:hAnsi="宋体" w:eastAsia="宋体" w:cs="宋体"/>
                <w:b w:val="0"/>
                <w:bCs w:val="0"/>
                <w:color w:val="auto"/>
                <w:sz w:val="21"/>
                <w:szCs w:val="21"/>
                <w:highlight w:val="none"/>
                <w:lang w:eastAsia="zh-CN"/>
              </w:rPr>
              <w:t>。</w:t>
            </w:r>
          </w:p>
          <w:p w14:paraId="26E670ED">
            <w:pPr>
              <w:keepNext/>
              <w:keepLines/>
              <w:pageBreakBefore w:val="0"/>
              <w:widowControl w:val="0"/>
              <w:kinsoku/>
              <w:wordWrap/>
              <w:overflowPunct/>
              <w:topLinePunct w:val="0"/>
              <w:autoSpaceDE/>
              <w:autoSpaceDN/>
              <w:bidi w:val="0"/>
              <w:adjustRightInd/>
              <w:snapToGrid/>
              <w:spacing w:line="360" w:lineRule="exact"/>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二、参照标准</w:t>
            </w:r>
          </w:p>
          <w:p w14:paraId="76A0483C">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根据国家档案局有关标准和《人民检察院诉讼档案管理办法》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《人民检察院诉讼文书材料立卷归档细则》等规定，完成档案整理服务工作，符合检察院诉讼</w:t>
            </w:r>
            <w:r>
              <w:rPr>
                <w:rFonts w:hint="eastAsia" w:ascii="宋体" w:hAnsi="宋体" w:cs="宋体"/>
                <w:b w:val="0"/>
                <w:bCs w:val="0"/>
                <w:color w:val="auto"/>
                <w:sz w:val="21"/>
                <w:szCs w:val="21"/>
                <w:highlight w:val="none"/>
                <w:lang w:val="en-US" w:eastAsia="zh-CN"/>
              </w:rPr>
              <w:t>档案的整理</w:t>
            </w:r>
            <w:r>
              <w:rPr>
                <w:rFonts w:hint="eastAsia" w:ascii="宋体" w:hAnsi="宋体" w:eastAsia="宋体" w:cs="宋体"/>
                <w:b w:val="0"/>
                <w:bCs w:val="0"/>
                <w:color w:val="auto"/>
                <w:sz w:val="21"/>
                <w:szCs w:val="21"/>
                <w:highlight w:val="none"/>
              </w:rPr>
              <w:t>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否则采购方有权要求无偿重做，直到达到验收标准。</w:t>
            </w:r>
          </w:p>
          <w:p w14:paraId="46B9E1F5">
            <w:pPr>
              <w:keepNext/>
              <w:keepLines/>
              <w:pageBreakBefore w:val="0"/>
              <w:widowControl w:val="0"/>
              <w:kinsoku/>
              <w:wordWrap/>
              <w:overflowPunct/>
              <w:topLinePunct w:val="0"/>
              <w:autoSpaceDE/>
              <w:autoSpaceDN/>
              <w:bidi w:val="0"/>
              <w:adjustRightInd/>
              <w:snapToGrid/>
              <w:spacing w:line="36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三、档案整理需求描述</w:t>
            </w:r>
          </w:p>
          <w:p w14:paraId="5AB577FB">
            <w:pPr>
              <w:keepNext/>
              <w:keepLines/>
              <w:pageBreakBefore w:val="0"/>
              <w:widowControl w:val="0"/>
              <w:kinsoku/>
              <w:wordWrap/>
              <w:overflowPunct/>
              <w:topLinePunct w:val="0"/>
              <w:autoSpaceDE/>
              <w:autoSpaceDN/>
              <w:bidi w:val="0"/>
              <w:adjustRightInd/>
              <w:snapToGrid/>
              <w:spacing w:line="36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（一）归档、整理工作流程和服务内容</w:t>
            </w:r>
          </w:p>
          <w:p w14:paraId="5E8D1479">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档案</w:t>
            </w:r>
            <w:r>
              <w:rPr>
                <w:rFonts w:hint="eastAsia" w:ascii="宋体" w:hAnsi="宋体" w:eastAsia="宋体" w:cs="宋体"/>
                <w:b w:val="0"/>
                <w:bCs w:val="0"/>
                <w:color w:val="auto"/>
                <w:sz w:val="21"/>
                <w:szCs w:val="21"/>
                <w:highlight w:val="none"/>
                <w:lang w:eastAsia="zh-CN"/>
              </w:rPr>
              <w:t>交接</w:t>
            </w:r>
            <w:r>
              <w:rPr>
                <w:rFonts w:hint="eastAsia" w:ascii="宋体" w:hAnsi="宋体" w:eastAsia="宋体" w:cs="宋体"/>
                <w:b w:val="0"/>
                <w:bCs w:val="0"/>
                <w:color w:val="auto"/>
                <w:sz w:val="21"/>
                <w:szCs w:val="21"/>
                <w:highlight w:val="none"/>
              </w:rPr>
              <w:t>：对档案资料的完整性进行检查；登记</w:t>
            </w:r>
            <w:r>
              <w:rPr>
                <w:rFonts w:hint="eastAsia" w:ascii="宋体" w:hAnsi="宋体" w:eastAsia="宋体" w:cs="宋体"/>
                <w:b w:val="0"/>
                <w:bCs w:val="0"/>
                <w:color w:val="auto"/>
                <w:sz w:val="21"/>
                <w:szCs w:val="21"/>
                <w:highlight w:val="none"/>
                <w:lang w:eastAsia="zh-CN"/>
              </w:rPr>
              <w:t>交接</w:t>
            </w:r>
            <w:r>
              <w:rPr>
                <w:rFonts w:hint="eastAsia" w:ascii="宋体" w:hAnsi="宋体" w:eastAsia="宋体" w:cs="宋体"/>
                <w:b w:val="0"/>
                <w:bCs w:val="0"/>
                <w:color w:val="auto"/>
                <w:sz w:val="21"/>
                <w:szCs w:val="21"/>
                <w:highlight w:val="none"/>
              </w:rPr>
              <w:t>清单：对档案实体内容按移交清单逐一进行清点，并登记件数与页数。</w:t>
            </w:r>
          </w:p>
          <w:p w14:paraId="151399BC">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编档号：对每件</w:t>
            </w:r>
            <w:r>
              <w:rPr>
                <w:rFonts w:hint="eastAsia" w:ascii="宋体" w:hAnsi="宋体" w:eastAsia="宋体" w:cs="宋体"/>
                <w:b w:val="0"/>
                <w:bCs w:val="0"/>
                <w:color w:val="auto"/>
                <w:sz w:val="21"/>
                <w:szCs w:val="21"/>
                <w:highlight w:val="none"/>
                <w:lang w:eastAsia="zh-CN"/>
              </w:rPr>
              <w:t>文书</w:t>
            </w:r>
            <w:r>
              <w:rPr>
                <w:rFonts w:hint="eastAsia" w:ascii="宋体" w:hAnsi="宋体" w:eastAsia="宋体" w:cs="宋体"/>
                <w:b w:val="0"/>
                <w:bCs w:val="0"/>
                <w:color w:val="auto"/>
                <w:sz w:val="21"/>
                <w:szCs w:val="21"/>
                <w:highlight w:val="none"/>
              </w:rPr>
              <w:t>档案按成文日期及内容的完整排序、盖归档号章、编写档案号、修补破损档案</w:t>
            </w:r>
            <w:r>
              <w:rPr>
                <w:rFonts w:hint="eastAsia" w:ascii="宋体" w:hAnsi="宋体" w:eastAsia="宋体" w:cs="宋体"/>
                <w:b w:val="0"/>
                <w:bCs w:val="0"/>
                <w:color w:val="auto"/>
                <w:sz w:val="21"/>
                <w:szCs w:val="21"/>
                <w:highlight w:val="none"/>
                <w:lang w:eastAsia="zh-CN"/>
              </w:rPr>
              <w:t>。</w:t>
            </w:r>
          </w:p>
          <w:p w14:paraId="3598D710">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组卷整理</w:t>
            </w:r>
            <w:r>
              <w:rPr>
                <w:rFonts w:hint="eastAsia" w:ascii="宋体" w:hAnsi="宋体" w:eastAsia="宋体" w:cs="宋体"/>
                <w:b w:val="0"/>
                <w:bCs w:val="0"/>
                <w:color w:val="auto"/>
                <w:sz w:val="21"/>
                <w:szCs w:val="21"/>
                <w:highlight w:val="none"/>
                <w:lang w:eastAsia="zh-CN"/>
              </w:rPr>
              <w:t>和录入等工作</w:t>
            </w:r>
            <w:r>
              <w:rPr>
                <w:rFonts w:hint="eastAsia" w:ascii="宋体" w:hAnsi="宋体" w:eastAsia="宋体" w:cs="宋体"/>
                <w:b w:val="0"/>
                <w:bCs w:val="0"/>
                <w:color w:val="auto"/>
                <w:sz w:val="21"/>
                <w:szCs w:val="21"/>
                <w:highlight w:val="none"/>
              </w:rPr>
              <w:t>：包括拆钉、</w:t>
            </w:r>
            <w:r>
              <w:rPr>
                <w:rFonts w:hint="eastAsia" w:ascii="宋体" w:hAnsi="宋体" w:cs="宋体"/>
                <w:b w:val="0"/>
                <w:bCs w:val="0"/>
                <w:color w:val="auto"/>
                <w:sz w:val="21"/>
                <w:szCs w:val="21"/>
                <w:highlight w:val="none"/>
                <w:lang w:val="en-US" w:eastAsia="zh-CN"/>
              </w:rPr>
              <w:t>排序、</w:t>
            </w:r>
            <w:r>
              <w:rPr>
                <w:rFonts w:hint="eastAsia" w:ascii="宋体" w:hAnsi="宋体" w:eastAsia="宋体" w:cs="宋体"/>
                <w:b w:val="0"/>
                <w:bCs w:val="0"/>
                <w:color w:val="auto"/>
                <w:sz w:val="21"/>
                <w:szCs w:val="21"/>
                <w:highlight w:val="none"/>
              </w:rPr>
              <w:t>装订、打印目录</w:t>
            </w:r>
            <w:r>
              <w:rPr>
                <w:rFonts w:hint="eastAsia" w:ascii="宋体" w:hAnsi="宋体" w:eastAsia="宋体" w:cs="宋体"/>
                <w:b w:val="0"/>
                <w:bCs w:val="0"/>
                <w:color w:val="auto"/>
                <w:sz w:val="21"/>
                <w:szCs w:val="21"/>
                <w:highlight w:val="none"/>
                <w:lang w:eastAsia="zh-CN"/>
              </w:rPr>
              <w:t>、装盒、</w:t>
            </w:r>
            <w:r>
              <w:rPr>
                <w:rFonts w:hint="eastAsia" w:ascii="宋体" w:hAnsi="宋体" w:eastAsia="宋体" w:cs="宋体"/>
                <w:b w:val="0"/>
                <w:bCs w:val="0"/>
                <w:color w:val="auto"/>
                <w:sz w:val="21"/>
                <w:szCs w:val="21"/>
                <w:highlight w:val="none"/>
              </w:rPr>
              <w:t>完善档案盒信息等环节。</w:t>
            </w:r>
            <w:r>
              <w:rPr>
                <w:rFonts w:hint="eastAsia" w:ascii="宋体" w:hAnsi="宋体" w:eastAsia="宋体" w:cs="宋体"/>
                <w:b w:val="0"/>
                <w:bCs w:val="0"/>
                <w:color w:val="auto"/>
                <w:sz w:val="21"/>
                <w:szCs w:val="21"/>
                <w:highlight w:val="none"/>
                <w:lang w:eastAsia="zh-CN"/>
              </w:rPr>
              <w:t>并</w:t>
            </w:r>
            <w:r>
              <w:rPr>
                <w:rFonts w:hint="eastAsia" w:ascii="宋体" w:hAnsi="宋体" w:eastAsia="宋体" w:cs="宋体"/>
                <w:b w:val="0"/>
                <w:bCs w:val="0"/>
                <w:color w:val="auto"/>
                <w:sz w:val="21"/>
                <w:szCs w:val="21"/>
                <w:highlight w:val="none"/>
              </w:rPr>
              <w:t>录</w:t>
            </w:r>
            <w:r>
              <w:rPr>
                <w:rFonts w:hint="eastAsia" w:ascii="宋体" w:hAnsi="宋体" w:eastAsia="宋体" w:cs="宋体"/>
                <w:b w:val="0"/>
                <w:bCs w:val="0"/>
                <w:color w:val="auto"/>
                <w:sz w:val="21"/>
                <w:szCs w:val="21"/>
                <w:highlight w:val="none"/>
                <w:lang w:eastAsia="zh-CN"/>
              </w:rPr>
              <w:t>入</w:t>
            </w:r>
            <w:r>
              <w:rPr>
                <w:rFonts w:hint="eastAsia" w:ascii="宋体" w:hAnsi="宋体" w:eastAsia="宋体" w:cs="宋体"/>
                <w:b w:val="0"/>
                <w:bCs w:val="0"/>
                <w:color w:val="auto"/>
                <w:sz w:val="21"/>
                <w:szCs w:val="21"/>
                <w:highlight w:val="none"/>
              </w:rPr>
              <w:t>到采购</w:t>
            </w:r>
            <w:r>
              <w:rPr>
                <w:rFonts w:hint="eastAsia" w:ascii="宋体" w:hAnsi="宋体" w:eastAsia="宋体" w:cs="宋体"/>
                <w:b w:val="0"/>
                <w:bCs w:val="0"/>
                <w:color w:val="auto"/>
                <w:sz w:val="21"/>
                <w:szCs w:val="21"/>
                <w:highlight w:val="none"/>
                <w:lang w:eastAsia="zh-CN"/>
              </w:rPr>
              <w:t>人</w:t>
            </w:r>
            <w:r>
              <w:rPr>
                <w:rFonts w:hint="eastAsia" w:ascii="宋体" w:hAnsi="宋体" w:eastAsia="宋体" w:cs="宋体"/>
                <w:b w:val="0"/>
                <w:bCs w:val="0"/>
                <w:color w:val="auto"/>
                <w:sz w:val="21"/>
                <w:szCs w:val="21"/>
                <w:highlight w:val="none"/>
              </w:rPr>
              <w:t>的档案管理系统。</w:t>
            </w:r>
          </w:p>
          <w:p w14:paraId="3DA32B2A">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入库上架：办理档案移交手续，点数核实后入库，按照档案类别的顺序摆放在档案柜相应的位置，以方便查询利用。</w:t>
            </w:r>
          </w:p>
          <w:p w14:paraId="4A3455E7">
            <w:pPr>
              <w:keepNext/>
              <w:keepLines/>
              <w:pageBreakBefore w:val="0"/>
              <w:widowControl w:val="0"/>
              <w:kinsoku/>
              <w:wordWrap/>
              <w:overflowPunct/>
              <w:topLinePunct w:val="0"/>
              <w:autoSpaceDE/>
              <w:autoSpaceDN/>
              <w:bidi w:val="0"/>
              <w:adjustRightInd/>
              <w:snapToGrid/>
              <w:spacing w:line="36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（二）档案装订要求</w:t>
            </w:r>
          </w:p>
          <w:p w14:paraId="2D00467D">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档案整理完成后，要</w:t>
            </w:r>
            <w:r>
              <w:rPr>
                <w:rFonts w:hint="eastAsia" w:ascii="宋体" w:hAnsi="宋体" w:eastAsia="宋体" w:cs="宋体"/>
                <w:b w:val="0"/>
                <w:bCs w:val="0"/>
                <w:color w:val="auto"/>
                <w:sz w:val="21"/>
                <w:szCs w:val="21"/>
                <w:highlight w:val="none"/>
                <w:lang w:eastAsia="zh-CN"/>
              </w:rPr>
              <w:t>按</w:t>
            </w:r>
            <w:r>
              <w:rPr>
                <w:rFonts w:hint="eastAsia" w:ascii="宋体" w:hAnsi="宋体" w:cs="宋体"/>
                <w:b w:val="0"/>
                <w:bCs w:val="0"/>
                <w:color w:val="auto"/>
                <w:sz w:val="21"/>
                <w:szCs w:val="21"/>
                <w:highlight w:val="none"/>
                <w:lang w:val="en-US" w:eastAsia="zh-CN"/>
              </w:rPr>
              <w:t>诉讼档案</w:t>
            </w:r>
            <w:r>
              <w:rPr>
                <w:rFonts w:hint="eastAsia" w:ascii="宋体" w:hAnsi="宋体" w:eastAsia="宋体" w:cs="宋体"/>
                <w:b w:val="0"/>
                <w:bCs w:val="0"/>
                <w:color w:val="auto"/>
                <w:sz w:val="21"/>
                <w:szCs w:val="21"/>
                <w:highlight w:val="none"/>
                <w:lang w:eastAsia="zh-CN"/>
              </w:rPr>
              <w:t>相关要求</w:t>
            </w:r>
            <w:r>
              <w:rPr>
                <w:rFonts w:hint="eastAsia" w:ascii="宋体" w:hAnsi="宋体" w:eastAsia="宋体" w:cs="宋体"/>
                <w:b w:val="0"/>
                <w:bCs w:val="0"/>
                <w:color w:val="auto"/>
                <w:sz w:val="21"/>
                <w:szCs w:val="21"/>
                <w:highlight w:val="none"/>
              </w:rPr>
              <w:t>进行细致认真的装订。具体装订要求如下：</w:t>
            </w:r>
          </w:p>
          <w:p w14:paraId="72BBC95B">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遵循尽可能保持档案原貌的原则，对整理后的档案进行装订</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装订应按照档案原有的装订方向进行，</w:t>
            </w:r>
            <w:r>
              <w:rPr>
                <w:rFonts w:hint="eastAsia" w:ascii="宋体" w:hAnsi="宋体" w:eastAsia="宋体" w:cs="宋体"/>
                <w:b w:val="0"/>
                <w:bCs w:val="0"/>
                <w:color w:val="auto"/>
                <w:sz w:val="21"/>
                <w:szCs w:val="21"/>
                <w:highlight w:val="none"/>
                <w:lang w:eastAsia="zh-CN"/>
              </w:rPr>
              <w:t>全部穿线装订</w:t>
            </w:r>
            <w:r>
              <w:rPr>
                <w:rFonts w:hint="eastAsia" w:ascii="宋体" w:hAnsi="宋体" w:eastAsia="宋体" w:cs="宋体"/>
                <w:b w:val="0"/>
                <w:bCs w:val="0"/>
                <w:color w:val="auto"/>
                <w:sz w:val="21"/>
                <w:szCs w:val="21"/>
                <w:highlight w:val="none"/>
              </w:rPr>
              <w:t>。</w:t>
            </w:r>
          </w:p>
          <w:p w14:paraId="4B368143">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对于装订时某些页面必须进行折叠的情况，应以尽可能地减少折痕数为原则，能不折叠就尽量不折叠。</w:t>
            </w:r>
          </w:p>
          <w:p w14:paraId="2B54EF69">
            <w:pPr>
              <w:keepNext/>
              <w:keepLines/>
              <w:pageBreakBefore w:val="0"/>
              <w:widowControl w:val="0"/>
              <w:kinsoku/>
              <w:wordWrap/>
              <w:overflowPunct/>
              <w:topLinePunct w:val="0"/>
              <w:autoSpaceDE/>
              <w:autoSpaceDN/>
              <w:bidi w:val="0"/>
              <w:adjustRightInd/>
              <w:snapToGrid/>
              <w:spacing w:line="36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档案检索查询及条目录入审核挂接服务要求</w:t>
            </w:r>
          </w:p>
          <w:p w14:paraId="011CA225">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1、以纸质档案为依据，将每一</w:t>
            </w:r>
            <w:r>
              <w:rPr>
                <w:rFonts w:hint="eastAsia" w:ascii="宋体" w:hAnsi="宋体" w:cs="宋体"/>
                <w:b w:val="0"/>
                <w:bCs w:val="0"/>
                <w:color w:val="auto"/>
                <w:sz w:val="21"/>
                <w:szCs w:val="21"/>
                <w:highlight w:val="none"/>
                <w:lang w:val="en-US" w:eastAsia="zh-CN"/>
              </w:rPr>
              <w:t>卷</w:t>
            </w:r>
            <w:r>
              <w:rPr>
                <w:rFonts w:hint="eastAsia" w:ascii="宋体" w:hAnsi="宋体" w:eastAsia="宋体" w:cs="宋体"/>
                <w:b w:val="0"/>
                <w:bCs w:val="0"/>
                <w:color w:val="auto"/>
                <w:sz w:val="21"/>
                <w:szCs w:val="21"/>
                <w:highlight w:val="none"/>
                <w:lang w:val="en-US" w:eastAsia="zh-CN"/>
              </w:rPr>
              <w:t>纸质档案文件</w:t>
            </w:r>
            <w:r>
              <w:rPr>
                <w:rFonts w:hint="eastAsia" w:ascii="宋体" w:hAnsi="宋体" w:cs="宋体"/>
                <w:b w:val="0"/>
                <w:bCs w:val="0"/>
                <w:color w:val="auto"/>
                <w:sz w:val="21"/>
                <w:szCs w:val="21"/>
                <w:highlight w:val="none"/>
                <w:lang w:val="en-US" w:eastAsia="zh-CN"/>
              </w:rPr>
              <w:t>的案卷目录和卷内目录</w:t>
            </w:r>
            <w:r>
              <w:rPr>
                <w:rFonts w:hint="eastAsia" w:ascii="宋体" w:hAnsi="宋体" w:eastAsia="宋体" w:cs="宋体"/>
                <w:b w:val="0"/>
                <w:bCs w:val="0"/>
                <w:color w:val="auto"/>
                <w:sz w:val="21"/>
                <w:szCs w:val="21"/>
                <w:highlight w:val="none"/>
                <w:lang w:val="en-US" w:eastAsia="zh-CN"/>
              </w:rPr>
              <w:t>按照档案管理要求，正确编写档案检索查询及条目录入。确保每一条目录与对应实体档案关联的一致性、唯一性、正确性。</w:t>
            </w:r>
          </w:p>
          <w:p w14:paraId="1A3D5833">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数据自查。供应商要认真检查已完成档案条目的所有数据，包括目录数据库、图像文件及数据挂接的总体质量。检查标准为：目录数据、图像文件页码顺序是否正确，是否多页或少页，是否有重复、跳号、漏号的情况，挂接准确的要求。自查率达到100%。</w:t>
            </w:r>
          </w:p>
          <w:p w14:paraId="2136878D">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将按规范命名的档案条目与采购人使用的档案管理系统中对应的档案条目相关联，以快速的计算机批量处理形式（而不是按逐条条目逐份图像文件手工挂接的形式）将目录挂接到采购人使用的档案管理系统中，确保100％的挂接正确率与检索、显示的成功率、成品验收图像准确率：100%（顺序准确、内容正确；图像清晰度达到方便阅读要求、图文挂接准确）；图像索引数据匹配准确率：100%；索引数据库挂接准确率：100%。</w:t>
            </w:r>
          </w:p>
          <w:p w14:paraId="23CF342A">
            <w:pPr>
              <w:keepNext/>
              <w:keepLines/>
              <w:pageBreakBefore w:val="0"/>
              <w:widowControl w:val="0"/>
              <w:kinsoku/>
              <w:wordWrap/>
              <w:overflowPunct/>
              <w:topLinePunct w:val="0"/>
              <w:autoSpaceDE/>
              <w:autoSpaceDN/>
              <w:bidi w:val="0"/>
              <w:adjustRightInd/>
              <w:snapToGrid/>
              <w:spacing w:line="36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）档案整理安全保密、规范性要求</w:t>
            </w:r>
          </w:p>
          <w:p w14:paraId="331A0083">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color w:val="auto"/>
                <w:sz w:val="21"/>
                <w:szCs w:val="21"/>
                <w:highlight w:val="none"/>
                <w:shd w:val="clear" w:color="auto" w:fill="FCFDFF"/>
              </w:rPr>
            </w:pPr>
            <w:r>
              <w:rPr>
                <w:rFonts w:hint="eastAsia" w:ascii="宋体" w:hAnsi="宋体" w:eastAsia="宋体" w:cs="宋体"/>
                <w:b w:val="0"/>
                <w:bCs w:val="0"/>
                <w:color w:val="auto"/>
                <w:sz w:val="21"/>
                <w:szCs w:val="21"/>
                <w:highlight w:val="none"/>
              </w:rPr>
              <w:t>将归档资料全部按规范整理、扫描入库，要求安全、保密、规范。</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需提供保证档案实体和档案信息安全的具体措施和承诺，并与</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签订保密承诺书。</w:t>
            </w:r>
          </w:p>
        </w:tc>
      </w:tr>
      <w:tr w14:paraId="38BE6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18EE124">
            <w:pPr>
              <w:keepNext w:val="0"/>
              <w:keepLines w:val="0"/>
              <w:widowControl/>
              <w:suppressLineNumbers w:val="0"/>
              <w:jc w:val="center"/>
              <w:textAlignment w:val="center"/>
              <w:rPr>
                <w:rFonts w:hint="eastAsia" w:ascii="楷体" w:hAnsi="楷体" w:eastAsia="楷体" w:cs="楷体"/>
                <w:i w:val="0"/>
                <w:color w:val="auto"/>
                <w:kern w:val="2"/>
                <w:sz w:val="24"/>
                <w:szCs w:val="24"/>
                <w:highlight w:val="none"/>
                <w:u w:val="none"/>
                <w:lang w:val="en-US" w:eastAsia="zh-CN" w:bidi="ar-SA"/>
              </w:rPr>
            </w:pPr>
            <w:r>
              <w:rPr>
                <w:rFonts w:hint="eastAsia" w:ascii="楷体" w:hAnsi="楷体" w:eastAsia="楷体" w:cs="楷体"/>
                <w:i w:val="0"/>
                <w:color w:val="auto"/>
                <w:kern w:val="0"/>
                <w:sz w:val="24"/>
                <w:szCs w:val="24"/>
                <w:highlight w:val="none"/>
                <w:u w:val="none"/>
                <w:lang w:val="en-US" w:eastAsia="zh-CN" w:bidi="ar"/>
              </w:rPr>
              <w:t>2</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14:paraId="3C5B8189">
            <w:pPr>
              <w:keepNext w:val="0"/>
              <w:keepLines w:val="0"/>
              <w:widowControl/>
              <w:suppressLineNumbers w:val="0"/>
              <w:jc w:val="center"/>
              <w:textAlignment w:val="center"/>
              <w:rPr>
                <w:rFonts w:hint="eastAsia" w:ascii="楷体" w:hAnsi="楷体" w:eastAsia="楷体" w:cs="楷体"/>
                <w:i w:val="0"/>
                <w:color w:val="auto"/>
                <w:kern w:val="2"/>
                <w:sz w:val="24"/>
                <w:szCs w:val="24"/>
                <w:highlight w:val="none"/>
                <w:u w:val="none"/>
                <w:lang w:val="en" w:eastAsia="zh-CN" w:bidi="ar-SA"/>
              </w:rPr>
            </w:pPr>
            <w:r>
              <w:rPr>
                <w:rFonts w:hint="eastAsia" w:ascii="楷体" w:hAnsi="楷体" w:eastAsia="楷体" w:cs="楷体"/>
                <w:i w:val="0"/>
                <w:color w:val="auto"/>
                <w:kern w:val="0"/>
                <w:sz w:val="24"/>
                <w:szCs w:val="24"/>
                <w:highlight w:val="none"/>
                <w:u w:val="none"/>
                <w:lang w:val="en-US" w:eastAsia="zh-CN" w:bidi="ar"/>
              </w:rPr>
              <w:t>诉讼档案整改</w:t>
            </w:r>
          </w:p>
        </w:tc>
        <w:tc>
          <w:tcPr>
            <w:tcW w:w="889" w:type="dxa"/>
            <w:tcBorders>
              <w:top w:val="single" w:color="auto" w:sz="4" w:space="0"/>
              <w:left w:val="single" w:color="auto" w:sz="4" w:space="0"/>
              <w:bottom w:val="single" w:color="auto" w:sz="4" w:space="0"/>
              <w:right w:val="single" w:color="auto" w:sz="4" w:space="0"/>
            </w:tcBorders>
            <w:vAlign w:val="center"/>
          </w:tcPr>
          <w:p w14:paraId="3BBFF591">
            <w:pPr>
              <w:keepNext/>
              <w:keepLines/>
              <w:pageBreakBefore w:val="0"/>
              <w:widowControl w:val="0"/>
              <w:kinsoku/>
              <w:overflowPunct/>
              <w:topLinePunct w:val="0"/>
              <w:autoSpaceDE/>
              <w:autoSpaceDN/>
              <w:bidi w:val="0"/>
              <w:spacing w:line="400" w:lineRule="exact"/>
              <w:jc w:val="center"/>
              <w:rPr>
                <w:rFonts w:hint="eastAsia" w:ascii="宋体" w:hAnsi="宋体" w:cs="宋体"/>
                <w:b w:val="0"/>
                <w:bCs w:val="0"/>
                <w:color w:val="auto"/>
                <w:sz w:val="21"/>
                <w:szCs w:val="21"/>
                <w:highlight w:val="none"/>
                <w:lang w:val="en-US" w:eastAsia="zh-CN"/>
              </w:rPr>
            </w:pPr>
            <w:r>
              <w:rPr>
                <w:rFonts w:hint="eastAsia" w:ascii="楷体" w:hAnsi="楷体" w:eastAsia="楷体" w:cs="楷体"/>
                <w:i w:val="0"/>
                <w:color w:val="auto"/>
                <w:kern w:val="0"/>
                <w:sz w:val="24"/>
                <w:szCs w:val="24"/>
                <w:highlight w:val="none"/>
                <w:u w:val="none"/>
                <w:lang w:val="en-US" w:eastAsia="zh-CN" w:bidi="ar"/>
              </w:rPr>
              <w:t>70000</w:t>
            </w:r>
          </w:p>
        </w:tc>
        <w:tc>
          <w:tcPr>
            <w:tcW w:w="727" w:type="dxa"/>
            <w:tcBorders>
              <w:top w:val="single" w:color="auto" w:sz="4" w:space="0"/>
              <w:left w:val="single" w:color="auto" w:sz="4" w:space="0"/>
              <w:bottom w:val="single" w:color="auto" w:sz="4" w:space="0"/>
              <w:right w:val="single" w:color="auto" w:sz="4" w:space="0"/>
            </w:tcBorders>
            <w:vAlign w:val="center"/>
          </w:tcPr>
          <w:p w14:paraId="5B695D05">
            <w:pPr>
              <w:keepNext/>
              <w:keepLines/>
              <w:pageBreakBefore w:val="0"/>
              <w:widowControl w:val="0"/>
              <w:kinsoku/>
              <w:overflowPunct/>
              <w:topLinePunct w:val="0"/>
              <w:autoSpaceDE/>
              <w:autoSpaceDN/>
              <w:bidi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件</w:t>
            </w:r>
          </w:p>
        </w:tc>
        <w:tc>
          <w:tcPr>
            <w:tcW w:w="6959" w:type="dxa"/>
            <w:tcBorders>
              <w:top w:val="single" w:color="auto" w:sz="4" w:space="0"/>
              <w:left w:val="single" w:color="auto" w:sz="4" w:space="0"/>
              <w:bottom w:val="single" w:color="auto" w:sz="4" w:space="0"/>
              <w:right w:val="single" w:color="auto" w:sz="4" w:space="0"/>
            </w:tcBorders>
            <w:vAlign w:val="top"/>
          </w:tcPr>
          <w:p w14:paraId="539BD657">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目前档案管理软件上的约70000出错的条目信息重新与纸质档案进行核对，根据规范标准，</w:t>
            </w:r>
            <w:r>
              <w:rPr>
                <w:rFonts w:hint="eastAsia" w:ascii="宋体" w:hAnsi="宋体" w:eastAsia="宋体" w:cs="宋体"/>
                <w:b w:val="0"/>
                <w:bCs w:val="0"/>
                <w:color w:val="auto"/>
                <w:sz w:val="21"/>
                <w:szCs w:val="21"/>
                <w:highlight w:val="none"/>
                <w:lang w:val="en-US" w:eastAsia="zh-CN"/>
              </w:rPr>
              <w:t>将每一</w:t>
            </w:r>
            <w:r>
              <w:rPr>
                <w:rFonts w:hint="eastAsia" w:ascii="宋体" w:hAnsi="宋体" w:cs="宋体"/>
                <w:b w:val="0"/>
                <w:bCs w:val="0"/>
                <w:color w:val="auto"/>
                <w:sz w:val="21"/>
                <w:szCs w:val="21"/>
                <w:highlight w:val="none"/>
                <w:lang w:val="en-US" w:eastAsia="zh-CN"/>
              </w:rPr>
              <w:t>卷</w:t>
            </w:r>
            <w:r>
              <w:rPr>
                <w:rFonts w:hint="eastAsia" w:ascii="宋体" w:hAnsi="宋体" w:eastAsia="宋体" w:cs="宋体"/>
                <w:b w:val="0"/>
                <w:bCs w:val="0"/>
                <w:color w:val="auto"/>
                <w:sz w:val="21"/>
                <w:szCs w:val="21"/>
                <w:highlight w:val="none"/>
                <w:lang w:val="en-US" w:eastAsia="zh-CN"/>
              </w:rPr>
              <w:t>纸质档案文件</w:t>
            </w:r>
            <w:r>
              <w:rPr>
                <w:rFonts w:hint="eastAsia" w:ascii="宋体" w:hAnsi="宋体" w:cs="宋体"/>
                <w:b w:val="0"/>
                <w:bCs w:val="0"/>
                <w:color w:val="auto"/>
                <w:sz w:val="21"/>
                <w:szCs w:val="21"/>
                <w:highlight w:val="none"/>
                <w:lang w:val="en-US" w:eastAsia="zh-CN"/>
              </w:rPr>
              <w:t>的案卷目录和卷内目录</w:t>
            </w:r>
            <w:r>
              <w:rPr>
                <w:rFonts w:hint="eastAsia" w:ascii="宋体" w:hAnsi="宋体" w:eastAsia="宋体" w:cs="宋体"/>
                <w:b w:val="0"/>
                <w:bCs w:val="0"/>
                <w:color w:val="auto"/>
                <w:sz w:val="21"/>
                <w:szCs w:val="21"/>
                <w:highlight w:val="none"/>
                <w:lang w:val="en-US" w:eastAsia="zh-CN"/>
              </w:rPr>
              <w:t>按照档案管理要求，进行检索查询，对目录档号重新编写，题名、责任者、日期、页数的正确性进行补齐修改。纸质档案重新进行档案的排序编号，补齐修改正确正确的案卷号等信息。</w:t>
            </w:r>
          </w:p>
        </w:tc>
      </w:tr>
      <w:tr w14:paraId="6A6EA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CB1DE37">
            <w:pPr>
              <w:keepNext w:val="0"/>
              <w:keepLines w:val="0"/>
              <w:widowControl/>
              <w:suppressLineNumbers w:val="0"/>
              <w:jc w:val="center"/>
              <w:textAlignment w:val="center"/>
              <w:rPr>
                <w:rFonts w:hint="eastAsia" w:ascii="楷体" w:hAnsi="楷体" w:eastAsia="楷体" w:cs="楷体"/>
                <w:i w:val="0"/>
                <w:color w:val="auto"/>
                <w:kern w:val="2"/>
                <w:sz w:val="24"/>
                <w:szCs w:val="24"/>
                <w:highlight w:val="none"/>
                <w:u w:val="none"/>
                <w:lang w:val="en-US" w:eastAsia="zh-CN" w:bidi="ar-SA"/>
              </w:rPr>
            </w:pPr>
            <w:r>
              <w:rPr>
                <w:rFonts w:hint="eastAsia" w:ascii="楷体" w:hAnsi="楷体" w:eastAsia="楷体" w:cs="楷体"/>
                <w:i w:val="0"/>
                <w:color w:val="auto"/>
                <w:kern w:val="0"/>
                <w:sz w:val="24"/>
                <w:szCs w:val="24"/>
                <w:highlight w:val="none"/>
                <w:u w:val="none"/>
                <w:lang w:val="en-US" w:eastAsia="zh-CN" w:bidi="ar"/>
              </w:rPr>
              <w:t>3</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14:paraId="367E3F02">
            <w:pPr>
              <w:keepNext w:val="0"/>
              <w:keepLines w:val="0"/>
              <w:widowControl/>
              <w:suppressLineNumbers w:val="0"/>
              <w:jc w:val="center"/>
              <w:textAlignment w:val="center"/>
              <w:rPr>
                <w:rFonts w:hint="eastAsia" w:ascii="楷体" w:hAnsi="楷体" w:eastAsia="楷体" w:cs="楷体"/>
                <w:i w:val="0"/>
                <w:color w:val="auto"/>
                <w:kern w:val="2"/>
                <w:sz w:val="24"/>
                <w:szCs w:val="24"/>
                <w:highlight w:val="none"/>
                <w:u w:val="none"/>
                <w:lang w:val="en-US" w:eastAsia="zh-CN" w:bidi="ar-SA"/>
              </w:rPr>
            </w:pPr>
            <w:r>
              <w:rPr>
                <w:rFonts w:hint="eastAsia" w:ascii="楷体" w:hAnsi="楷体" w:eastAsia="楷体" w:cs="楷体"/>
                <w:i w:val="0"/>
                <w:color w:val="auto"/>
                <w:kern w:val="0"/>
                <w:sz w:val="24"/>
                <w:szCs w:val="24"/>
                <w:highlight w:val="none"/>
                <w:u w:val="none"/>
                <w:lang w:val="en-US" w:eastAsia="zh-CN" w:bidi="ar"/>
              </w:rPr>
              <w:t>目录审核修改</w:t>
            </w:r>
          </w:p>
        </w:tc>
        <w:tc>
          <w:tcPr>
            <w:tcW w:w="889" w:type="dxa"/>
            <w:tcBorders>
              <w:top w:val="single" w:color="auto" w:sz="4" w:space="0"/>
              <w:left w:val="single" w:color="auto" w:sz="4" w:space="0"/>
              <w:bottom w:val="single" w:color="auto" w:sz="4" w:space="0"/>
              <w:right w:val="single" w:color="auto" w:sz="4" w:space="0"/>
            </w:tcBorders>
            <w:vAlign w:val="center"/>
          </w:tcPr>
          <w:p w14:paraId="426A985A">
            <w:pPr>
              <w:keepNext/>
              <w:keepLines/>
              <w:pageBreakBefore w:val="0"/>
              <w:widowControl w:val="0"/>
              <w:kinsoku/>
              <w:overflowPunct/>
              <w:topLinePunct w:val="0"/>
              <w:autoSpaceDE/>
              <w:autoSpaceDN/>
              <w:bidi w:val="0"/>
              <w:spacing w:line="400" w:lineRule="exact"/>
              <w:jc w:val="center"/>
              <w:rPr>
                <w:rFonts w:hint="eastAsia" w:ascii="楷体" w:hAnsi="楷体" w:eastAsia="楷体" w:cs="楷体"/>
                <w:i w:val="0"/>
                <w:color w:val="auto"/>
                <w:kern w:val="0"/>
                <w:sz w:val="24"/>
                <w:szCs w:val="24"/>
                <w:highlight w:val="none"/>
                <w:u w:val="none"/>
                <w:lang w:val="en-US" w:eastAsia="zh-CN" w:bidi="ar"/>
              </w:rPr>
            </w:pPr>
            <w:r>
              <w:rPr>
                <w:rFonts w:hint="eastAsia" w:ascii="楷体" w:hAnsi="楷体" w:eastAsia="楷体" w:cs="楷体"/>
                <w:i w:val="0"/>
                <w:color w:val="auto"/>
                <w:kern w:val="0"/>
                <w:sz w:val="24"/>
                <w:szCs w:val="24"/>
                <w:highlight w:val="none"/>
                <w:u w:val="none"/>
                <w:lang w:val="en-US" w:eastAsia="zh-CN" w:bidi="ar"/>
              </w:rPr>
              <w:t>300000</w:t>
            </w:r>
          </w:p>
        </w:tc>
        <w:tc>
          <w:tcPr>
            <w:tcW w:w="727" w:type="dxa"/>
            <w:tcBorders>
              <w:top w:val="single" w:color="auto" w:sz="4" w:space="0"/>
              <w:left w:val="single" w:color="auto" w:sz="4" w:space="0"/>
              <w:bottom w:val="single" w:color="auto" w:sz="4" w:space="0"/>
              <w:right w:val="single" w:color="auto" w:sz="4" w:space="0"/>
            </w:tcBorders>
            <w:vAlign w:val="center"/>
          </w:tcPr>
          <w:p w14:paraId="56E36997">
            <w:pPr>
              <w:keepNext/>
              <w:keepLines/>
              <w:pageBreakBefore w:val="0"/>
              <w:widowControl w:val="0"/>
              <w:kinsoku/>
              <w:overflowPunct/>
              <w:topLinePunct w:val="0"/>
              <w:autoSpaceDE/>
              <w:autoSpaceDN/>
              <w:bidi w:val="0"/>
              <w:spacing w:line="40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件</w:t>
            </w:r>
          </w:p>
        </w:tc>
        <w:tc>
          <w:tcPr>
            <w:tcW w:w="6959" w:type="dxa"/>
            <w:tcBorders>
              <w:top w:val="single" w:color="auto" w:sz="4" w:space="0"/>
              <w:left w:val="single" w:color="auto" w:sz="4" w:space="0"/>
              <w:bottom w:val="single" w:color="auto" w:sz="4" w:space="0"/>
              <w:right w:val="single" w:color="auto" w:sz="4" w:space="0"/>
            </w:tcBorders>
            <w:vAlign w:val="top"/>
          </w:tcPr>
          <w:p w14:paraId="5D90D923">
            <w:pPr>
              <w:spacing w:line="360" w:lineRule="auto"/>
              <w:jc w:val="left"/>
              <w:rPr>
                <w:rFonts w:hint="eastAsia" w:ascii="宋体" w:hAnsi="宋体" w:cs="宋体"/>
                <w:b w:val="0"/>
                <w:bCs w:val="0"/>
                <w:color w:val="auto"/>
                <w:sz w:val="21"/>
                <w:szCs w:val="21"/>
                <w:highlight w:val="none"/>
                <w:lang w:val="en-US" w:eastAsia="zh-CN"/>
              </w:rPr>
            </w:pPr>
            <w:r>
              <w:rPr>
                <w:rFonts w:hint="eastAsia" w:ascii="仿宋" w:hAnsi="仿宋" w:eastAsia="仿宋" w:cs="仿宋"/>
                <w:color w:val="auto"/>
                <w:kern w:val="0"/>
                <w:sz w:val="24"/>
                <w:szCs w:val="24"/>
                <w:highlight w:val="none"/>
                <w:lang w:val="en-US" w:eastAsia="zh-CN" w:bidi="ar-SA"/>
              </w:rPr>
              <w:t>全部扫描案卷以其档号作为文件夹名称并存储在光盘目录下，要求扫描后的影像文件准确挂接到指定的档案管理系统中，诉讼档案管理软件的软件挂接要求。同时要校对条目与图像挂接的正确性。对有误的条目信息进行修改，确保每一条目信息与纸质档案正确关联。</w:t>
            </w:r>
          </w:p>
        </w:tc>
      </w:tr>
      <w:tr w14:paraId="5C830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7F343654">
            <w:pPr>
              <w:keepNext/>
              <w:keepLines/>
              <w:pageBreakBefore w:val="0"/>
              <w:widowControl w:val="0"/>
              <w:kinsoku/>
              <w:wordWrap/>
              <w:overflowPunct/>
              <w:topLinePunct w:val="0"/>
              <w:autoSpaceDE/>
              <w:autoSpaceDN/>
              <w:bidi w:val="0"/>
              <w:adjustRightInd/>
              <w:snapToGrid/>
              <w:spacing w:line="360" w:lineRule="auto"/>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14:paraId="32D5C959">
            <w:pPr>
              <w:keepNext/>
              <w:keepLines/>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 w:eastAsia="zh-CN"/>
              </w:rPr>
              <w:t>档案打码服务</w:t>
            </w:r>
          </w:p>
        </w:tc>
        <w:tc>
          <w:tcPr>
            <w:tcW w:w="889" w:type="dxa"/>
            <w:tcBorders>
              <w:top w:val="single" w:color="auto" w:sz="4" w:space="0"/>
              <w:left w:val="single" w:color="auto" w:sz="4" w:space="0"/>
              <w:bottom w:val="single" w:color="auto" w:sz="4" w:space="0"/>
              <w:right w:val="single" w:color="auto" w:sz="4" w:space="0"/>
            </w:tcBorders>
            <w:vAlign w:val="center"/>
          </w:tcPr>
          <w:p w14:paraId="3E8F02A9">
            <w:pPr>
              <w:keepNext/>
              <w:keepLines/>
              <w:pageBreakBefore w:val="0"/>
              <w:widowControl w:val="0"/>
              <w:kinsoku/>
              <w:overflowPunct/>
              <w:topLinePunct w:val="0"/>
              <w:autoSpaceDE/>
              <w:autoSpaceDN/>
              <w:bidi w:val="0"/>
              <w:spacing w:line="400" w:lineRule="exact"/>
              <w:jc w:val="center"/>
              <w:rPr>
                <w:rFonts w:hint="eastAsia" w:ascii="楷体" w:hAnsi="楷体" w:eastAsia="楷体" w:cs="楷体"/>
                <w:i w:val="0"/>
                <w:color w:val="auto"/>
                <w:kern w:val="0"/>
                <w:sz w:val="24"/>
                <w:szCs w:val="24"/>
                <w:highlight w:val="none"/>
                <w:u w:val="none"/>
                <w:lang w:val="en-US" w:eastAsia="zh-CN" w:bidi="ar"/>
              </w:rPr>
            </w:pPr>
            <w:r>
              <w:rPr>
                <w:rFonts w:hint="eastAsia" w:ascii="楷体" w:hAnsi="楷体" w:eastAsia="楷体" w:cs="楷体"/>
                <w:i w:val="0"/>
                <w:color w:val="auto"/>
                <w:kern w:val="0"/>
                <w:sz w:val="24"/>
                <w:szCs w:val="24"/>
                <w:highlight w:val="none"/>
                <w:u w:val="none"/>
                <w:lang w:val="en-US" w:eastAsia="zh-CN" w:bidi="ar"/>
              </w:rPr>
              <w:t>550000</w:t>
            </w:r>
          </w:p>
        </w:tc>
        <w:tc>
          <w:tcPr>
            <w:tcW w:w="727" w:type="dxa"/>
            <w:tcBorders>
              <w:top w:val="single" w:color="auto" w:sz="4" w:space="0"/>
              <w:left w:val="single" w:color="auto" w:sz="4" w:space="0"/>
              <w:bottom w:val="single" w:color="auto" w:sz="4" w:space="0"/>
              <w:right w:val="single" w:color="auto" w:sz="4" w:space="0"/>
            </w:tcBorders>
            <w:vAlign w:val="center"/>
          </w:tcPr>
          <w:p w14:paraId="17F2A7E9">
            <w:pPr>
              <w:keepNext/>
              <w:keepLines/>
              <w:pageBreakBefore w:val="0"/>
              <w:widowControl w:val="0"/>
              <w:kinsoku/>
              <w:overflowPunct/>
              <w:topLinePunct w:val="0"/>
              <w:autoSpaceDE/>
              <w:autoSpaceDN/>
              <w:bidi w:val="0"/>
              <w:spacing w:line="40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页</w:t>
            </w:r>
          </w:p>
        </w:tc>
        <w:tc>
          <w:tcPr>
            <w:tcW w:w="6959" w:type="dxa"/>
            <w:tcBorders>
              <w:top w:val="single" w:color="auto" w:sz="4" w:space="0"/>
              <w:left w:val="single" w:color="auto" w:sz="4" w:space="0"/>
              <w:bottom w:val="single" w:color="auto" w:sz="4" w:space="0"/>
              <w:right w:val="single" w:color="auto" w:sz="4" w:space="0"/>
            </w:tcBorders>
            <w:vAlign w:val="top"/>
          </w:tcPr>
          <w:p w14:paraId="3BB5ED17">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宋体" w:hAnsi="宋体" w:eastAsia="宋体" w:cs="宋体"/>
                <w:b w:val="0"/>
                <w:bCs w:val="0"/>
                <w:color w:val="auto"/>
                <w:sz w:val="21"/>
                <w:szCs w:val="21"/>
                <w:highlight w:val="none"/>
                <w:lang w:val="en-US" w:eastAsia="zh-CN"/>
              </w:rPr>
              <w:t>按照档案管理要求，正确编写档案页码，无重复、跳号、漏号的情况。</w:t>
            </w:r>
          </w:p>
        </w:tc>
      </w:tr>
      <w:tr w14:paraId="05209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596F5E65">
            <w:pPr>
              <w:keepNext/>
              <w:keepLines/>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61" w:type="dxa"/>
            <w:tcBorders>
              <w:top w:val="single" w:color="auto" w:sz="4" w:space="0"/>
              <w:left w:val="single" w:color="auto" w:sz="4" w:space="0"/>
              <w:bottom w:val="single" w:color="auto" w:sz="4" w:space="0"/>
              <w:right w:val="single" w:color="auto" w:sz="4" w:space="0"/>
            </w:tcBorders>
            <w:vAlign w:val="center"/>
          </w:tcPr>
          <w:p w14:paraId="6F52B831">
            <w:pPr>
              <w:keepNext/>
              <w:keepLines/>
              <w:pageBreakBefore w:val="0"/>
              <w:widowControl w:val="0"/>
              <w:kinsoku/>
              <w:wordWrap/>
              <w:overflowPunct/>
              <w:topLinePunct w:val="0"/>
              <w:autoSpaceDE/>
              <w:autoSpaceDN/>
              <w:bidi w:val="0"/>
              <w:adjustRightInd/>
              <w:snapToGrid/>
              <w:spacing w:line="360" w:lineRule="auto"/>
              <w:jc w:val="center"/>
              <w:rPr>
                <w:rFonts w:hint="default" w:ascii="宋体" w:hAnsi="宋体" w:eastAsia="宋体" w:cs="宋体"/>
                <w:color w:val="auto"/>
                <w:sz w:val="21"/>
                <w:szCs w:val="21"/>
                <w:highlight w:val="none"/>
                <w:shd w:val="clear" w:color="auto" w:fill="FCFDFF"/>
                <w:lang w:val="en-US" w:eastAsia="zh-CN"/>
              </w:rPr>
            </w:pPr>
            <w:r>
              <w:rPr>
                <w:rFonts w:hint="eastAsia" w:ascii="宋体" w:hAnsi="宋体" w:cs="宋体"/>
                <w:color w:val="auto"/>
                <w:sz w:val="21"/>
                <w:szCs w:val="21"/>
                <w:highlight w:val="none"/>
                <w:shd w:val="clear" w:color="auto" w:fill="FCFDFF"/>
                <w:lang w:val="en-US" w:eastAsia="zh-CN"/>
              </w:rPr>
              <w:t>档案数字化服务</w:t>
            </w:r>
          </w:p>
        </w:tc>
        <w:tc>
          <w:tcPr>
            <w:tcW w:w="889" w:type="dxa"/>
            <w:tcBorders>
              <w:top w:val="single" w:color="auto" w:sz="4" w:space="0"/>
              <w:left w:val="single" w:color="auto" w:sz="4" w:space="0"/>
              <w:bottom w:val="single" w:color="auto" w:sz="4" w:space="0"/>
              <w:right w:val="single" w:color="auto" w:sz="4" w:space="0"/>
            </w:tcBorders>
            <w:vAlign w:val="center"/>
          </w:tcPr>
          <w:p w14:paraId="4B66BB97">
            <w:pPr>
              <w:keepNext/>
              <w:keepLines/>
              <w:pageBreakBefore w:val="0"/>
              <w:widowControl w:val="0"/>
              <w:kinsoku/>
              <w:overflowPunct/>
              <w:topLinePunct w:val="0"/>
              <w:autoSpaceDE/>
              <w:autoSpaceDN/>
              <w:bidi w:val="0"/>
              <w:spacing w:line="400" w:lineRule="exact"/>
              <w:jc w:val="center"/>
              <w:rPr>
                <w:rFonts w:hint="eastAsia" w:ascii="宋体" w:hAnsi="宋体" w:eastAsia="宋体" w:cs="宋体"/>
                <w:color w:val="auto"/>
                <w:sz w:val="21"/>
                <w:szCs w:val="21"/>
                <w:highlight w:val="none"/>
              </w:rPr>
            </w:pPr>
            <w:r>
              <w:rPr>
                <w:rFonts w:hint="eastAsia" w:ascii="楷体" w:hAnsi="楷体" w:eastAsia="楷体" w:cs="楷体"/>
                <w:i w:val="0"/>
                <w:color w:val="auto"/>
                <w:kern w:val="0"/>
                <w:sz w:val="24"/>
                <w:szCs w:val="24"/>
                <w:highlight w:val="none"/>
                <w:u w:val="none"/>
                <w:lang w:val="en-US" w:eastAsia="zh-CN" w:bidi="ar"/>
              </w:rPr>
              <w:t>1800000</w:t>
            </w:r>
          </w:p>
        </w:tc>
        <w:tc>
          <w:tcPr>
            <w:tcW w:w="727" w:type="dxa"/>
            <w:tcBorders>
              <w:top w:val="single" w:color="auto" w:sz="4" w:space="0"/>
              <w:left w:val="single" w:color="auto" w:sz="4" w:space="0"/>
              <w:bottom w:val="single" w:color="auto" w:sz="4" w:space="0"/>
              <w:right w:val="single" w:color="auto" w:sz="4" w:space="0"/>
            </w:tcBorders>
            <w:vAlign w:val="center"/>
          </w:tcPr>
          <w:p w14:paraId="071F245B">
            <w:pPr>
              <w:keepNext/>
              <w:keepLines/>
              <w:pageBreakBefore w:val="0"/>
              <w:widowControl w:val="0"/>
              <w:kinsoku/>
              <w:overflowPunct/>
              <w:topLinePunct w:val="0"/>
              <w:autoSpaceDE/>
              <w:autoSpaceDN/>
              <w:bidi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页</w:t>
            </w:r>
          </w:p>
        </w:tc>
        <w:tc>
          <w:tcPr>
            <w:tcW w:w="6959" w:type="dxa"/>
            <w:tcBorders>
              <w:top w:val="single" w:color="auto" w:sz="4" w:space="0"/>
              <w:left w:val="single" w:color="auto" w:sz="4" w:space="0"/>
              <w:bottom w:val="single" w:color="auto" w:sz="4" w:space="0"/>
              <w:right w:val="single" w:color="auto" w:sz="4" w:space="0"/>
            </w:tcBorders>
            <w:shd w:val="clear" w:color="auto" w:fill="auto"/>
            <w:vAlign w:val="top"/>
          </w:tcPr>
          <w:p w14:paraId="12416848">
            <w:pPr>
              <w:keepNext/>
              <w:keepLines/>
              <w:pageBreakBefore w:val="0"/>
              <w:widowControl w:val="0"/>
              <w:numPr>
                <w:ilvl w:val="0"/>
                <w:numId w:val="7"/>
              </w:numPr>
              <w:kinsoku/>
              <w:wordWrap/>
              <w:overflowPunct/>
              <w:topLinePunct w:val="0"/>
              <w:autoSpaceDE/>
              <w:autoSpaceDN/>
              <w:bidi w:val="0"/>
              <w:adjustRightInd/>
              <w:snapToGrid/>
              <w:spacing w:line="360" w:lineRule="exac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具体内容</w:t>
            </w:r>
          </w:p>
          <w:p w14:paraId="2DC24590">
            <w:pPr>
              <w:keepNext/>
              <w:keepLines/>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完成采购人指定的</w:t>
            </w:r>
            <w:r>
              <w:rPr>
                <w:rFonts w:hint="eastAsia" w:ascii="宋体" w:hAnsi="宋体" w:eastAsia="宋体" w:cs="宋体"/>
                <w:b w:val="0"/>
                <w:bCs w:val="0"/>
                <w:color w:val="auto"/>
                <w:sz w:val="21"/>
                <w:szCs w:val="21"/>
                <w:highlight w:val="none"/>
              </w:rPr>
              <w:t>档案</w:t>
            </w:r>
            <w:r>
              <w:rPr>
                <w:rFonts w:hint="eastAsia" w:ascii="宋体" w:hAnsi="宋体" w:eastAsia="宋体" w:cs="宋体"/>
                <w:b w:val="0"/>
                <w:bCs w:val="0"/>
                <w:color w:val="auto"/>
                <w:sz w:val="21"/>
                <w:szCs w:val="21"/>
                <w:highlight w:val="none"/>
                <w:lang w:eastAsia="zh-CN"/>
              </w:rPr>
              <w:t>约</w:t>
            </w:r>
            <w:r>
              <w:rPr>
                <w:rFonts w:hint="eastAsia" w:ascii="宋体" w:hAnsi="宋体" w:eastAsia="宋体" w:cs="宋体"/>
                <w:b w:val="0"/>
                <w:bCs w:val="0"/>
                <w:color w:val="auto"/>
                <w:sz w:val="21"/>
                <w:szCs w:val="21"/>
                <w:highlight w:val="none"/>
              </w:rPr>
              <w:t>计</w:t>
            </w:r>
            <w:r>
              <w:rPr>
                <w:rFonts w:hint="eastAsia" w:ascii="楷体" w:hAnsi="楷体" w:eastAsia="楷体" w:cs="楷体"/>
                <w:i w:val="0"/>
                <w:color w:val="auto"/>
                <w:kern w:val="0"/>
                <w:sz w:val="24"/>
                <w:szCs w:val="24"/>
                <w:highlight w:val="none"/>
                <w:u w:val="none"/>
                <w:lang w:val="en-US" w:eastAsia="zh-CN" w:bidi="ar"/>
              </w:rPr>
              <w:t>1800000</w:t>
            </w:r>
            <w:r>
              <w:rPr>
                <w:rFonts w:hint="eastAsia" w:ascii="宋体" w:hAnsi="宋体" w:eastAsia="宋体" w:cs="宋体"/>
                <w:b w:val="0"/>
                <w:bCs w:val="0"/>
                <w:color w:val="auto"/>
                <w:sz w:val="21"/>
                <w:szCs w:val="21"/>
                <w:highlight w:val="none"/>
                <w:lang w:eastAsia="zh-CN"/>
              </w:rPr>
              <w:t>页</w:t>
            </w: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自治区</w:t>
            </w:r>
            <w:r>
              <w:rPr>
                <w:rFonts w:hint="eastAsia" w:ascii="宋体" w:hAnsi="宋体" w:eastAsia="宋体" w:cs="宋体"/>
                <w:b w:val="0"/>
                <w:bCs w:val="0"/>
                <w:color w:val="auto"/>
                <w:sz w:val="21"/>
                <w:szCs w:val="21"/>
                <w:highlight w:val="none"/>
              </w:rPr>
              <w:t>档案局</w:t>
            </w:r>
            <w:r>
              <w:rPr>
                <w:rFonts w:hint="eastAsia" w:ascii="宋体" w:hAnsi="宋体" w:eastAsia="宋体" w:cs="宋体"/>
                <w:b w:val="0"/>
                <w:bCs w:val="0"/>
                <w:color w:val="auto"/>
                <w:sz w:val="21"/>
                <w:szCs w:val="21"/>
                <w:highlight w:val="none"/>
                <w:lang w:eastAsia="zh-CN"/>
              </w:rPr>
              <w:t>相关</w:t>
            </w:r>
            <w:r>
              <w:rPr>
                <w:rFonts w:hint="eastAsia" w:ascii="宋体" w:hAnsi="宋体" w:eastAsia="宋体" w:cs="宋体"/>
                <w:b w:val="0"/>
                <w:bCs w:val="0"/>
                <w:color w:val="auto"/>
                <w:sz w:val="21"/>
                <w:szCs w:val="21"/>
                <w:highlight w:val="none"/>
              </w:rPr>
              <w:t>要求进行数字化</w:t>
            </w:r>
            <w:r>
              <w:rPr>
                <w:rFonts w:hint="eastAsia" w:ascii="宋体" w:hAnsi="宋体" w:eastAsia="宋体" w:cs="宋体"/>
                <w:b w:val="0"/>
                <w:bCs w:val="0"/>
                <w:color w:val="auto"/>
                <w:sz w:val="21"/>
                <w:szCs w:val="21"/>
                <w:highlight w:val="none"/>
                <w:lang w:eastAsia="zh-CN"/>
              </w:rPr>
              <w:t>服务。</w:t>
            </w:r>
          </w:p>
          <w:p w14:paraId="38878FEF">
            <w:pPr>
              <w:keepNext/>
              <w:keepLines/>
              <w:pageBreakBefore w:val="0"/>
              <w:widowControl w:val="0"/>
              <w:kinsoku/>
              <w:wordWrap/>
              <w:overflowPunct/>
              <w:topLinePunct w:val="0"/>
              <w:autoSpaceDE/>
              <w:autoSpaceDN/>
              <w:bidi w:val="0"/>
              <w:adjustRightInd/>
              <w:snapToGrid/>
              <w:spacing w:line="360" w:lineRule="exact"/>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二、参照标准</w:t>
            </w:r>
          </w:p>
          <w:p w14:paraId="428FE7B3">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根据《中华人民共和国行业标准纸质档案数字化技术规范》（DA/T31—20</w:t>
            </w:r>
            <w:r>
              <w:rPr>
                <w:rFonts w:hint="eastAsia" w:ascii="宋体" w:hAnsi="宋体" w:eastAsia="宋体" w:cs="宋体"/>
                <w:b w:val="0"/>
                <w:bCs w:val="0"/>
                <w:color w:val="auto"/>
                <w:sz w:val="21"/>
                <w:szCs w:val="21"/>
                <w:highlight w:val="none"/>
                <w:lang w:val="en-US" w:eastAsia="zh-CN"/>
              </w:rPr>
              <w:t>17</w:t>
            </w:r>
            <w:r>
              <w:rPr>
                <w:rFonts w:hint="eastAsia" w:ascii="宋体" w:hAnsi="宋体" w:eastAsia="宋体" w:cs="宋体"/>
                <w:b w:val="0"/>
                <w:bCs w:val="0"/>
                <w:color w:val="auto"/>
                <w:sz w:val="21"/>
                <w:szCs w:val="21"/>
                <w:highlight w:val="none"/>
                <w:lang w:eastAsia="zh-CN"/>
              </w:rPr>
              <w:t>）、《广西壮族自治区归档文件整理实施细则》等文件规定，完成档案数字化服务工作，符合自治区档案局接收要求，</w:t>
            </w:r>
            <w:r>
              <w:rPr>
                <w:rFonts w:hint="eastAsia" w:ascii="宋体" w:hAnsi="宋体" w:eastAsia="宋体" w:cs="宋体"/>
                <w:b w:val="0"/>
                <w:bCs w:val="0"/>
                <w:color w:val="auto"/>
                <w:kern w:val="2"/>
                <w:sz w:val="21"/>
                <w:szCs w:val="21"/>
                <w:highlight w:val="none"/>
                <w:lang w:val="en-US" w:eastAsia="zh-CN" w:bidi="ar-SA"/>
              </w:rPr>
              <w:t>否则采购方有权要求无偿重做，直到达到验收标准。</w:t>
            </w:r>
          </w:p>
          <w:p w14:paraId="18886A99">
            <w:pPr>
              <w:keepNext/>
              <w:keepLines/>
              <w:pageBreakBefore w:val="0"/>
              <w:widowControl w:val="0"/>
              <w:kinsoku/>
              <w:wordWrap/>
              <w:overflowPunct/>
              <w:topLinePunct w:val="0"/>
              <w:autoSpaceDE/>
              <w:autoSpaceDN/>
              <w:bidi w:val="0"/>
              <w:adjustRightInd/>
              <w:snapToGrid/>
              <w:spacing w:line="360" w:lineRule="exact"/>
              <w:jc w:val="both"/>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工作要求</w:t>
            </w:r>
          </w:p>
          <w:p w14:paraId="201A4097">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1、由供应商自带整套设备（扫描设备分辨率在≥300DPI以上）及熟练的操作人员上门进行批量扫描（</w:t>
            </w:r>
            <w:r>
              <w:rPr>
                <w:rFonts w:hint="eastAsia" w:ascii="宋体" w:hAnsi="宋体" w:eastAsia="宋体" w:cs="宋体"/>
                <w:b w:val="0"/>
                <w:bCs w:val="0"/>
                <w:color w:val="auto"/>
                <w:sz w:val="21"/>
                <w:szCs w:val="21"/>
                <w:highlight w:val="none"/>
                <w:lang w:val="en-US" w:eastAsia="zh-CN"/>
              </w:rPr>
              <w:t>必须使用平板扫描设备进行扫描</w:t>
            </w:r>
            <w:r>
              <w:rPr>
                <w:rFonts w:hint="eastAsia" w:ascii="宋体" w:hAnsi="宋体" w:eastAsia="宋体" w:cs="宋体"/>
                <w:b w:val="0"/>
                <w:bCs w:val="0"/>
                <w:color w:val="auto"/>
                <w:sz w:val="21"/>
                <w:szCs w:val="21"/>
                <w:highlight w:val="none"/>
                <w:lang w:eastAsia="zh-CN"/>
              </w:rPr>
              <w:t>）。扫描场地由采购人提供。供应商要遵守采购人的管理规章。所带设备只能作为本项目专用，所有设备必须放置在采购人指定的地点。为了档案的安全，项目完成后，所有设备必须经采购人检查，同意后供应商才能自行撤离相关人员和设备。</w:t>
            </w:r>
          </w:p>
          <w:p w14:paraId="1A6EFD9F">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2、严格遵守并达到国家标准，确保在扫描过程中不对档案原件造成二次损伤。保证档案扫描图像与原件一致、整洁、清晰。做好对扫描后档案的装订、装盒子等系列相关工作。</w:t>
            </w:r>
          </w:p>
          <w:p w14:paraId="4E7E2CBF">
            <w:pPr>
              <w:keepNext/>
              <w:keepLines/>
              <w:pageBreakBefore w:val="0"/>
              <w:widowControl w:val="0"/>
              <w:kinsoku/>
              <w:wordWrap/>
              <w:overflowPunct/>
              <w:topLinePunct w:val="0"/>
              <w:autoSpaceDE/>
              <w:autoSpaceDN/>
              <w:bidi w:val="0"/>
              <w:adjustRightInd/>
              <w:snapToGrid/>
              <w:spacing w:line="360" w:lineRule="exact"/>
              <w:jc w:val="both"/>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扫描</w:t>
            </w:r>
            <w:r>
              <w:rPr>
                <w:rFonts w:hint="eastAsia" w:ascii="宋体" w:hAnsi="宋体" w:eastAsia="宋体" w:cs="宋体"/>
                <w:b/>
                <w:bCs/>
                <w:color w:val="auto"/>
                <w:sz w:val="21"/>
                <w:szCs w:val="21"/>
                <w:highlight w:val="none"/>
                <w:lang w:val="en-US" w:eastAsia="zh-CN"/>
              </w:rPr>
              <w:t>及图像处理</w:t>
            </w:r>
            <w:r>
              <w:rPr>
                <w:rFonts w:hint="eastAsia" w:ascii="宋体" w:hAnsi="宋体" w:eastAsia="宋体" w:cs="宋体"/>
                <w:b/>
                <w:bCs/>
                <w:color w:val="auto"/>
                <w:sz w:val="21"/>
                <w:szCs w:val="21"/>
                <w:highlight w:val="none"/>
                <w:lang w:eastAsia="zh-CN"/>
              </w:rPr>
              <w:t>质量要求</w:t>
            </w:r>
          </w:p>
          <w:p w14:paraId="54725C50">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1、档案数字化处理的技术参数及要求按照国家档案局和广西区档案局有关数字化的标准实施。</w:t>
            </w:r>
          </w:p>
          <w:p w14:paraId="08FE2CB3">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要求供应商采用平板扫描方式进行扫描，扫描影像的顺序与纸质档案要保持4个统一性，即案件编号与扫描的案卷一致、卷宗封面信息与卷宗内容一致、卷内目录页码与卷内页码一致、实体案卷与扫描图片顺序排列一致，不可颠倒，不能有漏页和重页，保证电子影像的完整齐全。</w:t>
            </w:r>
          </w:p>
          <w:p w14:paraId="49CCC26A">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、扫描后的图像文件页面要端正，无扭曲。纸质档案扫描使用彩色JPG文件格式存储，分辨率为300DPI</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lang w:eastAsia="zh-CN"/>
              </w:rPr>
              <w:t>以上，无压缩，对于案卷中出现字迹较小、较密集等特殊情况，应提高分辨率至400DPI及以上；对于纸质档案中出现的照片，采用600DPI</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lang w:eastAsia="zh-CN"/>
              </w:rPr>
              <w:t>以上分辨率进行扫描。同时扫描后的图像文件要求保持字迹清晰、完整、不失真、不留文字版面外的暗影、无干扰信息。</w:t>
            </w:r>
          </w:p>
          <w:p w14:paraId="0FA508BE">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、对于粘贴过紧不便于拆分的档案，建议采用获得版权证明的零边距扫描系统进行扫描，但必须保证图像扫描还原质量。</w:t>
            </w:r>
          </w:p>
          <w:p w14:paraId="7EDE62B4">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、扫描页面规格为A4、A3，超过A3幅面的如无法一次扫描成形的要求进行无缝拼接处理，合并为一个完整图像，以保证档案数字化图像的整体性。</w:t>
            </w:r>
          </w:p>
          <w:p w14:paraId="04FC3B23">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、遇有浮贴时，浮贴加原页扫1页，浮贴揭开后原页扫1页，若有多张浮贴重叠，每张浮贴均需单独扫描。</w:t>
            </w:r>
          </w:p>
          <w:p w14:paraId="06B88F4E">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、数据提交。完成扫描服务后，形成的数据成品有：根据交接清单提交规范编目的成品影像数据</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套。档案数字化加工后的全部电子影像、电子目录以及形成的纸质资料所有权属采购人所有。档案数字化加工后形成的各种统计资料及各种交接清单应完整移交。</w:t>
            </w:r>
          </w:p>
          <w:p w14:paraId="47460FA3">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、档案扫描完成后，要进行细致认真的装订。档案装订应尽可能地按照原来的装订孔进行穿线装订，尽量不要新打孔装订，力求保护原件。</w:t>
            </w:r>
          </w:p>
          <w:p w14:paraId="146A6CFF">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eastAsia="zh-CN"/>
              </w:rPr>
              <w:t>、扫描人员严格遵守档案管理的相关规定及档案部门的相关制度，认真做好扫描档案的保密和保护工作。</w:t>
            </w:r>
          </w:p>
          <w:p w14:paraId="33773E50">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10、档案数字化服务费用为A4幅面普通纸张，小于A4幅面的按A4算，A3按2张A4幅面计算，A2按4张A4幅面计算，A1按8张A4幅面计算，A0按16张A4幅面计算,依此类推。</w:t>
            </w:r>
          </w:p>
          <w:p w14:paraId="28F34948">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扫描的图像文件不得出现缺页、漏页、顺序混乱和重复扫描现象，所有档案扫描过程中不得损坏原件。对出现偏斜的图像应进行纠偏处理，以达到视觉上不感觉偏斜为准，对方向不正确的图像进行旋转还原，图像效果符合正常的阅读习惯。</w:t>
            </w:r>
          </w:p>
          <w:p w14:paraId="511F235C">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12、扫描后的影像要求</w:t>
            </w:r>
          </w:p>
          <w:p w14:paraId="2E701898">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扫描后的影像文件扫描后的影像文件要确保页面要端正，无扭曲，字迹清晰、不失真、图像完整清晰，无影像美观的黑边和污点，图像不偏斜和倒置，尽可能保持档案的原文原貌。因操作不当造成图像不完整或无法清晰识别时，应重新进行扫描。</w:t>
            </w:r>
          </w:p>
          <w:p w14:paraId="4C71EFF2">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13、图像的去污</w:t>
            </w:r>
          </w:p>
          <w:p w14:paraId="7FABD5EA">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对图像页面中出现的影响图像质量的杂质，如档黑点、黑线、黑框、黑边等进行去污处理；不留文字版面外的暗影、无干扰信息，黑白对比度适中。</w:t>
            </w:r>
          </w:p>
          <w:p w14:paraId="1178B87C">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14、扫描分辨率</w:t>
            </w:r>
          </w:p>
          <w:p w14:paraId="513331F9">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扫描方式为彩色，纸质档案彩色影像文件的分辨率至少300DPI，照片档案彩色影像文件的分辨率至少600DPI。</w:t>
            </w:r>
          </w:p>
          <w:p w14:paraId="11B70AA1">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15、图像的拼接和裁边</w:t>
            </w:r>
          </w:p>
          <w:p w14:paraId="7C1C3D3A">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对大幅面档案采用分区小幅面扫描后，形成的多幅图像，应进行拼接处理，合成一个完整的图像。拼接后应与档案原件核实，确保拼接无误，扫描的图像应去除图像无内容、多余的边。</w:t>
            </w:r>
          </w:p>
          <w:p w14:paraId="5B3AEC71">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16、图像存储格式</w:t>
            </w:r>
          </w:p>
          <w:p w14:paraId="49D40ADC">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扫描后的影像文件存储格式为国际通用格式：采用彩色扫描和特殊处理，以JPG格式（90及以上图像品质）存储。</w:t>
            </w:r>
          </w:p>
          <w:p w14:paraId="6AF3309C">
            <w:pPr>
              <w:keepNext/>
              <w:keepLines/>
              <w:pageBreakBefore w:val="0"/>
              <w:widowControl w:val="0"/>
              <w:kinsoku/>
              <w:wordWrap/>
              <w:overflowPunct/>
              <w:topLinePunct w:val="0"/>
              <w:autoSpaceDE/>
              <w:autoSpaceDN/>
              <w:bidi w:val="0"/>
              <w:adjustRightInd/>
              <w:snapToGrid/>
              <w:spacing w:line="360" w:lineRule="exact"/>
              <w:jc w:val="both"/>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档案实体扫描数字化加工流程</w:t>
            </w:r>
          </w:p>
          <w:p w14:paraId="1F26BE30">
            <w:pPr>
              <w:keepNext/>
              <w:keepLines/>
              <w:pageBreakBefore w:val="0"/>
              <w:widowControl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由成交供应商专人负责档案数字化处理的流程，包括：领取案卷交接、核对卷内目录和页码、扫描、图像处理、图像质检、格式转换、数据加载、档案装订、档案归还、数据备份等程序。</w:t>
            </w:r>
          </w:p>
          <w:p w14:paraId="5AF44243">
            <w:pPr>
              <w:keepNext/>
              <w:keepLines/>
              <w:pageBreakBefore w:val="0"/>
              <w:widowControl w:val="0"/>
              <w:kinsoku/>
              <w:wordWrap/>
              <w:overflowPunct/>
              <w:topLinePunct w:val="0"/>
              <w:autoSpaceDE/>
              <w:autoSpaceDN/>
              <w:bidi w:val="0"/>
              <w:adjustRightInd/>
              <w:snapToGrid/>
              <w:spacing w:afterAutospacing="0" w:line="360" w:lineRule="exact"/>
              <w:jc w:val="both"/>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数据挂接要求</w:t>
            </w:r>
          </w:p>
          <w:p w14:paraId="6BE54556">
            <w:pPr>
              <w:keepNext/>
              <w:keepLines/>
              <w:pageBreakBefore w:val="0"/>
              <w:widowControl w:val="0"/>
              <w:kinsoku/>
              <w:overflowPunct/>
              <w:topLinePunct w:val="0"/>
              <w:autoSpaceDE/>
              <w:autoSpaceDN/>
              <w:bidi w:val="0"/>
              <w:spacing w:line="400" w:lineRule="exact"/>
              <w:ind w:firstLine="420" w:firstLineChars="200"/>
              <w:rPr>
                <w:rFonts w:hint="default" w:ascii="宋体" w:hAnsi="宋体" w:eastAsia="宋体" w:cs="宋体"/>
                <w:color w:val="auto"/>
                <w:sz w:val="21"/>
                <w:szCs w:val="21"/>
                <w:highlight w:val="none"/>
                <w:shd w:val="clear" w:color="auto" w:fill="FCFDFF"/>
                <w:lang w:val="en-US" w:eastAsia="zh-CN"/>
              </w:rPr>
            </w:pPr>
            <w:r>
              <w:rPr>
                <w:rFonts w:hint="eastAsia" w:ascii="宋体" w:hAnsi="宋体" w:eastAsia="宋体" w:cs="宋体"/>
                <w:color w:val="auto"/>
                <w:sz w:val="21"/>
                <w:szCs w:val="21"/>
                <w:highlight w:val="none"/>
                <w:shd w:val="clear" w:color="auto" w:fill="FCFDFF"/>
                <w:lang w:val="en-US" w:eastAsia="zh-CN"/>
              </w:rPr>
              <w:t>1、数字化加工完成后，将</w:t>
            </w:r>
            <w:r>
              <w:rPr>
                <w:rFonts w:hint="eastAsia" w:ascii="宋体" w:hAnsi="宋体" w:cs="宋体"/>
                <w:color w:val="auto"/>
                <w:sz w:val="21"/>
                <w:szCs w:val="21"/>
                <w:highlight w:val="none"/>
                <w:shd w:val="clear" w:color="auto" w:fill="FCFDFF"/>
                <w:lang w:val="en-US" w:eastAsia="zh-CN"/>
              </w:rPr>
              <w:t>业主提供的</w:t>
            </w:r>
            <w:r>
              <w:rPr>
                <w:rFonts w:hint="eastAsia" w:ascii="宋体" w:hAnsi="宋体" w:eastAsia="宋体" w:cs="宋体"/>
                <w:color w:val="auto"/>
                <w:sz w:val="21"/>
                <w:szCs w:val="21"/>
                <w:highlight w:val="none"/>
                <w:shd w:val="clear" w:color="auto" w:fill="FCFDFF"/>
                <w:lang w:val="en-US" w:eastAsia="zh-CN"/>
              </w:rPr>
              <w:t>硬盘搭建成磁盘阵列。将本项目加工完成的成品数据及历年的档案加工数据迁移到磁盘阵列中，并完成与档案管理系统的数据挂接。</w:t>
            </w:r>
          </w:p>
          <w:p w14:paraId="54842808">
            <w:pPr>
              <w:keepNext/>
              <w:keepLines/>
              <w:pageBreakBefore w:val="0"/>
              <w:widowControl w:val="0"/>
              <w:kinsoku/>
              <w:overflowPunct/>
              <w:topLinePunct w:val="0"/>
              <w:autoSpaceDE/>
              <w:autoSpaceDN/>
              <w:bidi w:val="0"/>
              <w:spacing w:line="400" w:lineRule="exact"/>
              <w:ind w:firstLine="420" w:firstLineChars="200"/>
              <w:rPr>
                <w:rFonts w:hint="eastAsia" w:ascii="宋体" w:hAnsi="宋体" w:eastAsia="宋体" w:cs="宋体"/>
                <w:color w:val="auto"/>
                <w:sz w:val="21"/>
                <w:szCs w:val="21"/>
                <w:highlight w:val="none"/>
                <w:shd w:val="clear" w:color="auto" w:fill="FCFDFF"/>
              </w:rPr>
            </w:pPr>
            <w:r>
              <w:rPr>
                <w:rFonts w:hint="eastAsia" w:ascii="宋体" w:hAnsi="宋体" w:eastAsia="宋体" w:cs="宋体"/>
                <w:color w:val="auto"/>
                <w:sz w:val="21"/>
                <w:szCs w:val="21"/>
                <w:highlight w:val="none"/>
                <w:shd w:val="clear" w:color="auto" w:fill="FCFDFF"/>
                <w:lang w:val="en-US" w:eastAsia="zh-CN"/>
              </w:rPr>
              <w:t>2、</w:t>
            </w:r>
            <w:r>
              <w:rPr>
                <w:rFonts w:hint="eastAsia" w:ascii="宋体" w:hAnsi="宋体" w:eastAsia="宋体" w:cs="宋体"/>
                <w:color w:val="auto"/>
                <w:sz w:val="21"/>
                <w:szCs w:val="21"/>
                <w:highlight w:val="none"/>
                <w:shd w:val="clear" w:color="auto" w:fill="FCFDFF"/>
              </w:rPr>
              <w:t>将按规范命名的档案条目与采购人使用的档案管理系统中对应的档案条目相关联，以快速的计算机批量处理形式（而不是按逐条条目逐份图像文件手工挂接的形式）将目录挂接到采购人使用的档案管理系统中，确保100％的挂接正确率与检索、显示的成功率、成品验收图像准确率：100%（顺序准确、内容正确；图像清晰度达到方便阅读要求、图文挂接准确）；图像索引数据匹配准确率：100%；索引数据库挂接准确率：100%。</w:t>
            </w:r>
          </w:p>
          <w:p w14:paraId="065CA42C">
            <w:pPr>
              <w:pStyle w:val="16"/>
              <w:keepNext w:val="0"/>
              <w:keepLines w:val="0"/>
              <w:pageBreakBefore w:val="0"/>
              <w:widowControl/>
              <w:kinsoku/>
              <w:wordWrap/>
              <w:overflowPunct/>
              <w:topLinePunct w:val="0"/>
              <w:autoSpaceDE w:val="0"/>
              <w:autoSpaceDN w:val="0"/>
              <w:bidi w:val="0"/>
              <w:adjustRightInd w:val="0"/>
              <w:snapToGrid/>
              <w:spacing w:line="400" w:lineRule="exact"/>
              <w:ind w:firstLine="420" w:firstLineChars="200"/>
              <w:textAlignment w:val="auto"/>
              <w:rPr>
                <w:rFonts w:hint="default"/>
                <w:color w:val="auto"/>
                <w:highlight w:val="none"/>
                <w:lang w:val="en-US" w:eastAsia="zh-CN"/>
              </w:rPr>
            </w:pPr>
            <w:r>
              <w:rPr>
                <w:rFonts w:hint="eastAsia" w:ascii="宋体" w:hAnsi="宋体" w:eastAsia="宋体" w:cs="宋体"/>
                <w:color w:val="auto"/>
                <w:kern w:val="2"/>
                <w:sz w:val="21"/>
                <w:szCs w:val="21"/>
                <w:highlight w:val="none"/>
                <w:shd w:val="clear" w:color="auto" w:fill="FCFDFF"/>
                <w:lang w:val="en-US" w:eastAsia="zh-CN" w:bidi="ar-SA"/>
              </w:rPr>
              <w:t>3、使用50G容量不可擦写档案级的蓝光光盘一式三套备份（由采购人提供），作为最原始数据，同一张光盘上的编目信息与影像文件必须完全对应，出现任何不一，均需返工。需要制作备份光盘的封面，封底。必须使用档案级专用蓝光光盘刻录机进行光盘刻录保证图像清晰，应符合档案级数据备份光盘要求。</w:t>
            </w:r>
          </w:p>
        </w:tc>
      </w:tr>
      <w:tr w14:paraId="3E648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1" w:type="dxa"/>
            <w:tcBorders>
              <w:left w:val="single" w:color="auto" w:sz="4" w:space="0"/>
              <w:bottom w:val="single" w:color="auto" w:sz="4" w:space="0"/>
              <w:right w:val="single" w:color="auto" w:sz="4" w:space="0"/>
            </w:tcBorders>
            <w:vAlign w:val="center"/>
          </w:tcPr>
          <w:p w14:paraId="41D6AD2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楷体" w:hAnsi="楷体" w:eastAsia="楷体" w:cs="楷体"/>
                <w:i w:val="0"/>
                <w:color w:val="auto"/>
                <w:kern w:val="0"/>
                <w:sz w:val="24"/>
                <w:szCs w:val="24"/>
                <w:highlight w:val="none"/>
                <w:u w:val="none"/>
                <w:lang w:val="en-US" w:eastAsia="zh-CN" w:bidi="ar"/>
              </w:rPr>
              <w:t>6</w:t>
            </w:r>
          </w:p>
        </w:tc>
        <w:tc>
          <w:tcPr>
            <w:tcW w:w="1061" w:type="dxa"/>
            <w:tcBorders>
              <w:top w:val="single" w:color="auto" w:sz="4" w:space="0"/>
              <w:left w:val="single" w:color="auto" w:sz="4" w:space="0"/>
              <w:bottom w:val="single" w:color="auto" w:sz="4" w:space="0"/>
              <w:right w:val="single" w:color="auto" w:sz="4" w:space="0"/>
            </w:tcBorders>
            <w:vAlign w:val="center"/>
          </w:tcPr>
          <w:p w14:paraId="3C486B01">
            <w:pPr>
              <w:keepNext w:val="0"/>
              <w:keepLines w:val="0"/>
              <w:widowControl/>
              <w:suppressLineNumbers w:val="0"/>
              <w:jc w:val="center"/>
              <w:textAlignment w:val="center"/>
              <w:rPr>
                <w:rFonts w:hint="eastAsia" w:ascii="宋体" w:hAnsi="宋体" w:eastAsia="宋体" w:cs="宋体"/>
                <w:color w:val="auto"/>
                <w:sz w:val="21"/>
                <w:szCs w:val="21"/>
                <w:highlight w:val="none"/>
                <w:shd w:val="clear" w:color="auto" w:fill="FCFDFF"/>
                <w:lang w:val="en" w:eastAsia="zh-CN"/>
              </w:rPr>
            </w:pPr>
            <w:r>
              <w:rPr>
                <w:rFonts w:hint="eastAsia" w:ascii="楷体" w:hAnsi="楷体" w:eastAsia="楷体" w:cs="楷体"/>
                <w:i w:val="0"/>
                <w:color w:val="auto"/>
                <w:kern w:val="0"/>
                <w:sz w:val="24"/>
                <w:szCs w:val="24"/>
                <w:highlight w:val="none"/>
                <w:u w:val="none"/>
                <w:lang w:val="en-US" w:eastAsia="zh-CN" w:bidi="ar"/>
              </w:rPr>
              <w:t>档案条目信息采集</w:t>
            </w:r>
          </w:p>
        </w:tc>
        <w:tc>
          <w:tcPr>
            <w:tcW w:w="889" w:type="dxa"/>
            <w:tcBorders>
              <w:top w:val="single" w:color="auto" w:sz="4" w:space="0"/>
              <w:left w:val="single" w:color="auto" w:sz="4" w:space="0"/>
              <w:bottom w:val="single" w:color="auto" w:sz="4" w:space="0"/>
              <w:right w:val="single" w:color="auto" w:sz="4" w:space="0"/>
            </w:tcBorders>
            <w:vAlign w:val="center"/>
          </w:tcPr>
          <w:p w14:paraId="166B5E9E">
            <w:pPr>
              <w:keepNext w:val="0"/>
              <w:keepLines w:val="0"/>
              <w:widowControl/>
              <w:suppressLineNumbers w:val="0"/>
              <w:jc w:val="left"/>
              <w:textAlignment w:val="center"/>
              <w:rPr>
                <w:rFonts w:hint="default" w:ascii="宋体" w:hAnsi="宋体" w:eastAsia="宋体" w:cs="宋体"/>
                <w:color w:val="auto"/>
                <w:sz w:val="21"/>
                <w:szCs w:val="21"/>
                <w:highlight w:val="none"/>
                <w:lang w:val="en-US" w:eastAsia="zh-CN"/>
              </w:rPr>
            </w:pPr>
            <w:r>
              <w:rPr>
                <w:rFonts w:hint="eastAsia" w:ascii="楷体" w:hAnsi="楷体" w:eastAsia="楷体" w:cs="楷体"/>
                <w:i w:val="0"/>
                <w:color w:val="auto"/>
                <w:kern w:val="0"/>
                <w:sz w:val="24"/>
                <w:szCs w:val="24"/>
                <w:highlight w:val="none"/>
                <w:u w:val="none"/>
                <w:lang w:val="en-US" w:eastAsia="zh-CN" w:bidi="ar"/>
              </w:rPr>
              <w:t>5000</w:t>
            </w:r>
          </w:p>
        </w:tc>
        <w:tc>
          <w:tcPr>
            <w:tcW w:w="727" w:type="dxa"/>
            <w:tcBorders>
              <w:top w:val="single" w:color="auto" w:sz="4" w:space="0"/>
              <w:left w:val="single" w:color="auto" w:sz="4" w:space="0"/>
              <w:bottom w:val="single" w:color="auto" w:sz="4" w:space="0"/>
              <w:right w:val="single" w:color="auto" w:sz="4" w:space="0"/>
            </w:tcBorders>
            <w:vAlign w:val="center"/>
          </w:tcPr>
          <w:p w14:paraId="5FE12CC2">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条</w:t>
            </w:r>
          </w:p>
        </w:tc>
        <w:tc>
          <w:tcPr>
            <w:tcW w:w="6959" w:type="dxa"/>
            <w:tcBorders>
              <w:left w:val="single" w:color="auto" w:sz="4" w:space="0"/>
              <w:bottom w:val="single" w:color="auto" w:sz="4" w:space="0"/>
              <w:right w:val="single" w:color="auto" w:sz="4" w:space="0"/>
            </w:tcBorders>
            <w:shd w:val="clear" w:color="auto" w:fill="auto"/>
            <w:vAlign w:val="center"/>
          </w:tcPr>
          <w:p w14:paraId="3E6177EC">
            <w:pPr>
              <w:keepNext/>
              <w:keepLines/>
              <w:pageBreakBefore w:val="0"/>
              <w:widowControl w:val="0"/>
              <w:kinsoku/>
              <w:overflowPunct/>
              <w:topLinePunct w:val="0"/>
              <w:autoSpaceDE/>
              <w:autoSpaceDN/>
              <w:bidi w:val="0"/>
              <w:spacing w:line="400" w:lineRule="exact"/>
              <w:rPr>
                <w:rFonts w:hint="eastAsia" w:ascii="宋体" w:hAnsi="宋体" w:eastAsia="宋体" w:cs="宋体"/>
                <w:color w:val="auto"/>
                <w:sz w:val="21"/>
                <w:szCs w:val="21"/>
                <w:highlight w:val="none"/>
                <w:shd w:val="clear" w:color="auto" w:fill="FCFDFF"/>
                <w:lang w:val="en-US" w:eastAsia="zh-CN"/>
              </w:rPr>
            </w:pPr>
            <w:r>
              <w:rPr>
                <w:rFonts w:hint="eastAsia" w:ascii="宋体" w:hAnsi="宋体" w:eastAsia="宋体" w:cs="宋体"/>
                <w:color w:val="auto"/>
                <w:sz w:val="21"/>
                <w:szCs w:val="21"/>
                <w:highlight w:val="none"/>
                <w:shd w:val="clear" w:color="auto" w:fill="FCFDFF"/>
              </w:rPr>
              <w:t>根据档案条目信息采集规范进行各类型档案的条目录入。</w:t>
            </w:r>
          </w:p>
        </w:tc>
      </w:tr>
      <w:tr w14:paraId="3F11C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7" w:type="dxa"/>
            <w:gridSpan w:val="5"/>
            <w:tcBorders>
              <w:top w:val="single" w:color="auto" w:sz="4" w:space="0"/>
              <w:left w:val="single" w:color="auto" w:sz="4" w:space="0"/>
              <w:bottom w:val="single" w:color="auto" w:sz="4" w:space="0"/>
              <w:right w:val="single" w:color="auto" w:sz="4" w:space="0"/>
            </w:tcBorders>
            <w:vAlign w:val="center"/>
          </w:tcPr>
          <w:p w14:paraId="67E2DE8C">
            <w:pPr>
              <w:keepNext/>
              <w:keepLines/>
              <w:pageBreakBefore w:val="0"/>
              <w:widowControl w:val="0"/>
              <w:numPr>
                <w:ilvl w:val="0"/>
                <w:numId w:val="0"/>
              </w:numPr>
              <w:kinsoku/>
              <w:wordWrap w:val="0"/>
              <w:overflowPunct/>
              <w:topLinePunct w:val="0"/>
              <w:autoSpaceDE/>
              <w:autoSpaceDN/>
              <w:bidi w:val="0"/>
              <w:adjustRightInd/>
              <w:snapToGrid w:val="0"/>
              <w:spacing w:line="400" w:lineRule="exact"/>
              <w:ind w:lef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cs="宋体"/>
                <w:b/>
                <w:bCs/>
                <w:color w:val="auto"/>
                <w:sz w:val="24"/>
                <w:szCs w:val="24"/>
                <w:highlight w:val="none"/>
                <w:lang w:val="en-US" w:eastAsia="zh-CN"/>
              </w:rPr>
              <w:t>二、商务要求</w:t>
            </w:r>
          </w:p>
        </w:tc>
      </w:tr>
      <w:tr w14:paraId="3387E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475D6750">
            <w:pPr>
              <w:keepNext/>
              <w:keepLines/>
              <w:pageBreakBefore w:val="0"/>
              <w:widowControl w:val="0"/>
              <w:kinsoku/>
              <w:wordWrap w:val="0"/>
              <w:overflowPunct/>
              <w:topLinePunct w:val="0"/>
              <w:autoSpaceDE/>
              <w:autoSpaceDN/>
              <w:bidi w:val="0"/>
              <w:snapToGrid w:val="0"/>
              <w:spacing w:line="400" w:lineRule="exact"/>
              <w:jc w:val="center"/>
              <w:rPr>
                <w:rFonts w:hint="eastAsia" w:ascii="宋体" w:hAnsi="宋体" w:eastAsia="宋体" w:cs="宋体"/>
                <w:b/>
                <w:bCs w:val="0"/>
                <w:color w:val="auto"/>
                <w:kern w:val="2"/>
                <w:sz w:val="21"/>
                <w:szCs w:val="21"/>
                <w:highlight w:val="none"/>
                <w:lang w:val="en" w:eastAsia="zh-CN" w:bidi="ar-SA"/>
              </w:rPr>
            </w:pPr>
            <w:r>
              <w:rPr>
                <w:rFonts w:hint="eastAsia" w:ascii="宋体" w:hAnsi="宋体" w:cs="宋体"/>
                <w:b/>
                <w:bCs w:val="0"/>
                <w:color w:val="auto"/>
                <w:sz w:val="21"/>
                <w:szCs w:val="21"/>
                <w:highlight w:val="none"/>
                <w:lang w:eastAsia="zh-CN"/>
              </w:rPr>
              <w:t xml:space="preserve"> </w:t>
            </w:r>
            <w:r>
              <w:rPr>
                <w:rFonts w:hint="eastAsia" w:ascii="宋体" w:hAnsi="宋体" w:eastAsia="宋体" w:cs="宋体"/>
                <w:b/>
                <w:bCs w:val="0"/>
                <w:color w:val="auto"/>
                <w:sz w:val="21"/>
                <w:szCs w:val="21"/>
                <w:highlight w:val="none"/>
              </w:rPr>
              <w:t>报价要求</w:t>
            </w:r>
          </w:p>
        </w:tc>
        <w:tc>
          <w:tcPr>
            <w:tcW w:w="8575" w:type="dxa"/>
            <w:gridSpan w:val="3"/>
            <w:tcBorders>
              <w:top w:val="single" w:color="auto" w:sz="4" w:space="0"/>
              <w:left w:val="single" w:color="auto" w:sz="4" w:space="0"/>
              <w:bottom w:val="single" w:color="auto" w:sz="4" w:space="0"/>
              <w:right w:val="single" w:color="auto" w:sz="4" w:space="0"/>
            </w:tcBorders>
            <w:vAlign w:val="center"/>
          </w:tcPr>
          <w:p w14:paraId="44DBC85F">
            <w:pPr>
              <w:keepNext/>
              <w:keepLines/>
              <w:pageBreakBefore w:val="0"/>
              <w:widowControl w:val="0"/>
              <w:numPr>
                <w:ilvl w:val="0"/>
                <w:numId w:val="8"/>
              </w:numPr>
              <w:kinsoku/>
              <w:wordWrap w:val="0"/>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供应商必须就《</w:t>
            </w:r>
            <w:r>
              <w:rPr>
                <w:rFonts w:hint="eastAsia" w:ascii="宋体" w:hAnsi="宋体" w:eastAsia="宋体" w:cs="宋体"/>
                <w:color w:val="auto"/>
                <w:sz w:val="21"/>
                <w:szCs w:val="21"/>
                <w:highlight w:val="none"/>
                <w:lang w:val="zh-TW" w:eastAsia="zh-CN"/>
              </w:rPr>
              <w:t>采购需求</w:t>
            </w:r>
            <w:r>
              <w:rPr>
                <w:rFonts w:hint="eastAsia" w:ascii="宋体" w:hAnsi="宋体" w:eastAsia="宋体" w:cs="宋体"/>
                <w:color w:val="auto"/>
                <w:sz w:val="21"/>
                <w:szCs w:val="21"/>
                <w:highlight w:val="none"/>
                <w:lang w:val="zh-TW"/>
              </w:rPr>
              <w:t>》中的服务内容作完整唯一报价，</w:t>
            </w:r>
            <w:r>
              <w:rPr>
                <w:rFonts w:hint="eastAsia" w:ascii="宋体" w:hAnsi="宋体" w:cs="宋体"/>
                <w:color w:val="auto"/>
                <w:sz w:val="21"/>
                <w:szCs w:val="21"/>
                <w:highlight w:val="none"/>
                <w:lang w:val="zh-TW" w:eastAsia="zh-CN"/>
              </w:rPr>
              <w:t>总</w:t>
            </w:r>
            <w:r>
              <w:rPr>
                <w:rFonts w:hint="eastAsia" w:ascii="宋体" w:hAnsi="宋体" w:eastAsia="宋体" w:cs="宋体"/>
                <w:color w:val="auto"/>
                <w:kern w:val="2"/>
                <w:sz w:val="21"/>
                <w:szCs w:val="21"/>
                <w:highlight w:val="none"/>
                <w:lang w:val="zh-TW" w:eastAsia="zh-CN" w:bidi="ar-SA"/>
              </w:rPr>
              <w:t>报价不得超出本项目预算金额，</w:t>
            </w:r>
            <w:r>
              <w:rPr>
                <w:rFonts w:hint="eastAsia" w:ascii="宋体" w:hAnsi="宋体" w:eastAsia="宋体" w:cs="宋体"/>
                <w:color w:val="auto"/>
                <w:sz w:val="21"/>
                <w:szCs w:val="21"/>
                <w:highlight w:val="none"/>
                <w:lang w:val="en-US" w:eastAsia="zh-CN"/>
              </w:rPr>
              <w:t>否则，其响应文件无效。</w:t>
            </w:r>
            <w:r>
              <w:rPr>
                <w:rFonts w:hint="eastAsia" w:ascii="宋体" w:hAnsi="宋体" w:eastAsia="宋体" w:cs="宋体"/>
                <w:bCs/>
                <w:color w:val="auto"/>
                <w:sz w:val="21"/>
                <w:szCs w:val="21"/>
                <w:highlight w:val="none"/>
              </w:rPr>
              <w:t>以人民币为结算单位。</w:t>
            </w:r>
          </w:p>
          <w:p w14:paraId="4175F0AC">
            <w:pPr>
              <w:keepNext/>
              <w:keepLines/>
              <w:pageBreakBefore w:val="0"/>
              <w:widowControl w:val="0"/>
              <w:numPr>
                <w:ilvl w:val="0"/>
                <w:numId w:val="8"/>
              </w:numPr>
              <w:kinsoku/>
              <w:wordWrap w:val="0"/>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本项目报价包含</w:t>
            </w:r>
            <w:r>
              <w:rPr>
                <w:rFonts w:hint="eastAsia" w:ascii="宋体" w:hAnsi="宋体" w:cs="宋体"/>
                <w:color w:val="auto"/>
                <w:sz w:val="21"/>
                <w:szCs w:val="21"/>
                <w:highlight w:val="none"/>
                <w:lang w:val="en-US" w:eastAsia="zh-CN"/>
              </w:rPr>
              <w:t>完成</w:t>
            </w:r>
            <w:r>
              <w:rPr>
                <w:rFonts w:hint="eastAsia" w:ascii="宋体" w:hAnsi="宋体" w:eastAsia="宋体" w:cs="宋体"/>
                <w:color w:val="auto"/>
                <w:sz w:val="21"/>
                <w:szCs w:val="21"/>
                <w:highlight w:val="none"/>
                <w:lang w:val="zh-TW" w:eastAsia="zh-TW"/>
              </w:rPr>
              <w:t>本项目的所有费用，最终结算金额=实际完成数量*</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zh-TW" w:eastAsia="zh-TW"/>
              </w:rPr>
              <w:t>各项单价金额，实际结算金额以最终完成并通过验收的数量进行最终结算，</w:t>
            </w:r>
            <w:r>
              <w:rPr>
                <w:rFonts w:hint="eastAsia" w:ascii="宋体" w:hAnsi="宋体" w:cs="宋体"/>
                <w:color w:val="auto"/>
                <w:sz w:val="21"/>
                <w:szCs w:val="21"/>
                <w:highlight w:val="none"/>
                <w:lang w:val="en-US" w:eastAsia="zh-CN"/>
              </w:rPr>
              <w:t>如最终结算金额超过</w:t>
            </w:r>
          </w:p>
          <w:p w14:paraId="3E22C09C">
            <w:pPr>
              <w:keepNext/>
              <w:keepLines/>
              <w:pageBreakBefore w:val="0"/>
              <w:widowControl w:val="0"/>
              <w:numPr>
                <w:ilvl w:val="0"/>
                <w:numId w:val="0"/>
              </w:numPr>
              <w:kinsoku/>
              <w:wordWrap w:val="0"/>
              <w:overflowPunct/>
              <w:topLinePunct w:val="0"/>
              <w:autoSpaceDE/>
              <w:autoSpaceDN/>
              <w:bidi w:val="0"/>
              <w:adjustRightInd/>
              <w:snapToGrid w:val="0"/>
              <w:spacing w:line="400" w:lineRule="exact"/>
              <w:ind w:leftChars="0"/>
              <w:textAlignment w:val="auto"/>
              <w:rPr>
                <w:rFonts w:hint="eastAsia" w:ascii="宋体" w:hAnsi="宋体" w:eastAsia="宋体" w:cs="宋体"/>
                <w:color w:val="auto"/>
                <w:kern w:val="2"/>
                <w:sz w:val="21"/>
                <w:szCs w:val="21"/>
                <w:highlight w:val="none"/>
                <w:lang w:val="zh-TW" w:eastAsia="zh-CN" w:bidi="ar-SA"/>
              </w:rPr>
            </w:pPr>
            <w:r>
              <w:rPr>
                <w:rFonts w:hint="eastAsia" w:ascii="宋体" w:hAnsi="宋体" w:eastAsia="宋体" w:cs="宋体"/>
                <w:color w:val="auto"/>
                <w:sz w:val="21"/>
                <w:szCs w:val="21"/>
                <w:highlight w:val="none"/>
                <w:lang w:val="zh-TW" w:eastAsia="zh-TW"/>
              </w:rPr>
              <w:t>超过合同总金额，则</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TW" w:eastAsia="zh-TW"/>
              </w:rPr>
              <w:t>人按照合同总金额进行支付。</w:t>
            </w:r>
          </w:p>
        </w:tc>
      </w:tr>
      <w:tr w14:paraId="26F86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4FA77069">
            <w:pPr>
              <w:keepNext/>
              <w:keepLines/>
              <w:pageBreakBefore w:val="0"/>
              <w:widowControl w:val="0"/>
              <w:kinsoku/>
              <w:wordWrap w:val="0"/>
              <w:overflowPunct/>
              <w:topLinePunct w:val="0"/>
              <w:autoSpaceDE/>
              <w:autoSpaceDN/>
              <w:bidi w:val="0"/>
              <w:snapToGrid w:val="0"/>
              <w:spacing w:line="400" w:lineRule="exact"/>
              <w:jc w:val="center"/>
              <w:rPr>
                <w:rFonts w:hint="eastAsia" w:ascii="宋体" w:hAnsi="宋体" w:eastAsia="宋体" w:cs="宋体"/>
                <w:b/>
                <w:bCs w:val="0"/>
                <w:color w:val="auto"/>
                <w:kern w:val="2"/>
                <w:sz w:val="21"/>
                <w:szCs w:val="21"/>
                <w:highlight w:val="none"/>
                <w:lang w:val="en" w:eastAsia="zh-CN" w:bidi="ar-SA"/>
              </w:rPr>
            </w:pPr>
            <w:r>
              <w:rPr>
                <w:rFonts w:hint="eastAsia" w:ascii="宋体" w:hAnsi="宋体" w:cs="宋体"/>
                <w:b/>
                <w:bCs w:val="0"/>
                <w:color w:val="auto"/>
                <w:sz w:val="21"/>
                <w:szCs w:val="21"/>
                <w:highlight w:val="none"/>
                <w:lang w:val="en-US" w:eastAsia="zh-CN"/>
              </w:rPr>
              <w:t>服务成果提交</w:t>
            </w:r>
            <w:r>
              <w:rPr>
                <w:rFonts w:hint="eastAsia" w:ascii="宋体" w:hAnsi="宋体" w:eastAsia="宋体" w:cs="宋体"/>
                <w:b/>
                <w:bCs w:val="0"/>
                <w:color w:val="auto"/>
                <w:sz w:val="21"/>
                <w:szCs w:val="21"/>
                <w:highlight w:val="none"/>
                <w:lang w:eastAsia="zh-CN"/>
              </w:rPr>
              <w:t>时间和</w:t>
            </w:r>
            <w:r>
              <w:rPr>
                <w:rFonts w:hint="eastAsia" w:ascii="宋体" w:hAnsi="宋体" w:eastAsia="宋体" w:cs="宋体"/>
                <w:b/>
                <w:bCs w:val="0"/>
                <w:color w:val="auto"/>
                <w:sz w:val="21"/>
                <w:szCs w:val="21"/>
                <w:highlight w:val="none"/>
              </w:rPr>
              <w:t>地点</w:t>
            </w:r>
          </w:p>
        </w:tc>
        <w:tc>
          <w:tcPr>
            <w:tcW w:w="8575" w:type="dxa"/>
            <w:gridSpan w:val="3"/>
            <w:tcBorders>
              <w:top w:val="single" w:color="auto" w:sz="4" w:space="0"/>
              <w:left w:val="single" w:color="auto" w:sz="4" w:space="0"/>
              <w:bottom w:val="single" w:color="auto" w:sz="4" w:space="0"/>
              <w:right w:val="single" w:color="auto" w:sz="4" w:space="0"/>
            </w:tcBorders>
            <w:vAlign w:val="center"/>
          </w:tcPr>
          <w:p w14:paraId="45B497EE">
            <w:pPr>
              <w:keepNext/>
              <w:keepLines/>
              <w:pageBreakBefore w:val="0"/>
              <w:widowControl w:val="0"/>
              <w:numPr>
                <w:ilvl w:val="0"/>
                <w:numId w:val="9"/>
              </w:numPr>
              <w:kinsoku/>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rPr>
              <w:t>服务成果提交时间：</w:t>
            </w:r>
            <w:r>
              <w:rPr>
                <w:rFonts w:hint="eastAsia" w:ascii="宋体" w:hAnsi="宋体" w:eastAsia="宋体" w:cs="宋体"/>
                <w:b w:val="0"/>
                <w:bCs w:val="0"/>
                <w:color w:val="auto"/>
                <w:sz w:val="21"/>
                <w:szCs w:val="21"/>
                <w:highlight w:val="none"/>
                <w:lang w:eastAsia="zh-CN"/>
              </w:rPr>
              <w:t>自签订合同之日起</w:t>
            </w:r>
            <w:r>
              <w:rPr>
                <w:rFonts w:hint="eastAsia" w:ascii="宋体" w:hAnsi="宋体" w:cs="宋体"/>
                <w:b w:val="0"/>
                <w:bCs w:val="0"/>
                <w:color w:val="auto"/>
                <w:sz w:val="21"/>
                <w:szCs w:val="21"/>
                <w:highlight w:val="none"/>
                <w:lang w:val="en-US" w:eastAsia="zh-CN"/>
              </w:rPr>
              <w:t>十个月内</w:t>
            </w:r>
            <w:r>
              <w:rPr>
                <w:rFonts w:hint="eastAsia" w:ascii="宋体" w:hAnsi="宋体" w:eastAsia="宋体" w:cs="宋体"/>
                <w:b w:val="0"/>
                <w:bCs w:val="0"/>
                <w:color w:val="auto"/>
                <w:sz w:val="21"/>
                <w:szCs w:val="21"/>
                <w:highlight w:val="none"/>
                <w:lang w:eastAsia="zh-CN"/>
              </w:rPr>
              <w:t>完成并交付</w:t>
            </w:r>
            <w:r>
              <w:rPr>
                <w:rFonts w:hint="eastAsia" w:ascii="宋体" w:hAnsi="宋体" w:eastAsia="宋体" w:cs="宋体"/>
                <w:color w:val="auto"/>
                <w:sz w:val="21"/>
                <w:szCs w:val="21"/>
                <w:highlight w:val="none"/>
                <w:lang w:eastAsia="zh-CN"/>
              </w:rPr>
              <w:t>。</w:t>
            </w:r>
          </w:p>
          <w:p w14:paraId="1C99557B">
            <w:pPr>
              <w:keepNext/>
              <w:keepLines/>
              <w:pageBreakBefore w:val="0"/>
              <w:widowControl w:val="0"/>
              <w:numPr>
                <w:ilvl w:val="0"/>
                <w:numId w:val="9"/>
              </w:numPr>
              <w:kinsoku/>
              <w:overflowPunct/>
              <w:topLinePunct w:val="0"/>
              <w:autoSpaceDE/>
              <w:autoSpaceDN/>
              <w:bidi w:val="0"/>
              <w:adjustRightIn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服务成果提交地点</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广西区内采购人指定地点。</w:t>
            </w:r>
          </w:p>
        </w:tc>
      </w:tr>
      <w:tr w14:paraId="2A1C5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6E77FD9E">
            <w:pPr>
              <w:keepNext/>
              <w:keepLines/>
              <w:pageBreakBefore w:val="0"/>
              <w:widowControl w:val="0"/>
              <w:kinsoku/>
              <w:overflowPunct/>
              <w:topLinePunct w:val="0"/>
              <w:autoSpaceDE/>
              <w:autoSpaceDN/>
              <w:bidi w:val="0"/>
              <w:spacing w:line="400" w:lineRule="exact"/>
              <w:jc w:val="center"/>
              <w:rPr>
                <w:rFonts w:hint="eastAsia" w:ascii="宋体" w:hAnsi="宋体" w:eastAsia="宋体" w:cs="宋体"/>
                <w:b/>
                <w:bCs w:val="0"/>
                <w:color w:val="auto"/>
                <w:kern w:val="2"/>
                <w:sz w:val="21"/>
                <w:szCs w:val="21"/>
                <w:highlight w:val="none"/>
                <w:lang w:val="en" w:eastAsia="zh-CN" w:bidi="ar-SA"/>
              </w:rPr>
            </w:pPr>
            <w:r>
              <w:rPr>
                <w:rFonts w:hint="eastAsia" w:ascii="宋体" w:hAnsi="宋体" w:eastAsia="宋体" w:cs="宋体"/>
                <w:b/>
                <w:bCs w:val="0"/>
                <w:color w:val="auto"/>
                <w:sz w:val="21"/>
                <w:szCs w:val="21"/>
                <w:highlight w:val="none"/>
              </w:rPr>
              <w:t>验收标准</w:t>
            </w:r>
          </w:p>
        </w:tc>
        <w:tc>
          <w:tcPr>
            <w:tcW w:w="8575" w:type="dxa"/>
            <w:gridSpan w:val="3"/>
            <w:tcBorders>
              <w:top w:val="single" w:color="auto" w:sz="4" w:space="0"/>
              <w:left w:val="single" w:color="auto" w:sz="4" w:space="0"/>
              <w:bottom w:val="single" w:color="auto" w:sz="4" w:space="0"/>
              <w:right w:val="single" w:color="auto" w:sz="4" w:space="0"/>
            </w:tcBorders>
            <w:vAlign w:val="top"/>
          </w:tcPr>
          <w:p w14:paraId="62C60FD3">
            <w:pPr>
              <w:keepNext/>
              <w:keepLines/>
              <w:pageBreakBefore w:val="0"/>
              <w:widowControl w:val="0"/>
              <w:kinsoku/>
              <w:overflowPunct/>
              <w:topLinePunct w:val="0"/>
              <w:autoSpaceDE/>
              <w:autoSpaceDN/>
              <w:bidi w:val="0"/>
              <w:adjustRightInd/>
              <w:spacing w:line="400" w:lineRule="exact"/>
              <w:jc w:val="left"/>
              <w:textAlignment w:val="auto"/>
              <w:rPr>
                <w:rFonts w:hint="eastAsia"/>
                <w:color w:val="auto"/>
                <w:highlight w:val="none"/>
              </w:rPr>
            </w:pPr>
            <w:r>
              <w:rPr>
                <w:rFonts w:hint="eastAsia"/>
                <w:color w:val="auto"/>
                <w:highlight w:val="none"/>
              </w:rPr>
              <w:t>1、验收过程中所产生的一切费用均由成交供应商承担。报价时应考虑相关费用。</w:t>
            </w:r>
          </w:p>
          <w:p w14:paraId="43F0A87F">
            <w:pPr>
              <w:keepNext/>
              <w:keepLines/>
              <w:pageBreakBefore w:val="0"/>
              <w:widowControl w:val="0"/>
              <w:kinsoku/>
              <w:overflowPunct/>
              <w:topLinePunct w:val="0"/>
              <w:autoSpaceDE/>
              <w:autoSpaceDN/>
              <w:bidi w:val="0"/>
              <w:adjustRightInd/>
              <w:spacing w:line="400" w:lineRule="exact"/>
              <w:jc w:val="left"/>
              <w:textAlignment w:val="auto"/>
              <w:rPr>
                <w:rFonts w:hint="eastAsia"/>
                <w:color w:val="auto"/>
                <w:highlight w:val="none"/>
              </w:rPr>
            </w:pPr>
            <w:r>
              <w:rPr>
                <w:rFonts w:hint="eastAsia"/>
                <w:color w:val="auto"/>
                <w:highlight w:val="none"/>
              </w:rPr>
              <w:t>2、成交供应商在服务验收时由采购人对照采购文件的服务内容及要求全面核对检验，如不符合采购文件的服务内容及要求以及提供虚假承诺的，一经查实，将上报有关部门按虚假应标处理，采购人可按相关规定做终止服务处理，同时将取消其成交资格并追究其违约责任。</w:t>
            </w:r>
          </w:p>
          <w:p w14:paraId="7B669F73">
            <w:pPr>
              <w:pStyle w:val="16"/>
              <w:rPr>
                <w:rFonts w:hint="eastAsia" w:eastAsia="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3、在项目完成且收到供应商验收申请后5个工作日内组织开展履约验收</w:t>
            </w:r>
            <w:r>
              <w:rPr>
                <w:rFonts w:hint="eastAsia" w:ascii="宋体" w:hAnsi="宋体" w:cs="宋体"/>
                <w:color w:val="auto"/>
                <w:kern w:val="2"/>
                <w:sz w:val="21"/>
                <w:szCs w:val="21"/>
                <w:highlight w:val="none"/>
                <w:lang w:val="en-US" w:eastAsia="zh-CN" w:bidi="ar-SA"/>
              </w:rPr>
              <w:t>。</w:t>
            </w:r>
          </w:p>
        </w:tc>
      </w:tr>
      <w:tr w14:paraId="14B7D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25E5EDA0">
            <w:pPr>
              <w:keepNext/>
              <w:keepLines/>
              <w:pageBreakBefore w:val="0"/>
              <w:widowControl w:val="0"/>
              <w:kinsoku/>
              <w:wordWrap w:val="0"/>
              <w:overflowPunct/>
              <w:topLinePunct w:val="0"/>
              <w:autoSpaceDE/>
              <w:autoSpaceDN/>
              <w:bidi w:val="0"/>
              <w:snapToGrid w:val="0"/>
              <w:spacing w:line="400" w:lineRule="exact"/>
              <w:jc w:val="center"/>
              <w:rPr>
                <w:rFonts w:hint="eastAsia" w:ascii="宋体" w:hAnsi="宋体" w:eastAsia="宋体" w:cs="宋体"/>
                <w:b/>
                <w:bCs w:val="0"/>
                <w:color w:val="auto"/>
                <w:kern w:val="2"/>
                <w:sz w:val="21"/>
                <w:szCs w:val="21"/>
                <w:highlight w:val="none"/>
                <w:lang w:val="en" w:eastAsia="zh-CN" w:bidi="ar-SA"/>
              </w:rPr>
            </w:pPr>
            <w:r>
              <w:rPr>
                <w:rFonts w:hint="eastAsia" w:ascii="宋体" w:hAnsi="宋体" w:eastAsia="宋体" w:cs="宋体"/>
                <w:b/>
                <w:bCs w:val="0"/>
                <w:color w:val="auto"/>
                <w:sz w:val="21"/>
                <w:szCs w:val="21"/>
                <w:highlight w:val="none"/>
              </w:rPr>
              <w:t>付款方式</w:t>
            </w:r>
          </w:p>
        </w:tc>
        <w:tc>
          <w:tcPr>
            <w:tcW w:w="8575" w:type="dxa"/>
            <w:gridSpan w:val="3"/>
            <w:tcBorders>
              <w:top w:val="single" w:color="auto" w:sz="4" w:space="0"/>
              <w:left w:val="single" w:color="auto" w:sz="4" w:space="0"/>
              <w:bottom w:val="single" w:color="auto" w:sz="4" w:space="0"/>
              <w:right w:val="single" w:color="auto" w:sz="4" w:space="0"/>
            </w:tcBorders>
            <w:vAlign w:val="center"/>
          </w:tcPr>
          <w:p w14:paraId="67297356">
            <w:pPr>
              <w:keepNext/>
              <w:keepLines/>
              <w:pageBreakBefore w:val="0"/>
              <w:widowControl w:val="0"/>
              <w:kinsoku/>
              <w:overflowPunct/>
              <w:topLinePunct w:val="0"/>
              <w:autoSpaceDE/>
              <w:autoSpaceDN/>
              <w:bidi w:val="0"/>
              <w:adjustRightInd/>
              <w:spacing w:line="400" w:lineRule="exact"/>
              <w:jc w:val="left"/>
              <w:textAlignment w:val="auto"/>
              <w:rPr>
                <w:rFonts w:hint="eastAsia"/>
                <w:color w:val="auto"/>
                <w:highlight w:val="none"/>
                <w:lang w:val="en-US" w:eastAsia="zh-CN"/>
              </w:rPr>
            </w:pPr>
            <w:r>
              <w:rPr>
                <w:rFonts w:hint="eastAsia"/>
                <w:color w:val="auto"/>
                <w:highlight w:val="none"/>
                <w:lang w:val="en-US" w:eastAsia="zh-CN"/>
              </w:rPr>
              <w:t>1、合同签订后，采购人支付合同总金额的50%作为预付款；项目实施至80%进度时，采购人支付至合同总金额的80%。项目实施完成，验收合格后支付至合同实际结算总金额的95%，合同实际结算总金额的5%作为质保金，质保期限一年。质保期内，乙方按照合同要求履行义务，甲方在质保期满且无任何质量和</w:t>
            </w:r>
            <w:bookmarkStart w:id="161" w:name="_GoBack"/>
            <w:bookmarkEnd w:id="161"/>
            <w:r>
              <w:rPr>
                <w:rFonts w:hint="eastAsia"/>
                <w:color w:val="auto"/>
                <w:highlight w:val="none"/>
                <w:lang w:val="en-US" w:eastAsia="zh-CN"/>
              </w:rPr>
              <w:t>故障问题之日起20日内将质保金支付给乙方。</w:t>
            </w:r>
          </w:p>
          <w:p w14:paraId="6C83142C">
            <w:pPr>
              <w:keepNext/>
              <w:keepLines/>
              <w:pageBreakBefore w:val="0"/>
              <w:widowControl w:val="0"/>
              <w:kinsoku/>
              <w:overflowPunct/>
              <w:topLinePunct w:val="0"/>
              <w:autoSpaceDE/>
              <w:autoSpaceDN/>
              <w:bidi w:val="0"/>
              <w:adjustRightInd/>
              <w:spacing w:line="400" w:lineRule="exact"/>
              <w:jc w:val="left"/>
              <w:textAlignment w:val="auto"/>
              <w:rPr>
                <w:rFonts w:hint="eastAsia"/>
                <w:color w:val="auto"/>
                <w:highlight w:val="none"/>
                <w:lang w:val="en-US" w:eastAsia="zh-CN"/>
              </w:rPr>
            </w:pPr>
            <w:r>
              <w:rPr>
                <w:rFonts w:hint="eastAsia"/>
                <w:color w:val="auto"/>
                <w:highlight w:val="none"/>
                <w:lang w:val="en-US" w:eastAsia="zh-CN"/>
              </w:rPr>
              <w:t>2、合同金额的5%质保金发票应在项目验收合格后支付实际结算总金额的95%合同款时一并开具。</w:t>
            </w:r>
          </w:p>
          <w:p w14:paraId="5A429E2B">
            <w:pPr>
              <w:keepNext/>
              <w:keepLines/>
              <w:pageBreakBefore w:val="0"/>
              <w:widowControl w:val="0"/>
              <w:kinsoku/>
              <w:overflowPunct/>
              <w:topLinePunct w:val="0"/>
              <w:autoSpaceDE/>
              <w:autoSpaceDN/>
              <w:bidi w:val="0"/>
              <w:adjustRightInd/>
              <w:spacing w:line="400" w:lineRule="exact"/>
              <w:jc w:val="left"/>
              <w:textAlignment w:val="auto"/>
              <w:rPr>
                <w:rFonts w:hint="eastAsia"/>
                <w:color w:val="auto"/>
                <w:highlight w:val="none"/>
                <w:lang w:val="en-US" w:eastAsia="zh-CN"/>
              </w:rPr>
            </w:pPr>
            <w:r>
              <w:rPr>
                <w:rFonts w:hint="eastAsia"/>
                <w:color w:val="auto"/>
                <w:highlight w:val="none"/>
                <w:lang w:val="en-US" w:eastAsia="zh-CN"/>
              </w:rPr>
              <w:t>3、采购人付款前，成交供应商向采购人提供等额有效的合格发票。采购人在收到发票后十五个工作日内一次性付清剩余价款（款项支付到账视地方财政支付系统予以支付而定）。</w:t>
            </w:r>
          </w:p>
          <w:p w14:paraId="603303D4">
            <w:pPr>
              <w:keepNext/>
              <w:keepLines/>
              <w:pageBreakBefore w:val="0"/>
              <w:widowControl w:val="0"/>
              <w:kinsoku/>
              <w:overflowPunct/>
              <w:topLinePunct w:val="0"/>
              <w:autoSpaceDE/>
              <w:autoSpaceDN/>
              <w:bidi w:val="0"/>
              <w:adjustRightInd/>
              <w:spacing w:line="400" w:lineRule="exact"/>
              <w:jc w:val="left"/>
              <w:textAlignment w:val="auto"/>
              <w:rPr>
                <w:rFonts w:hint="eastAsia"/>
                <w:color w:val="auto"/>
                <w:highlight w:val="none"/>
                <w:lang w:val="en-US" w:eastAsia="zh-CN"/>
              </w:rPr>
            </w:pPr>
            <w:r>
              <w:rPr>
                <w:rFonts w:hint="eastAsia"/>
                <w:color w:val="auto"/>
                <w:highlight w:val="none"/>
                <w:lang w:val="en-US" w:eastAsia="zh-CN"/>
              </w:rPr>
              <w:t>4、采购人未收到发票的，有权不予支付相应款项并不承担延迟付款责任。成交供应商必须按照采购人要求提供真实、有效、合法的正式发票。一旦发现成交供应商提供虚假发票，除须向采购人补开合法发票外，须赔偿采购人发票票面金额一倍的违约金，且采购人有权终止合同，成交供应商不得提出异议，因终止合同而产生的一切损失均由成交供应商自行承担。</w:t>
            </w:r>
            <w:r>
              <w:rPr>
                <w:rFonts w:hint="eastAsia" w:cs="宋体"/>
                <w:snapToGrid w:val="0"/>
                <w:color w:val="auto"/>
                <w:kern w:val="21"/>
                <w:szCs w:val="21"/>
                <w:highlight w:val="none"/>
                <w:lang w:eastAsia="zh-CN"/>
              </w:rPr>
              <w:t>如遇财政部门的原因导致无法按时支付的，此情况与甲方无关。</w:t>
            </w:r>
          </w:p>
        </w:tc>
      </w:tr>
      <w:tr w14:paraId="537C8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1EDF2404">
            <w:pPr>
              <w:keepNext/>
              <w:keepLines/>
              <w:pageBreakBefore w:val="0"/>
              <w:widowControl w:val="0"/>
              <w:kinsoku/>
              <w:wordWrap w:val="0"/>
              <w:overflowPunct/>
              <w:topLinePunct w:val="0"/>
              <w:autoSpaceDE/>
              <w:autoSpaceDN/>
              <w:bidi w:val="0"/>
              <w:snapToGrid w:val="0"/>
              <w:spacing w:line="400" w:lineRule="exact"/>
              <w:jc w:val="center"/>
              <w:rPr>
                <w:rFonts w:hint="eastAsia" w:ascii="宋体" w:hAnsi="宋体" w:eastAsia="宋体" w:cs="宋体"/>
                <w:b/>
                <w:bCs w:val="0"/>
                <w:color w:val="auto"/>
                <w:kern w:val="2"/>
                <w:sz w:val="21"/>
                <w:szCs w:val="21"/>
                <w:highlight w:val="none"/>
                <w:lang w:val="en" w:eastAsia="zh-CN" w:bidi="ar-SA"/>
              </w:rPr>
            </w:pPr>
            <w:r>
              <w:rPr>
                <w:rFonts w:hint="eastAsia" w:ascii="宋体" w:hAnsi="宋体" w:eastAsia="宋体" w:cs="宋体"/>
                <w:b/>
                <w:bCs w:val="0"/>
                <w:color w:val="auto"/>
                <w:sz w:val="21"/>
                <w:szCs w:val="21"/>
                <w:highlight w:val="none"/>
              </w:rPr>
              <w:t>合同签订期</w:t>
            </w:r>
          </w:p>
        </w:tc>
        <w:tc>
          <w:tcPr>
            <w:tcW w:w="8575" w:type="dxa"/>
            <w:gridSpan w:val="3"/>
            <w:tcBorders>
              <w:top w:val="single" w:color="auto" w:sz="4" w:space="0"/>
              <w:left w:val="single" w:color="auto" w:sz="4" w:space="0"/>
              <w:bottom w:val="single" w:color="auto" w:sz="4" w:space="0"/>
              <w:right w:val="single" w:color="auto" w:sz="4" w:space="0"/>
            </w:tcBorders>
            <w:vAlign w:val="center"/>
          </w:tcPr>
          <w:p w14:paraId="4084B2AF">
            <w:pPr>
              <w:keepNext/>
              <w:keepLines/>
              <w:pageBreakBefore w:val="0"/>
              <w:widowControl w:val="0"/>
              <w:kinsoku/>
              <w:wordWrap w:val="0"/>
              <w:overflowPunct/>
              <w:topLinePunct w:val="0"/>
              <w:autoSpaceDE/>
              <w:autoSpaceDN/>
              <w:bidi w:val="0"/>
              <w:snapToGrid w:val="0"/>
              <w:spacing w:line="400" w:lineRule="exact"/>
              <w:jc w:val="both"/>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自</w:t>
            </w:r>
            <w:r>
              <w:rPr>
                <w:rFonts w:hint="eastAsia" w:ascii="宋体" w:hAnsi="宋体" w:eastAsia="宋体" w:cs="宋体"/>
                <w:b w:val="0"/>
                <w:bCs/>
                <w:color w:val="auto"/>
                <w:sz w:val="21"/>
                <w:szCs w:val="21"/>
                <w:highlight w:val="none"/>
              </w:rPr>
              <w:t>成交通知书</w:t>
            </w:r>
            <w:r>
              <w:rPr>
                <w:rFonts w:hint="eastAsia" w:ascii="宋体" w:hAnsi="宋体" w:eastAsia="宋体" w:cs="宋体"/>
                <w:b w:val="0"/>
                <w:bCs/>
                <w:color w:val="auto"/>
                <w:sz w:val="21"/>
                <w:szCs w:val="21"/>
                <w:highlight w:val="none"/>
                <w:lang w:val="en-US" w:eastAsia="zh-CN"/>
              </w:rPr>
              <w:t>发出之日起</w:t>
            </w:r>
            <w:r>
              <w:rPr>
                <w:rFonts w:hint="eastAsia" w:ascii="宋体" w:hAnsi="宋体" w:eastAsia="宋体" w:cs="宋体"/>
                <w:b w:val="0"/>
                <w:bCs/>
                <w:color w:val="auto"/>
                <w:sz w:val="21"/>
                <w:szCs w:val="21"/>
                <w:highlight w:val="none"/>
              </w:rPr>
              <w:t>25个日历日内与采购人签订合同。</w:t>
            </w:r>
          </w:p>
        </w:tc>
      </w:tr>
      <w:tr w14:paraId="08B75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2D11FB2B">
            <w:pPr>
              <w:keepNext/>
              <w:keepLines/>
              <w:pageBreakBefore w:val="0"/>
              <w:widowControl w:val="0"/>
              <w:kinsoku/>
              <w:wordWrap w:val="0"/>
              <w:overflowPunct/>
              <w:topLinePunct w:val="0"/>
              <w:autoSpaceDE/>
              <w:autoSpaceDN/>
              <w:bidi w:val="0"/>
              <w:snapToGrid w:val="0"/>
              <w:spacing w:line="400" w:lineRule="exact"/>
              <w:jc w:val="center"/>
              <w:rPr>
                <w:rFonts w:hint="eastAsia" w:ascii="宋体" w:hAnsi="宋体" w:eastAsia="宋体" w:cs="宋体"/>
                <w:b/>
                <w:bCs w:val="0"/>
                <w:color w:val="auto"/>
                <w:kern w:val="2"/>
                <w:sz w:val="21"/>
                <w:szCs w:val="21"/>
                <w:highlight w:val="none"/>
                <w:lang w:val="en" w:eastAsia="zh-CN" w:bidi="ar-SA"/>
              </w:rPr>
            </w:pPr>
            <w:r>
              <w:rPr>
                <w:rFonts w:hint="eastAsia" w:ascii="宋体" w:hAnsi="宋体" w:eastAsia="宋体" w:cs="宋体"/>
                <w:b/>
                <w:bCs w:val="0"/>
                <w:color w:val="auto"/>
                <w:kern w:val="2"/>
                <w:sz w:val="21"/>
                <w:szCs w:val="21"/>
                <w:highlight w:val="none"/>
                <w:lang w:val="en" w:eastAsia="zh-CN" w:bidi="ar-SA"/>
              </w:rPr>
              <w:t>售后服务及保密要求</w:t>
            </w:r>
          </w:p>
        </w:tc>
        <w:tc>
          <w:tcPr>
            <w:tcW w:w="8575" w:type="dxa"/>
            <w:gridSpan w:val="3"/>
            <w:tcBorders>
              <w:top w:val="single" w:color="auto" w:sz="4" w:space="0"/>
              <w:left w:val="single" w:color="auto" w:sz="4" w:space="0"/>
              <w:bottom w:val="single" w:color="auto" w:sz="4" w:space="0"/>
              <w:right w:val="single" w:color="auto" w:sz="4" w:space="0"/>
            </w:tcBorders>
            <w:vAlign w:val="center"/>
          </w:tcPr>
          <w:p w14:paraId="34DC7933">
            <w:pPr>
              <w:keepNext/>
              <w:keepLines/>
              <w:pageBreakBefore w:val="0"/>
              <w:widowControl w:val="0"/>
              <w:numPr>
                <w:ilvl w:val="0"/>
                <w:numId w:val="0"/>
              </w:numPr>
              <w:kinsoku/>
              <w:wordWrap w:val="0"/>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1、整个外包服务工作完成的质量保证期为1年（自</w:t>
            </w:r>
            <w:r>
              <w:rPr>
                <w:rFonts w:hint="eastAsia" w:ascii="宋体" w:hAnsi="宋体" w:eastAsia="宋体" w:cs="宋体"/>
                <w:color w:val="auto"/>
                <w:sz w:val="21"/>
                <w:szCs w:val="21"/>
                <w:highlight w:val="none"/>
              </w:rPr>
              <w:t>整个项目完成</w:t>
            </w:r>
            <w:r>
              <w:rPr>
                <w:rFonts w:hint="eastAsia" w:ascii="宋体" w:hAnsi="宋体" w:eastAsia="宋体" w:cs="宋体"/>
                <w:color w:val="auto"/>
                <w:sz w:val="21"/>
                <w:szCs w:val="21"/>
                <w:highlight w:val="none"/>
                <w:lang w:val="en-US" w:eastAsia="zh-CN"/>
              </w:rPr>
              <w:t>并验收合格之日起计），在质量保证期内如因成交供应商服务质量问题遇到返工和补做情况的，成交供应商必须在2个工作日内负责无条件、无偿地返工和修正。</w:t>
            </w:r>
          </w:p>
          <w:p w14:paraId="1DD6B67E">
            <w:pPr>
              <w:keepNext/>
              <w:keepLines/>
              <w:pageBreakBefore w:val="0"/>
              <w:widowControl w:val="0"/>
              <w:numPr>
                <w:ilvl w:val="0"/>
                <w:numId w:val="0"/>
              </w:numPr>
              <w:kinsoku/>
              <w:wordWrap w:val="0"/>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2、成交供应商必须在质量保证期内提供5×8小时的服务，接到采购人处理问题通知后30分钟内响应，2小时内到达采购人指定现场。</w:t>
            </w:r>
          </w:p>
          <w:p w14:paraId="746E2EE8">
            <w:pPr>
              <w:keepNext/>
              <w:keepLines/>
              <w:pageBreakBefore w:val="0"/>
              <w:widowControl w:val="0"/>
              <w:numPr>
                <w:ilvl w:val="0"/>
                <w:numId w:val="0"/>
              </w:numPr>
              <w:kinsoku/>
              <w:wordWrap w:val="0"/>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3、保密要求：成交供应商在项目实施过程中，必须对本项目所有项目信息以及接触到的材料予以保密，未经采购人书面许可，成交供应商不得以任何形式向第三方透露本项目的任何内容。</w:t>
            </w:r>
          </w:p>
        </w:tc>
      </w:tr>
    </w:tbl>
    <w:p w14:paraId="47D8769C">
      <w:pPr>
        <w:pStyle w:val="16"/>
        <w:rPr>
          <w:rFonts w:hint="eastAsia" w:ascii="宋体" w:hAnsi="宋体" w:cs="宋体"/>
          <w:color w:val="auto"/>
          <w:sz w:val="21"/>
          <w:highlight w:val="none"/>
        </w:rPr>
      </w:pPr>
    </w:p>
    <w:p w14:paraId="4A62746A">
      <w:pPr>
        <w:pStyle w:val="16"/>
        <w:rPr>
          <w:rFonts w:hint="eastAsia" w:ascii="宋体" w:hAnsi="宋体" w:cs="宋体"/>
          <w:color w:val="auto"/>
          <w:sz w:val="21"/>
          <w:highlight w:val="none"/>
        </w:rPr>
      </w:pPr>
    </w:p>
    <w:p w14:paraId="69F8E3C2">
      <w:pPr>
        <w:pStyle w:val="16"/>
        <w:rPr>
          <w:rFonts w:hint="eastAsia" w:ascii="宋体" w:hAnsi="宋体" w:cs="宋体"/>
          <w:color w:val="auto"/>
          <w:sz w:val="21"/>
          <w:highlight w:val="none"/>
        </w:rPr>
      </w:pPr>
    </w:p>
    <w:p w14:paraId="3F9246D1">
      <w:pPr>
        <w:pStyle w:val="16"/>
        <w:rPr>
          <w:rFonts w:hint="eastAsia" w:ascii="宋体" w:hAnsi="宋体" w:cs="宋体"/>
          <w:color w:val="auto"/>
          <w:sz w:val="21"/>
          <w:highlight w:val="none"/>
        </w:rPr>
      </w:pPr>
    </w:p>
    <w:p w14:paraId="4F9863B8">
      <w:pPr>
        <w:pStyle w:val="16"/>
        <w:rPr>
          <w:rFonts w:hint="eastAsia" w:ascii="宋体" w:hAnsi="宋体" w:cs="宋体"/>
          <w:color w:val="auto"/>
          <w:sz w:val="21"/>
          <w:highlight w:val="none"/>
        </w:rPr>
      </w:pPr>
    </w:p>
    <w:p w14:paraId="64CEF046">
      <w:pPr>
        <w:pStyle w:val="23"/>
        <w:rPr>
          <w:rFonts w:hint="eastAsia" w:ascii="宋体" w:hAnsi="宋体" w:cs="宋体"/>
          <w:color w:val="auto"/>
          <w:sz w:val="21"/>
          <w:highlight w:val="none"/>
        </w:rPr>
      </w:pPr>
    </w:p>
    <w:p w14:paraId="3712BDB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14:paraId="0F1268F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14:paraId="7F2A07F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14:paraId="0DA022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1387B0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1.3供应商有下列情形之一的，资格审查不通过，其响应文件按无效响应处理：</w:t>
      </w:r>
    </w:p>
    <w:p w14:paraId="67A66F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43CF50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2C9C60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3F4F41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1.4通过资格审查的合格供应商不足3家的，不得进入符合性审查环节，采购人或者采购代理机构应当重新开展采购活动。</w:t>
      </w:r>
    </w:p>
    <w:p w14:paraId="415F5AF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14:paraId="14584BD8">
      <w:pPr>
        <w:spacing w:line="360" w:lineRule="auto"/>
        <w:ind w:firstLine="420" w:firstLineChars="200"/>
        <w:rPr>
          <w:rFonts w:ascii="宋体" w:hAnsi="宋体" w:cs="宋体"/>
          <w:color w:val="auto"/>
          <w:szCs w:val="21"/>
          <w:highlight w:val="none"/>
        </w:rPr>
      </w:pPr>
      <w:bookmarkStart w:id="54" w:name="_Hlk42528882"/>
      <w:r>
        <w:rPr>
          <w:rFonts w:hint="eastAsia" w:ascii="宋体" w:hAnsi="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54"/>
    <w:p w14:paraId="26042C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1D4506">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pacing w:val="-6"/>
          <w:szCs w:val="21"/>
          <w:highlight w:val="none"/>
        </w:rPr>
        <w:t>。供应商为自然人的，必须由本人签字并附身份证明。</w:t>
      </w:r>
    </w:p>
    <w:p w14:paraId="6BC701A3">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27C68E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124A83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6AB08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14263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686F5F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F55CD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2.5商务技术报价评审</w:t>
      </w:r>
    </w:p>
    <w:p w14:paraId="3B036C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2A40F4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399354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46CD28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5CACFD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0DD88A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03AF0C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5）商务条款中标“▲”的条款发生负偏离的或者允许负偏离的条款数超过“供应商须知前附表”规定项数的或者标明实质性的要求发生负偏离；</w:t>
      </w:r>
    </w:p>
    <w:p w14:paraId="2AF3BD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49A6D0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6284AB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7D1142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49AFFF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10）属于“供应商须知正文”第7.5条情形；</w:t>
      </w:r>
    </w:p>
    <w:p w14:paraId="729459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11）技术需求允许负偏离的条款数超过“供应商须知前附表”规定项数；</w:t>
      </w:r>
    </w:p>
    <w:p w14:paraId="24093E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12）虚假竞标，或者出现其他情形而导致被磋商小组认定无效；</w:t>
      </w:r>
    </w:p>
    <w:p w14:paraId="43B441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13）竞标技术方案不明确，磋商文件未允许但响应文件中存在一个或者一个以上备选（替代）竞标方案；</w:t>
      </w:r>
    </w:p>
    <w:p w14:paraId="2828BE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14）响应文件标注的项目名称或者项目编号与竞争性磋商文件标注的项目名称或者项目编号不一致的；</w:t>
      </w:r>
    </w:p>
    <w:p w14:paraId="6863C3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15）未响应磋商文件实质性要求；</w:t>
      </w:r>
    </w:p>
    <w:p w14:paraId="49549C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260B28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487B80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 报价商务技术文件中规定的“竞标报价表”；</w:t>
      </w:r>
    </w:p>
    <w:p w14:paraId="2617F7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3D815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8AFDA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55" w:name="_Hlk42596405"/>
      <w:r>
        <w:rPr>
          <w:rFonts w:hint="eastAsia" w:ascii="宋体" w:hAnsi="宋体" w:cs="宋体"/>
          <w:color w:val="auto"/>
          <w:szCs w:val="21"/>
          <w:highlight w:val="none"/>
        </w:rPr>
        <w:t>竞标报价（包含首次报价、最后报价）</w:t>
      </w:r>
      <w:bookmarkEnd w:id="55"/>
      <w:bookmarkStart w:id="56" w:name="_Hlk42596276"/>
      <w:r>
        <w:rPr>
          <w:rFonts w:hint="eastAsia" w:ascii="宋体" w:hAnsi="宋体" w:cs="宋体"/>
          <w:color w:val="auto"/>
          <w:szCs w:val="21"/>
          <w:highlight w:val="none"/>
        </w:rPr>
        <w:t>超过磋商文件分项采购预算金额或者最高限价的</w:t>
      </w:r>
      <w:bookmarkEnd w:id="56"/>
      <w:r>
        <w:rPr>
          <w:rFonts w:hint="eastAsia" w:ascii="宋体" w:hAnsi="宋体" w:cs="宋体"/>
          <w:color w:val="auto"/>
          <w:szCs w:val="21"/>
          <w:highlight w:val="none"/>
        </w:rPr>
        <w:t>（如本项目公布了最高限价）；</w:t>
      </w:r>
    </w:p>
    <w:p w14:paraId="3C201B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5EC532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5EBEDD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D386D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2.7通过符合性审查的合格供应商不足3家的，不得进入磋商环节，采购人或者采购代理机构应当重新开展采购活动。</w:t>
      </w:r>
    </w:p>
    <w:p w14:paraId="65045F6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3.磋商程序</w:t>
      </w:r>
    </w:p>
    <w:p w14:paraId="0133384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3.1磋商小组按照“供应商须知前附表”确定的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50106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83567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3.3对磋商文件作出的实质性变动是磋商文件的有效组成部分，由磋商小组及时以书面形式同时通知所有参加磋商的供应商。</w:t>
      </w:r>
    </w:p>
    <w:p w14:paraId="456F90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zCs w:val="21"/>
          <w:highlight w:val="none"/>
        </w:rPr>
        <w:t>。供应商为自然人的，必须由本人签字并附身份证明。参加磋商的供应商未在规定时间内重新提交响应文件的，视同退出磋商。</w:t>
      </w:r>
    </w:p>
    <w:p w14:paraId="4D17CF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14:paraId="4C8BCB63">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3.6采购代理机构对磋商过程和重要磋商内容进行记录，磋商双方在记录上签字确认。</w:t>
      </w:r>
    </w:p>
    <w:p w14:paraId="6C5A7BF8">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3.7磋商过程中重新提交的响应文件，供应商可以在开启前补充、修改。</w:t>
      </w:r>
    </w:p>
    <w:p w14:paraId="65279ECC">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3.8对磋商过程提交的响应文件进行有效性、完整性和响应程度审查，通过审查的合格供应商不足3家的，采购人或者采购代理机构应当重新开展采购活动。</w:t>
      </w:r>
    </w:p>
    <w:p w14:paraId="02C0843A">
      <w:pPr>
        <w:spacing w:line="360" w:lineRule="auto"/>
        <w:ind w:firstLine="482" w:firstLineChars="200"/>
        <w:rPr>
          <w:rFonts w:ascii="宋体" w:hAnsi="宋体" w:cs="宋体"/>
          <w:color w:val="auto"/>
          <w:szCs w:val="21"/>
          <w:highlight w:val="none"/>
        </w:rPr>
      </w:pPr>
      <w:r>
        <w:rPr>
          <w:rFonts w:hint="eastAsia" w:ascii="宋体" w:hAnsi="宋体" w:cs="宋体"/>
          <w:b/>
          <w:bCs/>
          <w:color w:val="auto"/>
          <w:sz w:val="24"/>
          <w:highlight w:val="none"/>
        </w:rPr>
        <w:t>4. 最后报价</w:t>
      </w:r>
    </w:p>
    <w:p w14:paraId="39129C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磋商文件能够详细列明采购标的的技术、服务要求的，磋商结束后，由磋商小组要求所有继续参加磋商的供应商在规定时间内密封提交最后报价，除本章第4.3条外，提交最后报价的供应商不得少于3家，否则必须重新采购。</w:t>
      </w:r>
    </w:p>
    <w:p w14:paraId="0C17DA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6EE0AE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1231C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33C29F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4.5供应商未在规定时间内提交最后报价的，视同退出磋商。</w:t>
      </w:r>
    </w:p>
    <w:p w14:paraId="00FB46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4.6磋商小组收齐某一分标最后报价后统一开启，磋商小组对最后报价进行有效性、完整性和响应程度的审查。</w:t>
      </w:r>
    </w:p>
    <w:p w14:paraId="140D03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4.7响应文件最后报价出现前后不一致的，按照本章第2.4条的规定修正。 </w:t>
      </w:r>
    </w:p>
    <w:p w14:paraId="0B97FE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4.8修正后的报价出现下列情形的，按无效响应处理：</w:t>
      </w:r>
    </w:p>
    <w:p w14:paraId="369814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w:t>
      </w:r>
    </w:p>
    <w:p w14:paraId="613371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3A40EB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728BA1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4.9经供应商确认修正后的最后报价作为评审及签订合同的依据。</w:t>
      </w:r>
    </w:p>
    <w:p w14:paraId="5ABA5D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196D0D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0D32BD4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14:paraId="00AB94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5.1评审方法：综合评分法。</w:t>
      </w:r>
    </w:p>
    <w:p w14:paraId="130E1F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319C67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14:paraId="158B3D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34D47D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559D49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2230D28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526A30A5">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183C3DF">
      <w:pPr>
        <w:spacing w:line="360" w:lineRule="auto"/>
        <w:jc w:val="center"/>
        <w:rPr>
          <w:rFonts w:ascii="宋体" w:hAnsi="宋体" w:cs="宋体"/>
          <w:b/>
          <w:color w:val="auto"/>
          <w:sz w:val="32"/>
          <w:szCs w:val="32"/>
          <w:highlight w:val="none"/>
        </w:rPr>
      </w:pPr>
    </w:p>
    <w:p w14:paraId="0F3A82F4">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5BDFEAB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二、评审标准</w:t>
      </w:r>
    </w:p>
    <w:p w14:paraId="0A254D41">
      <w:pPr>
        <w:keepNext w:val="0"/>
        <w:keepLines w:val="0"/>
        <w:pageBreakBefore w:val="0"/>
        <w:kinsoku/>
        <w:wordWrap/>
        <w:overflowPunct/>
        <w:topLinePunct w:val="0"/>
        <w:autoSpaceDE/>
        <w:autoSpaceDN/>
        <w:bidi w:val="0"/>
        <w:spacing w:line="360" w:lineRule="exact"/>
        <w:ind w:firstLine="482" w:firstLineChars="200"/>
        <w:rPr>
          <w:rFonts w:hint="eastAsia" w:ascii="宋体" w:hAnsi="宋体" w:cs="宋体"/>
          <w:bCs/>
          <w:color w:val="auto"/>
          <w:szCs w:val="21"/>
          <w:highlight w:val="none"/>
        </w:rPr>
      </w:pPr>
      <w:r>
        <w:rPr>
          <w:rFonts w:hint="eastAsia" w:ascii="宋体" w:hAnsi="宋体" w:cs="宋体"/>
          <w:b/>
          <w:bCs/>
          <w:color w:val="auto"/>
          <w:sz w:val="24"/>
          <w:highlight w:val="none"/>
        </w:rPr>
        <w:t>6.评审依据</w:t>
      </w:r>
      <w:r>
        <w:rPr>
          <w:rFonts w:hint="eastAsia" w:ascii="宋体" w:hAnsi="宋体" w:cs="宋体"/>
          <w:bCs/>
          <w:color w:val="auto"/>
          <w:szCs w:val="21"/>
          <w:highlight w:val="none"/>
        </w:rPr>
        <w:t>：磋商小组将以磋商响应文件为评审依据，对供应商的报价、技术、商务等方面内容按百分制打分。（计分方法按四舍五入取至百分位）</w:t>
      </w:r>
    </w:p>
    <w:tbl>
      <w:tblPr>
        <w:tblStyle w:val="31"/>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00"/>
        <w:gridCol w:w="6916"/>
        <w:gridCol w:w="827"/>
      </w:tblGrid>
      <w:tr w14:paraId="5E2C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14:paraId="043D994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00" w:type="dxa"/>
            <w:vAlign w:val="center"/>
          </w:tcPr>
          <w:p w14:paraId="40B40DE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6916" w:type="dxa"/>
            <w:vAlign w:val="center"/>
          </w:tcPr>
          <w:p w14:paraId="0ADBB76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评标标准</w:t>
            </w:r>
          </w:p>
        </w:tc>
        <w:tc>
          <w:tcPr>
            <w:tcW w:w="827" w:type="dxa"/>
            <w:vAlign w:val="center"/>
          </w:tcPr>
          <w:p w14:paraId="50A741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1567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14:paraId="070137C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1</w:t>
            </w:r>
          </w:p>
        </w:tc>
        <w:tc>
          <w:tcPr>
            <w:tcW w:w="1200" w:type="dxa"/>
            <w:vAlign w:val="center"/>
          </w:tcPr>
          <w:p w14:paraId="2BB316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价格分</w:t>
            </w:r>
          </w:p>
        </w:tc>
        <w:tc>
          <w:tcPr>
            <w:tcW w:w="6916" w:type="dxa"/>
            <w:vAlign w:val="top"/>
          </w:tcPr>
          <w:p w14:paraId="353BAB7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本项目为专门面向中小企业采购的项目，按照《政府采购促进中小企业发展管理办法》（财库〔2020〕46 号）的规定，不再对供应商的最后报价进行政策性扣除。评审价为供应商的最后报价，评审价只是作为评审时使用。最终成交供应商的成交金额等于最后报价（如有修正，以确认修正后的最后报价为准） </w:t>
            </w:r>
          </w:p>
          <w:p w14:paraId="7A9BE31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（1）以进入比较与评价环节的最低的评审价为基准价，基准价得分为10分。 </w:t>
            </w:r>
          </w:p>
          <w:p w14:paraId="5FBBB77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（2）价格分计算公式： </w:t>
            </w:r>
          </w:p>
          <w:p w14:paraId="59A2579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价格分=（基准价/最后报价）×10分</w:t>
            </w:r>
          </w:p>
        </w:tc>
        <w:tc>
          <w:tcPr>
            <w:tcW w:w="827" w:type="dxa"/>
            <w:vAlign w:val="center"/>
          </w:tcPr>
          <w:p w14:paraId="4EAC4B8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分</w:t>
            </w:r>
          </w:p>
        </w:tc>
      </w:tr>
      <w:tr w14:paraId="55B2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14:paraId="4BAD9F0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200" w:type="dxa"/>
            <w:vAlign w:val="center"/>
          </w:tcPr>
          <w:p w14:paraId="718AD51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技术分</w:t>
            </w:r>
          </w:p>
        </w:tc>
        <w:tc>
          <w:tcPr>
            <w:tcW w:w="6916" w:type="dxa"/>
            <w:vAlign w:val="center"/>
          </w:tcPr>
          <w:p w14:paraId="512A716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827" w:type="dxa"/>
            <w:vAlign w:val="center"/>
          </w:tcPr>
          <w:p w14:paraId="08CD439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63</w:t>
            </w:r>
            <w:r>
              <w:rPr>
                <w:rFonts w:hint="eastAsia" w:ascii="仿宋" w:hAnsi="仿宋" w:eastAsia="仿宋" w:cs="仿宋"/>
                <w:b/>
                <w:bCs/>
                <w:color w:val="auto"/>
                <w:sz w:val="24"/>
                <w:szCs w:val="24"/>
                <w:highlight w:val="none"/>
              </w:rPr>
              <w:t>分</w:t>
            </w:r>
          </w:p>
        </w:tc>
      </w:tr>
      <w:tr w14:paraId="3ED0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14:paraId="3ECD7E1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1200" w:type="dxa"/>
            <w:vAlign w:val="center"/>
          </w:tcPr>
          <w:p w14:paraId="1E86944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Hans"/>
              </w:rPr>
              <w:t>项目理解</w:t>
            </w:r>
          </w:p>
        </w:tc>
        <w:tc>
          <w:tcPr>
            <w:tcW w:w="6916" w:type="dxa"/>
            <w:vAlign w:val="center"/>
          </w:tcPr>
          <w:p w14:paraId="1301B3C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分）：对本项目服务内容理解不到位的</w:t>
            </w:r>
            <w:r>
              <w:rPr>
                <w:rFonts w:hint="eastAsia" w:ascii="仿宋" w:hAnsi="仿宋" w:eastAsia="仿宋" w:cs="仿宋"/>
                <w:color w:val="auto"/>
                <w:sz w:val="24"/>
                <w:szCs w:val="24"/>
                <w:highlight w:val="none"/>
                <w:lang w:val="en-US" w:eastAsia="zh-CN"/>
              </w:rPr>
              <w:t>。</w:t>
            </w:r>
          </w:p>
          <w:p w14:paraId="23D168B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分）：对本项目服务内容基本理解，对</w:t>
            </w:r>
            <w:r>
              <w:rPr>
                <w:rFonts w:hint="eastAsia" w:ascii="仿宋" w:hAnsi="仿宋" w:eastAsia="仿宋" w:cs="仿宋"/>
                <w:color w:val="auto"/>
                <w:sz w:val="24"/>
                <w:szCs w:val="24"/>
                <w:highlight w:val="none"/>
                <w:lang w:val="en-US" w:eastAsia="zh-CN"/>
              </w:rPr>
              <w:t>检察院</w:t>
            </w:r>
            <w:r>
              <w:rPr>
                <w:rFonts w:hint="eastAsia" w:ascii="仿宋" w:hAnsi="仿宋" w:eastAsia="仿宋" w:cs="仿宋"/>
                <w:color w:val="auto"/>
                <w:sz w:val="24"/>
                <w:szCs w:val="24"/>
                <w:highlight w:val="none"/>
              </w:rPr>
              <w:t>档案数字化相关</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管理标准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流程</w:t>
            </w:r>
            <w:r>
              <w:rPr>
                <w:rFonts w:hint="eastAsia" w:ascii="仿宋" w:hAnsi="仿宋" w:eastAsia="仿宋" w:cs="仿宋"/>
                <w:color w:val="auto"/>
                <w:sz w:val="24"/>
                <w:szCs w:val="24"/>
                <w:highlight w:val="none"/>
              </w:rPr>
              <w:t>要求有一定的了解。</w:t>
            </w:r>
          </w:p>
          <w:p w14:paraId="5E009B4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三档（</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分）：对本项目服务内容理解充分，</w:t>
            </w:r>
            <w:r>
              <w:rPr>
                <w:rFonts w:hint="eastAsia" w:ascii="仿宋" w:hAnsi="仿宋" w:eastAsia="仿宋" w:cs="仿宋"/>
                <w:color w:val="auto"/>
                <w:sz w:val="24"/>
                <w:szCs w:val="24"/>
                <w:highlight w:val="none"/>
                <w:lang w:val="en-US" w:eastAsia="zh-CN"/>
              </w:rPr>
              <w:t>能合理分析检察</w:t>
            </w:r>
            <w:r>
              <w:rPr>
                <w:rFonts w:hint="eastAsia" w:ascii="仿宋" w:hAnsi="仿宋" w:eastAsia="仿宋" w:cs="仿宋"/>
                <w:color w:val="auto"/>
                <w:sz w:val="24"/>
                <w:szCs w:val="24"/>
                <w:highlight w:val="none"/>
              </w:rPr>
              <w:t>档案数字化</w:t>
            </w:r>
            <w:r>
              <w:rPr>
                <w:rFonts w:hint="eastAsia" w:ascii="仿宋" w:hAnsi="仿宋" w:eastAsia="仿宋" w:cs="仿宋"/>
                <w:color w:val="auto"/>
                <w:sz w:val="24"/>
                <w:szCs w:val="24"/>
                <w:highlight w:val="none"/>
                <w:lang w:val="en-US" w:eastAsia="zh-CN"/>
              </w:rPr>
              <w:t>的背景现状、流程标准，能针对项目的管理提出优化建议。</w:t>
            </w:r>
          </w:p>
        </w:tc>
        <w:tc>
          <w:tcPr>
            <w:tcW w:w="827" w:type="dxa"/>
            <w:vAlign w:val="center"/>
          </w:tcPr>
          <w:p w14:paraId="71AC43C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16ED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14:paraId="30515A5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200" w:type="dxa"/>
            <w:vAlign w:val="center"/>
          </w:tcPr>
          <w:p w14:paraId="24F341D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数据</w:t>
            </w:r>
            <w:r>
              <w:rPr>
                <w:rFonts w:hint="eastAsia" w:ascii="仿宋" w:hAnsi="仿宋" w:eastAsia="仿宋" w:cs="仿宋"/>
                <w:color w:val="auto"/>
                <w:sz w:val="24"/>
                <w:szCs w:val="24"/>
                <w:highlight w:val="none"/>
              </w:rPr>
              <w:t>加工流程</w:t>
            </w:r>
          </w:p>
        </w:tc>
        <w:tc>
          <w:tcPr>
            <w:tcW w:w="6916" w:type="dxa"/>
            <w:vAlign w:val="center"/>
          </w:tcPr>
          <w:p w14:paraId="582937E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分）：提供基本的加工流程，但从接收到移交的全流程不够</w:t>
            </w:r>
            <w:r>
              <w:rPr>
                <w:rFonts w:hint="eastAsia" w:ascii="仿宋" w:hAnsi="仿宋" w:eastAsia="仿宋" w:cs="仿宋"/>
                <w:color w:val="auto"/>
                <w:sz w:val="24"/>
                <w:szCs w:val="24"/>
                <w:highlight w:val="none"/>
                <w:lang w:val="en-US" w:eastAsia="zh-CN"/>
              </w:rPr>
              <w:t>全面的</w:t>
            </w:r>
            <w:r>
              <w:rPr>
                <w:rFonts w:hint="eastAsia" w:ascii="仿宋" w:hAnsi="仿宋" w:eastAsia="仿宋" w:cs="仿宋"/>
                <w:color w:val="auto"/>
                <w:sz w:val="24"/>
                <w:szCs w:val="24"/>
                <w:highlight w:val="none"/>
                <w:lang w:eastAsia="zh-CN"/>
              </w:rPr>
              <w:t>。</w:t>
            </w:r>
          </w:p>
          <w:p w14:paraId="3FAE810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分）：提供的加工流程从接收到移交的全流程</w:t>
            </w:r>
            <w:r>
              <w:rPr>
                <w:rFonts w:hint="eastAsia" w:ascii="仿宋" w:hAnsi="仿宋" w:eastAsia="仿宋" w:cs="仿宋"/>
                <w:color w:val="auto"/>
                <w:sz w:val="24"/>
                <w:szCs w:val="24"/>
                <w:highlight w:val="none"/>
                <w:lang w:val="en-US" w:eastAsia="zh-CN"/>
              </w:rPr>
              <w:t>全面合理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熟悉</w:t>
            </w:r>
            <w:r>
              <w:rPr>
                <w:rFonts w:hint="eastAsia" w:ascii="仿宋" w:hAnsi="仿宋" w:eastAsia="仿宋" w:cs="仿宋"/>
                <w:color w:val="auto"/>
                <w:sz w:val="24"/>
                <w:szCs w:val="24"/>
                <w:highlight w:val="none"/>
                <w:lang w:val="en-US" w:eastAsia="zh-CN"/>
              </w:rPr>
              <w:t>检察院</w:t>
            </w:r>
            <w:r>
              <w:rPr>
                <w:rFonts w:hint="eastAsia" w:ascii="仿宋" w:hAnsi="仿宋" w:eastAsia="仿宋" w:cs="仿宋"/>
                <w:color w:val="auto"/>
                <w:sz w:val="24"/>
                <w:szCs w:val="24"/>
                <w:highlight w:val="none"/>
              </w:rPr>
              <w:t>档案数字化</w:t>
            </w:r>
            <w:r>
              <w:rPr>
                <w:rFonts w:hint="eastAsia" w:ascii="仿宋" w:hAnsi="仿宋" w:eastAsia="仿宋" w:cs="仿宋"/>
                <w:color w:val="auto"/>
                <w:sz w:val="24"/>
                <w:szCs w:val="24"/>
                <w:highlight w:val="none"/>
                <w:lang w:val="en-US" w:eastAsia="zh-CN"/>
              </w:rPr>
              <w:t>加工流程</w:t>
            </w:r>
            <w:r>
              <w:rPr>
                <w:rFonts w:hint="eastAsia" w:ascii="仿宋" w:hAnsi="仿宋" w:eastAsia="仿宋" w:cs="仿宋"/>
                <w:color w:val="auto"/>
                <w:sz w:val="24"/>
                <w:szCs w:val="24"/>
                <w:highlight w:val="none"/>
                <w:lang w:eastAsia="zh-CN"/>
              </w:rPr>
              <w:t>。</w:t>
            </w:r>
          </w:p>
          <w:p w14:paraId="49FE997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三档</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提供的加工流程从接收到移交的全流程</w:t>
            </w:r>
            <w:r>
              <w:rPr>
                <w:rFonts w:hint="eastAsia" w:ascii="仿宋" w:hAnsi="仿宋" w:eastAsia="仿宋" w:cs="仿宋"/>
                <w:color w:val="auto"/>
                <w:sz w:val="24"/>
                <w:szCs w:val="24"/>
                <w:highlight w:val="none"/>
                <w:lang w:val="en-US" w:eastAsia="zh-CN"/>
              </w:rPr>
              <w:t>全面完善，</w:t>
            </w:r>
            <w:r>
              <w:rPr>
                <w:rFonts w:hint="eastAsia" w:ascii="仿宋" w:hAnsi="仿宋" w:eastAsia="仿宋" w:cs="仿宋"/>
                <w:color w:val="auto"/>
                <w:sz w:val="24"/>
                <w:szCs w:val="24"/>
                <w:highlight w:val="none"/>
              </w:rPr>
              <w:t>熟悉</w:t>
            </w:r>
            <w:r>
              <w:rPr>
                <w:rFonts w:hint="eastAsia" w:ascii="仿宋" w:hAnsi="仿宋" w:eastAsia="仿宋" w:cs="仿宋"/>
                <w:color w:val="auto"/>
                <w:sz w:val="24"/>
                <w:szCs w:val="24"/>
                <w:highlight w:val="none"/>
                <w:lang w:val="en-US" w:eastAsia="zh-CN"/>
              </w:rPr>
              <w:t>检察院</w:t>
            </w:r>
            <w:r>
              <w:rPr>
                <w:rFonts w:hint="eastAsia" w:ascii="仿宋" w:hAnsi="仿宋" w:eastAsia="仿宋" w:cs="仿宋"/>
                <w:color w:val="auto"/>
                <w:sz w:val="24"/>
                <w:szCs w:val="24"/>
                <w:highlight w:val="none"/>
              </w:rPr>
              <w:t>档案数字化</w:t>
            </w:r>
            <w:r>
              <w:rPr>
                <w:rFonts w:hint="eastAsia" w:ascii="仿宋" w:hAnsi="仿宋" w:eastAsia="仿宋" w:cs="仿宋"/>
                <w:color w:val="auto"/>
                <w:sz w:val="24"/>
                <w:szCs w:val="24"/>
                <w:highlight w:val="none"/>
                <w:lang w:val="en-US" w:eastAsia="zh-CN"/>
              </w:rPr>
              <w:t>加工流程，能</w:t>
            </w:r>
            <w:r>
              <w:rPr>
                <w:rFonts w:hint="eastAsia" w:ascii="仿宋" w:hAnsi="仿宋" w:eastAsia="仿宋" w:cs="仿宋"/>
                <w:color w:val="auto"/>
                <w:sz w:val="24"/>
                <w:szCs w:val="24"/>
                <w:highlight w:val="none"/>
              </w:rPr>
              <w:t>针对加工流程提出优化</w:t>
            </w:r>
            <w:r>
              <w:rPr>
                <w:rFonts w:hint="eastAsia" w:ascii="仿宋" w:hAnsi="仿宋" w:eastAsia="仿宋" w:cs="仿宋"/>
                <w:color w:val="auto"/>
                <w:sz w:val="24"/>
                <w:szCs w:val="24"/>
                <w:highlight w:val="none"/>
                <w:lang w:val="en-US" w:eastAsia="zh-CN"/>
              </w:rPr>
              <w:t>建议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能提供档案加工管理系统方案。</w:t>
            </w:r>
          </w:p>
        </w:tc>
        <w:tc>
          <w:tcPr>
            <w:tcW w:w="827" w:type="dxa"/>
            <w:vAlign w:val="center"/>
          </w:tcPr>
          <w:p w14:paraId="500143A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1E12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14:paraId="73F6161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1200" w:type="dxa"/>
            <w:vAlign w:val="center"/>
          </w:tcPr>
          <w:p w14:paraId="657222F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档案数据挂接方案</w:t>
            </w:r>
          </w:p>
        </w:tc>
        <w:tc>
          <w:tcPr>
            <w:tcW w:w="6916" w:type="dxa"/>
            <w:vAlign w:val="center"/>
          </w:tcPr>
          <w:p w14:paraId="5B429D7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一档（1分）：提供的档案数据挂接方案过于简单的。</w:t>
            </w:r>
          </w:p>
          <w:p w14:paraId="03E1BDA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二档（3分）：有全面合理的档案数据挂接方案，能实现人工将数据挂接到检察院档案管理系统中。</w:t>
            </w:r>
          </w:p>
          <w:p w14:paraId="098901C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三档（5分）：有全面完善的档案数据挂接方案，能提供数据挂接工具，并与检察院档案管理系统进行对接，实现档案数据的批量自动化挂接。</w:t>
            </w:r>
          </w:p>
        </w:tc>
        <w:tc>
          <w:tcPr>
            <w:tcW w:w="827" w:type="dxa"/>
            <w:vAlign w:val="center"/>
          </w:tcPr>
          <w:p w14:paraId="098D680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14:paraId="33A5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14:paraId="21D7872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p>
        </w:tc>
        <w:tc>
          <w:tcPr>
            <w:tcW w:w="1200" w:type="dxa"/>
            <w:vAlign w:val="center"/>
          </w:tcPr>
          <w:p w14:paraId="0315175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质量保证</w:t>
            </w:r>
            <w:r>
              <w:rPr>
                <w:rFonts w:hint="eastAsia" w:ascii="仿宋" w:hAnsi="仿宋" w:eastAsia="仿宋" w:cs="仿宋"/>
                <w:color w:val="auto"/>
                <w:sz w:val="24"/>
                <w:szCs w:val="24"/>
                <w:highlight w:val="none"/>
                <w:lang w:val="en-US" w:eastAsia="zh-CN"/>
              </w:rPr>
              <w:t>方案</w:t>
            </w:r>
          </w:p>
        </w:tc>
        <w:tc>
          <w:tcPr>
            <w:tcW w:w="6916" w:type="dxa"/>
            <w:vAlign w:val="center"/>
          </w:tcPr>
          <w:p w14:paraId="1294243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一档（1分）：提供的质量保证方案过于简单的。</w:t>
            </w:r>
          </w:p>
          <w:p w14:paraId="61DC2C4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二档（3分）：有全面合理的质量保证方案，包含相关的规范、措施等。</w:t>
            </w:r>
          </w:p>
          <w:p w14:paraId="4106D47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三档（6分）：有全面完善的质量保证方案，针对性强，包含相关保证规范、标准规范、控制措施、管理保障体系等。能针对质量管理提出优化建议。</w:t>
            </w:r>
          </w:p>
        </w:tc>
        <w:tc>
          <w:tcPr>
            <w:tcW w:w="827" w:type="dxa"/>
            <w:vAlign w:val="center"/>
          </w:tcPr>
          <w:p w14:paraId="7559567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7DE3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14:paraId="7F5BF95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p>
        </w:tc>
        <w:tc>
          <w:tcPr>
            <w:tcW w:w="1200" w:type="dxa"/>
            <w:vAlign w:val="center"/>
          </w:tcPr>
          <w:p w14:paraId="45E0D3F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实物档案安全保障</w:t>
            </w:r>
            <w:r>
              <w:rPr>
                <w:rFonts w:hint="eastAsia" w:ascii="仿宋" w:hAnsi="仿宋" w:eastAsia="仿宋" w:cs="仿宋"/>
                <w:color w:val="auto"/>
                <w:sz w:val="24"/>
                <w:szCs w:val="24"/>
                <w:highlight w:val="none"/>
                <w:lang w:val="en-US" w:eastAsia="zh-CN"/>
              </w:rPr>
              <w:t>方案</w:t>
            </w:r>
          </w:p>
        </w:tc>
        <w:tc>
          <w:tcPr>
            <w:tcW w:w="6916" w:type="dxa"/>
            <w:vAlign w:val="center"/>
          </w:tcPr>
          <w:p w14:paraId="058F851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分）：提供的实物档案安全保障</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过于简单的</w:t>
            </w:r>
            <w:r>
              <w:rPr>
                <w:rFonts w:hint="eastAsia" w:ascii="仿宋" w:hAnsi="仿宋" w:eastAsia="仿宋" w:cs="仿宋"/>
                <w:color w:val="auto"/>
                <w:sz w:val="24"/>
                <w:szCs w:val="24"/>
                <w:highlight w:val="none"/>
                <w:lang w:eastAsia="zh-CN"/>
              </w:rPr>
              <w:t>。</w:t>
            </w:r>
          </w:p>
          <w:p w14:paraId="5250290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分）：有</w:t>
            </w:r>
            <w:r>
              <w:rPr>
                <w:rFonts w:hint="eastAsia" w:ascii="仿宋" w:hAnsi="仿宋" w:eastAsia="仿宋" w:cs="仿宋"/>
                <w:color w:val="auto"/>
                <w:sz w:val="24"/>
                <w:szCs w:val="24"/>
                <w:highlight w:val="none"/>
                <w:lang w:val="en-US" w:eastAsia="zh-CN"/>
              </w:rPr>
              <w:t>全面合理</w:t>
            </w:r>
            <w:r>
              <w:rPr>
                <w:rFonts w:hint="eastAsia" w:ascii="仿宋" w:hAnsi="仿宋" w:eastAsia="仿宋" w:cs="仿宋"/>
                <w:color w:val="auto"/>
                <w:sz w:val="24"/>
                <w:szCs w:val="24"/>
                <w:highlight w:val="none"/>
              </w:rPr>
              <w:t>的实物档案安全保障</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包含相关</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措施、</w:t>
            </w:r>
            <w:r>
              <w:rPr>
                <w:rFonts w:hint="eastAsia" w:ascii="仿宋" w:hAnsi="仿宋" w:eastAsia="仿宋" w:cs="仿宋"/>
                <w:color w:val="auto"/>
                <w:sz w:val="24"/>
                <w:szCs w:val="24"/>
                <w:highlight w:val="none"/>
              </w:rPr>
              <w:t>制度</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w:t>
            </w:r>
          </w:p>
          <w:p w14:paraId="4303BBF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分）：有</w:t>
            </w:r>
            <w:r>
              <w:rPr>
                <w:rFonts w:hint="eastAsia" w:ascii="仿宋" w:hAnsi="仿宋" w:eastAsia="仿宋" w:cs="仿宋"/>
                <w:color w:val="auto"/>
                <w:sz w:val="24"/>
                <w:szCs w:val="24"/>
                <w:highlight w:val="none"/>
                <w:lang w:val="en-US" w:eastAsia="zh-CN"/>
              </w:rPr>
              <w:t>全面完善</w:t>
            </w:r>
            <w:r>
              <w:rPr>
                <w:rFonts w:hint="eastAsia" w:ascii="仿宋" w:hAnsi="仿宋" w:eastAsia="仿宋" w:cs="仿宋"/>
                <w:color w:val="auto"/>
                <w:sz w:val="24"/>
                <w:szCs w:val="24"/>
                <w:highlight w:val="none"/>
              </w:rPr>
              <w:t>的实物档案安全保障</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针对性强，包含相关现状分析、管理措施、保障</w:t>
            </w:r>
            <w:r>
              <w:rPr>
                <w:rFonts w:hint="eastAsia" w:ascii="仿宋" w:hAnsi="仿宋" w:eastAsia="仿宋" w:cs="仿宋"/>
                <w:color w:val="auto"/>
                <w:sz w:val="24"/>
                <w:szCs w:val="24"/>
                <w:highlight w:val="none"/>
              </w:rPr>
              <w:t>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保护方法等</w:t>
            </w:r>
            <w:r>
              <w:rPr>
                <w:rFonts w:hint="eastAsia" w:ascii="仿宋" w:hAnsi="仿宋" w:eastAsia="仿宋" w:cs="仿宋"/>
                <w:color w:val="auto"/>
                <w:sz w:val="24"/>
                <w:szCs w:val="24"/>
                <w:highlight w:val="none"/>
              </w:rPr>
              <w:t>。</w:t>
            </w:r>
          </w:p>
        </w:tc>
        <w:tc>
          <w:tcPr>
            <w:tcW w:w="827" w:type="dxa"/>
            <w:vAlign w:val="center"/>
          </w:tcPr>
          <w:p w14:paraId="73135BD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14:paraId="65CD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14:paraId="3E3672B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p>
        </w:tc>
        <w:tc>
          <w:tcPr>
            <w:tcW w:w="1200" w:type="dxa"/>
            <w:vAlign w:val="center"/>
          </w:tcPr>
          <w:p w14:paraId="0857E34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保密</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现场管理</w:t>
            </w:r>
            <w:r>
              <w:rPr>
                <w:rFonts w:hint="eastAsia" w:ascii="仿宋" w:hAnsi="仿宋" w:eastAsia="仿宋" w:cs="仿宋"/>
                <w:color w:val="auto"/>
                <w:sz w:val="24"/>
                <w:szCs w:val="24"/>
                <w:highlight w:val="none"/>
                <w:lang w:val="en-US" w:eastAsia="zh-CN"/>
              </w:rPr>
              <w:t>方案</w:t>
            </w:r>
          </w:p>
        </w:tc>
        <w:tc>
          <w:tcPr>
            <w:tcW w:w="6916" w:type="dxa"/>
            <w:vAlign w:val="center"/>
          </w:tcPr>
          <w:p w14:paraId="689F801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分）：提供的保密</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现场管理</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过于简单的</w:t>
            </w:r>
            <w:r>
              <w:rPr>
                <w:rFonts w:hint="eastAsia" w:ascii="仿宋" w:hAnsi="仿宋" w:eastAsia="仿宋" w:cs="仿宋"/>
                <w:color w:val="auto"/>
                <w:sz w:val="24"/>
                <w:szCs w:val="24"/>
                <w:highlight w:val="none"/>
                <w:lang w:eastAsia="zh-CN"/>
              </w:rPr>
              <w:t>。</w:t>
            </w:r>
          </w:p>
          <w:p w14:paraId="60E7789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分）：有</w:t>
            </w:r>
            <w:r>
              <w:rPr>
                <w:rFonts w:hint="eastAsia" w:ascii="仿宋" w:hAnsi="仿宋" w:eastAsia="仿宋" w:cs="仿宋"/>
                <w:color w:val="auto"/>
                <w:sz w:val="24"/>
                <w:szCs w:val="24"/>
                <w:highlight w:val="none"/>
                <w:lang w:val="en-US" w:eastAsia="zh-CN"/>
              </w:rPr>
              <w:t>全面合理</w:t>
            </w:r>
            <w:r>
              <w:rPr>
                <w:rFonts w:hint="eastAsia" w:ascii="仿宋" w:hAnsi="仿宋" w:eastAsia="仿宋" w:cs="仿宋"/>
                <w:color w:val="auto"/>
                <w:sz w:val="24"/>
                <w:szCs w:val="24"/>
                <w:highlight w:val="none"/>
              </w:rPr>
              <w:t>的保密</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和现场管理</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包含相关的制度、措施等。</w:t>
            </w:r>
          </w:p>
          <w:p w14:paraId="6F87EFF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三档（</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分）：有</w:t>
            </w:r>
            <w:r>
              <w:rPr>
                <w:rFonts w:hint="eastAsia" w:ascii="仿宋" w:hAnsi="仿宋" w:eastAsia="仿宋" w:cs="仿宋"/>
                <w:color w:val="auto"/>
                <w:sz w:val="24"/>
                <w:szCs w:val="24"/>
                <w:highlight w:val="none"/>
                <w:lang w:val="en-US" w:eastAsia="zh-CN"/>
              </w:rPr>
              <w:t>全面完善</w:t>
            </w:r>
            <w:r>
              <w:rPr>
                <w:rFonts w:hint="eastAsia" w:ascii="仿宋" w:hAnsi="仿宋" w:eastAsia="仿宋" w:cs="仿宋"/>
                <w:color w:val="auto"/>
                <w:sz w:val="24"/>
                <w:szCs w:val="24"/>
                <w:highlight w:val="none"/>
              </w:rPr>
              <w:t>的保密</w:t>
            </w:r>
            <w:r>
              <w:rPr>
                <w:rFonts w:hint="eastAsia" w:ascii="仿宋" w:hAnsi="仿宋" w:eastAsia="仿宋" w:cs="仿宋"/>
                <w:color w:val="auto"/>
                <w:sz w:val="24"/>
                <w:szCs w:val="24"/>
                <w:highlight w:val="none"/>
                <w:lang w:val="en-US" w:eastAsia="zh-CN"/>
              </w:rPr>
              <w:t>管理</w:t>
            </w:r>
            <w:r>
              <w:rPr>
                <w:rFonts w:hint="eastAsia" w:ascii="仿宋" w:hAnsi="仿宋" w:eastAsia="仿宋" w:cs="仿宋"/>
                <w:color w:val="auto"/>
                <w:sz w:val="24"/>
                <w:szCs w:val="24"/>
                <w:highlight w:val="none"/>
              </w:rPr>
              <w:t>和现场管理</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针对性强。保密管理包含相关的管理制度、保密措施；现场管理包含相关的场地规规范制度、管理措施等。</w:t>
            </w:r>
          </w:p>
        </w:tc>
        <w:tc>
          <w:tcPr>
            <w:tcW w:w="827" w:type="dxa"/>
            <w:vAlign w:val="center"/>
          </w:tcPr>
          <w:p w14:paraId="1FDEB65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47E4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14:paraId="5E15369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w:t>
            </w:r>
          </w:p>
        </w:tc>
        <w:tc>
          <w:tcPr>
            <w:tcW w:w="1200" w:type="dxa"/>
            <w:vAlign w:val="center"/>
          </w:tcPr>
          <w:p w14:paraId="370E776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w:t>
            </w:r>
            <w:r>
              <w:rPr>
                <w:rFonts w:hint="eastAsia" w:ascii="仿宋" w:hAnsi="仿宋" w:eastAsia="仿宋" w:cs="仿宋"/>
                <w:color w:val="auto"/>
                <w:sz w:val="24"/>
                <w:szCs w:val="24"/>
                <w:highlight w:val="none"/>
                <w:lang w:val="en-US" w:eastAsia="zh-CN"/>
              </w:rPr>
              <w:t>计划</w:t>
            </w:r>
          </w:p>
        </w:tc>
        <w:tc>
          <w:tcPr>
            <w:tcW w:w="6916" w:type="dxa"/>
            <w:vAlign w:val="center"/>
          </w:tcPr>
          <w:p w14:paraId="74765C8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分）：有基本的项目实施计划，包含</w:t>
            </w:r>
            <w:r>
              <w:rPr>
                <w:rFonts w:hint="eastAsia" w:ascii="仿宋" w:hAnsi="仿宋" w:eastAsia="仿宋" w:cs="仿宋"/>
                <w:color w:val="auto"/>
                <w:sz w:val="24"/>
                <w:szCs w:val="24"/>
                <w:highlight w:val="none"/>
                <w:lang w:val="en-US" w:eastAsia="zh-CN"/>
              </w:rPr>
              <w:t>基本的</w:t>
            </w:r>
            <w:r>
              <w:rPr>
                <w:rFonts w:hint="eastAsia" w:ascii="仿宋" w:hAnsi="仿宋" w:eastAsia="仿宋" w:cs="仿宋"/>
                <w:color w:val="auto"/>
                <w:sz w:val="24"/>
                <w:szCs w:val="24"/>
                <w:highlight w:val="none"/>
              </w:rPr>
              <w:t>时间计划、工作部署</w:t>
            </w:r>
            <w:r>
              <w:rPr>
                <w:rFonts w:hint="eastAsia" w:ascii="仿宋" w:hAnsi="仿宋" w:eastAsia="仿宋" w:cs="仿宋"/>
                <w:color w:val="auto"/>
                <w:sz w:val="24"/>
                <w:szCs w:val="24"/>
                <w:highlight w:val="none"/>
                <w:lang w:eastAsia="zh-CN"/>
              </w:rPr>
              <w:t>。</w:t>
            </w:r>
          </w:p>
          <w:p w14:paraId="066CC32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分）：有</w:t>
            </w:r>
            <w:r>
              <w:rPr>
                <w:rFonts w:hint="eastAsia" w:ascii="仿宋" w:hAnsi="仿宋" w:eastAsia="仿宋" w:cs="仿宋"/>
                <w:color w:val="auto"/>
                <w:sz w:val="24"/>
                <w:szCs w:val="24"/>
                <w:highlight w:val="none"/>
                <w:lang w:val="en-US" w:eastAsia="zh-CN"/>
              </w:rPr>
              <w:t>全面合理</w:t>
            </w:r>
            <w:r>
              <w:rPr>
                <w:rFonts w:hint="eastAsia" w:ascii="仿宋" w:hAnsi="仿宋" w:eastAsia="仿宋" w:cs="仿宋"/>
                <w:color w:val="auto"/>
                <w:sz w:val="24"/>
                <w:szCs w:val="24"/>
                <w:highlight w:val="none"/>
              </w:rPr>
              <w:t>的项目实施计划，包含</w:t>
            </w:r>
            <w:r>
              <w:rPr>
                <w:rFonts w:hint="eastAsia" w:ascii="仿宋" w:hAnsi="仿宋" w:eastAsia="仿宋" w:cs="仿宋"/>
                <w:color w:val="auto"/>
                <w:sz w:val="24"/>
                <w:szCs w:val="24"/>
                <w:highlight w:val="none"/>
                <w:lang w:val="en-US" w:eastAsia="zh-CN"/>
              </w:rPr>
              <w:t>相关的</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措施、</w:t>
            </w:r>
            <w:r>
              <w:rPr>
                <w:rFonts w:hint="eastAsia" w:ascii="仿宋" w:hAnsi="仿宋" w:eastAsia="仿宋" w:cs="仿宋"/>
                <w:color w:val="auto"/>
                <w:sz w:val="24"/>
                <w:szCs w:val="24"/>
                <w:highlight w:val="none"/>
              </w:rPr>
              <w:t>计划</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w:t>
            </w:r>
          </w:p>
          <w:p w14:paraId="626ED9A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分）：有</w:t>
            </w:r>
            <w:r>
              <w:rPr>
                <w:rFonts w:hint="eastAsia" w:ascii="仿宋" w:hAnsi="仿宋" w:eastAsia="仿宋" w:cs="仿宋"/>
                <w:color w:val="auto"/>
                <w:sz w:val="24"/>
                <w:szCs w:val="24"/>
                <w:highlight w:val="none"/>
                <w:lang w:val="en-US" w:eastAsia="zh-CN"/>
              </w:rPr>
              <w:t>全面完善</w:t>
            </w:r>
            <w:r>
              <w:rPr>
                <w:rFonts w:hint="eastAsia" w:ascii="仿宋" w:hAnsi="仿宋" w:eastAsia="仿宋" w:cs="仿宋"/>
                <w:color w:val="auto"/>
                <w:sz w:val="24"/>
                <w:szCs w:val="24"/>
                <w:highlight w:val="none"/>
              </w:rPr>
              <w:t>的项目实施</w:t>
            </w:r>
            <w:r>
              <w:rPr>
                <w:rFonts w:hint="eastAsia" w:ascii="仿宋" w:hAnsi="仿宋" w:eastAsia="仿宋" w:cs="仿宋"/>
                <w:color w:val="auto"/>
                <w:sz w:val="24"/>
                <w:szCs w:val="24"/>
                <w:highlight w:val="none"/>
                <w:lang w:val="en-US" w:eastAsia="zh-CN"/>
              </w:rPr>
              <w:t>计划，包含相关的管理制度、保障规范、管理措施、时间计划、工作计划部署、风险评估及预案等</w:t>
            </w:r>
            <w:r>
              <w:rPr>
                <w:rFonts w:hint="eastAsia" w:ascii="仿宋" w:hAnsi="仿宋" w:eastAsia="仿宋" w:cs="仿宋"/>
                <w:color w:val="auto"/>
                <w:sz w:val="24"/>
                <w:szCs w:val="24"/>
                <w:highlight w:val="none"/>
              </w:rPr>
              <w:t>。</w:t>
            </w:r>
          </w:p>
        </w:tc>
        <w:tc>
          <w:tcPr>
            <w:tcW w:w="827" w:type="dxa"/>
            <w:vAlign w:val="center"/>
          </w:tcPr>
          <w:p w14:paraId="1101FF8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14:paraId="2CFA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14:paraId="53C2B80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eastAsia="zh-CN"/>
              </w:rPr>
              <w:t>2.8</w:t>
            </w:r>
          </w:p>
        </w:tc>
        <w:tc>
          <w:tcPr>
            <w:tcW w:w="1200" w:type="dxa"/>
            <w:vAlign w:val="center"/>
          </w:tcPr>
          <w:p w14:paraId="2D6E130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人员</w:t>
            </w:r>
            <w:r>
              <w:rPr>
                <w:rFonts w:hint="eastAsia" w:ascii="仿宋" w:hAnsi="仿宋" w:eastAsia="仿宋" w:cs="仿宋"/>
                <w:b w:val="0"/>
                <w:bCs w:val="0"/>
                <w:color w:val="auto"/>
                <w:sz w:val="24"/>
                <w:szCs w:val="24"/>
                <w:highlight w:val="none"/>
                <w:lang w:val="en-US" w:eastAsia="zh-CN"/>
              </w:rPr>
              <w:t>团队配备</w:t>
            </w:r>
          </w:p>
        </w:tc>
        <w:tc>
          <w:tcPr>
            <w:tcW w:w="6916" w:type="dxa"/>
            <w:vAlign w:val="center"/>
          </w:tcPr>
          <w:p w14:paraId="4E66A5C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（1）提供本项目的人员、设备的配置方案，得4分。</w:t>
            </w:r>
          </w:p>
          <w:p w14:paraId="112BA666">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（2）拟投标本项目的团队人员持有电子信息技术中级职称证书的，每提供1个得1分，满分4分。</w:t>
            </w:r>
          </w:p>
          <w:p w14:paraId="5248968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（3）拟投入本项目的团队人员持有省级及以上国家保密局颁发的涉密人员上岗考试合格证书的，每提供1个得1分，满分4分。</w:t>
            </w:r>
          </w:p>
          <w:p w14:paraId="510163B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（4）拟投入本项目的团队人员持有省级及以上档案局颁发的档案专业技术人员岗位培训班合格证书的，每提供1个得0.5分，满分2分。</w:t>
            </w:r>
          </w:p>
          <w:p w14:paraId="46F7039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上述要求需提供相关人员的资质证书复印件，并加盖单位公章。且</w:t>
            </w:r>
            <w:r>
              <w:rPr>
                <w:rFonts w:hint="eastAsia" w:ascii="仿宋" w:hAnsi="仿宋" w:eastAsia="仿宋" w:cs="仿宋"/>
                <w:color w:val="auto"/>
                <w:sz w:val="24"/>
                <w:szCs w:val="24"/>
                <w:highlight w:val="none"/>
                <w:lang w:val="en-US" w:eastAsia="zh-Hans"/>
              </w:rPr>
              <w:t>提供投标人为其缴纳的投标截时间前半年内</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val="en-US" w:eastAsia="zh-Hans"/>
              </w:rPr>
              <w:t>个月的的社保证明，否则不予计分</w:t>
            </w:r>
            <w:r>
              <w:rPr>
                <w:rFonts w:hint="eastAsia" w:ascii="仿宋" w:hAnsi="仿宋" w:eastAsia="仿宋" w:cs="仿宋"/>
                <w:color w:val="auto"/>
                <w:sz w:val="24"/>
                <w:szCs w:val="24"/>
                <w:highlight w:val="none"/>
                <w:lang w:val="en-US" w:eastAsia="zh-CN"/>
              </w:rPr>
              <w:t>。</w:t>
            </w:r>
          </w:p>
        </w:tc>
        <w:tc>
          <w:tcPr>
            <w:tcW w:w="827" w:type="dxa"/>
            <w:vAlign w:val="center"/>
          </w:tcPr>
          <w:p w14:paraId="5E84D04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14分</w:t>
            </w:r>
          </w:p>
        </w:tc>
      </w:tr>
      <w:tr w14:paraId="2668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14:paraId="410FC2D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eastAsia="zh-CN"/>
              </w:rPr>
              <w:t>2.9</w:t>
            </w:r>
          </w:p>
        </w:tc>
        <w:tc>
          <w:tcPr>
            <w:tcW w:w="1200" w:type="dxa"/>
            <w:vAlign w:val="center"/>
          </w:tcPr>
          <w:p w14:paraId="33DEA05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售后服务</w:t>
            </w:r>
            <w:r>
              <w:rPr>
                <w:rFonts w:hint="eastAsia" w:ascii="仿宋" w:hAnsi="仿宋" w:eastAsia="仿宋" w:cs="仿宋"/>
                <w:b w:val="0"/>
                <w:bCs w:val="0"/>
                <w:color w:val="auto"/>
                <w:sz w:val="24"/>
                <w:szCs w:val="24"/>
                <w:highlight w:val="none"/>
                <w:lang w:eastAsia="zh-Hans"/>
              </w:rPr>
              <w:t>方案</w:t>
            </w:r>
          </w:p>
        </w:tc>
        <w:tc>
          <w:tcPr>
            <w:tcW w:w="6916" w:type="dxa"/>
            <w:vAlign w:val="top"/>
          </w:tcPr>
          <w:p w14:paraId="0A05273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提供的</w:t>
            </w:r>
            <w:r>
              <w:rPr>
                <w:rFonts w:hint="eastAsia" w:ascii="仿宋" w:hAnsi="仿宋" w:eastAsia="仿宋" w:cs="仿宋"/>
                <w:color w:val="auto"/>
                <w:sz w:val="24"/>
                <w:szCs w:val="24"/>
                <w:highlight w:val="none"/>
              </w:rPr>
              <w:t>售后服务方案</w:t>
            </w:r>
            <w:r>
              <w:rPr>
                <w:rFonts w:hint="eastAsia" w:ascii="仿宋" w:hAnsi="仿宋" w:eastAsia="仿宋" w:cs="仿宋"/>
                <w:color w:val="auto"/>
                <w:sz w:val="24"/>
                <w:szCs w:val="24"/>
                <w:highlight w:val="none"/>
                <w:lang w:val="en-US" w:eastAsia="zh-CN"/>
              </w:rPr>
              <w:t>过于简单的。</w:t>
            </w:r>
          </w:p>
          <w:p w14:paraId="14E1A8C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分）：售后服务方案基本满足采购要求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有基础的服务标准、售后内容等。</w:t>
            </w:r>
          </w:p>
          <w:p w14:paraId="1A42C75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三档（</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分）：售后服务方案满足采购需求，</w:t>
            </w:r>
            <w:r>
              <w:rPr>
                <w:rFonts w:hint="eastAsia" w:ascii="仿宋" w:hAnsi="仿宋" w:eastAsia="仿宋" w:cs="仿宋"/>
                <w:color w:val="auto"/>
                <w:sz w:val="24"/>
                <w:szCs w:val="24"/>
                <w:highlight w:val="none"/>
                <w:lang w:val="en-US" w:eastAsia="zh-CN"/>
              </w:rPr>
              <w:t>包含</w:t>
            </w:r>
            <w:r>
              <w:rPr>
                <w:rFonts w:hint="eastAsia" w:ascii="仿宋" w:hAnsi="仿宋" w:eastAsia="仿宋" w:cs="仿宋"/>
                <w:color w:val="auto"/>
                <w:sz w:val="24"/>
                <w:szCs w:val="24"/>
                <w:highlight w:val="none"/>
              </w:rPr>
              <w:t>服务体系</w:t>
            </w:r>
            <w:r>
              <w:rPr>
                <w:rFonts w:hint="eastAsia" w:ascii="仿宋" w:hAnsi="仿宋" w:eastAsia="仿宋" w:cs="仿宋"/>
                <w:color w:val="auto"/>
                <w:sz w:val="24"/>
                <w:szCs w:val="24"/>
                <w:highlight w:val="none"/>
                <w:lang w:val="en-US" w:eastAsia="zh-CN"/>
              </w:rPr>
              <w:t>、服务内容，等</w:t>
            </w:r>
            <w:r>
              <w:rPr>
                <w:rFonts w:hint="eastAsia" w:ascii="仿宋" w:hAnsi="仿宋" w:eastAsia="仿宋" w:cs="仿宋"/>
                <w:color w:val="auto"/>
                <w:sz w:val="24"/>
                <w:szCs w:val="24"/>
                <w:highlight w:val="none"/>
              </w:rPr>
              <w:t>能提供比采购要求时间更长</w:t>
            </w:r>
            <w:r>
              <w:rPr>
                <w:rFonts w:hint="eastAsia" w:ascii="仿宋" w:hAnsi="仿宋" w:eastAsia="仿宋" w:cs="仿宋"/>
                <w:color w:val="auto"/>
                <w:sz w:val="24"/>
                <w:szCs w:val="24"/>
                <w:highlight w:val="none"/>
                <w:lang w:val="en-US" w:eastAsia="zh-CN"/>
              </w:rPr>
              <w:t>的质保</w:t>
            </w:r>
            <w:r>
              <w:rPr>
                <w:rFonts w:hint="eastAsia" w:ascii="仿宋" w:hAnsi="仿宋" w:eastAsia="仿宋" w:cs="仿宋"/>
                <w:color w:val="auto"/>
                <w:sz w:val="24"/>
                <w:szCs w:val="24"/>
                <w:highlight w:val="none"/>
              </w:rPr>
              <w:t>服务期</w:t>
            </w:r>
            <w:r>
              <w:rPr>
                <w:rFonts w:hint="eastAsia" w:ascii="仿宋" w:hAnsi="仿宋" w:eastAsia="仿宋" w:cs="仿宋"/>
                <w:color w:val="auto"/>
                <w:sz w:val="24"/>
                <w:szCs w:val="24"/>
                <w:highlight w:val="none"/>
                <w:lang w:eastAsia="zh-CN"/>
              </w:rPr>
              <w:t>。</w:t>
            </w:r>
          </w:p>
          <w:p w14:paraId="67C41F0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四档（12分）：售后服务方案优于采购需求，包含完善的服务体系、服务内容、培训计划等；能提供比采购要求时间更长的质保服务期；能有较快的服务响应速度，承诺到场处理问题的时间小于1小时。（须提供项目服务地点租赁或自有的证明材料复印件并加盖单位公章）</w:t>
            </w:r>
          </w:p>
        </w:tc>
        <w:tc>
          <w:tcPr>
            <w:tcW w:w="827" w:type="dxa"/>
            <w:vAlign w:val="center"/>
          </w:tcPr>
          <w:p w14:paraId="2A3CD78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分</w:t>
            </w:r>
          </w:p>
        </w:tc>
      </w:tr>
      <w:tr w14:paraId="5BA8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14:paraId="56DD0FB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p>
        </w:tc>
        <w:tc>
          <w:tcPr>
            <w:tcW w:w="1200" w:type="dxa"/>
            <w:vAlign w:val="center"/>
          </w:tcPr>
          <w:p w14:paraId="5A00A48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商务</w:t>
            </w:r>
            <w:r>
              <w:rPr>
                <w:rFonts w:hint="eastAsia" w:ascii="仿宋" w:hAnsi="仿宋" w:eastAsia="仿宋" w:cs="仿宋"/>
                <w:b/>
                <w:bCs/>
                <w:color w:val="auto"/>
                <w:sz w:val="24"/>
                <w:szCs w:val="24"/>
                <w:highlight w:val="none"/>
              </w:rPr>
              <w:t>分</w:t>
            </w:r>
          </w:p>
        </w:tc>
        <w:tc>
          <w:tcPr>
            <w:tcW w:w="6916" w:type="dxa"/>
            <w:vAlign w:val="center"/>
          </w:tcPr>
          <w:p w14:paraId="096EC6C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827" w:type="dxa"/>
            <w:vAlign w:val="center"/>
          </w:tcPr>
          <w:p w14:paraId="78666B1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bCs/>
                <w:color w:val="auto"/>
                <w:sz w:val="24"/>
                <w:szCs w:val="24"/>
                <w:highlight w:val="none"/>
              </w:rPr>
              <w:t>分</w:t>
            </w:r>
          </w:p>
        </w:tc>
      </w:tr>
      <w:tr w14:paraId="531E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14:paraId="4540642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p>
        </w:tc>
        <w:tc>
          <w:tcPr>
            <w:tcW w:w="1200" w:type="dxa"/>
            <w:vAlign w:val="center"/>
          </w:tcPr>
          <w:p w14:paraId="6E10DF2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资信及认证分</w:t>
            </w:r>
          </w:p>
        </w:tc>
        <w:tc>
          <w:tcPr>
            <w:tcW w:w="6916" w:type="dxa"/>
            <w:vAlign w:val="top"/>
          </w:tcPr>
          <w:p w14:paraId="396FCEE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（1）具有国家</w:t>
            </w:r>
            <w:r>
              <w:rPr>
                <w:rFonts w:hint="eastAsia" w:ascii="仿宋" w:hAnsi="仿宋" w:eastAsia="仿宋" w:cs="仿宋"/>
                <w:color w:val="auto"/>
                <w:sz w:val="24"/>
                <w:szCs w:val="24"/>
                <w:highlight w:val="none"/>
                <w:lang w:val="en-US" w:eastAsia="zh-CN"/>
              </w:rPr>
              <w:t>秘密载体印制资质</w:t>
            </w:r>
            <w:r>
              <w:rPr>
                <w:rFonts w:hint="eastAsia" w:ascii="仿宋" w:hAnsi="仿宋" w:eastAsia="仿宋" w:cs="仿宋"/>
                <w:color w:val="auto"/>
                <w:sz w:val="24"/>
                <w:szCs w:val="24"/>
                <w:highlight w:val="none"/>
                <w:lang w:eastAsia="zh-CN"/>
              </w:rPr>
              <w:t>证书的，得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（必须提供相关证明复印件并加盖单位公章，否则不得分。）</w:t>
            </w:r>
          </w:p>
          <w:p w14:paraId="2E9B38B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（2）具有</w:t>
            </w:r>
            <w:r>
              <w:rPr>
                <w:rFonts w:hint="eastAsia" w:ascii="仿宋" w:hAnsi="仿宋" w:eastAsia="仿宋" w:cs="仿宋"/>
                <w:color w:val="auto"/>
                <w:sz w:val="24"/>
                <w:szCs w:val="24"/>
                <w:highlight w:val="none"/>
                <w:lang w:val="en-US" w:eastAsia="zh-CN"/>
              </w:rPr>
              <w:t>自主的</w:t>
            </w:r>
            <w:r>
              <w:rPr>
                <w:rFonts w:hint="eastAsia" w:ascii="仿宋" w:hAnsi="仿宋" w:eastAsia="仿宋" w:cs="仿宋"/>
                <w:color w:val="auto"/>
                <w:sz w:val="24"/>
                <w:szCs w:val="24"/>
                <w:highlight w:val="none"/>
                <w:lang w:eastAsia="zh-CN"/>
              </w:rPr>
              <w:t>档案管理</w:t>
            </w:r>
            <w:r>
              <w:rPr>
                <w:rFonts w:hint="eastAsia" w:ascii="仿宋" w:hAnsi="仿宋" w:eastAsia="仿宋" w:cs="仿宋"/>
                <w:color w:val="auto"/>
                <w:sz w:val="24"/>
                <w:szCs w:val="24"/>
                <w:highlight w:val="none"/>
                <w:lang w:val="en-US" w:eastAsia="zh-CN"/>
              </w:rPr>
              <w:t>系统（平台）</w:t>
            </w:r>
            <w:r>
              <w:rPr>
                <w:rFonts w:hint="eastAsia" w:ascii="仿宋" w:hAnsi="仿宋" w:eastAsia="仿宋" w:cs="仿宋"/>
                <w:color w:val="auto"/>
                <w:sz w:val="24"/>
                <w:szCs w:val="24"/>
                <w:highlight w:val="none"/>
                <w:lang w:eastAsia="zh-CN"/>
              </w:rPr>
              <w:t>、数字化档案加工</w:t>
            </w:r>
            <w:r>
              <w:rPr>
                <w:rFonts w:hint="eastAsia" w:ascii="仿宋" w:hAnsi="仿宋" w:eastAsia="仿宋" w:cs="仿宋"/>
                <w:color w:val="auto"/>
                <w:sz w:val="24"/>
                <w:szCs w:val="24"/>
                <w:highlight w:val="none"/>
                <w:lang w:val="en-US" w:eastAsia="zh-CN"/>
              </w:rPr>
              <w:t>软件（系统/平台）</w:t>
            </w:r>
            <w:r>
              <w:rPr>
                <w:rFonts w:hint="eastAsia" w:ascii="仿宋" w:hAnsi="仿宋" w:eastAsia="仿宋" w:cs="仿宋"/>
                <w:color w:val="auto"/>
                <w:sz w:val="24"/>
                <w:szCs w:val="24"/>
                <w:highlight w:val="none"/>
                <w:lang w:eastAsia="zh-CN"/>
              </w:rPr>
              <w:t>、档案数据处理</w:t>
            </w:r>
            <w:r>
              <w:rPr>
                <w:rFonts w:hint="eastAsia" w:ascii="仿宋" w:hAnsi="仿宋" w:eastAsia="仿宋" w:cs="仿宋"/>
                <w:color w:val="auto"/>
                <w:sz w:val="24"/>
                <w:szCs w:val="24"/>
                <w:highlight w:val="none"/>
                <w:lang w:val="en-US" w:eastAsia="zh-CN"/>
              </w:rPr>
              <w:t>系统（平台）</w:t>
            </w:r>
            <w:r>
              <w:rPr>
                <w:rFonts w:hint="eastAsia" w:ascii="仿宋" w:hAnsi="仿宋" w:eastAsia="仿宋" w:cs="仿宋"/>
                <w:color w:val="auto"/>
                <w:sz w:val="24"/>
                <w:szCs w:val="24"/>
                <w:highlight w:val="none"/>
                <w:lang w:eastAsia="zh-CN"/>
              </w:rPr>
              <w:t>、数字化</w:t>
            </w:r>
            <w:r>
              <w:rPr>
                <w:rFonts w:hint="eastAsia" w:ascii="仿宋" w:hAnsi="仿宋" w:eastAsia="仿宋" w:cs="仿宋"/>
                <w:color w:val="auto"/>
                <w:sz w:val="24"/>
                <w:szCs w:val="24"/>
                <w:highlight w:val="none"/>
                <w:lang w:val="en-US" w:eastAsia="zh-CN"/>
              </w:rPr>
              <w:t>分组管理系统</w:t>
            </w:r>
            <w:r>
              <w:rPr>
                <w:rFonts w:hint="eastAsia" w:ascii="仿宋" w:hAnsi="仿宋" w:eastAsia="仿宋" w:cs="仿宋"/>
                <w:color w:val="auto"/>
                <w:sz w:val="24"/>
                <w:szCs w:val="24"/>
                <w:highlight w:val="none"/>
                <w:lang w:eastAsia="zh-CN"/>
              </w:rPr>
              <w:t>、档案在线卷宗数字化生成系统</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著作权证书，</w:t>
            </w:r>
            <w:r>
              <w:rPr>
                <w:rFonts w:hint="eastAsia" w:ascii="仿宋" w:hAnsi="仿宋" w:eastAsia="仿宋" w:cs="仿宋"/>
                <w:color w:val="auto"/>
                <w:sz w:val="24"/>
                <w:szCs w:val="24"/>
                <w:highlight w:val="none"/>
                <w:lang w:val="en-US" w:eastAsia="zh-CN"/>
              </w:rPr>
              <w:t>每具备一项得1分，满分5分。（必须提供相关证明复印件并加盖单位公章）</w:t>
            </w:r>
          </w:p>
          <w:p w14:paraId="0EF1330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3）具有质量管理体系认证证书的得2分。</w:t>
            </w:r>
          </w:p>
          <w:p w14:paraId="0A80D96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（4）省级或省级以上档案学会会员单位的得3分。</w:t>
            </w:r>
          </w:p>
          <w:p w14:paraId="7ADCC7F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（以上证书覆盖范围必须为档案数字化加工相关，提供复印件并加盖单位公章）</w:t>
            </w:r>
          </w:p>
        </w:tc>
        <w:tc>
          <w:tcPr>
            <w:tcW w:w="827" w:type="dxa"/>
            <w:vAlign w:val="center"/>
          </w:tcPr>
          <w:p w14:paraId="08BAF71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分</w:t>
            </w:r>
          </w:p>
        </w:tc>
      </w:tr>
      <w:tr w14:paraId="7077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14:paraId="1A61C4A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p>
        </w:tc>
        <w:tc>
          <w:tcPr>
            <w:tcW w:w="1200" w:type="dxa"/>
            <w:vAlign w:val="center"/>
          </w:tcPr>
          <w:p w14:paraId="69DE78F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业绩分</w:t>
            </w:r>
          </w:p>
        </w:tc>
        <w:tc>
          <w:tcPr>
            <w:tcW w:w="6916" w:type="dxa"/>
            <w:vAlign w:val="top"/>
          </w:tcPr>
          <w:p w14:paraId="5BFEB84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自</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年以来完成同类</w:t>
            </w:r>
            <w:r>
              <w:rPr>
                <w:rFonts w:hint="eastAsia" w:ascii="仿宋" w:hAnsi="仿宋" w:eastAsia="仿宋" w:cs="仿宋"/>
                <w:color w:val="auto"/>
                <w:sz w:val="24"/>
                <w:szCs w:val="24"/>
                <w:highlight w:val="none"/>
                <w:lang w:val="en-US" w:eastAsia="zh-CN"/>
              </w:rPr>
              <w:t>检察院档案整理、档案数字化</w:t>
            </w:r>
            <w:r>
              <w:rPr>
                <w:rFonts w:hint="eastAsia" w:ascii="仿宋" w:hAnsi="仿宋" w:eastAsia="仿宋" w:cs="仿宋"/>
                <w:color w:val="auto"/>
                <w:sz w:val="24"/>
                <w:szCs w:val="24"/>
                <w:highlight w:val="none"/>
              </w:rPr>
              <w:t>项目的相关证明材料复印件（以签订的服务合同为准，并能清晰反映所完成的服务项目名称、内容、金额，同一个编号的项目有两个或两个以上分标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只算一</w:t>
            </w:r>
            <w:r>
              <w:rPr>
                <w:rFonts w:hint="eastAsia" w:ascii="仿宋" w:hAnsi="仿宋" w:eastAsia="仿宋" w:cs="仿宋"/>
                <w:color w:val="auto"/>
                <w:sz w:val="24"/>
                <w:szCs w:val="24"/>
                <w:highlight w:val="none"/>
                <w:lang w:val="en-US" w:eastAsia="zh-CN"/>
              </w:rPr>
              <w:t>个</w:t>
            </w:r>
            <w:r>
              <w:rPr>
                <w:rFonts w:hint="eastAsia" w:ascii="仿宋" w:hAnsi="仿宋" w:eastAsia="仿宋" w:cs="仿宋"/>
                <w:color w:val="auto"/>
                <w:sz w:val="24"/>
                <w:szCs w:val="24"/>
                <w:highlight w:val="none"/>
              </w:rPr>
              <w:t>），每个业绩得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满分10分</w:t>
            </w:r>
            <w:r>
              <w:rPr>
                <w:rFonts w:hint="eastAsia" w:ascii="仿宋" w:hAnsi="仿宋" w:eastAsia="仿宋" w:cs="仿宋"/>
                <w:color w:val="auto"/>
                <w:sz w:val="24"/>
                <w:szCs w:val="24"/>
                <w:highlight w:val="none"/>
              </w:rPr>
              <w:t>。</w:t>
            </w:r>
          </w:p>
        </w:tc>
        <w:tc>
          <w:tcPr>
            <w:tcW w:w="827" w:type="dxa"/>
            <w:vAlign w:val="center"/>
          </w:tcPr>
          <w:p w14:paraId="393A693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r>
      <w:tr w14:paraId="4C3B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88" w:type="dxa"/>
            <w:gridSpan w:val="4"/>
            <w:vAlign w:val="center"/>
          </w:tcPr>
          <w:p w14:paraId="4717A45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rPr>
              <w:t>总得分=1+2+3</w:t>
            </w:r>
          </w:p>
        </w:tc>
      </w:tr>
    </w:tbl>
    <w:p w14:paraId="54876252">
      <w:pPr>
        <w:pStyle w:val="13"/>
        <w:rPr>
          <w:color w:val="auto"/>
          <w:highlight w:val="none"/>
        </w:rPr>
      </w:pPr>
    </w:p>
    <w:p w14:paraId="17CC154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bCs/>
          <w:color w:val="auto"/>
          <w:szCs w:val="21"/>
          <w:highlight w:val="none"/>
        </w:rPr>
        <w:t>7.由磋商小组根据综合评分情况，按照评审</w:t>
      </w:r>
      <w:r>
        <w:rPr>
          <w:rFonts w:hint="eastAsia" w:ascii="宋体" w:hAnsi="宋体" w:cs="宋体"/>
          <w:color w:val="auto"/>
          <w:highlight w:val="none"/>
        </w:rPr>
        <w:t>总得分</w:t>
      </w:r>
      <w:r>
        <w:rPr>
          <w:rFonts w:hint="eastAsia" w:ascii="宋体" w:hAnsi="宋体" w:cs="宋体"/>
          <w:bCs/>
          <w:color w:val="auto"/>
          <w:szCs w:val="21"/>
          <w:highlight w:val="none"/>
        </w:rPr>
        <w:t>由高到低顺序推荐3名以上成交候选供应商，并编写评审报告。符合本章第4.3条情形的，可以推荐2家成交候选供应商。评审得分相同的，按照最终磋商报价（不计算价格折扣）由低到高的顺序推荐。评审得分且</w:t>
      </w:r>
      <w:r>
        <w:rPr>
          <w:rFonts w:hint="eastAsia" w:ascii="宋体" w:hAnsi="宋体" w:cs="宋体"/>
          <w:color w:val="auto"/>
          <w:szCs w:val="21"/>
          <w:highlight w:val="none"/>
        </w:rPr>
        <w:t>最终磋商报价</w:t>
      </w:r>
      <w:r>
        <w:rPr>
          <w:rFonts w:hint="eastAsia" w:ascii="宋体" w:hAnsi="宋体" w:cs="宋体"/>
          <w:bCs/>
          <w:color w:val="auto"/>
          <w:szCs w:val="21"/>
          <w:highlight w:val="none"/>
        </w:rPr>
        <w:t>（不计算价格折扣）相同的，</w:t>
      </w:r>
      <w:r>
        <w:rPr>
          <w:rFonts w:hint="eastAsia" w:ascii="宋体" w:hAnsi="宋体" w:cs="宋体"/>
          <w:color w:val="auto"/>
          <w:highlight w:val="none"/>
        </w:rPr>
        <w:t>依次按照技术分、商务分高优先排名。</w:t>
      </w:r>
      <w:r>
        <w:rPr>
          <w:rFonts w:hint="eastAsia" w:ascii="宋体" w:hAnsi="宋体" w:cs="宋体"/>
          <w:bCs/>
          <w:color w:val="auto"/>
          <w:szCs w:val="21"/>
          <w:highlight w:val="none"/>
        </w:rPr>
        <w:t>评审得分、</w:t>
      </w:r>
      <w:r>
        <w:rPr>
          <w:rFonts w:hint="eastAsia" w:ascii="宋体" w:hAnsi="宋体" w:cs="宋体"/>
          <w:color w:val="auto"/>
          <w:szCs w:val="21"/>
          <w:highlight w:val="none"/>
        </w:rPr>
        <w:t>最终磋商</w:t>
      </w:r>
      <w:r>
        <w:rPr>
          <w:rFonts w:hint="eastAsia"/>
          <w:color w:val="auto"/>
          <w:highlight w:val="none"/>
        </w:rPr>
        <w:t>报价</w:t>
      </w:r>
      <w:r>
        <w:rPr>
          <w:rFonts w:hint="eastAsia" w:ascii="宋体" w:hAnsi="宋体" w:cs="宋体"/>
          <w:bCs/>
          <w:color w:val="auto"/>
          <w:szCs w:val="21"/>
          <w:highlight w:val="none"/>
        </w:rPr>
        <w:t>（不计算价格折扣）、技术分、商务分均相同的，由磋商小组随机抽取推荐。</w:t>
      </w:r>
    </w:p>
    <w:p w14:paraId="5E7783FB">
      <w:pPr>
        <w:rPr>
          <w:rFonts w:ascii="宋体" w:hAnsi="宋体" w:cs="宋体"/>
          <w:b/>
          <w:bCs/>
          <w:color w:val="auto"/>
          <w:sz w:val="52"/>
          <w:szCs w:val="72"/>
          <w:highlight w:val="none"/>
        </w:rPr>
      </w:pPr>
      <w:r>
        <w:rPr>
          <w:rFonts w:hint="eastAsia" w:ascii="宋体" w:hAnsi="宋体" w:cs="宋体"/>
          <w:b/>
          <w:bCs/>
          <w:color w:val="auto"/>
          <w:sz w:val="52"/>
          <w:szCs w:val="72"/>
          <w:highlight w:val="none"/>
        </w:rPr>
        <w:br w:type="page"/>
      </w:r>
    </w:p>
    <w:p w14:paraId="3E75F832">
      <w:pPr>
        <w:pStyle w:val="3"/>
        <w:jc w:val="center"/>
        <w:rPr>
          <w:color w:val="auto"/>
          <w:highlight w:val="none"/>
        </w:rPr>
      </w:pPr>
      <w:bookmarkStart w:id="57" w:name="_Toc9642"/>
      <w:r>
        <w:rPr>
          <w:rFonts w:hint="eastAsia"/>
          <w:color w:val="auto"/>
          <w:highlight w:val="none"/>
        </w:rPr>
        <w:t>第五章响应文件格式</w:t>
      </w:r>
      <w:bookmarkEnd w:id="57"/>
    </w:p>
    <w:p w14:paraId="586BD690">
      <w:pPr>
        <w:spacing w:line="240" w:lineRule="atLeast"/>
        <w:rPr>
          <w:rFonts w:ascii="宋体" w:hAnsi="宋体" w:cs="宋体"/>
          <w:b/>
          <w:color w:val="auto"/>
          <w:sz w:val="32"/>
          <w:szCs w:val="32"/>
          <w:highlight w:val="none"/>
        </w:rPr>
      </w:pPr>
    </w:p>
    <w:p w14:paraId="11CB0D72">
      <w:pPr>
        <w:snapToGrid w:val="0"/>
        <w:spacing w:before="50" w:after="50"/>
        <w:rPr>
          <w:rFonts w:ascii="宋体" w:hAnsi="宋体" w:cs="宋体"/>
          <w:b/>
          <w:bCs/>
          <w:color w:val="auto"/>
          <w:sz w:val="24"/>
          <w:highlight w:val="none"/>
        </w:rPr>
      </w:pPr>
    </w:p>
    <w:p w14:paraId="44AD9C8D">
      <w:pPr>
        <w:snapToGrid w:val="0"/>
        <w:spacing w:before="50" w:after="50"/>
        <w:rPr>
          <w:rFonts w:ascii="宋体" w:hAnsi="宋体" w:cs="宋体"/>
          <w:b/>
          <w:bCs/>
          <w:color w:val="auto"/>
          <w:sz w:val="32"/>
          <w:szCs w:val="32"/>
          <w:highlight w:val="none"/>
        </w:rPr>
      </w:pPr>
      <w:bookmarkStart w:id="58" w:name="_Toc44229898"/>
      <w:r>
        <w:rPr>
          <w:rFonts w:hint="eastAsia" w:ascii="宋体" w:hAnsi="宋体" w:cs="宋体"/>
          <w:b/>
          <w:color w:val="auto"/>
          <w:sz w:val="32"/>
          <w:szCs w:val="32"/>
          <w:highlight w:val="none"/>
        </w:rPr>
        <w:t>（</w:t>
      </w:r>
      <w:bookmarkStart w:id="59" w:name="_Toc35611515"/>
      <w:bookmarkStart w:id="60" w:name="_Toc35611437"/>
      <w:r>
        <w:rPr>
          <w:rFonts w:hint="eastAsia" w:ascii="宋体" w:hAnsi="宋体" w:cs="宋体"/>
          <w:b/>
          <w:bCs/>
          <w:color w:val="auto"/>
          <w:sz w:val="32"/>
          <w:szCs w:val="32"/>
          <w:highlight w:val="none"/>
        </w:rPr>
        <w:t>响应文件外层包装封面格式</w:t>
      </w:r>
      <w:bookmarkEnd w:id="59"/>
      <w:bookmarkEnd w:id="60"/>
      <w:r>
        <w:rPr>
          <w:rFonts w:hint="eastAsia" w:ascii="宋体" w:hAnsi="宋体" w:cs="宋体"/>
          <w:b/>
          <w:color w:val="auto"/>
          <w:sz w:val="32"/>
          <w:szCs w:val="32"/>
          <w:highlight w:val="none"/>
        </w:rPr>
        <w:t xml:space="preserve"> ）</w:t>
      </w:r>
      <w:bookmarkEnd w:id="58"/>
    </w:p>
    <w:p w14:paraId="06F7B84E">
      <w:pPr>
        <w:snapToGrid w:val="0"/>
        <w:spacing w:before="156" w:beforeLines="50" w:after="50"/>
        <w:rPr>
          <w:rFonts w:ascii="宋体" w:hAnsi="宋体" w:cs="宋体"/>
          <w:color w:val="auto"/>
          <w:sz w:val="24"/>
          <w:szCs w:val="20"/>
          <w:highlight w:val="none"/>
        </w:rPr>
      </w:pPr>
    </w:p>
    <w:p w14:paraId="4C81A4FE">
      <w:pPr>
        <w:snapToGrid w:val="0"/>
        <w:spacing w:before="156" w:beforeLines="50" w:after="50"/>
        <w:jc w:val="center"/>
        <w:rPr>
          <w:rFonts w:ascii="宋体" w:hAnsi="宋体" w:cs="宋体"/>
          <w:bCs/>
          <w:color w:val="auto"/>
          <w:sz w:val="24"/>
          <w:szCs w:val="20"/>
          <w:highlight w:val="none"/>
        </w:rPr>
      </w:pPr>
    </w:p>
    <w:p w14:paraId="0F4D76FC">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456D11ED">
      <w:pPr>
        <w:snapToGrid w:val="0"/>
        <w:spacing w:before="156" w:beforeLines="50" w:after="50"/>
        <w:rPr>
          <w:rFonts w:ascii="宋体" w:hAnsi="宋体" w:cs="宋体"/>
          <w:bCs/>
          <w:color w:val="auto"/>
          <w:sz w:val="24"/>
          <w:szCs w:val="20"/>
          <w:highlight w:val="none"/>
        </w:rPr>
      </w:pPr>
    </w:p>
    <w:p w14:paraId="36670E15">
      <w:pPr>
        <w:jc w:val="center"/>
        <w:rPr>
          <w:rFonts w:ascii="宋体" w:hAnsi="宋体" w:cs="宋体"/>
          <w:color w:val="auto"/>
          <w:sz w:val="24"/>
          <w:highlight w:val="none"/>
        </w:rPr>
      </w:pPr>
      <w:r>
        <w:rPr>
          <w:rFonts w:hint="eastAsia" w:ascii="宋体" w:hAnsi="宋体" w:cs="宋体"/>
          <w:color w:val="auto"/>
          <w:sz w:val="24"/>
          <w:highlight w:val="none"/>
        </w:rPr>
        <w:t>（电子响应文件）</w:t>
      </w:r>
    </w:p>
    <w:p w14:paraId="65221511">
      <w:pPr>
        <w:snapToGrid w:val="0"/>
        <w:spacing w:before="156" w:beforeLines="50" w:after="50"/>
        <w:rPr>
          <w:rFonts w:ascii="宋体" w:hAnsi="宋体" w:cs="宋体"/>
          <w:bCs/>
          <w:color w:val="auto"/>
          <w:sz w:val="24"/>
          <w:szCs w:val="20"/>
          <w:highlight w:val="none"/>
        </w:rPr>
      </w:pPr>
    </w:p>
    <w:p w14:paraId="24052613">
      <w:pPr>
        <w:snapToGrid w:val="0"/>
        <w:spacing w:before="156" w:beforeLines="50" w:after="50"/>
        <w:rPr>
          <w:rFonts w:ascii="宋体" w:hAnsi="宋体" w:cs="宋体"/>
          <w:bCs/>
          <w:color w:val="auto"/>
          <w:sz w:val="32"/>
          <w:szCs w:val="32"/>
          <w:highlight w:val="none"/>
        </w:rPr>
      </w:pPr>
    </w:p>
    <w:p w14:paraId="544ACADF">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4DC25E10">
      <w:pPr>
        <w:snapToGrid w:val="0"/>
        <w:spacing w:before="156" w:beforeLines="50" w:after="50"/>
        <w:ind w:firstLine="480" w:firstLineChars="150"/>
        <w:rPr>
          <w:rFonts w:ascii="宋体" w:hAnsi="宋体" w:cs="宋体"/>
          <w:bCs/>
          <w:color w:val="auto"/>
          <w:sz w:val="32"/>
          <w:szCs w:val="32"/>
          <w:highlight w:val="none"/>
        </w:rPr>
      </w:pPr>
    </w:p>
    <w:p w14:paraId="43891466">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154A367F">
      <w:pPr>
        <w:snapToGrid w:val="0"/>
        <w:spacing w:before="156" w:beforeLines="50" w:after="50"/>
        <w:rPr>
          <w:rFonts w:ascii="宋体" w:hAnsi="宋体" w:cs="宋体"/>
          <w:bCs/>
          <w:color w:val="auto"/>
          <w:sz w:val="32"/>
          <w:szCs w:val="32"/>
          <w:highlight w:val="none"/>
        </w:rPr>
      </w:pPr>
    </w:p>
    <w:p w14:paraId="7CB57169">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E61932A">
      <w:pPr>
        <w:snapToGrid w:val="0"/>
        <w:spacing w:before="156" w:beforeLines="50" w:after="50"/>
        <w:rPr>
          <w:rFonts w:ascii="宋体" w:hAnsi="宋体" w:cs="宋体"/>
          <w:bCs/>
          <w:color w:val="auto"/>
          <w:sz w:val="32"/>
          <w:szCs w:val="32"/>
          <w:highlight w:val="none"/>
        </w:rPr>
      </w:pPr>
    </w:p>
    <w:p w14:paraId="5874534F">
      <w:pPr>
        <w:snapToGrid w:val="0"/>
        <w:spacing w:before="156"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651C0538">
      <w:pPr>
        <w:snapToGrid w:val="0"/>
        <w:spacing w:before="156" w:beforeLines="50" w:after="50"/>
        <w:ind w:firstLine="5440" w:firstLineChars="1700"/>
        <w:jc w:val="center"/>
        <w:rPr>
          <w:rFonts w:ascii="宋体" w:hAnsi="宋体" w:cs="宋体"/>
          <w:bCs/>
          <w:color w:val="auto"/>
          <w:sz w:val="32"/>
          <w:szCs w:val="32"/>
          <w:highlight w:val="none"/>
        </w:rPr>
      </w:pPr>
    </w:p>
    <w:p w14:paraId="541F66F3">
      <w:pPr>
        <w:snapToGrid w:val="0"/>
        <w:spacing w:before="156"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4D9B2903">
      <w:pPr>
        <w:spacing w:line="240" w:lineRule="atLeast"/>
        <w:rPr>
          <w:rFonts w:ascii="宋体" w:hAnsi="宋体" w:cs="宋体"/>
          <w:bCs/>
          <w:color w:val="auto"/>
          <w:sz w:val="32"/>
          <w:szCs w:val="32"/>
          <w:highlight w:val="none"/>
        </w:rPr>
      </w:pPr>
      <w:r>
        <w:rPr>
          <w:rFonts w:hint="eastAsia" w:ascii="宋体" w:hAnsi="宋体" w:cs="宋体"/>
          <w:bCs/>
          <w:color w:val="auto"/>
          <w:sz w:val="24"/>
          <w:highlight w:val="none"/>
        </w:rPr>
        <w:br w:type="page"/>
      </w:r>
      <w:r>
        <w:rPr>
          <w:rFonts w:hint="eastAsia" w:ascii="宋体" w:hAnsi="宋体" w:cs="宋体"/>
          <w:b/>
          <w:bCs/>
          <w:color w:val="auto"/>
          <w:sz w:val="32"/>
          <w:szCs w:val="32"/>
          <w:highlight w:val="none"/>
        </w:rPr>
        <w:t>（响应文件封面格式）</w:t>
      </w:r>
    </w:p>
    <w:p w14:paraId="4EB92BEA">
      <w:pPr>
        <w:spacing w:line="240" w:lineRule="atLeast"/>
        <w:jc w:val="center"/>
        <w:rPr>
          <w:rFonts w:ascii="宋体" w:hAnsi="宋体" w:cs="宋体"/>
          <w:bCs/>
          <w:color w:val="auto"/>
          <w:sz w:val="24"/>
          <w:highlight w:val="none"/>
        </w:rPr>
      </w:pPr>
    </w:p>
    <w:p w14:paraId="036F6B68">
      <w:pPr>
        <w:spacing w:line="240" w:lineRule="atLeast"/>
        <w:jc w:val="center"/>
        <w:rPr>
          <w:rFonts w:ascii="宋体" w:hAnsi="宋体" w:cs="宋体"/>
          <w:bCs/>
          <w:color w:val="auto"/>
          <w:sz w:val="24"/>
          <w:highlight w:val="none"/>
        </w:rPr>
      </w:pPr>
    </w:p>
    <w:p w14:paraId="42B3E858">
      <w:pPr>
        <w:spacing w:line="240" w:lineRule="atLeast"/>
        <w:jc w:val="center"/>
        <w:rPr>
          <w:rFonts w:ascii="宋体" w:hAnsi="宋体" w:cs="宋体"/>
          <w:bCs/>
          <w:color w:val="auto"/>
          <w:sz w:val="24"/>
          <w:highlight w:val="none"/>
        </w:rPr>
      </w:pPr>
    </w:p>
    <w:p w14:paraId="31AE5B78">
      <w:pPr>
        <w:spacing w:line="240" w:lineRule="atLeast"/>
        <w:jc w:val="center"/>
        <w:rPr>
          <w:rFonts w:ascii="宋体" w:hAnsi="宋体" w:cs="宋体"/>
          <w:bCs/>
          <w:color w:val="auto"/>
          <w:sz w:val="44"/>
          <w:szCs w:val="44"/>
          <w:highlight w:val="none"/>
        </w:rPr>
      </w:pPr>
    </w:p>
    <w:p w14:paraId="282A5FAB">
      <w:pPr>
        <w:spacing w:line="240" w:lineRule="atLeast"/>
        <w:jc w:val="center"/>
        <w:rPr>
          <w:rFonts w:ascii="宋体" w:hAnsi="宋体" w:cs="宋体"/>
          <w:bCs/>
          <w:color w:val="auto"/>
          <w:sz w:val="44"/>
          <w:szCs w:val="44"/>
          <w:highlight w:val="none"/>
        </w:rPr>
      </w:pPr>
    </w:p>
    <w:p w14:paraId="47F6756D">
      <w:pPr>
        <w:spacing w:line="240" w:lineRule="atLeast"/>
        <w:jc w:val="center"/>
        <w:rPr>
          <w:rFonts w:ascii="宋体" w:hAnsi="宋体" w:cs="宋体"/>
          <w:b/>
          <w:color w:val="auto"/>
          <w:sz w:val="32"/>
          <w:szCs w:val="32"/>
          <w:highlight w:val="none"/>
        </w:rPr>
      </w:pPr>
      <w:r>
        <w:rPr>
          <w:rFonts w:hint="eastAsia" w:ascii="宋体" w:hAnsi="宋体" w:cs="宋体"/>
          <w:bCs/>
          <w:color w:val="auto"/>
          <w:sz w:val="44"/>
          <w:szCs w:val="44"/>
          <w:highlight w:val="none"/>
        </w:rPr>
        <w:t>响  应  文  件</w:t>
      </w:r>
      <w:r>
        <w:rPr>
          <w:rFonts w:hint="eastAsia" w:ascii="宋体" w:hAnsi="宋体" w:cs="宋体"/>
          <w:color w:val="auto"/>
          <w:szCs w:val="21"/>
          <w:highlight w:val="none"/>
        </w:rPr>
        <w:t>(封面)</w:t>
      </w:r>
    </w:p>
    <w:p w14:paraId="31FC46DE">
      <w:pPr>
        <w:spacing w:line="360" w:lineRule="auto"/>
        <w:jc w:val="center"/>
        <w:rPr>
          <w:rFonts w:ascii="宋体" w:hAnsi="宋体" w:cs="宋体"/>
          <w:color w:val="auto"/>
          <w:szCs w:val="21"/>
          <w:highlight w:val="none"/>
        </w:rPr>
      </w:pPr>
    </w:p>
    <w:p w14:paraId="5EEC2669">
      <w:pPr>
        <w:spacing w:line="360" w:lineRule="auto"/>
        <w:jc w:val="center"/>
        <w:rPr>
          <w:rFonts w:ascii="宋体" w:hAnsi="宋体" w:cs="宋体"/>
          <w:color w:val="auto"/>
          <w:szCs w:val="21"/>
          <w:highlight w:val="none"/>
        </w:rPr>
      </w:pPr>
    </w:p>
    <w:p w14:paraId="6FF34511">
      <w:pPr>
        <w:spacing w:line="360" w:lineRule="auto"/>
        <w:jc w:val="center"/>
        <w:rPr>
          <w:rFonts w:ascii="宋体" w:hAnsi="宋体" w:cs="宋体"/>
          <w:color w:val="auto"/>
          <w:szCs w:val="21"/>
          <w:highlight w:val="none"/>
        </w:rPr>
      </w:pPr>
    </w:p>
    <w:p w14:paraId="03864271">
      <w:pPr>
        <w:spacing w:line="360" w:lineRule="auto"/>
        <w:jc w:val="center"/>
        <w:rPr>
          <w:rFonts w:ascii="宋体" w:hAnsi="宋体" w:cs="宋体"/>
          <w:color w:val="auto"/>
          <w:szCs w:val="21"/>
          <w:highlight w:val="none"/>
        </w:rPr>
      </w:pPr>
    </w:p>
    <w:p w14:paraId="57DBC411">
      <w:pPr>
        <w:spacing w:line="360" w:lineRule="auto"/>
        <w:jc w:val="left"/>
        <w:rPr>
          <w:rFonts w:ascii="宋体" w:hAnsi="宋体" w:cs="宋体"/>
          <w:color w:val="auto"/>
          <w:sz w:val="32"/>
          <w:szCs w:val="32"/>
          <w:highlight w:val="none"/>
        </w:rPr>
      </w:pPr>
    </w:p>
    <w:p w14:paraId="306185E4">
      <w:pPr>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项目编号：</w:t>
      </w:r>
    </w:p>
    <w:p w14:paraId="2EAF9A60">
      <w:pPr>
        <w:spacing w:line="360" w:lineRule="auto"/>
        <w:ind w:firstLine="640" w:firstLineChars="200"/>
        <w:jc w:val="left"/>
        <w:rPr>
          <w:rFonts w:ascii="宋体" w:hAnsi="宋体" w:cs="宋体"/>
          <w:color w:val="auto"/>
          <w:sz w:val="32"/>
          <w:szCs w:val="32"/>
          <w:highlight w:val="none"/>
          <w:u w:val="single"/>
        </w:rPr>
      </w:pPr>
    </w:p>
    <w:p w14:paraId="6D99A76F">
      <w:pPr>
        <w:tabs>
          <w:tab w:val="left" w:pos="3240"/>
        </w:tabs>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项目名称：</w:t>
      </w:r>
    </w:p>
    <w:p w14:paraId="214B8C1B">
      <w:pPr>
        <w:spacing w:line="360" w:lineRule="auto"/>
        <w:jc w:val="left"/>
        <w:rPr>
          <w:rFonts w:ascii="宋体" w:hAnsi="宋体" w:cs="宋体"/>
          <w:color w:val="auto"/>
          <w:sz w:val="32"/>
          <w:szCs w:val="32"/>
          <w:highlight w:val="none"/>
          <w:u w:val="single"/>
        </w:rPr>
      </w:pPr>
    </w:p>
    <w:p w14:paraId="539CA1F6">
      <w:pPr>
        <w:spacing w:line="360" w:lineRule="auto"/>
        <w:ind w:firstLine="640" w:firstLineChars="200"/>
        <w:jc w:val="left"/>
        <w:rPr>
          <w:rFonts w:ascii="宋体" w:hAnsi="宋体" w:cs="宋体"/>
          <w:color w:val="auto"/>
          <w:sz w:val="32"/>
          <w:szCs w:val="32"/>
          <w:highlight w:val="none"/>
          <w:u w:val="single"/>
        </w:rPr>
      </w:pPr>
      <w:r>
        <w:rPr>
          <w:rFonts w:hint="eastAsia" w:ascii="宋体" w:hAnsi="宋体" w:cs="宋体"/>
          <w:color w:val="auto"/>
          <w:sz w:val="32"/>
          <w:szCs w:val="32"/>
          <w:highlight w:val="none"/>
        </w:rPr>
        <w:t>供应商名称：</w:t>
      </w:r>
    </w:p>
    <w:p w14:paraId="63C242EF">
      <w:pPr>
        <w:snapToGrid w:val="0"/>
        <w:spacing w:before="156" w:beforeLines="50" w:after="50"/>
        <w:rPr>
          <w:rFonts w:ascii="宋体" w:hAnsi="宋体" w:cs="宋体"/>
          <w:color w:val="auto"/>
          <w:sz w:val="32"/>
          <w:szCs w:val="32"/>
          <w:highlight w:val="none"/>
        </w:rPr>
      </w:pPr>
    </w:p>
    <w:p w14:paraId="49024A45">
      <w:pPr>
        <w:snapToGrid w:val="0"/>
        <w:spacing w:before="156" w:beforeLines="50" w:after="50"/>
        <w:rPr>
          <w:rFonts w:ascii="宋体" w:hAnsi="宋体" w:cs="宋体"/>
          <w:color w:val="auto"/>
          <w:sz w:val="32"/>
          <w:szCs w:val="32"/>
          <w:highlight w:val="none"/>
        </w:rPr>
      </w:pPr>
    </w:p>
    <w:p w14:paraId="2E7A9688">
      <w:pPr>
        <w:snapToGrid w:val="0"/>
        <w:spacing w:before="156" w:beforeLines="50" w:after="50"/>
        <w:rPr>
          <w:rFonts w:ascii="宋体" w:hAnsi="宋体" w:cs="宋体"/>
          <w:color w:val="auto"/>
          <w:sz w:val="32"/>
          <w:szCs w:val="32"/>
          <w:highlight w:val="none"/>
        </w:rPr>
      </w:pPr>
    </w:p>
    <w:p w14:paraId="368065D0">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6DA5A0D3">
      <w:pPr>
        <w:snapToGrid w:val="0"/>
        <w:spacing w:before="156" w:beforeLines="50" w:after="50"/>
        <w:jc w:val="center"/>
        <w:rPr>
          <w:rFonts w:ascii="宋体" w:hAnsi="宋体" w:cs="宋体"/>
          <w:bCs/>
          <w:color w:val="auto"/>
          <w:sz w:val="32"/>
          <w:szCs w:val="32"/>
          <w:highlight w:val="none"/>
        </w:rPr>
      </w:pPr>
      <w:r>
        <w:rPr>
          <w:rFonts w:hint="eastAsia" w:ascii="宋体" w:hAnsi="宋体" w:cs="宋体"/>
          <w:color w:val="auto"/>
          <w:sz w:val="32"/>
          <w:szCs w:val="32"/>
          <w:highlight w:val="none"/>
        </w:rPr>
        <w:br w:type="page"/>
      </w:r>
    </w:p>
    <w:p w14:paraId="39E692BB">
      <w:pPr>
        <w:snapToGrid w:val="0"/>
        <w:spacing w:before="156" w:beforeLines="50" w:after="50" w:line="360" w:lineRule="auto"/>
        <w:rPr>
          <w:rFonts w:ascii="宋体" w:hAnsi="宋体" w:cs="宋体"/>
          <w:b/>
          <w:bCs/>
          <w:color w:val="auto"/>
          <w:sz w:val="32"/>
          <w:szCs w:val="32"/>
          <w:highlight w:val="none"/>
        </w:rPr>
      </w:pPr>
      <w:bookmarkStart w:id="61" w:name="_Toc35611516"/>
      <w:bookmarkStart w:id="62" w:name="_Toc44229899"/>
      <w:bookmarkStart w:id="63" w:name="_Toc35611438"/>
      <w:bookmarkStart w:id="64" w:name="_Toc31728084"/>
      <w:bookmarkStart w:id="65" w:name="_Toc31723070"/>
      <w:r>
        <w:rPr>
          <w:rFonts w:hint="eastAsia" w:ascii="宋体" w:hAnsi="宋体" w:cs="宋体"/>
          <w:b/>
          <w:bCs/>
          <w:color w:val="auto"/>
          <w:sz w:val="32"/>
          <w:szCs w:val="32"/>
          <w:highlight w:val="none"/>
        </w:rPr>
        <w:t>一、资格证明文件格式</w:t>
      </w:r>
      <w:bookmarkEnd w:id="61"/>
      <w:bookmarkEnd w:id="62"/>
      <w:bookmarkEnd w:id="63"/>
      <w:bookmarkEnd w:id="64"/>
      <w:bookmarkEnd w:id="65"/>
    </w:p>
    <w:p w14:paraId="3D6F45D3">
      <w:pPr>
        <w:snapToGrid w:val="0"/>
        <w:spacing w:before="156"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p>
    <w:p w14:paraId="37B57859">
      <w:pPr>
        <w:snapToGrid w:val="0"/>
        <w:spacing w:before="156" w:beforeLines="50" w:after="50"/>
        <w:rPr>
          <w:rFonts w:ascii="宋体" w:hAnsi="宋体" w:cs="宋体"/>
          <w:bCs/>
          <w:color w:val="auto"/>
          <w:sz w:val="32"/>
          <w:szCs w:val="20"/>
          <w:highlight w:val="none"/>
        </w:rPr>
      </w:pPr>
      <w:r>
        <w:rPr>
          <w:rFonts w:hint="eastAsia" w:ascii="宋体" w:hAnsi="宋体" w:cs="宋体"/>
          <w:bCs/>
          <w:color w:val="auto"/>
          <w:highlight w:val="none"/>
        </w:rPr>
        <w:t>电子响应文件</w:t>
      </w:r>
    </w:p>
    <w:p w14:paraId="58830D51">
      <w:pPr>
        <w:snapToGrid w:val="0"/>
        <w:spacing w:before="156" w:beforeLines="50" w:after="50"/>
        <w:rPr>
          <w:rFonts w:ascii="宋体" w:hAnsi="宋体" w:cs="宋体"/>
          <w:color w:val="auto"/>
          <w:sz w:val="24"/>
          <w:szCs w:val="20"/>
          <w:highlight w:val="none"/>
        </w:rPr>
      </w:pPr>
    </w:p>
    <w:p w14:paraId="2712AF87">
      <w:pPr>
        <w:snapToGrid w:val="0"/>
        <w:spacing w:before="156" w:beforeLines="50" w:after="50"/>
        <w:rPr>
          <w:rFonts w:ascii="宋体" w:hAnsi="宋体" w:cs="宋体"/>
          <w:color w:val="auto"/>
          <w:sz w:val="24"/>
          <w:szCs w:val="20"/>
          <w:highlight w:val="none"/>
        </w:rPr>
      </w:pPr>
    </w:p>
    <w:p w14:paraId="3CF6C3E3">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14:paraId="54494EF6">
      <w:pPr>
        <w:snapToGrid w:val="0"/>
        <w:spacing w:before="156" w:beforeLines="50" w:after="50"/>
        <w:rPr>
          <w:rFonts w:ascii="宋体" w:hAnsi="宋体" w:cs="宋体"/>
          <w:bCs/>
          <w:color w:val="auto"/>
          <w:sz w:val="24"/>
          <w:szCs w:val="20"/>
          <w:highlight w:val="none"/>
        </w:rPr>
      </w:pPr>
    </w:p>
    <w:p w14:paraId="647D7C32">
      <w:pPr>
        <w:snapToGrid w:val="0"/>
        <w:spacing w:before="156" w:beforeLines="50" w:after="50"/>
        <w:rPr>
          <w:rFonts w:ascii="宋体" w:hAnsi="宋体" w:cs="宋体"/>
          <w:bCs/>
          <w:color w:val="auto"/>
          <w:sz w:val="24"/>
          <w:szCs w:val="20"/>
          <w:highlight w:val="none"/>
        </w:rPr>
      </w:pPr>
    </w:p>
    <w:p w14:paraId="684BE7A7">
      <w:pPr>
        <w:snapToGrid w:val="0"/>
        <w:spacing w:before="156" w:beforeLines="50" w:after="50"/>
        <w:rPr>
          <w:rFonts w:ascii="宋体" w:hAnsi="宋体" w:cs="宋体"/>
          <w:bCs/>
          <w:color w:val="auto"/>
          <w:sz w:val="24"/>
          <w:szCs w:val="20"/>
          <w:highlight w:val="none"/>
        </w:rPr>
      </w:pPr>
    </w:p>
    <w:p w14:paraId="3ADEF9C7">
      <w:pPr>
        <w:snapToGrid w:val="0"/>
        <w:spacing w:before="156" w:beforeLines="50" w:after="50"/>
        <w:rPr>
          <w:rFonts w:ascii="宋体" w:hAnsi="宋体" w:cs="宋体"/>
          <w:bCs/>
          <w:color w:val="auto"/>
          <w:sz w:val="24"/>
          <w:szCs w:val="20"/>
          <w:highlight w:val="none"/>
        </w:rPr>
      </w:pPr>
    </w:p>
    <w:p w14:paraId="6026FC8D">
      <w:pPr>
        <w:snapToGrid w:val="0"/>
        <w:spacing w:before="156" w:beforeLines="50" w:after="50"/>
        <w:rPr>
          <w:rFonts w:ascii="宋体" w:hAnsi="宋体" w:cs="宋体"/>
          <w:bCs/>
          <w:color w:val="auto"/>
          <w:sz w:val="24"/>
          <w:szCs w:val="20"/>
          <w:highlight w:val="none"/>
        </w:rPr>
      </w:pPr>
    </w:p>
    <w:p w14:paraId="413CC4FF">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1A2A014D">
      <w:pPr>
        <w:snapToGrid w:val="0"/>
        <w:spacing w:before="156" w:beforeLines="50" w:after="50"/>
        <w:ind w:firstLine="720" w:firstLineChars="225"/>
        <w:rPr>
          <w:rFonts w:ascii="宋体" w:hAnsi="宋体" w:cs="宋体"/>
          <w:bCs/>
          <w:color w:val="auto"/>
          <w:sz w:val="32"/>
          <w:szCs w:val="32"/>
          <w:highlight w:val="none"/>
        </w:rPr>
      </w:pPr>
    </w:p>
    <w:p w14:paraId="7FC3046A">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6FB8A4CA">
      <w:pPr>
        <w:snapToGrid w:val="0"/>
        <w:spacing w:before="156" w:beforeLines="50" w:after="50"/>
        <w:rPr>
          <w:rFonts w:ascii="宋体" w:hAnsi="宋体" w:cs="宋体"/>
          <w:bCs/>
          <w:color w:val="auto"/>
          <w:sz w:val="32"/>
          <w:szCs w:val="32"/>
          <w:highlight w:val="none"/>
        </w:rPr>
      </w:pPr>
    </w:p>
    <w:p w14:paraId="04827825">
      <w:pPr>
        <w:pStyle w:val="8"/>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0C7846D0">
      <w:pPr>
        <w:pStyle w:val="8"/>
        <w:snapToGrid w:val="0"/>
        <w:spacing w:before="50" w:after="50"/>
        <w:ind w:firstLine="720" w:firstLineChars="225"/>
        <w:rPr>
          <w:rFonts w:ascii="宋体" w:hAnsi="宋体" w:cs="宋体"/>
          <w:bCs/>
          <w:color w:val="auto"/>
          <w:sz w:val="32"/>
          <w:szCs w:val="32"/>
          <w:highlight w:val="none"/>
        </w:rPr>
      </w:pPr>
    </w:p>
    <w:p w14:paraId="15F6254C">
      <w:pPr>
        <w:pStyle w:val="8"/>
        <w:snapToGrid w:val="0"/>
        <w:spacing w:before="50" w:after="50"/>
        <w:ind w:firstLine="720" w:firstLineChars="225"/>
        <w:rPr>
          <w:rFonts w:ascii="宋体" w:hAnsi="宋体" w:cs="宋体"/>
          <w:bCs/>
          <w:color w:val="auto"/>
          <w:sz w:val="32"/>
          <w:szCs w:val="32"/>
          <w:highlight w:val="none"/>
        </w:rPr>
      </w:pPr>
    </w:p>
    <w:p w14:paraId="6FE1F053">
      <w:pPr>
        <w:pStyle w:val="8"/>
        <w:snapToGrid w:val="0"/>
        <w:spacing w:before="50" w:after="50"/>
        <w:ind w:firstLine="720" w:firstLineChars="225"/>
        <w:rPr>
          <w:rFonts w:ascii="宋体" w:hAnsi="宋体" w:cs="宋体"/>
          <w:bCs/>
          <w:color w:val="auto"/>
          <w:sz w:val="32"/>
          <w:szCs w:val="32"/>
          <w:highlight w:val="none"/>
        </w:rPr>
      </w:pPr>
    </w:p>
    <w:p w14:paraId="1D238549">
      <w:pPr>
        <w:pStyle w:val="8"/>
        <w:snapToGrid w:val="0"/>
        <w:spacing w:before="50" w:after="50"/>
        <w:ind w:firstLine="1280" w:firstLineChars="400"/>
        <w:rPr>
          <w:rFonts w:ascii="宋体" w:hAnsi="宋体" w:cs="宋体"/>
          <w:bCs/>
          <w:color w:val="auto"/>
          <w:sz w:val="32"/>
          <w:szCs w:val="32"/>
          <w:highlight w:val="none"/>
        </w:rPr>
      </w:pPr>
    </w:p>
    <w:p w14:paraId="74BDDC9A">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6AC9EC39">
      <w:pPr>
        <w:snapToGrid w:val="0"/>
        <w:spacing w:before="156"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14:paraId="0F676046">
      <w:pPr>
        <w:snapToGrid w:val="0"/>
        <w:spacing w:before="156" w:beforeLines="50" w:after="50" w:line="360" w:lineRule="auto"/>
        <w:ind w:firstLine="645"/>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07A85620">
      <w:pPr>
        <w:snapToGrid w:val="0"/>
        <w:spacing w:before="156" w:beforeLines="50" w:after="50"/>
        <w:rPr>
          <w:rFonts w:ascii="宋体" w:hAnsi="宋体" w:cs="宋体"/>
          <w:color w:val="auto"/>
          <w:sz w:val="24"/>
          <w:szCs w:val="20"/>
          <w:highlight w:val="none"/>
        </w:rPr>
      </w:pPr>
    </w:p>
    <w:p w14:paraId="21B6E518">
      <w:pPr>
        <w:spacing w:line="300" w:lineRule="auto"/>
        <w:rPr>
          <w:rFonts w:ascii="宋体" w:hAnsi="宋体" w:cs="宋体"/>
          <w:color w:val="auto"/>
          <w:szCs w:val="21"/>
          <w:highlight w:val="none"/>
        </w:rPr>
      </w:pPr>
    </w:p>
    <w:p w14:paraId="46514593">
      <w:pPr>
        <w:spacing w:line="300" w:lineRule="auto"/>
        <w:rPr>
          <w:rFonts w:ascii="宋体" w:hAnsi="宋体" w:cs="宋体"/>
          <w:color w:val="auto"/>
          <w:szCs w:val="21"/>
          <w:highlight w:val="none"/>
        </w:rPr>
      </w:pPr>
    </w:p>
    <w:p w14:paraId="1B61B02A">
      <w:pPr>
        <w:spacing w:line="300" w:lineRule="auto"/>
        <w:rPr>
          <w:rFonts w:ascii="宋体" w:hAnsi="宋体" w:cs="宋体"/>
          <w:color w:val="auto"/>
          <w:szCs w:val="21"/>
          <w:highlight w:val="none"/>
        </w:rPr>
      </w:pPr>
    </w:p>
    <w:p w14:paraId="591A3942">
      <w:pPr>
        <w:spacing w:line="300" w:lineRule="auto"/>
        <w:rPr>
          <w:rFonts w:ascii="宋体" w:hAnsi="宋体" w:cs="宋体"/>
          <w:color w:val="auto"/>
          <w:szCs w:val="21"/>
          <w:highlight w:val="none"/>
        </w:rPr>
      </w:pPr>
    </w:p>
    <w:p w14:paraId="64276B71">
      <w:pPr>
        <w:spacing w:line="300" w:lineRule="auto"/>
        <w:rPr>
          <w:rFonts w:ascii="宋体" w:hAnsi="宋体" w:cs="宋体"/>
          <w:color w:val="auto"/>
          <w:szCs w:val="21"/>
          <w:highlight w:val="none"/>
        </w:rPr>
      </w:pPr>
    </w:p>
    <w:p w14:paraId="19411604">
      <w:pPr>
        <w:spacing w:line="300" w:lineRule="auto"/>
        <w:rPr>
          <w:rFonts w:ascii="宋体" w:hAnsi="宋体" w:cs="宋体"/>
          <w:color w:val="auto"/>
          <w:szCs w:val="21"/>
          <w:highlight w:val="none"/>
        </w:rPr>
      </w:pPr>
    </w:p>
    <w:p w14:paraId="365581DF">
      <w:pPr>
        <w:spacing w:line="300" w:lineRule="auto"/>
        <w:rPr>
          <w:rFonts w:ascii="宋体" w:hAnsi="宋体" w:cs="宋体"/>
          <w:color w:val="auto"/>
          <w:szCs w:val="21"/>
          <w:highlight w:val="none"/>
        </w:rPr>
      </w:pPr>
    </w:p>
    <w:p w14:paraId="1C686539">
      <w:pPr>
        <w:spacing w:line="300" w:lineRule="auto"/>
        <w:rPr>
          <w:rFonts w:ascii="宋体" w:hAnsi="宋体" w:cs="宋体"/>
          <w:color w:val="auto"/>
          <w:szCs w:val="21"/>
          <w:highlight w:val="none"/>
        </w:rPr>
      </w:pPr>
    </w:p>
    <w:p w14:paraId="17544AAE">
      <w:pPr>
        <w:spacing w:line="300" w:lineRule="auto"/>
        <w:rPr>
          <w:rFonts w:ascii="宋体" w:hAnsi="宋体" w:cs="宋体"/>
          <w:color w:val="auto"/>
          <w:szCs w:val="21"/>
          <w:highlight w:val="none"/>
        </w:rPr>
      </w:pPr>
    </w:p>
    <w:p w14:paraId="6F3A849D">
      <w:pPr>
        <w:spacing w:line="300" w:lineRule="auto"/>
        <w:rPr>
          <w:rFonts w:ascii="宋体" w:hAnsi="宋体" w:cs="宋体"/>
          <w:color w:val="auto"/>
          <w:szCs w:val="21"/>
          <w:highlight w:val="none"/>
        </w:rPr>
      </w:pPr>
    </w:p>
    <w:p w14:paraId="4FFCEDCC">
      <w:pPr>
        <w:spacing w:line="300" w:lineRule="auto"/>
        <w:rPr>
          <w:rFonts w:ascii="宋体" w:hAnsi="宋体" w:cs="宋体"/>
          <w:color w:val="auto"/>
          <w:szCs w:val="21"/>
          <w:highlight w:val="none"/>
        </w:rPr>
      </w:pPr>
    </w:p>
    <w:p w14:paraId="3146424D">
      <w:pPr>
        <w:spacing w:line="300" w:lineRule="auto"/>
        <w:rPr>
          <w:rFonts w:ascii="宋体" w:hAnsi="宋体" w:cs="宋体"/>
          <w:color w:val="auto"/>
          <w:szCs w:val="21"/>
          <w:highlight w:val="none"/>
        </w:rPr>
      </w:pPr>
    </w:p>
    <w:p w14:paraId="6C7CA677">
      <w:pPr>
        <w:spacing w:line="320" w:lineRule="exact"/>
        <w:jc w:val="left"/>
        <w:rPr>
          <w:rFonts w:ascii="宋体" w:hAnsi="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b/>
          <w:color w:val="auto"/>
          <w:sz w:val="32"/>
          <w:szCs w:val="32"/>
          <w:highlight w:val="none"/>
        </w:rPr>
        <w:t>供应商直接控股、管理关系信息表</w:t>
      </w:r>
    </w:p>
    <w:p w14:paraId="2DAACA1D">
      <w:pPr>
        <w:snapToGrid w:val="0"/>
        <w:spacing w:before="156" w:beforeLines="50" w:after="50" w:line="360" w:lineRule="auto"/>
        <w:jc w:val="center"/>
        <w:rPr>
          <w:rFonts w:ascii="宋体" w:hAnsi="宋体"/>
          <w:b/>
          <w:color w:val="auto"/>
          <w:sz w:val="24"/>
          <w:highlight w:val="none"/>
        </w:rPr>
      </w:pPr>
    </w:p>
    <w:p w14:paraId="09993D4E">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11578B81">
      <w:pPr>
        <w:spacing w:line="360" w:lineRule="auto"/>
        <w:contextualSpacing/>
        <w:jc w:val="center"/>
        <w:rPr>
          <w:rFonts w:ascii="宋体" w:hAnsi="宋体"/>
          <w:b/>
          <w:color w:val="auto"/>
          <w:sz w:val="24"/>
          <w:highlight w:val="none"/>
        </w:rPr>
      </w:pPr>
    </w:p>
    <w:tbl>
      <w:tblPr>
        <w:tblStyle w:val="31"/>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9D01E3F">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515A4D">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D984E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DD87C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126E2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C0FDD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706CFC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141FCB">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D4554F">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765947">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50AB85">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833C77">
            <w:pPr>
              <w:widowControl/>
              <w:spacing w:line="360" w:lineRule="auto"/>
              <w:contextualSpacing/>
              <w:jc w:val="center"/>
              <w:rPr>
                <w:rFonts w:ascii="宋体" w:hAnsi="宋体" w:cs="宋体"/>
                <w:color w:val="auto"/>
                <w:kern w:val="0"/>
                <w:sz w:val="24"/>
                <w:highlight w:val="none"/>
              </w:rPr>
            </w:pPr>
          </w:p>
        </w:tc>
      </w:tr>
      <w:tr w14:paraId="0F45117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93144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8120CB">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449B41">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3C33B9">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D56F80">
            <w:pPr>
              <w:widowControl/>
              <w:spacing w:line="360" w:lineRule="auto"/>
              <w:contextualSpacing/>
              <w:jc w:val="center"/>
              <w:rPr>
                <w:rFonts w:ascii="宋体" w:hAnsi="宋体" w:cs="宋体"/>
                <w:color w:val="auto"/>
                <w:kern w:val="0"/>
                <w:sz w:val="24"/>
                <w:highlight w:val="none"/>
              </w:rPr>
            </w:pPr>
          </w:p>
        </w:tc>
      </w:tr>
      <w:tr w14:paraId="782916E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9FA64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D0AC66">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F591E4">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D2ACF0">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FE5400">
            <w:pPr>
              <w:widowControl/>
              <w:spacing w:line="360" w:lineRule="auto"/>
              <w:contextualSpacing/>
              <w:jc w:val="center"/>
              <w:rPr>
                <w:rFonts w:ascii="宋体" w:hAnsi="宋体" w:cs="宋体"/>
                <w:color w:val="auto"/>
                <w:kern w:val="0"/>
                <w:sz w:val="24"/>
                <w:highlight w:val="none"/>
              </w:rPr>
            </w:pPr>
          </w:p>
        </w:tc>
      </w:tr>
      <w:tr w14:paraId="466F499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6C8E2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FBA2AB">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ABECB9">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EF76C1">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CC9145">
            <w:pPr>
              <w:widowControl/>
              <w:spacing w:line="360" w:lineRule="auto"/>
              <w:contextualSpacing/>
              <w:jc w:val="center"/>
              <w:rPr>
                <w:rFonts w:ascii="宋体" w:hAnsi="宋体" w:cs="宋体"/>
                <w:color w:val="auto"/>
                <w:kern w:val="0"/>
                <w:sz w:val="24"/>
                <w:highlight w:val="none"/>
              </w:rPr>
            </w:pPr>
          </w:p>
        </w:tc>
      </w:tr>
    </w:tbl>
    <w:p w14:paraId="70D9EC35">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0870F36C">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312C1B6">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DDE3295">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44A1DE84">
      <w:pPr>
        <w:snapToGrid w:val="0"/>
        <w:spacing w:line="360" w:lineRule="auto"/>
        <w:jc w:val="left"/>
        <w:rPr>
          <w:rFonts w:ascii="宋体" w:hAnsi="宋体" w:cs="宋体"/>
          <w:color w:val="auto"/>
          <w:sz w:val="24"/>
          <w:highlight w:val="none"/>
        </w:rPr>
      </w:pPr>
    </w:p>
    <w:p w14:paraId="6C9C3FBF">
      <w:pPr>
        <w:snapToGrid w:val="0"/>
        <w:spacing w:line="360" w:lineRule="auto"/>
        <w:jc w:val="left"/>
        <w:rPr>
          <w:rFonts w:ascii="宋体" w:hAnsi="宋体" w:cs="宋体"/>
          <w:color w:val="auto"/>
          <w:sz w:val="24"/>
          <w:highlight w:val="none"/>
        </w:rPr>
      </w:pPr>
    </w:p>
    <w:p w14:paraId="555E1AAF">
      <w:pPr>
        <w:snapToGrid w:val="0"/>
        <w:spacing w:line="360" w:lineRule="auto"/>
        <w:jc w:val="left"/>
        <w:rPr>
          <w:rFonts w:ascii="宋体" w:hAnsi="宋体" w:cs="宋体"/>
          <w:color w:val="auto"/>
          <w:sz w:val="24"/>
          <w:highlight w:val="none"/>
        </w:rPr>
      </w:pPr>
    </w:p>
    <w:p w14:paraId="584A733B">
      <w:pPr>
        <w:spacing w:line="360" w:lineRule="auto"/>
        <w:ind w:firstLine="1440" w:firstLineChars="600"/>
        <w:contextualSpacing/>
        <w:rPr>
          <w:rFonts w:ascii="宋体" w:hAnsi="宋体" w:cs="宋体"/>
          <w:color w:val="auto"/>
          <w:sz w:val="24"/>
          <w:highlight w:val="none"/>
        </w:rPr>
      </w:pPr>
      <w:r>
        <w:rPr>
          <w:rFonts w:hint="eastAsia" w:ascii="宋体" w:hAnsi="宋体" w:cs="宋体"/>
          <w:color w:val="auto"/>
          <w:sz w:val="24"/>
          <w:highlight w:val="none"/>
        </w:rPr>
        <w:t>法定代表人或者委托代理人（签字或签章）：</w:t>
      </w:r>
      <w:r>
        <w:rPr>
          <w:rFonts w:hint="eastAsia" w:ascii="宋体" w:hAnsi="宋体"/>
          <w:color w:val="auto"/>
          <w:sz w:val="24"/>
          <w:highlight w:val="none"/>
          <w:u w:val="single"/>
        </w:rPr>
        <w:t xml:space="preserve">               </w:t>
      </w:r>
    </w:p>
    <w:p w14:paraId="62B7ADA5">
      <w:pPr>
        <w:spacing w:line="360" w:lineRule="auto"/>
        <w:contextualSpacing/>
        <w:jc w:val="center"/>
        <w:rPr>
          <w:rFonts w:ascii="宋体" w:hAnsi="宋体" w:cs="宋体"/>
          <w:color w:val="auto"/>
          <w:sz w:val="24"/>
          <w:highlight w:val="none"/>
          <w:u w:val="single"/>
        </w:rPr>
      </w:pPr>
      <w:r>
        <w:rPr>
          <w:rFonts w:hint="eastAsia" w:ascii="宋体" w:hAnsi="宋体" w:cs="宋体"/>
          <w:color w:val="auto"/>
          <w:sz w:val="24"/>
          <w:highlight w:val="none"/>
        </w:rPr>
        <w:t>供应商(电子签章)：</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 xml:space="preserve"> </w:t>
      </w:r>
    </w:p>
    <w:p w14:paraId="22813DBC">
      <w:pPr>
        <w:snapToGrid w:val="0"/>
        <w:spacing w:before="156" w:beforeLines="50" w:after="50" w:line="360" w:lineRule="auto"/>
        <w:ind w:right="480" w:firstLine="5280" w:firstLineChars="2200"/>
        <w:rPr>
          <w:rFonts w:ascii="宋体" w:hAnsi="宋体" w:cs="宋体"/>
          <w:color w:val="auto"/>
          <w:sz w:val="28"/>
          <w:szCs w:val="28"/>
          <w:highlight w:val="none"/>
        </w:rPr>
      </w:pPr>
      <w:r>
        <w:rPr>
          <w:rFonts w:hint="eastAsia" w:ascii="宋体" w:hAnsi="宋体" w:cs="宋体"/>
          <w:color w:val="auto"/>
          <w:sz w:val="24"/>
          <w:highlight w:val="none"/>
        </w:rPr>
        <w:t>年    月    日</w:t>
      </w:r>
    </w:p>
    <w:p w14:paraId="13B7CDB6">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5121D1C4">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00757764">
      <w:pPr>
        <w:snapToGrid w:val="0"/>
        <w:spacing w:line="360" w:lineRule="auto"/>
        <w:jc w:val="center"/>
        <w:rPr>
          <w:rFonts w:ascii="宋体" w:hAnsi="宋体"/>
          <w:b/>
          <w:color w:val="auto"/>
          <w:sz w:val="24"/>
          <w:highlight w:val="none"/>
        </w:rPr>
      </w:pPr>
    </w:p>
    <w:tbl>
      <w:tblPr>
        <w:tblStyle w:val="3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B9C9E30">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23F8E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A3732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7290D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49E135">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C6E5FD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E7B4FF">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A263BE">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F7E5B7">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A7D97F">
            <w:pPr>
              <w:widowControl/>
              <w:spacing w:line="360" w:lineRule="auto"/>
              <w:contextualSpacing/>
              <w:jc w:val="center"/>
              <w:rPr>
                <w:rFonts w:ascii="宋体" w:hAnsi="宋体" w:cs="宋体"/>
                <w:color w:val="auto"/>
                <w:kern w:val="0"/>
                <w:sz w:val="24"/>
                <w:highlight w:val="none"/>
              </w:rPr>
            </w:pPr>
          </w:p>
        </w:tc>
      </w:tr>
      <w:tr w14:paraId="27BF1C3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47C714">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10AC7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92EDB7">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92AB59">
            <w:pPr>
              <w:widowControl/>
              <w:spacing w:line="360" w:lineRule="auto"/>
              <w:contextualSpacing/>
              <w:jc w:val="center"/>
              <w:rPr>
                <w:rFonts w:ascii="宋体" w:hAnsi="宋体" w:cs="宋体"/>
                <w:color w:val="auto"/>
                <w:kern w:val="0"/>
                <w:sz w:val="24"/>
                <w:highlight w:val="none"/>
              </w:rPr>
            </w:pPr>
          </w:p>
        </w:tc>
      </w:tr>
      <w:tr w14:paraId="62FE815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F5C17F">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E22C2F">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2DE694">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7BFBD7">
            <w:pPr>
              <w:widowControl/>
              <w:spacing w:line="360" w:lineRule="auto"/>
              <w:contextualSpacing/>
              <w:jc w:val="center"/>
              <w:rPr>
                <w:rFonts w:ascii="宋体" w:hAnsi="宋体" w:cs="宋体"/>
                <w:color w:val="auto"/>
                <w:kern w:val="0"/>
                <w:sz w:val="24"/>
                <w:highlight w:val="none"/>
              </w:rPr>
            </w:pPr>
          </w:p>
        </w:tc>
      </w:tr>
      <w:tr w14:paraId="1C9B9F5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7671C4">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67E580">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4DD788">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DDFBBA">
            <w:pPr>
              <w:widowControl/>
              <w:spacing w:line="360" w:lineRule="auto"/>
              <w:contextualSpacing/>
              <w:jc w:val="center"/>
              <w:rPr>
                <w:rFonts w:ascii="宋体" w:hAnsi="宋体" w:cs="宋体"/>
                <w:color w:val="auto"/>
                <w:kern w:val="0"/>
                <w:sz w:val="24"/>
                <w:highlight w:val="none"/>
              </w:rPr>
            </w:pPr>
          </w:p>
        </w:tc>
      </w:tr>
    </w:tbl>
    <w:p w14:paraId="3C6B9A7F">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5697290D">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5339AA45">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6CED8BB3">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4E91E81F">
      <w:pPr>
        <w:spacing w:line="360" w:lineRule="auto"/>
        <w:contextualSpacing/>
        <w:jc w:val="left"/>
        <w:rPr>
          <w:rFonts w:ascii="宋体" w:hAnsi="宋体"/>
          <w:color w:val="auto"/>
          <w:sz w:val="24"/>
          <w:highlight w:val="none"/>
        </w:rPr>
      </w:pPr>
    </w:p>
    <w:p w14:paraId="7106E08A">
      <w:pPr>
        <w:spacing w:line="360" w:lineRule="auto"/>
        <w:contextualSpacing/>
        <w:jc w:val="left"/>
        <w:rPr>
          <w:rFonts w:ascii="宋体" w:hAnsi="宋体"/>
          <w:color w:val="auto"/>
          <w:sz w:val="24"/>
          <w:highlight w:val="none"/>
        </w:rPr>
      </w:pPr>
    </w:p>
    <w:p w14:paraId="4419CD14">
      <w:pPr>
        <w:spacing w:line="360" w:lineRule="auto"/>
        <w:contextualSpacing/>
        <w:jc w:val="left"/>
        <w:rPr>
          <w:color w:val="auto"/>
          <w:sz w:val="24"/>
          <w:highlight w:val="none"/>
        </w:rPr>
      </w:pPr>
    </w:p>
    <w:p w14:paraId="38A47A79">
      <w:pPr>
        <w:spacing w:line="360" w:lineRule="auto"/>
        <w:contextualSpacing/>
        <w:jc w:val="left"/>
        <w:rPr>
          <w:color w:val="auto"/>
          <w:sz w:val="24"/>
          <w:highlight w:val="none"/>
        </w:rPr>
      </w:pPr>
    </w:p>
    <w:p w14:paraId="591F8F35">
      <w:pPr>
        <w:spacing w:line="360" w:lineRule="auto"/>
        <w:contextualSpacing/>
        <w:jc w:val="left"/>
        <w:rPr>
          <w:color w:val="auto"/>
          <w:sz w:val="24"/>
          <w:highlight w:val="none"/>
        </w:rPr>
      </w:pPr>
    </w:p>
    <w:p w14:paraId="31C79D58">
      <w:pPr>
        <w:spacing w:line="360" w:lineRule="auto"/>
        <w:ind w:firstLine="1440" w:firstLineChars="600"/>
        <w:contextualSpacing/>
        <w:rPr>
          <w:rFonts w:ascii="宋体" w:hAnsi="宋体" w:cs="宋体"/>
          <w:color w:val="auto"/>
          <w:sz w:val="24"/>
          <w:highlight w:val="none"/>
        </w:rPr>
      </w:pPr>
      <w:r>
        <w:rPr>
          <w:rFonts w:hint="eastAsia" w:ascii="宋体" w:hAnsi="宋体" w:cs="宋体"/>
          <w:color w:val="auto"/>
          <w:sz w:val="24"/>
          <w:highlight w:val="none"/>
        </w:rPr>
        <w:t>法定代表人或者委托代理人（签字或签章）：</w:t>
      </w:r>
      <w:r>
        <w:rPr>
          <w:rFonts w:hint="eastAsia" w:ascii="宋体" w:hAnsi="宋体"/>
          <w:color w:val="auto"/>
          <w:sz w:val="24"/>
          <w:highlight w:val="none"/>
          <w:u w:val="single"/>
        </w:rPr>
        <w:t xml:space="preserve">               </w:t>
      </w:r>
    </w:p>
    <w:p w14:paraId="4C8D6020">
      <w:pPr>
        <w:spacing w:line="360" w:lineRule="auto"/>
        <w:contextualSpacing/>
        <w:jc w:val="center"/>
        <w:rPr>
          <w:rFonts w:ascii="宋体" w:hAnsi="宋体"/>
          <w:color w:val="auto"/>
          <w:sz w:val="24"/>
          <w:highlight w:val="none"/>
        </w:rPr>
      </w:pPr>
      <w:r>
        <w:rPr>
          <w:rFonts w:hint="eastAsia" w:ascii="宋体" w:hAnsi="宋体" w:cs="宋体"/>
          <w:color w:val="auto"/>
          <w:sz w:val="24"/>
          <w:highlight w:val="none"/>
        </w:rPr>
        <w:t>供应商(电子签章)：</w:t>
      </w:r>
      <w:r>
        <w:rPr>
          <w:rFonts w:hint="eastAsia" w:ascii="宋体" w:hAnsi="宋体"/>
          <w:color w:val="auto"/>
          <w:sz w:val="24"/>
          <w:highlight w:val="none"/>
          <w:u w:val="single"/>
        </w:rPr>
        <w:t xml:space="preserve">               </w:t>
      </w:r>
    </w:p>
    <w:p w14:paraId="6EFCE5D6">
      <w:pPr>
        <w:rPr>
          <w:rFonts w:ascii="宋体" w:hAnsi="宋体" w:cs="宋体"/>
          <w:b/>
          <w:color w:val="auto"/>
          <w:sz w:val="32"/>
          <w:szCs w:val="32"/>
          <w:highlight w:val="none"/>
        </w:rPr>
      </w:pPr>
      <w:r>
        <w:rPr>
          <w:rFonts w:hint="eastAsia" w:ascii="宋体" w:hAnsi="宋体"/>
          <w:color w:val="auto"/>
          <w:sz w:val="24"/>
          <w:highlight w:val="none"/>
        </w:rPr>
        <w:t xml:space="preserve">                                        年    月    日</w:t>
      </w:r>
    </w:p>
    <w:p w14:paraId="60D0CC27">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648DF378">
      <w:pPr>
        <w:spacing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竞标声明</w:t>
      </w:r>
    </w:p>
    <w:p w14:paraId="38E51BD0">
      <w:pPr>
        <w:spacing w:line="320" w:lineRule="exact"/>
        <w:jc w:val="center"/>
        <w:rPr>
          <w:rFonts w:ascii="宋体" w:hAnsi="宋体" w:cs="宋体"/>
          <w:color w:val="auto"/>
          <w:sz w:val="24"/>
          <w:szCs w:val="20"/>
          <w:highlight w:val="none"/>
        </w:rPr>
      </w:pPr>
    </w:p>
    <w:p w14:paraId="0AC31015">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21F518D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121839D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6AEBF80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7DD6AC2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94E274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7FD11A2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6F615DC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0B92AD4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2B2A1E7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1EE1015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3465AF6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37BD38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20CCED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9A6E4D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BDF04B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E4958B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62CC85E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6D259B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967C6C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7BF0CCB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14:paraId="7661B46A">
      <w:pPr>
        <w:pStyle w:val="18"/>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14:paraId="60E470EE">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 电子函件：</w:t>
      </w:r>
    </w:p>
    <w:p w14:paraId="4E5A34D7">
      <w:pPr>
        <w:pStyle w:val="17"/>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  帐号：</w:t>
      </w:r>
    </w:p>
    <w:p w14:paraId="6C6A0E1F">
      <w:pPr>
        <w:pStyle w:val="17"/>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245C1B90">
      <w:pPr>
        <w:pStyle w:val="17"/>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6F535D6D">
      <w:pPr>
        <w:pStyle w:val="17"/>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093318D3">
      <w:pPr>
        <w:pStyle w:val="17"/>
        <w:tabs>
          <w:tab w:val="left" w:pos="939"/>
        </w:tabs>
        <w:spacing w:line="360" w:lineRule="auto"/>
        <w:ind w:left="0" w:leftChars="0" w:firstLine="480" w:firstLineChars="200"/>
        <w:rPr>
          <w:rFonts w:ascii="宋体" w:hAnsi="宋体" w:cs="宋体"/>
          <w:color w:val="auto"/>
          <w:sz w:val="24"/>
          <w:highlight w:val="none"/>
        </w:rPr>
      </w:pPr>
    </w:p>
    <w:p w14:paraId="4FE43FDA">
      <w:pPr>
        <w:spacing w:line="360" w:lineRule="auto"/>
        <w:ind w:firstLine="3360" w:firstLineChars="1400"/>
        <w:contextualSpacing/>
        <w:rPr>
          <w:rFonts w:ascii="宋体" w:hAnsi="宋体" w:cs="宋体"/>
          <w:color w:val="auto"/>
          <w:sz w:val="24"/>
          <w:highlight w:val="none"/>
        </w:rPr>
      </w:pPr>
      <w:r>
        <w:rPr>
          <w:rFonts w:hint="eastAsia" w:ascii="宋体" w:hAnsi="宋体" w:cs="宋体"/>
          <w:color w:val="auto"/>
          <w:sz w:val="24"/>
          <w:highlight w:val="none"/>
        </w:rPr>
        <w:t>法定代表人（签字或签章）：</w:t>
      </w:r>
    </w:p>
    <w:p w14:paraId="501ABC70">
      <w:pPr>
        <w:spacing w:line="360" w:lineRule="auto"/>
        <w:ind w:firstLine="4320" w:firstLineChars="1800"/>
        <w:contextualSpacing/>
        <w:rPr>
          <w:rFonts w:ascii="宋体" w:hAnsi="宋体" w:cs="宋体"/>
          <w:color w:val="auto"/>
          <w:sz w:val="24"/>
          <w:highlight w:val="none"/>
          <w:u w:val="single"/>
        </w:rPr>
      </w:pPr>
      <w:r>
        <w:rPr>
          <w:rFonts w:hint="eastAsia" w:ascii="宋体" w:hAnsi="宋体" w:cs="宋体"/>
          <w:color w:val="auto"/>
          <w:sz w:val="24"/>
          <w:highlight w:val="none"/>
        </w:rPr>
        <w:t>供应商(电子签章)：</w:t>
      </w:r>
    </w:p>
    <w:p w14:paraId="61D63DC7">
      <w:pPr>
        <w:spacing w:line="360" w:lineRule="auto"/>
        <w:ind w:right="480" w:firstLine="240" w:firstLineChars="100"/>
        <w:contextualSpacing/>
        <w:jc w:val="right"/>
        <w:rPr>
          <w:rFonts w:hint="eastAsia" w:ascii="宋体" w:hAnsi="宋体" w:cs="宋体"/>
          <w:color w:val="auto"/>
          <w:sz w:val="24"/>
          <w:highlight w:val="none"/>
        </w:rPr>
      </w:pPr>
      <w:r>
        <w:rPr>
          <w:rFonts w:hint="eastAsia" w:ascii="宋体" w:hAnsi="宋体" w:cs="宋体"/>
          <w:color w:val="auto"/>
          <w:sz w:val="24"/>
          <w:highlight w:val="none"/>
        </w:rPr>
        <w:t>年月日</w:t>
      </w:r>
    </w:p>
    <w:p w14:paraId="4B75D91F">
      <w:pPr>
        <w:rPr>
          <w:rFonts w:hint="eastAsia" w:ascii="宋体" w:hAnsi="宋体" w:cs="宋体"/>
          <w:color w:val="auto"/>
          <w:sz w:val="24"/>
          <w:highlight w:val="none"/>
        </w:rPr>
      </w:pPr>
      <w:r>
        <w:rPr>
          <w:rFonts w:hint="eastAsia" w:ascii="宋体" w:hAnsi="宋体" w:cs="宋体"/>
          <w:color w:val="auto"/>
          <w:sz w:val="24"/>
          <w:highlight w:val="none"/>
        </w:rPr>
        <w:br w:type="page"/>
      </w:r>
    </w:p>
    <w:p w14:paraId="5B471531">
      <w:pPr>
        <w:pStyle w:val="13"/>
        <w:rPr>
          <w:color w:val="auto"/>
          <w:highlight w:val="none"/>
        </w:rPr>
      </w:pPr>
    </w:p>
    <w:p w14:paraId="7CE5D4CD">
      <w:pPr>
        <w:pStyle w:val="8"/>
        <w:overflowPunct w:val="0"/>
        <w:spacing w:line="520" w:lineRule="exact"/>
        <w:ind w:firstLine="0"/>
        <w:rPr>
          <w:rFonts w:ascii="宋体" w:hAnsi="宋体" w:cs="宋体"/>
          <w:b/>
          <w:bCs/>
          <w:color w:val="auto"/>
          <w:sz w:val="32"/>
          <w:szCs w:val="32"/>
          <w:highlight w:val="none"/>
        </w:rPr>
      </w:pPr>
    </w:p>
    <w:p w14:paraId="53F13828">
      <w:pPr>
        <w:numPr>
          <w:ilvl w:val="0"/>
          <w:numId w:val="10"/>
        </w:numPr>
        <w:spacing w:line="336" w:lineRule="auto"/>
        <w:ind w:left="0" w:leftChars="0" w:right="-153" w:rightChars="-73"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政府采购供应商资格信用承诺函</w:t>
      </w:r>
    </w:p>
    <w:p w14:paraId="7C4BCCA7">
      <w:pPr>
        <w:spacing w:line="480" w:lineRule="auto"/>
        <w:rPr>
          <w:rFonts w:hint="eastAsia"/>
          <w:color w:val="auto"/>
          <w:highlight w:val="none"/>
          <w:lang w:val="en-US" w:eastAsia="zh-CN"/>
        </w:rPr>
      </w:pPr>
      <w:r>
        <w:rPr>
          <w:rFonts w:hint="eastAsia"/>
          <w:color w:val="auto"/>
          <w:highlight w:val="none"/>
          <w:lang w:val="en-US" w:eastAsia="zh-CN"/>
        </w:rPr>
        <w:t>致（采购人或采购代理机构）：</w:t>
      </w:r>
    </w:p>
    <w:p w14:paraId="7E77A3CF">
      <w:pPr>
        <w:spacing w:line="480" w:lineRule="auto"/>
        <w:ind w:firstLine="420" w:firstLineChars="200"/>
        <w:rPr>
          <w:rFonts w:hint="eastAsia"/>
          <w:color w:val="auto"/>
          <w:highlight w:val="none"/>
          <w:lang w:val="en-US" w:eastAsia="zh-CN"/>
        </w:rPr>
      </w:pPr>
      <w:r>
        <w:rPr>
          <w:rFonts w:hint="eastAsia"/>
          <w:color w:val="auto"/>
          <w:highlight w:val="none"/>
          <w:lang w:val="en-US" w:eastAsia="zh-CN"/>
        </w:rPr>
        <w:t>供应商名称：</w:t>
      </w:r>
    </w:p>
    <w:p w14:paraId="37AECE20">
      <w:pPr>
        <w:spacing w:line="480" w:lineRule="auto"/>
        <w:ind w:firstLine="420" w:firstLineChars="200"/>
        <w:rPr>
          <w:rFonts w:hint="eastAsia"/>
          <w:color w:val="auto"/>
          <w:highlight w:val="none"/>
          <w:lang w:val="en-US" w:eastAsia="zh-CN"/>
        </w:rPr>
      </w:pPr>
      <w:r>
        <w:rPr>
          <w:rFonts w:hint="eastAsia"/>
          <w:color w:val="auto"/>
          <w:highlight w:val="none"/>
          <w:lang w:val="en-US" w:eastAsia="zh-CN"/>
        </w:rPr>
        <w:t>统一社会信用代码：</w:t>
      </w:r>
    </w:p>
    <w:p w14:paraId="44149F19">
      <w:pPr>
        <w:spacing w:line="480" w:lineRule="auto"/>
        <w:ind w:firstLine="420" w:firstLineChars="200"/>
        <w:rPr>
          <w:rFonts w:hint="eastAsia"/>
          <w:color w:val="auto"/>
          <w:highlight w:val="none"/>
          <w:lang w:val="en-US" w:eastAsia="zh-CN"/>
        </w:rPr>
      </w:pPr>
      <w:r>
        <w:rPr>
          <w:rFonts w:hint="eastAsia"/>
          <w:color w:val="auto"/>
          <w:highlight w:val="none"/>
          <w:lang w:val="en-US" w:eastAsia="zh-CN"/>
        </w:rPr>
        <w:t>供应商地址：</w:t>
      </w:r>
    </w:p>
    <w:p w14:paraId="1378C0D9">
      <w:pPr>
        <w:spacing w:line="480" w:lineRule="auto"/>
        <w:ind w:firstLine="420" w:firstLineChars="200"/>
        <w:rPr>
          <w:rFonts w:hint="eastAsia"/>
          <w:color w:val="auto"/>
          <w:highlight w:val="none"/>
          <w:lang w:val="en-US" w:eastAsia="zh-CN"/>
        </w:rPr>
      </w:pPr>
      <w:r>
        <w:rPr>
          <w:rFonts w:hint="eastAsia"/>
          <w:color w:val="auto"/>
          <w:highlight w:val="none"/>
          <w:lang w:val="en-US" w:eastAsia="zh-CN"/>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B8FD08F">
      <w:pPr>
        <w:numPr>
          <w:ilvl w:val="0"/>
          <w:numId w:val="11"/>
        </w:numPr>
        <w:spacing w:line="480" w:lineRule="auto"/>
        <w:rPr>
          <w:rFonts w:hint="eastAsia"/>
          <w:color w:val="auto"/>
          <w:highlight w:val="none"/>
          <w:lang w:val="en-US" w:eastAsia="zh-CN"/>
        </w:rPr>
      </w:pPr>
      <w:r>
        <w:rPr>
          <w:rFonts w:hint="eastAsia"/>
          <w:color w:val="auto"/>
          <w:highlight w:val="none"/>
          <w:lang w:val="en-US" w:eastAsia="zh-CN"/>
        </w:rPr>
        <w:t>我单位具有符合采购文件资格要求独立承担民事责任的能力。</w:t>
      </w:r>
    </w:p>
    <w:p w14:paraId="68D1B528">
      <w:pPr>
        <w:numPr>
          <w:ilvl w:val="0"/>
          <w:numId w:val="11"/>
        </w:numPr>
        <w:spacing w:line="480" w:lineRule="auto"/>
        <w:rPr>
          <w:rFonts w:hint="default"/>
          <w:color w:val="auto"/>
          <w:highlight w:val="none"/>
          <w:lang w:val="en-US" w:eastAsia="zh-CN"/>
        </w:rPr>
      </w:pPr>
      <w:r>
        <w:rPr>
          <w:rFonts w:hint="eastAsia"/>
          <w:color w:val="auto"/>
          <w:highlight w:val="none"/>
          <w:lang w:val="en-US" w:eastAsia="zh-CN"/>
        </w:rPr>
        <w:t>我单位具有符合采购文件资格要求的财务状况报告。</w:t>
      </w:r>
    </w:p>
    <w:p w14:paraId="1B8EBA70">
      <w:pPr>
        <w:numPr>
          <w:ilvl w:val="0"/>
          <w:numId w:val="11"/>
        </w:numPr>
        <w:spacing w:line="480" w:lineRule="auto"/>
        <w:rPr>
          <w:rFonts w:hint="default"/>
          <w:color w:val="auto"/>
          <w:highlight w:val="none"/>
          <w:lang w:val="en-US" w:eastAsia="zh-CN"/>
        </w:rPr>
      </w:pPr>
      <w:r>
        <w:rPr>
          <w:rFonts w:hint="eastAsia"/>
          <w:color w:val="auto"/>
          <w:highlight w:val="none"/>
          <w:lang w:val="en-US" w:eastAsia="zh-CN"/>
        </w:rPr>
        <w:t>我单位具有符合采购文件资格要求的依法缴纳税收和社会保障记录的良好记录。</w:t>
      </w:r>
    </w:p>
    <w:p w14:paraId="3A4E24D0">
      <w:pPr>
        <w:numPr>
          <w:ilvl w:val="0"/>
          <w:numId w:val="11"/>
        </w:numPr>
        <w:spacing w:line="480" w:lineRule="auto"/>
        <w:rPr>
          <w:rFonts w:hint="default"/>
          <w:color w:val="auto"/>
          <w:highlight w:val="none"/>
          <w:lang w:val="en-US" w:eastAsia="zh-CN"/>
        </w:rPr>
      </w:pPr>
      <w:r>
        <w:rPr>
          <w:rFonts w:hint="eastAsia"/>
          <w:color w:val="auto"/>
          <w:highlight w:val="none"/>
          <w:lang w:val="en-US" w:eastAsia="zh-CN"/>
        </w:rPr>
        <w:t>我单位具有符合采购文件资格要求履行合同所必须的设备和专业技术能力。</w:t>
      </w:r>
    </w:p>
    <w:p w14:paraId="0AE76D86">
      <w:pPr>
        <w:numPr>
          <w:ilvl w:val="0"/>
          <w:numId w:val="11"/>
        </w:numPr>
        <w:spacing w:line="480" w:lineRule="auto"/>
        <w:rPr>
          <w:rFonts w:hint="default"/>
          <w:color w:val="auto"/>
          <w:highlight w:val="none"/>
          <w:lang w:val="en-US" w:eastAsia="zh-CN"/>
        </w:rPr>
      </w:pPr>
      <w:r>
        <w:rPr>
          <w:rFonts w:hint="eastAsia"/>
          <w:color w:val="auto"/>
          <w:highlight w:val="none"/>
          <w:lang w:val="en-US" w:eastAsia="zh-CN"/>
        </w:rPr>
        <w:t>参加政府采购活动前三年内，在经营活动中没有重大违法记录。</w:t>
      </w:r>
    </w:p>
    <w:p w14:paraId="55D66911">
      <w:pPr>
        <w:numPr>
          <w:ilvl w:val="0"/>
          <w:numId w:val="0"/>
        </w:numPr>
        <w:spacing w:line="480" w:lineRule="auto"/>
        <w:ind w:firstLine="420" w:firstLineChars="200"/>
        <w:rPr>
          <w:rFonts w:hint="eastAsia"/>
          <w:color w:val="auto"/>
          <w:highlight w:val="none"/>
          <w:lang w:val="en-US" w:eastAsia="zh-CN"/>
        </w:rPr>
      </w:pPr>
      <w:r>
        <w:rPr>
          <w:rFonts w:hint="eastAsia"/>
          <w:color w:val="auto"/>
          <w:highlight w:val="none"/>
          <w:lang w:val="en-US" w:eastAsia="zh-CN"/>
        </w:rPr>
        <w:t>若我单位承诺不实，自愿承担提供虚假材料谋取中标、成交的法律责任。</w:t>
      </w:r>
    </w:p>
    <w:p w14:paraId="6ACA8E4D">
      <w:pPr>
        <w:numPr>
          <w:ilvl w:val="0"/>
          <w:numId w:val="0"/>
        </w:numPr>
        <w:spacing w:line="480" w:lineRule="auto"/>
        <w:ind w:firstLine="4200" w:firstLineChars="2000"/>
        <w:rPr>
          <w:rFonts w:hint="eastAsia"/>
          <w:color w:val="auto"/>
          <w:highlight w:val="none"/>
          <w:lang w:val="en-US" w:eastAsia="zh-CN"/>
        </w:rPr>
      </w:pPr>
      <w:r>
        <w:rPr>
          <w:rFonts w:hint="eastAsia"/>
          <w:color w:val="auto"/>
          <w:highlight w:val="none"/>
          <w:lang w:val="en-US" w:eastAsia="zh-CN"/>
        </w:rPr>
        <w:t>供应商名称（公章）：</w:t>
      </w:r>
    </w:p>
    <w:p w14:paraId="33285377">
      <w:pPr>
        <w:numPr>
          <w:ilvl w:val="0"/>
          <w:numId w:val="0"/>
        </w:numPr>
        <w:spacing w:line="480" w:lineRule="auto"/>
        <w:ind w:firstLine="3990" w:firstLineChars="1900"/>
        <w:rPr>
          <w:rFonts w:hint="eastAsia"/>
          <w:color w:val="auto"/>
          <w:highlight w:val="none"/>
          <w:lang w:val="en-US" w:eastAsia="zh-CN"/>
        </w:rPr>
      </w:pPr>
      <w:r>
        <w:rPr>
          <w:rFonts w:hint="eastAsia"/>
          <w:color w:val="auto"/>
          <w:highlight w:val="none"/>
          <w:lang w:val="en-US" w:eastAsia="zh-CN"/>
        </w:rPr>
        <w:t>法定代表人或授权代表（签名）：</w:t>
      </w:r>
    </w:p>
    <w:p w14:paraId="64DD9C58">
      <w:pPr>
        <w:numPr>
          <w:ilvl w:val="0"/>
          <w:numId w:val="0"/>
        </w:numPr>
        <w:spacing w:line="480" w:lineRule="auto"/>
        <w:ind w:firstLine="4200" w:firstLineChars="2000"/>
        <w:rPr>
          <w:rFonts w:hint="eastAsia"/>
          <w:color w:val="auto"/>
          <w:highlight w:val="none"/>
          <w:lang w:val="en-US" w:eastAsia="zh-CN"/>
        </w:rPr>
      </w:pPr>
      <w:r>
        <w:rPr>
          <w:rFonts w:hint="eastAsia"/>
          <w:color w:val="auto"/>
          <w:highlight w:val="none"/>
          <w:lang w:val="en-US" w:eastAsia="zh-CN"/>
        </w:rPr>
        <w:t>日期：     年 月  日</w:t>
      </w:r>
    </w:p>
    <w:p w14:paraId="7F37D1B6">
      <w:pPr>
        <w:numPr>
          <w:ilvl w:val="0"/>
          <w:numId w:val="0"/>
        </w:numPr>
        <w:spacing w:line="480" w:lineRule="auto"/>
        <w:rPr>
          <w:rFonts w:hint="eastAsia"/>
          <w:color w:val="auto"/>
          <w:highlight w:val="none"/>
          <w:lang w:val="en-US" w:eastAsia="zh-CN"/>
        </w:rPr>
      </w:pPr>
      <w:r>
        <w:rPr>
          <w:rFonts w:hint="eastAsia"/>
          <w:color w:val="auto"/>
          <w:highlight w:val="none"/>
          <w:lang w:val="en-US" w:eastAsia="zh-CN"/>
        </w:rPr>
        <w:t>注：1、供应商须在投标（响应）文件中按此模板提供承诺函，未提供视为未实质性响应招标（采购）文件要求，按无效投标（响应）处理。</w:t>
      </w:r>
    </w:p>
    <w:p w14:paraId="55F1DD26">
      <w:pPr>
        <w:numPr>
          <w:ilvl w:val="0"/>
          <w:numId w:val="0"/>
        </w:numPr>
        <w:spacing w:line="480" w:lineRule="auto"/>
        <w:rPr>
          <w:rFonts w:hint="default"/>
          <w:color w:val="auto"/>
          <w:highlight w:val="none"/>
          <w:lang w:val="en-US" w:eastAsia="zh-CN"/>
        </w:rPr>
      </w:pPr>
      <w:r>
        <w:rPr>
          <w:rFonts w:hint="eastAsia"/>
          <w:color w:val="auto"/>
          <w:highlight w:val="none"/>
          <w:lang w:val="en-US" w:eastAsia="zh-CN"/>
        </w:rPr>
        <w:t>2、供应商的法定代表人（其他组织的为负责人）或者授权代理的签名或盖章应真实、有效，如由授权代表签名或盖章的，应提供“法定代表人授权书”。</w:t>
      </w:r>
    </w:p>
    <w:p w14:paraId="17461AD3">
      <w:pPr>
        <w:pStyle w:val="18"/>
        <w:spacing w:line="360" w:lineRule="auto"/>
        <w:ind w:firstLine="602" w:firstLineChars="200"/>
        <w:rPr>
          <w:rFonts w:ascii="仿宋" w:hAnsi="仿宋" w:eastAsia="仿宋" w:cs="仿宋_GB2312"/>
          <w:b/>
          <w:color w:val="auto"/>
          <w:sz w:val="30"/>
          <w:szCs w:val="30"/>
          <w:highlight w:val="none"/>
        </w:rPr>
      </w:pPr>
    </w:p>
    <w:p w14:paraId="2F3C673D">
      <w:pPr>
        <w:snapToGrid w:val="0"/>
        <w:spacing w:before="156" w:beforeLines="50" w:after="50" w:line="360" w:lineRule="auto"/>
        <w:ind w:right="480" w:firstLine="321" w:firstLineChars="100"/>
        <w:jc w:val="center"/>
        <w:rPr>
          <w:rFonts w:ascii="宋体" w:hAnsi="宋体" w:cs="宋体"/>
          <w:b/>
          <w:color w:val="auto"/>
          <w:sz w:val="32"/>
          <w:szCs w:val="32"/>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报价商务技术文件格式</w:t>
      </w:r>
    </w:p>
    <w:p w14:paraId="06498D98">
      <w:pPr>
        <w:snapToGrid w:val="0"/>
        <w:spacing w:before="156"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1.报价商务技术文件封面格式</w:t>
      </w:r>
    </w:p>
    <w:p w14:paraId="7468644B">
      <w:pPr>
        <w:snapToGrid w:val="0"/>
        <w:spacing w:before="156" w:beforeLines="50" w:after="50"/>
        <w:rPr>
          <w:rFonts w:ascii="宋体" w:hAnsi="宋体" w:cs="宋体"/>
          <w:bCs/>
          <w:color w:val="auto"/>
          <w:sz w:val="32"/>
          <w:szCs w:val="20"/>
          <w:highlight w:val="none"/>
        </w:rPr>
      </w:pPr>
      <w:r>
        <w:rPr>
          <w:rFonts w:hint="eastAsia" w:ascii="宋体" w:hAnsi="宋体" w:cs="宋体"/>
          <w:bCs/>
          <w:color w:val="auto"/>
          <w:highlight w:val="none"/>
        </w:rPr>
        <w:t>电子响应文件</w:t>
      </w:r>
    </w:p>
    <w:p w14:paraId="0DE11051">
      <w:pPr>
        <w:snapToGrid w:val="0"/>
        <w:spacing w:before="156" w:beforeLines="50" w:after="50"/>
        <w:rPr>
          <w:rFonts w:ascii="宋体" w:hAnsi="宋体" w:cs="宋体"/>
          <w:color w:val="auto"/>
          <w:sz w:val="24"/>
          <w:szCs w:val="20"/>
          <w:highlight w:val="none"/>
        </w:rPr>
      </w:pPr>
    </w:p>
    <w:p w14:paraId="742B46EB">
      <w:pPr>
        <w:snapToGrid w:val="0"/>
        <w:spacing w:before="156" w:beforeLines="50" w:after="50"/>
        <w:rPr>
          <w:rFonts w:ascii="宋体" w:hAnsi="宋体" w:cs="宋体"/>
          <w:color w:val="auto"/>
          <w:sz w:val="24"/>
          <w:szCs w:val="20"/>
          <w:highlight w:val="none"/>
        </w:rPr>
      </w:pPr>
    </w:p>
    <w:p w14:paraId="68AE4384">
      <w:pPr>
        <w:snapToGrid w:val="0"/>
        <w:spacing w:before="156" w:beforeLines="50" w:after="50"/>
        <w:rPr>
          <w:rFonts w:ascii="宋体" w:hAnsi="宋体" w:cs="宋体"/>
          <w:color w:val="auto"/>
          <w:sz w:val="24"/>
          <w:szCs w:val="20"/>
          <w:highlight w:val="none"/>
        </w:rPr>
      </w:pPr>
    </w:p>
    <w:p w14:paraId="520D39C1">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商  务  技  术  文  件</w:t>
      </w:r>
    </w:p>
    <w:p w14:paraId="49D2DF3F">
      <w:pPr>
        <w:snapToGrid w:val="0"/>
        <w:spacing w:before="156" w:beforeLines="50" w:after="50"/>
        <w:rPr>
          <w:rFonts w:ascii="宋体" w:hAnsi="宋体" w:cs="宋体"/>
          <w:bCs/>
          <w:color w:val="auto"/>
          <w:sz w:val="24"/>
          <w:szCs w:val="20"/>
          <w:highlight w:val="none"/>
        </w:rPr>
      </w:pPr>
    </w:p>
    <w:p w14:paraId="63A6C7C9">
      <w:pPr>
        <w:snapToGrid w:val="0"/>
        <w:spacing w:before="156" w:beforeLines="50" w:after="50"/>
        <w:rPr>
          <w:rFonts w:ascii="宋体" w:hAnsi="宋体" w:cs="宋体"/>
          <w:bCs/>
          <w:color w:val="auto"/>
          <w:sz w:val="24"/>
          <w:szCs w:val="20"/>
          <w:highlight w:val="none"/>
        </w:rPr>
      </w:pPr>
    </w:p>
    <w:p w14:paraId="1F8FCC2F">
      <w:pPr>
        <w:snapToGrid w:val="0"/>
        <w:spacing w:before="156" w:beforeLines="50" w:after="50"/>
        <w:rPr>
          <w:rFonts w:ascii="宋体" w:hAnsi="宋体" w:cs="宋体"/>
          <w:bCs/>
          <w:color w:val="auto"/>
          <w:sz w:val="24"/>
          <w:szCs w:val="20"/>
          <w:highlight w:val="none"/>
        </w:rPr>
      </w:pPr>
    </w:p>
    <w:p w14:paraId="3B38E01B">
      <w:pPr>
        <w:snapToGrid w:val="0"/>
        <w:spacing w:before="156" w:beforeLines="50" w:after="50"/>
        <w:rPr>
          <w:rFonts w:ascii="宋体" w:hAnsi="宋体" w:cs="宋体"/>
          <w:bCs/>
          <w:color w:val="auto"/>
          <w:sz w:val="24"/>
          <w:szCs w:val="20"/>
          <w:highlight w:val="none"/>
        </w:rPr>
      </w:pPr>
    </w:p>
    <w:p w14:paraId="041F2FB5">
      <w:pPr>
        <w:snapToGrid w:val="0"/>
        <w:spacing w:before="156" w:beforeLines="50" w:after="50"/>
        <w:rPr>
          <w:rFonts w:ascii="宋体" w:hAnsi="宋体" w:cs="宋体"/>
          <w:bCs/>
          <w:color w:val="auto"/>
          <w:sz w:val="24"/>
          <w:szCs w:val="20"/>
          <w:highlight w:val="none"/>
        </w:rPr>
      </w:pPr>
    </w:p>
    <w:p w14:paraId="6EEE6213">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0E6BFBE4">
      <w:pPr>
        <w:snapToGrid w:val="0"/>
        <w:spacing w:before="156" w:beforeLines="50" w:after="50"/>
        <w:ind w:firstLine="720" w:firstLineChars="225"/>
        <w:rPr>
          <w:rFonts w:ascii="宋体" w:hAnsi="宋体" w:cs="宋体"/>
          <w:bCs/>
          <w:color w:val="auto"/>
          <w:sz w:val="32"/>
          <w:szCs w:val="32"/>
          <w:highlight w:val="none"/>
        </w:rPr>
      </w:pPr>
    </w:p>
    <w:p w14:paraId="60A2A90F">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4808C1D9">
      <w:pPr>
        <w:snapToGrid w:val="0"/>
        <w:spacing w:before="156" w:beforeLines="50" w:after="50"/>
        <w:rPr>
          <w:rFonts w:ascii="宋体" w:hAnsi="宋体" w:cs="宋体"/>
          <w:bCs/>
          <w:color w:val="auto"/>
          <w:sz w:val="32"/>
          <w:szCs w:val="32"/>
          <w:highlight w:val="none"/>
        </w:rPr>
      </w:pPr>
    </w:p>
    <w:p w14:paraId="7DEC8EDB">
      <w:pPr>
        <w:pStyle w:val="8"/>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44CB461D">
      <w:pPr>
        <w:pStyle w:val="8"/>
        <w:snapToGrid w:val="0"/>
        <w:spacing w:before="50" w:after="50"/>
        <w:ind w:firstLine="720" w:firstLineChars="225"/>
        <w:rPr>
          <w:rFonts w:ascii="宋体" w:hAnsi="宋体" w:cs="宋体"/>
          <w:bCs/>
          <w:color w:val="auto"/>
          <w:sz w:val="32"/>
          <w:szCs w:val="32"/>
          <w:highlight w:val="none"/>
        </w:rPr>
      </w:pPr>
    </w:p>
    <w:p w14:paraId="2B3C455E">
      <w:pPr>
        <w:pStyle w:val="8"/>
        <w:snapToGrid w:val="0"/>
        <w:spacing w:before="50" w:after="50"/>
        <w:ind w:firstLine="720" w:firstLineChars="225"/>
        <w:rPr>
          <w:rFonts w:ascii="宋体" w:hAnsi="宋体" w:cs="宋体"/>
          <w:bCs/>
          <w:color w:val="auto"/>
          <w:sz w:val="32"/>
          <w:szCs w:val="32"/>
          <w:highlight w:val="none"/>
        </w:rPr>
      </w:pPr>
    </w:p>
    <w:p w14:paraId="108EBB56">
      <w:pPr>
        <w:pStyle w:val="8"/>
        <w:snapToGrid w:val="0"/>
        <w:spacing w:before="50" w:after="50"/>
        <w:ind w:firstLine="1280" w:firstLineChars="400"/>
        <w:rPr>
          <w:rFonts w:ascii="宋体" w:hAnsi="宋体" w:cs="宋体"/>
          <w:bCs/>
          <w:color w:val="auto"/>
          <w:sz w:val="32"/>
          <w:szCs w:val="32"/>
          <w:highlight w:val="none"/>
        </w:rPr>
      </w:pPr>
    </w:p>
    <w:p w14:paraId="4C689A61">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3EFC0C6A">
      <w:pPr>
        <w:snapToGrid w:val="0"/>
        <w:spacing w:before="156" w:beforeLines="50" w:after="50" w:line="360" w:lineRule="auto"/>
        <w:ind w:left="142"/>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2.报价商务技术文件目录</w:t>
      </w:r>
    </w:p>
    <w:p w14:paraId="2C88A15B">
      <w:pPr>
        <w:snapToGrid w:val="0"/>
        <w:spacing w:before="156" w:beforeLines="50" w:after="50" w:line="360" w:lineRule="auto"/>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5E380431">
      <w:pPr>
        <w:spacing w:line="400" w:lineRule="exact"/>
        <w:rPr>
          <w:rFonts w:ascii="宋体" w:hAnsi="宋体" w:cs="宋体"/>
          <w:color w:val="auto"/>
          <w:sz w:val="32"/>
          <w:szCs w:val="32"/>
          <w:highlight w:val="none"/>
        </w:rPr>
      </w:pPr>
    </w:p>
    <w:p w14:paraId="7788893E">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无串通竞标行为的承诺函</w:t>
      </w:r>
    </w:p>
    <w:p w14:paraId="69882022">
      <w:pPr>
        <w:spacing w:line="360" w:lineRule="auto"/>
        <w:ind w:firstLine="640" w:firstLineChars="200"/>
        <w:contextualSpacing/>
        <w:rPr>
          <w:rFonts w:ascii="宋体" w:hAnsi="宋体" w:cs="宋体"/>
          <w:color w:val="auto"/>
          <w:sz w:val="32"/>
          <w:szCs w:val="32"/>
          <w:highlight w:val="none"/>
        </w:rPr>
      </w:pPr>
    </w:p>
    <w:p w14:paraId="34E49D32">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4BF8CD8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 </w:t>
      </w:r>
    </w:p>
    <w:p w14:paraId="14D0968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1426B80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153C4BB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同供应商的响应文件异常一致或者竞标报价呈规律性差异；</w:t>
      </w:r>
    </w:p>
    <w:p w14:paraId="7CE14C2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55B82D7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4144340E">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59FC3A3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3997928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2D7A080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2A6E2BC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4AFBC42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633B8E9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295CFD2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6996A9AC">
      <w:pPr>
        <w:spacing w:line="360" w:lineRule="auto"/>
        <w:ind w:firstLine="480" w:firstLineChars="200"/>
        <w:contextualSpacing/>
        <w:rPr>
          <w:rFonts w:ascii="宋体" w:hAnsi="宋体" w:cs="宋体"/>
          <w:color w:val="auto"/>
          <w:sz w:val="24"/>
          <w:highlight w:val="none"/>
        </w:rPr>
      </w:pPr>
    </w:p>
    <w:p w14:paraId="3CB82383">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1F341EB9">
      <w:pPr>
        <w:spacing w:line="360" w:lineRule="auto"/>
        <w:contextualSpacing/>
        <w:rPr>
          <w:rFonts w:ascii="宋体" w:hAnsi="宋体" w:cs="宋体"/>
          <w:color w:val="auto"/>
          <w:sz w:val="24"/>
          <w:highlight w:val="none"/>
        </w:rPr>
      </w:pPr>
    </w:p>
    <w:p w14:paraId="0F1DD598">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供应商(电子签章)：</w:t>
      </w:r>
    </w:p>
    <w:p w14:paraId="3AB8D8F6">
      <w:pPr>
        <w:spacing w:line="360" w:lineRule="auto"/>
        <w:ind w:firstLine="480" w:firstLineChars="200"/>
        <w:contextualSpacing/>
        <w:jc w:val="center"/>
        <w:rPr>
          <w:rFonts w:ascii="宋体" w:hAnsi="宋体" w:cs="宋体"/>
          <w:color w:val="auto"/>
          <w:sz w:val="32"/>
          <w:szCs w:val="32"/>
          <w:highlight w:val="none"/>
        </w:rPr>
      </w:pPr>
      <w:r>
        <w:rPr>
          <w:rFonts w:hint="eastAsia" w:ascii="宋体" w:hAnsi="宋体" w:cs="宋体"/>
          <w:color w:val="auto"/>
          <w:sz w:val="24"/>
          <w:highlight w:val="none"/>
        </w:rPr>
        <w:t xml:space="preserve">                               年   月   日</w:t>
      </w:r>
    </w:p>
    <w:p w14:paraId="454E3519">
      <w:pPr>
        <w:spacing w:line="520" w:lineRule="exact"/>
        <w:jc w:val="center"/>
        <w:rPr>
          <w:rFonts w:ascii="宋体" w:hAnsi="宋体" w:cs="宋体"/>
          <w:bCs/>
          <w:color w:val="auto"/>
          <w:sz w:val="32"/>
          <w:szCs w:val="32"/>
          <w:highlight w:val="none"/>
        </w:rPr>
      </w:pPr>
      <w:r>
        <w:rPr>
          <w:rFonts w:hint="eastAsia" w:ascii="宋体" w:hAnsi="宋体" w:cs="宋体"/>
          <w:bCs/>
          <w:color w:val="auto"/>
          <w:sz w:val="44"/>
          <w:szCs w:val="44"/>
          <w:highlight w:val="none"/>
        </w:rPr>
        <w:br w:type="page"/>
      </w:r>
      <w:r>
        <w:rPr>
          <w:rFonts w:hint="eastAsia" w:ascii="宋体" w:hAnsi="宋体" w:cs="宋体"/>
          <w:bCs/>
          <w:color w:val="auto"/>
          <w:sz w:val="44"/>
          <w:szCs w:val="44"/>
          <w:highlight w:val="none"/>
        </w:rPr>
        <w:t>竞  标  报  价  表</w:t>
      </w:r>
    </w:p>
    <w:p w14:paraId="2A61FDA0">
      <w:pPr>
        <w:spacing w:line="440" w:lineRule="exact"/>
        <w:jc w:val="center"/>
        <w:rPr>
          <w:rFonts w:ascii="宋体" w:hAnsi="宋体" w:cs="宋体"/>
          <w:bCs/>
          <w:color w:val="auto"/>
          <w:sz w:val="32"/>
          <w:szCs w:val="32"/>
          <w:highlight w:val="none"/>
        </w:rPr>
      </w:pPr>
    </w:p>
    <w:p w14:paraId="2ABA36AC">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项目名称：</w:t>
      </w:r>
    </w:p>
    <w:p w14:paraId="0C7C0387">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项目编号：</w:t>
      </w:r>
    </w:p>
    <w:p w14:paraId="597B4847">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供应商名称：</w:t>
      </w:r>
    </w:p>
    <w:p w14:paraId="45A00F52">
      <w:pPr>
        <w:spacing w:line="360" w:lineRule="auto"/>
        <w:contextualSpacing/>
        <w:jc w:val="right"/>
        <w:rPr>
          <w:rFonts w:hint="eastAsia" w:ascii="宋体" w:hAnsi="宋体" w:cs="宋体"/>
          <w:color w:val="auto"/>
          <w:sz w:val="24"/>
          <w:highlight w:val="none"/>
        </w:rPr>
      </w:pPr>
      <w:r>
        <w:rPr>
          <w:rFonts w:hint="eastAsia" w:ascii="宋体" w:hAnsi="宋体" w:cs="宋体"/>
          <w:color w:val="auto"/>
          <w:sz w:val="24"/>
          <w:highlight w:val="none"/>
        </w:rPr>
        <w:t xml:space="preserve">      单位：元</w:t>
      </w:r>
    </w:p>
    <w:tbl>
      <w:tblPr>
        <w:tblStyle w:val="31"/>
        <w:tblW w:w="95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12"/>
        <w:gridCol w:w="1521"/>
        <w:gridCol w:w="1418"/>
        <w:gridCol w:w="1673"/>
        <w:gridCol w:w="1184"/>
      </w:tblGrid>
      <w:tr w14:paraId="7673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77CDAC75">
            <w:pPr>
              <w:spacing w:line="360" w:lineRule="auto"/>
              <w:jc w:val="center"/>
              <w:rPr>
                <w:rFonts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056A2911">
            <w:pPr>
              <w:spacing w:line="360" w:lineRule="auto"/>
              <w:jc w:val="center"/>
              <w:rPr>
                <w:rFonts w:ascii="宋体" w:hAnsi="宋体" w:cs="仿宋_GB2312"/>
                <w:color w:val="auto"/>
                <w:sz w:val="24"/>
                <w:highlight w:val="none"/>
              </w:rPr>
            </w:pPr>
            <w:r>
              <w:rPr>
                <w:rFonts w:hint="eastAsia" w:ascii="宋体" w:hAnsi="宋体"/>
                <w:b/>
                <w:color w:val="auto"/>
                <w:sz w:val="24"/>
                <w:highlight w:val="none"/>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14:paraId="2AEF9DF2">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14:paraId="5D325B4C">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单价</w:t>
            </w:r>
          </w:p>
        </w:tc>
        <w:tc>
          <w:tcPr>
            <w:tcW w:w="1673" w:type="dxa"/>
            <w:tcBorders>
              <w:top w:val="single" w:color="auto" w:sz="4" w:space="0"/>
              <w:left w:val="single" w:color="auto" w:sz="4" w:space="0"/>
              <w:bottom w:val="single" w:color="auto" w:sz="4" w:space="0"/>
              <w:right w:val="single" w:color="auto" w:sz="4" w:space="0"/>
            </w:tcBorders>
            <w:vAlign w:val="center"/>
          </w:tcPr>
          <w:p w14:paraId="16169F2C">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7BD1C10E">
            <w:pPr>
              <w:spacing w:line="360" w:lineRule="auto"/>
              <w:jc w:val="center"/>
              <w:rPr>
                <w:rFonts w:ascii="宋体" w:hAnsi="宋体" w:cs="仿宋_GB2312"/>
                <w:color w:val="auto"/>
                <w:sz w:val="24"/>
                <w:highlight w:val="none"/>
              </w:rPr>
            </w:pPr>
            <w:r>
              <w:rPr>
                <w:rFonts w:ascii="宋体" w:hAnsi="宋体" w:cs="仿宋_GB2312"/>
                <w:color w:val="auto"/>
                <w:sz w:val="24"/>
                <w:highlight w:val="none"/>
              </w:rPr>
              <w:t>备注</w:t>
            </w:r>
          </w:p>
        </w:tc>
      </w:tr>
      <w:tr w14:paraId="7788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11CB13AE">
            <w:pPr>
              <w:spacing w:line="360" w:lineRule="auto"/>
              <w:jc w:val="center"/>
              <w:rPr>
                <w:rFonts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494800F6">
            <w:pPr>
              <w:spacing w:line="360" w:lineRule="auto"/>
              <w:jc w:val="center"/>
              <w:rPr>
                <w:rFonts w:ascii="宋体" w:hAnsi="宋体" w:cs="仿宋_GB2312"/>
                <w:color w:val="auto"/>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14:paraId="437CC6E3">
            <w:pPr>
              <w:spacing w:line="360" w:lineRule="auto"/>
              <w:rPr>
                <w:rFonts w:ascii="宋体" w:hAnsi="宋体" w:cs="仿宋_GB2312"/>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AAC55E3">
            <w:pPr>
              <w:spacing w:line="360" w:lineRule="auto"/>
              <w:rPr>
                <w:rFonts w:ascii="宋体" w:hAnsi="宋体" w:cs="仿宋_GB2312"/>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tcPr>
          <w:p w14:paraId="6E853726">
            <w:pPr>
              <w:spacing w:line="360" w:lineRule="auto"/>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28E90448">
            <w:pPr>
              <w:spacing w:line="360" w:lineRule="auto"/>
              <w:rPr>
                <w:rFonts w:ascii="宋体" w:hAnsi="宋体" w:cs="仿宋_GB2312"/>
                <w:color w:val="auto"/>
                <w:sz w:val="24"/>
                <w:highlight w:val="none"/>
              </w:rPr>
            </w:pPr>
          </w:p>
        </w:tc>
      </w:tr>
      <w:tr w14:paraId="1FDD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7B8913EC">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2712" w:type="dxa"/>
            <w:tcBorders>
              <w:top w:val="single" w:color="auto" w:sz="4" w:space="0"/>
              <w:left w:val="single" w:color="auto" w:sz="4" w:space="0"/>
              <w:bottom w:val="single" w:color="auto" w:sz="4" w:space="0"/>
              <w:right w:val="single" w:color="auto" w:sz="4" w:space="0"/>
            </w:tcBorders>
            <w:vAlign w:val="center"/>
          </w:tcPr>
          <w:p w14:paraId="2B623617">
            <w:pPr>
              <w:spacing w:line="360" w:lineRule="auto"/>
              <w:jc w:val="center"/>
              <w:rPr>
                <w:rFonts w:ascii="宋体" w:hAnsi="宋体" w:cs="仿宋_GB2312"/>
                <w:color w:val="auto"/>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14:paraId="407F06F6">
            <w:pPr>
              <w:spacing w:line="360" w:lineRule="auto"/>
              <w:rPr>
                <w:rFonts w:ascii="宋体" w:hAnsi="宋体" w:cs="仿宋_GB2312"/>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B0BA5F6">
            <w:pPr>
              <w:spacing w:line="360" w:lineRule="auto"/>
              <w:rPr>
                <w:rFonts w:ascii="宋体" w:hAnsi="宋体" w:cs="仿宋_GB2312"/>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tcPr>
          <w:p w14:paraId="25541D3F">
            <w:pPr>
              <w:spacing w:line="360" w:lineRule="auto"/>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7E1B471">
            <w:pPr>
              <w:spacing w:line="360" w:lineRule="auto"/>
              <w:rPr>
                <w:rFonts w:ascii="宋体" w:hAnsi="宋体" w:cs="仿宋_GB2312"/>
                <w:color w:val="auto"/>
                <w:sz w:val="24"/>
                <w:highlight w:val="none"/>
              </w:rPr>
            </w:pPr>
          </w:p>
        </w:tc>
      </w:tr>
      <w:tr w14:paraId="7940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36C58DDA">
            <w:pPr>
              <w:spacing w:line="360" w:lineRule="auto"/>
              <w:jc w:val="center"/>
              <w:rPr>
                <w:rFonts w:ascii="宋体" w:hAnsi="宋体" w:cs="仿宋_GB2312"/>
                <w:color w:val="auto"/>
                <w:sz w:val="24"/>
                <w:highlight w:val="none"/>
              </w:rPr>
            </w:pPr>
            <w:r>
              <w:rPr>
                <w:rFonts w:hint="eastAsia" w:ascii="宋体" w:hAnsi="宋体"/>
                <w:b/>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6E109020">
            <w:pPr>
              <w:spacing w:line="360" w:lineRule="auto"/>
              <w:jc w:val="center"/>
              <w:rPr>
                <w:rFonts w:ascii="宋体" w:hAnsi="宋体" w:cs="仿宋_GB2312"/>
                <w:color w:val="auto"/>
                <w:sz w:val="24"/>
                <w:highlight w:val="none"/>
              </w:rPr>
            </w:pPr>
            <w:r>
              <w:rPr>
                <w:rFonts w:hint="eastAsia" w:ascii="宋体" w:hAnsi="宋体"/>
                <w:b/>
                <w:color w:val="auto"/>
                <w:sz w:val="24"/>
                <w:highlight w:val="none"/>
              </w:rPr>
              <w:t>……</w:t>
            </w:r>
          </w:p>
        </w:tc>
        <w:tc>
          <w:tcPr>
            <w:tcW w:w="1521" w:type="dxa"/>
            <w:tcBorders>
              <w:top w:val="single" w:color="auto" w:sz="4" w:space="0"/>
              <w:left w:val="single" w:color="auto" w:sz="4" w:space="0"/>
              <w:bottom w:val="single" w:color="auto" w:sz="4" w:space="0"/>
              <w:right w:val="single" w:color="auto" w:sz="4" w:space="0"/>
            </w:tcBorders>
            <w:vAlign w:val="center"/>
          </w:tcPr>
          <w:p w14:paraId="58703605">
            <w:pPr>
              <w:spacing w:line="360" w:lineRule="auto"/>
              <w:rPr>
                <w:rFonts w:ascii="宋体" w:hAnsi="宋体" w:cs="仿宋_GB2312"/>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E2BBFAD">
            <w:pPr>
              <w:spacing w:line="360" w:lineRule="auto"/>
              <w:rPr>
                <w:rFonts w:ascii="宋体" w:hAnsi="宋体" w:cs="仿宋_GB2312"/>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tcPr>
          <w:p w14:paraId="6B9ED15C">
            <w:pPr>
              <w:spacing w:line="360" w:lineRule="auto"/>
              <w:rPr>
                <w:rFonts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6F7585B2">
            <w:pPr>
              <w:spacing w:line="360" w:lineRule="auto"/>
              <w:rPr>
                <w:rFonts w:ascii="宋体" w:hAnsi="宋体" w:cs="仿宋_GB2312"/>
                <w:color w:val="auto"/>
                <w:sz w:val="24"/>
                <w:highlight w:val="none"/>
              </w:rPr>
            </w:pPr>
          </w:p>
        </w:tc>
      </w:tr>
      <w:tr w14:paraId="7821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right"/>
        </w:trPr>
        <w:tc>
          <w:tcPr>
            <w:tcW w:w="9520" w:type="dxa"/>
            <w:gridSpan w:val="6"/>
            <w:tcBorders>
              <w:top w:val="single" w:color="auto" w:sz="4" w:space="0"/>
              <w:left w:val="single" w:color="auto" w:sz="4" w:space="0"/>
              <w:bottom w:val="single" w:color="auto" w:sz="4" w:space="0"/>
              <w:right w:val="single" w:color="auto" w:sz="4" w:space="0"/>
            </w:tcBorders>
            <w:vAlign w:val="center"/>
          </w:tcPr>
          <w:p w14:paraId="1BD5660A">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r w14:paraId="4C5A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right"/>
        </w:trPr>
        <w:tc>
          <w:tcPr>
            <w:tcW w:w="9520" w:type="dxa"/>
            <w:gridSpan w:val="6"/>
            <w:tcBorders>
              <w:top w:val="single" w:color="auto" w:sz="4" w:space="0"/>
              <w:left w:val="single" w:color="auto" w:sz="4" w:space="0"/>
              <w:bottom w:val="single" w:color="auto" w:sz="4" w:space="0"/>
              <w:right w:val="single" w:color="auto" w:sz="4" w:space="0"/>
            </w:tcBorders>
            <w:vAlign w:val="center"/>
          </w:tcPr>
          <w:p w14:paraId="2800C70E">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合同履行期限：自签订合同之日起</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个月内完成，包括系统调研、安装、调试和系统上线工作并交付使用。</w:t>
            </w:r>
          </w:p>
        </w:tc>
      </w:tr>
    </w:tbl>
    <w:p w14:paraId="2623F1C9">
      <w:pPr>
        <w:pStyle w:val="30"/>
        <w:rPr>
          <w:rFonts w:hint="eastAsia"/>
          <w:color w:val="auto"/>
          <w:highlight w:val="none"/>
        </w:rPr>
      </w:pPr>
    </w:p>
    <w:p w14:paraId="3AC9670D">
      <w:pPr>
        <w:spacing w:line="360" w:lineRule="auto"/>
        <w:contextualSpacing/>
        <w:jc w:val="both"/>
        <w:rPr>
          <w:rFonts w:ascii="宋体" w:hAnsi="宋体" w:cs="宋体"/>
          <w:color w:val="auto"/>
          <w:sz w:val="24"/>
          <w:highlight w:val="none"/>
        </w:rPr>
      </w:pPr>
      <w:r>
        <w:rPr>
          <w:rFonts w:hint="eastAsia" w:ascii="宋体" w:hAnsi="宋体" w:cs="宋体"/>
          <w:color w:val="auto"/>
          <w:sz w:val="24"/>
          <w:highlight w:val="none"/>
        </w:rPr>
        <w:t xml:space="preserve">                        </w:t>
      </w:r>
    </w:p>
    <w:p w14:paraId="3251DD03">
      <w:pPr>
        <w:keepNext w:val="0"/>
        <w:keepLines w:val="0"/>
        <w:pageBreakBefore w:val="0"/>
        <w:widowControl w:val="0"/>
        <w:kinsoku/>
        <w:wordWrap/>
        <w:overflowPunct/>
        <w:topLinePunct w:val="0"/>
        <w:autoSpaceDE/>
        <w:autoSpaceDN/>
        <w:bidi w:val="0"/>
        <w:adjustRightInd/>
        <w:snapToGrid/>
        <w:spacing w:line="370" w:lineRule="exact"/>
        <w:contextualSpacing/>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注: </w:t>
      </w:r>
    </w:p>
    <w:p w14:paraId="42900A87">
      <w:pPr>
        <w:keepNext w:val="0"/>
        <w:keepLines w:val="0"/>
        <w:pageBreakBefore w:val="0"/>
        <w:widowControl w:val="0"/>
        <w:kinsoku/>
        <w:wordWrap/>
        <w:overflowPunct/>
        <w:topLinePunct w:val="0"/>
        <w:autoSpaceDE/>
        <w:autoSpaceDN/>
        <w:bidi w:val="0"/>
        <w:adjustRightInd/>
        <w:snapToGrid/>
        <w:spacing w:line="370" w:lineRule="exact"/>
        <w:ind w:firstLine="480" w:firstLineChars="200"/>
        <w:contextualSpacing/>
        <w:jc w:val="left"/>
        <w:textAlignment w:val="auto"/>
        <w:rPr>
          <w:rFonts w:ascii="宋体" w:hAnsi="宋体" w:cs="宋体"/>
          <w:color w:val="auto"/>
          <w:sz w:val="24"/>
          <w:highlight w:val="none"/>
        </w:rPr>
      </w:pPr>
      <w:r>
        <w:rPr>
          <w:rFonts w:hint="eastAsia" w:ascii="宋体" w:hAnsi="宋体" w:cs="宋体"/>
          <w:color w:val="auto"/>
          <w:sz w:val="24"/>
          <w:highlight w:val="none"/>
        </w:rPr>
        <w:t>1.供应商的报价表必须加盖供应商公章并由法定代表人或者委托代理人签字，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14:paraId="760E550F">
      <w:pPr>
        <w:keepNext w:val="0"/>
        <w:keepLines w:val="0"/>
        <w:pageBreakBefore w:val="0"/>
        <w:widowControl w:val="0"/>
        <w:kinsoku/>
        <w:wordWrap/>
        <w:overflowPunct/>
        <w:topLinePunct w:val="0"/>
        <w:autoSpaceDE/>
        <w:autoSpaceDN/>
        <w:bidi w:val="0"/>
        <w:adjustRightInd/>
        <w:snapToGrid/>
        <w:spacing w:line="370" w:lineRule="exact"/>
        <w:ind w:firstLine="480" w:firstLineChars="200"/>
        <w:contextualSpacing/>
        <w:jc w:val="left"/>
        <w:textAlignment w:val="auto"/>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报价一经涂改，应在涂改处加盖供应商公章或者由法定代表人或者委托代理人签字或者盖章</w:t>
      </w:r>
      <w:r>
        <w:rPr>
          <w:rFonts w:hint="eastAsia" w:ascii="宋体" w:hAnsi="宋体" w:cs="宋体"/>
          <w:b/>
          <w:color w:val="auto"/>
          <w:sz w:val="24"/>
          <w:highlight w:val="none"/>
        </w:rPr>
        <w:t>，否则其响应文件按无效响应处理。</w:t>
      </w:r>
    </w:p>
    <w:p w14:paraId="124C5527">
      <w:pPr>
        <w:keepNext w:val="0"/>
        <w:keepLines w:val="0"/>
        <w:pageBreakBefore w:val="0"/>
        <w:widowControl w:val="0"/>
        <w:kinsoku/>
        <w:wordWrap/>
        <w:overflowPunct/>
        <w:topLinePunct w:val="0"/>
        <w:autoSpaceDE/>
        <w:autoSpaceDN/>
        <w:bidi w:val="0"/>
        <w:adjustRightInd/>
        <w:snapToGrid/>
        <w:spacing w:line="370" w:lineRule="exact"/>
        <w:ind w:firstLine="480" w:firstLineChars="200"/>
        <w:contextualSpacing/>
        <w:jc w:val="left"/>
        <w:textAlignment w:val="auto"/>
        <w:rPr>
          <w:rFonts w:ascii="宋体" w:hAnsi="宋体" w:cs="宋体"/>
          <w:color w:val="auto"/>
          <w:sz w:val="24"/>
          <w:highlight w:val="none"/>
        </w:rPr>
      </w:pPr>
      <w:r>
        <w:rPr>
          <w:rFonts w:hint="eastAsia" w:ascii="宋体" w:hAnsi="宋体" w:cs="宋体"/>
          <w:color w:val="auto"/>
          <w:sz w:val="24"/>
          <w:highlight w:val="none"/>
        </w:rPr>
        <w:t>3.如为联合体竞标，“供应商名称”处必须列明联合体各方名称，标注联合体牵头人名称，</w:t>
      </w:r>
      <w:r>
        <w:rPr>
          <w:rFonts w:hint="eastAsia" w:ascii="宋体" w:hAnsi="宋体" w:cs="宋体"/>
          <w:b/>
          <w:color w:val="auto"/>
          <w:sz w:val="24"/>
          <w:highlight w:val="none"/>
        </w:rPr>
        <w:t>否则其响应文件按无效响应处理。（采购人可根据项目情况自行修改是否需要联合体各方签字盖章）。</w:t>
      </w:r>
    </w:p>
    <w:p w14:paraId="486BA18E">
      <w:pPr>
        <w:keepNext w:val="0"/>
        <w:keepLines w:val="0"/>
        <w:pageBreakBefore w:val="0"/>
        <w:widowControl w:val="0"/>
        <w:kinsoku/>
        <w:wordWrap/>
        <w:overflowPunct/>
        <w:topLinePunct w:val="0"/>
        <w:autoSpaceDE/>
        <w:autoSpaceDN/>
        <w:bidi w:val="0"/>
        <w:adjustRightInd/>
        <w:snapToGrid/>
        <w:spacing w:line="370" w:lineRule="exact"/>
        <w:ind w:firstLine="480" w:firstLineChars="200"/>
        <w:contextualSpacing/>
        <w:jc w:val="left"/>
        <w:textAlignment w:val="auto"/>
        <w:rPr>
          <w:rFonts w:ascii="宋体" w:hAnsi="宋体" w:cs="宋体"/>
          <w:color w:val="auto"/>
          <w:sz w:val="24"/>
          <w:highlight w:val="none"/>
        </w:rPr>
      </w:pPr>
      <w:r>
        <w:rPr>
          <w:rFonts w:hint="eastAsia" w:ascii="宋体" w:hAnsi="宋体" w:cs="宋体"/>
          <w:color w:val="auto"/>
          <w:sz w:val="24"/>
          <w:highlight w:val="none"/>
        </w:rPr>
        <w:t>4.如为联合体竞标，盖章处须加盖联合体各方公章，</w:t>
      </w:r>
      <w:bookmarkStart w:id="66" w:name="_Hlk65851776"/>
      <w:r>
        <w:rPr>
          <w:rFonts w:hint="eastAsia" w:ascii="宋体" w:hAnsi="宋体" w:cs="宋体"/>
          <w:b/>
          <w:color w:val="auto"/>
          <w:sz w:val="24"/>
          <w:highlight w:val="none"/>
        </w:rPr>
        <w:t>否则其响应文件按无效响应处理。</w:t>
      </w:r>
      <w:bookmarkEnd w:id="66"/>
      <w:r>
        <w:rPr>
          <w:rFonts w:hint="eastAsia" w:ascii="宋体" w:hAnsi="宋体" w:cs="宋体"/>
          <w:b/>
          <w:color w:val="auto"/>
          <w:sz w:val="24"/>
          <w:highlight w:val="none"/>
        </w:rPr>
        <w:t>（采购人可根据项目情况自行修改是否需要联合体各方签字盖章）。</w:t>
      </w:r>
    </w:p>
    <w:p w14:paraId="3A3B4404">
      <w:pPr>
        <w:keepNext w:val="0"/>
        <w:keepLines w:val="0"/>
        <w:pageBreakBefore w:val="0"/>
        <w:widowControl w:val="0"/>
        <w:kinsoku/>
        <w:wordWrap/>
        <w:overflowPunct/>
        <w:topLinePunct w:val="0"/>
        <w:autoSpaceDE/>
        <w:autoSpaceDN/>
        <w:bidi w:val="0"/>
        <w:adjustRightInd/>
        <w:snapToGrid/>
        <w:spacing w:line="370" w:lineRule="exact"/>
        <w:ind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pacing w:val="-6"/>
          <w:sz w:val="24"/>
          <w:highlight w:val="none"/>
        </w:rPr>
        <w:t>如有多分标，分别列明各分标的报价表，</w:t>
      </w:r>
      <w:r>
        <w:rPr>
          <w:rFonts w:hint="eastAsia" w:ascii="宋体" w:hAnsi="宋体" w:cs="宋体"/>
          <w:b/>
          <w:color w:val="auto"/>
          <w:spacing w:val="-6"/>
          <w:sz w:val="24"/>
          <w:highlight w:val="none"/>
        </w:rPr>
        <w:t>否则其响应文件按无效响应处理。</w:t>
      </w:r>
    </w:p>
    <w:p w14:paraId="3BBA8176">
      <w:pPr>
        <w:keepNext w:val="0"/>
        <w:keepLines w:val="0"/>
        <w:pageBreakBefore w:val="0"/>
        <w:widowControl w:val="0"/>
        <w:kinsoku/>
        <w:wordWrap/>
        <w:overflowPunct/>
        <w:topLinePunct w:val="0"/>
        <w:autoSpaceDE/>
        <w:autoSpaceDN/>
        <w:bidi w:val="0"/>
        <w:adjustRightInd/>
        <w:snapToGrid/>
        <w:spacing w:line="370" w:lineRule="exact"/>
        <w:ind w:right="-817" w:rightChars="-389"/>
        <w:contextualSpacing/>
        <w:textAlignment w:val="auto"/>
        <w:rPr>
          <w:rFonts w:ascii="宋体" w:hAnsi="宋体" w:cs="宋体"/>
          <w:color w:val="auto"/>
          <w:sz w:val="24"/>
          <w:highlight w:val="none"/>
        </w:rPr>
      </w:pPr>
    </w:p>
    <w:p w14:paraId="625CB853">
      <w:pPr>
        <w:keepNext w:val="0"/>
        <w:keepLines w:val="0"/>
        <w:pageBreakBefore w:val="0"/>
        <w:widowControl w:val="0"/>
        <w:kinsoku/>
        <w:wordWrap/>
        <w:overflowPunct/>
        <w:topLinePunct w:val="0"/>
        <w:autoSpaceDE/>
        <w:autoSpaceDN/>
        <w:bidi w:val="0"/>
        <w:adjustRightInd/>
        <w:snapToGrid/>
        <w:spacing w:line="370" w:lineRule="exact"/>
        <w:ind w:right="-817" w:rightChars="-389" w:firstLine="960" w:firstLineChars="400"/>
        <w:contextualSpacing/>
        <w:textAlignment w:val="auto"/>
        <w:rPr>
          <w:rFonts w:ascii="宋体" w:hAnsi="宋体" w:cs="宋体"/>
          <w:color w:val="auto"/>
          <w:sz w:val="24"/>
          <w:highlight w:val="none"/>
        </w:rPr>
      </w:pPr>
      <w:r>
        <w:rPr>
          <w:rFonts w:hint="eastAsia" w:ascii="宋体" w:hAnsi="宋体" w:cs="宋体"/>
          <w:color w:val="auto"/>
          <w:sz w:val="24"/>
          <w:highlight w:val="none"/>
        </w:rPr>
        <w:t>法定代表人或者委托代理人（签字或</w:t>
      </w:r>
      <w:r>
        <w:rPr>
          <w:rFonts w:hint="eastAsia" w:ascii="宋体" w:hAnsi="宋体" w:cs="宋体"/>
          <w:color w:val="auto"/>
          <w:spacing w:val="20"/>
          <w:sz w:val="24"/>
          <w:highlight w:val="none"/>
        </w:rPr>
        <w:t>签章</w:t>
      </w:r>
      <w:r>
        <w:rPr>
          <w:rFonts w:hint="eastAsia" w:ascii="宋体" w:hAnsi="宋体" w:cs="宋体"/>
          <w:color w:val="auto"/>
          <w:sz w:val="24"/>
          <w:highlight w:val="none"/>
        </w:rPr>
        <w:t xml:space="preserve">）：                    </w:t>
      </w:r>
    </w:p>
    <w:p w14:paraId="072D6C30">
      <w:pPr>
        <w:keepNext w:val="0"/>
        <w:keepLines w:val="0"/>
        <w:pageBreakBefore w:val="0"/>
        <w:widowControl w:val="0"/>
        <w:kinsoku/>
        <w:wordWrap/>
        <w:overflowPunct/>
        <w:topLinePunct w:val="0"/>
        <w:autoSpaceDE/>
        <w:autoSpaceDN/>
        <w:bidi w:val="0"/>
        <w:adjustRightInd/>
        <w:snapToGrid/>
        <w:spacing w:line="370" w:lineRule="exact"/>
        <w:ind w:right="-817" w:rightChars="-389" w:firstLine="2640" w:firstLineChars="1100"/>
        <w:contextualSpacing/>
        <w:textAlignment w:val="auto"/>
        <w:rPr>
          <w:rFonts w:ascii="宋体" w:hAnsi="宋体" w:cs="宋体"/>
          <w:color w:val="auto"/>
          <w:sz w:val="24"/>
          <w:highlight w:val="none"/>
        </w:rPr>
      </w:pPr>
      <w:r>
        <w:rPr>
          <w:rFonts w:hint="eastAsia" w:ascii="宋体" w:hAnsi="宋体" w:cs="宋体"/>
          <w:color w:val="auto"/>
          <w:sz w:val="24"/>
          <w:highlight w:val="none"/>
        </w:rPr>
        <w:t xml:space="preserve">供应商(电子签章)：      </w:t>
      </w:r>
    </w:p>
    <w:p w14:paraId="1384C410">
      <w:pPr>
        <w:keepNext w:val="0"/>
        <w:keepLines w:val="0"/>
        <w:pageBreakBefore w:val="0"/>
        <w:widowControl w:val="0"/>
        <w:kinsoku/>
        <w:wordWrap/>
        <w:overflowPunct/>
        <w:topLinePunct w:val="0"/>
        <w:autoSpaceDE/>
        <w:autoSpaceDN/>
        <w:bidi w:val="0"/>
        <w:adjustRightInd/>
        <w:snapToGrid/>
        <w:spacing w:line="370" w:lineRule="exact"/>
        <w:ind w:right="-817" w:rightChars="-389" w:firstLine="4080" w:firstLineChars="1700"/>
        <w:contextualSpacing/>
        <w:textAlignment w:val="auto"/>
        <w:rPr>
          <w:rFonts w:ascii="宋体" w:hAnsi="宋体" w:cs="宋体"/>
          <w:b/>
          <w:color w:val="auto"/>
          <w:sz w:val="24"/>
          <w:highlight w:val="none"/>
        </w:rPr>
      </w:pPr>
      <w:r>
        <w:rPr>
          <w:rFonts w:hint="eastAsia" w:ascii="宋体" w:hAnsi="宋体" w:cs="宋体"/>
          <w:color w:val="auto"/>
          <w:sz w:val="24"/>
          <w:highlight w:val="none"/>
        </w:rPr>
        <w:t>日期：   年   月   日</w:t>
      </w:r>
    </w:p>
    <w:p w14:paraId="4ED2F2E8">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711FFAA4">
      <w:pPr>
        <w:spacing w:before="312" w:beforeLines="100" w:after="156" w:afterLines="50" w:line="520" w:lineRule="exact"/>
        <w:ind w:left="540"/>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5DC2D859">
      <w:pPr>
        <w:spacing w:line="360" w:lineRule="auto"/>
        <w:ind w:left="540"/>
        <w:contextualSpacing/>
        <w:rPr>
          <w:rFonts w:ascii="宋体" w:hAnsi="宋体" w:cs="宋体"/>
          <w:color w:val="auto"/>
          <w:sz w:val="32"/>
          <w:szCs w:val="32"/>
          <w:highlight w:val="none"/>
        </w:rPr>
      </w:pPr>
    </w:p>
    <w:p w14:paraId="3CCB2394">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p>
    <w:p w14:paraId="7F2C9C50">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p>
    <w:p w14:paraId="31230633">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名：性     别：</w:t>
      </w:r>
    </w:p>
    <w:p w14:paraId="10A5A791">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龄：职     务：</w:t>
      </w:r>
    </w:p>
    <w:p w14:paraId="3E599E3F">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p>
    <w:p w14:paraId="136024F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6DEC40B0">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18CCA329">
      <w:pPr>
        <w:spacing w:line="360" w:lineRule="auto"/>
        <w:ind w:left="540"/>
        <w:contextualSpacing/>
        <w:rPr>
          <w:rFonts w:ascii="宋体" w:hAnsi="宋体" w:cs="宋体"/>
          <w:color w:val="auto"/>
          <w:sz w:val="24"/>
          <w:highlight w:val="none"/>
        </w:rPr>
      </w:pPr>
    </w:p>
    <w:p w14:paraId="66A7D6CB">
      <w:pPr>
        <w:spacing w:line="360" w:lineRule="auto"/>
        <w:ind w:left="540"/>
        <w:contextualSpacing/>
        <w:rPr>
          <w:rFonts w:ascii="宋体" w:hAnsi="宋体" w:cs="宋体"/>
          <w:color w:val="auto"/>
          <w:sz w:val="24"/>
          <w:highlight w:val="none"/>
        </w:rPr>
      </w:pPr>
    </w:p>
    <w:p w14:paraId="25BF1FAC">
      <w:pPr>
        <w:spacing w:line="360" w:lineRule="auto"/>
        <w:ind w:left="540"/>
        <w:contextualSpacing/>
        <w:rPr>
          <w:rFonts w:ascii="宋体" w:hAnsi="宋体" w:cs="宋体"/>
          <w:color w:val="auto"/>
          <w:sz w:val="24"/>
          <w:highlight w:val="none"/>
        </w:rPr>
      </w:pPr>
    </w:p>
    <w:p w14:paraId="3F398987">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5ADB130A">
      <w:pPr>
        <w:spacing w:line="360" w:lineRule="auto"/>
        <w:ind w:left="540"/>
        <w:contextualSpacing/>
        <w:rPr>
          <w:rFonts w:ascii="宋体" w:hAnsi="宋体" w:cs="宋体"/>
          <w:color w:val="auto"/>
          <w:sz w:val="24"/>
          <w:highlight w:val="none"/>
        </w:rPr>
      </w:pPr>
    </w:p>
    <w:p w14:paraId="27AC1079">
      <w:pPr>
        <w:spacing w:line="360" w:lineRule="auto"/>
        <w:ind w:left="540"/>
        <w:contextualSpacing/>
        <w:jc w:val="right"/>
        <w:rPr>
          <w:rFonts w:ascii="宋体" w:hAnsi="宋体" w:cs="宋体"/>
          <w:color w:val="auto"/>
          <w:sz w:val="24"/>
          <w:highlight w:val="none"/>
        </w:rPr>
      </w:pPr>
      <w:r>
        <w:rPr>
          <w:rFonts w:hint="eastAsia" w:ascii="宋体" w:hAnsi="宋体" w:cs="宋体"/>
          <w:color w:val="auto"/>
          <w:sz w:val="24"/>
          <w:highlight w:val="none"/>
        </w:rPr>
        <w:t>供应商(电子签章)：</w:t>
      </w:r>
    </w:p>
    <w:p w14:paraId="1606F9F0">
      <w:pPr>
        <w:spacing w:line="360" w:lineRule="auto"/>
        <w:ind w:firstLine="4080" w:firstLineChars="1700"/>
        <w:contextualSpacing/>
        <w:jc w:val="right"/>
        <w:rPr>
          <w:rFonts w:ascii="宋体" w:hAnsi="宋体" w:cs="宋体"/>
          <w:color w:val="auto"/>
          <w:sz w:val="24"/>
          <w:highlight w:val="none"/>
        </w:rPr>
      </w:pPr>
      <w:r>
        <w:rPr>
          <w:rFonts w:hint="eastAsia" w:ascii="宋体" w:hAnsi="宋体" w:cs="宋体"/>
          <w:color w:val="auto"/>
          <w:sz w:val="24"/>
          <w:highlight w:val="none"/>
        </w:rPr>
        <w:t>年月日</w:t>
      </w:r>
    </w:p>
    <w:p w14:paraId="33805038">
      <w:pPr>
        <w:spacing w:line="360" w:lineRule="auto"/>
        <w:contextualSpacing/>
        <w:jc w:val="center"/>
        <w:rPr>
          <w:rFonts w:ascii="宋体" w:hAnsi="宋体" w:cs="宋体"/>
          <w:b/>
          <w:color w:val="auto"/>
          <w:sz w:val="24"/>
          <w:highlight w:val="none"/>
        </w:rPr>
      </w:pPr>
    </w:p>
    <w:p w14:paraId="380A5C71">
      <w:pPr>
        <w:spacing w:line="360" w:lineRule="auto"/>
        <w:contextualSpacing/>
        <w:jc w:val="left"/>
        <w:rPr>
          <w:rFonts w:ascii="宋体" w:hAnsi="宋体" w:cs="宋体"/>
          <w:color w:val="auto"/>
          <w:sz w:val="24"/>
          <w:highlight w:val="none"/>
        </w:rPr>
      </w:pPr>
    </w:p>
    <w:p w14:paraId="7F143016">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44EA74E3">
      <w:pPr>
        <w:spacing w:line="360" w:lineRule="auto"/>
        <w:ind w:firstLine="480" w:firstLineChars="200"/>
        <w:contextualSpacing/>
        <w:jc w:val="left"/>
        <w:rPr>
          <w:rFonts w:ascii="宋体" w:hAnsi="宋体" w:cs="宋体"/>
          <w:b/>
          <w:color w:val="auto"/>
          <w:sz w:val="32"/>
          <w:szCs w:val="32"/>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6053A7A">
      <w:pPr>
        <w:adjustRightInd w:val="0"/>
        <w:snapToGrid w:val="0"/>
        <w:spacing w:line="300" w:lineRule="auto"/>
        <w:jc w:val="left"/>
        <w:rPr>
          <w:rFonts w:ascii="宋体" w:hAnsi="宋体" w:cs="宋体"/>
          <w:b/>
          <w:color w:val="auto"/>
          <w:szCs w:val="21"/>
          <w:highlight w:val="none"/>
        </w:rPr>
      </w:pPr>
    </w:p>
    <w:p w14:paraId="5813B427">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p>
    <w:p w14:paraId="580A663E">
      <w:pPr>
        <w:spacing w:line="520" w:lineRule="exact"/>
        <w:jc w:val="center"/>
        <w:rPr>
          <w:rFonts w:ascii="宋体" w:hAnsi="宋体" w:cs="宋体"/>
          <w:color w:val="auto"/>
          <w:sz w:val="44"/>
          <w:szCs w:val="44"/>
          <w:highlight w:val="none"/>
        </w:rPr>
      </w:pPr>
      <w:bookmarkStart w:id="67" w:name="_Hlk65853643"/>
      <w:r>
        <w:rPr>
          <w:rFonts w:hint="eastAsia" w:ascii="宋体" w:hAnsi="宋体" w:cs="宋体"/>
          <w:color w:val="auto"/>
          <w:sz w:val="44"/>
          <w:szCs w:val="44"/>
          <w:highlight w:val="none"/>
        </w:rPr>
        <w:t>授权委托书（如有委托时）</w:t>
      </w:r>
    </w:p>
    <w:p w14:paraId="77FA648E">
      <w:pPr>
        <w:spacing w:line="520" w:lineRule="exact"/>
        <w:rPr>
          <w:rFonts w:ascii="宋体" w:hAnsi="宋体" w:cs="宋体"/>
          <w:color w:val="auto"/>
          <w:sz w:val="32"/>
          <w:szCs w:val="32"/>
          <w:highlight w:val="none"/>
        </w:rPr>
      </w:pPr>
    </w:p>
    <w:p w14:paraId="12C3607D">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CC5A8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（项目名称、项目编号）</w:t>
      </w:r>
      <w:r>
        <w:rPr>
          <w:rFonts w:hint="eastAsia" w:ascii="宋体" w:hAnsi="宋体" w:cs="宋体"/>
          <w:color w:val="auto"/>
          <w:sz w:val="24"/>
          <w:highlight w:val="none"/>
        </w:rPr>
        <w:t>项目的竞标活动，并代表我方全权办理针对上述项目的所有采购程序和环节的具体事务和签署相关文件。</w:t>
      </w:r>
    </w:p>
    <w:p w14:paraId="1D2D36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0A3A58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5F5D0A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791CF1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附：法定代表人身份证及委托代理人有效身份证正反面复印件</w:t>
      </w:r>
    </w:p>
    <w:p w14:paraId="014E11D1">
      <w:pPr>
        <w:spacing w:line="360" w:lineRule="auto"/>
        <w:rPr>
          <w:rFonts w:ascii="宋体" w:hAnsi="宋体" w:cs="宋体"/>
          <w:color w:val="auto"/>
          <w:sz w:val="24"/>
          <w:highlight w:val="none"/>
        </w:rPr>
      </w:pPr>
    </w:p>
    <w:p w14:paraId="640BB0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委托代理人（签字或盖章）：         法定代表人（签字或盖章）：                    </w:t>
      </w:r>
    </w:p>
    <w:p w14:paraId="3D7ACE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202FDEF1">
      <w:pPr>
        <w:spacing w:line="360" w:lineRule="auto"/>
        <w:rPr>
          <w:rFonts w:ascii="宋体" w:hAnsi="宋体" w:cs="宋体"/>
          <w:color w:val="auto"/>
          <w:sz w:val="24"/>
          <w:highlight w:val="none"/>
        </w:rPr>
      </w:pPr>
    </w:p>
    <w:p w14:paraId="04C72D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供应商（电子签章）：                      </w:t>
      </w:r>
    </w:p>
    <w:p w14:paraId="7E6DA0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038D2FBB">
      <w:pPr>
        <w:spacing w:line="360" w:lineRule="auto"/>
        <w:rPr>
          <w:rFonts w:ascii="宋体" w:hAnsi="宋体" w:cs="宋体"/>
          <w:color w:val="auto"/>
          <w:sz w:val="24"/>
          <w:highlight w:val="none"/>
        </w:rPr>
      </w:pPr>
    </w:p>
    <w:p w14:paraId="68951D60">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36FDDB4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41B369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bookmarkStart w:id="68" w:name="_Hlk65853109"/>
      <w:bookmarkStart w:id="69" w:name="_Hlk65853542"/>
      <w:r>
        <w:rPr>
          <w:rFonts w:hint="eastAsia" w:ascii="宋体" w:hAnsi="宋体" w:cs="宋体"/>
          <w:color w:val="auto"/>
          <w:sz w:val="24"/>
          <w:highlight w:val="none"/>
        </w:rPr>
        <w:t>法人、其他组织竞标时“我方”是指“我单位”，自然人竞标时“我方”是指“本人”。</w:t>
      </w:r>
      <w:bookmarkEnd w:id="68"/>
    </w:p>
    <w:bookmarkEnd w:id="69"/>
    <w:p w14:paraId="74241D23">
      <w:pPr>
        <w:spacing w:line="360" w:lineRule="auto"/>
        <w:ind w:firstLine="420" w:firstLineChars="200"/>
        <w:jc w:val="left"/>
        <w:rPr>
          <w:rFonts w:ascii="宋体" w:hAnsi="宋体" w:cs="宋体"/>
          <w:color w:val="auto"/>
          <w:szCs w:val="21"/>
          <w:highlight w:val="none"/>
        </w:rPr>
      </w:pPr>
    </w:p>
    <w:p w14:paraId="29389DD1">
      <w:pPr>
        <w:spacing w:line="500" w:lineRule="exact"/>
        <w:jc w:val="center"/>
        <w:rPr>
          <w:rFonts w:ascii="宋体" w:hAnsi="宋体" w:cs="宋体"/>
          <w:bCs/>
          <w:color w:val="auto"/>
          <w:sz w:val="44"/>
          <w:szCs w:val="44"/>
          <w:highlight w:val="none"/>
        </w:rPr>
      </w:pPr>
      <w:r>
        <w:rPr>
          <w:rFonts w:hint="eastAsia" w:ascii="宋体" w:hAnsi="宋体" w:cs="宋体"/>
          <w:color w:val="auto"/>
          <w:szCs w:val="21"/>
          <w:highlight w:val="none"/>
        </w:rPr>
        <w:br w:type="page"/>
      </w:r>
      <w:bookmarkEnd w:id="67"/>
      <w:r>
        <w:rPr>
          <w:rFonts w:hint="eastAsia" w:ascii="宋体" w:hAnsi="宋体" w:cs="宋体"/>
          <w:bCs/>
          <w:color w:val="auto"/>
          <w:sz w:val="44"/>
          <w:szCs w:val="44"/>
          <w:highlight w:val="none"/>
        </w:rPr>
        <w:t>商务条款偏离表格式</w:t>
      </w:r>
    </w:p>
    <w:p w14:paraId="54D820C7">
      <w:pPr>
        <w:spacing w:line="500" w:lineRule="exact"/>
        <w:jc w:val="center"/>
        <w:rPr>
          <w:rFonts w:ascii="宋体" w:hAnsi="宋体" w:cs="宋体"/>
          <w:b/>
          <w:color w:val="auto"/>
          <w:sz w:val="32"/>
          <w:szCs w:val="32"/>
          <w:highlight w:val="none"/>
        </w:rPr>
      </w:pPr>
      <w:r>
        <w:rPr>
          <w:rFonts w:hint="eastAsia" w:ascii="宋体" w:hAnsi="宋体" w:cs="宋体"/>
          <w:bCs/>
          <w:color w:val="auto"/>
          <w:sz w:val="44"/>
          <w:szCs w:val="44"/>
          <w:highlight w:val="none"/>
        </w:rPr>
        <w:t>(注：按采购需求具体条款修改)</w:t>
      </w:r>
    </w:p>
    <w:p w14:paraId="0A334D77">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p>
    <w:p w14:paraId="41193D41">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采购项目名称：</w:t>
      </w:r>
    </w:p>
    <w:p w14:paraId="0768E367">
      <w:pPr>
        <w:spacing w:line="360" w:lineRule="auto"/>
        <w:contextualSpacing/>
        <w:jc w:val="left"/>
        <w:rPr>
          <w:rFonts w:ascii="宋体" w:hAnsi="宋体" w:cs="宋体"/>
          <w:color w:val="auto"/>
          <w:sz w:val="24"/>
          <w:highlight w:val="none"/>
          <w:u w:val="single"/>
        </w:rPr>
      </w:pPr>
    </w:p>
    <w:tbl>
      <w:tblPr>
        <w:tblStyle w:val="31"/>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5CD4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bottom w:val="single" w:color="auto" w:sz="4" w:space="0"/>
              <w:right w:val="single" w:color="auto" w:sz="4" w:space="0"/>
            </w:tcBorders>
            <w:vAlign w:val="center"/>
          </w:tcPr>
          <w:p w14:paraId="0972FD9A">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2F2201D">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297955C9">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tcBorders>
            <w:vAlign w:val="center"/>
          </w:tcPr>
          <w:p w14:paraId="2167DCFF">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2ED2F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bottom w:val="single" w:color="auto" w:sz="4" w:space="0"/>
              <w:right w:val="single" w:color="auto" w:sz="4" w:space="0"/>
            </w:tcBorders>
            <w:vAlign w:val="center"/>
          </w:tcPr>
          <w:p w14:paraId="5D64FFC0">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合同签订时间及服务地点</w:t>
            </w:r>
          </w:p>
        </w:tc>
        <w:tc>
          <w:tcPr>
            <w:tcW w:w="2668" w:type="dxa"/>
            <w:tcBorders>
              <w:top w:val="single" w:color="auto" w:sz="4" w:space="0"/>
              <w:left w:val="single" w:color="auto" w:sz="4" w:space="0"/>
              <w:bottom w:val="single" w:color="auto" w:sz="4" w:space="0"/>
              <w:right w:val="single" w:color="auto" w:sz="4" w:space="0"/>
            </w:tcBorders>
            <w:vAlign w:val="center"/>
          </w:tcPr>
          <w:p w14:paraId="670AA15F">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21B4E74">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0346A230">
            <w:pPr>
              <w:spacing w:line="360" w:lineRule="auto"/>
              <w:contextualSpacing/>
              <w:jc w:val="center"/>
              <w:rPr>
                <w:rFonts w:ascii="宋体" w:hAnsi="宋体" w:cs="宋体"/>
                <w:color w:val="auto"/>
                <w:sz w:val="24"/>
                <w:highlight w:val="none"/>
              </w:rPr>
            </w:pPr>
          </w:p>
        </w:tc>
      </w:tr>
      <w:tr w14:paraId="54AA5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bottom w:val="single" w:color="auto" w:sz="4" w:space="0"/>
              <w:right w:val="single" w:color="auto" w:sz="4" w:space="0"/>
            </w:tcBorders>
            <w:vAlign w:val="center"/>
          </w:tcPr>
          <w:p w14:paraId="3C1E9D2C">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合同履行期限</w:t>
            </w:r>
          </w:p>
        </w:tc>
        <w:tc>
          <w:tcPr>
            <w:tcW w:w="2668" w:type="dxa"/>
            <w:tcBorders>
              <w:top w:val="single" w:color="auto" w:sz="4" w:space="0"/>
              <w:left w:val="single" w:color="auto" w:sz="4" w:space="0"/>
              <w:bottom w:val="single" w:color="auto" w:sz="4" w:space="0"/>
              <w:right w:val="single" w:color="auto" w:sz="4" w:space="0"/>
            </w:tcBorders>
            <w:vAlign w:val="center"/>
          </w:tcPr>
          <w:p w14:paraId="4F491A2E">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058AC8F">
            <w:pPr>
              <w:spacing w:line="360" w:lineRule="auto"/>
              <w:ind w:left="43"/>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15C58BB">
            <w:pPr>
              <w:spacing w:line="360" w:lineRule="auto"/>
              <w:ind w:left="43"/>
              <w:contextualSpacing/>
              <w:jc w:val="center"/>
              <w:rPr>
                <w:rFonts w:ascii="宋体" w:hAnsi="宋体" w:cs="宋体"/>
                <w:color w:val="auto"/>
                <w:sz w:val="24"/>
                <w:highlight w:val="none"/>
              </w:rPr>
            </w:pPr>
          </w:p>
        </w:tc>
      </w:tr>
      <w:tr w14:paraId="2B805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bottom w:val="single" w:color="auto" w:sz="4" w:space="0"/>
              <w:right w:val="single" w:color="auto" w:sz="4" w:space="0"/>
            </w:tcBorders>
            <w:vAlign w:val="center"/>
          </w:tcPr>
          <w:p w14:paraId="3DD4B5C0">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2668" w:type="dxa"/>
            <w:tcBorders>
              <w:top w:val="single" w:color="auto" w:sz="4" w:space="0"/>
              <w:left w:val="single" w:color="auto" w:sz="4" w:space="0"/>
              <w:bottom w:val="single" w:color="auto" w:sz="4" w:space="0"/>
              <w:right w:val="single" w:color="auto" w:sz="4" w:space="0"/>
            </w:tcBorders>
            <w:vAlign w:val="center"/>
          </w:tcPr>
          <w:p w14:paraId="02B71521">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3D79CD2">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0CA39A79">
            <w:pPr>
              <w:spacing w:line="360" w:lineRule="auto"/>
              <w:contextualSpacing/>
              <w:jc w:val="center"/>
              <w:rPr>
                <w:rFonts w:ascii="宋体" w:hAnsi="宋体" w:cs="宋体"/>
                <w:color w:val="auto"/>
                <w:sz w:val="24"/>
                <w:highlight w:val="none"/>
              </w:rPr>
            </w:pPr>
          </w:p>
        </w:tc>
      </w:tr>
      <w:tr w14:paraId="6D28D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06AD07A8">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p>
        </w:tc>
        <w:tc>
          <w:tcPr>
            <w:tcW w:w="2668" w:type="dxa"/>
            <w:tcBorders>
              <w:top w:val="single" w:color="auto" w:sz="4" w:space="0"/>
              <w:left w:val="single" w:color="auto" w:sz="4" w:space="0"/>
              <w:bottom w:val="single" w:color="auto" w:sz="4" w:space="0"/>
              <w:right w:val="single" w:color="auto" w:sz="4" w:space="0"/>
            </w:tcBorders>
            <w:vAlign w:val="center"/>
          </w:tcPr>
          <w:p w14:paraId="3C05A136">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343714B">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7F0D81D4">
            <w:pPr>
              <w:spacing w:line="360" w:lineRule="auto"/>
              <w:contextualSpacing/>
              <w:jc w:val="center"/>
              <w:rPr>
                <w:rFonts w:ascii="宋体" w:hAnsi="宋体" w:cs="宋体"/>
                <w:color w:val="auto"/>
                <w:sz w:val="24"/>
                <w:highlight w:val="none"/>
              </w:rPr>
            </w:pPr>
          </w:p>
        </w:tc>
      </w:tr>
      <w:tr w14:paraId="06E3E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284930A9">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其他要求</w:t>
            </w:r>
          </w:p>
        </w:tc>
        <w:tc>
          <w:tcPr>
            <w:tcW w:w="2668" w:type="dxa"/>
            <w:tcBorders>
              <w:top w:val="single" w:color="auto" w:sz="4" w:space="0"/>
              <w:left w:val="single" w:color="auto" w:sz="4" w:space="0"/>
              <w:bottom w:val="single" w:color="auto" w:sz="4" w:space="0"/>
              <w:right w:val="single" w:color="auto" w:sz="4" w:space="0"/>
            </w:tcBorders>
            <w:vAlign w:val="center"/>
          </w:tcPr>
          <w:p w14:paraId="6EAFB4E6">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B96D581">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037D4330">
            <w:pPr>
              <w:spacing w:line="360" w:lineRule="auto"/>
              <w:contextualSpacing/>
              <w:jc w:val="center"/>
              <w:rPr>
                <w:rFonts w:ascii="宋体" w:hAnsi="宋体" w:cs="宋体"/>
                <w:color w:val="auto"/>
                <w:sz w:val="24"/>
                <w:highlight w:val="none"/>
              </w:rPr>
            </w:pPr>
          </w:p>
        </w:tc>
      </w:tr>
      <w:tr w14:paraId="1A8A2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111128F3">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验收条件及标准</w:t>
            </w:r>
          </w:p>
        </w:tc>
        <w:tc>
          <w:tcPr>
            <w:tcW w:w="2668" w:type="dxa"/>
            <w:tcBorders>
              <w:top w:val="single" w:color="auto" w:sz="4" w:space="0"/>
              <w:left w:val="single" w:color="auto" w:sz="4" w:space="0"/>
              <w:bottom w:val="single" w:color="auto" w:sz="4" w:space="0"/>
              <w:right w:val="single" w:color="auto" w:sz="4" w:space="0"/>
            </w:tcBorders>
            <w:vAlign w:val="center"/>
          </w:tcPr>
          <w:p w14:paraId="27D1230F">
            <w:pPr>
              <w:spacing w:line="360" w:lineRule="auto"/>
              <w:contextualSpacing/>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26759A8">
            <w:pPr>
              <w:spacing w:line="360" w:lineRule="auto"/>
              <w:contextualSpacing/>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1BB860E8">
            <w:pPr>
              <w:spacing w:line="360" w:lineRule="auto"/>
              <w:contextualSpacing/>
              <w:jc w:val="center"/>
              <w:rPr>
                <w:rFonts w:ascii="宋体" w:hAnsi="宋体" w:cs="宋体"/>
                <w:color w:val="auto"/>
                <w:sz w:val="24"/>
                <w:highlight w:val="none"/>
              </w:rPr>
            </w:pPr>
          </w:p>
        </w:tc>
      </w:tr>
    </w:tbl>
    <w:p w14:paraId="6A045586">
      <w:pPr>
        <w:pStyle w:val="12"/>
        <w:spacing w:after="0"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13179463">
      <w:pPr>
        <w:pStyle w:val="12"/>
        <w:spacing w:after="0"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 说明：应对照磋商文件“第三章 采购需求”中的商务条款逐条作出明确响应，并作出偏离说明。</w:t>
      </w:r>
    </w:p>
    <w:p w14:paraId="75169629">
      <w:pPr>
        <w:spacing w:line="360" w:lineRule="auto"/>
        <w:contextualSpacing/>
        <w:jc w:val="left"/>
        <w:rPr>
          <w:rFonts w:ascii="宋体" w:hAnsi="宋体" w:cs="宋体"/>
          <w:color w:val="auto"/>
          <w:sz w:val="24"/>
          <w:highlight w:val="none"/>
          <w:u w:val="single"/>
        </w:rPr>
      </w:pPr>
      <w:r>
        <w:rPr>
          <w:rFonts w:hint="eastAsia" w:ascii="宋体" w:hAnsi="宋体" w:cs="宋体"/>
          <w:color w:val="auto"/>
          <w:kern w:val="0"/>
          <w:sz w:val="24"/>
          <w:highlight w:val="none"/>
        </w:rPr>
        <w:t>2.供应商应根据自身的承诺，对照磋商文件要求在“偏离说明”中注明“正偏离”、“负偏离”或者“无偏离”。既不属于“正偏离”也不属于“负偏离”即为“无偏离”。</w:t>
      </w:r>
    </w:p>
    <w:p w14:paraId="14CB2A8E">
      <w:pPr>
        <w:spacing w:line="360" w:lineRule="auto"/>
        <w:ind w:right="-817" w:rightChars="-389"/>
        <w:contextualSpacing/>
        <w:rPr>
          <w:rFonts w:ascii="宋体" w:hAnsi="宋体" w:cs="宋体"/>
          <w:color w:val="auto"/>
          <w:sz w:val="24"/>
          <w:highlight w:val="none"/>
        </w:rPr>
      </w:pPr>
    </w:p>
    <w:p w14:paraId="3F36AFAB">
      <w:pPr>
        <w:spacing w:line="360" w:lineRule="auto"/>
        <w:ind w:right="-817" w:rightChars="-389" w:firstLine="960" w:firstLineChars="400"/>
        <w:contextualSpacing/>
        <w:rPr>
          <w:rFonts w:ascii="宋体" w:hAnsi="宋体" w:cs="宋体"/>
          <w:color w:val="auto"/>
          <w:sz w:val="24"/>
          <w:highlight w:val="none"/>
        </w:rPr>
      </w:pPr>
      <w:r>
        <w:rPr>
          <w:rFonts w:hint="eastAsia" w:ascii="宋体" w:hAnsi="宋体" w:cs="宋体"/>
          <w:color w:val="auto"/>
          <w:sz w:val="24"/>
          <w:highlight w:val="none"/>
        </w:rPr>
        <w:t>法定代表人或者委托代理人（签字</w:t>
      </w:r>
      <w:r>
        <w:rPr>
          <w:rFonts w:hint="eastAsia" w:ascii="宋体" w:hAnsi="宋体" w:cs="宋体"/>
          <w:color w:val="auto"/>
          <w:spacing w:val="20"/>
          <w:sz w:val="24"/>
          <w:highlight w:val="none"/>
        </w:rPr>
        <w:t>或签章</w:t>
      </w:r>
      <w:r>
        <w:rPr>
          <w:rFonts w:hint="eastAsia" w:ascii="宋体" w:hAnsi="宋体" w:cs="宋体"/>
          <w:color w:val="auto"/>
          <w:sz w:val="24"/>
          <w:highlight w:val="none"/>
        </w:rPr>
        <w:t xml:space="preserve">）：                    </w:t>
      </w:r>
    </w:p>
    <w:p w14:paraId="130CDEE6">
      <w:pPr>
        <w:spacing w:line="360" w:lineRule="auto"/>
        <w:ind w:right="-817" w:rightChars="-389" w:firstLine="2640" w:firstLineChars="1100"/>
        <w:contextualSpacing/>
        <w:rPr>
          <w:rFonts w:ascii="宋体" w:hAnsi="宋体" w:cs="宋体"/>
          <w:color w:val="auto"/>
          <w:sz w:val="24"/>
          <w:highlight w:val="none"/>
        </w:rPr>
      </w:pPr>
      <w:r>
        <w:rPr>
          <w:rFonts w:hint="eastAsia" w:ascii="宋体" w:hAnsi="宋体" w:cs="宋体"/>
          <w:color w:val="auto"/>
          <w:sz w:val="24"/>
          <w:highlight w:val="none"/>
        </w:rPr>
        <w:t xml:space="preserve">供应商(电子签章)：      </w:t>
      </w:r>
    </w:p>
    <w:p w14:paraId="7F4D793C">
      <w:pPr>
        <w:spacing w:line="360" w:lineRule="auto"/>
        <w:ind w:right="-817" w:rightChars="-389" w:firstLine="4080" w:firstLineChars="1700"/>
        <w:contextualSpacing/>
        <w:rPr>
          <w:rFonts w:ascii="宋体" w:hAnsi="宋体" w:cs="宋体"/>
          <w:b/>
          <w:color w:val="auto"/>
          <w:sz w:val="32"/>
          <w:szCs w:val="32"/>
          <w:highlight w:val="none"/>
        </w:rPr>
      </w:pPr>
      <w:r>
        <w:rPr>
          <w:rFonts w:hint="eastAsia" w:ascii="宋体" w:hAnsi="宋体" w:cs="宋体"/>
          <w:color w:val="auto"/>
          <w:sz w:val="24"/>
          <w:highlight w:val="none"/>
        </w:rPr>
        <w:t>日期：   年   月   日</w:t>
      </w:r>
    </w:p>
    <w:p w14:paraId="7D1FA701">
      <w:pPr>
        <w:adjustRightInd w:val="0"/>
        <w:snapToGrid w:val="0"/>
        <w:spacing w:line="520" w:lineRule="exact"/>
        <w:ind w:firstLine="7040" w:firstLineChars="1600"/>
        <w:jc w:val="center"/>
        <w:rPr>
          <w:rFonts w:ascii="宋体" w:hAnsi="宋体" w:cs="宋体"/>
          <w:bCs/>
          <w:color w:val="auto"/>
          <w:sz w:val="44"/>
          <w:szCs w:val="44"/>
          <w:highlight w:val="none"/>
        </w:rPr>
      </w:pPr>
    </w:p>
    <w:p w14:paraId="47777CF0">
      <w:pPr>
        <w:adjustRightInd w:val="0"/>
        <w:snapToGrid w:val="0"/>
        <w:spacing w:line="520" w:lineRule="exact"/>
        <w:ind w:firstLine="7040" w:firstLineChars="1600"/>
        <w:jc w:val="center"/>
        <w:rPr>
          <w:rFonts w:ascii="宋体" w:hAnsi="宋体" w:cs="宋体"/>
          <w:bCs/>
          <w:color w:val="auto"/>
          <w:sz w:val="44"/>
          <w:szCs w:val="44"/>
          <w:highlight w:val="none"/>
        </w:rPr>
      </w:pPr>
    </w:p>
    <w:p w14:paraId="0784CE5D">
      <w:pPr>
        <w:adjustRightInd w:val="0"/>
        <w:snapToGrid w:val="0"/>
        <w:spacing w:line="520" w:lineRule="exact"/>
        <w:ind w:firstLine="7040" w:firstLineChars="1600"/>
        <w:jc w:val="center"/>
        <w:rPr>
          <w:rFonts w:ascii="宋体" w:hAnsi="宋体" w:cs="宋体"/>
          <w:bCs/>
          <w:color w:val="auto"/>
          <w:sz w:val="44"/>
          <w:szCs w:val="44"/>
          <w:highlight w:val="none"/>
        </w:rPr>
      </w:pPr>
    </w:p>
    <w:p w14:paraId="4F828521">
      <w:pPr>
        <w:adjustRightInd w:val="0"/>
        <w:snapToGrid w:val="0"/>
        <w:spacing w:line="30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r>
        <w:rPr>
          <w:rFonts w:hint="eastAsia" w:ascii="宋体" w:hAnsi="宋体" w:cs="宋体"/>
          <w:bCs/>
          <w:color w:val="auto"/>
          <w:sz w:val="44"/>
          <w:szCs w:val="44"/>
          <w:highlight w:val="none"/>
        </w:rPr>
        <w:t>服务需求偏离表</w:t>
      </w:r>
    </w:p>
    <w:p w14:paraId="4D6C8558">
      <w:pPr>
        <w:spacing w:line="520" w:lineRule="exact"/>
        <w:rPr>
          <w:rFonts w:ascii="宋体" w:hAnsi="宋体" w:cs="宋体"/>
          <w:color w:val="auto"/>
          <w:sz w:val="32"/>
          <w:szCs w:val="32"/>
          <w:highlight w:val="none"/>
        </w:rPr>
      </w:pPr>
    </w:p>
    <w:p w14:paraId="6FCFAF3F">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p>
    <w:p w14:paraId="6ED57C2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采购项目名称：</w:t>
      </w:r>
    </w:p>
    <w:tbl>
      <w:tblPr>
        <w:tblStyle w:val="31"/>
        <w:tblW w:w="89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1DDB6A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tcBorders>
              <w:top w:val="single" w:color="auto" w:sz="4" w:space="0"/>
            </w:tcBorders>
            <w:vAlign w:val="center"/>
          </w:tcPr>
          <w:p w14:paraId="56CD74FF">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70" w:name="_Toc383699906"/>
            <w:bookmarkStart w:id="71" w:name="_Toc295404981"/>
            <w:bookmarkStart w:id="72" w:name="_Toc173066401"/>
            <w:bookmarkStart w:id="73" w:name="_Toc373333689"/>
            <w:bookmarkStart w:id="74" w:name="_Toc173211900"/>
            <w:bookmarkStart w:id="75" w:name="_Toc297193185"/>
            <w:bookmarkStart w:id="76" w:name="_Toc254970729"/>
            <w:bookmarkStart w:id="77" w:name="_Toc301781611"/>
            <w:bookmarkStart w:id="78" w:name="_Toc254970588"/>
            <w:r>
              <w:rPr>
                <w:rFonts w:hint="eastAsia" w:ascii="宋体" w:hAnsi="宋体" w:eastAsia="宋体" w:cs="宋体"/>
                <w:color w:val="auto"/>
                <w:kern w:val="2"/>
                <w:sz w:val="24"/>
                <w:szCs w:val="24"/>
                <w:highlight w:val="none"/>
              </w:rPr>
              <w:t>序号</w:t>
            </w:r>
            <w:bookmarkEnd w:id="70"/>
            <w:bookmarkEnd w:id="71"/>
            <w:bookmarkEnd w:id="72"/>
            <w:bookmarkEnd w:id="73"/>
            <w:bookmarkEnd w:id="74"/>
            <w:bookmarkEnd w:id="75"/>
            <w:bookmarkEnd w:id="76"/>
            <w:bookmarkEnd w:id="77"/>
            <w:bookmarkEnd w:id="78"/>
          </w:p>
        </w:tc>
        <w:tc>
          <w:tcPr>
            <w:tcW w:w="900" w:type="dxa"/>
            <w:tcBorders>
              <w:top w:val="single" w:color="auto" w:sz="4" w:space="0"/>
              <w:right w:val="single" w:color="auto" w:sz="4" w:space="0"/>
            </w:tcBorders>
            <w:vAlign w:val="center"/>
          </w:tcPr>
          <w:p w14:paraId="39D770E3">
            <w:pPr>
              <w:pStyle w:val="15"/>
              <w:spacing w:line="360" w:lineRule="auto"/>
              <w:ind w:firstLine="0" w:firstLineChars="0"/>
              <w:contextualSpacing/>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项目</w:t>
            </w:r>
          </w:p>
        </w:tc>
        <w:tc>
          <w:tcPr>
            <w:tcW w:w="2989" w:type="dxa"/>
            <w:tcBorders>
              <w:top w:val="single" w:color="auto" w:sz="4" w:space="0"/>
              <w:left w:val="single" w:color="auto" w:sz="4" w:space="0"/>
            </w:tcBorders>
            <w:vAlign w:val="center"/>
          </w:tcPr>
          <w:p w14:paraId="71D93C94">
            <w:pPr>
              <w:pStyle w:val="15"/>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磋商文件服务需求</w:t>
            </w:r>
          </w:p>
        </w:tc>
        <w:tc>
          <w:tcPr>
            <w:tcW w:w="2690" w:type="dxa"/>
            <w:tcBorders>
              <w:top w:val="single" w:color="auto" w:sz="4" w:space="0"/>
            </w:tcBorders>
            <w:vAlign w:val="center"/>
          </w:tcPr>
          <w:p w14:paraId="1ECB5DF8">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79" w:name="_Toc373333691"/>
            <w:bookmarkStart w:id="80" w:name="_Toc301781613"/>
            <w:bookmarkStart w:id="81" w:name="_Toc383699908"/>
            <w:bookmarkStart w:id="82" w:name="_Toc254970590"/>
            <w:bookmarkStart w:id="83" w:name="_Toc295404983"/>
            <w:bookmarkStart w:id="84" w:name="_Toc297193187"/>
            <w:bookmarkStart w:id="85" w:name="_Toc173211902"/>
            <w:bookmarkStart w:id="86" w:name="_Toc254970731"/>
            <w:bookmarkStart w:id="87" w:name="_Toc173066403"/>
            <w:r>
              <w:rPr>
                <w:rFonts w:hint="eastAsia" w:ascii="宋体" w:hAnsi="宋体" w:eastAsia="宋体" w:cs="宋体"/>
                <w:color w:val="auto"/>
                <w:kern w:val="2"/>
                <w:sz w:val="24"/>
                <w:szCs w:val="24"/>
                <w:highlight w:val="none"/>
              </w:rPr>
              <w:t>竞标响应</w:t>
            </w:r>
            <w:bookmarkEnd w:id="79"/>
            <w:bookmarkEnd w:id="80"/>
            <w:bookmarkEnd w:id="81"/>
            <w:bookmarkEnd w:id="82"/>
            <w:bookmarkEnd w:id="83"/>
            <w:bookmarkEnd w:id="84"/>
            <w:bookmarkEnd w:id="85"/>
            <w:bookmarkEnd w:id="86"/>
            <w:bookmarkEnd w:id="87"/>
          </w:p>
        </w:tc>
        <w:tc>
          <w:tcPr>
            <w:tcW w:w="1467" w:type="dxa"/>
            <w:tcBorders>
              <w:top w:val="single" w:color="auto" w:sz="4" w:space="0"/>
            </w:tcBorders>
            <w:vAlign w:val="center"/>
          </w:tcPr>
          <w:p w14:paraId="1C93E04D">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88" w:name="_Toc373333692"/>
            <w:bookmarkStart w:id="89" w:name="_Toc254970732"/>
            <w:bookmarkStart w:id="90" w:name="_Toc173211903"/>
            <w:bookmarkStart w:id="91" w:name="_Toc254970591"/>
            <w:bookmarkStart w:id="92" w:name="_Toc173066404"/>
            <w:bookmarkStart w:id="93" w:name="_Toc297193188"/>
            <w:bookmarkStart w:id="94" w:name="_Toc301781614"/>
            <w:bookmarkStart w:id="95" w:name="_Toc295404984"/>
            <w:bookmarkStart w:id="96" w:name="_Toc383699909"/>
            <w:r>
              <w:rPr>
                <w:rFonts w:hint="eastAsia" w:ascii="宋体" w:hAnsi="宋体" w:eastAsia="宋体" w:cs="宋体"/>
                <w:color w:val="auto"/>
                <w:kern w:val="2"/>
                <w:sz w:val="24"/>
                <w:szCs w:val="24"/>
                <w:highlight w:val="none"/>
              </w:rPr>
              <w:t>偏离</w:t>
            </w:r>
            <w:bookmarkEnd w:id="88"/>
            <w:bookmarkEnd w:id="89"/>
            <w:bookmarkEnd w:id="90"/>
            <w:bookmarkEnd w:id="91"/>
            <w:bookmarkEnd w:id="92"/>
            <w:bookmarkEnd w:id="93"/>
            <w:bookmarkEnd w:id="94"/>
            <w:bookmarkEnd w:id="95"/>
            <w:bookmarkEnd w:id="96"/>
            <w:bookmarkStart w:id="97" w:name="_Toc254970592"/>
            <w:bookmarkStart w:id="98" w:name="_Toc373333693"/>
            <w:bookmarkStart w:id="99" w:name="_Toc173211904"/>
            <w:bookmarkStart w:id="100" w:name="_Toc254970733"/>
            <w:bookmarkStart w:id="101" w:name="_Toc297193189"/>
            <w:bookmarkStart w:id="102" w:name="_Toc301781615"/>
            <w:bookmarkStart w:id="103" w:name="_Toc295404985"/>
            <w:bookmarkStart w:id="104" w:name="_Toc383699910"/>
            <w:bookmarkStart w:id="105" w:name="_Toc173066405"/>
            <w:r>
              <w:rPr>
                <w:rFonts w:hint="eastAsia" w:ascii="宋体" w:hAnsi="宋体" w:eastAsia="宋体" w:cs="宋体"/>
                <w:color w:val="auto"/>
                <w:kern w:val="2"/>
                <w:sz w:val="24"/>
                <w:szCs w:val="24"/>
                <w:highlight w:val="none"/>
              </w:rPr>
              <w:t>说明</w:t>
            </w:r>
            <w:bookmarkEnd w:id="97"/>
            <w:bookmarkEnd w:id="98"/>
            <w:bookmarkEnd w:id="99"/>
            <w:bookmarkEnd w:id="100"/>
            <w:bookmarkEnd w:id="101"/>
            <w:bookmarkEnd w:id="102"/>
            <w:bookmarkEnd w:id="103"/>
            <w:bookmarkEnd w:id="104"/>
            <w:bookmarkEnd w:id="105"/>
          </w:p>
        </w:tc>
      </w:tr>
      <w:tr w14:paraId="112DDD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10BCE065">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06" w:name="_Toc383699911"/>
            <w:bookmarkStart w:id="107" w:name="_Toc297193190"/>
            <w:bookmarkStart w:id="108" w:name="_Toc295404986"/>
            <w:bookmarkStart w:id="109" w:name="_Toc173211905"/>
            <w:bookmarkStart w:id="110" w:name="_Toc373333694"/>
            <w:bookmarkStart w:id="111" w:name="_Toc173066406"/>
            <w:bookmarkStart w:id="112" w:name="_Toc301781616"/>
            <w:bookmarkStart w:id="113" w:name="_Toc254970734"/>
            <w:bookmarkStart w:id="114" w:name="_Toc254970593"/>
            <w:r>
              <w:rPr>
                <w:rFonts w:hint="eastAsia" w:ascii="宋体" w:hAnsi="宋体" w:eastAsia="宋体" w:cs="宋体"/>
                <w:color w:val="auto"/>
                <w:kern w:val="2"/>
                <w:sz w:val="24"/>
                <w:szCs w:val="24"/>
                <w:highlight w:val="none"/>
              </w:rPr>
              <w:t>1</w:t>
            </w:r>
            <w:bookmarkEnd w:id="106"/>
            <w:bookmarkEnd w:id="107"/>
            <w:bookmarkEnd w:id="108"/>
            <w:bookmarkEnd w:id="109"/>
            <w:bookmarkEnd w:id="110"/>
            <w:bookmarkEnd w:id="111"/>
            <w:bookmarkEnd w:id="112"/>
            <w:bookmarkEnd w:id="113"/>
            <w:bookmarkEnd w:id="114"/>
          </w:p>
        </w:tc>
        <w:tc>
          <w:tcPr>
            <w:tcW w:w="900" w:type="dxa"/>
            <w:tcBorders>
              <w:right w:val="single" w:color="auto" w:sz="4" w:space="0"/>
            </w:tcBorders>
            <w:vAlign w:val="center"/>
          </w:tcPr>
          <w:p w14:paraId="04C5F80B">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012BA534">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6AE0F81F">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2044C21D">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24F0B4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68699F2C">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15" w:name="_Toc295404987"/>
            <w:bookmarkStart w:id="116" w:name="_Toc383699912"/>
            <w:bookmarkStart w:id="117" w:name="_Toc254970594"/>
            <w:bookmarkStart w:id="118" w:name="_Toc254970735"/>
            <w:bookmarkStart w:id="119" w:name="_Toc373333695"/>
            <w:bookmarkStart w:id="120" w:name="_Toc301781617"/>
            <w:bookmarkStart w:id="121" w:name="_Toc297193191"/>
            <w:bookmarkStart w:id="122" w:name="_Toc173066407"/>
            <w:bookmarkStart w:id="123" w:name="_Toc173211906"/>
            <w:r>
              <w:rPr>
                <w:rFonts w:hint="eastAsia" w:ascii="宋体" w:hAnsi="宋体" w:eastAsia="宋体" w:cs="宋体"/>
                <w:color w:val="auto"/>
                <w:kern w:val="2"/>
                <w:sz w:val="24"/>
                <w:szCs w:val="24"/>
                <w:highlight w:val="none"/>
              </w:rPr>
              <w:t>2</w:t>
            </w:r>
            <w:bookmarkEnd w:id="115"/>
            <w:bookmarkEnd w:id="116"/>
            <w:bookmarkEnd w:id="117"/>
            <w:bookmarkEnd w:id="118"/>
            <w:bookmarkEnd w:id="119"/>
            <w:bookmarkEnd w:id="120"/>
            <w:bookmarkEnd w:id="121"/>
            <w:bookmarkEnd w:id="122"/>
            <w:bookmarkEnd w:id="123"/>
          </w:p>
        </w:tc>
        <w:tc>
          <w:tcPr>
            <w:tcW w:w="900" w:type="dxa"/>
            <w:tcBorders>
              <w:right w:val="single" w:color="auto" w:sz="4" w:space="0"/>
            </w:tcBorders>
            <w:vAlign w:val="center"/>
          </w:tcPr>
          <w:p w14:paraId="442E5959">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642C58F0">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1AAD9724">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6C9B9724">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47D244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4ED013EB">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24" w:name="_Toc295404988"/>
            <w:bookmarkStart w:id="125" w:name="_Toc254970736"/>
            <w:bookmarkStart w:id="126" w:name="_Toc254970595"/>
            <w:bookmarkStart w:id="127" w:name="_Toc297193192"/>
            <w:bookmarkStart w:id="128" w:name="_Toc301781618"/>
            <w:bookmarkStart w:id="129" w:name="_Toc383699913"/>
            <w:bookmarkStart w:id="130" w:name="_Toc173066408"/>
            <w:bookmarkStart w:id="131" w:name="_Toc173211907"/>
            <w:bookmarkStart w:id="132" w:name="_Toc373333696"/>
            <w:r>
              <w:rPr>
                <w:rFonts w:hint="eastAsia" w:ascii="宋体" w:hAnsi="宋体" w:eastAsia="宋体" w:cs="宋体"/>
                <w:color w:val="auto"/>
                <w:kern w:val="2"/>
                <w:sz w:val="24"/>
                <w:szCs w:val="24"/>
                <w:highlight w:val="none"/>
              </w:rPr>
              <w:t>3</w:t>
            </w:r>
            <w:bookmarkEnd w:id="124"/>
            <w:bookmarkEnd w:id="125"/>
            <w:bookmarkEnd w:id="126"/>
            <w:bookmarkEnd w:id="127"/>
            <w:bookmarkEnd w:id="128"/>
            <w:bookmarkEnd w:id="129"/>
            <w:bookmarkEnd w:id="130"/>
            <w:bookmarkEnd w:id="131"/>
            <w:bookmarkEnd w:id="132"/>
          </w:p>
        </w:tc>
        <w:tc>
          <w:tcPr>
            <w:tcW w:w="900" w:type="dxa"/>
            <w:tcBorders>
              <w:right w:val="single" w:color="auto" w:sz="4" w:space="0"/>
            </w:tcBorders>
            <w:vAlign w:val="center"/>
          </w:tcPr>
          <w:p w14:paraId="19F5A497">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5B02653A">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12ED741E">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4AA2DF02">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5611EB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0CCF4679">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33" w:name="_Toc373333697"/>
            <w:bookmarkStart w:id="134" w:name="_Toc297193193"/>
            <w:bookmarkStart w:id="135" w:name="_Toc173211908"/>
            <w:bookmarkStart w:id="136" w:name="_Toc254970596"/>
            <w:bookmarkStart w:id="137" w:name="_Toc383699914"/>
            <w:bookmarkStart w:id="138" w:name="_Toc301781619"/>
            <w:bookmarkStart w:id="139" w:name="_Toc295404989"/>
            <w:bookmarkStart w:id="140" w:name="_Toc173066409"/>
            <w:bookmarkStart w:id="141" w:name="_Toc254970737"/>
            <w:r>
              <w:rPr>
                <w:rFonts w:hint="eastAsia" w:ascii="宋体" w:hAnsi="宋体" w:eastAsia="宋体" w:cs="宋体"/>
                <w:color w:val="auto"/>
                <w:kern w:val="2"/>
                <w:sz w:val="24"/>
                <w:szCs w:val="24"/>
                <w:highlight w:val="none"/>
              </w:rPr>
              <w:t>4</w:t>
            </w:r>
            <w:bookmarkEnd w:id="133"/>
            <w:bookmarkEnd w:id="134"/>
            <w:bookmarkEnd w:id="135"/>
            <w:bookmarkEnd w:id="136"/>
            <w:bookmarkEnd w:id="137"/>
            <w:bookmarkEnd w:id="138"/>
            <w:bookmarkEnd w:id="139"/>
            <w:bookmarkEnd w:id="140"/>
            <w:bookmarkEnd w:id="141"/>
          </w:p>
        </w:tc>
        <w:tc>
          <w:tcPr>
            <w:tcW w:w="900" w:type="dxa"/>
            <w:tcBorders>
              <w:right w:val="single" w:color="auto" w:sz="4" w:space="0"/>
            </w:tcBorders>
            <w:vAlign w:val="center"/>
          </w:tcPr>
          <w:p w14:paraId="5509C15F">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482B4B48">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2CB715F1">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2AB88C90">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42849A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1BCD7998">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42" w:name="_Toc383699915"/>
            <w:bookmarkStart w:id="143" w:name="_Toc254970738"/>
            <w:bookmarkStart w:id="144" w:name="_Toc173066410"/>
            <w:bookmarkStart w:id="145" w:name="_Toc373333698"/>
            <w:bookmarkStart w:id="146" w:name="_Toc297193194"/>
            <w:bookmarkStart w:id="147" w:name="_Toc254970597"/>
            <w:bookmarkStart w:id="148" w:name="_Toc173211909"/>
            <w:bookmarkStart w:id="149" w:name="_Toc295404990"/>
            <w:bookmarkStart w:id="150" w:name="_Toc301781620"/>
            <w:r>
              <w:rPr>
                <w:rFonts w:hint="eastAsia" w:ascii="宋体" w:hAnsi="宋体" w:eastAsia="宋体" w:cs="宋体"/>
                <w:color w:val="auto"/>
                <w:kern w:val="2"/>
                <w:sz w:val="24"/>
                <w:szCs w:val="24"/>
                <w:highlight w:val="none"/>
              </w:rPr>
              <w:t>5</w:t>
            </w:r>
            <w:bookmarkEnd w:id="142"/>
            <w:bookmarkEnd w:id="143"/>
            <w:bookmarkEnd w:id="144"/>
            <w:bookmarkEnd w:id="145"/>
            <w:bookmarkEnd w:id="146"/>
            <w:bookmarkEnd w:id="147"/>
            <w:bookmarkEnd w:id="148"/>
            <w:bookmarkEnd w:id="149"/>
            <w:bookmarkEnd w:id="150"/>
          </w:p>
        </w:tc>
        <w:tc>
          <w:tcPr>
            <w:tcW w:w="900" w:type="dxa"/>
            <w:tcBorders>
              <w:right w:val="single" w:color="auto" w:sz="4" w:space="0"/>
            </w:tcBorders>
            <w:vAlign w:val="center"/>
          </w:tcPr>
          <w:p w14:paraId="74315481">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tcBorders>
            <w:vAlign w:val="center"/>
          </w:tcPr>
          <w:p w14:paraId="5EA78CF7">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vAlign w:val="center"/>
          </w:tcPr>
          <w:p w14:paraId="739EF28E">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vAlign w:val="center"/>
          </w:tcPr>
          <w:p w14:paraId="42C4F4F3">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740EB7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tcBorders>
              <w:bottom w:val="single" w:color="auto" w:sz="4" w:space="0"/>
            </w:tcBorders>
            <w:vAlign w:val="center"/>
          </w:tcPr>
          <w:p w14:paraId="500D612F">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51" w:name="_Toc297193195"/>
            <w:bookmarkStart w:id="152" w:name="_Toc173211914"/>
            <w:bookmarkStart w:id="153" w:name="_Toc173066415"/>
            <w:bookmarkStart w:id="154" w:name="_Toc295404991"/>
            <w:bookmarkStart w:id="155" w:name="_Toc254970602"/>
            <w:bookmarkStart w:id="156" w:name="_Toc383699916"/>
            <w:bookmarkStart w:id="157" w:name="_Toc301781621"/>
            <w:bookmarkStart w:id="158" w:name="_Toc373333699"/>
            <w:bookmarkStart w:id="159" w:name="_Toc254970743"/>
            <w:r>
              <w:rPr>
                <w:rFonts w:hint="eastAsia" w:ascii="宋体" w:hAnsi="宋体" w:eastAsia="宋体" w:cs="宋体"/>
                <w:color w:val="auto"/>
                <w:kern w:val="2"/>
                <w:sz w:val="24"/>
                <w:szCs w:val="24"/>
                <w:highlight w:val="none"/>
              </w:rPr>
              <w:t>…</w:t>
            </w:r>
            <w:bookmarkEnd w:id="151"/>
            <w:bookmarkEnd w:id="152"/>
            <w:bookmarkEnd w:id="153"/>
            <w:bookmarkEnd w:id="154"/>
            <w:bookmarkEnd w:id="155"/>
            <w:bookmarkEnd w:id="156"/>
            <w:bookmarkEnd w:id="157"/>
            <w:bookmarkEnd w:id="158"/>
            <w:bookmarkEnd w:id="159"/>
          </w:p>
        </w:tc>
        <w:tc>
          <w:tcPr>
            <w:tcW w:w="900" w:type="dxa"/>
            <w:tcBorders>
              <w:bottom w:val="single" w:color="auto" w:sz="4" w:space="0"/>
              <w:right w:val="single" w:color="auto" w:sz="4" w:space="0"/>
            </w:tcBorders>
            <w:vAlign w:val="center"/>
          </w:tcPr>
          <w:p w14:paraId="672D3A4A">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89" w:type="dxa"/>
            <w:tcBorders>
              <w:left w:val="single" w:color="auto" w:sz="4" w:space="0"/>
              <w:bottom w:val="single" w:color="auto" w:sz="4" w:space="0"/>
            </w:tcBorders>
            <w:vAlign w:val="center"/>
          </w:tcPr>
          <w:p w14:paraId="348F354B">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690" w:type="dxa"/>
            <w:tcBorders>
              <w:bottom w:val="single" w:color="auto" w:sz="4" w:space="0"/>
            </w:tcBorders>
            <w:vAlign w:val="center"/>
          </w:tcPr>
          <w:p w14:paraId="2282E64D">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67" w:type="dxa"/>
            <w:tcBorders>
              <w:bottom w:val="single" w:color="auto" w:sz="4" w:space="0"/>
            </w:tcBorders>
            <w:vAlign w:val="center"/>
          </w:tcPr>
          <w:p w14:paraId="1DA39DFE">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bl>
    <w:p w14:paraId="534E5D4D">
      <w:pPr>
        <w:adjustRightInd w:val="0"/>
        <w:spacing w:line="360" w:lineRule="auto"/>
        <w:contextualSpacing/>
        <w:rPr>
          <w:rFonts w:ascii="宋体" w:hAnsi="宋体" w:cs="宋体"/>
          <w:color w:val="auto"/>
          <w:sz w:val="24"/>
          <w:highlight w:val="none"/>
        </w:rPr>
      </w:pPr>
    </w:p>
    <w:p w14:paraId="7BCA917B">
      <w:pPr>
        <w:pStyle w:val="15"/>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03E9D70">
      <w:pPr>
        <w:pStyle w:val="15"/>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采购需求”中的服务需求逐条作出明确响应，并作出偏离说明。</w:t>
      </w:r>
    </w:p>
    <w:p w14:paraId="021E0DF0">
      <w:pPr>
        <w:pStyle w:val="15"/>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14:paraId="511DA1FE">
      <w:pPr>
        <w:pStyle w:val="18"/>
        <w:spacing w:line="360" w:lineRule="auto"/>
        <w:contextualSpacing/>
        <w:rPr>
          <w:rFonts w:hAnsi="宋体" w:cs="宋体"/>
          <w:color w:val="auto"/>
          <w:sz w:val="24"/>
          <w:szCs w:val="24"/>
          <w:highlight w:val="none"/>
        </w:rPr>
      </w:pPr>
    </w:p>
    <w:p w14:paraId="319489CC">
      <w:pPr>
        <w:spacing w:line="360" w:lineRule="auto"/>
        <w:ind w:right="-817" w:rightChars="-389"/>
        <w:contextualSpacing/>
        <w:rPr>
          <w:rFonts w:ascii="宋体" w:hAnsi="宋体" w:cs="宋体"/>
          <w:color w:val="auto"/>
          <w:sz w:val="24"/>
          <w:highlight w:val="none"/>
        </w:rPr>
      </w:pPr>
    </w:p>
    <w:p w14:paraId="343370EC">
      <w:pPr>
        <w:spacing w:line="360" w:lineRule="auto"/>
        <w:ind w:right="-817" w:rightChars="-389" w:firstLine="960" w:firstLineChars="400"/>
        <w:contextualSpacing/>
        <w:rPr>
          <w:rFonts w:ascii="宋体" w:hAnsi="宋体" w:cs="宋体"/>
          <w:color w:val="auto"/>
          <w:sz w:val="24"/>
          <w:highlight w:val="none"/>
        </w:rPr>
      </w:pPr>
      <w:r>
        <w:rPr>
          <w:rFonts w:hint="eastAsia" w:ascii="宋体" w:hAnsi="宋体" w:cs="宋体"/>
          <w:color w:val="auto"/>
          <w:sz w:val="24"/>
          <w:highlight w:val="none"/>
        </w:rPr>
        <w:t>法定代表人或者委托代理人（签字</w:t>
      </w:r>
      <w:r>
        <w:rPr>
          <w:rFonts w:hint="eastAsia" w:ascii="宋体" w:hAnsi="宋体" w:cs="宋体"/>
          <w:color w:val="auto"/>
          <w:spacing w:val="20"/>
          <w:sz w:val="24"/>
          <w:highlight w:val="none"/>
        </w:rPr>
        <w:t>或签章</w:t>
      </w:r>
      <w:r>
        <w:rPr>
          <w:rFonts w:hint="eastAsia" w:ascii="宋体" w:hAnsi="宋体" w:cs="宋体"/>
          <w:color w:val="auto"/>
          <w:sz w:val="24"/>
          <w:highlight w:val="none"/>
        </w:rPr>
        <w:t xml:space="preserve">）：                    </w:t>
      </w:r>
    </w:p>
    <w:p w14:paraId="27C054AF">
      <w:pPr>
        <w:spacing w:line="360" w:lineRule="auto"/>
        <w:ind w:right="-817" w:rightChars="-389" w:firstLine="2640" w:firstLineChars="1100"/>
        <w:contextualSpacing/>
        <w:rPr>
          <w:rFonts w:ascii="宋体" w:hAnsi="宋体" w:cs="宋体"/>
          <w:color w:val="auto"/>
          <w:sz w:val="24"/>
          <w:highlight w:val="none"/>
        </w:rPr>
      </w:pPr>
      <w:r>
        <w:rPr>
          <w:rFonts w:hint="eastAsia" w:ascii="宋体" w:hAnsi="宋体" w:cs="宋体"/>
          <w:color w:val="auto"/>
          <w:sz w:val="24"/>
          <w:highlight w:val="none"/>
        </w:rPr>
        <w:t xml:space="preserve">供应商(电子签章)：      </w:t>
      </w:r>
    </w:p>
    <w:p w14:paraId="3986D15C">
      <w:pPr>
        <w:spacing w:line="360" w:lineRule="auto"/>
        <w:ind w:right="-817" w:rightChars="-389" w:firstLine="4080" w:firstLineChars="1700"/>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3D92504F">
      <w:pPr>
        <w:snapToGrid w:val="0"/>
        <w:spacing w:before="156" w:beforeLines="50" w:after="50"/>
        <w:ind w:left="142"/>
        <w:jc w:val="left"/>
        <w:rPr>
          <w:rFonts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项目实施人员一览表格式</w:t>
      </w:r>
    </w:p>
    <w:p w14:paraId="41169396">
      <w:pPr>
        <w:snapToGrid w:val="0"/>
        <w:spacing w:before="156" w:beforeLines="50" w:after="50"/>
        <w:ind w:left="142"/>
        <w:jc w:val="left"/>
        <w:rPr>
          <w:rFonts w:ascii="宋体" w:hAnsi="宋体" w:cs="宋体"/>
          <w:b/>
          <w:color w:val="auto"/>
          <w:sz w:val="24"/>
          <w:highlight w:val="none"/>
        </w:rPr>
      </w:pPr>
    </w:p>
    <w:tbl>
      <w:tblPr>
        <w:tblStyle w:val="3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41A2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1E15A36">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0D5803D3">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1701" w:type="dxa"/>
            <w:vAlign w:val="center"/>
          </w:tcPr>
          <w:p w14:paraId="47F79485">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420" w:type="dxa"/>
            <w:vAlign w:val="center"/>
          </w:tcPr>
          <w:p w14:paraId="2EB0175D">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698" w:type="dxa"/>
            <w:vAlign w:val="center"/>
          </w:tcPr>
          <w:p w14:paraId="333B725E">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3A596F59">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843" w:type="dxa"/>
            <w:vAlign w:val="center"/>
          </w:tcPr>
          <w:p w14:paraId="13A50B90">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备注</w:t>
            </w:r>
          </w:p>
        </w:tc>
      </w:tr>
      <w:tr w14:paraId="1D33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64A1A50">
            <w:pPr>
              <w:spacing w:line="360" w:lineRule="auto"/>
              <w:contextualSpacing/>
              <w:jc w:val="center"/>
              <w:rPr>
                <w:rFonts w:ascii="宋体" w:hAnsi="宋体" w:cs="宋体"/>
                <w:color w:val="auto"/>
                <w:sz w:val="24"/>
                <w:szCs w:val="20"/>
                <w:highlight w:val="none"/>
              </w:rPr>
            </w:pPr>
          </w:p>
        </w:tc>
        <w:tc>
          <w:tcPr>
            <w:tcW w:w="709" w:type="dxa"/>
            <w:vAlign w:val="center"/>
          </w:tcPr>
          <w:p w14:paraId="0A09872A">
            <w:pPr>
              <w:spacing w:line="360" w:lineRule="auto"/>
              <w:contextualSpacing/>
              <w:jc w:val="center"/>
              <w:rPr>
                <w:rFonts w:ascii="宋体" w:hAnsi="宋体" w:cs="宋体"/>
                <w:color w:val="auto"/>
                <w:sz w:val="24"/>
                <w:szCs w:val="20"/>
                <w:highlight w:val="none"/>
              </w:rPr>
            </w:pPr>
          </w:p>
        </w:tc>
        <w:tc>
          <w:tcPr>
            <w:tcW w:w="1701" w:type="dxa"/>
            <w:vAlign w:val="center"/>
          </w:tcPr>
          <w:p w14:paraId="1A7DFD2C">
            <w:pPr>
              <w:spacing w:line="360" w:lineRule="auto"/>
              <w:contextualSpacing/>
              <w:jc w:val="center"/>
              <w:rPr>
                <w:rFonts w:ascii="宋体" w:hAnsi="宋体" w:cs="宋体"/>
                <w:color w:val="auto"/>
                <w:sz w:val="24"/>
                <w:szCs w:val="20"/>
                <w:highlight w:val="none"/>
              </w:rPr>
            </w:pPr>
          </w:p>
        </w:tc>
        <w:tc>
          <w:tcPr>
            <w:tcW w:w="1420" w:type="dxa"/>
            <w:vAlign w:val="center"/>
          </w:tcPr>
          <w:p w14:paraId="192B9DCE">
            <w:pPr>
              <w:spacing w:line="360" w:lineRule="auto"/>
              <w:contextualSpacing/>
              <w:jc w:val="center"/>
              <w:rPr>
                <w:rFonts w:ascii="宋体" w:hAnsi="宋体" w:cs="宋体"/>
                <w:color w:val="auto"/>
                <w:sz w:val="24"/>
                <w:szCs w:val="20"/>
                <w:highlight w:val="none"/>
              </w:rPr>
            </w:pPr>
          </w:p>
        </w:tc>
        <w:tc>
          <w:tcPr>
            <w:tcW w:w="1698" w:type="dxa"/>
            <w:vAlign w:val="center"/>
          </w:tcPr>
          <w:p w14:paraId="32AC489C">
            <w:pPr>
              <w:spacing w:line="360" w:lineRule="auto"/>
              <w:contextualSpacing/>
              <w:jc w:val="center"/>
              <w:rPr>
                <w:rFonts w:ascii="宋体" w:hAnsi="宋体" w:cs="宋体"/>
                <w:color w:val="auto"/>
                <w:sz w:val="24"/>
                <w:szCs w:val="20"/>
                <w:highlight w:val="none"/>
              </w:rPr>
            </w:pPr>
          </w:p>
        </w:tc>
        <w:tc>
          <w:tcPr>
            <w:tcW w:w="1843" w:type="dxa"/>
            <w:vAlign w:val="center"/>
          </w:tcPr>
          <w:p w14:paraId="7569AB52">
            <w:pPr>
              <w:spacing w:line="360" w:lineRule="auto"/>
              <w:contextualSpacing/>
              <w:jc w:val="center"/>
              <w:rPr>
                <w:rFonts w:ascii="宋体" w:hAnsi="宋体" w:cs="宋体"/>
                <w:color w:val="auto"/>
                <w:sz w:val="24"/>
                <w:szCs w:val="20"/>
                <w:highlight w:val="none"/>
              </w:rPr>
            </w:pPr>
          </w:p>
        </w:tc>
      </w:tr>
      <w:tr w14:paraId="5247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C282944">
            <w:pPr>
              <w:spacing w:line="360" w:lineRule="auto"/>
              <w:contextualSpacing/>
              <w:jc w:val="center"/>
              <w:rPr>
                <w:rFonts w:ascii="宋体" w:hAnsi="宋体" w:cs="宋体"/>
                <w:color w:val="auto"/>
                <w:sz w:val="24"/>
                <w:szCs w:val="20"/>
                <w:highlight w:val="none"/>
              </w:rPr>
            </w:pPr>
          </w:p>
        </w:tc>
        <w:tc>
          <w:tcPr>
            <w:tcW w:w="709" w:type="dxa"/>
            <w:vAlign w:val="center"/>
          </w:tcPr>
          <w:p w14:paraId="61587DE1">
            <w:pPr>
              <w:spacing w:line="360" w:lineRule="auto"/>
              <w:contextualSpacing/>
              <w:jc w:val="center"/>
              <w:rPr>
                <w:rFonts w:ascii="宋体" w:hAnsi="宋体" w:cs="宋体"/>
                <w:color w:val="auto"/>
                <w:sz w:val="24"/>
                <w:szCs w:val="20"/>
                <w:highlight w:val="none"/>
              </w:rPr>
            </w:pPr>
          </w:p>
        </w:tc>
        <w:tc>
          <w:tcPr>
            <w:tcW w:w="1701" w:type="dxa"/>
            <w:vAlign w:val="center"/>
          </w:tcPr>
          <w:p w14:paraId="4C702F05">
            <w:pPr>
              <w:spacing w:line="360" w:lineRule="auto"/>
              <w:contextualSpacing/>
              <w:jc w:val="center"/>
              <w:rPr>
                <w:rFonts w:ascii="宋体" w:hAnsi="宋体" w:cs="宋体"/>
                <w:color w:val="auto"/>
                <w:sz w:val="24"/>
                <w:szCs w:val="20"/>
                <w:highlight w:val="none"/>
              </w:rPr>
            </w:pPr>
          </w:p>
        </w:tc>
        <w:tc>
          <w:tcPr>
            <w:tcW w:w="1420" w:type="dxa"/>
            <w:vAlign w:val="center"/>
          </w:tcPr>
          <w:p w14:paraId="583E5896">
            <w:pPr>
              <w:spacing w:line="360" w:lineRule="auto"/>
              <w:contextualSpacing/>
              <w:jc w:val="center"/>
              <w:rPr>
                <w:rFonts w:ascii="宋体" w:hAnsi="宋体" w:cs="宋体"/>
                <w:color w:val="auto"/>
                <w:sz w:val="24"/>
                <w:szCs w:val="20"/>
                <w:highlight w:val="none"/>
              </w:rPr>
            </w:pPr>
          </w:p>
        </w:tc>
        <w:tc>
          <w:tcPr>
            <w:tcW w:w="1698" w:type="dxa"/>
            <w:vAlign w:val="center"/>
          </w:tcPr>
          <w:p w14:paraId="13AF21B7">
            <w:pPr>
              <w:spacing w:line="360" w:lineRule="auto"/>
              <w:contextualSpacing/>
              <w:jc w:val="center"/>
              <w:rPr>
                <w:rFonts w:ascii="宋体" w:hAnsi="宋体" w:cs="宋体"/>
                <w:color w:val="auto"/>
                <w:sz w:val="24"/>
                <w:szCs w:val="20"/>
                <w:highlight w:val="none"/>
              </w:rPr>
            </w:pPr>
          </w:p>
        </w:tc>
        <w:tc>
          <w:tcPr>
            <w:tcW w:w="1843" w:type="dxa"/>
            <w:vAlign w:val="center"/>
          </w:tcPr>
          <w:p w14:paraId="0C246F3E">
            <w:pPr>
              <w:spacing w:line="360" w:lineRule="auto"/>
              <w:contextualSpacing/>
              <w:jc w:val="center"/>
              <w:rPr>
                <w:rFonts w:ascii="宋体" w:hAnsi="宋体" w:cs="宋体"/>
                <w:color w:val="auto"/>
                <w:sz w:val="24"/>
                <w:szCs w:val="20"/>
                <w:highlight w:val="none"/>
              </w:rPr>
            </w:pPr>
          </w:p>
        </w:tc>
      </w:tr>
      <w:tr w14:paraId="2FA0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D6E4C7">
            <w:pPr>
              <w:spacing w:line="360" w:lineRule="auto"/>
              <w:contextualSpacing/>
              <w:jc w:val="center"/>
              <w:rPr>
                <w:rFonts w:ascii="宋体" w:hAnsi="宋体" w:cs="宋体"/>
                <w:color w:val="auto"/>
                <w:sz w:val="24"/>
                <w:szCs w:val="20"/>
                <w:highlight w:val="none"/>
              </w:rPr>
            </w:pPr>
          </w:p>
        </w:tc>
        <w:tc>
          <w:tcPr>
            <w:tcW w:w="709" w:type="dxa"/>
            <w:vAlign w:val="center"/>
          </w:tcPr>
          <w:p w14:paraId="16E5DE72">
            <w:pPr>
              <w:spacing w:line="360" w:lineRule="auto"/>
              <w:contextualSpacing/>
              <w:jc w:val="center"/>
              <w:rPr>
                <w:rFonts w:ascii="宋体" w:hAnsi="宋体" w:cs="宋体"/>
                <w:color w:val="auto"/>
                <w:sz w:val="24"/>
                <w:szCs w:val="20"/>
                <w:highlight w:val="none"/>
              </w:rPr>
            </w:pPr>
          </w:p>
        </w:tc>
        <w:tc>
          <w:tcPr>
            <w:tcW w:w="1701" w:type="dxa"/>
            <w:vAlign w:val="center"/>
          </w:tcPr>
          <w:p w14:paraId="1608E0DD">
            <w:pPr>
              <w:spacing w:line="360" w:lineRule="auto"/>
              <w:contextualSpacing/>
              <w:jc w:val="center"/>
              <w:rPr>
                <w:rFonts w:ascii="宋体" w:hAnsi="宋体" w:cs="宋体"/>
                <w:color w:val="auto"/>
                <w:sz w:val="24"/>
                <w:szCs w:val="20"/>
                <w:highlight w:val="none"/>
              </w:rPr>
            </w:pPr>
          </w:p>
        </w:tc>
        <w:tc>
          <w:tcPr>
            <w:tcW w:w="1420" w:type="dxa"/>
            <w:vAlign w:val="center"/>
          </w:tcPr>
          <w:p w14:paraId="35EE9E6A">
            <w:pPr>
              <w:spacing w:line="360" w:lineRule="auto"/>
              <w:contextualSpacing/>
              <w:jc w:val="center"/>
              <w:rPr>
                <w:rFonts w:ascii="宋体" w:hAnsi="宋体" w:cs="宋体"/>
                <w:color w:val="auto"/>
                <w:sz w:val="24"/>
                <w:szCs w:val="20"/>
                <w:highlight w:val="none"/>
              </w:rPr>
            </w:pPr>
          </w:p>
        </w:tc>
        <w:tc>
          <w:tcPr>
            <w:tcW w:w="1698" w:type="dxa"/>
            <w:vAlign w:val="center"/>
          </w:tcPr>
          <w:p w14:paraId="5666CACC">
            <w:pPr>
              <w:spacing w:line="360" w:lineRule="auto"/>
              <w:contextualSpacing/>
              <w:jc w:val="center"/>
              <w:rPr>
                <w:rFonts w:ascii="宋体" w:hAnsi="宋体" w:cs="宋体"/>
                <w:color w:val="auto"/>
                <w:sz w:val="24"/>
                <w:szCs w:val="20"/>
                <w:highlight w:val="none"/>
              </w:rPr>
            </w:pPr>
          </w:p>
        </w:tc>
        <w:tc>
          <w:tcPr>
            <w:tcW w:w="1843" w:type="dxa"/>
            <w:vAlign w:val="center"/>
          </w:tcPr>
          <w:p w14:paraId="717F9772">
            <w:pPr>
              <w:spacing w:line="360" w:lineRule="auto"/>
              <w:contextualSpacing/>
              <w:jc w:val="center"/>
              <w:rPr>
                <w:rFonts w:ascii="宋体" w:hAnsi="宋体" w:cs="宋体"/>
                <w:color w:val="auto"/>
                <w:sz w:val="24"/>
                <w:szCs w:val="20"/>
                <w:highlight w:val="none"/>
              </w:rPr>
            </w:pPr>
          </w:p>
        </w:tc>
      </w:tr>
    </w:tbl>
    <w:p w14:paraId="64A0A3DA">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注：在填写时，如本表格不适合供应商的实际情况，可根据本表格式自行制表填写。</w:t>
      </w:r>
    </w:p>
    <w:p w14:paraId="05E667E7">
      <w:pPr>
        <w:spacing w:line="360" w:lineRule="auto"/>
        <w:contextualSpacing/>
        <w:rPr>
          <w:rFonts w:hint="eastAsia" w:ascii="宋体" w:hAnsi="宋体" w:cs="宋体"/>
          <w:color w:val="auto"/>
          <w:sz w:val="24"/>
          <w:highlight w:val="none"/>
        </w:rPr>
      </w:pPr>
    </w:p>
    <w:p w14:paraId="7B02A10C">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z w:val="24"/>
          <w:highlight w:val="none"/>
          <w:lang w:eastAsia="zh-CN"/>
        </w:rPr>
        <w:t>（</w:t>
      </w:r>
      <w:r>
        <w:rPr>
          <w:rFonts w:hint="eastAsia" w:ascii="宋体" w:hAnsi="宋体" w:cs="宋体"/>
          <w:color w:val="auto"/>
          <w:spacing w:val="20"/>
          <w:sz w:val="24"/>
          <w:highlight w:val="none"/>
        </w:rPr>
        <w:t>签字或电子签章</w:t>
      </w:r>
      <w:r>
        <w:rPr>
          <w:rFonts w:hint="eastAsia" w:ascii="宋体" w:hAnsi="宋体" w:cs="宋体"/>
          <w:color w:val="auto"/>
          <w:sz w:val="24"/>
          <w:highlight w:val="none"/>
          <w:lang w:eastAsia="zh-CN"/>
        </w:rPr>
        <w:t>）</w:t>
      </w:r>
      <w:r>
        <w:rPr>
          <w:rFonts w:hint="eastAsia" w:ascii="宋体" w:hAnsi="宋体" w:cs="宋体"/>
          <w:color w:val="auto"/>
          <w:spacing w:val="20"/>
          <w:sz w:val="24"/>
          <w:highlight w:val="none"/>
        </w:rPr>
        <w:t>：</w:t>
      </w:r>
    </w:p>
    <w:p w14:paraId="49E0D476">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供应商(电子签章)：              日 期：</w:t>
      </w:r>
    </w:p>
    <w:p w14:paraId="69733E9F">
      <w:pPr>
        <w:snapToGrid w:val="0"/>
        <w:spacing w:before="50" w:after="156" w:afterLines="50"/>
        <w:jc w:val="left"/>
        <w:rPr>
          <w:rFonts w:ascii="宋体" w:hAnsi="宋体" w:cs="宋体"/>
          <w:color w:val="auto"/>
          <w:sz w:val="24"/>
          <w:szCs w:val="20"/>
          <w:highlight w:val="none"/>
        </w:rPr>
      </w:pPr>
    </w:p>
    <w:p w14:paraId="68888E17">
      <w:pPr>
        <w:snapToGrid w:val="0"/>
        <w:spacing w:before="50" w:after="50" w:line="360" w:lineRule="auto"/>
        <w:ind w:right="-817" w:rightChars="-389" w:firstLine="5461" w:firstLineChars="1700"/>
        <w:rPr>
          <w:rFonts w:ascii="宋体" w:hAnsi="宋体" w:cs="宋体"/>
          <w:b/>
          <w:color w:val="auto"/>
          <w:sz w:val="32"/>
          <w:szCs w:val="32"/>
          <w:highlight w:val="none"/>
        </w:rPr>
      </w:pPr>
    </w:p>
    <w:p w14:paraId="15DC17B1">
      <w:pPr>
        <w:spacing w:line="300" w:lineRule="auto"/>
        <w:rPr>
          <w:rFonts w:ascii="宋体" w:hAnsi="宋体" w:cs="宋体"/>
          <w:color w:val="auto"/>
          <w:szCs w:val="21"/>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其他文书、文件格式</w:t>
      </w:r>
    </w:p>
    <w:p w14:paraId="33FACE84">
      <w:pPr>
        <w:spacing w:before="146" w:line="500" w:lineRule="exact"/>
        <w:ind w:right="142"/>
        <w:jc w:val="center"/>
        <w:rPr>
          <w:rFonts w:ascii="宋体" w:hAnsi="宋体" w:cs="宋体"/>
          <w:color w:val="auto"/>
          <w:sz w:val="28"/>
          <w:szCs w:val="28"/>
          <w:highlight w:val="none"/>
        </w:rPr>
      </w:pPr>
      <w:r>
        <w:rPr>
          <w:rFonts w:hint="eastAsia" w:ascii="宋体" w:hAnsi="宋体" w:cs="宋体"/>
          <w:color w:val="auto"/>
          <w:sz w:val="28"/>
          <w:szCs w:val="28"/>
          <w:highlight w:val="none"/>
        </w:rPr>
        <w:t>中小企业声明函（服务）</w:t>
      </w:r>
    </w:p>
    <w:p w14:paraId="0FD3EECE">
      <w:pPr>
        <w:spacing w:before="2" w:line="500" w:lineRule="exact"/>
        <w:ind w:firstLine="708" w:firstLineChars="294"/>
        <w:rPr>
          <w:rFonts w:ascii="宋体" w:hAnsi="宋体" w:cs="宋体"/>
          <w:b/>
          <w:bCs/>
          <w:color w:val="auto"/>
          <w:sz w:val="24"/>
          <w:highlight w:val="none"/>
        </w:rPr>
      </w:pPr>
    </w:p>
    <w:p w14:paraId="5F02AB71">
      <w:pPr>
        <w:pStyle w:val="13"/>
        <w:spacing w:line="44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广西壮族自治区财政厅关于进一步发挥政府采购政策功能促进企业发展的通知》（财库〔2022〕30号）的规定，本公司（联合体）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广西中恒工程咨询有限公司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贺州市八步区人民检察院档案数字化服务项目</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2D2D365D">
      <w:pPr>
        <w:tabs>
          <w:tab w:val="left" w:pos="1384"/>
          <w:tab w:val="left" w:pos="4562"/>
          <w:tab w:val="left" w:pos="6803"/>
        </w:tabs>
        <w:spacing w:before="13" w:line="440" w:lineRule="exact"/>
        <w:ind w:right="142" w:firstLine="772" w:firstLineChars="322"/>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u w:val="single"/>
          <w:lang w:eastAsia="zh-CN"/>
        </w:rPr>
        <w:t>贺州市八步区人民检察院档案数字化服务项目</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 xml:space="preserve"> 软件和信息技术服务业 </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lang w:eastAsia="zh-CN"/>
        </w:rPr>
        <w:t>。</w:t>
      </w:r>
    </w:p>
    <w:p w14:paraId="41372386">
      <w:pPr>
        <w:pStyle w:val="13"/>
        <w:spacing w:before="34" w:line="44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6B6E667">
      <w:pPr>
        <w:pStyle w:val="13"/>
        <w:spacing w:before="25" w:line="440" w:lineRule="exact"/>
        <w:ind w:right="142" w:firstLine="705" w:firstLineChars="294"/>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C566504">
      <w:pPr>
        <w:pStyle w:val="13"/>
        <w:spacing w:before="56" w:line="440" w:lineRule="exact"/>
        <w:ind w:right="1808" w:firstLine="705" w:firstLineChars="294"/>
        <w:rPr>
          <w:rFonts w:ascii="宋体" w:hAnsi="宋体" w:cs="宋体"/>
          <w:color w:val="auto"/>
          <w:sz w:val="24"/>
          <w:highlight w:val="none"/>
        </w:rPr>
      </w:pPr>
    </w:p>
    <w:p w14:paraId="68347B6C">
      <w:pPr>
        <w:pStyle w:val="13"/>
        <w:spacing w:before="56" w:line="440" w:lineRule="exact"/>
        <w:ind w:right="650"/>
        <w:rPr>
          <w:rFonts w:ascii="宋体" w:hAnsi="宋体" w:cs="宋体"/>
          <w:color w:val="auto"/>
          <w:sz w:val="24"/>
          <w:highlight w:val="none"/>
        </w:rPr>
      </w:pPr>
      <w:r>
        <w:rPr>
          <w:rFonts w:hint="eastAsia" w:ascii="宋体" w:hAnsi="宋体" w:cs="宋体"/>
          <w:color w:val="auto"/>
          <w:sz w:val="24"/>
          <w:highlight w:val="none"/>
        </w:rPr>
        <w:t>企业名称（</w:t>
      </w:r>
      <w:r>
        <w:rPr>
          <w:rFonts w:hint="eastAsia" w:ascii="宋体" w:hAnsi="宋体" w:cs="宋体"/>
          <w:color w:val="auto"/>
          <w:spacing w:val="20"/>
          <w:sz w:val="24"/>
          <w:highlight w:val="none"/>
        </w:rPr>
        <w:t>电子签章</w:t>
      </w:r>
      <w:r>
        <w:rPr>
          <w:rFonts w:hint="eastAsia" w:ascii="宋体" w:hAnsi="宋体" w:cs="宋体"/>
          <w:color w:val="auto"/>
          <w:sz w:val="24"/>
          <w:highlight w:val="none"/>
        </w:rPr>
        <w:t xml:space="preserve">）： </w:t>
      </w:r>
    </w:p>
    <w:p w14:paraId="382E872F">
      <w:pPr>
        <w:pStyle w:val="13"/>
        <w:spacing w:before="56" w:line="440" w:lineRule="exact"/>
        <w:ind w:right="1808" w:firstLine="5625" w:firstLineChars="2344"/>
        <w:rPr>
          <w:rFonts w:ascii="宋体" w:hAnsi="宋体" w:cs="宋体"/>
          <w:color w:val="auto"/>
          <w:sz w:val="24"/>
          <w:highlight w:val="none"/>
        </w:rPr>
      </w:pPr>
      <w:r>
        <w:rPr>
          <w:rFonts w:hint="eastAsia" w:ascii="宋体" w:hAnsi="宋体" w:cs="宋体"/>
          <w:color w:val="auto"/>
          <w:sz w:val="24"/>
          <w:highlight w:val="none"/>
        </w:rPr>
        <w:t>日 期：</w:t>
      </w:r>
    </w:p>
    <w:p w14:paraId="334978B6">
      <w:pPr>
        <w:spacing w:line="440" w:lineRule="exact"/>
        <w:jc w:val="left"/>
        <w:rPr>
          <w:rFonts w:ascii="宋体" w:hAnsi="宋体" w:cs="宋体"/>
          <w:color w:val="auto"/>
          <w:sz w:val="24"/>
          <w:highlight w:val="none"/>
        </w:rPr>
      </w:pPr>
      <w:r>
        <w:rPr>
          <w:rFonts w:hint="eastAsia" w:ascii="宋体" w:hAnsi="宋体" w:cs="宋体"/>
          <w:color w:val="auto"/>
          <w:sz w:val="24"/>
          <w:highlight w:val="none"/>
        </w:rPr>
        <w:t>注：享受《政府采购促进中小企业发展管理办法》（财库〔2020〕46号）、《广西壮族自治区财政厅关于进一步发挥政府采购政策功能促进企业发展的通知》（财库〔2022〕30号）规定的中小企业扶持政策的，采购人、采购代理机构应当随成交结果公开成交供应商的《中小企业声明函》。从业人员、营业收入、资产总额填报上一年度数据，无上一年度数据的新成立企业可不填报。</w:t>
      </w:r>
    </w:p>
    <w:p w14:paraId="56D5F5E5">
      <w:pPr>
        <w:rPr>
          <w:rFonts w:ascii="宋体" w:hAnsi="宋体" w:cs="宋体"/>
          <w:color w:val="auto"/>
          <w:sz w:val="24"/>
          <w:highlight w:val="none"/>
        </w:rPr>
      </w:pPr>
      <w:r>
        <w:rPr>
          <w:rFonts w:hint="eastAsia" w:ascii="宋体" w:hAnsi="宋体" w:cs="宋体"/>
          <w:color w:val="auto"/>
          <w:sz w:val="24"/>
          <w:highlight w:val="none"/>
        </w:rPr>
        <w:br w:type="page"/>
      </w:r>
    </w:p>
    <w:p w14:paraId="6ACFFD72">
      <w:pPr>
        <w:jc w:val="center"/>
        <w:rPr>
          <w:rFonts w:ascii="宋体" w:hAnsi="宋体" w:cs="宋体"/>
          <w:color w:val="auto"/>
          <w:szCs w:val="21"/>
          <w:highlight w:val="none"/>
        </w:rPr>
      </w:pPr>
      <w:r>
        <w:rPr>
          <w:rFonts w:hint="eastAsia" w:ascii="宋体" w:hAnsi="宋体" w:cs="宋体"/>
          <w:color w:val="auto"/>
          <w:sz w:val="36"/>
          <w:szCs w:val="36"/>
          <w:highlight w:val="none"/>
        </w:rPr>
        <w:t>中小微企业划型标准</w:t>
      </w:r>
    </w:p>
    <w:tbl>
      <w:tblPr>
        <w:tblStyle w:val="31"/>
        <w:tblW w:w="9084" w:type="dxa"/>
        <w:tblInd w:w="-206" w:type="dxa"/>
        <w:tblLayout w:type="fixed"/>
        <w:tblCellMar>
          <w:top w:w="0" w:type="dxa"/>
          <w:left w:w="108" w:type="dxa"/>
          <w:bottom w:w="0" w:type="dxa"/>
          <w:right w:w="108" w:type="dxa"/>
        </w:tblCellMar>
      </w:tblPr>
      <w:tblGrid>
        <w:gridCol w:w="2157"/>
        <w:gridCol w:w="1384"/>
        <w:gridCol w:w="1090"/>
        <w:gridCol w:w="1581"/>
        <w:gridCol w:w="1561"/>
        <w:gridCol w:w="1311"/>
      </w:tblGrid>
      <w:tr w14:paraId="468B4783">
        <w:tblPrEx>
          <w:tblCellMar>
            <w:top w:w="0" w:type="dxa"/>
            <w:left w:w="108" w:type="dxa"/>
            <w:bottom w:w="0" w:type="dxa"/>
            <w:right w:w="108" w:type="dxa"/>
          </w:tblCellMar>
        </w:tblPrEx>
        <w:trPr>
          <w:trHeight w:val="285" w:hRule="atLeast"/>
        </w:trPr>
        <w:tc>
          <w:tcPr>
            <w:tcW w:w="2157" w:type="dxa"/>
            <w:tcBorders>
              <w:top w:val="single" w:color="auto" w:sz="4" w:space="0"/>
              <w:left w:val="single" w:color="auto" w:sz="4" w:space="0"/>
              <w:bottom w:val="single" w:color="auto" w:sz="4" w:space="0"/>
              <w:right w:val="single" w:color="auto" w:sz="4" w:space="0"/>
            </w:tcBorders>
            <w:vAlign w:val="center"/>
          </w:tcPr>
          <w:p w14:paraId="2F4AD0C5">
            <w:pPr>
              <w:widowControl/>
              <w:jc w:val="left"/>
              <w:rPr>
                <w:rFonts w:ascii="宋体" w:hAnsi="宋体" w:cs="宋体"/>
                <w:b/>
                <w:color w:val="auto"/>
                <w:kern w:val="0"/>
                <w:sz w:val="19"/>
                <w:szCs w:val="19"/>
                <w:highlight w:val="none"/>
              </w:rPr>
            </w:pPr>
            <w:r>
              <w:rPr>
                <w:rFonts w:hint="eastAsia" w:ascii="宋体" w:hAnsi="宋体" w:cs="宋体"/>
                <w:b/>
                <w:color w:val="auto"/>
                <w:kern w:val="0"/>
                <w:sz w:val="19"/>
                <w:szCs w:val="19"/>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41DD2DA5">
            <w:pPr>
              <w:widowControl/>
              <w:jc w:val="left"/>
              <w:rPr>
                <w:rFonts w:ascii="宋体" w:hAnsi="宋体" w:cs="宋体"/>
                <w:b/>
                <w:color w:val="auto"/>
                <w:kern w:val="0"/>
                <w:sz w:val="19"/>
                <w:szCs w:val="19"/>
                <w:highlight w:val="none"/>
              </w:rPr>
            </w:pPr>
            <w:r>
              <w:rPr>
                <w:rFonts w:hint="eastAsia" w:ascii="宋体" w:hAnsi="宋体" w:cs="宋体"/>
                <w:b/>
                <w:color w:val="auto"/>
                <w:kern w:val="0"/>
                <w:sz w:val="19"/>
                <w:szCs w:val="19"/>
                <w:highlight w:val="none"/>
              </w:rPr>
              <w:t>指标名称</w:t>
            </w:r>
          </w:p>
        </w:tc>
        <w:tc>
          <w:tcPr>
            <w:tcW w:w="1090" w:type="dxa"/>
            <w:tcBorders>
              <w:top w:val="single" w:color="auto" w:sz="4" w:space="0"/>
              <w:left w:val="nil"/>
              <w:bottom w:val="single" w:color="auto" w:sz="4" w:space="0"/>
              <w:right w:val="single" w:color="auto" w:sz="4" w:space="0"/>
            </w:tcBorders>
            <w:vAlign w:val="center"/>
          </w:tcPr>
          <w:p w14:paraId="097C657B">
            <w:pPr>
              <w:widowControl/>
              <w:jc w:val="left"/>
              <w:rPr>
                <w:rFonts w:ascii="宋体" w:hAnsi="宋体" w:cs="宋体"/>
                <w:b/>
                <w:color w:val="auto"/>
                <w:kern w:val="0"/>
                <w:sz w:val="19"/>
                <w:szCs w:val="19"/>
                <w:highlight w:val="none"/>
              </w:rPr>
            </w:pPr>
            <w:r>
              <w:rPr>
                <w:rFonts w:hint="eastAsia" w:ascii="宋体" w:hAnsi="宋体" w:cs="宋体"/>
                <w:b/>
                <w:color w:val="auto"/>
                <w:kern w:val="0"/>
                <w:sz w:val="19"/>
                <w:szCs w:val="19"/>
                <w:highlight w:val="none"/>
              </w:rPr>
              <w:t>计量单位</w:t>
            </w:r>
          </w:p>
        </w:tc>
        <w:tc>
          <w:tcPr>
            <w:tcW w:w="1581" w:type="dxa"/>
            <w:tcBorders>
              <w:top w:val="single" w:color="auto" w:sz="4" w:space="0"/>
              <w:left w:val="nil"/>
              <w:bottom w:val="single" w:color="auto" w:sz="4" w:space="0"/>
              <w:right w:val="single" w:color="auto" w:sz="4" w:space="0"/>
            </w:tcBorders>
            <w:vAlign w:val="center"/>
          </w:tcPr>
          <w:p w14:paraId="098E5617">
            <w:pPr>
              <w:widowControl/>
              <w:jc w:val="left"/>
              <w:rPr>
                <w:rFonts w:ascii="宋体" w:hAnsi="宋体" w:cs="宋体"/>
                <w:b/>
                <w:color w:val="auto"/>
                <w:kern w:val="0"/>
                <w:sz w:val="19"/>
                <w:szCs w:val="19"/>
                <w:highlight w:val="none"/>
              </w:rPr>
            </w:pPr>
            <w:r>
              <w:rPr>
                <w:rFonts w:hint="eastAsia" w:ascii="宋体" w:hAnsi="宋体" w:cs="宋体"/>
                <w:b/>
                <w:color w:val="auto"/>
                <w:kern w:val="0"/>
                <w:sz w:val="19"/>
                <w:szCs w:val="19"/>
                <w:highlight w:val="none"/>
              </w:rPr>
              <w:t>中型</w:t>
            </w:r>
          </w:p>
        </w:tc>
        <w:tc>
          <w:tcPr>
            <w:tcW w:w="1561" w:type="dxa"/>
            <w:tcBorders>
              <w:top w:val="single" w:color="auto" w:sz="4" w:space="0"/>
              <w:left w:val="nil"/>
              <w:bottom w:val="single" w:color="auto" w:sz="4" w:space="0"/>
              <w:right w:val="single" w:color="auto" w:sz="4" w:space="0"/>
            </w:tcBorders>
            <w:vAlign w:val="center"/>
          </w:tcPr>
          <w:p w14:paraId="3B9D06CB">
            <w:pPr>
              <w:widowControl/>
              <w:jc w:val="left"/>
              <w:rPr>
                <w:rFonts w:ascii="宋体" w:hAnsi="宋体" w:cs="宋体"/>
                <w:b/>
                <w:color w:val="auto"/>
                <w:kern w:val="0"/>
                <w:sz w:val="19"/>
                <w:szCs w:val="19"/>
                <w:highlight w:val="none"/>
              </w:rPr>
            </w:pPr>
            <w:r>
              <w:rPr>
                <w:rFonts w:hint="eastAsia" w:ascii="宋体" w:hAnsi="宋体" w:cs="宋体"/>
                <w:b/>
                <w:color w:val="auto"/>
                <w:kern w:val="0"/>
                <w:sz w:val="19"/>
                <w:szCs w:val="19"/>
                <w:highlight w:val="none"/>
              </w:rPr>
              <w:t>小型</w:t>
            </w:r>
          </w:p>
        </w:tc>
        <w:tc>
          <w:tcPr>
            <w:tcW w:w="1311" w:type="dxa"/>
            <w:tcBorders>
              <w:top w:val="single" w:color="auto" w:sz="4" w:space="0"/>
              <w:left w:val="nil"/>
              <w:bottom w:val="single" w:color="auto" w:sz="4" w:space="0"/>
              <w:right w:val="single" w:color="auto" w:sz="4" w:space="0"/>
            </w:tcBorders>
            <w:vAlign w:val="center"/>
          </w:tcPr>
          <w:p w14:paraId="12CAB0D1">
            <w:pPr>
              <w:widowControl/>
              <w:jc w:val="left"/>
              <w:rPr>
                <w:rFonts w:ascii="宋体" w:hAnsi="宋体" w:cs="宋体"/>
                <w:b/>
                <w:color w:val="auto"/>
                <w:kern w:val="0"/>
                <w:sz w:val="19"/>
                <w:szCs w:val="19"/>
                <w:highlight w:val="none"/>
              </w:rPr>
            </w:pPr>
            <w:r>
              <w:rPr>
                <w:rFonts w:hint="eastAsia" w:ascii="宋体" w:hAnsi="宋体" w:cs="宋体"/>
                <w:b/>
                <w:color w:val="auto"/>
                <w:kern w:val="0"/>
                <w:sz w:val="19"/>
                <w:szCs w:val="19"/>
                <w:highlight w:val="none"/>
              </w:rPr>
              <w:t>微型</w:t>
            </w:r>
          </w:p>
        </w:tc>
      </w:tr>
      <w:tr w14:paraId="689C23DC">
        <w:tblPrEx>
          <w:tblCellMar>
            <w:top w:w="0" w:type="dxa"/>
            <w:left w:w="108" w:type="dxa"/>
            <w:bottom w:w="0" w:type="dxa"/>
            <w:right w:w="108" w:type="dxa"/>
          </w:tblCellMar>
        </w:tblPrEx>
        <w:trPr>
          <w:trHeight w:val="225" w:hRule="atLeast"/>
        </w:trPr>
        <w:tc>
          <w:tcPr>
            <w:tcW w:w="2157" w:type="dxa"/>
            <w:tcBorders>
              <w:top w:val="nil"/>
              <w:left w:val="single" w:color="auto" w:sz="4" w:space="0"/>
              <w:bottom w:val="single" w:color="auto" w:sz="4" w:space="0"/>
              <w:right w:val="single" w:color="auto" w:sz="4" w:space="0"/>
            </w:tcBorders>
            <w:vAlign w:val="bottom"/>
          </w:tcPr>
          <w:p w14:paraId="04875274">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农、林、牧、渔</w:t>
            </w:r>
          </w:p>
        </w:tc>
        <w:tc>
          <w:tcPr>
            <w:tcW w:w="1384" w:type="dxa"/>
            <w:tcBorders>
              <w:top w:val="nil"/>
              <w:left w:val="nil"/>
              <w:bottom w:val="single" w:color="auto" w:sz="4" w:space="0"/>
              <w:right w:val="single" w:color="auto" w:sz="4" w:space="0"/>
            </w:tcBorders>
            <w:vAlign w:val="center"/>
          </w:tcPr>
          <w:p w14:paraId="587290B4">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7C96D924">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039A92A0">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500≤Y＜20000</w:t>
            </w:r>
          </w:p>
        </w:tc>
        <w:tc>
          <w:tcPr>
            <w:tcW w:w="1561" w:type="dxa"/>
            <w:tcBorders>
              <w:top w:val="nil"/>
              <w:left w:val="nil"/>
              <w:bottom w:val="single" w:color="auto" w:sz="4" w:space="0"/>
              <w:right w:val="single" w:color="auto" w:sz="4" w:space="0"/>
            </w:tcBorders>
            <w:vAlign w:val="center"/>
          </w:tcPr>
          <w:p w14:paraId="5973EB69">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50≤Y＜500</w:t>
            </w:r>
          </w:p>
        </w:tc>
        <w:tc>
          <w:tcPr>
            <w:tcW w:w="1311" w:type="dxa"/>
            <w:tcBorders>
              <w:top w:val="nil"/>
              <w:left w:val="nil"/>
              <w:bottom w:val="single" w:color="auto" w:sz="4" w:space="0"/>
              <w:right w:val="single" w:color="auto" w:sz="4" w:space="0"/>
            </w:tcBorders>
            <w:vAlign w:val="center"/>
          </w:tcPr>
          <w:p w14:paraId="28607CD3">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Y＜50</w:t>
            </w:r>
          </w:p>
        </w:tc>
      </w:tr>
      <w:tr w14:paraId="799B82A7">
        <w:tblPrEx>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14:paraId="0F3FC95C">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工业</w:t>
            </w:r>
          </w:p>
        </w:tc>
        <w:tc>
          <w:tcPr>
            <w:tcW w:w="1384" w:type="dxa"/>
            <w:tcBorders>
              <w:top w:val="nil"/>
              <w:left w:val="nil"/>
              <w:bottom w:val="single" w:color="auto" w:sz="4" w:space="0"/>
              <w:right w:val="single" w:color="auto" w:sz="4" w:space="0"/>
            </w:tcBorders>
            <w:vAlign w:val="center"/>
          </w:tcPr>
          <w:p w14:paraId="5CA415B4">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047EAE01">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5E2B9C9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300≤X＜1000</w:t>
            </w:r>
          </w:p>
        </w:tc>
        <w:tc>
          <w:tcPr>
            <w:tcW w:w="1561" w:type="dxa"/>
            <w:tcBorders>
              <w:top w:val="nil"/>
              <w:left w:val="nil"/>
              <w:bottom w:val="single" w:color="auto" w:sz="4" w:space="0"/>
              <w:right w:val="single" w:color="auto" w:sz="4" w:space="0"/>
            </w:tcBorders>
            <w:vAlign w:val="center"/>
          </w:tcPr>
          <w:p w14:paraId="74EDF9E2">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20≤X＜300</w:t>
            </w:r>
          </w:p>
        </w:tc>
        <w:tc>
          <w:tcPr>
            <w:tcW w:w="1311" w:type="dxa"/>
            <w:tcBorders>
              <w:top w:val="nil"/>
              <w:left w:val="nil"/>
              <w:bottom w:val="single" w:color="auto" w:sz="4" w:space="0"/>
              <w:right w:val="single" w:color="auto" w:sz="4" w:space="0"/>
            </w:tcBorders>
            <w:vAlign w:val="center"/>
          </w:tcPr>
          <w:p w14:paraId="6E80F494">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X＜20</w:t>
            </w:r>
          </w:p>
        </w:tc>
      </w:tr>
      <w:tr w14:paraId="0867D03F">
        <w:tblPrEx>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14:paraId="0D013783">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0E20EBFE">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7FB5F2F2">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7D2E32FC">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2000≤Y＜40000</w:t>
            </w:r>
          </w:p>
        </w:tc>
        <w:tc>
          <w:tcPr>
            <w:tcW w:w="1561" w:type="dxa"/>
            <w:tcBorders>
              <w:top w:val="nil"/>
              <w:left w:val="nil"/>
              <w:bottom w:val="single" w:color="auto" w:sz="4" w:space="0"/>
              <w:right w:val="single" w:color="auto" w:sz="4" w:space="0"/>
            </w:tcBorders>
            <w:vAlign w:val="center"/>
          </w:tcPr>
          <w:p w14:paraId="6282E124">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300≤Y＜2000</w:t>
            </w:r>
          </w:p>
        </w:tc>
        <w:tc>
          <w:tcPr>
            <w:tcW w:w="1311" w:type="dxa"/>
            <w:tcBorders>
              <w:top w:val="nil"/>
              <w:left w:val="nil"/>
              <w:bottom w:val="single" w:color="auto" w:sz="4" w:space="0"/>
              <w:right w:val="single" w:color="auto" w:sz="4" w:space="0"/>
            </w:tcBorders>
            <w:vAlign w:val="center"/>
          </w:tcPr>
          <w:p w14:paraId="1E069F91">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Y＜300</w:t>
            </w:r>
          </w:p>
        </w:tc>
      </w:tr>
      <w:tr w14:paraId="1F5E7F64">
        <w:tblPrEx>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14:paraId="443588D5">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建筑业</w:t>
            </w:r>
          </w:p>
        </w:tc>
        <w:tc>
          <w:tcPr>
            <w:tcW w:w="1384" w:type="dxa"/>
            <w:tcBorders>
              <w:top w:val="nil"/>
              <w:left w:val="nil"/>
              <w:bottom w:val="single" w:color="auto" w:sz="4" w:space="0"/>
              <w:right w:val="single" w:color="auto" w:sz="4" w:space="0"/>
            </w:tcBorders>
            <w:vAlign w:val="center"/>
          </w:tcPr>
          <w:p w14:paraId="53162034">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6E7CB9CF">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0730FE1C">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6000≤Y＜80000</w:t>
            </w:r>
          </w:p>
        </w:tc>
        <w:tc>
          <w:tcPr>
            <w:tcW w:w="1561" w:type="dxa"/>
            <w:tcBorders>
              <w:top w:val="nil"/>
              <w:left w:val="nil"/>
              <w:bottom w:val="single" w:color="auto" w:sz="4" w:space="0"/>
              <w:right w:val="single" w:color="auto" w:sz="4" w:space="0"/>
            </w:tcBorders>
            <w:vAlign w:val="center"/>
          </w:tcPr>
          <w:p w14:paraId="230008B1">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300≤Y＜6000</w:t>
            </w:r>
          </w:p>
        </w:tc>
        <w:tc>
          <w:tcPr>
            <w:tcW w:w="1311" w:type="dxa"/>
            <w:tcBorders>
              <w:top w:val="nil"/>
              <w:left w:val="nil"/>
              <w:bottom w:val="single" w:color="auto" w:sz="4" w:space="0"/>
              <w:right w:val="single" w:color="auto" w:sz="4" w:space="0"/>
            </w:tcBorders>
            <w:vAlign w:val="center"/>
          </w:tcPr>
          <w:p w14:paraId="21191D75">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Y＜300</w:t>
            </w:r>
          </w:p>
        </w:tc>
      </w:tr>
      <w:tr w14:paraId="05DD9ECF">
        <w:tblPrEx>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14:paraId="40E83E5B">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56126450">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资产总额（Z）</w:t>
            </w:r>
          </w:p>
        </w:tc>
        <w:tc>
          <w:tcPr>
            <w:tcW w:w="1090" w:type="dxa"/>
            <w:tcBorders>
              <w:top w:val="nil"/>
              <w:left w:val="nil"/>
              <w:bottom w:val="single" w:color="auto" w:sz="4" w:space="0"/>
              <w:right w:val="single" w:color="auto" w:sz="4" w:space="0"/>
            </w:tcBorders>
            <w:vAlign w:val="center"/>
          </w:tcPr>
          <w:p w14:paraId="701374AD">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67CD1797">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5000≤Z＜80000</w:t>
            </w:r>
          </w:p>
        </w:tc>
        <w:tc>
          <w:tcPr>
            <w:tcW w:w="1561" w:type="dxa"/>
            <w:tcBorders>
              <w:top w:val="nil"/>
              <w:left w:val="nil"/>
              <w:bottom w:val="single" w:color="auto" w:sz="4" w:space="0"/>
              <w:right w:val="single" w:color="auto" w:sz="4" w:space="0"/>
            </w:tcBorders>
            <w:vAlign w:val="center"/>
          </w:tcPr>
          <w:p w14:paraId="2C772B40">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300≤Z＜5000</w:t>
            </w:r>
          </w:p>
        </w:tc>
        <w:tc>
          <w:tcPr>
            <w:tcW w:w="1311" w:type="dxa"/>
            <w:tcBorders>
              <w:top w:val="nil"/>
              <w:left w:val="nil"/>
              <w:bottom w:val="single" w:color="auto" w:sz="4" w:space="0"/>
              <w:right w:val="single" w:color="auto" w:sz="4" w:space="0"/>
            </w:tcBorders>
            <w:vAlign w:val="center"/>
          </w:tcPr>
          <w:p w14:paraId="145232FC">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Z＜300</w:t>
            </w:r>
          </w:p>
        </w:tc>
      </w:tr>
      <w:tr w14:paraId="50F32C2B">
        <w:tblPrEx>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14:paraId="6ED4F7E4">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批发业</w:t>
            </w:r>
          </w:p>
        </w:tc>
        <w:tc>
          <w:tcPr>
            <w:tcW w:w="1384" w:type="dxa"/>
            <w:tcBorders>
              <w:top w:val="nil"/>
              <w:left w:val="nil"/>
              <w:bottom w:val="single" w:color="auto" w:sz="4" w:space="0"/>
              <w:right w:val="single" w:color="auto" w:sz="4" w:space="0"/>
            </w:tcBorders>
            <w:vAlign w:val="center"/>
          </w:tcPr>
          <w:p w14:paraId="35C5B3AB">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34D3F0BB">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532ECF72">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20≤X＜200</w:t>
            </w:r>
          </w:p>
        </w:tc>
        <w:tc>
          <w:tcPr>
            <w:tcW w:w="1561" w:type="dxa"/>
            <w:tcBorders>
              <w:top w:val="nil"/>
              <w:left w:val="nil"/>
              <w:bottom w:val="single" w:color="auto" w:sz="4" w:space="0"/>
              <w:right w:val="single" w:color="auto" w:sz="4" w:space="0"/>
            </w:tcBorders>
            <w:vAlign w:val="center"/>
          </w:tcPr>
          <w:p w14:paraId="6E9D69EA">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5≤X＜20</w:t>
            </w:r>
          </w:p>
        </w:tc>
        <w:tc>
          <w:tcPr>
            <w:tcW w:w="1311" w:type="dxa"/>
            <w:tcBorders>
              <w:top w:val="nil"/>
              <w:left w:val="nil"/>
              <w:bottom w:val="single" w:color="auto" w:sz="4" w:space="0"/>
              <w:right w:val="single" w:color="auto" w:sz="4" w:space="0"/>
            </w:tcBorders>
            <w:vAlign w:val="center"/>
          </w:tcPr>
          <w:p w14:paraId="7E567068">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X＜5</w:t>
            </w:r>
          </w:p>
        </w:tc>
      </w:tr>
      <w:tr w14:paraId="7B8F4751">
        <w:tblPrEx>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14:paraId="0012B56D">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60683BEE">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558D6535">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596B632C">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5000≤Y＜40000</w:t>
            </w:r>
          </w:p>
        </w:tc>
        <w:tc>
          <w:tcPr>
            <w:tcW w:w="1561" w:type="dxa"/>
            <w:tcBorders>
              <w:top w:val="nil"/>
              <w:left w:val="nil"/>
              <w:bottom w:val="single" w:color="auto" w:sz="4" w:space="0"/>
              <w:right w:val="single" w:color="auto" w:sz="4" w:space="0"/>
            </w:tcBorders>
            <w:vAlign w:val="center"/>
          </w:tcPr>
          <w:p w14:paraId="15791D89">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1000≤Y＜5000</w:t>
            </w:r>
          </w:p>
        </w:tc>
        <w:tc>
          <w:tcPr>
            <w:tcW w:w="1311" w:type="dxa"/>
            <w:tcBorders>
              <w:top w:val="nil"/>
              <w:left w:val="nil"/>
              <w:bottom w:val="single" w:color="auto" w:sz="4" w:space="0"/>
              <w:right w:val="single" w:color="auto" w:sz="4" w:space="0"/>
            </w:tcBorders>
            <w:vAlign w:val="center"/>
          </w:tcPr>
          <w:p w14:paraId="739D50B7">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Y＜1000</w:t>
            </w:r>
          </w:p>
        </w:tc>
      </w:tr>
      <w:tr w14:paraId="483D6FF9">
        <w:tblPrEx>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14:paraId="54A1469F">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零售业</w:t>
            </w:r>
          </w:p>
        </w:tc>
        <w:tc>
          <w:tcPr>
            <w:tcW w:w="1384" w:type="dxa"/>
            <w:tcBorders>
              <w:top w:val="nil"/>
              <w:left w:val="nil"/>
              <w:bottom w:val="single" w:color="auto" w:sz="4" w:space="0"/>
              <w:right w:val="single" w:color="auto" w:sz="4" w:space="0"/>
            </w:tcBorders>
            <w:vAlign w:val="center"/>
          </w:tcPr>
          <w:p w14:paraId="6E5F5DFE">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3C140088">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0E5FF4A3">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50≤X＜300</w:t>
            </w:r>
          </w:p>
        </w:tc>
        <w:tc>
          <w:tcPr>
            <w:tcW w:w="1561" w:type="dxa"/>
            <w:tcBorders>
              <w:top w:val="nil"/>
              <w:left w:val="nil"/>
              <w:bottom w:val="single" w:color="auto" w:sz="4" w:space="0"/>
              <w:right w:val="single" w:color="auto" w:sz="4" w:space="0"/>
            </w:tcBorders>
            <w:vAlign w:val="center"/>
          </w:tcPr>
          <w:p w14:paraId="5DE083E4">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10≤X＜50</w:t>
            </w:r>
          </w:p>
        </w:tc>
        <w:tc>
          <w:tcPr>
            <w:tcW w:w="1311" w:type="dxa"/>
            <w:tcBorders>
              <w:top w:val="nil"/>
              <w:left w:val="nil"/>
              <w:bottom w:val="single" w:color="auto" w:sz="4" w:space="0"/>
              <w:right w:val="single" w:color="auto" w:sz="4" w:space="0"/>
            </w:tcBorders>
            <w:vAlign w:val="center"/>
          </w:tcPr>
          <w:p w14:paraId="09970569">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6841EBA4">
        <w:tblPrEx>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14:paraId="5F208001">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16315CDB">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0CB37F39">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1A64633D">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500≤Y＜20000</w:t>
            </w:r>
          </w:p>
        </w:tc>
        <w:tc>
          <w:tcPr>
            <w:tcW w:w="1561" w:type="dxa"/>
            <w:tcBorders>
              <w:top w:val="nil"/>
              <w:left w:val="nil"/>
              <w:bottom w:val="single" w:color="auto" w:sz="4" w:space="0"/>
              <w:right w:val="single" w:color="auto" w:sz="4" w:space="0"/>
            </w:tcBorders>
            <w:vAlign w:val="center"/>
          </w:tcPr>
          <w:p w14:paraId="6ADDC98A">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100≤Y＜500</w:t>
            </w:r>
          </w:p>
        </w:tc>
        <w:tc>
          <w:tcPr>
            <w:tcW w:w="1311" w:type="dxa"/>
            <w:tcBorders>
              <w:top w:val="nil"/>
              <w:left w:val="nil"/>
              <w:bottom w:val="single" w:color="auto" w:sz="4" w:space="0"/>
              <w:right w:val="single" w:color="auto" w:sz="4" w:space="0"/>
            </w:tcBorders>
            <w:vAlign w:val="center"/>
          </w:tcPr>
          <w:p w14:paraId="540619C8">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0143384A">
        <w:tblPrEx>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14:paraId="064C936C">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交通运输业</w:t>
            </w:r>
          </w:p>
        </w:tc>
        <w:tc>
          <w:tcPr>
            <w:tcW w:w="1384" w:type="dxa"/>
            <w:tcBorders>
              <w:top w:val="nil"/>
              <w:left w:val="nil"/>
              <w:bottom w:val="single" w:color="auto" w:sz="4" w:space="0"/>
              <w:right w:val="single" w:color="auto" w:sz="4" w:space="0"/>
            </w:tcBorders>
            <w:vAlign w:val="center"/>
          </w:tcPr>
          <w:p w14:paraId="3BC7C052">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67EFD953">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660BCAA7">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300≤X＜1000</w:t>
            </w:r>
          </w:p>
        </w:tc>
        <w:tc>
          <w:tcPr>
            <w:tcW w:w="1561" w:type="dxa"/>
            <w:tcBorders>
              <w:top w:val="nil"/>
              <w:left w:val="nil"/>
              <w:bottom w:val="single" w:color="auto" w:sz="4" w:space="0"/>
              <w:right w:val="single" w:color="auto" w:sz="4" w:space="0"/>
            </w:tcBorders>
            <w:vAlign w:val="center"/>
          </w:tcPr>
          <w:p w14:paraId="0246732C">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20≤X＜300</w:t>
            </w:r>
          </w:p>
        </w:tc>
        <w:tc>
          <w:tcPr>
            <w:tcW w:w="1311" w:type="dxa"/>
            <w:tcBorders>
              <w:top w:val="nil"/>
              <w:left w:val="nil"/>
              <w:bottom w:val="single" w:color="auto" w:sz="4" w:space="0"/>
              <w:right w:val="single" w:color="auto" w:sz="4" w:space="0"/>
            </w:tcBorders>
            <w:vAlign w:val="center"/>
          </w:tcPr>
          <w:p w14:paraId="28D92BDA">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X＜20</w:t>
            </w:r>
          </w:p>
        </w:tc>
      </w:tr>
      <w:tr w14:paraId="12F79C52">
        <w:tblPrEx>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14:paraId="798A4C67">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04FD48F2">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359EC5EE">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50BED93C">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3000≤Y＜30000</w:t>
            </w:r>
          </w:p>
        </w:tc>
        <w:tc>
          <w:tcPr>
            <w:tcW w:w="1561" w:type="dxa"/>
            <w:tcBorders>
              <w:top w:val="nil"/>
              <w:left w:val="nil"/>
              <w:bottom w:val="single" w:color="auto" w:sz="4" w:space="0"/>
              <w:right w:val="single" w:color="auto" w:sz="4" w:space="0"/>
            </w:tcBorders>
            <w:vAlign w:val="center"/>
          </w:tcPr>
          <w:p w14:paraId="0C39F0A8">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200≤Y＜3000</w:t>
            </w:r>
          </w:p>
        </w:tc>
        <w:tc>
          <w:tcPr>
            <w:tcW w:w="1311" w:type="dxa"/>
            <w:tcBorders>
              <w:top w:val="nil"/>
              <w:left w:val="nil"/>
              <w:bottom w:val="single" w:color="auto" w:sz="4" w:space="0"/>
              <w:right w:val="single" w:color="auto" w:sz="4" w:space="0"/>
            </w:tcBorders>
            <w:vAlign w:val="center"/>
          </w:tcPr>
          <w:p w14:paraId="0F2E320E">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Y＜200</w:t>
            </w:r>
          </w:p>
        </w:tc>
      </w:tr>
      <w:tr w14:paraId="07B238E1">
        <w:tblPrEx>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14:paraId="083F9D4A">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仓储业</w:t>
            </w:r>
          </w:p>
        </w:tc>
        <w:tc>
          <w:tcPr>
            <w:tcW w:w="1384" w:type="dxa"/>
            <w:tcBorders>
              <w:top w:val="nil"/>
              <w:left w:val="nil"/>
              <w:bottom w:val="single" w:color="auto" w:sz="4" w:space="0"/>
              <w:right w:val="single" w:color="auto" w:sz="4" w:space="0"/>
            </w:tcBorders>
            <w:vAlign w:val="center"/>
          </w:tcPr>
          <w:p w14:paraId="0B857F6F">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148731B9">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39FE922D">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100≤X＜200</w:t>
            </w:r>
          </w:p>
        </w:tc>
        <w:tc>
          <w:tcPr>
            <w:tcW w:w="1561" w:type="dxa"/>
            <w:tcBorders>
              <w:top w:val="nil"/>
              <w:left w:val="nil"/>
              <w:bottom w:val="single" w:color="auto" w:sz="4" w:space="0"/>
              <w:right w:val="single" w:color="auto" w:sz="4" w:space="0"/>
            </w:tcBorders>
            <w:vAlign w:val="center"/>
          </w:tcPr>
          <w:p w14:paraId="597EC29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20≤X＜100</w:t>
            </w:r>
          </w:p>
        </w:tc>
        <w:tc>
          <w:tcPr>
            <w:tcW w:w="1311" w:type="dxa"/>
            <w:tcBorders>
              <w:top w:val="nil"/>
              <w:left w:val="nil"/>
              <w:bottom w:val="single" w:color="auto" w:sz="4" w:space="0"/>
              <w:right w:val="single" w:color="auto" w:sz="4" w:space="0"/>
            </w:tcBorders>
            <w:vAlign w:val="center"/>
          </w:tcPr>
          <w:p w14:paraId="5977BFC7">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X＜20</w:t>
            </w:r>
          </w:p>
        </w:tc>
      </w:tr>
      <w:tr w14:paraId="3173743A">
        <w:tblPrEx>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14:paraId="4BDFE197">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0B888FE9">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2E7F35EF">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311FD7D9">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1000≤Y＜30000</w:t>
            </w:r>
          </w:p>
        </w:tc>
        <w:tc>
          <w:tcPr>
            <w:tcW w:w="1561" w:type="dxa"/>
            <w:tcBorders>
              <w:top w:val="nil"/>
              <w:left w:val="nil"/>
              <w:bottom w:val="single" w:color="auto" w:sz="4" w:space="0"/>
              <w:right w:val="single" w:color="auto" w:sz="4" w:space="0"/>
            </w:tcBorders>
            <w:vAlign w:val="center"/>
          </w:tcPr>
          <w:p w14:paraId="5BF9CFEC">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100≤Y＜1000</w:t>
            </w:r>
          </w:p>
        </w:tc>
        <w:tc>
          <w:tcPr>
            <w:tcW w:w="1311" w:type="dxa"/>
            <w:tcBorders>
              <w:top w:val="nil"/>
              <w:left w:val="nil"/>
              <w:bottom w:val="single" w:color="auto" w:sz="4" w:space="0"/>
              <w:right w:val="single" w:color="auto" w:sz="4" w:space="0"/>
            </w:tcBorders>
            <w:vAlign w:val="center"/>
          </w:tcPr>
          <w:p w14:paraId="460249CD">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06781002">
        <w:tblPrEx>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14:paraId="0F3B6F0A">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邮政业</w:t>
            </w:r>
          </w:p>
        </w:tc>
        <w:tc>
          <w:tcPr>
            <w:tcW w:w="1384" w:type="dxa"/>
            <w:tcBorders>
              <w:top w:val="nil"/>
              <w:left w:val="nil"/>
              <w:bottom w:val="single" w:color="auto" w:sz="4" w:space="0"/>
              <w:right w:val="single" w:color="auto" w:sz="4" w:space="0"/>
            </w:tcBorders>
            <w:vAlign w:val="center"/>
          </w:tcPr>
          <w:p w14:paraId="6EDBD7D7">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734C1683">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464C51EC">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300≤X＜1000</w:t>
            </w:r>
          </w:p>
        </w:tc>
        <w:tc>
          <w:tcPr>
            <w:tcW w:w="1561" w:type="dxa"/>
            <w:tcBorders>
              <w:top w:val="nil"/>
              <w:left w:val="nil"/>
              <w:bottom w:val="single" w:color="auto" w:sz="4" w:space="0"/>
              <w:right w:val="single" w:color="auto" w:sz="4" w:space="0"/>
            </w:tcBorders>
            <w:vAlign w:val="center"/>
          </w:tcPr>
          <w:p w14:paraId="27903553">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20≤X＜300</w:t>
            </w:r>
          </w:p>
        </w:tc>
        <w:tc>
          <w:tcPr>
            <w:tcW w:w="1311" w:type="dxa"/>
            <w:tcBorders>
              <w:top w:val="nil"/>
              <w:left w:val="nil"/>
              <w:bottom w:val="single" w:color="auto" w:sz="4" w:space="0"/>
              <w:right w:val="single" w:color="auto" w:sz="4" w:space="0"/>
            </w:tcBorders>
            <w:vAlign w:val="center"/>
          </w:tcPr>
          <w:p w14:paraId="7A711508">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X＜20</w:t>
            </w:r>
          </w:p>
        </w:tc>
      </w:tr>
      <w:tr w14:paraId="2F5FC86A">
        <w:tblPrEx>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14:paraId="0843D5A2">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7677359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28F382B7">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611D3DAE">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2000≤Y＜30000</w:t>
            </w:r>
          </w:p>
        </w:tc>
        <w:tc>
          <w:tcPr>
            <w:tcW w:w="1561" w:type="dxa"/>
            <w:tcBorders>
              <w:top w:val="nil"/>
              <w:left w:val="nil"/>
              <w:bottom w:val="single" w:color="auto" w:sz="4" w:space="0"/>
              <w:right w:val="single" w:color="auto" w:sz="4" w:space="0"/>
            </w:tcBorders>
            <w:vAlign w:val="center"/>
          </w:tcPr>
          <w:p w14:paraId="30B929F9">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100≤Y＜2000</w:t>
            </w:r>
          </w:p>
        </w:tc>
        <w:tc>
          <w:tcPr>
            <w:tcW w:w="1311" w:type="dxa"/>
            <w:tcBorders>
              <w:top w:val="nil"/>
              <w:left w:val="nil"/>
              <w:bottom w:val="single" w:color="auto" w:sz="4" w:space="0"/>
              <w:right w:val="single" w:color="auto" w:sz="4" w:space="0"/>
            </w:tcBorders>
            <w:vAlign w:val="center"/>
          </w:tcPr>
          <w:p w14:paraId="2D427E4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771CA2F6">
        <w:tblPrEx>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14:paraId="7103FF6D">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住宿业</w:t>
            </w:r>
          </w:p>
        </w:tc>
        <w:tc>
          <w:tcPr>
            <w:tcW w:w="1384" w:type="dxa"/>
            <w:tcBorders>
              <w:top w:val="nil"/>
              <w:left w:val="nil"/>
              <w:bottom w:val="single" w:color="auto" w:sz="4" w:space="0"/>
              <w:right w:val="single" w:color="auto" w:sz="4" w:space="0"/>
            </w:tcBorders>
            <w:vAlign w:val="center"/>
          </w:tcPr>
          <w:p w14:paraId="70174A33">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3DDDAA85">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618ADFA5">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14:paraId="75700F00">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23580DD7">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53D44AC5">
        <w:tblPrEx>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14:paraId="25CF3BF6">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49113C9E">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683AAC2A">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523DC420">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2000≤Y＜10000</w:t>
            </w:r>
          </w:p>
        </w:tc>
        <w:tc>
          <w:tcPr>
            <w:tcW w:w="1561" w:type="dxa"/>
            <w:tcBorders>
              <w:top w:val="nil"/>
              <w:left w:val="nil"/>
              <w:bottom w:val="single" w:color="auto" w:sz="4" w:space="0"/>
              <w:right w:val="single" w:color="auto" w:sz="4" w:space="0"/>
            </w:tcBorders>
            <w:vAlign w:val="center"/>
          </w:tcPr>
          <w:p w14:paraId="3A2A611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100≤Y＜2000</w:t>
            </w:r>
          </w:p>
        </w:tc>
        <w:tc>
          <w:tcPr>
            <w:tcW w:w="1311" w:type="dxa"/>
            <w:tcBorders>
              <w:top w:val="nil"/>
              <w:left w:val="nil"/>
              <w:bottom w:val="single" w:color="auto" w:sz="4" w:space="0"/>
              <w:right w:val="single" w:color="auto" w:sz="4" w:space="0"/>
            </w:tcBorders>
            <w:vAlign w:val="center"/>
          </w:tcPr>
          <w:p w14:paraId="3C9CDF9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5AA1ADC6">
        <w:tblPrEx>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14:paraId="1D4E2649">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餐饮业</w:t>
            </w:r>
          </w:p>
        </w:tc>
        <w:tc>
          <w:tcPr>
            <w:tcW w:w="1384" w:type="dxa"/>
            <w:tcBorders>
              <w:top w:val="nil"/>
              <w:left w:val="nil"/>
              <w:bottom w:val="single" w:color="auto" w:sz="4" w:space="0"/>
              <w:right w:val="single" w:color="auto" w:sz="4" w:space="0"/>
            </w:tcBorders>
            <w:vAlign w:val="center"/>
          </w:tcPr>
          <w:p w14:paraId="40AC2945">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74A2908C">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357C3003">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14:paraId="305A2BB3">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45129EDF">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4363895C">
        <w:tblPrEx>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14:paraId="256C37D3">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568B49D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34EFEBA8">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52903497">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2000≤Y＜10000</w:t>
            </w:r>
          </w:p>
        </w:tc>
        <w:tc>
          <w:tcPr>
            <w:tcW w:w="1561" w:type="dxa"/>
            <w:tcBorders>
              <w:top w:val="nil"/>
              <w:left w:val="nil"/>
              <w:bottom w:val="single" w:color="auto" w:sz="4" w:space="0"/>
              <w:right w:val="single" w:color="auto" w:sz="4" w:space="0"/>
            </w:tcBorders>
            <w:vAlign w:val="center"/>
          </w:tcPr>
          <w:p w14:paraId="1D801145">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100≤Y＜2000</w:t>
            </w:r>
          </w:p>
        </w:tc>
        <w:tc>
          <w:tcPr>
            <w:tcW w:w="1311" w:type="dxa"/>
            <w:tcBorders>
              <w:top w:val="nil"/>
              <w:left w:val="nil"/>
              <w:bottom w:val="single" w:color="auto" w:sz="4" w:space="0"/>
              <w:right w:val="single" w:color="auto" w:sz="4" w:space="0"/>
            </w:tcBorders>
            <w:vAlign w:val="center"/>
          </w:tcPr>
          <w:p w14:paraId="460C42FB">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4ED7F029">
        <w:tblPrEx>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14:paraId="77D915BE">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信息传输业</w:t>
            </w:r>
          </w:p>
        </w:tc>
        <w:tc>
          <w:tcPr>
            <w:tcW w:w="1384" w:type="dxa"/>
            <w:tcBorders>
              <w:top w:val="nil"/>
              <w:left w:val="nil"/>
              <w:bottom w:val="single" w:color="auto" w:sz="4" w:space="0"/>
              <w:right w:val="single" w:color="auto" w:sz="4" w:space="0"/>
            </w:tcBorders>
            <w:vAlign w:val="center"/>
          </w:tcPr>
          <w:p w14:paraId="16147899">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7094C3D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5D447BA9">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100≤X＜2000</w:t>
            </w:r>
          </w:p>
        </w:tc>
        <w:tc>
          <w:tcPr>
            <w:tcW w:w="1561" w:type="dxa"/>
            <w:tcBorders>
              <w:top w:val="nil"/>
              <w:left w:val="nil"/>
              <w:bottom w:val="single" w:color="auto" w:sz="4" w:space="0"/>
              <w:right w:val="single" w:color="auto" w:sz="4" w:space="0"/>
            </w:tcBorders>
            <w:vAlign w:val="center"/>
          </w:tcPr>
          <w:p w14:paraId="0AF5419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09E65D74">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4F8B2451">
        <w:tblPrEx>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14:paraId="45C8662A">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3C167B9F">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0D50F891">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247ED60A">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1000≤Y＜100000</w:t>
            </w:r>
          </w:p>
        </w:tc>
        <w:tc>
          <w:tcPr>
            <w:tcW w:w="1561" w:type="dxa"/>
            <w:tcBorders>
              <w:top w:val="nil"/>
              <w:left w:val="nil"/>
              <w:bottom w:val="single" w:color="auto" w:sz="4" w:space="0"/>
              <w:right w:val="single" w:color="auto" w:sz="4" w:space="0"/>
            </w:tcBorders>
            <w:vAlign w:val="center"/>
          </w:tcPr>
          <w:p w14:paraId="2306A2FD">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100≤Y＜1000</w:t>
            </w:r>
          </w:p>
        </w:tc>
        <w:tc>
          <w:tcPr>
            <w:tcW w:w="1311" w:type="dxa"/>
            <w:tcBorders>
              <w:top w:val="nil"/>
              <w:left w:val="nil"/>
              <w:bottom w:val="single" w:color="auto" w:sz="4" w:space="0"/>
              <w:right w:val="single" w:color="auto" w:sz="4" w:space="0"/>
            </w:tcBorders>
            <w:vAlign w:val="center"/>
          </w:tcPr>
          <w:p w14:paraId="0806D10A">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01C8E93E">
        <w:tblPrEx>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14:paraId="473A18D1">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软件和信息技术服务业</w:t>
            </w:r>
          </w:p>
        </w:tc>
        <w:tc>
          <w:tcPr>
            <w:tcW w:w="1384" w:type="dxa"/>
            <w:tcBorders>
              <w:top w:val="nil"/>
              <w:left w:val="nil"/>
              <w:bottom w:val="single" w:color="auto" w:sz="4" w:space="0"/>
              <w:right w:val="single" w:color="auto" w:sz="4" w:space="0"/>
            </w:tcBorders>
            <w:vAlign w:val="center"/>
          </w:tcPr>
          <w:p w14:paraId="3EC9ABA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44680122">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2313F4E2">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14:paraId="653CB30F">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74F77804">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20F19848">
        <w:tblPrEx>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14:paraId="763DE45E">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2950D361">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39182AEE">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6180C79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1000≤Y＜10000</w:t>
            </w:r>
          </w:p>
        </w:tc>
        <w:tc>
          <w:tcPr>
            <w:tcW w:w="1561" w:type="dxa"/>
            <w:tcBorders>
              <w:top w:val="nil"/>
              <w:left w:val="nil"/>
              <w:bottom w:val="single" w:color="auto" w:sz="4" w:space="0"/>
              <w:right w:val="single" w:color="auto" w:sz="4" w:space="0"/>
            </w:tcBorders>
            <w:vAlign w:val="center"/>
          </w:tcPr>
          <w:p w14:paraId="040ADAA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50≤Y＜1000</w:t>
            </w:r>
          </w:p>
        </w:tc>
        <w:tc>
          <w:tcPr>
            <w:tcW w:w="1311" w:type="dxa"/>
            <w:tcBorders>
              <w:top w:val="nil"/>
              <w:left w:val="nil"/>
              <w:bottom w:val="single" w:color="auto" w:sz="4" w:space="0"/>
              <w:right w:val="single" w:color="auto" w:sz="4" w:space="0"/>
            </w:tcBorders>
            <w:vAlign w:val="center"/>
          </w:tcPr>
          <w:p w14:paraId="2E1CB748">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Y＜50</w:t>
            </w:r>
          </w:p>
        </w:tc>
      </w:tr>
      <w:tr w14:paraId="7E6531BD">
        <w:tblPrEx>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14:paraId="7DF1DD69">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房地产开发经营</w:t>
            </w:r>
          </w:p>
        </w:tc>
        <w:tc>
          <w:tcPr>
            <w:tcW w:w="1384" w:type="dxa"/>
            <w:tcBorders>
              <w:top w:val="nil"/>
              <w:left w:val="nil"/>
              <w:bottom w:val="single" w:color="auto" w:sz="4" w:space="0"/>
              <w:right w:val="single" w:color="auto" w:sz="4" w:space="0"/>
            </w:tcBorders>
            <w:vAlign w:val="center"/>
          </w:tcPr>
          <w:p w14:paraId="765BD63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1646C71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66E1A728">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1000≤Y＜200000</w:t>
            </w:r>
          </w:p>
        </w:tc>
        <w:tc>
          <w:tcPr>
            <w:tcW w:w="1561" w:type="dxa"/>
            <w:tcBorders>
              <w:top w:val="nil"/>
              <w:left w:val="nil"/>
              <w:bottom w:val="single" w:color="auto" w:sz="4" w:space="0"/>
              <w:right w:val="single" w:color="auto" w:sz="4" w:space="0"/>
            </w:tcBorders>
            <w:vAlign w:val="center"/>
          </w:tcPr>
          <w:p w14:paraId="58C7CE9C">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100≤X＜1000</w:t>
            </w:r>
          </w:p>
        </w:tc>
        <w:tc>
          <w:tcPr>
            <w:tcW w:w="1311" w:type="dxa"/>
            <w:tcBorders>
              <w:top w:val="nil"/>
              <w:left w:val="nil"/>
              <w:bottom w:val="single" w:color="auto" w:sz="4" w:space="0"/>
              <w:right w:val="single" w:color="auto" w:sz="4" w:space="0"/>
            </w:tcBorders>
            <w:vAlign w:val="center"/>
          </w:tcPr>
          <w:p w14:paraId="0F1B9449">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X＜100</w:t>
            </w:r>
          </w:p>
        </w:tc>
      </w:tr>
      <w:tr w14:paraId="096CA7AC">
        <w:tblPrEx>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14:paraId="49800301">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487E1AB1">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资产总额（Z）</w:t>
            </w:r>
          </w:p>
        </w:tc>
        <w:tc>
          <w:tcPr>
            <w:tcW w:w="1090" w:type="dxa"/>
            <w:tcBorders>
              <w:top w:val="nil"/>
              <w:left w:val="nil"/>
              <w:bottom w:val="single" w:color="auto" w:sz="4" w:space="0"/>
              <w:right w:val="single" w:color="auto" w:sz="4" w:space="0"/>
            </w:tcBorders>
            <w:vAlign w:val="center"/>
          </w:tcPr>
          <w:p w14:paraId="3C107EF8">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0FDF565B">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5000≤Z＜10000</w:t>
            </w:r>
          </w:p>
        </w:tc>
        <w:tc>
          <w:tcPr>
            <w:tcW w:w="1561" w:type="dxa"/>
            <w:tcBorders>
              <w:top w:val="nil"/>
              <w:left w:val="nil"/>
              <w:bottom w:val="single" w:color="auto" w:sz="4" w:space="0"/>
              <w:right w:val="single" w:color="auto" w:sz="4" w:space="0"/>
            </w:tcBorders>
            <w:vAlign w:val="center"/>
          </w:tcPr>
          <w:p w14:paraId="2BA3A978">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2000≤Y＜5000</w:t>
            </w:r>
          </w:p>
        </w:tc>
        <w:tc>
          <w:tcPr>
            <w:tcW w:w="1311" w:type="dxa"/>
            <w:tcBorders>
              <w:top w:val="nil"/>
              <w:left w:val="nil"/>
              <w:bottom w:val="single" w:color="auto" w:sz="4" w:space="0"/>
              <w:right w:val="single" w:color="auto" w:sz="4" w:space="0"/>
            </w:tcBorders>
            <w:vAlign w:val="center"/>
          </w:tcPr>
          <w:p w14:paraId="2E12F1BF">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Y＜2000</w:t>
            </w:r>
          </w:p>
        </w:tc>
      </w:tr>
      <w:tr w14:paraId="4597F089">
        <w:tblPrEx>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14:paraId="3E797F4E">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物业管理</w:t>
            </w:r>
          </w:p>
        </w:tc>
        <w:tc>
          <w:tcPr>
            <w:tcW w:w="1384" w:type="dxa"/>
            <w:tcBorders>
              <w:top w:val="nil"/>
              <w:left w:val="nil"/>
              <w:bottom w:val="single" w:color="auto" w:sz="4" w:space="0"/>
              <w:right w:val="single" w:color="auto" w:sz="4" w:space="0"/>
            </w:tcBorders>
            <w:vAlign w:val="center"/>
          </w:tcPr>
          <w:p w14:paraId="7974A5CA">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1430575E">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65F4FD83">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300≤X＜1000</w:t>
            </w:r>
          </w:p>
        </w:tc>
        <w:tc>
          <w:tcPr>
            <w:tcW w:w="1561" w:type="dxa"/>
            <w:tcBorders>
              <w:top w:val="nil"/>
              <w:left w:val="nil"/>
              <w:bottom w:val="single" w:color="auto" w:sz="4" w:space="0"/>
              <w:right w:val="single" w:color="auto" w:sz="4" w:space="0"/>
            </w:tcBorders>
            <w:vAlign w:val="center"/>
          </w:tcPr>
          <w:p w14:paraId="350E032A">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311" w:type="dxa"/>
            <w:tcBorders>
              <w:top w:val="nil"/>
              <w:left w:val="nil"/>
              <w:bottom w:val="single" w:color="auto" w:sz="4" w:space="0"/>
              <w:right w:val="single" w:color="auto" w:sz="4" w:space="0"/>
            </w:tcBorders>
            <w:vAlign w:val="center"/>
          </w:tcPr>
          <w:p w14:paraId="3F487AE3">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X＜100</w:t>
            </w:r>
          </w:p>
        </w:tc>
      </w:tr>
      <w:tr w14:paraId="52E8644B">
        <w:tblPrEx>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14:paraId="5806D796">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0E43A95C">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营业收入（Y）</w:t>
            </w:r>
          </w:p>
        </w:tc>
        <w:tc>
          <w:tcPr>
            <w:tcW w:w="1090" w:type="dxa"/>
            <w:tcBorders>
              <w:top w:val="nil"/>
              <w:left w:val="nil"/>
              <w:bottom w:val="single" w:color="auto" w:sz="4" w:space="0"/>
              <w:right w:val="single" w:color="auto" w:sz="4" w:space="0"/>
            </w:tcBorders>
            <w:vAlign w:val="center"/>
          </w:tcPr>
          <w:p w14:paraId="4FD7AAC1">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2A0E7D9C">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1000≤Y＜5000</w:t>
            </w:r>
          </w:p>
        </w:tc>
        <w:tc>
          <w:tcPr>
            <w:tcW w:w="1561" w:type="dxa"/>
            <w:tcBorders>
              <w:top w:val="nil"/>
              <w:left w:val="nil"/>
              <w:bottom w:val="single" w:color="auto" w:sz="4" w:space="0"/>
              <w:right w:val="single" w:color="auto" w:sz="4" w:space="0"/>
            </w:tcBorders>
            <w:vAlign w:val="center"/>
          </w:tcPr>
          <w:p w14:paraId="1EAEE35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500≤Y＜1000</w:t>
            </w:r>
          </w:p>
        </w:tc>
        <w:tc>
          <w:tcPr>
            <w:tcW w:w="1311" w:type="dxa"/>
            <w:tcBorders>
              <w:top w:val="nil"/>
              <w:left w:val="nil"/>
              <w:bottom w:val="single" w:color="auto" w:sz="4" w:space="0"/>
              <w:right w:val="single" w:color="auto" w:sz="4" w:space="0"/>
            </w:tcBorders>
            <w:vAlign w:val="center"/>
          </w:tcPr>
          <w:p w14:paraId="5A8082FB">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Y＜500</w:t>
            </w:r>
          </w:p>
        </w:tc>
      </w:tr>
      <w:tr w14:paraId="47A539F4">
        <w:tblPrEx>
          <w:tblCellMar>
            <w:top w:w="0" w:type="dxa"/>
            <w:left w:w="108" w:type="dxa"/>
            <w:bottom w:w="0" w:type="dxa"/>
            <w:right w:w="108" w:type="dxa"/>
          </w:tblCellMar>
        </w:tblPrEx>
        <w:trPr>
          <w:trHeight w:val="225" w:hRule="atLeast"/>
        </w:trPr>
        <w:tc>
          <w:tcPr>
            <w:tcW w:w="2157" w:type="dxa"/>
            <w:vMerge w:val="restart"/>
            <w:tcBorders>
              <w:top w:val="nil"/>
              <w:left w:val="single" w:color="auto" w:sz="4" w:space="0"/>
              <w:bottom w:val="single" w:color="auto" w:sz="4" w:space="0"/>
              <w:right w:val="single" w:color="auto" w:sz="4" w:space="0"/>
            </w:tcBorders>
            <w:vAlign w:val="bottom"/>
          </w:tcPr>
          <w:p w14:paraId="18DC05FE">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租赁和商务服务业</w:t>
            </w:r>
          </w:p>
        </w:tc>
        <w:tc>
          <w:tcPr>
            <w:tcW w:w="1384" w:type="dxa"/>
            <w:tcBorders>
              <w:top w:val="nil"/>
              <w:left w:val="nil"/>
              <w:bottom w:val="single" w:color="auto" w:sz="4" w:space="0"/>
              <w:right w:val="single" w:color="auto" w:sz="4" w:space="0"/>
            </w:tcBorders>
            <w:vAlign w:val="center"/>
          </w:tcPr>
          <w:p w14:paraId="37B9CCEB">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4E44A021">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2691A7FB">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14:paraId="7B7C20CE">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291F7107">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r w14:paraId="3C1CFE53">
        <w:tblPrEx>
          <w:tblCellMar>
            <w:top w:w="0" w:type="dxa"/>
            <w:left w:w="108" w:type="dxa"/>
            <w:bottom w:w="0" w:type="dxa"/>
            <w:right w:w="108" w:type="dxa"/>
          </w:tblCellMar>
        </w:tblPrEx>
        <w:trPr>
          <w:trHeight w:val="225" w:hRule="atLeast"/>
        </w:trPr>
        <w:tc>
          <w:tcPr>
            <w:tcW w:w="2157" w:type="dxa"/>
            <w:vMerge w:val="continue"/>
            <w:tcBorders>
              <w:top w:val="nil"/>
              <w:left w:val="single" w:color="auto" w:sz="4" w:space="0"/>
              <w:bottom w:val="single" w:color="auto" w:sz="4" w:space="0"/>
              <w:right w:val="single" w:color="auto" w:sz="4" w:space="0"/>
            </w:tcBorders>
            <w:vAlign w:val="center"/>
          </w:tcPr>
          <w:p w14:paraId="266FD080">
            <w:pPr>
              <w:widowControl/>
              <w:jc w:val="left"/>
              <w:rPr>
                <w:rFonts w:ascii="宋体" w:hAnsi="宋体" w:cs="宋体"/>
                <w:b/>
                <w:bCs/>
                <w:color w:val="auto"/>
                <w:kern w:val="0"/>
                <w:sz w:val="19"/>
                <w:szCs w:val="19"/>
                <w:highlight w:val="none"/>
              </w:rPr>
            </w:pPr>
          </w:p>
        </w:tc>
        <w:tc>
          <w:tcPr>
            <w:tcW w:w="1384" w:type="dxa"/>
            <w:tcBorders>
              <w:top w:val="nil"/>
              <w:left w:val="nil"/>
              <w:bottom w:val="single" w:color="auto" w:sz="4" w:space="0"/>
              <w:right w:val="single" w:color="auto" w:sz="4" w:space="0"/>
            </w:tcBorders>
            <w:vAlign w:val="center"/>
          </w:tcPr>
          <w:p w14:paraId="3793DB65">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资产总额（Z）</w:t>
            </w:r>
          </w:p>
        </w:tc>
        <w:tc>
          <w:tcPr>
            <w:tcW w:w="1090" w:type="dxa"/>
            <w:tcBorders>
              <w:top w:val="nil"/>
              <w:left w:val="nil"/>
              <w:bottom w:val="single" w:color="auto" w:sz="4" w:space="0"/>
              <w:right w:val="single" w:color="auto" w:sz="4" w:space="0"/>
            </w:tcBorders>
            <w:vAlign w:val="center"/>
          </w:tcPr>
          <w:p w14:paraId="4CE05187">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万元</w:t>
            </w:r>
          </w:p>
        </w:tc>
        <w:tc>
          <w:tcPr>
            <w:tcW w:w="1581" w:type="dxa"/>
            <w:tcBorders>
              <w:top w:val="nil"/>
              <w:left w:val="nil"/>
              <w:bottom w:val="single" w:color="auto" w:sz="4" w:space="0"/>
              <w:right w:val="single" w:color="auto" w:sz="4" w:space="0"/>
            </w:tcBorders>
            <w:vAlign w:val="center"/>
          </w:tcPr>
          <w:p w14:paraId="36AFEDF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8000≤Z＜120000</w:t>
            </w:r>
          </w:p>
        </w:tc>
        <w:tc>
          <w:tcPr>
            <w:tcW w:w="1561" w:type="dxa"/>
            <w:tcBorders>
              <w:top w:val="nil"/>
              <w:left w:val="nil"/>
              <w:bottom w:val="single" w:color="auto" w:sz="4" w:space="0"/>
              <w:right w:val="single" w:color="auto" w:sz="4" w:space="0"/>
            </w:tcBorders>
            <w:vAlign w:val="center"/>
          </w:tcPr>
          <w:p w14:paraId="323CAB6A">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100≤Z＜8000</w:t>
            </w:r>
          </w:p>
        </w:tc>
        <w:tc>
          <w:tcPr>
            <w:tcW w:w="1311" w:type="dxa"/>
            <w:tcBorders>
              <w:top w:val="nil"/>
              <w:left w:val="nil"/>
              <w:bottom w:val="single" w:color="auto" w:sz="4" w:space="0"/>
              <w:right w:val="single" w:color="auto" w:sz="4" w:space="0"/>
            </w:tcBorders>
            <w:vAlign w:val="center"/>
          </w:tcPr>
          <w:p w14:paraId="1F73E316">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Y＜100</w:t>
            </w:r>
          </w:p>
        </w:tc>
      </w:tr>
      <w:tr w14:paraId="66AC91D4">
        <w:tblPrEx>
          <w:tblCellMar>
            <w:top w:w="0" w:type="dxa"/>
            <w:left w:w="108" w:type="dxa"/>
            <w:bottom w:w="0" w:type="dxa"/>
            <w:right w:w="108" w:type="dxa"/>
          </w:tblCellMar>
        </w:tblPrEx>
        <w:trPr>
          <w:trHeight w:val="225" w:hRule="atLeast"/>
        </w:trPr>
        <w:tc>
          <w:tcPr>
            <w:tcW w:w="2157" w:type="dxa"/>
            <w:tcBorders>
              <w:top w:val="nil"/>
              <w:left w:val="single" w:color="auto" w:sz="4" w:space="0"/>
              <w:bottom w:val="single" w:color="auto" w:sz="4" w:space="0"/>
              <w:right w:val="single" w:color="auto" w:sz="4" w:space="0"/>
            </w:tcBorders>
            <w:vAlign w:val="bottom"/>
          </w:tcPr>
          <w:p w14:paraId="7D30CDB4">
            <w:pPr>
              <w:widowControl/>
              <w:jc w:val="center"/>
              <w:rPr>
                <w:rFonts w:ascii="宋体" w:hAnsi="宋体" w:cs="宋体"/>
                <w:b/>
                <w:bCs/>
                <w:color w:val="auto"/>
                <w:kern w:val="0"/>
                <w:sz w:val="19"/>
                <w:szCs w:val="19"/>
                <w:highlight w:val="none"/>
              </w:rPr>
            </w:pPr>
            <w:r>
              <w:rPr>
                <w:rFonts w:hint="eastAsia" w:ascii="宋体" w:hAnsi="宋体" w:cs="宋体"/>
                <w:b/>
                <w:bCs/>
                <w:color w:val="auto"/>
                <w:kern w:val="0"/>
                <w:sz w:val="19"/>
                <w:szCs w:val="19"/>
                <w:highlight w:val="none"/>
              </w:rPr>
              <w:t>其他未列明行业</w:t>
            </w:r>
          </w:p>
        </w:tc>
        <w:tc>
          <w:tcPr>
            <w:tcW w:w="1384" w:type="dxa"/>
            <w:tcBorders>
              <w:top w:val="nil"/>
              <w:left w:val="nil"/>
              <w:bottom w:val="single" w:color="auto" w:sz="4" w:space="0"/>
              <w:right w:val="single" w:color="auto" w:sz="4" w:space="0"/>
            </w:tcBorders>
            <w:vAlign w:val="center"/>
          </w:tcPr>
          <w:p w14:paraId="6BF0DCB4">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从业人员（X）</w:t>
            </w:r>
          </w:p>
        </w:tc>
        <w:tc>
          <w:tcPr>
            <w:tcW w:w="1090" w:type="dxa"/>
            <w:tcBorders>
              <w:top w:val="nil"/>
              <w:left w:val="nil"/>
              <w:bottom w:val="single" w:color="auto" w:sz="4" w:space="0"/>
              <w:right w:val="single" w:color="auto" w:sz="4" w:space="0"/>
            </w:tcBorders>
            <w:vAlign w:val="center"/>
          </w:tcPr>
          <w:p w14:paraId="6CCEC6FF">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人</w:t>
            </w:r>
          </w:p>
        </w:tc>
        <w:tc>
          <w:tcPr>
            <w:tcW w:w="1581" w:type="dxa"/>
            <w:tcBorders>
              <w:top w:val="nil"/>
              <w:left w:val="nil"/>
              <w:bottom w:val="single" w:color="auto" w:sz="4" w:space="0"/>
              <w:right w:val="single" w:color="auto" w:sz="4" w:space="0"/>
            </w:tcBorders>
            <w:vAlign w:val="center"/>
          </w:tcPr>
          <w:p w14:paraId="252B68FA">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100≤X＜300</w:t>
            </w:r>
          </w:p>
        </w:tc>
        <w:tc>
          <w:tcPr>
            <w:tcW w:w="1561" w:type="dxa"/>
            <w:tcBorders>
              <w:top w:val="nil"/>
              <w:left w:val="nil"/>
              <w:bottom w:val="single" w:color="auto" w:sz="4" w:space="0"/>
              <w:right w:val="single" w:color="auto" w:sz="4" w:space="0"/>
            </w:tcBorders>
            <w:vAlign w:val="center"/>
          </w:tcPr>
          <w:p w14:paraId="3946893D">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10≤X＜100</w:t>
            </w:r>
          </w:p>
        </w:tc>
        <w:tc>
          <w:tcPr>
            <w:tcW w:w="1311" w:type="dxa"/>
            <w:tcBorders>
              <w:top w:val="nil"/>
              <w:left w:val="nil"/>
              <w:bottom w:val="single" w:color="auto" w:sz="4" w:space="0"/>
              <w:right w:val="single" w:color="auto" w:sz="4" w:space="0"/>
            </w:tcBorders>
            <w:vAlign w:val="center"/>
          </w:tcPr>
          <w:p w14:paraId="7C9C547B">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X＜10</w:t>
            </w:r>
          </w:p>
        </w:tc>
      </w:tr>
    </w:tbl>
    <w:p w14:paraId="5055FF97">
      <w:pPr>
        <w:spacing w:line="360" w:lineRule="auto"/>
        <w:ind w:firstLine="475" w:firstLineChars="250"/>
        <w:rPr>
          <w:rFonts w:ascii="宋体" w:hAnsi="宋体" w:cs="宋体"/>
          <w:color w:val="auto"/>
          <w:sz w:val="19"/>
          <w:szCs w:val="19"/>
          <w:highlight w:val="none"/>
        </w:rPr>
      </w:pPr>
    </w:p>
    <w:p w14:paraId="7C38F395">
      <w:pPr>
        <w:pStyle w:val="13"/>
        <w:rPr>
          <w:rFonts w:ascii="宋体" w:hAnsi="宋体" w:cs="宋体"/>
          <w:color w:val="auto"/>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1ECDFE7">
      <w:pPr>
        <w:spacing w:line="520" w:lineRule="exact"/>
        <w:jc w:val="center"/>
        <w:rPr>
          <w:rFonts w:ascii="宋体" w:hAnsi="宋体" w:cs="宋体"/>
          <w:color w:val="auto"/>
          <w:sz w:val="32"/>
          <w:szCs w:val="32"/>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残疾人福利性单位声明函</w:t>
      </w:r>
    </w:p>
    <w:p w14:paraId="6001D6EC">
      <w:pPr>
        <w:spacing w:line="360" w:lineRule="auto"/>
        <w:contextualSpacing/>
        <w:rPr>
          <w:rFonts w:ascii="宋体" w:hAnsi="宋体" w:cs="宋体"/>
          <w:color w:val="auto"/>
          <w:sz w:val="32"/>
          <w:szCs w:val="32"/>
          <w:highlight w:val="none"/>
        </w:rPr>
      </w:pPr>
    </w:p>
    <w:p w14:paraId="60183F3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567218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18DEEA5">
      <w:pPr>
        <w:spacing w:line="360" w:lineRule="auto"/>
        <w:contextualSpacing/>
        <w:rPr>
          <w:rFonts w:ascii="宋体" w:hAnsi="宋体" w:cs="宋体"/>
          <w:color w:val="auto"/>
          <w:sz w:val="24"/>
          <w:highlight w:val="none"/>
        </w:rPr>
      </w:pPr>
    </w:p>
    <w:p w14:paraId="12AD40C6">
      <w:pPr>
        <w:spacing w:line="360" w:lineRule="auto"/>
        <w:contextualSpacing/>
        <w:rPr>
          <w:rFonts w:ascii="宋体" w:hAnsi="宋体" w:cs="宋体"/>
          <w:color w:val="auto"/>
          <w:sz w:val="24"/>
          <w:highlight w:val="none"/>
        </w:rPr>
      </w:pPr>
    </w:p>
    <w:p w14:paraId="18CA1F6A">
      <w:pPr>
        <w:spacing w:line="360" w:lineRule="auto"/>
        <w:contextualSpacing/>
        <w:rPr>
          <w:rFonts w:ascii="宋体" w:hAnsi="宋体" w:cs="宋体"/>
          <w:color w:val="auto"/>
          <w:sz w:val="24"/>
          <w:highlight w:val="none"/>
        </w:rPr>
      </w:pPr>
    </w:p>
    <w:p w14:paraId="2EB32853">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单位名称(电子签章)：</w:t>
      </w:r>
    </w:p>
    <w:p w14:paraId="4F3D2E26">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日  期：</w:t>
      </w:r>
    </w:p>
    <w:p w14:paraId="7FA44EDB">
      <w:pPr>
        <w:spacing w:line="360" w:lineRule="auto"/>
        <w:contextualSpacing/>
        <w:rPr>
          <w:rFonts w:ascii="宋体" w:hAnsi="宋体" w:cs="宋体"/>
          <w:color w:val="auto"/>
          <w:sz w:val="24"/>
          <w:highlight w:val="none"/>
        </w:rPr>
      </w:pPr>
    </w:p>
    <w:p w14:paraId="6A4C33C2">
      <w:pPr>
        <w:spacing w:line="360" w:lineRule="auto"/>
        <w:contextualSpacing/>
        <w:rPr>
          <w:rFonts w:ascii="宋体" w:hAnsi="宋体" w:cs="宋体"/>
          <w:color w:val="auto"/>
          <w:sz w:val="24"/>
          <w:highlight w:val="none"/>
        </w:rPr>
      </w:pPr>
    </w:p>
    <w:p w14:paraId="5EF412CD">
      <w:pPr>
        <w:spacing w:line="360" w:lineRule="auto"/>
        <w:contextualSpacing/>
        <w:rPr>
          <w:rFonts w:ascii="宋体" w:hAnsi="宋体" w:cs="宋体"/>
          <w:color w:val="auto"/>
          <w:sz w:val="24"/>
          <w:highlight w:val="none"/>
        </w:rPr>
      </w:pPr>
    </w:p>
    <w:p w14:paraId="045371E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551E575">
      <w:pPr>
        <w:spacing w:line="360" w:lineRule="auto"/>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质疑函（格式）</w:t>
      </w:r>
    </w:p>
    <w:p w14:paraId="3C8D4B4A">
      <w:pPr>
        <w:pStyle w:val="18"/>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6A1684FA">
      <w:pPr>
        <w:pStyle w:val="18"/>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p>
    <w:p w14:paraId="08039ABE">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地址：邮编：</w:t>
      </w:r>
    </w:p>
    <w:p w14:paraId="4C5E9116">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联系人：联系电话：</w:t>
      </w:r>
    </w:p>
    <w:p w14:paraId="17E5DE34">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p>
    <w:p w14:paraId="6FB1F68C">
      <w:pPr>
        <w:pStyle w:val="18"/>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p>
    <w:p w14:paraId="534FBFBC">
      <w:pPr>
        <w:pStyle w:val="18"/>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地址：邮编：</w:t>
      </w:r>
    </w:p>
    <w:p w14:paraId="3B42F7A8">
      <w:pPr>
        <w:pStyle w:val="18"/>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7C41D529">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p>
    <w:p w14:paraId="20C01224">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p>
    <w:p w14:paraId="1DDA3D25">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p>
    <w:p w14:paraId="1CD0F0D5">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44681A15">
      <w:pPr>
        <w:pStyle w:val="18"/>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p>
    <w:p w14:paraId="5738CF6C">
      <w:pPr>
        <w:pStyle w:val="18"/>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482D81CA">
      <w:pPr>
        <w:pStyle w:val="18"/>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27EABAF7">
      <w:pPr>
        <w:pStyle w:val="18"/>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1C864A00">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p>
    <w:p w14:paraId="49073048">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p>
    <w:p w14:paraId="5CFFFC07">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p>
    <w:p w14:paraId="4A750CF6">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0984B6C7">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2D3A7AEC">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74463221">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p>
    <w:p w14:paraId="022D7197">
      <w:pPr>
        <w:pStyle w:val="18"/>
        <w:spacing w:line="360" w:lineRule="auto"/>
        <w:ind w:left="25" w:leftChars="12" w:firstLine="352" w:firstLineChars="147"/>
        <w:contextualSpacing/>
        <w:rPr>
          <w:rFonts w:hAnsi="宋体" w:cs="宋体"/>
          <w:color w:val="auto"/>
          <w:sz w:val="24"/>
          <w:szCs w:val="24"/>
          <w:highlight w:val="none"/>
        </w:rPr>
      </w:pPr>
    </w:p>
    <w:p w14:paraId="5FDC5B4D">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 xml:space="preserve">签字（签章）：                                      </w:t>
      </w:r>
    </w:p>
    <w:p w14:paraId="006D49CE">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公章：</w:t>
      </w:r>
    </w:p>
    <w:p w14:paraId="1F5757AB">
      <w:pPr>
        <w:pStyle w:val="18"/>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14:paraId="4AE717A4">
      <w:pPr>
        <w:pStyle w:val="18"/>
        <w:spacing w:line="360" w:lineRule="auto"/>
        <w:contextualSpacing/>
        <w:rPr>
          <w:rFonts w:hAnsi="宋体" w:cs="宋体"/>
          <w:b/>
          <w:color w:val="auto"/>
          <w:sz w:val="24"/>
          <w:szCs w:val="24"/>
          <w:highlight w:val="none"/>
        </w:rPr>
      </w:pPr>
    </w:p>
    <w:p w14:paraId="1FD0FB3B">
      <w:pPr>
        <w:pStyle w:val="18"/>
        <w:spacing w:line="360" w:lineRule="auto"/>
        <w:contextualSpacing/>
        <w:rPr>
          <w:rFonts w:hAnsi="宋体" w:cs="宋体"/>
          <w:b/>
          <w:color w:val="auto"/>
          <w:sz w:val="24"/>
          <w:szCs w:val="24"/>
          <w:highlight w:val="none"/>
        </w:rPr>
      </w:pPr>
    </w:p>
    <w:p w14:paraId="625FD91A">
      <w:pPr>
        <w:pStyle w:val="18"/>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0043F569">
      <w:pPr>
        <w:pStyle w:val="18"/>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14008ED3">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5FE55C9">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40BA6B83">
      <w:pPr>
        <w:pStyle w:val="18"/>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0CBF59E1">
      <w:pPr>
        <w:pStyle w:val="18"/>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2F6A1837">
      <w:pPr>
        <w:pStyle w:val="18"/>
        <w:snapToGrid w:val="0"/>
        <w:rPr>
          <w:rFonts w:hAnsi="宋体" w:cs="宋体"/>
          <w:b/>
          <w:color w:val="auto"/>
          <w:sz w:val="24"/>
          <w:szCs w:val="24"/>
          <w:highlight w:val="none"/>
        </w:rPr>
      </w:pPr>
    </w:p>
    <w:p w14:paraId="11269C5A">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1030BDB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2795AB03">
      <w:pPr>
        <w:pStyle w:val="18"/>
        <w:snapToGrid w:val="0"/>
        <w:spacing w:line="44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43FD9CA0">
      <w:pPr>
        <w:pStyle w:val="18"/>
        <w:snapToGrid w:val="0"/>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p>
    <w:p w14:paraId="116E2F49">
      <w:pPr>
        <w:pStyle w:val="18"/>
        <w:snapToGrid w:val="0"/>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地址：邮编：</w:t>
      </w:r>
    </w:p>
    <w:p w14:paraId="38B34F63">
      <w:pPr>
        <w:pStyle w:val="18"/>
        <w:snapToGrid w:val="0"/>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p>
    <w:p w14:paraId="4D1A71D4">
      <w:pPr>
        <w:pStyle w:val="18"/>
        <w:snapToGrid w:val="0"/>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p>
    <w:p w14:paraId="5936BBF5">
      <w:pPr>
        <w:pStyle w:val="18"/>
        <w:snapToGrid w:val="0"/>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授权代表：联系电话：</w:t>
      </w:r>
    </w:p>
    <w:p w14:paraId="36F921A5">
      <w:pPr>
        <w:pStyle w:val="18"/>
        <w:snapToGrid w:val="0"/>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p>
    <w:p w14:paraId="6DEFAF4B">
      <w:pPr>
        <w:pStyle w:val="18"/>
        <w:snapToGrid w:val="0"/>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p>
    <w:p w14:paraId="51287240">
      <w:pPr>
        <w:pStyle w:val="18"/>
        <w:snapToGrid w:val="0"/>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7C1B39B9">
      <w:pPr>
        <w:pStyle w:val="18"/>
        <w:snapToGrid w:val="0"/>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p>
    <w:p w14:paraId="4BAB68C6">
      <w:pPr>
        <w:pStyle w:val="18"/>
        <w:snapToGrid w:val="0"/>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p>
    <w:p w14:paraId="73F9A75A">
      <w:pPr>
        <w:pStyle w:val="18"/>
        <w:snapToGrid w:val="0"/>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联系人：联系电话：</w:t>
      </w:r>
    </w:p>
    <w:p w14:paraId="602760F5">
      <w:pPr>
        <w:pStyle w:val="18"/>
        <w:snapToGrid w:val="0"/>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4DBDAD7D">
      <w:pPr>
        <w:pStyle w:val="18"/>
        <w:snapToGrid w:val="0"/>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20B8786E">
      <w:pPr>
        <w:pStyle w:val="18"/>
        <w:snapToGrid w:val="0"/>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p>
    <w:p w14:paraId="3A800400">
      <w:pPr>
        <w:pStyle w:val="18"/>
        <w:snapToGrid w:val="0"/>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地址：邮编：</w:t>
      </w:r>
    </w:p>
    <w:p w14:paraId="299D5808">
      <w:pPr>
        <w:pStyle w:val="18"/>
        <w:snapToGrid w:val="0"/>
        <w:spacing w:line="44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联系人：联系电话：</w:t>
      </w:r>
    </w:p>
    <w:p w14:paraId="6A01FE1F">
      <w:pPr>
        <w:pStyle w:val="18"/>
        <w:snapToGrid w:val="0"/>
        <w:spacing w:line="44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1A7B371C">
      <w:pPr>
        <w:pStyle w:val="18"/>
        <w:spacing w:line="440" w:lineRule="exact"/>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p>
    <w:p w14:paraId="022AF2B8">
      <w:pPr>
        <w:pStyle w:val="18"/>
        <w:spacing w:line="440" w:lineRule="exact"/>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p>
    <w:p w14:paraId="6E8F885F">
      <w:pPr>
        <w:pStyle w:val="18"/>
        <w:spacing w:line="440" w:lineRule="exact"/>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p>
    <w:p w14:paraId="4202FC3A">
      <w:pPr>
        <w:pStyle w:val="18"/>
        <w:spacing w:line="440" w:lineRule="exact"/>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p>
    <w:p w14:paraId="61A351B5">
      <w:pPr>
        <w:pStyle w:val="18"/>
        <w:spacing w:line="440" w:lineRule="exact"/>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采购文件公告：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p>
    <w:p w14:paraId="03CEFB4B">
      <w:pPr>
        <w:pStyle w:val="18"/>
        <w:spacing w:line="440" w:lineRule="exact"/>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p>
    <w:p w14:paraId="5907B646">
      <w:pPr>
        <w:pStyle w:val="18"/>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497A60B6">
      <w:pPr>
        <w:pStyle w:val="18"/>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投诉人于年月日，向提出质疑，质疑事项为：</w:t>
      </w:r>
    </w:p>
    <w:p w14:paraId="2CB79AC0">
      <w:pPr>
        <w:pStyle w:val="18"/>
        <w:spacing w:line="440" w:lineRule="exact"/>
        <w:ind w:firstLine="241"/>
        <w:rPr>
          <w:rFonts w:hAnsi="宋体" w:cs="宋体"/>
          <w:bCs/>
          <w:color w:val="auto"/>
          <w:sz w:val="24"/>
          <w:szCs w:val="24"/>
          <w:highlight w:val="none"/>
          <w:u w:val="single"/>
        </w:rPr>
      </w:pPr>
    </w:p>
    <w:p w14:paraId="1FB3B770">
      <w:pPr>
        <w:pStyle w:val="18"/>
        <w:spacing w:line="440" w:lineRule="exact"/>
        <w:ind w:firstLine="241"/>
        <w:rPr>
          <w:rFonts w:hAnsi="宋体" w:cs="宋体"/>
          <w:bCs/>
          <w:color w:val="auto"/>
          <w:sz w:val="24"/>
          <w:szCs w:val="24"/>
          <w:highlight w:val="none"/>
          <w:u w:val="single"/>
        </w:rPr>
      </w:pPr>
    </w:p>
    <w:p w14:paraId="5E81E57E">
      <w:pPr>
        <w:pStyle w:val="18"/>
        <w:spacing w:line="440" w:lineRule="exact"/>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rPr>
        <w:t>年月日，</w:t>
      </w:r>
      <w:r>
        <w:rPr>
          <w:rFonts w:hint="eastAsia" w:hAnsi="宋体" w:cs="宋体"/>
          <w:bCs/>
          <w:color w:val="auto"/>
          <w:sz w:val="24"/>
          <w:szCs w:val="24"/>
          <w:highlight w:val="none"/>
        </w:rPr>
        <w:t xml:space="preserve">就质疑事项作出了答复/没有在法定期限内作出答复。                                                                                             </w:t>
      </w:r>
    </w:p>
    <w:p w14:paraId="4AA54414">
      <w:pPr>
        <w:pStyle w:val="18"/>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1D59787A">
      <w:pPr>
        <w:pStyle w:val="18"/>
        <w:spacing w:line="440" w:lineRule="exact"/>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p>
    <w:p w14:paraId="7E2EEC0B">
      <w:pPr>
        <w:pStyle w:val="18"/>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p>
    <w:p w14:paraId="29DEAE10">
      <w:pPr>
        <w:pStyle w:val="18"/>
        <w:spacing w:line="440" w:lineRule="exact"/>
        <w:ind w:left="25" w:leftChars="12" w:firstLine="472" w:firstLineChars="197"/>
        <w:rPr>
          <w:rFonts w:hAnsi="宋体" w:cs="宋体"/>
          <w:color w:val="auto"/>
          <w:sz w:val="24"/>
          <w:szCs w:val="24"/>
          <w:highlight w:val="none"/>
        </w:rPr>
      </w:pPr>
    </w:p>
    <w:p w14:paraId="22EC71A9">
      <w:pPr>
        <w:pStyle w:val="18"/>
        <w:spacing w:line="440" w:lineRule="exact"/>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p>
    <w:p w14:paraId="62B6B1AF">
      <w:pPr>
        <w:pStyle w:val="18"/>
        <w:spacing w:line="440" w:lineRule="exact"/>
        <w:ind w:left="25" w:leftChars="12" w:firstLine="352" w:firstLineChars="147"/>
        <w:rPr>
          <w:rFonts w:hAnsi="宋体" w:cs="宋体"/>
          <w:bCs/>
          <w:color w:val="auto"/>
          <w:sz w:val="24"/>
          <w:szCs w:val="24"/>
          <w:highlight w:val="none"/>
          <w:u w:val="single"/>
        </w:rPr>
      </w:pPr>
    </w:p>
    <w:p w14:paraId="23BDCD1E">
      <w:pPr>
        <w:pStyle w:val="18"/>
        <w:spacing w:line="440" w:lineRule="exact"/>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p>
    <w:p w14:paraId="244FF7E0">
      <w:pPr>
        <w:pStyle w:val="18"/>
        <w:spacing w:line="440" w:lineRule="exact"/>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5CD960CD">
      <w:pPr>
        <w:pStyle w:val="18"/>
        <w:spacing w:line="440" w:lineRule="exact"/>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05845E0F">
      <w:pPr>
        <w:pStyle w:val="18"/>
        <w:spacing w:line="44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p>
    <w:p w14:paraId="06558B5A">
      <w:pPr>
        <w:pStyle w:val="18"/>
        <w:spacing w:line="440" w:lineRule="exact"/>
        <w:ind w:left="25" w:leftChars="12" w:firstLine="352" w:firstLineChars="147"/>
        <w:rPr>
          <w:rFonts w:hAnsi="宋体" w:cs="宋体"/>
          <w:color w:val="auto"/>
          <w:sz w:val="24"/>
          <w:szCs w:val="24"/>
          <w:highlight w:val="none"/>
        </w:rPr>
      </w:pPr>
    </w:p>
    <w:p w14:paraId="23ECCF88">
      <w:pPr>
        <w:pStyle w:val="18"/>
        <w:spacing w:line="44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6F16B0EE">
      <w:pPr>
        <w:pStyle w:val="18"/>
        <w:spacing w:line="440" w:lineRule="exact"/>
        <w:ind w:left="25" w:leftChars="12" w:firstLine="352" w:firstLineChars="147"/>
        <w:rPr>
          <w:rFonts w:hAnsi="宋体" w:cs="宋体"/>
          <w:color w:val="auto"/>
          <w:sz w:val="24"/>
          <w:szCs w:val="24"/>
          <w:highlight w:val="none"/>
        </w:rPr>
      </w:pPr>
    </w:p>
    <w:p w14:paraId="74B0570A">
      <w:pPr>
        <w:pStyle w:val="18"/>
        <w:spacing w:line="440" w:lineRule="exact"/>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5C4A1B6E">
      <w:pPr>
        <w:pStyle w:val="18"/>
        <w:spacing w:line="440" w:lineRule="exact"/>
        <w:ind w:left="25" w:leftChars="12" w:firstLine="472" w:firstLineChars="197"/>
        <w:rPr>
          <w:rFonts w:hAnsi="宋体" w:cs="宋体"/>
          <w:color w:val="auto"/>
          <w:sz w:val="24"/>
          <w:szCs w:val="24"/>
          <w:highlight w:val="none"/>
        </w:rPr>
      </w:pPr>
    </w:p>
    <w:p w14:paraId="58936212">
      <w:pPr>
        <w:pStyle w:val="18"/>
        <w:snapToGrid w:val="0"/>
        <w:spacing w:line="440" w:lineRule="exact"/>
        <w:rPr>
          <w:rFonts w:hAnsi="宋体" w:cs="宋体"/>
          <w:b/>
          <w:color w:val="auto"/>
          <w:sz w:val="24"/>
          <w:szCs w:val="24"/>
          <w:highlight w:val="none"/>
        </w:rPr>
      </w:pPr>
    </w:p>
    <w:p w14:paraId="39460ED2">
      <w:pPr>
        <w:pStyle w:val="18"/>
        <w:snapToGrid w:val="0"/>
        <w:spacing w:line="440" w:lineRule="exact"/>
        <w:rPr>
          <w:rFonts w:hAnsi="宋体" w:cs="宋体"/>
          <w:b/>
          <w:color w:val="auto"/>
          <w:sz w:val="24"/>
          <w:szCs w:val="24"/>
          <w:highlight w:val="none"/>
        </w:rPr>
      </w:pPr>
      <w:r>
        <w:rPr>
          <w:rFonts w:hint="eastAsia" w:hAnsi="宋体" w:cs="宋体"/>
          <w:b/>
          <w:color w:val="auto"/>
          <w:sz w:val="24"/>
          <w:szCs w:val="24"/>
          <w:highlight w:val="none"/>
        </w:rPr>
        <w:t>说明：</w:t>
      </w:r>
    </w:p>
    <w:p w14:paraId="28999CAB">
      <w:pPr>
        <w:pStyle w:val="18"/>
        <w:spacing w:line="440" w:lineRule="exact"/>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6DE4F0ED">
      <w:pPr>
        <w:pStyle w:val="18"/>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D44237B">
      <w:pPr>
        <w:pStyle w:val="18"/>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466494DE">
      <w:pPr>
        <w:pStyle w:val="18"/>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6D28D98C">
      <w:pPr>
        <w:pStyle w:val="18"/>
        <w:spacing w:line="440" w:lineRule="exact"/>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2026D0C3">
      <w:pPr>
        <w:pStyle w:val="18"/>
        <w:spacing w:line="440" w:lineRule="exact"/>
        <w:ind w:left="25" w:leftChars="12" w:firstLine="354" w:firstLineChars="147"/>
        <w:rPr>
          <w:rFonts w:hAnsi="宋体" w:cs="宋体"/>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08A26273">
      <w:pPr>
        <w:pStyle w:val="3"/>
        <w:spacing w:line="520" w:lineRule="exact"/>
        <w:jc w:val="center"/>
        <w:rPr>
          <w:rFonts w:hint="eastAsia" w:ascii="宋体" w:hAnsi="宋体" w:cs="宋体"/>
          <w:color w:val="auto"/>
          <w:highlight w:val="none"/>
        </w:rPr>
      </w:pPr>
      <w:r>
        <w:rPr>
          <w:rFonts w:hint="eastAsia" w:ascii="宋体" w:hAnsi="宋体" w:cs="宋体"/>
          <w:color w:val="auto"/>
          <w:highlight w:val="none"/>
        </w:rPr>
        <w:br w:type="page"/>
      </w:r>
      <w:bookmarkStart w:id="160" w:name="_Toc28604"/>
    </w:p>
    <w:p w14:paraId="3262F170">
      <w:pPr>
        <w:pStyle w:val="3"/>
        <w:spacing w:line="520" w:lineRule="exact"/>
        <w:jc w:val="center"/>
        <w:rPr>
          <w:rFonts w:hint="eastAsia" w:ascii="宋体" w:hAnsi="宋体" w:cs="宋体"/>
          <w:color w:val="auto"/>
          <w:highlight w:val="none"/>
        </w:rPr>
      </w:pPr>
    </w:p>
    <w:p w14:paraId="78D27780">
      <w:pPr>
        <w:pStyle w:val="3"/>
        <w:spacing w:line="520" w:lineRule="exact"/>
        <w:jc w:val="center"/>
        <w:rPr>
          <w:rFonts w:ascii="宋体" w:hAnsi="宋体" w:cs="宋体"/>
          <w:color w:val="auto"/>
          <w:highlight w:val="none"/>
        </w:rPr>
      </w:pPr>
      <w:r>
        <w:rPr>
          <w:rFonts w:hint="eastAsia" w:ascii="宋体" w:hAnsi="宋体" w:cs="宋体"/>
          <w:color w:val="auto"/>
          <w:highlight w:val="none"/>
        </w:rPr>
        <w:t>第六章</w:t>
      </w:r>
      <w:r>
        <w:rPr>
          <w:rFonts w:hint="eastAsia" w:ascii="宋体" w:hAnsi="宋体" w:cs="宋体"/>
          <w:color w:val="auto"/>
          <w:highlight w:val="none"/>
          <w:lang w:val="en-US" w:eastAsia="zh-CN"/>
        </w:rPr>
        <w:t xml:space="preserve">  </w:t>
      </w:r>
      <w:r>
        <w:rPr>
          <w:rFonts w:hint="eastAsia" w:ascii="宋体" w:hAnsi="宋体" w:cs="宋体"/>
          <w:color w:val="auto"/>
          <w:highlight w:val="none"/>
        </w:rPr>
        <w:t>合同文本</w:t>
      </w:r>
      <w:bookmarkEnd w:id="160"/>
    </w:p>
    <w:p w14:paraId="27512926">
      <w:pPr>
        <w:pStyle w:val="3"/>
        <w:spacing w:line="0" w:lineRule="atLeast"/>
        <w:jc w:val="both"/>
        <w:rPr>
          <w:rFonts w:hint="eastAsia" w:ascii="宋体" w:hAnsi="宋体" w:eastAsia="宋体" w:cs="宋体"/>
          <w:color w:val="auto"/>
          <w:highlight w:val="none"/>
        </w:rPr>
      </w:pPr>
    </w:p>
    <w:p w14:paraId="22540208">
      <w:pPr>
        <w:pStyle w:val="3"/>
        <w:spacing w:line="0" w:lineRule="atLeast"/>
        <w:ind w:firstLine="643"/>
        <w:jc w:val="center"/>
        <w:rPr>
          <w:rFonts w:hint="eastAsia" w:ascii="宋体" w:hAnsi="宋体" w:eastAsia="宋体" w:cs="宋体"/>
          <w:color w:val="auto"/>
          <w:highlight w:val="none"/>
        </w:rPr>
      </w:pPr>
    </w:p>
    <w:p w14:paraId="45366F85">
      <w:pPr>
        <w:pStyle w:val="3"/>
        <w:spacing w:line="0" w:lineRule="atLeast"/>
        <w:ind w:firstLine="643"/>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采购合同</w:t>
      </w:r>
    </w:p>
    <w:p w14:paraId="34C1BF18">
      <w:pPr>
        <w:spacing w:before="104" w:line="246" w:lineRule="auto"/>
        <w:ind w:right="834"/>
        <w:jc w:val="center"/>
        <w:rPr>
          <w:rFonts w:hint="eastAsia" w:ascii="宋体" w:hAnsi="宋体" w:cs="宋体"/>
          <w:color w:val="auto"/>
          <w:spacing w:val="-8"/>
          <w:sz w:val="32"/>
          <w:szCs w:val="32"/>
          <w:highlight w:val="none"/>
        </w:rPr>
      </w:pPr>
    </w:p>
    <w:p w14:paraId="53554E4D">
      <w:pPr>
        <w:spacing w:before="104" w:line="246" w:lineRule="auto"/>
        <w:ind w:right="834"/>
        <w:jc w:val="center"/>
        <w:rPr>
          <w:rFonts w:hint="eastAsia" w:ascii="宋体" w:hAnsi="宋体" w:cs="宋体"/>
          <w:color w:val="auto"/>
          <w:spacing w:val="-8"/>
          <w:sz w:val="32"/>
          <w:szCs w:val="32"/>
          <w:highlight w:val="none"/>
        </w:rPr>
      </w:pPr>
    </w:p>
    <w:p w14:paraId="720C990F">
      <w:pPr>
        <w:spacing w:before="104" w:line="246" w:lineRule="auto"/>
        <w:ind w:right="834"/>
        <w:jc w:val="center"/>
        <w:rPr>
          <w:rFonts w:hint="eastAsia" w:ascii="宋体" w:hAnsi="宋体" w:eastAsia="宋体" w:cs="宋体"/>
          <w:color w:val="auto"/>
          <w:sz w:val="32"/>
          <w:szCs w:val="32"/>
          <w:highlight w:val="none"/>
          <w:lang w:eastAsia="zh-CN"/>
        </w:rPr>
      </w:pPr>
      <w:r>
        <w:rPr>
          <w:rFonts w:hint="eastAsia" w:ascii="宋体" w:hAnsi="宋体" w:cs="宋体"/>
          <w:color w:val="auto"/>
          <w:spacing w:val="-8"/>
          <w:sz w:val="32"/>
          <w:szCs w:val="32"/>
          <w:highlight w:val="none"/>
        </w:rPr>
        <w:t>合</w:t>
      </w:r>
      <w:r>
        <w:rPr>
          <w:rFonts w:hint="eastAsia" w:ascii="宋体" w:hAnsi="宋体" w:cs="宋体"/>
          <w:color w:val="auto"/>
          <w:spacing w:val="-6"/>
          <w:sz w:val="32"/>
          <w:szCs w:val="32"/>
          <w:highlight w:val="none"/>
        </w:rPr>
        <w:t>同名称：</w:t>
      </w:r>
      <w:r>
        <w:rPr>
          <w:rFonts w:hint="eastAsia" w:ascii="宋体" w:hAnsi="宋体" w:cs="宋体"/>
          <w:color w:val="auto"/>
          <w:spacing w:val="-6"/>
          <w:sz w:val="32"/>
          <w:szCs w:val="32"/>
          <w:highlight w:val="none"/>
          <w:u w:val="single"/>
        </w:rPr>
        <w:t xml:space="preserve"> </w:t>
      </w:r>
      <w:r>
        <w:rPr>
          <w:rFonts w:hint="eastAsia" w:ascii="宋体" w:hAnsi="宋体" w:cs="宋体"/>
          <w:color w:val="auto"/>
          <w:spacing w:val="-6"/>
          <w:sz w:val="32"/>
          <w:szCs w:val="32"/>
          <w:highlight w:val="none"/>
          <w:u w:val="single"/>
          <w:lang w:eastAsia="zh-CN"/>
        </w:rPr>
        <w:t>贺州市八步区人民检察院档案数字化服务项目</w:t>
      </w:r>
    </w:p>
    <w:p w14:paraId="637CE61E">
      <w:pPr>
        <w:spacing w:before="104" w:line="246" w:lineRule="auto"/>
        <w:ind w:left="4061" w:right="834" w:hanging="1961"/>
        <w:rPr>
          <w:rFonts w:ascii="宋体" w:hAnsi="宋体" w:cs="宋体"/>
          <w:color w:val="auto"/>
          <w:sz w:val="32"/>
          <w:szCs w:val="32"/>
          <w:highlight w:val="none"/>
        </w:rPr>
      </w:pPr>
      <w:r>
        <w:rPr>
          <w:rFonts w:hint="eastAsia" w:ascii="宋体" w:hAnsi="宋体" w:cs="宋体"/>
          <w:color w:val="auto"/>
          <w:spacing w:val="-4"/>
          <w:sz w:val="32"/>
          <w:szCs w:val="32"/>
          <w:highlight w:val="none"/>
        </w:rPr>
        <w:t>项目</w:t>
      </w:r>
      <w:r>
        <w:rPr>
          <w:rFonts w:hint="eastAsia" w:ascii="宋体" w:hAnsi="宋体" w:cs="宋体"/>
          <w:color w:val="auto"/>
          <w:spacing w:val="-2"/>
          <w:sz w:val="32"/>
          <w:szCs w:val="32"/>
          <w:highlight w:val="none"/>
        </w:rPr>
        <w:t>编号：</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rPr>
        <w:t xml:space="preserve">  </w:t>
      </w:r>
    </w:p>
    <w:p w14:paraId="18300D6A">
      <w:pPr>
        <w:spacing w:line="259" w:lineRule="auto"/>
        <w:rPr>
          <w:rFonts w:ascii="宋体" w:hAnsi="宋体" w:cs="宋体"/>
          <w:color w:val="auto"/>
          <w:highlight w:val="none"/>
        </w:rPr>
      </w:pPr>
    </w:p>
    <w:p w14:paraId="4E2E69D0">
      <w:pPr>
        <w:spacing w:line="259" w:lineRule="auto"/>
        <w:rPr>
          <w:rFonts w:ascii="宋体" w:hAnsi="宋体" w:cs="宋体"/>
          <w:color w:val="auto"/>
          <w:highlight w:val="none"/>
        </w:rPr>
      </w:pPr>
    </w:p>
    <w:p w14:paraId="431373B9">
      <w:pPr>
        <w:spacing w:line="259" w:lineRule="auto"/>
        <w:rPr>
          <w:rFonts w:ascii="宋体" w:hAnsi="宋体" w:cs="宋体"/>
          <w:color w:val="auto"/>
          <w:highlight w:val="none"/>
        </w:rPr>
      </w:pPr>
    </w:p>
    <w:p w14:paraId="6BFC6833">
      <w:pPr>
        <w:spacing w:line="260" w:lineRule="auto"/>
        <w:rPr>
          <w:rFonts w:ascii="宋体" w:hAnsi="宋体" w:cs="宋体"/>
          <w:color w:val="auto"/>
          <w:highlight w:val="none"/>
        </w:rPr>
      </w:pPr>
    </w:p>
    <w:p w14:paraId="048DADE4">
      <w:pPr>
        <w:spacing w:before="104" w:line="247" w:lineRule="auto"/>
        <w:ind w:left="2100" w:right="831"/>
        <w:rPr>
          <w:rFonts w:ascii="宋体" w:hAnsi="宋体" w:cs="宋体"/>
          <w:color w:val="auto"/>
          <w:sz w:val="32"/>
          <w:szCs w:val="32"/>
          <w:highlight w:val="none"/>
        </w:rPr>
      </w:pPr>
      <w:r>
        <w:rPr>
          <w:rFonts w:hint="eastAsia" w:ascii="宋体" w:hAnsi="宋体" w:cs="宋体"/>
          <w:color w:val="auto"/>
          <w:spacing w:val="-6"/>
          <w:sz w:val="32"/>
          <w:szCs w:val="32"/>
          <w:highlight w:val="none"/>
        </w:rPr>
        <w:t>签订合同地点：</w:t>
      </w:r>
      <w:r>
        <w:rPr>
          <w:rFonts w:hint="eastAsia" w:ascii="宋体" w:hAnsi="宋体" w:cs="宋体"/>
          <w:color w:val="auto"/>
          <w:spacing w:val="-6"/>
          <w:sz w:val="32"/>
          <w:szCs w:val="32"/>
          <w:highlight w:val="none"/>
          <w:u w:val="single"/>
        </w:rPr>
        <w:t xml:space="preserve">                  </w:t>
      </w:r>
      <w:r>
        <w:rPr>
          <w:rFonts w:hint="eastAsia" w:ascii="宋体" w:hAnsi="宋体" w:cs="宋体"/>
          <w:color w:val="auto"/>
          <w:spacing w:val="-3"/>
          <w:sz w:val="32"/>
          <w:szCs w:val="32"/>
          <w:highlight w:val="none"/>
          <w:u w:val="single"/>
        </w:rPr>
        <w:t xml:space="preserve"> </w:t>
      </w:r>
      <w:r>
        <w:rPr>
          <w:rFonts w:hint="eastAsia" w:ascii="宋体" w:hAnsi="宋体" w:cs="宋体"/>
          <w:color w:val="auto"/>
          <w:sz w:val="32"/>
          <w:szCs w:val="32"/>
          <w:highlight w:val="none"/>
        </w:rPr>
        <w:t xml:space="preserve"> </w:t>
      </w:r>
    </w:p>
    <w:p w14:paraId="24B66F56">
      <w:pPr>
        <w:spacing w:before="104" w:line="247" w:lineRule="auto"/>
        <w:ind w:left="2100" w:right="831"/>
        <w:rPr>
          <w:rFonts w:ascii="宋体" w:hAnsi="宋体" w:cs="宋体"/>
          <w:color w:val="auto"/>
          <w:sz w:val="32"/>
          <w:szCs w:val="32"/>
          <w:highlight w:val="none"/>
        </w:rPr>
      </w:pPr>
      <w:r>
        <w:rPr>
          <w:rFonts w:hint="eastAsia" w:ascii="宋体" w:hAnsi="宋体" w:cs="宋体"/>
          <w:color w:val="auto"/>
          <w:spacing w:val="-1"/>
          <w:sz w:val="32"/>
          <w:szCs w:val="32"/>
          <w:highlight w:val="none"/>
        </w:rPr>
        <w:t>签订合同时间：</w:t>
      </w:r>
      <w:r>
        <w:rPr>
          <w:rFonts w:hint="eastAsia" w:ascii="宋体" w:hAnsi="宋体" w:cs="宋体"/>
          <w:color w:val="auto"/>
          <w:sz w:val="32"/>
          <w:szCs w:val="32"/>
          <w:highlight w:val="none"/>
          <w:u w:val="single"/>
        </w:rPr>
        <w:t xml:space="preserve">                   </w:t>
      </w:r>
    </w:p>
    <w:p w14:paraId="5636F363">
      <w:pPr>
        <w:spacing w:line="400" w:lineRule="exact"/>
        <w:rPr>
          <w:rFonts w:hint="eastAsia" w:ascii="宋体" w:hAnsi="宋体" w:cs="宋体"/>
          <w:color w:val="auto"/>
          <w:highlight w:val="none"/>
        </w:rPr>
      </w:pPr>
    </w:p>
    <w:p w14:paraId="495FF152">
      <w:pPr>
        <w:pStyle w:val="18"/>
        <w:spacing w:line="360" w:lineRule="exact"/>
        <w:ind w:firstLine="361"/>
        <w:rPr>
          <w:rFonts w:hint="eastAsia"/>
          <w:b/>
          <w:color w:val="auto"/>
          <w:sz w:val="24"/>
          <w:szCs w:val="24"/>
          <w:highlight w:val="none"/>
        </w:rPr>
      </w:pPr>
    </w:p>
    <w:p w14:paraId="16A0AF06">
      <w:pPr>
        <w:pStyle w:val="18"/>
        <w:spacing w:line="360" w:lineRule="exact"/>
        <w:ind w:firstLine="361"/>
        <w:rPr>
          <w:rFonts w:hint="eastAsia"/>
          <w:b/>
          <w:color w:val="auto"/>
          <w:sz w:val="24"/>
          <w:szCs w:val="24"/>
          <w:highlight w:val="none"/>
        </w:rPr>
      </w:pPr>
    </w:p>
    <w:p w14:paraId="24D9B03B">
      <w:pPr>
        <w:pStyle w:val="18"/>
        <w:spacing w:line="360" w:lineRule="exact"/>
        <w:ind w:firstLine="361"/>
        <w:rPr>
          <w:rFonts w:hint="eastAsia"/>
          <w:b/>
          <w:color w:val="auto"/>
          <w:sz w:val="24"/>
          <w:szCs w:val="24"/>
          <w:highlight w:val="none"/>
        </w:rPr>
      </w:pPr>
      <w:r>
        <w:rPr>
          <w:rFonts w:hint="eastAsia"/>
          <w:b/>
          <w:color w:val="auto"/>
          <w:sz w:val="24"/>
          <w:szCs w:val="24"/>
          <w:highlight w:val="none"/>
        </w:rPr>
        <w:t>说明：</w:t>
      </w:r>
    </w:p>
    <w:p w14:paraId="2E295410">
      <w:pPr>
        <w:pStyle w:val="18"/>
        <w:numPr>
          <w:ilvl w:val="0"/>
          <w:numId w:val="12"/>
        </w:numPr>
        <w:spacing w:line="360" w:lineRule="exact"/>
        <w:ind w:firstLine="361"/>
        <w:rPr>
          <w:rFonts w:hint="eastAsia"/>
          <w:b/>
          <w:color w:val="auto"/>
          <w:sz w:val="24"/>
          <w:szCs w:val="24"/>
          <w:highlight w:val="none"/>
        </w:rPr>
      </w:pPr>
      <w:r>
        <w:rPr>
          <w:rFonts w:hint="eastAsia"/>
          <w:b/>
          <w:color w:val="auto"/>
          <w:sz w:val="24"/>
          <w:szCs w:val="24"/>
          <w:highlight w:val="none"/>
        </w:rPr>
        <w:t>以下合同仅供签订正式合同时参考用，正式合同书应包括此参考格式的内容。</w:t>
      </w:r>
    </w:p>
    <w:p w14:paraId="4D56498F">
      <w:pPr>
        <w:pStyle w:val="18"/>
        <w:numPr>
          <w:ilvl w:val="0"/>
          <w:numId w:val="12"/>
        </w:numPr>
        <w:spacing w:line="360" w:lineRule="exact"/>
        <w:ind w:firstLine="361"/>
        <w:rPr>
          <w:rFonts w:hint="eastAsia"/>
          <w:b/>
          <w:color w:val="auto"/>
          <w:sz w:val="24"/>
          <w:szCs w:val="24"/>
          <w:highlight w:val="none"/>
        </w:rPr>
      </w:pPr>
      <w:r>
        <w:rPr>
          <w:rFonts w:hint="eastAsia"/>
          <w:b/>
          <w:color w:val="auto"/>
          <w:sz w:val="24"/>
          <w:szCs w:val="24"/>
          <w:highlight w:val="none"/>
        </w:rPr>
        <w:t>合同签订双方可根据项目的具体要求进行修订，但合同条款不得与</w:t>
      </w:r>
      <w:r>
        <w:rPr>
          <w:rFonts w:hint="eastAsia"/>
          <w:b/>
          <w:color w:val="auto"/>
          <w:sz w:val="24"/>
          <w:szCs w:val="24"/>
          <w:highlight w:val="none"/>
          <w:lang w:eastAsia="zh-CN"/>
        </w:rPr>
        <w:t>采购</w:t>
      </w:r>
      <w:r>
        <w:rPr>
          <w:rFonts w:hint="eastAsia"/>
          <w:b/>
          <w:color w:val="auto"/>
          <w:sz w:val="24"/>
          <w:szCs w:val="24"/>
          <w:highlight w:val="none"/>
        </w:rPr>
        <w:t>文件和中标供应商投标文件有实质性偏离。</w:t>
      </w:r>
    </w:p>
    <w:p w14:paraId="7451A89E">
      <w:pPr>
        <w:snapToGrid w:val="0"/>
        <w:spacing w:line="400" w:lineRule="exact"/>
        <w:ind w:firstLine="640"/>
        <w:jc w:val="center"/>
        <w:rPr>
          <w:rFonts w:hint="eastAsia" w:ascii="仿宋_GB2312" w:eastAsia="仿宋_GB2312"/>
          <w:b/>
          <w:bCs/>
          <w:color w:val="auto"/>
          <w:sz w:val="32"/>
          <w:szCs w:val="32"/>
          <w:highlight w:val="none"/>
        </w:rPr>
      </w:pPr>
    </w:p>
    <w:p w14:paraId="7BB68F0F">
      <w:pPr>
        <w:rPr>
          <w:rFonts w:hint="eastAsia"/>
          <w:b/>
          <w:bCs/>
          <w:color w:val="auto"/>
          <w:sz w:val="32"/>
          <w:szCs w:val="32"/>
          <w:highlight w:val="none"/>
        </w:rPr>
      </w:pPr>
      <w:r>
        <w:rPr>
          <w:rFonts w:hint="eastAsia"/>
          <w:b/>
          <w:bCs/>
          <w:color w:val="auto"/>
          <w:sz w:val="32"/>
          <w:szCs w:val="32"/>
          <w:highlight w:val="none"/>
        </w:rPr>
        <w:br w:type="page"/>
      </w:r>
    </w:p>
    <w:p w14:paraId="1C8C8322">
      <w:pPr>
        <w:snapToGrid w:val="0"/>
        <w:spacing w:line="400" w:lineRule="exact"/>
        <w:ind w:firstLine="643"/>
        <w:jc w:val="center"/>
        <w:rPr>
          <w:rFonts w:hint="eastAsia"/>
          <w:b/>
          <w:bCs/>
          <w:color w:val="auto"/>
          <w:sz w:val="32"/>
          <w:szCs w:val="32"/>
          <w:highlight w:val="none"/>
        </w:rPr>
      </w:pPr>
    </w:p>
    <w:p w14:paraId="55ADD234">
      <w:pPr>
        <w:spacing w:before="273" w:line="219" w:lineRule="auto"/>
        <w:ind w:left="1925"/>
        <w:rPr>
          <w:rFonts w:ascii="宋体" w:hAnsi="宋体" w:cs="宋体"/>
          <w:color w:val="auto"/>
          <w:sz w:val="84"/>
          <w:szCs w:val="84"/>
          <w:highlight w:val="none"/>
        </w:rPr>
      </w:pPr>
      <w:r>
        <w:rPr>
          <w:rFonts w:hint="eastAsia" w:ascii="宋体" w:hAnsi="宋体" w:cs="宋体"/>
          <w:color w:val="auto"/>
          <w:spacing w:val="-2"/>
          <w:sz w:val="84"/>
          <w:szCs w:val="84"/>
          <w:highlight w:val="none"/>
        </w:rPr>
        <w:t>政府采购</w:t>
      </w:r>
      <w:r>
        <w:rPr>
          <w:rFonts w:hint="eastAsia" w:ascii="宋体" w:hAnsi="宋体" w:cs="宋体"/>
          <w:color w:val="auto"/>
          <w:spacing w:val="-1"/>
          <w:sz w:val="84"/>
          <w:szCs w:val="84"/>
          <w:highlight w:val="none"/>
        </w:rPr>
        <w:t>合同书</w:t>
      </w:r>
    </w:p>
    <w:p w14:paraId="1213B42B">
      <w:pPr>
        <w:spacing w:line="242" w:lineRule="auto"/>
        <w:rPr>
          <w:rFonts w:ascii="宋体" w:hAnsi="宋体" w:cs="宋体"/>
          <w:color w:val="auto"/>
          <w:highlight w:val="none"/>
        </w:rPr>
      </w:pPr>
    </w:p>
    <w:p w14:paraId="43EBDBA1">
      <w:pPr>
        <w:spacing w:line="242" w:lineRule="auto"/>
        <w:rPr>
          <w:rFonts w:ascii="宋体" w:hAnsi="宋体" w:cs="宋体"/>
          <w:color w:val="auto"/>
          <w:highlight w:val="none"/>
        </w:rPr>
      </w:pPr>
    </w:p>
    <w:p w14:paraId="3F626E5B">
      <w:pPr>
        <w:spacing w:line="242" w:lineRule="auto"/>
        <w:rPr>
          <w:rFonts w:ascii="宋体" w:hAnsi="宋体" w:cs="宋体"/>
          <w:color w:val="auto"/>
          <w:highlight w:val="none"/>
        </w:rPr>
      </w:pPr>
    </w:p>
    <w:p w14:paraId="4EEAAE5F">
      <w:pPr>
        <w:spacing w:line="242" w:lineRule="auto"/>
        <w:rPr>
          <w:rFonts w:ascii="宋体" w:hAnsi="宋体" w:cs="宋体"/>
          <w:color w:val="auto"/>
          <w:highlight w:val="none"/>
        </w:rPr>
      </w:pPr>
    </w:p>
    <w:p w14:paraId="52457FDD">
      <w:pPr>
        <w:spacing w:line="242" w:lineRule="auto"/>
        <w:rPr>
          <w:rFonts w:ascii="宋体" w:hAnsi="宋体" w:cs="宋体"/>
          <w:color w:val="auto"/>
          <w:highlight w:val="none"/>
        </w:rPr>
      </w:pPr>
    </w:p>
    <w:p w14:paraId="125B52F2">
      <w:pPr>
        <w:spacing w:line="242" w:lineRule="auto"/>
        <w:rPr>
          <w:rFonts w:ascii="宋体" w:hAnsi="宋体" w:cs="宋体"/>
          <w:color w:val="auto"/>
          <w:highlight w:val="none"/>
        </w:rPr>
      </w:pPr>
    </w:p>
    <w:p w14:paraId="1CD410C6">
      <w:pPr>
        <w:spacing w:line="242" w:lineRule="auto"/>
        <w:rPr>
          <w:rFonts w:ascii="宋体" w:hAnsi="宋体" w:cs="宋体"/>
          <w:color w:val="auto"/>
          <w:highlight w:val="none"/>
        </w:rPr>
      </w:pPr>
    </w:p>
    <w:p w14:paraId="0E057D58">
      <w:pPr>
        <w:spacing w:line="242" w:lineRule="auto"/>
        <w:rPr>
          <w:rFonts w:ascii="宋体" w:hAnsi="宋体" w:cs="宋体"/>
          <w:color w:val="auto"/>
          <w:highlight w:val="none"/>
        </w:rPr>
      </w:pPr>
    </w:p>
    <w:p w14:paraId="61450951">
      <w:pPr>
        <w:spacing w:line="243" w:lineRule="auto"/>
        <w:rPr>
          <w:rFonts w:ascii="宋体" w:hAnsi="宋体" w:cs="宋体"/>
          <w:color w:val="auto"/>
          <w:highlight w:val="none"/>
        </w:rPr>
      </w:pPr>
    </w:p>
    <w:p w14:paraId="13DE23AD">
      <w:pPr>
        <w:spacing w:before="104" w:line="246" w:lineRule="auto"/>
        <w:ind w:left="4061" w:right="834" w:hanging="3"/>
        <w:rPr>
          <w:rFonts w:ascii="宋体" w:hAnsi="宋体" w:cs="宋体"/>
          <w:color w:val="auto"/>
          <w:highlight w:val="none"/>
        </w:rPr>
      </w:pPr>
    </w:p>
    <w:p w14:paraId="1171EAA2">
      <w:pPr>
        <w:spacing w:before="104" w:line="246" w:lineRule="auto"/>
        <w:ind w:left="4061" w:right="834" w:hanging="1961"/>
        <w:rPr>
          <w:rFonts w:ascii="宋体" w:hAnsi="宋体" w:cs="宋体"/>
          <w:color w:val="auto"/>
          <w:sz w:val="32"/>
          <w:szCs w:val="32"/>
          <w:highlight w:val="none"/>
        </w:rPr>
      </w:pPr>
      <w:r>
        <w:rPr>
          <w:rFonts w:hint="eastAsia" w:ascii="宋体" w:hAnsi="宋体" w:cs="宋体"/>
          <w:color w:val="auto"/>
          <w:spacing w:val="-8"/>
          <w:sz w:val="32"/>
          <w:szCs w:val="32"/>
          <w:highlight w:val="none"/>
        </w:rPr>
        <w:t>合</w:t>
      </w:r>
      <w:r>
        <w:rPr>
          <w:rFonts w:hint="eastAsia" w:ascii="宋体" w:hAnsi="宋体" w:cs="宋体"/>
          <w:color w:val="auto"/>
          <w:spacing w:val="-6"/>
          <w:sz w:val="32"/>
          <w:szCs w:val="32"/>
          <w:highlight w:val="none"/>
        </w:rPr>
        <w:t>同名称：</w:t>
      </w:r>
      <w:r>
        <w:rPr>
          <w:rFonts w:hint="eastAsia" w:ascii="宋体" w:hAnsi="宋体" w:cs="宋体"/>
          <w:color w:val="auto"/>
          <w:spacing w:val="-6"/>
          <w:sz w:val="32"/>
          <w:szCs w:val="32"/>
          <w:highlight w:val="none"/>
          <w:u w:val="single"/>
        </w:rPr>
        <w:t xml:space="preserve">                     </w:t>
      </w:r>
      <w:r>
        <w:rPr>
          <w:rFonts w:hint="eastAsia" w:ascii="宋体" w:hAnsi="宋体" w:cs="宋体"/>
          <w:color w:val="auto"/>
          <w:sz w:val="32"/>
          <w:szCs w:val="32"/>
          <w:highlight w:val="none"/>
        </w:rPr>
        <w:t xml:space="preserve"> </w:t>
      </w:r>
    </w:p>
    <w:p w14:paraId="0AB459A7">
      <w:pPr>
        <w:spacing w:before="104" w:line="246" w:lineRule="auto"/>
        <w:ind w:left="4061" w:right="834" w:hanging="1961"/>
        <w:rPr>
          <w:rFonts w:ascii="宋体" w:hAnsi="宋体" w:cs="宋体"/>
          <w:color w:val="auto"/>
          <w:sz w:val="32"/>
          <w:szCs w:val="32"/>
          <w:highlight w:val="none"/>
        </w:rPr>
      </w:pPr>
      <w:r>
        <w:rPr>
          <w:rFonts w:hint="eastAsia" w:ascii="宋体" w:hAnsi="宋体" w:cs="宋体"/>
          <w:color w:val="auto"/>
          <w:spacing w:val="-4"/>
          <w:sz w:val="32"/>
          <w:szCs w:val="32"/>
          <w:highlight w:val="none"/>
        </w:rPr>
        <w:t>项目</w:t>
      </w:r>
      <w:r>
        <w:rPr>
          <w:rFonts w:hint="eastAsia" w:ascii="宋体" w:hAnsi="宋体" w:cs="宋体"/>
          <w:color w:val="auto"/>
          <w:spacing w:val="-2"/>
          <w:sz w:val="32"/>
          <w:szCs w:val="32"/>
          <w:highlight w:val="none"/>
        </w:rPr>
        <w:t>编号：</w:t>
      </w:r>
      <w:r>
        <w:rPr>
          <w:rFonts w:hint="eastAsia" w:ascii="宋体" w:hAnsi="宋体" w:cs="宋体"/>
          <w:color w:val="auto"/>
          <w:sz w:val="32"/>
          <w:szCs w:val="32"/>
          <w:highlight w:val="none"/>
          <w:u w:val="single"/>
        </w:rPr>
        <w:t xml:space="preserve">                     </w:t>
      </w:r>
    </w:p>
    <w:p w14:paraId="0CF0E5F3">
      <w:pPr>
        <w:spacing w:line="259" w:lineRule="auto"/>
        <w:rPr>
          <w:rFonts w:ascii="宋体" w:hAnsi="宋体" w:cs="宋体"/>
          <w:color w:val="auto"/>
          <w:highlight w:val="none"/>
        </w:rPr>
      </w:pPr>
    </w:p>
    <w:p w14:paraId="582BAA6D">
      <w:pPr>
        <w:spacing w:line="259" w:lineRule="auto"/>
        <w:rPr>
          <w:rFonts w:ascii="宋体" w:hAnsi="宋体" w:cs="宋体"/>
          <w:color w:val="auto"/>
          <w:highlight w:val="none"/>
        </w:rPr>
      </w:pPr>
    </w:p>
    <w:p w14:paraId="1ECDE3B9">
      <w:pPr>
        <w:spacing w:line="259" w:lineRule="auto"/>
        <w:rPr>
          <w:rFonts w:ascii="宋体" w:hAnsi="宋体" w:cs="宋体"/>
          <w:color w:val="auto"/>
          <w:highlight w:val="none"/>
        </w:rPr>
      </w:pPr>
    </w:p>
    <w:p w14:paraId="58435DA9">
      <w:pPr>
        <w:spacing w:line="260" w:lineRule="auto"/>
        <w:rPr>
          <w:rFonts w:ascii="宋体" w:hAnsi="宋体" w:cs="宋体"/>
          <w:color w:val="auto"/>
          <w:highlight w:val="none"/>
        </w:rPr>
      </w:pPr>
    </w:p>
    <w:p w14:paraId="1C093C63">
      <w:pPr>
        <w:spacing w:before="104" w:line="247" w:lineRule="auto"/>
        <w:ind w:left="2100" w:right="831"/>
        <w:rPr>
          <w:rFonts w:ascii="宋体" w:hAnsi="宋体" w:cs="宋体"/>
          <w:color w:val="auto"/>
          <w:sz w:val="32"/>
          <w:szCs w:val="32"/>
          <w:highlight w:val="none"/>
        </w:rPr>
      </w:pPr>
      <w:r>
        <w:rPr>
          <w:rFonts w:hint="eastAsia" w:ascii="宋体" w:hAnsi="宋体" w:cs="宋体"/>
          <w:color w:val="auto"/>
          <w:spacing w:val="-6"/>
          <w:sz w:val="32"/>
          <w:szCs w:val="32"/>
          <w:highlight w:val="none"/>
        </w:rPr>
        <w:t>签订合同地点：</w:t>
      </w:r>
      <w:r>
        <w:rPr>
          <w:rFonts w:hint="eastAsia" w:ascii="宋体" w:hAnsi="宋体" w:cs="宋体"/>
          <w:color w:val="auto"/>
          <w:spacing w:val="-6"/>
          <w:sz w:val="32"/>
          <w:szCs w:val="32"/>
          <w:highlight w:val="none"/>
          <w:u w:val="single"/>
        </w:rPr>
        <w:t xml:space="preserve">                  </w:t>
      </w:r>
      <w:r>
        <w:rPr>
          <w:rFonts w:hint="eastAsia" w:ascii="宋体" w:hAnsi="宋体" w:cs="宋体"/>
          <w:color w:val="auto"/>
          <w:spacing w:val="-3"/>
          <w:sz w:val="32"/>
          <w:szCs w:val="32"/>
          <w:highlight w:val="none"/>
          <w:u w:val="single"/>
        </w:rPr>
        <w:t xml:space="preserve"> </w:t>
      </w:r>
      <w:r>
        <w:rPr>
          <w:rFonts w:hint="eastAsia" w:ascii="宋体" w:hAnsi="宋体" w:cs="宋体"/>
          <w:color w:val="auto"/>
          <w:sz w:val="32"/>
          <w:szCs w:val="32"/>
          <w:highlight w:val="none"/>
        </w:rPr>
        <w:t xml:space="preserve"> </w:t>
      </w:r>
    </w:p>
    <w:p w14:paraId="63DB0D7F">
      <w:pPr>
        <w:spacing w:before="104" w:line="247" w:lineRule="auto"/>
        <w:ind w:left="2100" w:right="831"/>
        <w:rPr>
          <w:rFonts w:ascii="宋体" w:hAnsi="宋体" w:cs="宋体"/>
          <w:color w:val="auto"/>
          <w:highlight w:val="none"/>
        </w:rPr>
        <w:sectPr>
          <w:footerReference r:id="rId10" w:type="default"/>
          <w:pgSz w:w="11906" w:h="16839"/>
          <w:pgMar w:top="1440" w:right="1080" w:bottom="1440" w:left="1080" w:header="595" w:footer="563" w:gutter="0"/>
          <w:cols w:space="720" w:num="1"/>
        </w:sectPr>
      </w:pPr>
      <w:r>
        <w:rPr>
          <w:rFonts w:hint="eastAsia" w:ascii="宋体" w:hAnsi="宋体" w:cs="宋体"/>
          <w:color w:val="auto"/>
          <w:spacing w:val="-1"/>
          <w:sz w:val="32"/>
          <w:szCs w:val="32"/>
          <w:highlight w:val="none"/>
        </w:rPr>
        <w:t>签订合同时间：</w:t>
      </w:r>
      <w:r>
        <w:rPr>
          <w:rFonts w:hint="eastAsia" w:ascii="宋体" w:hAnsi="宋体" w:cs="宋体"/>
          <w:color w:val="auto"/>
          <w:sz w:val="32"/>
          <w:szCs w:val="32"/>
          <w:highlight w:val="none"/>
          <w:u w:val="single"/>
        </w:rPr>
        <w:t xml:space="preserve">                   </w:t>
      </w:r>
    </w:p>
    <w:p w14:paraId="04BC4E39">
      <w:pPr>
        <w:keepNext w:val="0"/>
        <w:keepLines w:val="0"/>
        <w:pageBreakBefore w:val="0"/>
        <w:widowControl w:val="0"/>
        <w:kinsoku/>
        <w:wordWrap/>
        <w:overflowPunct/>
        <w:topLinePunct w:val="0"/>
        <w:autoSpaceDE/>
        <w:autoSpaceDN/>
        <w:bidi w:val="0"/>
        <w:adjustRightInd/>
        <w:spacing w:line="360" w:lineRule="auto"/>
        <w:ind w:right="800"/>
        <w:textAlignment w:val="auto"/>
        <w:rPr>
          <w:rFonts w:ascii="宋体" w:hAnsi="宋体" w:cs="宋体"/>
          <w:bCs/>
          <w:color w:val="auto"/>
          <w:szCs w:val="21"/>
          <w:highlight w:val="none"/>
          <w:u w:val="single"/>
        </w:rPr>
      </w:pPr>
      <w:r>
        <w:rPr>
          <w:rFonts w:hint="eastAsia" w:ascii="宋体" w:hAnsi="宋体" w:cs="宋体"/>
          <w:color w:val="auto"/>
          <w:szCs w:val="21"/>
          <w:highlight w:val="none"/>
        </w:rPr>
        <w:t xml:space="preserve">采购计划号：                                   </w:t>
      </w:r>
      <w:r>
        <w:rPr>
          <w:rFonts w:hint="eastAsia" w:ascii="宋体" w:hAnsi="宋体" w:cs="宋体"/>
          <w:bCs/>
          <w:color w:val="auto"/>
          <w:szCs w:val="21"/>
          <w:highlight w:val="none"/>
        </w:rPr>
        <w:t>合同编号：</w:t>
      </w:r>
    </w:p>
    <w:p w14:paraId="73E10DA5">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采购人（甲方）：                               供应商（乙方）：</w:t>
      </w:r>
    </w:p>
    <w:p w14:paraId="64BDE4C3">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项目名称：                                     项目编号：</w:t>
      </w:r>
    </w:p>
    <w:p w14:paraId="477AC7A6">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签订地点：                                     签订时间：</w:t>
      </w:r>
    </w:p>
    <w:p w14:paraId="518F636A">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703FE6D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根据《中华人民共和国政府采购法》、《中华人民共和国民法典》等法律、法规规定，按照磋商文件规定条款和乙方响应文件及其承诺，甲乙双方签订本合同。</w:t>
      </w:r>
    </w:p>
    <w:p w14:paraId="59050B37">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110EC8A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31"/>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1B8F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vAlign w:val="center"/>
          </w:tcPr>
          <w:p w14:paraId="2E1AE42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vAlign w:val="center"/>
          </w:tcPr>
          <w:p w14:paraId="6E802F1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vAlign w:val="center"/>
          </w:tcPr>
          <w:p w14:paraId="2058E5C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vAlign w:val="center"/>
          </w:tcPr>
          <w:p w14:paraId="228D81D3">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vAlign w:val="center"/>
          </w:tcPr>
          <w:p w14:paraId="51EB19D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1300" w:type="dxa"/>
            <w:vAlign w:val="center"/>
          </w:tcPr>
          <w:p w14:paraId="33A2E206">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单  价</w:t>
            </w:r>
          </w:p>
          <w:p w14:paraId="26EA8D4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（元）</w:t>
            </w:r>
          </w:p>
        </w:tc>
        <w:tc>
          <w:tcPr>
            <w:tcW w:w="1207" w:type="dxa"/>
            <w:vAlign w:val="center"/>
          </w:tcPr>
          <w:p w14:paraId="3B3A03BF">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总 价</w:t>
            </w:r>
          </w:p>
          <w:p w14:paraId="1573174E">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（元）</w:t>
            </w:r>
          </w:p>
        </w:tc>
      </w:tr>
      <w:tr w14:paraId="06C2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14:paraId="204916A2">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详见报价表</w:t>
            </w:r>
          </w:p>
        </w:tc>
      </w:tr>
      <w:tr w14:paraId="5D0E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14:paraId="4F8E8FA8">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 xml:space="preserve">人民币合计金额（大写）：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元整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tc>
      </w:tr>
    </w:tbl>
    <w:p w14:paraId="1A0EE18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和工程（如有）的价格；包含竞标服务、货物、工程的成本及设计、运输（含保险）、安装和拆装（如有）、调试、检验、技术服务、培训、税费等所有费用。如磋商文件对其另有规定的，从其规定。</w:t>
      </w:r>
    </w:p>
    <w:p w14:paraId="4DDD0BC8">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1173B68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5229F644">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第三条　权利保证</w:t>
      </w:r>
    </w:p>
    <w:p w14:paraId="1973BE3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5FC3847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AED34C8">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3996C09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1、合同履行期限：合同正式签订后，10个月内交付本项目所有档案数字化加工服务，服务地点：</w:t>
      </w:r>
      <w:r>
        <w:rPr>
          <w:rFonts w:hint="eastAsia" w:ascii="宋体" w:hAnsi="宋体" w:cs="宋体"/>
          <w:color w:val="auto"/>
          <w:szCs w:val="21"/>
          <w:highlight w:val="none"/>
          <w:u w:val="single"/>
        </w:rPr>
        <w:t xml:space="preserve"> 采购人指定地点 </w:t>
      </w:r>
      <w:r>
        <w:rPr>
          <w:rFonts w:hint="eastAsia" w:ascii="宋体" w:hAnsi="宋体" w:cs="宋体"/>
          <w:color w:val="auto"/>
          <w:szCs w:val="21"/>
          <w:highlight w:val="none"/>
        </w:rPr>
        <w:t>。</w:t>
      </w:r>
    </w:p>
    <w:p w14:paraId="3D0941B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6000077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3059B28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4、乙方完成服务后应及时书面通知甲方进行验收，甲方应在收到通知后</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个工作日内进行验收，逾期不开始验收的，乙方可视同验收合格。验收合格后由甲乙双方签署验收单并加盖采购人公章，甲乙双方各执一份。</w:t>
      </w:r>
    </w:p>
    <w:p w14:paraId="0763C9B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5、甲乙双方应按照《广西壮族自治区政府采购项目履约验收管理办法》、双方合同、响应文件验收。</w:t>
      </w:r>
    </w:p>
    <w:p w14:paraId="50CC649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13EB84C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5FE6AE25">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1023D6C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14:paraId="47C1AF8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1D48F2C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7BE7C0B4">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574DEBD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s="宋体"/>
          <w:snapToGrid w:val="0"/>
          <w:color w:val="auto"/>
          <w:kern w:val="21"/>
          <w:szCs w:val="21"/>
          <w:highlight w:val="none"/>
          <w:lang w:eastAsia="zh-CN"/>
        </w:rPr>
      </w:pPr>
      <w:r>
        <w:rPr>
          <w:rFonts w:hint="eastAsia" w:cs="宋体"/>
          <w:snapToGrid w:val="0"/>
          <w:color w:val="auto"/>
          <w:kern w:val="21"/>
          <w:szCs w:val="21"/>
          <w:highlight w:val="none"/>
          <w:lang w:eastAsia="zh-CN"/>
        </w:rPr>
        <w:t>1、合同签订后，采购人支付合同总金额的50%作为预付款；项目实施至50%进度时，采购人支付至合同总金额的80%。项目实施完成，验收合格后支付至合同实际结算总金额的95%，合同实际结算总金额的5%作为质保金，质保期限一年。质保期内，乙方按照合同要求履行义务，甲方在质保期满且无任何质量且故障问题之日起20日内将质保金支付给乙方。</w:t>
      </w:r>
    </w:p>
    <w:p w14:paraId="0DD1316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s="宋体"/>
          <w:snapToGrid w:val="0"/>
          <w:color w:val="auto"/>
          <w:kern w:val="21"/>
          <w:szCs w:val="21"/>
          <w:highlight w:val="none"/>
          <w:lang w:eastAsia="zh-CN"/>
        </w:rPr>
      </w:pPr>
      <w:r>
        <w:rPr>
          <w:rFonts w:hint="eastAsia" w:cs="宋体"/>
          <w:snapToGrid w:val="0"/>
          <w:color w:val="auto"/>
          <w:kern w:val="21"/>
          <w:szCs w:val="21"/>
          <w:highlight w:val="none"/>
          <w:lang w:eastAsia="zh-CN"/>
        </w:rPr>
        <w:t>2、合同金额的5%质保金发票应在项目验收合格后支付实际结算总金额的95%合同款时一并开具。</w:t>
      </w:r>
    </w:p>
    <w:p w14:paraId="2ADD39E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s="宋体"/>
          <w:snapToGrid w:val="0"/>
          <w:color w:val="auto"/>
          <w:kern w:val="21"/>
          <w:szCs w:val="21"/>
          <w:highlight w:val="none"/>
          <w:lang w:eastAsia="zh-CN"/>
        </w:rPr>
      </w:pPr>
      <w:r>
        <w:rPr>
          <w:rFonts w:hint="eastAsia" w:cs="宋体"/>
          <w:snapToGrid w:val="0"/>
          <w:color w:val="auto"/>
          <w:kern w:val="21"/>
          <w:szCs w:val="21"/>
          <w:highlight w:val="none"/>
          <w:lang w:eastAsia="zh-CN"/>
        </w:rPr>
        <w:t>3、采购人付款前，成交供应商向采购人提供等额有效的合格发票。采购人在收到发票后十五个工作日内一次性付清剩余价款（款项支付到账视地方财政支付系统予以支付而定）。</w:t>
      </w:r>
    </w:p>
    <w:p w14:paraId="058A2D9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cs="宋体"/>
          <w:snapToGrid w:val="0"/>
          <w:color w:val="auto"/>
          <w:kern w:val="21"/>
          <w:szCs w:val="21"/>
          <w:highlight w:val="none"/>
          <w:lang w:eastAsia="zh-CN"/>
        </w:rPr>
      </w:pPr>
      <w:r>
        <w:rPr>
          <w:rFonts w:hint="eastAsia" w:cs="宋体"/>
          <w:snapToGrid w:val="0"/>
          <w:color w:val="auto"/>
          <w:kern w:val="21"/>
          <w:szCs w:val="21"/>
          <w:highlight w:val="none"/>
          <w:lang w:eastAsia="zh-CN"/>
        </w:rPr>
        <w:t>4、采购人未收到发票的，有权不予支付相应款项并不承担延迟付款责任。成交供应商必须按照采购人要求提供真实、有效、合法的正式发票。一旦发现成交供应商提供虚假发票，除须向采购人补开合法发票外，须赔偿采购人发票票面金额一倍的违约金，且采购人有权终止合同，成交供应商不得提出异议，因终止合同而产生的一切损失均由成交供应商自行承担。如遇财政部门的原因导致无法按时支付的，此情况与甲方无关。</w:t>
      </w:r>
    </w:p>
    <w:p w14:paraId="1614CC38">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第七条</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b/>
          <w:color w:val="auto"/>
          <w:szCs w:val="21"/>
          <w:highlight w:val="none"/>
        </w:rPr>
        <w:t>税费</w:t>
      </w:r>
    </w:p>
    <w:p w14:paraId="1A866AC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A5E541B">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 xml:space="preserve">第八条 </w:t>
      </w:r>
      <w:r>
        <w:rPr>
          <w:rFonts w:ascii="宋体" w:hAnsi="宋体" w:cs="宋体"/>
          <w:b/>
          <w:color w:val="auto"/>
          <w:szCs w:val="21"/>
          <w:highlight w:val="none"/>
        </w:rPr>
        <w:t xml:space="preserve"> </w:t>
      </w:r>
      <w:r>
        <w:rPr>
          <w:rFonts w:hint="eastAsia" w:ascii="宋体" w:hAnsi="宋体" w:cs="宋体"/>
          <w:b/>
          <w:color w:val="auto"/>
          <w:szCs w:val="21"/>
          <w:highlight w:val="none"/>
        </w:rPr>
        <w:t>违约责任</w:t>
      </w:r>
    </w:p>
    <w:p w14:paraId="02F45A4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1、除不可抗力原因外，乙方没有按照合同规定的时间提供服务的，甲方可要求乙方支付违约金。每推迟一天按合同金额的3‰支付违约金，该违约金累计不超过合同金额的10%，推迟达15日的，甲方有权解除合同。</w:t>
      </w:r>
    </w:p>
    <w:p w14:paraId="1D833C8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1C03BAA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3、甲方延期付款的，每天向乙方偿付延期款额3‰滞纳金，但滞纳金累计不得超过延期款额5%。</w:t>
      </w:r>
    </w:p>
    <w:p w14:paraId="36C1FBE5">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第九条  不可抗力事件处理</w:t>
      </w:r>
    </w:p>
    <w:p w14:paraId="087DC43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74D5023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33F4F6F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6448BEAE">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第十条  合同争议解决</w:t>
      </w:r>
    </w:p>
    <w:p w14:paraId="6C95000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66AC83E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13AAFC6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51E0DAEA">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第十一条  合同生效及其它</w:t>
      </w:r>
    </w:p>
    <w:p w14:paraId="013FB4D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14:paraId="21CA70F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2CD8C75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027DB80">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第十二条　合同的变更、终止与转让</w:t>
      </w:r>
    </w:p>
    <w:p w14:paraId="0D37490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5EA6254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7514EC01">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第十三条　签订本合同依据</w:t>
      </w:r>
    </w:p>
    <w:p w14:paraId="4CB3A57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1、成交通知书；</w:t>
      </w:r>
    </w:p>
    <w:p w14:paraId="706355C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2、竞标报价表；</w:t>
      </w:r>
    </w:p>
    <w:p w14:paraId="4B856D0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3、商务条款偏离表和服务需求偏离表；</w:t>
      </w:r>
    </w:p>
    <w:p w14:paraId="77E27C2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4、服务方案；</w:t>
      </w:r>
    </w:p>
    <w:p w14:paraId="05E0C05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4507535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14:paraId="2DEF9B32">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第十四条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0A26406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476FCB5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31"/>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822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vAlign w:val="center"/>
          </w:tcPr>
          <w:p w14:paraId="2573BEE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3BB03CD9">
            <w:pPr>
              <w:snapToGrid w:val="0"/>
              <w:spacing w:line="360" w:lineRule="auto"/>
              <w:rPr>
                <w:rFonts w:ascii="宋体" w:hAnsi="宋体" w:cs="宋体"/>
                <w:color w:val="auto"/>
                <w:szCs w:val="21"/>
                <w:highlight w:val="none"/>
              </w:rPr>
            </w:pPr>
          </w:p>
          <w:p w14:paraId="4FC3E656">
            <w:pPr>
              <w:snapToGrid w:val="0"/>
              <w:spacing w:line="360" w:lineRule="auto"/>
              <w:rPr>
                <w:rFonts w:ascii="宋体" w:hAnsi="宋体" w:cs="宋体"/>
                <w:color w:val="auto"/>
                <w:szCs w:val="21"/>
                <w:highlight w:val="none"/>
              </w:rPr>
            </w:pPr>
          </w:p>
          <w:p w14:paraId="0ABFB971">
            <w:pPr>
              <w:snapToGrid w:val="0"/>
              <w:spacing w:line="360" w:lineRule="auto"/>
              <w:ind w:firstLine="945" w:firstLineChars="450"/>
              <w:jc w:val="right"/>
              <w:rPr>
                <w:rFonts w:ascii="宋体" w:hAnsi="宋体" w:cs="宋体"/>
                <w:color w:val="auto"/>
                <w:szCs w:val="21"/>
                <w:highlight w:val="none"/>
              </w:rPr>
            </w:pPr>
          </w:p>
          <w:p w14:paraId="294E1EC0">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vAlign w:val="center"/>
          </w:tcPr>
          <w:p w14:paraId="4047543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289692EF">
            <w:pPr>
              <w:snapToGrid w:val="0"/>
              <w:spacing w:line="360" w:lineRule="auto"/>
              <w:rPr>
                <w:rFonts w:ascii="宋体" w:hAnsi="宋体" w:cs="宋体"/>
                <w:color w:val="auto"/>
                <w:szCs w:val="21"/>
                <w:highlight w:val="none"/>
              </w:rPr>
            </w:pPr>
          </w:p>
          <w:p w14:paraId="4A60F085">
            <w:pPr>
              <w:snapToGrid w:val="0"/>
              <w:spacing w:line="360" w:lineRule="auto"/>
              <w:rPr>
                <w:rFonts w:ascii="宋体" w:hAnsi="宋体" w:cs="宋体"/>
                <w:color w:val="auto"/>
                <w:szCs w:val="21"/>
                <w:highlight w:val="none"/>
              </w:rPr>
            </w:pPr>
          </w:p>
          <w:p w14:paraId="17286493">
            <w:pPr>
              <w:snapToGrid w:val="0"/>
              <w:spacing w:line="360" w:lineRule="auto"/>
              <w:jc w:val="right"/>
              <w:rPr>
                <w:rFonts w:ascii="宋体" w:hAnsi="宋体" w:cs="宋体"/>
                <w:color w:val="auto"/>
                <w:szCs w:val="21"/>
                <w:highlight w:val="none"/>
              </w:rPr>
            </w:pPr>
          </w:p>
          <w:p w14:paraId="33917131">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4D4F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4B2B85D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c>
          <w:tcPr>
            <w:tcW w:w="4583" w:type="dxa"/>
            <w:vAlign w:val="center"/>
          </w:tcPr>
          <w:p w14:paraId="7EC42B9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7C6C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0C38A1F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vAlign w:val="center"/>
          </w:tcPr>
          <w:p w14:paraId="35A1CA7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0CF4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4738542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vAlign w:val="center"/>
          </w:tcPr>
          <w:p w14:paraId="5380F54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1951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5419D0D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vAlign w:val="center"/>
          </w:tcPr>
          <w:p w14:paraId="423A6E3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5751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606D433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vAlign w:val="center"/>
          </w:tcPr>
          <w:p w14:paraId="4832B5C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58D1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3B5A7CE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vAlign w:val="center"/>
          </w:tcPr>
          <w:p w14:paraId="3CD8554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5098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522B324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vAlign w:val="center"/>
          </w:tcPr>
          <w:p w14:paraId="059DD7C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73214635">
      <w:pPr>
        <w:rPr>
          <w:rFonts w:ascii="宋体" w:hAnsi="宋体" w:cs="宋体"/>
          <w:color w:val="auto"/>
          <w:sz w:val="24"/>
          <w:szCs w:val="24"/>
          <w:highlight w:val="none"/>
        </w:rPr>
      </w:pPr>
    </w:p>
    <w:sectPr>
      <w:footerReference r:id="rId12" w:type="firs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6309A">
    <w:pPr>
      <w:pStyle w:val="21"/>
      <w:tabs>
        <w:tab w:val="left" w:pos="7950"/>
        <w:tab w:val="clear" w:pos="4153"/>
        <w:tab w:val="clear" w:pos="8306"/>
      </w:tabs>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A39D3">
    <w:pPr>
      <w:pStyle w:val="21"/>
      <w:tabs>
        <w:tab w:val="center" w:pos="4439"/>
        <w:tab w:val="clear" w:pos="4153"/>
      </w:tabs>
      <w:jc w:val="both"/>
    </w:pPr>
  </w:p>
  <w:p w14:paraId="0BBBFB34">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83C0">
    <w:pPr>
      <w:pStyle w:val="21"/>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5"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0D9F4111"/>
                      </w:txbxContent>
                    </wps:txbx>
                    <wps:bodyPr wrap="none" lIns="0" tIns="0" rIns="0" bIns="0" upright="1">
                      <a:spAutoFit/>
                    </wps:bodyPr>
                  </wps:wsp>
                </a:graphicData>
              </a:graphic>
            </wp:anchor>
          </w:drawing>
        </mc:Choice>
        <mc:Fallback>
          <w:pict>
            <v:shape id="文本框 1"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BU+a0AAAAAMBAAAPAAAAAAAAAAEAIAAAACIAAABkcnMvZG93bnJl&#10;di54bWxQSwECFAAUAAAACACHTuJACRwq4cwBAACXAwAADgAAAAAAAAABACAAAAAfAQAAZHJzL2Uy&#10;b0RvYy54bWxQSwUGAAAAAAYABgBZAQAAXQUAAAAA&#10;">
              <v:fill on="f" focussize="0,0"/>
              <v:stroke on="f"/>
              <v:imagedata o:title=""/>
              <o:lock v:ext="edit" aspectratio="f"/>
              <v:textbox inset="0mm,0mm,0mm,0mm" style="mso-fit-shape-to-text:t;">
                <w:txbxContent>
                  <w:p w14:paraId="0D9F4111"/>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46E97">
    <w:pPr>
      <w:spacing w:line="182" w:lineRule="auto"/>
      <w:ind w:left="5352"/>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423871008"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C53A7F0">
                          <w:pPr>
                            <w:pStyle w:val="21"/>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 id="文本框 55"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i91E0AAAAAIBAAAPAAAAAAAAAAEAIAAAACIA&#10;AABkcnMvZG93bnJldi54bWxQSwECFAAUAAAACACHTuJA8KXt5BECAAAKBAAADgAAAAAAAAABACAA&#10;AAAfAQAAZHJzL2Uyb0RvYy54bWxQSwUGAAAAAAYABgBZAQAAogUAAAAA&#10;">
              <v:fill on="f" focussize="0,0"/>
              <v:stroke on="f"/>
              <v:imagedata o:title=""/>
              <o:lock v:ext="edit" aspectratio="f"/>
              <v:textbox inset="0mm,0mm,0mm,0mm" style="mso-fit-shape-to-text:t;">
                <w:txbxContent>
                  <w:p w14:paraId="6C53A7F0">
                    <w:pPr>
                      <w:pStyle w:val="2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23181">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1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7389FBC3">
                          <w:pPr>
                            <w:pStyle w:val="21"/>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rvABY0QAAAAIBAAAPAAAAAAAAAAEAIAAAACIA&#10;AABkcnMvZG93bnJldi54bWxQSwECFAAUAAAACACHTuJA5OxsNNcBAACgAwAADgAAAAAAAAABACAA&#10;AAAgAQAAZHJzL2Uyb0RvYy54bWxQSwUGAAAAAAYABgBZAQAAaQUAAAAA&#10;">
              <v:fill on="f" focussize="0,0"/>
              <v:stroke on="f" weight="0.5pt"/>
              <v:imagedata o:title=""/>
              <o:lock v:ext="edit" aspectratio="f"/>
              <v:textbox inset="0mm,0mm,0mm,0mm" style="mso-fit-shape-to-text:t;">
                <w:txbxContent>
                  <w:p w14:paraId="7389FBC3">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656C5">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DE07505">
                          <w:pPr>
                            <w:pStyle w:val="2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jJ6fk0QEAAKMDAAAOAAAAAAAAAAEAIAAAAB8BAABk&#10;cnMvZTJvRG9jLnhtbFBLBQYAAAAABgAGAFkBAABiBQAAAAA=&#10;">
              <v:fill on="f" focussize="0,0"/>
              <v:stroke on="f" weight="0.5pt"/>
              <v:imagedata o:title=""/>
              <o:lock v:ext="edit" aspectratio="f"/>
              <v:textbox inset="0mm,0mm,0mm,0mm" style="mso-fit-shape-to-text:t;">
                <w:txbxContent>
                  <w:p w14:paraId="0DE07505">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82BF2">
    <w:pPr>
      <w:pStyle w:val="18"/>
      <w:rPr>
        <w:rFonts w:hint="eastAsia" w:ascii="仿宋_GB2312" w:hAnsi="宋体" w:eastAsia="宋体"/>
        <w:sz w:val="18"/>
        <w:szCs w:val="18"/>
        <w:u w:val="single"/>
        <w:lang w:eastAsia="zh-CN"/>
      </w:rPr>
    </w:pPr>
    <w:r>
      <w:rPr>
        <w:rFonts w:hint="eastAsia" w:hAnsi="宋体"/>
      </w:rPr>
      <w:t>项目名称：</w:t>
    </w:r>
    <w:r>
      <w:rPr>
        <w:rFonts w:hAnsi="宋体"/>
      </w:rPr>
      <w:t>2021</w:t>
    </w:r>
    <w:r>
      <w:rPr>
        <w:rFonts w:hint="eastAsia" w:hAnsi="宋体"/>
      </w:rPr>
      <w:t>年贺州市市政桥梁常规性检测和灵峰大桥斜拉索、贺州大桥吊索专业检测项目</w:t>
    </w:r>
    <w:r>
      <w:rPr>
        <w:rFonts w:hAnsi="宋体"/>
      </w:rPr>
      <w:t xml:space="preserve">                           </w:t>
    </w:r>
    <w:r>
      <w:rPr>
        <w:rFonts w:hint="eastAsia" w:hAnsi="宋体"/>
      </w:rPr>
      <w:t>项目编号：</w:t>
    </w:r>
    <w:r>
      <w:rPr>
        <w:rFonts w:hint="eastAsia" w:hAnsi="宋体"/>
        <w:lang w:eastAsia="zh-CN"/>
      </w:rPr>
      <w:t>HZZC2024-C3-990327-GXWX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8025A">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3FE10">
    <w:pPr>
      <w:pStyle w:val="22"/>
      <w:pBdr>
        <w:bottom w:val="single" w:color="auto" w:sz="4" w:space="1"/>
      </w:pBdr>
      <w:jc w:val="both"/>
      <w:rPr>
        <w:rFonts w:hint="eastAsia" w:eastAsia="宋体"/>
        <w:color w:val="auto"/>
        <w:sz w:val="21"/>
        <w:szCs w:val="21"/>
        <w:lang w:eastAsia="zh-CN"/>
      </w:rPr>
    </w:pPr>
    <w:r>
      <w:rPr>
        <w:rFonts w:hint="eastAsia" w:ascii="宋体" w:hAnsi="宋体" w:cs="宋体"/>
        <w:color w:val="000000"/>
        <w:sz w:val="21"/>
        <w:szCs w:val="21"/>
      </w:rPr>
      <w:t>项目名称：</w:t>
    </w:r>
    <w:r>
      <w:rPr>
        <w:rFonts w:hint="eastAsia" w:ascii="宋体" w:hAnsi="宋体" w:cs="宋体"/>
        <w:color w:val="000000"/>
        <w:sz w:val="21"/>
        <w:szCs w:val="21"/>
        <w:lang w:eastAsia="zh-CN"/>
      </w:rPr>
      <w:t>贺州市八步区人民检察院档案数字化服务项目</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项目编号</w:t>
    </w:r>
    <w:r>
      <w:rPr>
        <w:rFonts w:hint="eastAsia" w:ascii="宋体" w:hAnsi="宋体" w:cs="宋体"/>
        <w:color w:val="auto"/>
        <w:sz w:val="21"/>
        <w:szCs w:val="21"/>
      </w:rPr>
      <w:t>：</w:t>
    </w:r>
    <w:r>
      <w:rPr>
        <w:rFonts w:hint="eastAsia" w:ascii="宋体" w:hAnsi="宋体" w:cs="宋体"/>
        <w:color w:val="auto"/>
        <w:sz w:val="21"/>
        <w:szCs w:val="21"/>
        <w:lang w:eastAsia="zh-CN"/>
      </w:rPr>
      <w:t>HZZC2024-C3-990375-GXZH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BBEF">
    <w:pPr>
      <w:pStyle w:val="22"/>
      <w:pBdr>
        <w:bottom w:val="single" w:color="auto" w:sz="4" w:space="1"/>
      </w:pBdr>
      <w:jc w:val="left"/>
      <w:rPr>
        <w:rFonts w:hint="eastAsia" w:eastAsia="宋体"/>
        <w:color w:val="auto"/>
        <w:lang w:eastAsia="zh-CN"/>
      </w:rPr>
    </w:pPr>
    <w:r>
      <w:rPr>
        <w:rFonts w:hint="eastAsia" w:ascii="宋体" w:hAnsi="宋体" w:cs="宋体"/>
        <w:color w:val="000000"/>
        <w:sz w:val="21"/>
        <w:szCs w:val="21"/>
      </w:rPr>
      <w:t>项目名称：</w:t>
    </w:r>
    <w:r>
      <w:rPr>
        <w:rFonts w:hint="eastAsia" w:ascii="宋体" w:hAnsi="宋体" w:cs="宋体"/>
        <w:color w:val="000000"/>
        <w:sz w:val="21"/>
        <w:szCs w:val="21"/>
        <w:lang w:eastAsia="zh-CN"/>
      </w:rPr>
      <w:t>贺州市八步区人民检察院档案数字化服务项目</w:t>
    </w:r>
    <w:r>
      <w:rPr>
        <w:rFonts w:hint="eastAsia" w:ascii="宋体" w:hAnsi="宋体" w:cs="宋体"/>
        <w:color w:val="000000"/>
        <w:sz w:val="21"/>
        <w:szCs w:val="21"/>
      </w:rPr>
      <w:t xml:space="preserve"> 项目编号：</w:t>
    </w:r>
    <w:r>
      <w:rPr>
        <w:rFonts w:hint="eastAsia" w:ascii="宋体" w:hAnsi="宋体" w:cs="宋体"/>
        <w:color w:val="auto"/>
        <w:sz w:val="21"/>
        <w:szCs w:val="21"/>
        <w:lang w:eastAsia="zh-CN"/>
      </w:rPr>
      <w:t>HZZC2024-C3-990375-GXZH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BB8BD"/>
    <w:multiLevelType w:val="singleLevel"/>
    <w:tmpl w:val="BACBB8BD"/>
    <w:lvl w:ilvl="0" w:tentative="0">
      <w:start w:val="1"/>
      <w:numFmt w:val="chineseCounting"/>
      <w:suff w:val="nothing"/>
      <w:lvlText w:val="%1、"/>
      <w:lvlJc w:val="left"/>
      <w:rPr>
        <w:rFonts w:hint="eastAsia"/>
      </w:rPr>
    </w:lvl>
  </w:abstractNum>
  <w:abstractNum w:abstractNumId="1">
    <w:nsid w:val="CED943BE"/>
    <w:multiLevelType w:val="singleLevel"/>
    <w:tmpl w:val="CED943BE"/>
    <w:lvl w:ilvl="0" w:tentative="0">
      <w:start w:val="1"/>
      <w:numFmt w:val="chineseCounting"/>
      <w:suff w:val="nothing"/>
      <w:lvlText w:val="%1、"/>
      <w:lvlJc w:val="left"/>
      <w:rPr>
        <w:rFonts w:hint="eastAsia"/>
      </w:rPr>
    </w:lvl>
  </w:abstractNum>
  <w:abstractNum w:abstractNumId="2">
    <w:nsid w:val="DB368B00"/>
    <w:multiLevelType w:val="singleLevel"/>
    <w:tmpl w:val="DB368B00"/>
    <w:lvl w:ilvl="0" w:tentative="0">
      <w:start w:val="1"/>
      <w:numFmt w:val="chineseCounting"/>
      <w:suff w:val="space"/>
      <w:lvlText w:val="第%1章"/>
      <w:lvlJc w:val="left"/>
      <w:rPr>
        <w:rFonts w:hint="eastAsia" w:cs="Times New Roman"/>
      </w:rPr>
    </w:lvl>
  </w:abstractNum>
  <w:abstractNum w:abstractNumId="3">
    <w:nsid w:val="E6BD4DDE"/>
    <w:multiLevelType w:val="singleLevel"/>
    <w:tmpl w:val="E6BD4DDE"/>
    <w:lvl w:ilvl="0" w:tentative="0">
      <w:start w:val="1"/>
      <w:numFmt w:val="decimal"/>
      <w:suff w:val="nothing"/>
      <w:lvlText w:val="%1、"/>
      <w:lvlJc w:val="left"/>
    </w:lvl>
  </w:abstractNum>
  <w:abstractNum w:abstractNumId="4">
    <w:nsid w:val="E8E3ADE6"/>
    <w:multiLevelType w:val="singleLevel"/>
    <w:tmpl w:val="E8E3ADE6"/>
    <w:lvl w:ilvl="0" w:tentative="0">
      <w:start w:val="1"/>
      <w:numFmt w:val="decimal"/>
      <w:suff w:val="nothing"/>
      <w:lvlText w:val="%1、"/>
      <w:lvlJc w:val="left"/>
    </w:lvl>
  </w:abstractNum>
  <w:abstractNum w:abstractNumId="5">
    <w:nsid w:val="EB8CEB78"/>
    <w:multiLevelType w:val="singleLevel"/>
    <w:tmpl w:val="EB8CEB78"/>
    <w:lvl w:ilvl="0" w:tentative="0">
      <w:start w:val="3"/>
      <w:numFmt w:val="chineseCounting"/>
      <w:suff w:val="space"/>
      <w:lvlText w:val="第%1章"/>
      <w:lvlJc w:val="left"/>
      <w:rPr>
        <w:rFonts w:hint="eastAsia" w:cs="Times New Roman"/>
      </w:rPr>
    </w:lvl>
  </w:abstractNum>
  <w:abstractNum w:abstractNumId="6">
    <w:nsid w:val="F67C07D1"/>
    <w:multiLevelType w:val="singleLevel"/>
    <w:tmpl w:val="F67C07D1"/>
    <w:lvl w:ilvl="0" w:tentative="0">
      <w:start w:val="1"/>
      <w:numFmt w:val="decimal"/>
      <w:suff w:val="nothing"/>
      <w:lvlText w:val="%1、"/>
      <w:lvlJc w:val="left"/>
    </w:lvl>
  </w:abstractNum>
  <w:abstractNum w:abstractNumId="7">
    <w:nsid w:val="FF203974"/>
    <w:multiLevelType w:val="singleLevel"/>
    <w:tmpl w:val="FF203974"/>
    <w:lvl w:ilvl="0" w:tentative="0">
      <w:start w:val="3"/>
      <w:numFmt w:val="decimal"/>
      <w:suff w:val="nothing"/>
      <w:lvlText w:val="%1、"/>
      <w:lvlJc w:val="left"/>
    </w:lvl>
  </w:abstractNum>
  <w:abstractNum w:abstractNumId="8">
    <w:nsid w:val="243073DA"/>
    <w:multiLevelType w:val="multilevel"/>
    <w:tmpl w:val="243073DA"/>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E5D68B0"/>
    <w:multiLevelType w:val="singleLevel"/>
    <w:tmpl w:val="2E5D68B0"/>
    <w:lvl w:ilvl="0" w:tentative="0">
      <w:start w:val="1"/>
      <w:numFmt w:val="decimal"/>
      <w:lvlText w:val="%1."/>
      <w:lvlJc w:val="left"/>
      <w:pPr>
        <w:tabs>
          <w:tab w:val="left" w:pos="312"/>
        </w:tabs>
      </w:pPr>
    </w:lvl>
  </w:abstractNum>
  <w:abstractNum w:abstractNumId="10">
    <w:nsid w:val="3BC73028"/>
    <w:multiLevelType w:val="singleLevel"/>
    <w:tmpl w:val="3BC73028"/>
    <w:lvl w:ilvl="0" w:tentative="0">
      <w:start w:val="1"/>
      <w:numFmt w:val="decimal"/>
      <w:pStyle w:val="7"/>
      <w:lvlText w:val="%1."/>
      <w:lvlJc w:val="left"/>
      <w:pPr>
        <w:tabs>
          <w:tab w:val="left" w:pos="360"/>
        </w:tabs>
        <w:ind w:left="360" w:hanging="360"/>
      </w:pPr>
      <w:rPr>
        <w:rFonts w:cs="Times New Roman"/>
      </w:rPr>
    </w:lvl>
  </w:abstractNum>
  <w:abstractNum w:abstractNumId="11">
    <w:nsid w:val="45A6CCB5"/>
    <w:multiLevelType w:val="singleLevel"/>
    <w:tmpl w:val="45A6CCB5"/>
    <w:lvl w:ilvl="0" w:tentative="0">
      <w:start w:val="2"/>
      <w:numFmt w:val="chineseCounting"/>
      <w:suff w:val="space"/>
      <w:lvlText w:val="（%1）"/>
      <w:lvlJc w:val="left"/>
    </w:lvl>
  </w:abstractNum>
  <w:num w:numId="1">
    <w:abstractNumId w:val="10"/>
  </w:num>
  <w:num w:numId="2">
    <w:abstractNumId w:val="2"/>
  </w:num>
  <w:num w:numId="3">
    <w:abstractNumId w:val="7"/>
  </w:num>
  <w:num w:numId="4">
    <w:abstractNumId w:val="9"/>
  </w:num>
  <w:num w:numId="5">
    <w:abstractNumId w:val="5"/>
  </w:num>
  <w:num w:numId="6">
    <w:abstractNumId w:val="0"/>
  </w:num>
  <w:num w:numId="7">
    <w:abstractNumId w:val="1"/>
  </w:num>
  <w:num w:numId="8">
    <w:abstractNumId w:val="4"/>
  </w:num>
  <w:num w:numId="9">
    <w:abstractNumId w:val="6"/>
  </w:num>
  <w:num w:numId="10">
    <w:abstractNumId w:val="1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zYzU0NGYyN2VlYjAyYjIwZWZlMzU4MzU0YzIwNmUifQ=="/>
  </w:docVars>
  <w:rsids>
    <w:rsidRoot w:val="2A3E728F"/>
    <w:rsid w:val="000009A6"/>
    <w:rsid w:val="00016083"/>
    <w:rsid w:val="00032510"/>
    <w:rsid w:val="00082E53"/>
    <w:rsid w:val="00096E2F"/>
    <w:rsid w:val="000A72C0"/>
    <w:rsid w:val="000C3FE4"/>
    <w:rsid w:val="00100813"/>
    <w:rsid w:val="001176B3"/>
    <w:rsid w:val="00140789"/>
    <w:rsid w:val="00171696"/>
    <w:rsid w:val="001C1006"/>
    <w:rsid w:val="00210F50"/>
    <w:rsid w:val="00231AF2"/>
    <w:rsid w:val="002573C9"/>
    <w:rsid w:val="00270987"/>
    <w:rsid w:val="002916FA"/>
    <w:rsid w:val="002B3DF2"/>
    <w:rsid w:val="002C0D6B"/>
    <w:rsid w:val="002D2BF6"/>
    <w:rsid w:val="002E2B80"/>
    <w:rsid w:val="002F2FA8"/>
    <w:rsid w:val="00314829"/>
    <w:rsid w:val="00330FA3"/>
    <w:rsid w:val="00340D7B"/>
    <w:rsid w:val="003463E6"/>
    <w:rsid w:val="00374783"/>
    <w:rsid w:val="003A5FE1"/>
    <w:rsid w:val="003B1F1B"/>
    <w:rsid w:val="003B20A2"/>
    <w:rsid w:val="003F53CB"/>
    <w:rsid w:val="00455DE4"/>
    <w:rsid w:val="00470842"/>
    <w:rsid w:val="00475D80"/>
    <w:rsid w:val="00481418"/>
    <w:rsid w:val="00483B7F"/>
    <w:rsid w:val="004A1721"/>
    <w:rsid w:val="004A655D"/>
    <w:rsid w:val="004B5445"/>
    <w:rsid w:val="004D6B12"/>
    <w:rsid w:val="004D7A09"/>
    <w:rsid w:val="004E64DF"/>
    <w:rsid w:val="00502685"/>
    <w:rsid w:val="00525546"/>
    <w:rsid w:val="00526617"/>
    <w:rsid w:val="005305CC"/>
    <w:rsid w:val="005552B0"/>
    <w:rsid w:val="005638EB"/>
    <w:rsid w:val="00563DA7"/>
    <w:rsid w:val="00582092"/>
    <w:rsid w:val="005978E8"/>
    <w:rsid w:val="005B0F5A"/>
    <w:rsid w:val="005B3593"/>
    <w:rsid w:val="005B5F6C"/>
    <w:rsid w:val="005C611E"/>
    <w:rsid w:val="005C6AF4"/>
    <w:rsid w:val="006048E6"/>
    <w:rsid w:val="0063374F"/>
    <w:rsid w:val="00650DB9"/>
    <w:rsid w:val="006611CA"/>
    <w:rsid w:val="00685DA1"/>
    <w:rsid w:val="00696DCE"/>
    <w:rsid w:val="006B05B7"/>
    <w:rsid w:val="006F40C5"/>
    <w:rsid w:val="00732C52"/>
    <w:rsid w:val="007570BA"/>
    <w:rsid w:val="007830F4"/>
    <w:rsid w:val="007B7432"/>
    <w:rsid w:val="007F5587"/>
    <w:rsid w:val="00875823"/>
    <w:rsid w:val="008B0781"/>
    <w:rsid w:val="008E720C"/>
    <w:rsid w:val="008F36C2"/>
    <w:rsid w:val="009033CD"/>
    <w:rsid w:val="009034B0"/>
    <w:rsid w:val="009320D1"/>
    <w:rsid w:val="0093314A"/>
    <w:rsid w:val="00933867"/>
    <w:rsid w:val="00957ACE"/>
    <w:rsid w:val="00960B79"/>
    <w:rsid w:val="0098004F"/>
    <w:rsid w:val="009964FB"/>
    <w:rsid w:val="009B1A9A"/>
    <w:rsid w:val="009C4157"/>
    <w:rsid w:val="009E0D97"/>
    <w:rsid w:val="009F75F4"/>
    <w:rsid w:val="00A13F3A"/>
    <w:rsid w:val="00A17970"/>
    <w:rsid w:val="00A441C9"/>
    <w:rsid w:val="00A54E91"/>
    <w:rsid w:val="00A56771"/>
    <w:rsid w:val="00A650EE"/>
    <w:rsid w:val="00A71890"/>
    <w:rsid w:val="00AA3B08"/>
    <w:rsid w:val="00AD3661"/>
    <w:rsid w:val="00AD6902"/>
    <w:rsid w:val="00AE69E9"/>
    <w:rsid w:val="00AF306F"/>
    <w:rsid w:val="00B3162B"/>
    <w:rsid w:val="00B51971"/>
    <w:rsid w:val="00BA3748"/>
    <w:rsid w:val="00BA7E81"/>
    <w:rsid w:val="00BD0AD5"/>
    <w:rsid w:val="00BD75F1"/>
    <w:rsid w:val="00BE63DE"/>
    <w:rsid w:val="00C01F69"/>
    <w:rsid w:val="00C4214D"/>
    <w:rsid w:val="00C82CE3"/>
    <w:rsid w:val="00CC5E77"/>
    <w:rsid w:val="00CE2172"/>
    <w:rsid w:val="00D43991"/>
    <w:rsid w:val="00D512E8"/>
    <w:rsid w:val="00D52C18"/>
    <w:rsid w:val="00D53F99"/>
    <w:rsid w:val="00D6154A"/>
    <w:rsid w:val="00DA730D"/>
    <w:rsid w:val="00DE32E4"/>
    <w:rsid w:val="00DF1A13"/>
    <w:rsid w:val="00E108B9"/>
    <w:rsid w:val="00E3431C"/>
    <w:rsid w:val="00E46136"/>
    <w:rsid w:val="00E51707"/>
    <w:rsid w:val="00E57295"/>
    <w:rsid w:val="00E9086F"/>
    <w:rsid w:val="00EB2771"/>
    <w:rsid w:val="00ED678A"/>
    <w:rsid w:val="00F07621"/>
    <w:rsid w:val="00F36CF1"/>
    <w:rsid w:val="00F4034A"/>
    <w:rsid w:val="00F5271C"/>
    <w:rsid w:val="00F8626F"/>
    <w:rsid w:val="00FB1776"/>
    <w:rsid w:val="00FC446F"/>
    <w:rsid w:val="00FD7B33"/>
    <w:rsid w:val="01172FE5"/>
    <w:rsid w:val="013A2B3D"/>
    <w:rsid w:val="018C54BE"/>
    <w:rsid w:val="018F0DCA"/>
    <w:rsid w:val="01B701A0"/>
    <w:rsid w:val="01DD2E1B"/>
    <w:rsid w:val="02BC2132"/>
    <w:rsid w:val="03100C8D"/>
    <w:rsid w:val="03226400"/>
    <w:rsid w:val="035A1212"/>
    <w:rsid w:val="03B756B8"/>
    <w:rsid w:val="03BC033A"/>
    <w:rsid w:val="0445745C"/>
    <w:rsid w:val="046B089F"/>
    <w:rsid w:val="04820FCD"/>
    <w:rsid w:val="051A6CF7"/>
    <w:rsid w:val="057C539B"/>
    <w:rsid w:val="058872D9"/>
    <w:rsid w:val="05917C10"/>
    <w:rsid w:val="065D15E0"/>
    <w:rsid w:val="06AA3674"/>
    <w:rsid w:val="06B94569"/>
    <w:rsid w:val="06DE41A1"/>
    <w:rsid w:val="071602A1"/>
    <w:rsid w:val="072D508B"/>
    <w:rsid w:val="07463A75"/>
    <w:rsid w:val="07574232"/>
    <w:rsid w:val="07F13FAE"/>
    <w:rsid w:val="089239B9"/>
    <w:rsid w:val="0897545E"/>
    <w:rsid w:val="08A655FC"/>
    <w:rsid w:val="08CC006C"/>
    <w:rsid w:val="091C4689"/>
    <w:rsid w:val="0922463B"/>
    <w:rsid w:val="096206D2"/>
    <w:rsid w:val="096B15A3"/>
    <w:rsid w:val="09D73678"/>
    <w:rsid w:val="0AB15A88"/>
    <w:rsid w:val="0ABC3F90"/>
    <w:rsid w:val="0ABD48D4"/>
    <w:rsid w:val="0AF67049"/>
    <w:rsid w:val="0B0D793E"/>
    <w:rsid w:val="0B3306AE"/>
    <w:rsid w:val="0B643F1C"/>
    <w:rsid w:val="0B821E6A"/>
    <w:rsid w:val="0BB53001"/>
    <w:rsid w:val="0C312B99"/>
    <w:rsid w:val="0C335579"/>
    <w:rsid w:val="0CB07F37"/>
    <w:rsid w:val="0D360405"/>
    <w:rsid w:val="0D7D692A"/>
    <w:rsid w:val="0DC705C1"/>
    <w:rsid w:val="0DCF706C"/>
    <w:rsid w:val="0DE75691"/>
    <w:rsid w:val="0E120D65"/>
    <w:rsid w:val="0E241C08"/>
    <w:rsid w:val="0E541D54"/>
    <w:rsid w:val="0E724781"/>
    <w:rsid w:val="0E8D35AB"/>
    <w:rsid w:val="0E8D504E"/>
    <w:rsid w:val="0EEE3633"/>
    <w:rsid w:val="0F390DFE"/>
    <w:rsid w:val="0FEE5277"/>
    <w:rsid w:val="1018612E"/>
    <w:rsid w:val="10C60151"/>
    <w:rsid w:val="10FF2FE6"/>
    <w:rsid w:val="112F2150"/>
    <w:rsid w:val="11B3212E"/>
    <w:rsid w:val="11BC7019"/>
    <w:rsid w:val="11CC3396"/>
    <w:rsid w:val="121B198F"/>
    <w:rsid w:val="128929E2"/>
    <w:rsid w:val="12A06CBB"/>
    <w:rsid w:val="12B64912"/>
    <w:rsid w:val="12C549B5"/>
    <w:rsid w:val="12D55258"/>
    <w:rsid w:val="13590611"/>
    <w:rsid w:val="13961EAE"/>
    <w:rsid w:val="13D346F0"/>
    <w:rsid w:val="147121BA"/>
    <w:rsid w:val="149A0DC5"/>
    <w:rsid w:val="14D448E0"/>
    <w:rsid w:val="14E3154C"/>
    <w:rsid w:val="15F7586B"/>
    <w:rsid w:val="16193CEE"/>
    <w:rsid w:val="16280EA3"/>
    <w:rsid w:val="179D4009"/>
    <w:rsid w:val="17DD03B6"/>
    <w:rsid w:val="182E34E6"/>
    <w:rsid w:val="18434062"/>
    <w:rsid w:val="18C22AF3"/>
    <w:rsid w:val="18ED753E"/>
    <w:rsid w:val="19827DE5"/>
    <w:rsid w:val="1A152B7F"/>
    <w:rsid w:val="1A346552"/>
    <w:rsid w:val="1A5A3651"/>
    <w:rsid w:val="1A884678"/>
    <w:rsid w:val="1ABC3982"/>
    <w:rsid w:val="1ACD08AB"/>
    <w:rsid w:val="1ACE3676"/>
    <w:rsid w:val="1B36519E"/>
    <w:rsid w:val="1B823D35"/>
    <w:rsid w:val="1C347BBB"/>
    <w:rsid w:val="1C87236E"/>
    <w:rsid w:val="1D8C279F"/>
    <w:rsid w:val="1E883E01"/>
    <w:rsid w:val="1E933BB9"/>
    <w:rsid w:val="1EE73D7C"/>
    <w:rsid w:val="1F1C3A6C"/>
    <w:rsid w:val="1F973316"/>
    <w:rsid w:val="1F9A2938"/>
    <w:rsid w:val="210E39CB"/>
    <w:rsid w:val="21757B73"/>
    <w:rsid w:val="217D46AD"/>
    <w:rsid w:val="218C5912"/>
    <w:rsid w:val="221842D9"/>
    <w:rsid w:val="221A4AD7"/>
    <w:rsid w:val="223659D3"/>
    <w:rsid w:val="223C3267"/>
    <w:rsid w:val="2261711B"/>
    <w:rsid w:val="238F4AA9"/>
    <w:rsid w:val="23A447C5"/>
    <w:rsid w:val="23A91E97"/>
    <w:rsid w:val="242500FD"/>
    <w:rsid w:val="24305A60"/>
    <w:rsid w:val="24B93E00"/>
    <w:rsid w:val="25165F9F"/>
    <w:rsid w:val="25AD37B3"/>
    <w:rsid w:val="25F9409C"/>
    <w:rsid w:val="262C006A"/>
    <w:rsid w:val="27027B2E"/>
    <w:rsid w:val="2742320C"/>
    <w:rsid w:val="27495569"/>
    <w:rsid w:val="278F28E8"/>
    <w:rsid w:val="27932534"/>
    <w:rsid w:val="27C27B90"/>
    <w:rsid w:val="28090684"/>
    <w:rsid w:val="28804919"/>
    <w:rsid w:val="289B2C53"/>
    <w:rsid w:val="28A0576B"/>
    <w:rsid w:val="28B554BF"/>
    <w:rsid w:val="28CB58F3"/>
    <w:rsid w:val="2A0B58B5"/>
    <w:rsid w:val="2A3E728F"/>
    <w:rsid w:val="2AF662ED"/>
    <w:rsid w:val="2B6303A5"/>
    <w:rsid w:val="2B6A2337"/>
    <w:rsid w:val="2BA557A7"/>
    <w:rsid w:val="2BB37802"/>
    <w:rsid w:val="2BE05B1D"/>
    <w:rsid w:val="2C385DA0"/>
    <w:rsid w:val="2C55425C"/>
    <w:rsid w:val="2C5C13E6"/>
    <w:rsid w:val="2C611C34"/>
    <w:rsid w:val="2C806045"/>
    <w:rsid w:val="2CDD60CB"/>
    <w:rsid w:val="2D3C575E"/>
    <w:rsid w:val="2D627B42"/>
    <w:rsid w:val="2D9C5EBB"/>
    <w:rsid w:val="2DB930AF"/>
    <w:rsid w:val="2E580737"/>
    <w:rsid w:val="2E8218B8"/>
    <w:rsid w:val="2EC127B6"/>
    <w:rsid w:val="2EDD2F8E"/>
    <w:rsid w:val="2F1E393C"/>
    <w:rsid w:val="30056E38"/>
    <w:rsid w:val="301B2C97"/>
    <w:rsid w:val="305E0B3A"/>
    <w:rsid w:val="3120068D"/>
    <w:rsid w:val="312F10B4"/>
    <w:rsid w:val="31475916"/>
    <w:rsid w:val="31AB23C8"/>
    <w:rsid w:val="31F77939"/>
    <w:rsid w:val="31F9136C"/>
    <w:rsid w:val="321B3F98"/>
    <w:rsid w:val="322C1969"/>
    <w:rsid w:val="32AB3437"/>
    <w:rsid w:val="32C907DA"/>
    <w:rsid w:val="3372564C"/>
    <w:rsid w:val="33F03188"/>
    <w:rsid w:val="33F65A6A"/>
    <w:rsid w:val="34E8697C"/>
    <w:rsid w:val="34EB7E53"/>
    <w:rsid w:val="351F3A71"/>
    <w:rsid w:val="357B66C1"/>
    <w:rsid w:val="35EE124D"/>
    <w:rsid w:val="3607298A"/>
    <w:rsid w:val="36221863"/>
    <w:rsid w:val="37932249"/>
    <w:rsid w:val="37BE43CE"/>
    <w:rsid w:val="37DC6FE2"/>
    <w:rsid w:val="37FE22F1"/>
    <w:rsid w:val="380D7BC0"/>
    <w:rsid w:val="384D2A6D"/>
    <w:rsid w:val="386356C0"/>
    <w:rsid w:val="387A32AC"/>
    <w:rsid w:val="38853FAE"/>
    <w:rsid w:val="391446AF"/>
    <w:rsid w:val="394E02C3"/>
    <w:rsid w:val="39653C62"/>
    <w:rsid w:val="3987255E"/>
    <w:rsid w:val="39B749AA"/>
    <w:rsid w:val="39D8535B"/>
    <w:rsid w:val="39E70C2A"/>
    <w:rsid w:val="39F94F4B"/>
    <w:rsid w:val="3A1073BF"/>
    <w:rsid w:val="3A184F11"/>
    <w:rsid w:val="3A3234DC"/>
    <w:rsid w:val="3A4E27C0"/>
    <w:rsid w:val="3AD00255"/>
    <w:rsid w:val="3AD3350C"/>
    <w:rsid w:val="3ADE40AC"/>
    <w:rsid w:val="3AFE1031"/>
    <w:rsid w:val="3B312D6E"/>
    <w:rsid w:val="3B4402BD"/>
    <w:rsid w:val="3B567E08"/>
    <w:rsid w:val="3BE6560C"/>
    <w:rsid w:val="3C786A2E"/>
    <w:rsid w:val="3CB8675D"/>
    <w:rsid w:val="3CBA1A9A"/>
    <w:rsid w:val="3E057E5C"/>
    <w:rsid w:val="3E52518D"/>
    <w:rsid w:val="3E6E3EB8"/>
    <w:rsid w:val="3EBC0850"/>
    <w:rsid w:val="3ECE296C"/>
    <w:rsid w:val="3F8D69C4"/>
    <w:rsid w:val="3FA16FF5"/>
    <w:rsid w:val="3FEC7999"/>
    <w:rsid w:val="3FF61526"/>
    <w:rsid w:val="405264EA"/>
    <w:rsid w:val="405745EF"/>
    <w:rsid w:val="406B015D"/>
    <w:rsid w:val="40875A0C"/>
    <w:rsid w:val="40AD7EC7"/>
    <w:rsid w:val="417B63BF"/>
    <w:rsid w:val="41855253"/>
    <w:rsid w:val="422C2EAF"/>
    <w:rsid w:val="42747F31"/>
    <w:rsid w:val="42A64AB8"/>
    <w:rsid w:val="42CD5AAC"/>
    <w:rsid w:val="43B41FAA"/>
    <w:rsid w:val="43E653CB"/>
    <w:rsid w:val="441421EC"/>
    <w:rsid w:val="44995995"/>
    <w:rsid w:val="44B813D4"/>
    <w:rsid w:val="44DC18B0"/>
    <w:rsid w:val="4527229D"/>
    <w:rsid w:val="455C6591"/>
    <w:rsid w:val="468702FB"/>
    <w:rsid w:val="469C741A"/>
    <w:rsid w:val="46AF41CE"/>
    <w:rsid w:val="46DC4631"/>
    <w:rsid w:val="472B71D3"/>
    <w:rsid w:val="474202BF"/>
    <w:rsid w:val="47CC07A2"/>
    <w:rsid w:val="483C1A81"/>
    <w:rsid w:val="484F3F98"/>
    <w:rsid w:val="48753C82"/>
    <w:rsid w:val="48B123CA"/>
    <w:rsid w:val="48C91ED4"/>
    <w:rsid w:val="48CB6985"/>
    <w:rsid w:val="49002D14"/>
    <w:rsid w:val="4917003B"/>
    <w:rsid w:val="497C0C22"/>
    <w:rsid w:val="49834C72"/>
    <w:rsid w:val="49D5246A"/>
    <w:rsid w:val="49E03D09"/>
    <w:rsid w:val="4A510E87"/>
    <w:rsid w:val="4A723EF2"/>
    <w:rsid w:val="4A75554A"/>
    <w:rsid w:val="4AA10A80"/>
    <w:rsid w:val="4ACE10A2"/>
    <w:rsid w:val="4AE313EE"/>
    <w:rsid w:val="4B6D570B"/>
    <w:rsid w:val="4B707823"/>
    <w:rsid w:val="4B906C07"/>
    <w:rsid w:val="4BCE2238"/>
    <w:rsid w:val="4C2E2C87"/>
    <w:rsid w:val="4C474860"/>
    <w:rsid w:val="4C987F91"/>
    <w:rsid w:val="4CF73F96"/>
    <w:rsid w:val="4CFE62ED"/>
    <w:rsid w:val="4D196336"/>
    <w:rsid w:val="4DC85BF6"/>
    <w:rsid w:val="4E046B0C"/>
    <w:rsid w:val="4E0E2007"/>
    <w:rsid w:val="4ECD3167"/>
    <w:rsid w:val="4EFC670B"/>
    <w:rsid w:val="4EFD1998"/>
    <w:rsid w:val="4F8B162E"/>
    <w:rsid w:val="4FAC1BA4"/>
    <w:rsid w:val="4FB15936"/>
    <w:rsid w:val="501600FC"/>
    <w:rsid w:val="508A5BB7"/>
    <w:rsid w:val="525766D1"/>
    <w:rsid w:val="53A714C3"/>
    <w:rsid w:val="53FA383B"/>
    <w:rsid w:val="5427740E"/>
    <w:rsid w:val="54AC48B9"/>
    <w:rsid w:val="554A5AC4"/>
    <w:rsid w:val="558F26A2"/>
    <w:rsid w:val="55D846C8"/>
    <w:rsid w:val="5664057D"/>
    <w:rsid w:val="567A43CB"/>
    <w:rsid w:val="56BC60DE"/>
    <w:rsid w:val="56F779F3"/>
    <w:rsid w:val="57144B90"/>
    <w:rsid w:val="579E26AC"/>
    <w:rsid w:val="57C8774C"/>
    <w:rsid w:val="57D34D5D"/>
    <w:rsid w:val="58653812"/>
    <w:rsid w:val="58723F6E"/>
    <w:rsid w:val="58C01B20"/>
    <w:rsid w:val="58D945AF"/>
    <w:rsid w:val="593A66A2"/>
    <w:rsid w:val="596A77F3"/>
    <w:rsid w:val="597B1C21"/>
    <w:rsid w:val="59D525E5"/>
    <w:rsid w:val="59F57C91"/>
    <w:rsid w:val="59F9285D"/>
    <w:rsid w:val="59FD262F"/>
    <w:rsid w:val="5A027AD7"/>
    <w:rsid w:val="5A032C9A"/>
    <w:rsid w:val="5A6F3206"/>
    <w:rsid w:val="5B1410F6"/>
    <w:rsid w:val="5B865931"/>
    <w:rsid w:val="5B8C05D2"/>
    <w:rsid w:val="5BD3351D"/>
    <w:rsid w:val="5BF175E7"/>
    <w:rsid w:val="5C1C4CA2"/>
    <w:rsid w:val="5C763BF7"/>
    <w:rsid w:val="5C783F8D"/>
    <w:rsid w:val="5CCE0AD6"/>
    <w:rsid w:val="5CE867CF"/>
    <w:rsid w:val="5D021C70"/>
    <w:rsid w:val="5DA44B2B"/>
    <w:rsid w:val="5E6D42B8"/>
    <w:rsid w:val="5E9A21FB"/>
    <w:rsid w:val="5EA92062"/>
    <w:rsid w:val="5EE83A41"/>
    <w:rsid w:val="60527B17"/>
    <w:rsid w:val="6158044D"/>
    <w:rsid w:val="615916D1"/>
    <w:rsid w:val="619B039B"/>
    <w:rsid w:val="61EA04EF"/>
    <w:rsid w:val="61F31663"/>
    <w:rsid w:val="61F54434"/>
    <w:rsid w:val="61F66531"/>
    <w:rsid w:val="621B7165"/>
    <w:rsid w:val="62735D51"/>
    <w:rsid w:val="62F06813"/>
    <w:rsid w:val="63314310"/>
    <w:rsid w:val="634C7460"/>
    <w:rsid w:val="636547A3"/>
    <w:rsid w:val="63E723F1"/>
    <w:rsid w:val="63EA4C21"/>
    <w:rsid w:val="64471B1E"/>
    <w:rsid w:val="64746C6E"/>
    <w:rsid w:val="648E2FA8"/>
    <w:rsid w:val="64C01A88"/>
    <w:rsid w:val="64CC0566"/>
    <w:rsid w:val="64E82AFA"/>
    <w:rsid w:val="65595B42"/>
    <w:rsid w:val="65834B67"/>
    <w:rsid w:val="665D7998"/>
    <w:rsid w:val="6702148B"/>
    <w:rsid w:val="673B56F8"/>
    <w:rsid w:val="673C6F44"/>
    <w:rsid w:val="678F0227"/>
    <w:rsid w:val="67CB129B"/>
    <w:rsid w:val="68065982"/>
    <w:rsid w:val="68464DC5"/>
    <w:rsid w:val="684B64F2"/>
    <w:rsid w:val="68615433"/>
    <w:rsid w:val="68BC5D17"/>
    <w:rsid w:val="68DC16F1"/>
    <w:rsid w:val="69243EBE"/>
    <w:rsid w:val="69FC0E95"/>
    <w:rsid w:val="6B297532"/>
    <w:rsid w:val="6B342914"/>
    <w:rsid w:val="6B3D49F0"/>
    <w:rsid w:val="6BA8042D"/>
    <w:rsid w:val="6C8A0BEB"/>
    <w:rsid w:val="6D1A2F7C"/>
    <w:rsid w:val="6D336388"/>
    <w:rsid w:val="6D6D09D1"/>
    <w:rsid w:val="6D835A7D"/>
    <w:rsid w:val="6D852F69"/>
    <w:rsid w:val="6DCA3B30"/>
    <w:rsid w:val="6DD348FE"/>
    <w:rsid w:val="6EA0463D"/>
    <w:rsid w:val="6EA83E1C"/>
    <w:rsid w:val="6F434B44"/>
    <w:rsid w:val="6F691D8F"/>
    <w:rsid w:val="6F9C1E1F"/>
    <w:rsid w:val="7075167E"/>
    <w:rsid w:val="71401840"/>
    <w:rsid w:val="71B62984"/>
    <w:rsid w:val="71BD478B"/>
    <w:rsid w:val="72174DCA"/>
    <w:rsid w:val="72B271B1"/>
    <w:rsid w:val="72E724BD"/>
    <w:rsid w:val="73522CE9"/>
    <w:rsid w:val="736251C1"/>
    <w:rsid w:val="737E025C"/>
    <w:rsid w:val="739836CB"/>
    <w:rsid w:val="742B6EB8"/>
    <w:rsid w:val="742D6C6F"/>
    <w:rsid w:val="743E6BEA"/>
    <w:rsid w:val="748F14BA"/>
    <w:rsid w:val="74E16177"/>
    <w:rsid w:val="750563EE"/>
    <w:rsid w:val="75CD5593"/>
    <w:rsid w:val="761568C8"/>
    <w:rsid w:val="7622555B"/>
    <w:rsid w:val="76287A1C"/>
    <w:rsid w:val="763149BF"/>
    <w:rsid w:val="772B3B51"/>
    <w:rsid w:val="773847E1"/>
    <w:rsid w:val="7778661E"/>
    <w:rsid w:val="77B804DD"/>
    <w:rsid w:val="77F318C0"/>
    <w:rsid w:val="783577E6"/>
    <w:rsid w:val="78367856"/>
    <w:rsid w:val="78FD209D"/>
    <w:rsid w:val="791E6372"/>
    <w:rsid w:val="79240DEF"/>
    <w:rsid w:val="79717914"/>
    <w:rsid w:val="7A9D0E80"/>
    <w:rsid w:val="7AA31233"/>
    <w:rsid w:val="7BBF34FA"/>
    <w:rsid w:val="7C062679"/>
    <w:rsid w:val="7C0643F2"/>
    <w:rsid w:val="7C6C464D"/>
    <w:rsid w:val="7C80067D"/>
    <w:rsid w:val="7CAA1288"/>
    <w:rsid w:val="7CE427E1"/>
    <w:rsid w:val="7ED418CC"/>
    <w:rsid w:val="7EE33693"/>
    <w:rsid w:val="7F3E592D"/>
    <w:rsid w:val="7FE773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ocked="1"/>
    <w:lsdException w:qFormat="1" w:unhideWhenUsed="0" w:uiPriority="20" w:semiHidden="0" w:name="Emphasis" w:locked="1"/>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99"/>
    <w:pPr>
      <w:keepNext/>
      <w:keepLines/>
      <w:spacing w:line="600" w:lineRule="exact"/>
      <w:ind w:firstLine="643" w:firstLineChars="200"/>
      <w:outlineLvl w:val="2"/>
    </w:pPr>
    <w:rPr>
      <w:b/>
      <w:bCs/>
      <w:sz w:val="32"/>
      <w:szCs w:val="32"/>
    </w:rPr>
  </w:style>
  <w:style w:type="paragraph" w:styleId="5">
    <w:name w:val="heading 4"/>
    <w:basedOn w:val="1"/>
    <w:next w:val="1"/>
    <w:qFormat/>
    <w:locked/>
    <w:uiPriority w:val="0"/>
    <w:pPr>
      <w:keepNext/>
      <w:keepLines/>
      <w:spacing w:line="372" w:lineRule="auto"/>
      <w:outlineLvl w:val="3"/>
    </w:pPr>
    <w:rPr>
      <w:rFonts w:ascii="Arial" w:hAnsi="Arial" w:eastAsia="黑体"/>
      <w:b/>
      <w:bCs/>
      <w:sz w:val="28"/>
      <w:szCs w:val="28"/>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List Number"/>
    <w:basedOn w:val="1"/>
    <w:qFormat/>
    <w:uiPriority w:val="99"/>
    <w:pPr>
      <w:numPr>
        <w:ilvl w:val="0"/>
        <w:numId w:val="1"/>
      </w:numPr>
    </w:pPr>
  </w:style>
  <w:style w:type="paragraph" w:styleId="8">
    <w:name w:val="Normal Indent"/>
    <w:basedOn w:val="1"/>
    <w:qFormat/>
    <w:uiPriority w:val="99"/>
    <w:pPr>
      <w:ind w:firstLine="420"/>
    </w:pPr>
    <w:rPr>
      <w:szCs w:val="20"/>
    </w:rPr>
  </w:style>
  <w:style w:type="paragraph" w:styleId="9">
    <w:name w:val="Document Map"/>
    <w:basedOn w:val="1"/>
    <w:link w:val="72"/>
    <w:qFormat/>
    <w:uiPriority w:val="0"/>
    <w:rPr>
      <w:rFonts w:ascii="宋体"/>
      <w:sz w:val="18"/>
      <w:szCs w:val="18"/>
    </w:rPr>
  </w:style>
  <w:style w:type="paragraph" w:styleId="10">
    <w:name w:val="toa heading"/>
    <w:basedOn w:val="1"/>
    <w:next w:val="1"/>
    <w:unhideWhenUsed/>
    <w:qFormat/>
    <w:uiPriority w:val="99"/>
    <w:pPr>
      <w:spacing w:before="120"/>
    </w:pPr>
    <w:rPr>
      <w:rFonts w:ascii="Arial" w:hAnsi="Arial"/>
      <w:sz w:val="24"/>
    </w:rPr>
  </w:style>
  <w:style w:type="paragraph" w:styleId="11">
    <w:name w:val="annotation text"/>
    <w:basedOn w:val="1"/>
    <w:link w:val="54"/>
    <w:qFormat/>
    <w:uiPriority w:val="99"/>
    <w:pPr>
      <w:jc w:val="left"/>
    </w:pPr>
  </w:style>
  <w:style w:type="paragraph" w:styleId="12">
    <w:name w:val="Body Text 3"/>
    <w:basedOn w:val="1"/>
    <w:link w:val="55"/>
    <w:qFormat/>
    <w:uiPriority w:val="99"/>
    <w:pPr>
      <w:spacing w:after="120"/>
    </w:pPr>
    <w:rPr>
      <w:sz w:val="16"/>
      <w:szCs w:val="16"/>
    </w:rPr>
  </w:style>
  <w:style w:type="paragraph" w:styleId="13">
    <w:name w:val="Body Text"/>
    <w:basedOn w:val="1"/>
    <w:next w:val="14"/>
    <w:link w:val="56"/>
    <w:qFormat/>
    <w:uiPriority w:val="99"/>
    <w:pPr>
      <w:spacing w:after="120"/>
    </w:pPr>
  </w:style>
  <w:style w:type="paragraph" w:customStyle="1" w:styleId="14">
    <w:name w:val="引用1"/>
    <w:basedOn w:val="1"/>
    <w:next w:val="1"/>
    <w:qFormat/>
    <w:uiPriority w:val="99"/>
    <w:pPr>
      <w:widowControl/>
      <w:spacing w:after="200" w:line="276" w:lineRule="auto"/>
      <w:jc w:val="left"/>
    </w:pPr>
    <w:rPr>
      <w:i/>
      <w:iCs/>
      <w:color w:val="000000"/>
      <w:kern w:val="0"/>
      <w:sz w:val="22"/>
    </w:rPr>
  </w:style>
  <w:style w:type="paragraph" w:styleId="15">
    <w:name w:val="Body Text Indent"/>
    <w:basedOn w:val="1"/>
    <w:next w:val="16"/>
    <w:link w:val="52"/>
    <w:qFormat/>
    <w:uiPriority w:val="99"/>
    <w:pPr>
      <w:ind w:firstLine="830" w:firstLineChars="352"/>
    </w:pPr>
    <w:rPr>
      <w:rFonts w:ascii="仿宋_GB2312" w:eastAsia="仿宋_GB2312"/>
      <w:kern w:val="0"/>
      <w:sz w:val="32"/>
      <w:szCs w:val="20"/>
    </w:rPr>
  </w:style>
  <w:style w:type="paragraph" w:customStyle="1" w:styleId="16">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paragraph" w:styleId="17">
    <w:name w:val="List 2"/>
    <w:basedOn w:val="1"/>
    <w:qFormat/>
    <w:uiPriority w:val="99"/>
    <w:pPr>
      <w:ind w:left="100" w:leftChars="200" w:hanging="200" w:hangingChars="200"/>
      <w:contextualSpacing/>
    </w:pPr>
  </w:style>
  <w:style w:type="paragraph" w:styleId="18">
    <w:name w:val="Plain Text"/>
    <w:basedOn w:val="1"/>
    <w:next w:val="1"/>
    <w:link w:val="57"/>
    <w:qFormat/>
    <w:uiPriority w:val="99"/>
    <w:rPr>
      <w:rFonts w:ascii="宋体" w:hAnsi="Courier New"/>
      <w:kern w:val="0"/>
      <w:sz w:val="20"/>
      <w:szCs w:val="21"/>
    </w:rPr>
  </w:style>
  <w:style w:type="paragraph" w:styleId="19">
    <w:name w:val="Date"/>
    <w:basedOn w:val="1"/>
    <w:next w:val="1"/>
    <w:qFormat/>
    <w:uiPriority w:val="0"/>
    <w:pPr>
      <w:ind w:left="100" w:leftChars="2500"/>
    </w:pPr>
    <w:rPr>
      <w:rFonts w:ascii="宋体" w:hAnsi="Courier New"/>
      <w:bCs/>
      <w:kern w:val="0"/>
      <w:sz w:val="24"/>
      <w:szCs w:val="20"/>
    </w:rPr>
  </w:style>
  <w:style w:type="paragraph" w:styleId="20">
    <w:name w:val="Balloon Text"/>
    <w:basedOn w:val="1"/>
    <w:link w:val="58"/>
    <w:qFormat/>
    <w:uiPriority w:val="99"/>
    <w:rPr>
      <w:sz w:val="18"/>
      <w:szCs w:val="18"/>
    </w:rPr>
  </w:style>
  <w:style w:type="paragraph" w:styleId="21">
    <w:name w:val="footer"/>
    <w:basedOn w:val="1"/>
    <w:next w:val="1"/>
    <w:link w:val="59"/>
    <w:qFormat/>
    <w:uiPriority w:val="99"/>
    <w:pPr>
      <w:tabs>
        <w:tab w:val="center" w:pos="4153"/>
        <w:tab w:val="right" w:pos="8306"/>
      </w:tabs>
      <w:snapToGrid w:val="0"/>
      <w:jc w:val="left"/>
    </w:pPr>
    <w:rPr>
      <w:kern w:val="0"/>
      <w:sz w:val="18"/>
      <w:szCs w:val="18"/>
    </w:rPr>
  </w:style>
  <w:style w:type="paragraph" w:styleId="22">
    <w:name w:val="header"/>
    <w:basedOn w:val="1"/>
    <w:link w:val="60"/>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qFormat/>
    <w:uiPriority w:val="99"/>
    <w:rPr>
      <w:sz w:val="28"/>
    </w:rPr>
  </w:style>
  <w:style w:type="paragraph" w:styleId="24">
    <w:name w:val="toc 2"/>
    <w:basedOn w:val="1"/>
    <w:next w:val="1"/>
    <w:qFormat/>
    <w:uiPriority w:val="99"/>
    <w:pPr>
      <w:tabs>
        <w:tab w:val="right" w:leader="dot" w:pos="8296"/>
      </w:tabs>
      <w:ind w:left="420" w:leftChars="200"/>
    </w:pPr>
  </w:style>
  <w:style w:type="paragraph" w:styleId="25">
    <w:name w:val="Body Text 2"/>
    <w:basedOn w:val="1"/>
    <w:qFormat/>
    <w:uiPriority w:val="0"/>
    <w:pPr>
      <w:spacing w:after="50" w:line="500" w:lineRule="atLeast"/>
    </w:pPr>
    <w:rPr>
      <w:rFonts w:ascii="Calibri" w:hAnsi="Calibri"/>
      <w:sz w:val="24"/>
      <w:szCs w:val="22"/>
    </w:rPr>
  </w:style>
  <w:style w:type="paragraph" w:styleId="26">
    <w:name w:val="List 4"/>
    <w:basedOn w:val="1"/>
    <w:qFormat/>
    <w:uiPriority w:val="0"/>
    <w:pPr>
      <w:ind w:left="100" w:leftChars="600" w:hanging="200" w:hangingChars="200"/>
    </w:pPr>
  </w:style>
  <w:style w:type="paragraph" w:styleId="2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8">
    <w:name w:val="annotation subject"/>
    <w:basedOn w:val="11"/>
    <w:next w:val="11"/>
    <w:link w:val="61"/>
    <w:qFormat/>
    <w:uiPriority w:val="99"/>
    <w:rPr>
      <w:b/>
      <w:bCs/>
    </w:rPr>
  </w:style>
  <w:style w:type="paragraph" w:styleId="29">
    <w:name w:val="Body Text First Indent"/>
    <w:basedOn w:val="13"/>
    <w:qFormat/>
    <w:uiPriority w:val="0"/>
    <w:pPr>
      <w:spacing w:line="240" w:lineRule="auto"/>
      <w:ind w:firstLine="420" w:firstLineChars="100"/>
    </w:pPr>
    <w:rPr>
      <w:rFonts w:ascii="宋体" w:hAnsi="Times New Roman" w:cs="Times New Roman"/>
      <w:szCs w:val="24"/>
      <w:lang w:val="zh-CN"/>
    </w:rPr>
  </w:style>
  <w:style w:type="paragraph" w:styleId="30">
    <w:name w:val="Body Text First Indent 2"/>
    <w:basedOn w:val="15"/>
    <w:next w:val="8"/>
    <w:link w:val="53"/>
    <w:qFormat/>
    <w:uiPriority w:val="99"/>
    <w:pPr>
      <w:spacing w:after="120"/>
      <w:ind w:left="420" w:leftChars="200" w:firstLine="420" w:firstLineChars="200"/>
    </w:pPr>
    <w:rPr>
      <w:rFonts w:ascii="Times New Roman"/>
      <w:sz w:val="21"/>
      <w:szCs w:val="24"/>
    </w:rPr>
  </w:style>
  <w:style w:type="table" w:styleId="32">
    <w:name w:val="Table Grid"/>
    <w:basedOn w:val="31"/>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locked/>
    <w:uiPriority w:val="22"/>
    <w:rPr>
      <w:b/>
      <w:bCs/>
    </w:rPr>
  </w:style>
  <w:style w:type="character" w:styleId="35">
    <w:name w:val="page number"/>
    <w:basedOn w:val="33"/>
    <w:qFormat/>
    <w:uiPriority w:val="99"/>
    <w:rPr>
      <w:rFonts w:cs="Times New Roman"/>
    </w:rPr>
  </w:style>
  <w:style w:type="character" w:styleId="36">
    <w:name w:val="FollowedHyperlink"/>
    <w:basedOn w:val="33"/>
    <w:qFormat/>
    <w:uiPriority w:val="0"/>
    <w:rPr>
      <w:color w:val="800080"/>
      <w:u w:val="none"/>
    </w:rPr>
  </w:style>
  <w:style w:type="character" w:styleId="37">
    <w:name w:val="Emphasis"/>
    <w:basedOn w:val="33"/>
    <w:qFormat/>
    <w:locked/>
    <w:uiPriority w:val="20"/>
    <w:rPr>
      <w:b/>
      <w:bCs/>
    </w:rPr>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qFormat/>
    <w:uiPriority w:val="99"/>
    <w:rPr>
      <w:rFonts w:cs="Times New Roman"/>
      <w:color w:val="0000FF"/>
      <w:u w:val="single"/>
    </w:rPr>
  </w:style>
  <w:style w:type="character" w:styleId="43">
    <w:name w:val="HTML Code"/>
    <w:basedOn w:val="33"/>
    <w:qFormat/>
    <w:uiPriority w:val="0"/>
    <w:rPr>
      <w:rFonts w:hint="default" w:ascii="monospace" w:hAnsi="monospace" w:eastAsia="monospace" w:cs="monospace"/>
      <w:sz w:val="20"/>
    </w:rPr>
  </w:style>
  <w:style w:type="character" w:styleId="44">
    <w:name w:val="annotation reference"/>
    <w:qFormat/>
    <w:uiPriority w:val="99"/>
    <w:rPr>
      <w:rFonts w:cs="Times New Roman"/>
      <w:sz w:val="21"/>
      <w:szCs w:val="21"/>
    </w:rPr>
  </w:style>
  <w:style w:type="character" w:styleId="45">
    <w:name w:val="HTML Cite"/>
    <w:basedOn w:val="33"/>
    <w:qFormat/>
    <w:uiPriority w:val="0"/>
  </w:style>
  <w:style w:type="character" w:styleId="46">
    <w:name w:val="HTML Keyboard"/>
    <w:basedOn w:val="33"/>
    <w:qFormat/>
    <w:uiPriority w:val="0"/>
    <w:rPr>
      <w:rFonts w:ascii="monospace" w:hAnsi="monospace" w:eastAsia="monospace" w:cs="monospace"/>
      <w:sz w:val="20"/>
    </w:rPr>
  </w:style>
  <w:style w:type="character" w:styleId="47">
    <w:name w:val="HTML Sample"/>
    <w:basedOn w:val="33"/>
    <w:qFormat/>
    <w:uiPriority w:val="0"/>
    <w:rPr>
      <w:rFonts w:hint="default" w:ascii="monospace" w:hAnsi="monospace" w:eastAsia="monospace" w:cs="monospace"/>
    </w:rPr>
  </w:style>
  <w:style w:type="paragraph" w:customStyle="1" w:styleId="48">
    <w:name w:val="正文文字 6"/>
    <w:next w:val="1"/>
    <w:qFormat/>
    <w:uiPriority w:val="0"/>
    <w:pPr>
      <w:widowControl w:val="0"/>
      <w:ind w:left="240"/>
      <w:jc w:val="both"/>
    </w:pPr>
    <w:rPr>
      <w:rFonts w:ascii="宋体" w:hAnsi="Times New Roman" w:eastAsia="仿宋_GB2312" w:cs="Times New Roman"/>
      <w:b/>
      <w:bCs/>
      <w:kern w:val="2"/>
      <w:sz w:val="32"/>
      <w:szCs w:val="32"/>
      <w:lang w:val="en-US" w:eastAsia="zh-CN" w:bidi="ar-SA"/>
    </w:rPr>
  </w:style>
  <w:style w:type="character" w:customStyle="1" w:styleId="49">
    <w:name w:val="标题 1 字符"/>
    <w:link w:val="2"/>
    <w:qFormat/>
    <w:uiPriority w:val="9"/>
    <w:rPr>
      <w:b/>
      <w:bCs/>
      <w:kern w:val="44"/>
      <w:sz w:val="44"/>
      <w:szCs w:val="44"/>
    </w:rPr>
  </w:style>
  <w:style w:type="character" w:customStyle="1" w:styleId="50">
    <w:name w:val="标题 2 字符"/>
    <w:link w:val="3"/>
    <w:semiHidden/>
    <w:qFormat/>
    <w:uiPriority w:val="9"/>
    <w:rPr>
      <w:rFonts w:ascii="Cambria" w:hAnsi="Cambria" w:eastAsia="宋体" w:cs="Times New Roman"/>
      <w:b/>
      <w:bCs/>
      <w:sz w:val="32"/>
      <w:szCs w:val="32"/>
    </w:rPr>
  </w:style>
  <w:style w:type="character" w:customStyle="1" w:styleId="51">
    <w:name w:val="标题 3 字符"/>
    <w:link w:val="4"/>
    <w:semiHidden/>
    <w:qFormat/>
    <w:uiPriority w:val="9"/>
    <w:rPr>
      <w:b/>
      <w:bCs/>
      <w:sz w:val="32"/>
      <w:szCs w:val="32"/>
    </w:rPr>
  </w:style>
  <w:style w:type="character" w:customStyle="1" w:styleId="52">
    <w:name w:val="正文文本缩进 字符"/>
    <w:link w:val="15"/>
    <w:semiHidden/>
    <w:qFormat/>
    <w:uiPriority w:val="99"/>
    <w:rPr>
      <w:szCs w:val="24"/>
    </w:rPr>
  </w:style>
  <w:style w:type="character" w:customStyle="1" w:styleId="53">
    <w:name w:val="正文文本首行缩进 2 字符"/>
    <w:link w:val="30"/>
    <w:semiHidden/>
    <w:qFormat/>
    <w:uiPriority w:val="99"/>
    <w:rPr>
      <w:szCs w:val="24"/>
    </w:rPr>
  </w:style>
  <w:style w:type="character" w:customStyle="1" w:styleId="54">
    <w:name w:val="批注文字 字符"/>
    <w:link w:val="11"/>
    <w:qFormat/>
    <w:locked/>
    <w:uiPriority w:val="99"/>
    <w:rPr>
      <w:rFonts w:cs="Times New Roman"/>
      <w:kern w:val="2"/>
      <w:sz w:val="24"/>
      <w:szCs w:val="24"/>
    </w:rPr>
  </w:style>
  <w:style w:type="character" w:customStyle="1" w:styleId="55">
    <w:name w:val="正文文本 3 字符"/>
    <w:link w:val="12"/>
    <w:semiHidden/>
    <w:qFormat/>
    <w:uiPriority w:val="99"/>
    <w:rPr>
      <w:sz w:val="16"/>
      <w:szCs w:val="16"/>
    </w:rPr>
  </w:style>
  <w:style w:type="character" w:customStyle="1" w:styleId="56">
    <w:name w:val="正文文本 字符"/>
    <w:link w:val="13"/>
    <w:semiHidden/>
    <w:qFormat/>
    <w:uiPriority w:val="99"/>
    <w:rPr>
      <w:szCs w:val="24"/>
    </w:rPr>
  </w:style>
  <w:style w:type="character" w:customStyle="1" w:styleId="57">
    <w:name w:val="纯文本 字符"/>
    <w:link w:val="18"/>
    <w:qFormat/>
    <w:locked/>
    <w:uiPriority w:val="99"/>
    <w:rPr>
      <w:rFonts w:ascii="宋体" w:hAnsi="Courier New"/>
      <w:sz w:val="21"/>
    </w:rPr>
  </w:style>
  <w:style w:type="character" w:customStyle="1" w:styleId="58">
    <w:name w:val="批注框文本 字符"/>
    <w:link w:val="20"/>
    <w:qFormat/>
    <w:locked/>
    <w:uiPriority w:val="99"/>
    <w:rPr>
      <w:rFonts w:cs="Times New Roman"/>
      <w:kern w:val="2"/>
      <w:sz w:val="18"/>
      <w:szCs w:val="18"/>
    </w:rPr>
  </w:style>
  <w:style w:type="character" w:customStyle="1" w:styleId="59">
    <w:name w:val="页脚 字符"/>
    <w:link w:val="21"/>
    <w:semiHidden/>
    <w:qFormat/>
    <w:uiPriority w:val="99"/>
    <w:rPr>
      <w:sz w:val="18"/>
      <w:szCs w:val="18"/>
    </w:rPr>
  </w:style>
  <w:style w:type="character" w:customStyle="1" w:styleId="60">
    <w:name w:val="页眉 字符"/>
    <w:link w:val="22"/>
    <w:semiHidden/>
    <w:qFormat/>
    <w:uiPriority w:val="99"/>
    <w:rPr>
      <w:sz w:val="18"/>
      <w:szCs w:val="18"/>
    </w:rPr>
  </w:style>
  <w:style w:type="character" w:customStyle="1" w:styleId="61">
    <w:name w:val="批注主题 字符"/>
    <w:link w:val="28"/>
    <w:qFormat/>
    <w:locked/>
    <w:uiPriority w:val="99"/>
    <w:rPr>
      <w:rFonts w:cs="Times New Roman"/>
      <w:b/>
      <w:bCs/>
      <w:kern w:val="2"/>
      <w:sz w:val="24"/>
      <w:szCs w:val="24"/>
    </w:rPr>
  </w:style>
  <w:style w:type="paragraph" w:customStyle="1" w:styleId="62">
    <w:name w:val="font10"/>
    <w:basedOn w:val="1"/>
    <w:qFormat/>
    <w:uiPriority w:val="99"/>
    <w:pPr>
      <w:widowControl/>
      <w:spacing w:before="100" w:beforeAutospacing="1" w:after="100" w:afterAutospacing="1"/>
      <w:jc w:val="left"/>
    </w:pPr>
    <w:rPr>
      <w:rFonts w:ascii="宋体" w:hAnsi="宋体" w:cs="宋体"/>
      <w:b/>
      <w:bCs/>
      <w:szCs w:val="21"/>
    </w:rPr>
  </w:style>
  <w:style w:type="paragraph" w:customStyle="1" w:styleId="63">
    <w:name w:val="正文2"/>
    <w:basedOn w:val="1"/>
    <w:qFormat/>
    <w:uiPriority w:val="99"/>
    <w:pPr>
      <w:adjustRightInd w:val="0"/>
      <w:spacing w:before="156" w:line="360" w:lineRule="auto"/>
      <w:ind w:firstLine="510" w:firstLineChars="200"/>
    </w:pPr>
    <w:rPr>
      <w:sz w:val="24"/>
      <w:szCs w:val="20"/>
    </w:rPr>
  </w:style>
  <w:style w:type="paragraph" w:customStyle="1" w:styleId="64">
    <w:name w:val="正文1"/>
    <w:basedOn w:val="1"/>
    <w:qFormat/>
    <w:uiPriority w:val="99"/>
    <w:pPr>
      <w:adjustRightInd w:val="0"/>
      <w:spacing w:line="318" w:lineRule="atLeast"/>
      <w:ind w:left="369" w:firstLine="369"/>
      <w:textAlignment w:val="baseline"/>
    </w:pPr>
    <w:rPr>
      <w:rFonts w:ascii="宋体"/>
      <w:szCs w:val="20"/>
    </w:rPr>
  </w:style>
  <w:style w:type="paragraph" w:customStyle="1" w:styleId="65">
    <w:name w:val="List Paragraph"/>
    <w:basedOn w:val="1"/>
    <w:qFormat/>
    <w:uiPriority w:val="99"/>
    <w:pPr>
      <w:ind w:firstLine="420" w:firstLineChars="200"/>
    </w:pPr>
  </w:style>
  <w:style w:type="paragraph" w:customStyle="1" w:styleId="66">
    <w:name w:val="正文3"/>
    <w:basedOn w:val="1"/>
    <w:qFormat/>
    <w:uiPriority w:val="99"/>
    <w:pPr>
      <w:adjustRightInd w:val="0"/>
      <w:spacing w:line="318" w:lineRule="atLeast"/>
      <w:ind w:left="369" w:firstLine="369"/>
      <w:textAlignment w:val="baseline"/>
    </w:pPr>
    <w:rPr>
      <w:rFonts w:ascii="宋体"/>
      <w:szCs w:val="20"/>
    </w:rPr>
  </w:style>
  <w:style w:type="paragraph" w:customStyle="1" w:styleId="67">
    <w:name w:val="Table Paragraph"/>
    <w:basedOn w:val="1"/>
    <w:qFormat/>
    <w:uiPriority w:val="99"/>
    <w:rPr>
      <w:rFonts w:ascii="宋体" w:hAnsi="宋体" w:cs="宋体"/>
      <w:lang w:val="zh-CN"/>
    </w:rPr>
  </w:style>
  <w:style w:type="paragraph" w:customStyle="1" w:styleId="68">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69">
    <w:name w:val="hover1"/>
    <w:basedOn w:val="33"/>
    <w:qFormat/>
    <w:uiPriority w:val="0"/>
    <w:rPr>
      <w:color w:val="2590EB"/>
    </w:rPr>
  </w:style>
  <w:style w:type="character" w:customStyle="1" w:styleId="70">
    <w:name w:val="hover2"/>
    <w:basedOn w:val="33"/>
    <w:qFormat/>
    <w:uiPriority w:val="0"/>
    <w:rPr>
      <w:color w:val="2590EB"/>
    </w:rPr>
  </w:style>
  <w:style w:type="character" w:customStyle="1" w:styleId="71">
    <w:name w:val="hover3"/>
    <w:basedOn w:val="33"/>
    <w:qFormat/>
    <w:uiPriority w:val="0"/>
  </w:style>
  <w:style w:type="character" w:customStyle="1" w:styleId="72">
    <w:name w:val="文档结构图 字符"/>
    <w:basedOn w:val="33"/>
    <w:link w:val="9"/>
    <w:qFormat/>
    <w:uiPriority w:val="0"/>
    <w:rPr>
      <w:rFonts w:ascii="宋体"/>
      <w:kern w:val="2"/>
      <w:sz w:val="18"/>
      <w:szCs w:val="18"/>
    </w:rPr>
  </w:style>
  <w:style w:type="character" w:customStyle="1" w:styleId="73">
    <w:name w:val="hover"/>
    <w:basedOn w:val="33"/>
    <w:qFormat/>
    <w:uiPriority w:val="0"/>
    <w:rPr>
      <w:color w:val="2590EB"/>
    </w:rPr>
  </w:style>
  <w:style w:type="paragraph" w:customStyle="1" w:styleId="74">
    <w:name w:val="首行缩进"/>
    <w:basedOn w:val="1"/>
    <w:qFormat/>
    <w:uiPriority w:val="0"/>
    <w:pPr>
      <w:spacing w:line="360" w:lineRule="auto"/>
      <w:ind w:firstLine="480" w:firstLineChars="200"/>
      <w:jc w:val="left"/>
    </w:pPr>
    <w:rPr>
      <w:rFonts w:ascii="宋体" w:hAnsi="宋体"/>
      <w:sz w:val="24"/>
    </w:rPr>
  </w:style>
  <w:style w:type="paragraph" w:customStyle="1" w:styleId="75">
    <w:name w:val="Heading2"/>
    <w:basedOn w:val="1"/>
    <w:next w:val="1"/>
    <w:qFormat/>
    <w:uiPriority w:val="0"/>
    <w:pPr>
      <w:keepNext/>
      <w:keepLines/>
      <w:spacing w:before="260" w:after="260" w:line="416" w:lineRule="auto"/>
    </w:pPr>
    <w:rPr>
      <w:rFonts w:ascii="Cambria" w:hAnsi="Cambria"/>
      <w:sz w:val="32"/>
      <w:szCs w:val="32"/>
    </w:rPr>
  </w:style>
  <w:style w:type="paragraph" w:customStyle="1" w:styleId="76">
    <w:name w:val="列出段落1"/>
    <w:basedOn w:val="1"/>
    <w:qFormat/>
    <w:uiPriority w:val="34"/>
    <w:pPr>
      <w:ind w:firstLine="420"/>
    </w:pPr>
  </w:style>
  <w:style w:type="paragraph" w:customStyle="1" w:styleId="77">
    <w:name w:val="列出段落"/>
    <w:basedOn w:val="1"/>
    <w:qFormat/>
    <w:uiPriority w:val="99"/>
    <w:pPr>
      <w:ind w:firstLine="420" w:firstLineChars="200"/>
    </w:pPr>
  </w:style>
  <w:style w:type="character" w:customStyle="1" w:styleId="78">
    <w:name w:val="trans"/>
    <w:basedOn w:val="33"/>
    <w:qFormat/>
    <w:uiPriority w:val="0"/>
  </w:style>
  <w:style w:type="character" w:customStyle="1" w:styleId="79">
    <w:name w:val="layui-layer-tabnow"/>
    <w:basedOn w:val="33"/>
    <w:qFormat/>
    <w:uiPriority w:val="0"/>
    <w:rPr>
      <w:bdr w:val="single" w:color="CCCCCC" w:sz="6" w:space="0"/>
      <w:shd w:val="clear" w:fill="FFFFFF"/>
    </w:rPr>
  </w:style>
  <w:style w:type="character" w:customStyle="1" w:styleId="80">
    <w:name w:val="first-child"/>
    <w:basedOn w:val="33"/>
    <w:qFormat/>
    <w:uiPriority w:val="0"/>
  </w:style>
  <w:style w:type="character" w:customStyle="1" w:styleId="81">
    <w:name w:val="10"/>
    <w:basedOn w:val="33"/>
    <w:qFormat/>
    <w:uiPriority w:val="0"/>
    <w:rPr>
      <w:rFonts w:hint="default" w:ascii="Times New Roman" w:hAnsi="Times New Roman" w:cs="Times New Roman"/>
    </w:rPr>
  </w:style>
  <w:style w:type="character" w:customStyle="1" w:styleId="82">
    <w:name w:val="15"/>
    <w:basedOn w:val="3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16418</Words>
  <Characters>17597</Characters>
  <Lines>70</Lines>
  <Paragraphs>117</Paragraphs>
  <TotalTime>5</TotalTime>
  <ScaleCrop>false</ScaleCrop>
  <LinksUpToDate>false</LinksUpToDate>
  <CharactersWithSpaces>17949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2023-06-15T11:45:00Z</dcterms:created>
  <dc:creator>qzh</dc:creator>
  <cp:lastModifiedBy>静</cp:lastModifiedBy>
  <cp:lastPrinted>2021-09-24T01:06:00Z</cp:lastPrinted>
  <dcterms:modified xsi:type="dcterms:W3CDTF">2024-10-31T08:17:20Z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C3F2DB383A0543E080B7560A2A59412A_13</vt:lpwstr>
  </property>
</Properties>
</file>