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360" w:lineRule="auto"/>
        <w:jc w:val="center"/>
        <w:rPr>
          <w:rFonts w:ascii="方正小标宋简体" w:hAnsi="方正小标宋简体" w:eastAsia="方正小标宋简体" w:cs="方正小标宋简体"/>
          <w:b/>
          <w:color w:val="000000" w:themeColor="text1"/>
          <w:sz w:val="44"/>
          <w:szCs w:val="44"/>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drawing>
          <wp:inline distT="0" distB="0" distL="114300" distR="114300">
            <wp:extent cx="952500" cy="1613535"/>
            <wp:effectExtent l="0" t="0" r="0" b="0"/>
            <wp:docPr id="1" name="图片 1" descr="319976447293358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9976447293358765"/>
                    <pic:cNvPicPr>
                      <a:picLocks noChangeAspect="1"/>
                    </pic:cNvPicPr>
                  </pic:nvPicPr>
                  <pic:blipFill>
                    <a:blip r:embed="rId7"/>
                    <a:stretch>
                      <a:fillRect/>
                    </a:stretch>
                  </pic:blipFill>
                  <pic:spPr>
                    <a:xfrm>
                      <a:off x="0" y="0"/>
                      <a:ext cx="952500" cy="1613535"/>
                    </a:xfrm>
                    <a:prstGeom prst="rect">
                      <a:avLst/>
                    </a:prstGeom>
                    <a:noFill/>
                    <a:ln>
                      <a:noFill/>
                    </a:ln>
                  </pic:spPr>
                </pic:pic>
              </a:graphicData>
            </a:graphic>
          </wp:inline>
        </w:drawing>
      </w:r>
    </w:p>
    <w:p>
      <w:pPr>
        <w:spacing w:before="312" w:beforeLines="100" w:after="156" w:afterLines="50" w:line="360" w:lineRule="auto"/>
        <w:rPr>
          <w:rFonts w:ascii="方正小标宋简体" w:hAnsi="方正小标宋简体" w:eastAsia="方正小标宋简体" w:cs="方正小标宋简体"/>
          <w:b/>
          <w:color w:val="000000" w:themeColor="text1"/>
          <w:sz w:val="44"/>
          <w:szCs w:val="44"/>
          <w:highlight w:val="none"/>
          <w14:textFill>
            <w14:solidFill>
              <w14:schemeClr w14:val="tx1"/>
            </w14:solidFill>
          </w14:textFill>
        </w:rPr>
      </w:pPr>
    </w:p>
    <w:p>
      <w:pPr>
        <w:snapToGrid w:val="0"/>
        <w:spacing w:before="156" w:beforeLines="50" w:line="360" w:lineRule="auto"/>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华文新魏" w:hAnsi="宋体" w:eastAsia="华文新魏"/>
          <w:color w:val="000000" w:themeColor="text1"/>
          <w:sz w:val="72"/>
          <w:szCs w:val="72"/>
          <w:highlight w:val="none"/>
          <w14:textFill>
            <w14:solidFill>
              <w14:schemeClr w14:val="tx1"/>
            </w14:solidFill>
          </w14:textFill>
        </w:rPr>
        <w:t>竞争性磋商文件</w:t>
      </w: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400" w:lineRule="exact"/>
        <w:rPr>
          <w:rFonts w:hint="eastAsia" w:ascii="仿宋_GB2312" w:hAnsi="宋体" w:eastAsia="仿宋_GB2312"/>
          <w:b/>
          <w:color w:val="000000" w:themeColor="text1"/>
          <w:sz w:val="32"/>
          <w:szCs w:val="32"/>
          <w:highlight w:val="none"/>
          <w:lang w:eastAsia="zh-CN"/>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项目名称：</w:t>
      </w:r>
      <w:r>
        <w:rPr>
          <w:rFonts w:hint="eastAsia" w:ascii="仿宋_GB2312" w:hAnsi="宋体" w:eastAsia="仿宋_GB2312"/>
          <w:b/>
          <w:color w:val="000000" w:themeColor="text1"/>
          <w:sz w:val="32"/>
          <w:szCs w:val="32"/>
          <w:highlight w:val="none"/>
          <w:lang w:eastAsia="zh-CN"/>
          <w14:textFill>
            <w14:solidFill>
              <w14:schemeClr w14:val="tx1"/>
            </w14:solidFill>
          </w14:textFill>
        </w:rPr>
        <w:t>2024年凭祥市农村公路日常养护及零星应急抢险项目</w:t>
      </w:r>
    </w:p>
    <w:p>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pPr>
        <w:spacing w:line="400" w:lineRule="exact"/>
        <w:rPr>
          <w:rFonts w:ascii="仿宋_GB2312" w:hAnsi="宋体" w:eastAsia="仿宋_GB2312"/>
          <w:b/>
          <w:bCs/>
          <w:color w:val="000000" w:themeColor="text1"/>
          <w:sz w:val="48"/>
          <w:szCs w:val="48"/>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项目编号：</w:t>
      </w:r>
      <w:r>
        <w:rPr>
          <w:rFonts w:hint="eastAsia" w:ascii="宋体" w:hAnsi="宋体"/>
          <w:b/>
          <w:bCs/>
          <w:color w:val="000000" w:themeColor="text1"/>
          <w:sz w:val="32"/>
          <w:szCs w:val="32"/>
          <w:highlight w:val="none"/>
          <w:lang w:eastAsia="zh-CN"/>
          <w14:textFill>
            <w14:solidFill>
              <w14:schemeClr w14:val="tx1"/>
            </w14:solidFill>
          </w14:textFill>
        </w:rPr>
        <w:t>CZZC2024-C3-80001-HCJS</w:t>
      </w:r>
    </w:p>
    <w:p>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pPr>
        <w:spacing w:line="400" w:lineRule="exact"/>
        <w:rPr>
          <w:rFonts w:hint="eastAsia" w:ascii="仿宋_GB2312" w:hAnsi="宋体" w:eastAsia="仿宋_GB2312"/>
          <w:b/>
          <w:color w:val="000000" w:themeColor="text1"/>
          <w:sz w:val="32"/>
          <w:szCs w:val="32"/>
          <w:highlight w:val="none"/>
          <w:lang w:eastAsia="zh-CN"/>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采 购 人：</w:t>
      </w:r>
      <w:r>
        <w:rPr>
          <w:rFonts w:hint="eastAsia" w:ascii="仿宋_GB2312" w:hAnsi="宋体" w:eastAsia="仿宋_GB2312"/>
          <w:b/>
          <w:color w:val="000000" w:themeColor="text1"/>
          <w:sz w:val="32"/>
          <w:szCs w:val="32"/>
          <w:highlight w:val="none"/>
          <w:lang w:eastAsia="zh-CN"/>
          <w14:textFill>
            <w14:solidFill>
              <w14:schemeClr w14:val="tx1"/>
            </w14:solidFill>
          </w14:textFill>
        </w:rPr>
        <w:t>凭祥市交通运输局</w:t>
      </w:r>
    </w:p>
    <w:p>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pPr>
        <w:spacing w:line="400" w:lineRule="exact"/>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采购代理机构：华春建设工程项目管理有限责任公司</w:t>
      </w:r>
    </w:p>
    <w:p>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202</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4</w:t>
      </w:r>
      <w:r>
        <w:rPr>
          <w:rFonts w:hint="eastAsia" w:ascii="仿宋_GB2312" w:hAnsi="宋体" w:eastAsia="仿宋_GB2312"/>
          <w:b/>
          <w:color w:val="000000" w:themeColor="text1"/>
          <w:sz w:val="32"/>
          <w:szCs w:val="32"/>
          <w:highlight w:val="none"/>
          <w14:textFill>
            <w14:solidFill>
              <w14:schemeClr w14:val="tx1"/>
            </w14:solidFill>
          </w14:textFill>
        </w:rPr>
        <w:t xml:space="preserve">年 </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9</w:t>
      </w:r>
      <w:r>
        <w:rPr>
          <w:rFonts w:hint="eastAsia" w:ascii="仿宋_GB2312" w:hAnsi="宋体" w:eastAsia="仿宋_GB2312"/>
          <w:b/>
          <w:color w:val="000000" w:themeColor="text1"/>
          <w:sz w:val="32"/>
          <w:szCs w:val="32"/>
          <w:highlight w:val="none"/>
          <w14:textFill>
            <w14:solidFill>
              <w14:schemeClr w14:val="tx1"/>
            </w14:solidFill>
          </w14:textFill>
        </w:rPr>
        <w:t xml:space="preserve">月 </w:t>
      </w:r>
    </w:p>
    <w:p>
      <w:pPr>
        <w:spacing w:line="360" w:lineRule="auto"/>
        <w:jc w:val="center"/>
        <w:rPr>
          <w:rFonts w:ascii="宋体" w:hAnsi="宋体"/>
          <w:b/>
          <w:color w:val="000000" w:themeColor="text1"/>
          <w:sz w:val="44"/>
          <w:szCs w:val="44"/>
          <w:highlight w:val="none"/>
          <w14:textFill>
            <w14:solidFill>
              <w14:schemeClr w14:val="tx1"/>
            </w14:solidFill>
          </w14:textFill>
        </w:rPr>
      </w:pPr>
      <w:r>
        <w:rPr>
          <w:rFonts w:ascii="宋体" w:hAnsi="宋体"/>
          <w:b/>
          <w:color w:val="000000" w:themeColor="text1"/>
          <w:sz w:val="44"/>
          <w:szCs w:val="44"/>
          <w:highlight w:val="none"/>
          <w14:textFill>
            <w14:solidFill>
              <w14:schemeClr w14:val="tx1"/>
            </w14:solidFill>
          </w14:textFill>
        </w:rPr>
        <w:br w:type="page"/>
      </w:r>
      <w:r>
        <w:rPr>
          <w:rFonts w:hint="eastAsia" w:ascii="宋体" w:hAnsi="宋体"/>
          <w:b/>
          <w:color w:val="000000" w:themeColor="text1"/>
          <w:sz w:val="44"/>
          <w:szCs w:val="44"/>
          <w:highlight w:val="none"/>
          <w14:textFill>
            <w14:solidFill>
              <w14:schemeClr w14:val="tx1"/>
            </w14:solidFill>
          </w14:textFill>
        </w:rPr>
        <w:t>目   录</w:t>
      </w:r>
    </w:p>
    <w:p>
      <w:pPr>
        <w:spacing w:line="400" w:lineRule="exact"/>
        <w:jc w:val="center"/>
        <w:rPr>
          <w:rFonts w:ascii="宋体" w:hAnsi="宋体"/>
          <w:b/>
          <w:color w:val="000000" w:themeColor="text1"/>
          <w:sz w:val="44"/>
          <w:szCs w:val="44"/>
          <w:highlight w:val="none"/>
          <w14:textFill>
            <w14:solidFill>
              <w14:schemeClr w14:val="tx1"/>
            </w14:solidFill>
          </w14:textFill>
        </w:rPr>
      </w:pPr>
    </w:p>
    <w:p>
      <w:pPr>
        <w:pStyle w:val="18"/>
        <w:spacing w:line="360" w:lineRule="auto"/>
        <w:rPr>
          <w:rFonts w:ascii="等线" w:hAnsi="等线" w:eastAsia="等线"/>
          <w:color w:val="000000" w:themeColor="text1"/>
          <w:szCs w:val="22"/>
          <w:highlight w:val="none"/>
          <w14:textFill>
            <w14:solidFill>
              <w14:schemeClr w14:val="tx1"/>
            </w14:solidFill>
          </w14:textFill>
        </w:rPr>
      </w:pPr>
      <w:r>
        <w:rPr>
          <w:rFonts w:ascii="宋体" w:hAnsi="宋体"/>
          <w:b/>
          <w:color w:val="000000" w:themeColor="text1"/>
          <w:sz w:val="30"/>
          <w:szCs w:val="30"/>
          <w:highlight w:val="none"/>
          <w14:textFill>
            <w14:solidFill>
              <w14:schemeClr w14:val="tx1"/>
            </w14:solidFill>
          </w14:textFill>
        </w:rPr>
        <w:fldChar w:fldCharType="begin"/>
      </w:r>
      <w:r>
        <w:rPr>
          <w:rFonts w:ascii="宋体" w:hAnsi="宋体"/>
          <w:b/>
          <w:color w:val="000000" w:themeColor="text1"/>
          <w:sz w:val="30"/>
          <w:szCs w:val="30"/>
          <w:highlight w:val="none"/>
          <w14:textFill>
            <w14:solidFill>
              <w14:schemeClr w14:val="tx1"/>
            </w14:solidFill>
          </w14:textFill>
        </w:rPr>
        <w:instrText xml:space="preserve"> </w:instrText>
      </w:r>
      <w:r>
        <w:rPr>
          <w:rFonts w:hint="eastAsia" w:ascii="宋体" w:hAnsi="宋体"/>
          <w:b/>
          <w:color w:val="000000" w:themeColor="text1"/>
          <w:sz w:val="30"/>
          <w:szCs w:val="30"/>
          <w:highlight w:val="none"/>
          <w14:textFill>
            <w14:solidFill>
              <w14:schemeClr w14:val="tx1"/>
            </w14:solidFill>
          </w14:textFill>
        </w:rPr>
        <w:instrText xml:space="preserve">TOC \o "1-3" \h \z \u</w:instrText>
      </w:r>
      <w:r>
        <w:rPr>
          <w:rFonts w:ascii="宋体" w:hAnsi="宋体"/>
          <w:b/>
          <w:color w:val="000000" w:themeColor="text1"/>
          <w:sz w:val="30"/>
          <w:szCs w:val="30"/>
          <w:highlight w:val="none"/>
          <w14:textFill>
            <w14:solidFill>
              <w14:schemeClr w14:val="tx1"/>
            </w14:solidFill>
          </w14:textFill>
        </w:rPr>
        <w:instrText xml:space="preserve"> </w:instrText>
      </w:r>
      <w:r>
        <w:rPr>
          <w:rFonts w:ascii="宋体" w:hAnsi="宋体"/>
          <w:b/>
          <w:color w:val="000000" w:themeColor="text1"/>
          <w:sz w:val="30"/>
          <w:szCs w:val="30"/>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"_Toc44229877" </w:instrText>
      </w:r>
      <w:r>
        <w:rPr>
          <w:color w:val="000000" w:themeColor="text1"/>
          <w:highlight w:val="none"/>
          <w14:textFill>
            <w14:solidFill>
              <w14:schemeClr w14:val="tx1"/>
            </w14:solidFill>
          </w14:textFill>
        </w:rPr>
        <w:fldChar w:fldCharType="separate"/>
      </w:r>
      <w:r>
        <w:rPr>
          <w:rStyle w:val="25"/>
          <w:color w:val="000000" w:themeColor="text1"/>
          <w:highlight w:val="none"/>
          <w14:textFill>
            <w14:solidFill>
              <w14:schemeClr w14:val="tx1"/>
            </w14:solidFill>
          </w14:textFill>
        </w:rPr>
        <w:t>第一章 竞争性磋商公告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_Toc44229877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8"/>
        <w:spacing w:line="360" w:lineRule="auto"/>
        <w:rPr>
          <w:rFonts w:ascii="等线" w:hAnsi="等线" w:eastAsia="等线"/>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"_Toc44229894" </w:instrText>
      </w:r>
      <w:r>
        <w:rPr>
          <w:color w:val="000000" w:themeColor="text1"/>
          <w:highlight w:val="none"/>
          <w14:textFill>
            <w14:solidFill>
              <w14:schemeClr w14:val="tx1"/>
            </w14:solidFill>
          </w14:textFill>
        </w:rPr>
        <w:fldChar w:fldCharType="separate"/>
      </w:r>
      <w:r>
        <w:rPr>
          <w:rStyle w:val="25"/>
          <w:color w:val="000000" w:themeColor="text1"/>
          <w:highlight w:val="none"/>
          <w14:textFill>
            <w14:solidFill>
              <w14:schemeClr w14:val="tx1"/>
            </w14:solidFill>
          </w14:textFill>
        </w:rPr>
        <w:t>第二章 供应商须</w:t>
      </w:r>
      <w:bookmarkStart w:id="0" w:name="_Hlt45187174"/>
      <w:bookmarkStart w:id="1" w:name="_Hlt45187173"/>
      <w:r>
        <w:rPr>
          <w:rStyle w:val="25"/>
          <w:color w:val="000000" w:themeColor="text1"/>
          <w:highlight w:val="none"/>
          <w14:textFill>
            <w14:solidFill>
              <w14:schemeClr w14:val="tx1"/>
            </w14:solidFill>
          </w14:textFill>
        </w:rPr>
        <w:t>知</w:t>
      </w:r>
      <w:bookmarkEnd w:id="0"/>
      <w:bookmarkEnd w:id="1"/>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_Toc44229894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8"/>
        <w:spacing w:line="360" w:lineRule="auto"/>
        <w:rPr>
          <w:rFonts w:ascii="等线" w:hAnsi="等线" w:eastAsia="等线"/>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"_Toc44229895" </w:instrText>
      </w:r>
      <w:r>
        <w:rPr>
          <w:color w:val="000000" w:themeColor="text1"/>
          <w:highlight w:val="none"/>
          <w14:textFill>
            <w14:solidFill>
              <w14:schemeClr w14:val="tx1"/>
            </w14:solidFill>
          </w14:textFill>
        </w:rPr>
        <w:fldChar w:fldCharType="separate"/>
      </w:r>
      <w:r>
        <w:rPr>
          <w:rStyle w:val="25"/>
          <w:color w:val="000000" w:themeColor="text1"/>
          <w:highlight w:val="none"/>
          <w14:textFill>
            <w14:solidFill>
              <w14:schemeClr w14:val="tx1"/>
            </w14:solidFill>
          </w14:textFill>
        </w:rPr>
        <w:t>第三章 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_Toc44229895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8"/>
        <w:spacing w:line="360" w:lineRule="auto"/>
        <w:rPr>
          <w:rFonts w:ascii="等线" w:hAnsi="等线" w:eastAsia="等线"/>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"_Toc44229896" </w:instrText>
      </w:r>
      <w:r>
        <w:rPr>
          <w:color w:val="000000" w:themeColor="text1"/>
          <w:highlight w:val="none"/>
          <w14:textFill>
            <w14:solidFill>
              <w14:schemeClr w14:val="tx1"/>
            </w14:solidFill>
          </w14:textFill>
        </w:rPr>
        <w:fldChar w:fldCharType="separate"/>
      </w:r>
      <w:r>
        <w:rPr>
          <w:rStyle w:val="25"/>
          <w:color w:val="000000" w:themeColor="text1"/>
          <w:highlight w:val="none"/>
          <w14:textFill>
            <w14:solidFill>
              <w14:schemeClr w14:val="tx1"/>
            </w14:solidFill>
          </w14:textFill>
        </w:rPr>
        <w:t>第四章 评审程序、评审方法和</w:t>
      </w:r>
      <w:bookmarkStart w:id="2" w:name="_Hlt44924517"/>
      <w:bookmarkStart w:id="3" w:name="_Hlt44924516"/>
      <w:r>
        <w:rPr>
          <w:rStyle w:val="25"/>
          <w:color w:val="000000" w:themeColor="text1"/>
          <w:highlight w:val="none"/>
          <w14:textFill>
            <w14:solidFill>
              <w14:schemeClr w14:val="tx1"/>
            </w14:solidFill>
          </w14:textFill>
        </w:rPr>
        <w:t>评</w:t>
      </w:r>
      <w:bookmarkEnd w:id="2"/>
      <w:bookmarkEnd w:id="3"/>
      <w:r>
        <w:rPr>
          <w:rStyle w:val="25"/>
          <w:color w:val="000000" w:themeColor="text1"/>
          <w:highlight w:val="none"/>
          <w14:textFill>
            <w14:solidFill>
              <w14:schemeClr w14:val="tx1"/>
            </w14:solidFill>
          </w14:textFill>
        </w:rPr>
        <w:t>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_Toc44229896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8"/>
        <w:spacing w:line="360" w:lineRule="auto"/>
        <w:rPr>
          <w:rFonts w:ascii="等线" w:hAnsi="等线" w:eastAsia="等线"/>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"_Toc44229897" </w:instrText>
      </w:r>
      <w:r>
        <w:rPr>
          <w:color w:val="000000" w:themeColor="text1"/>
          <w:highlight w:val="none"/>
          <w14:textFill>
            <w14:solidFill>
              <w14:schemeClr w14:val="tx1"/>
            </w14:solidFill>
          </w14:textFill>
        </w:rPr>
        <w:fldChar w:fldCharType="separate"/>
      </w:r>
      <w:r>
        <w:rPr>
          <w:rStyle w:val="25"/>
          <w:color w:val="000000" w:themeColor="text1"/>
          <w:highlight w:val="none"/>
          <w14:textFill>
            <w14:solidFill>
              <w14:schemeClr w14:val="tx1"/>
            </w14:solidFill>
          </w14:textFill>
        </w:rPr>
        <w:t>第五章 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_Toc44229897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8"/>
        <w:spacing w:line="360" w:lineRule="auto"/>
        <w:rPr>
          <w:rFonts w:hint="eastAsia"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"_Toc44229900" </w:instrText>
      </w:r>
      <w:r>
        <w:rPr>
          <w:color w:val="000000" w:themeColor="text1"/>
          <w:highlight w:val="none"/>
          <w14:textFill>
            <w14:solidFill>
              <w14:schemeClr w14:val="tx1"/>
            </w14:solidFill>
          </w14:textFill>
        </w:rPr>
        <w:fldChar w:fldCharType="separate"/>
      </w:r>
      <w:r>
        <w:rPr>
          <w:rStyle w:val="25"/>
          <w:color w:val="000000" w:themeColor="text1"/>
          <w:highlight w:val="none"/>
          <w14:textFill>
            <w14:solidFill>
              <w14:schemeClr w14:val="tx1"/>
            </w14:solidFill>
          </w14:textFill>
        </w:rPr>
        <w:t>第六章 合同文本</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2</w:t>
      </w:r>
    </w:p>
    <w:p>
      <w:pPr>
        <w:ind w:firstLine="420" w:firstLineChars="200"/>
        <w:rPr>
          <w:rFonts w:hint="eastAsia" w:eastAsia="宋体"/>
          <w:color w:val="000000" w:themeColor="text1"/>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"_Toc44229900" </w:instrText>
      </w:r>
      <w:r>
        <w:rPr>
          <w:color w:val="000000" w:themeColor="text1"/>
          <w:highlight w:val="none"/>
          <w14:textFill>
            <w14:solidFill>
              <w14:schemeClr w14:val="tx1"/>
            </w14:solidFill>
          </w14:textFill>
        </w:rPr>
        <w:fldChar w:fldCharType="separate"/>
      </w:r>
      <w:r>
        <w:rPr>
          <w:rStyle w:val="25"/>
          <w:color w:val="000000" w:themeColor="text1"/>
          <w:highlight w:val="none"/>
          <w14:textFill>
            <w14:solidFill>
              <w14:schemeClr w14:val="tx1"/>
            </w14:solidFill>
          </w14:textFill>
        </w:rPr>
        <w:t>第</w:t>
      </w:r>
      <w:r>
        <w:rPr>
          <w:rStyle w:val="25"/>
          <w:rFonts w:hint="eastAsia"/>
          <w:color w:val="000000" w:themeColor="text1"/>
          <w:highlight w:val="none"/>
          <w:lang w:eastAsia="zh-CN"/>
          <w14:textFill>
            <w14:solidFill>
              <w14:schemeClr w14:val="tx1"/>
            </w14:solidFill>
          </w14:textFill>
        </w:rPr>
        <w:t>七</w:t>
      </w:r>
      <w:r>
        <w:rPr>
          <w:rStyle w:val="25"/>
          <w:color w:val="000000" w:themeColor="text1"/>
          <w:highlight w:val="none"/>
          <w14:textFill>
            <w14:solidFill>
              <w14:schemeClr w14:val="tx1"/>
            </w14:solidFill>
          </w14:textFill>
        </w:rPr>
        <w:t xml:space="preserve">章 </w:t>
      </w:r>
      <w:r>
        <w:rPr>
          <w:rStyle w:val="25"/>
          <w:rFonts w:hint="eastAsia"/>
          <w:color w:val="000000" w:themeColor="text1"/>
          <w:highlight w:val="none"/>
          <w:lang w:val="en-US" w:eastAsia="zh-CN"/>
          <w14:textFill>
            <w14:solidFill>
              <w14:schemeClr w14:val="tx1"/>
            </w14:solidFill>
          </w14:textFill>
        </w:rPr>
        <w:t>崇左市线上“政采贷”............................................................................................</w:t>
      </w:r>
      <w:r>
        <w:rPr>
          <w:rFonts w:hint="eastAsia"/>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6</w:t>
      </w:r>
    </w:p>
    <w:p>
      <w:pPr>
        <w:pStyle w:val="18"/>
        <w:rPr>
          <w:color w:val="000000" w:themeColor="text1"/>
          <w:sz w:val="28"/>
          <w:szCs w:val="28"/>
          <w:highlight w:val="none"/>
          <w14:textFill>
            <w14:solidFill>
              <w14:schemeClr w14:val="tx1"/>
            </w14:solidFill>
          </w14:textFill>
        </w:rPr>
      </w:pPr>
      <w:r>
        <w:rPr>
          <w:rFonts w:ascii="宋体" w:hAnsi="宋体"/>
          <w:b/>
          <w:color w:val="000000" w:themeColor="text1"/>
          <w:sz w:val="30"/>
          <w:szCs w:val="30"/>
          <w:highlight w:val="none"/>
          <w14:textFill>
            <w14:solidFill>
              <w14:schemeClr w14:val="tx1"/>
            </w14:solidFill>
          </w14:textFill>
        </w:rPr>
        <w:fldChar w:fldCharType="end"/>
      </w:r>
    </w:p>
    <w:p>
      <w:pPr>
        <w:spacing w:line="400" w:lineRule="exact"/>
        <w:jc w:val="left"/>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rPr>
          <w:rFonts w:ascii="宋体" w:hAnsi="宋体"/>
          <w:b/>
          <w:color w:val="000000" w:themeColor="text1"/>
          <w:sz w:val="32"/>
          <w:szCs w:val="32"/>
          <w:highlight w:val="none"/>
          <w14:textFill>
            <w14:solidFill>
              <w14:schemeClr w14:val="tx1"/>
            </w14:solidFill>
          </w14:textFill>
        </w:rPr>
        <w:sectPr>
          <w:headerReference r:id="rId3" w:type="default"/>
          <w:pgSz w:w="11906" w:h="16838"/>
          <w:pgMar w:top="1440" w:right="1440" w:bottom="1440" w:left="1587" w:header="851" w:footer="992" w:gutter="0"/>
          <w:cols w:space="720" w:num="1"/>
          <w:titlePg/>
          <w:docGrid w:type="lines" w:linePitch="312" w:charSpace="0"/>
        </w:sectPr>
      </w:pPr>
    </w:p>
    <w:p>
      <w:pPr>
        <w:pStyle w:val="5"/>
        <w:jc w:val="center"/>
        <w:rPr>
          <w:rFonts w:ascii="宋体" w:hAnsi="宋体"/>
          <w:color w:val="000000" w:themeColor="text1"/>
          <w:szCs w:val="21"/>
          <w:highlight w:val="none"/>
          <w14:textFill>
            <w14:solidFill>
              <w14:schemeClr w14:val="tx1"/>
            </w14:solidFill>
          </w14:textFill>
        </w:rPr>
      </w:pPr>
      <w:bookmarkStart w:id="4" w:name="_Toc44229877"/>
      <w:r>
        <w:rPr>
          <w:rFonts w:hint="eastAsia"/>
          <w:color w:val="000000" w:themeColor="text1"/>
          <w:highlight w:val="none"/>
          <w14:textFill>
            <w14:solidFill>
              <w14:schemeClr w14:val="tx1"/>
            </w14:solidFill>
          </w14:textFill>
        </w:rPr>
        <w:t>第一章 竞争性磋商公告</w:t>
      </w:r>
      <w:bookmarkEnd w:id="4"/>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5" w:name="_Hlk37430271"/>
      <w:r>
        <w:rPr>
          <w:rFonts w:hint="eastAsia" w:ascii="宋体" w:hAnsi="宋体"/>
          <w:color w:val="000000" w:themeColor="text1"/>
          <w:szCs w:val="2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2024年凭祥市农村公路日常养护及零星应急抢险项目</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采购项目的潜在供应商应在</w:t>
      </w:r>
      <w:r>
        <w:rPr>
          <w:rFonts w:hint="eastAsia" w:ascii="宋体" w:hAnsi="宋体"/>
          <w:color w:val="000000" w:themeColor="text1"/>
          <w:szCs w:val="21"/>
          <w:highlight w:val="none"/>
          <w:u w:val="single"/>
          <w:lang w:eastAsia="zh-CN"/>
          <w14:textFill>
            <w14:solidFill>
              <w14:schemeClr w14:val="tx1"/>
            </w14:solidFill>
          </w14:textFill>
        </w:rPr>
        <w:t>广西政府采购云平台</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lang w:eastAsia="zh-CN"/>
          <w14:textFill>
            <w14:solidFill>
              <w14:schemeClr w14:val="tx1"/>
            </w14:solidFill>
          </w14:textFill>
        </w:rPr>
        <w:t>https://www.gcy.zfcg.gxzf.gov.cn/</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获取竞争性磋商文件，并于</w:t>
      </w:r>
      <w:r>
        <w:rPr>
          <w:rFonts w:hint="eastAsia" w:ascii="Times New Roman" w:hAnsi="Courier New"/>
          <w:b w:val="0"/>
          <w:bCs w:val="0"/>
          <w:color w:val="000000" w:themeColor="text1"/>
          <w:spacing w:val="2"/>
          <w:sz w:val="21"/>
          <w:szCs w:val="22"/>
          <w:highlight w:val="none"/>
          <w:u w:val="single"/>
          <w:lang w:val="en-US" w:eastAsia="zh-CN"/>
          <w14:textFill>
            <w14:solidFill>
              <w14:schemeClr w14:val="tx1"/>
            </w14:solidFill>
          </w14:textFill>
        </w:rPr>
        <w:t>2024</w:t>
      </w:r>
      <w:r>
        <w:rPr>
          <w:rFonts w:hint="eastAsia" w:ascii="Times New Roman" w:hAnsi="Courier New"/>
          <w:b w:val="0"/>
          <w:bCs w:val="0"/>
          <w:color w:val="000000" w:themeColor="text1"/>
          <w:spacing w:val="2"/>
          <w:sz w:val="21"/>
          <w:szCs w:val="22"/>
          <w:highlight w:val="none"/>
          <w:u w:val="single"/>
          <w14:textFill>
            <w14:solidFill>
              <w14:schemeClr w14:val="tx1"/>
            </w14:solidFill>
          </w14:textFill>
        </w:rPr>
        <w:t>年</w:t>
      </w:r>
      <w:r>
        <w:rPr>
          <w:rFonts w:hint="eastAsia" w:hAnsi="Courier New"/>
          <w:b w:val="0"/>
          <w:bCs w:val="0"/>
          <w:color w:val="000000" w:themeColor="text1"/>
          <w:spacing w:val="2"/>
          <w:sz w:val="21"/>
          <w:szCs w:val="22"/>
          <w:highlight w:val="none"/>
          <w:u w:val="single"/>
          <w:lang w:val="en-US" w:eastAsia="zh-CN"/>
          <w14:textFill>
            <w14:solidFill>
              <w14:schemeClr w14:val="tx1"/>
            </w14:solidFill>
          </w14:textFill>
        </w:rPr>
        <w:t>9</w:t>
      </w:r>
      <w:r>
        <w:rPr>
          <w:rFonts w:hint="eastAsia" w:ascii="Times New Roman" w:hAnsi="Courier New"/>
          <w:b w:val="0"/>
          <w:bCs w:val="0"/>
          <w:color w:val="000000" w:themeColor="text1"/>
          <w:spacing w:val="2"/>
          <w:sz w:val="21"/>
          <w:szCs w:val="22"/>
          <w:highlight w:val="none"/>
          <w:u w:val="single"/>
          <w14:textFill>
            <w14:solidFill>
              <w14:schemeClr w14:val="tx1"/>
            </w14:solidFill>
          </w14:textFill>
        </w:rPr>
        <w:t>月</w:t>
      </w:r>
      <w:r>
        <w:rPr>
          <w:rFonts w:hint="eastAsia" w:hAnsi="Courier New"/>
          <w:b w:val="0"/>
          <w:bCs w:val="0"/>
          <w:color w:val="000000" w:themeColor="text1"/>
          <w:spacing w:val="2"/>
          <w:sz w:val="21"/>
          <w:szCs w:val="22"/>
          <w:highlight w:val="none"/>
          <w:u w:val="single"/>
          <w:lang w:val="en-US" w:eastAsia="zh-CN"/>
          <w14:textFill>
            <w14:solidFill>
              <w14:schemeClr w14:val="tx1"/>
            </w14:solidFill>
          </w14:textFill>
        </w:rPr>
        <w:t>14</w:t>
      </w:r>
      <w:r>
        <w:rPr>
          <w:rFonts w:hint="eastAsia" w:ascii="Times New Roman" w:hAnsi="Courier New"/>
          <w:b w:val="0"/>
          <w:bCs w:val="0"/>
          <w:color w:val="000000" w:themeColor="text1"/>
          <w:spacing w:val="2"/>
          <w:sz w:val="21"/>
          <w:szCs w:val="22"/>
          <w:highlight w:val="none"/>
          <w:u w:val="single"/>
          <w:lang w:val="en-US" w:eastAsia="zh-CN"/>
          <w14:textFill>
            <w14:solidFill>
              <w14:schemeClr w14:val="tx1"/>
            </w14:solidFill>
          </w14:textFill>
        </w:rPr>
        <w:t xml:space="preserve"> </w:t>
      </w:r>
      <w:r>
        <w:rPr>
          <w:rFonts w:hint="eastAsia" w:ascii="Times New Roman" w:hAnsi="Courier New"/>
          <w:b w:val="0"/>
          <w:bCs w:val="0"/>
          <w:color w:val="000000" w:themeColor="text1"/>
          <w:spacing w:val="2"/>
          <w:sz w:val="21"/>
          <w:szCs w:val="22"/>
          <w:highlight w:val="none"/>
          <w:u w:val="single"/>
          <w14:textFill>
            <w14:solidFill>
              <w14:schemeClr w14:val="tx1"/>
            </w14:solidFill>
          </w14:textFill>
        </w:rPr>
        <w:t>日</w:t>
      </w:r>
      <w:r>
        <w:rPr>
          <w:rFonts w:hint="eastAsia" w:ascii="宋体" w:hAnsi="宋体"/>
          <w:color w:val="000000" w:themeColor="text1"/>
          <w:szCs w:val="21"/>
          <w:highlight w:val="none"/>
          <w:u w:val="single"/>
          <w14:textFill>
            <w14:solidFill>
              <w14:schemeClr w14:val="tx1"/>
            </w14:solidFill>
          </w14:textFill>
        </w:rPr>
        <w:t xml:space="preserve"> 09 时 00 分</w:t>
      </w:r>
      <w:r>
        <w:rPr>
          <w:rFonts w:hint="eastAsia" w:ascii="宋体" w:hAnsi="宋体"/>
          <w:bCs/>
          <w:color w:val="000000" w:themeColor="text1"/>
          <w:szCs w:val="21"/>
          <w:highlight w:val="none"/>
          <w14:textFill>
            <w14:solidFill>
              <w14:schemeClr w14:val="tx1"/>
            </w14:solidFill>
          </w14:textFill>
        </w:rPr>
        <w:t>（北京时间）前提交响应</w:t>
      </w:r>
      <w:r>
        <w:rPr>
          <w:rFonts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w:t>
      </w:r>
    </w:p>
    <w:p>
      <w:pPr>
        <w:pStyle w:val="5"/>
        <w:spacing w:before="0" w:after="0" w:line="360" w:lineRule="auto"/>
        <w:ind w:firstLine="482" w:firstLineChars="200"/>
        <w:rPr>
          <w:rFonts w:ascii="黑体" w:hAnsi="黑体" w:eastAsia="黑体" w:cs="宋体"/>
          <w:bCs w:val="0"/>
          <w:color w:val="000000" w:themeColor="text1"/>
          <w:sz w:val="24"/>
          <w:szCs w:val="24"/>
          <w:highlight w:val="none"/>
          <w14:textFill>
            <w14:solidFill>
              <w14:schemeClr w14:val="tx1"/>
            </w14:solidFill>
          </w14:textFill>
        </w:rPr>
      </w:pPr>
      <w:bookmarkStart w:id="6" w:name="_Toc44229878"/>
      <w:bookmarkStart w:id="7" w:name="_Toc28359089"/>
      <w:bookmarkStart w:id="8" w:name="_Toc28359012"/>
      <w:bookmarkStart w:id="9" w:name="_Toc35393798"/>
      <w:bookmarkStart w:id="10" w:name="_Toc35393629"/>
      <w:r>
        <w:rPr>
          <w:rFonts w:hint="eastAsia" w:ascii="黑体" w:hAnsi="黑体" w:eastAsia="黑体" w:cs="宋体"/>
          <w:bCs w:val="0"/>
          <w:color w:val="000000" w:themeColor="text1"/>
          <w:sz w:val="24"/>
          <w:szCs w:val="24"/>
          <w:highlight w:val="none"/>
          <w14:textFill>
            <w14:solidFill>
              <w14:schemeClr w14:val="tx1"/>
            </w14:solidFill>
          </w14:textFill>
        </w:rPr>
        <w:t>一、项目基本情况</w:t>
      </w:r>
      <w:bookmarkEnd w:id="6"/>
      <w:bookmarkEnd w:id="7"/>
      <w:bookmarkEnd w:id="8"/>
      <w:bookmarkEnd w:id="9"/>
      <w:bookmarkEnd w:id="10"/>
    </w:p>
    <w:p>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1.项目编号：</w:t>
      </w:r>
      <w:r>
        <w:rPr>
          <w:rFonts w:hint="eastAsia" w:ascii="宋体" w:hAnsi="宋体"/>
          <w:color w:val="000000" w:themeColor="text1"/>
          <w:szCs w:val="21"/>
          <w:highlight w:val="none"/>
          <w:lang w:eastAsia="zh-CN"/>
          <w14:textFill>
            <w14:solidFill>
              <w14:schemeClr w14:val="tx1"/>
            </w14:solidFill>
          </w14:textFill>
        </w:rPr>
        <w:t>CZZC2024-C3-80001-HCJS</w:t>
      </w:r>
    </w:p>
    <w:p>
      <w:pPr>
        <w:spacing w:line="360" w:lineRule="auto"/>
        <w:ind w:firstLine="420" w:firstLineChars="200"/>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2.项目名称：</w:t>
      </w:r>
      <w:r>
        <w:rPr>
          <w:rFonts w:hint="eastAsia" w:ascii="宋体" w:hAnsi="宋体"/>
          <w:color w:val="000000" w:themeColor="text1"/>
          <w:szCs w:val="21"/>
          <w:highlight w:val="none"/>
          <w:lang w:eastAsia="zh-CN"/>
          <w14:textFill>
            <w14:solidFill>
              <w14:schemeClr w14:val="tx1"/>
            </w14:solidFill>
          </w14:textFill>
        </w:rPr>
        <w:t>2024年凭祥市农村公路日常养护及零星应急抢险项目</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3.采购方式：竞争性磋商</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4.预算金额：</w:t>
      </w:r>
      <w:r>
        <w:rPr>
          <w:rFonts w:hint="eastAsia" w:ascii="宋体" w:hAnsi="宋体"/>
          <w:color w:val="000000" w:themeColor="text1"/>
          <w:szCs w:val="21"/>
          <w:highlight w:val="none"/>
          <w:lang w:eastAsia="zh-CN"/>
          <w14:textFill>
            <w14:solidFill>
              <w14:schemeClr w14:val="tx1"/>
            </w14:solidFill>
          </w14:textFill>
        </w:rPr>
        <w:t>贰佰零贰万元整</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20200</w:t>
      </w:r>
      <w:r>
        <w:rPr>
          <w:rFonts w:hint="eastAsia" w:ascii="宋体" w:hAnsi="宋体"/>
          <w:color w:val="000000" w:themeColor="text1"/>
          <w:szCs w:val="21"/>
          <w:highlight w:val="none"/>
          <w:lang w:eastAsia="zh-CN"/>
          <w14:textFill>
            <w14:solidFill>
              <w14:schemeClr w14:val="tx1"/>
            </w14:solidFill>
          </w14:textFill>
        </w:rPr>
        <w:t>00.00</w:t>
      </w:r>
      <w:r>
        <w:rPr>
          <w:rFonts w:hint="eastAsia" w:ascii="宋体" w:hAnsi="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5.最高限价（如有）：</w:t>
      </w:r>
      <w:r>
        <w:rPr>
          <w:rFonts w:hint="eastAsia" w:ascii="宋体" w:hAnsi="宋体"/>
          <w:color w:val="000000" w:themeColor="text1"/>
          <w:szCs w:val="21"/>
          <w:highlight w:val="none"/>
          <w:lang w:eastAsia="zh-CN"/>
          <w14:textFill>
            <w14:solidFill>
              <w14:schemeClr w14:val="tx1"/>
            </w14:solidFill>
          </w14:textFill>
        </w:rPr>
        <w:t>贰佰零贰万元整</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20200</w:t>
      </w:r>
      <w:r>
        <w:rPr>
          <w:rFonts w:hint="eastAsia" w:ascii="宋体" w:hAnsi="宋体"/>
          <w:color w:val="000000" w:themeColor="text1"/>
          <w:szCs w:val="21"/>
          <w:highlight w:val="none"/>
          <w:lang w:eastAsia="zh-CN"/>
          <w14:textFill>
            <w14:solidFill>
              <w14:schemeClr w14:val="tx1"/>
            </w14:solidFill>
          </w14:textFill>
        </w:rPr>
        <w:t>00.00</w:t>
      </w:r>
      <w:r>
        <w:rPr>
          <w:rFonts w:hint="eastAsia" w:ascii="宋体" w:hAnsi="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采购需求：</w:t>
      </w:r>
      <w:r>
        <w:rPr>
          <w:rFonts w:ascii="宋体" w:hAnsi="宋体"/>
          <w:color w:val="000000" w:themeColor="text1"/>
          <w:szCs w:val="21"/>
          <w:highlight w:val="none"/>
          <w14:textFill>
            <w14:solidFill>
              <w14:schemeClr w14:val="tx1"/>
            </w14:solidFill>
          </w14:textFill>
        </w:rPr>
        <w:t xml:space="preserve"> </w:t>
      </w:r>
    </w:p>
    <w:tbl>
      <w:tblPr>
        <w:tblStyle w:val="2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
        <w:gridCol w:w="2355"/>
        <w:gridCol w:w="1635"/>
        <w:gridCol w:w="4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标的的名称</w:t>
            </w:r>
          </w:p>
        </w:tc>
        <w:tc>
          <w:tcPr>
            <w:tcW w:w="16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数量及单位</w:t>
            </w:r>
          </w:p>
        </w:tc>
        <w:tc>
          <w:tcPr>
            <w:tcW w:w="48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511"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p>
          <w:p>
            <w:pPr>
              <w:snapToGrid w:val="0"/>
              <w:spacing w:line="360" w:lineRule="auto"/>
              <w:jc w:val="center"/>
              <w:rPr>
                <w:rFonts w:ascii="宋体" w:hAnsi="宋体"/>
                <w:color w:val="000000" w:themeColor="text1"/>
                <w:szCs w:val="21"/>
                <w:highlight w:val="none"/>
                <w14:textFill>
                  <w14:solidFill>
                    <w14:schemeClr w14:val="tx1"/>
                  </w14:solidFill>
                </w14:textFill>
              </w:rPr>
            </w:pPr>
          </w:p>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01</w:t>
            </w:r>
          </w:p>
        </w:tc>
        <w:tc>
          <w:tcPr>
            <w:tcW w:w="23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2024年凭祥市农村公路日常养护及零星应急抢险项目</w:t>
            </w:r>
          </w:p>
        </w:tc>
        <w:tc>
          <w:tcPr>
            <w:tcW w:w="1635"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项</w:t>
            </w:r>
          </w:p>
        </w:tc>
        <w:tc>
          <w:tcPr>
            <w:tcW w:w="4830"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color w:val="000000" w:themeColor="text1"/>
                <w:lang w:eastAsia="zh-CN"/>
                <w14:textFill>
                  <w14:solidFill>
                    <w14:schemeClr w14:val="tx1"/>
                  </w14:solidFill>
                </w14:textFill>
              </w:rPr>
              <w:t>农村公路养护里程441.947公里，养护服务内容包括：清理零星塌方、人工清除路肩水沟杂草杂物（含喷洒除草剂）、1.2米范围内边坡杂物清理、路肩培土、桥涵排水孔疏通、清理路树、路侧水沟疏通、路树刷白及其他零星应急抢险等工作。</w:t>
            </w:r>
          </w:p>
        </w:tc>
      </w:tr>
    </w:tbl>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bookmarkStart w:id="11" w:name="_Toc28359013"/>
      <w:bookmarkStart w:id="12" w:name="_Toc44229879"/>
      <w:bookmarkStart w:id="13" w:name="_Toc28359090"/>
      <w:bookmarkStart w:id="14" w:name="_Toc35393630"/>
      <w:bookmarkStart w:id="15" w:name="_Toc35393799"/>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合同履行期限</w:t>
      </w:r>
      <w:r>
        <w:rPr>
          <w:rFonts w:hint="eastAsia" w:ascii="宋体" w:hAnsi="宋体"/>
          <w:color w:val="000000" w:themeColor="text1"/>
          <w:szCs w:val="21"/>
          <w:highlight w:val="none"/>
          <w:lang w:eastAsia="zh-CN"/>
          <w14:textFill>
            <w14:solidFill>
              <w14:schemeClr w14:val="tx1"/>
            </w14:solidFill>
          </w14:textFill>
        </w:rPr>
        <w:t>：</w:t>
      </w:r>
      <w:bookmarkStart w:id="16" w:name="_Hlk99542303"/>
      <w:r>
        <w:rPr>
          <w:rFonts w:hint="eastAsia" w:ascii="宋体" w:hAnsi="宋体"/>
          <w:color w:val="000000" w:themeColor="text1"/>
          <w:szCs w:val="21"/>
          <w:highlight w:val="none"/>
          <w:lang w:eastAsia="zh-CN"/>
          <w14:textFill>
            <w14:solidFill>
              <w14:schemeClr w14:val="tx1"/>
            </w14:solidFill>
          </w14:textFill>
        </w:rPr>
        <w:t>合同签订之日起</w:t>
      </w:r>
      <w:r>
        <w:rPr>
          <w:rFonts w:hint="eastAsia" w:ascii="宋体" w:hAnsi="宋体"/>
          <w:color w:val="000000" w:themeColor="text1"/>
          <w:szCs w:val="21"/>
          <w:highlight w:val="none"/>
          <w:lang w:val="en-US" w:eastAsia="zh-CN"/>
          <w14:textFill>
            <w14:solidFill>
              <w14:schemeClr w14:val="tx1"/>
            </w14:solidFill>
          </w14:textFill>
        </w:rPr>
        <w:t>12个月</w:t>
      </w:r>
      <w:r>
        <w:rPr>
          <w:rFonts w:hint="eastAsia" w:ascii="宋体" w:hAnsi="宋体"/>
          <w:color w:val="000000" w:themeColor="text1"/>
          <w:szCs w:val="21"/>
          <w:highlight w:val="none"/>
          <w14:textFill>
            <w14:solidFill>
              <w14:schemeClr w14:val="tx1"/>
            </w14:solidFill>
          </w14:textFill>
        </w:rPr>
        <w:t>。</w:t>
      </w:r>
      <w:bookmarkEnd w:id="16"/>
    </w:p>
    <w:p>
      <w:pPr>
        <w:numPr>
          <w:ilvl w:val="0"/>
          <w:numId w:val="0"/>
        </w:num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8.本项目不接受联合体</w:t>
      </w:r>
      <w:r>
        <w:rPr>
          <w:rFonts w:hint="eastAsia" w:ascii="宋体" w:hAnsi="宋体"/>
          <w:color w:val="000000" w:themeColor="text1"/>
          <w:szCs w:val="21"/>
          <w:highlight w:val="none"/>
          <w:lang w:eastAsia="zh-CN"/>
          <w14:textFill>
            <w14:solidFill>
              <w14:schemeClr w14:val="tx1"/>
            </w14:solidFill>
          </w14:textFill>
        </w:rPr>
        <w:t>。</w:t>
      </w:r>
    </w:p>
    <w:p>
      <w:pPr>
        <w:pStyle w:val="5"/>
        <w:spacing w:before="0" w:after="0" w:line="360" w:lineRule="auto"/>
        <w:ind w:firstLine="482" w:firstLineChars="200"/>
        <w:rPr>
          <w:rFonts w:ascii="黑体" w:hAnsi="黑体" w:eastAsia="黑体" w:cs="宋体"/>
          <w:bCs w:val="0"/>
          <w:color w:val="000000" w:themeColor="text1"/>
          <w:sz w:val="24"/>
          <w:szCs w:val="24"/>
          <w:highlight w:val="none"/>
          <w14:textFill>
            <w14:solidFill>
              <w14:schemeClr w14:val="tx1"/>
            </w14:solidFill>
          </w14:textFill>
        </w:rPr>
      </w:pPr>
      <w:r>
        <w:rPr>
          <w:rFonts w:hint="eastAsia" w:ascii="黑体" w:hAnsi="黑体" w:eastAsia="黑体" w:cs="宋体"/>
          <w:bCs w:val="0"/>
          <w:color w:val="000000" w:themeColor="text1"/>
          <w:sz w:val="24"/>
          <w:szCs w:val="24"/>
          <w:highlight w:val="none"/>
          <w14:textFill>
            <w14:solidFill>
              <w14:schemeClr w14:val="tx1"/>
            </w14:solidFill>
          </w14:textFill>
        </w:rPr>
        <w:t>二、供应商的资格条件：</w:t>
      </w:r>
      <w:bookmarkEnd w:id="11"/>
      <w:bookmarkEnd w:id="12"/>
      <w:bookmarkEnd w:id="13"/>
      <w:bookmarkEnd w:id="14"/>
      <w:bookmarkEnd w:id="15"/>
    </w:p>
    <w:p>
      <w:pP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17" w:name="_Toc35393631"/>
      <w:bookmarkStart w:id="18" w:name="_Toc44229880"/>
      <w:bookmarkStart w:id="19" w:name="_Toc28359014"/>
      <w:bookmarkStart w:id="20" w:name="_Toc35393800"/>
      <w:bookmarkStart w:id="21" w:name="_Toc28359091"/>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.落实政府采购政策需满足的资格要求：本项目属于专门面向中小企业采购的项目，供应商应为中小微企业或者监狱企业或者残疾人福利性单位。</w:t>
      </w:r>
    </w:p>
    <w:p>
      <w:pPr>
        <w:snapToGrid w:val="0"/>
        <w:spacing w:line="360" w:lineRule="auto"/>
        <w:ind w:firstLine="42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w:t>
      </w:r>
      <w:r>
        <w:rPr>
          <w:rFonts w:hint="eastAsia" w:ascii="宋体" w:hAnsi="宋体" w:cs="宋体"/>
          <w:color w:val="000000" w:themeColor="text1"/>
          <w:szCs w:val="21"/>
          <w:highlight w:val="none"/>
          <w:lang w:eastAsia="zh-CN"/>
          <w14:textFill>
            <w14:solidFill>
              <w14:schemeClr w14:val="tx1"/>
            </w14:solidFill>
          </w14:textFill>
        </w:rPr>
        <w:t>国内注册（指按国家有关规定要求注册的）具有国内独立法人资格，并取得行政主管部门核发的</w:t>
      </w:r>
      <w:r>
        <w:rPr>
          <w:rFonts w:hint="eastAsia" w:ascii="宋体" w:hAnsi="宋体" w:cs="宋体"/>
          <w:color w:val="000000" w:themeColor="text1"/>
          <w:szCs w:val="21"/>
          <w:highlight w:val="none"/>
          <w:lang w:val="en-US" w:eastAsia="zh-CN"/>
          <w14:textFill>
            <w14:solidFill>
              <w14:schemeClr w14:val="tx1"/>
            </w14:solidFill>
          </w14:textFill>
        </w:rPr>
        <w:t>市政公用</w:t>
      </w:r>
      <w:r>
        <w:rPr>
          <w:rFonts w:hint="eastAsia" w:ascii="宋体" w:hAnsi="宋体" w:cs="宋体"/>
          <w:color w:val="000000" w:themeColor="text1"/>
          <w:szCs w:val="21"/>
          <w:highlight w:val="none"/>
          <w:lang w:eastAsia="zh-CN"/>
          <w14:textFill>
            <w14:solidFill>
              <w14:schemeClr w14:val="tx1"/>
            </w14:solidFill>
          </w14:textFill>
        </w:rPr>
        <w:t>工程施工总承包叁级（含叁级）或具备公路工程施工总承包叁级（含叁级）以上资质，并在人员、设备、资金等方面具有相应的施工能力的企业。派驻现场的所有施工管理人员须为投标单位的在职人员，其中：项目经理必须为</w:t>
      </w:r>
      <w:r>
        <w:rPr>
          <w:rFonts w:hint="eastAsia" w:ascii="宋体" w:hAnsi="宋体" w:cs="宋体"/>
          <w:color w:val="000000" w:themeColor="text1"/>
          <w:szCs w:val="21"/>
          <w:highlight w:val="none"/>
          <w:lang w:val="en-US" w:eastAsia="zh-CN"/>
          <w14:textFill>
            <w14:solidFill>
              <w14:schemeClr w14:val="tx1"/>
            </w14:solidFill>
          </w14:textFill>
        </w:rPr>
        <w:t>市政公用</w:t>
      </w:r>
      <w:r>
        <w:rPr>
          <w:rFonts w:hint="eastAsia" w:ascii="宋体" w:hAnsi="宋体" w:cs="宋体"/>
          <w:color w:val="000000" w:themeColor="text1"/>
          <w:szCs w:val="21"/>
          <w:highlight w:val="none"/>
          <w:lang w:eastAsia="zh-CN"/>
          <w14:textFill>
            <w14:solidFill>
              <w14:schemeClr w14:val="tx1"/>
            </w14:solidFill>
          </w14:textFill>
        </w:rPr>
        <w:t>工程专业二级建造师及以上资质证、具有</w:t>
      </w:r>
      <w:r>
        <w:rPr>
          <w:rFonts w:hint="eastAsia" w:ascii="宋体" w:hAnsi="宋体" w:cs="宋体"/>
          <w:color w:val="000000" w:themeColor="text1"/>
          <w:szCs w:val="21"/>
          <w:highlight w:val="none"/>
          <w:lang w:val="en-US" w:eastAsia="zh-CN"/>
          <w14:textFill>
            <w14:solidFill>
              <w14:schemeClr w14:val="tx1"/>
            </w14:solidFill>
          </w14:textFill>
        </w:rPr>
        <w:t>建设</w:t>
      </w:r>
      <w:r>
        <w:rPr>
          <w:rFonts w:hint="eastAsia" w:ascii="宋体" w:hAnsi="宋体" w:cs="宋体"/>
          <w:color w:val="000000" w:themeColor="text1"/>
          <w:szCs w:val="21"/>
          <w:highlight w:val="none"/>
          <w:lang w:eastAsia="zh-CN"/>
          <w14:textFill>
            <w14:solidFill>
              <w14:schemeClr w14:val="tx1"/>
            </w14:solidFill>
          </w14:textFill>
        </w:rPr>
        <w:t>主管部门核发的 B 类安全生产考核合格证书或公路工程专业二级建造师及以上资质证、具有交通主管部门核发的 B 类安全生产考核合格证书。</w:t>
      </w:r>
    </w:p>
    <w:p>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5"/>
        <w:spacing w:before="0" w:after="0" w:line="360" w:lineRule="auto"/>
        <w:ind w:firstLine="482" w:firstLineChars="200"/>
        <w:rPr>
          <w:rFonts w:ascii="黑体" w:hAnsi="黑体" w:eastAsia="黑体" w:cs="宋体"/>
          <w:bCs w:val="0"/>
          <w:color w:val="000000" w:themeColor="text1"/>
          <w:sz w:val="24"/>
          <w:szCs w:val="24"/>
          <w:highlight w:val="none"/>
          <w14:textFill>
            <w14:solidFill>
              <w14:schemeClr w14:val="tx1"/>
            </w14:solidFill>
          </w14:textFill>
        </w:rPr>
      </w:pPr>
      <w:r>
        <w:rPr>
          <w:rFonts w:hint="eastAsia" w:ascii="黑体" w:hAnsi="黑体" w:eastAsia="黑体" w:cs="宋体"/>
          <w:bCs w:val="0"/>
          <w:color w:val="000000" w:themeColor="text1"/>
          <w:sz w:val="24"/>
          <w:szCs w:val="24"/>
          <w:highlight w:val="none"/>
          <w14:textFill>
            <w14:solidFill>
              <w14:schemeClr w14:val="tx1"/>
            </w14:solidFill>
          </w14:textFill>
        </w:rPr>
        <w:t>三、获取竞争性磋商文件</w:t>
      </w:r>
      <w:bookmarkEnd w:id="17"/>
      <w:bookmarkEnd w:id="18"/>
      <w:bookmarkEnd w:id="19"/>
      <w:bookmarkEnd w:id="20"/>
      <w:bookmarkEnd w:id="21"/>
    </w:p>
    <w:p>
      <w:pPr>
        <w:spacing w:line="360" w:lineRule="auto"/>
        <w:ind w:firstLine="540"/>
        <w:rPr>
          <w:rFonts w:ascii="宋体" w:hAnsi="宋体" w:cs="宋体"/>
          <w:bCs/>
          <w:color w:val="000000" w:themeColor="text1"/>
          <w:kern w:val="0"/>
          <w:szCs w:val="21"/>
          <w:highlight w:val="none"/>
          <w14:textFill>
            <w14:solidFill>
              <w14:schemeClr w14:val="tx1"/>
            </w14:solidFill>
          </w14:textFill>
        </w:rPr>
      </w:pPr>
      <w:bookmarkStart w:id="22" w:name="_Toc28359092"/>
      <w:bookmarkStart w:id="23" w:name="_Toc44229881"/>
      <w:bookmarkStart w:id="24" w:name="_Toc35393801"/>
      <w:bookmarkStart w:id="25" w:name="_Toc28359015"/>
      <w:bookmarkStart w:id="26" w:name="_Toc35393632"/>
      <w:r>
        <w:rPr>
          <w:rFonts w:hint="eastAsia" w:ascii="宋体" w:hAnsi="宋体" w:cs="宋体"/>
          <w:bCs/>
          <w:color w:val="000000" w:themeColor="text1"/>
          <w:kern w:val="0"/>
          <w:szCs w:val="21"/>
          <w:highlight w:val="none"/>
          <w14:textFill>
            <w14:solidFill>
              <w14:schemeClr w14:val="tx1"/>
            </w14:solidFill>
          </w14:textFill>
        </w:rPr>
        <w:t>1.时间：</w:t>
      </w:r>
      <w:r>
        <w:rPr>
          <w:color w:val="000000" w:themeColor="text1"/>
          <w:highlight w:val="none"/>
          <w14:textFill>
            <w14:solidFill>
              <w14:schemeClr w14:val="tx1"/>
            </w14:solidFill>
          </w14:textFill>
        </w:rPr>
        <w:t>自竞争性</w:t>
      </w:r>
      <w:r>
        <w:rPr>
          <w:rFonts w:hint="eastAsia"/>
          <w:color w:val="000000" w:themeColor="text1"/>
          <w:highlight w:val="none"/>
          <w14:textFill>
            <w14:solidFill>
              <w14:schemeClr w14:val="tx1"/>
            </w14:solidFill>
          </w14:textFill>
        </w:rPr>
        <w:t>磋商</w:t>
      </w:r>
      <w:r>
        <w:rPr>
          <w:color w:val="000000" w:themeColor="text1"/>
          <w:highlight w:val="none"/>
          <w14:textFill>
            <w14:solidFill>
              <w14:schemeClr w14:val="tx1"/>
            </w14:solidFill>
          </w14:textFill>
        </w:rPr>
        <w:t>公告发出之时起</w:t>
      </w:r>
      <w:r>
        <w:rPr>
          <w:rFonts w:hint="eastAsia" w:ascii="宋体" w:hAnsi="宋体" w:cs="宋体"/>
          <w:bCs/>
          <w:color w:val="000000" w:themeColor="text1"/>
          <w:kern w:val="0"/>
          <w:szCs w:val="21"/>
          <w:highlight w:val="none"/>
          <w14:textFill>
            <w14:solidFill>
              <w14:schemeClr w14:val="tx1"/>
            </w14:solidFill>
          </w14:textFill>
        </w:rPr>
        <w:t xml:space="preserve">至 </w:t>
      </w:r>
      <w:r>
        <w:rPr>
          <w:rFonts w:hint="eastAsia" w:ascii="宋体" w:hAnsi="宋体" w:cs="宋体"/>
          <w:bCs/>
          <w:color w:val="000000" w:themeColor="text1"/>
          <w:kern w:val="0"/>
          <w:szCs w:val="21"/>
          <w:highlight w:val="none"/>
          <w:lang w:val="en-US" w:eastAsia="zh-CN"/>
          <w14:textFill>
            <w14:solidFill>
              <w14:schemeClr w14:val="tx1"/>
            </w14:solidFill>
          </w14:textFill>
        </w:rPr>
        <w:t>2024</w:t>
      </w:r>
      <w:r>
        <w:rPr>
          <w:rFonts w:hint="eastAsia" w:ascii="宋体" w:hAnsi="宋体" w:cs="宋体"/>
          <w:bCs/>
          <w:color w:val="000000" w:themeColor="text1"/>
          <w:kern w:val="0"/>
          <w:szCs w:val="21"/>
          <w:highlight w:val="none"/>
          <w14:textFill>
            <w14:solidFill>
              <w14:schemeClr w14:val="tx1"/>
            </w14:solidFill>
          </w14:textFill>
        </w:rPr>
        <w:t>年</w:t>
      </w:r>
      <w:r>
        <w:rPr>
          <w:rFonts w:hint="eastAsia" w:ascii="宋体" w:hAnsi="宋体" w:cs="宋体"/>
          <w:bCs/>
          <w:color w:val="000000" w:themeColor="text1"/>
          <w:kern w:val="0"/>
          <w:szCs w:val="21"/>
          <w:highlight w:val="none"/>
          <w:lang w:val="en-US" w:eastAsia="zh-CN"/>
          <w14:textFill>
            <w14:solidFill>
              <w14:schemeClr w14:val="tx1"/>
            </w14:solidFill>
          </w14:textFill>
        </w:rPr>
        <w:t>9</w:t>
      </w:r>
      <w:r>
        <w:rPr>
          <w:rFonts w:hint="eastAsia" w:ascii="宋体" w:hAnsi="宋体" w:cs="宋体"/>
          <w:bCs/>
          <w:color w:val="000000" w:themeColor="text1"/>
          <w:kern w:val="0"/>
          <w:szCs w:val="21"/>
          <w:highlight w:val="none"/>
          <w14:textFill>
            <w14:solidFill>
              <w14:schemeClr w14:val="tx1"/>
            </w14:solidFill>
          </w14:textFill>
        </w:rPr>
        <w:t xml:space="preserve">月 </w:t>
      </w:r>
      <w:r>
        <w:rPr>
          <w:rFonts w:hint="eastAsia" w:ascii="宋体" w:hAnsi="宋体" w:cs="宋体"/>
          <w:bCs/>
          <w:color w:val="000000" w:themeColor="text1"/>
          <w:kern w:val="0"/>
          <w:szCs w:val="21"/>
          <w:highlight w:val="none"/>
          <w:lang w:val="en-US" w:eastAsia="zh-CN"/>
          <w14:textFill>
            <w14:solidFill>
              <w14:schemeClr w14:val="tx1"/>
            </w14:solidFill>
          </w14:textFill>
        </w:rPr>
        <w:t xml:space="preserve">10 </w:t>
      </w:r>
      <w:r>
        <w:rPr>
          <w:rFonts w:hint="eastAsia" w:ascii="宋体" w:hAnsi="宋体" w:cs="宋体"/>
          <w:bCs/>
          <w:color w:val="000000" w:themeColor="text1"/>
          <w:kern w:val="0"/>
          <w:szCs w:val="21"/>
          <w:highlight w:val="none"/>
          <w14:textFill>
            <w14:solidFill>
              <w14:schemeClr w14:val="tx1"/>
            </w14:solidFill>
          </w14:textFill>
        </w:rPr>
        <w:t>日， 每天上午9：00至12：00，下午15：00至18：00（北京时间，</w:t>
      </w:r>
      <w:r>
        <w:rPr>
          <w:rFonts w:ascii="宋体" w:hAnsi="宋体" w:cs="宋体"/>
          <w:bCs/>
          <w:color w:val="000000" w:themeColor="text1"/>
          <w:kern w:val="0"/>
          <w:szCs w:val="21"/>
          <w:highlight w:val="none"/>
          <w14:textFill>
            <w14:solidFill>
              <w14:schemeClr w14:val="tx1"/>
            </w14:solidFill>
          </w14:textFill>
        </w:rPr>
        <w:t>法定节假日</w:t>
      </w:r>
      <w:r>
        <w:rPr>
          <w:rFonts w:hint="eastAsia" w:ascii="宋体" w:hAnsi="宋体" w:cs="宋体"/>
          <w:bCs/>
          <w:color w:val="000000" w:themeColor="text1"/>
          <w:kern w:val="0"/>
          <w:szCs w:val="21"/>
          <w:highlight w:val="none"/>
          <w14:textFill>
            <w14:solidFill>
              <w14:schemeClr w14:val="tx1"/>
            </w14:solidFill>
          </w14:textFill>
        </w:rPr>
        <w:t>除外）</w:t>
      </w:r>
    </w:p>
    <w:p>
      <w:pPr>
        <w:spacing w:line="440" w:lineRule="exact"/>
        <w:ind w:firstLine="648" w:firstLineChars="303"/>
        <w:rPr>
          <w:rFonts w:hAnsi="Courier New"/>
          <w:color w:val="000000" w:themeColor="text1"/>
          <w:spacing w:val="2"/>
          <w:szCs w:val="22"/>
          <w:highlight w:val="none"/>
          <w14:textFill>
            <w14:solidFill>
              <w14:schemeClr w14:val="tx1"/>
            </w14:solidFill>
          </w14:textFill>
        </w:rPr>
      </w:pPr>
      <w:r>
        <w:rPr>
          <w:rFonts w:hint="eastAsia" w:hAnsi="Courier New"/>
          <w:color w:val="000000" w:themeColor="text1"/>
          <w:spacing w:val="2"/>
          <w:szCs w:val="22"/>
          <w:highlight w:val="none"/>
          <w14:textFill>
            <w14:solidFill>
              <w14:schemeClr w14:val="tx1"/>
            </w14:solidFill>
          </w14:textFill>
        </w:rPr>
        <w:t>2.获取方式：实行供应商实名制在线免费获取竞争性磋商文件。</w:t>
      </w:r>
    </w:p>
    <w:p>
      <w:pPr>
        <w:spacing w:line="440" w:lineRule="exact"/>
        <w:ind w:firstLine="648" w:firstLineChars="303"/>
        <w:rPr>
          <w:rFonts w:hAnsi="Courier New"/>
          <w:color w:val="000000" w:themeColor="text1"/>
          <w:spacing w:val="2"/>
          <w:szCs w:val="22"/>
          <w:highlight w:val="none"/>
          <w14:textFill>
            <w14:solidFill>
              <w14:schemeClr w14:val="tx1"/>
            </w14:solidFill>
          </w14:textFill>
        </w:rPr>
      </w:pPr>
      <w:r>
        <w:rPr>
          <w:rFonts w:hint="eastAsia" w:hAnsi="Courier New"/>
          <w:color w:val="000000" w:themeColor="text1"/>
          <w:spacing w:val="2"/>
          <w:szCs w:val="22"/>
          <w:highlight w:val="none"/>
          <w14:textFill>
            <w14:solidFill>
              <w14:schemeClr w14:val="tx1"/>
            </w14:solidFill>
          </w14:textFill>
        </w:rPr>
        <w:t>注：</w:t>
      </w:r>
    </w:p>
    <w:p>
      <w:pPr>
        <w:spacing w:line="440" w:lineRule="exact"/>
        <w:ind w:firstLine="428"/>
        <w:rPr>
          <w:rFonts w:hAnsi="Courier New"/>
          <w:color w:val="000000" w:themeColor="text1"/>
          <w:spacing w:val="2"/>
          <w:szCs w:val="22"/>
          <w:highlight w:val="none"/>
          <w14:textFill>
            <w14:solidFill>
              <w14:schemeClr w14:val="tx1"/>
            </w14:solidFill>
          </w14:textFill>
        </w:rPr>
      </w:pPr>
      <w:r>
        <w:rPr>
          <w:rFonts w:hint="eastAsia" w:hAnsi="Courier New"/>
          <w:color w:val="000000" w:themeColor="text1"/>
          <w:spacing w:val="2"/>
          <w:szCs w:val="22"/>
          <w:highlight w:val="none"/>
          <w14:textFill>
            <w14:solidFill>
              <w14:schemeClr w14:val="tx1"/>
            </w14:solidFill>
          </w14:textFill>
        </w:rPr>
        <w:t>（1)供应商须登录</w:t>
      </w:r>
      <w:r>
        <w:rPr>
          <w:rFonts w:hint="eastAsia" w:hAnsi="Courier New"/>
          <w:color w:val="000000" w:themeColor="text1"/>
          <w:spacing w:val="2"/>
          <w:szCs w:val="22"/>
          <w:highlight w:val="none"/>
          <w:lang w:eastAsia="zh-CN"/>
          <w14:textFill>
            <w14:solidFill>
              <w14:schemeClr w14:val="tx1"/>
            </w14:solidFill>
          </w14:textFill>
        </w:rPr>
        <w:t>广西政府采购云平台</w:t>
      </w:r>
      <w:r>
        <w:rPr>
          <w:rFonts w:hint="eastAsia" w:hAnsi="Courier New"/>
          <w:color w:val="000000" w:themeColor="text1"/>
          <w:spacing w:val="2"/>
          <w:szCs w:val="22"/>
          <w:highlight w:val="none"/>
          <w14:textFill>
            <w14:solidFill>
              <w14:schemeClr w14:val="tx1"/>
            </w14:solidFill>
          </w14:textFill>
        </w:rPr>
        <w:t>（</w:t>
      </w:r>
      <w:r>
        <w:rPr>
          <w:rFonts w:hint="eastAsia" w:hAnsi="Courier New"/>
          <w:color w:val="000000" w:themeColor="text1"/>
          <w:spacing w:val="2"/>
          <w:szCs w:val="22"/>
          <w:highlight w:val="none"/>
          <w:lang w:eastAsia="zh-CN"/>
          <w14:textFill>
            <w14:solidFill>
              <w14:schemeClr w14:val="tx1"/>
            </w14:solidFill>
          </w14:textFill>
        </w:rPr>
        <w:t>https://www.gcy.zfcg.gxzf.gov.cn/</w:t>
      </w:r>
      <w:r>
        <w:rPr>
          <w:rFonts w:hint="eastAsia" w:hAnsi="Courier New"/>
          <w:color w:val="000000" w:themeColor="text1"/>
          <w:spacing w:val="2"/>
          <w:szCs w:val="22"/>
          <w:highlight w:val="none"/>
          <w14:textFill>
            <w14:solidFill>
              <w14:schemeClr w14:val="tx1"/>
            </w14:solidFill>
          </w14:textFill>
        </w:rPr>
        <w:t>）自行下载竞争性磋商文件</w:t>
      </w:r>
      <w:r>
        <w:rPr>
          <w:rFonts w:hint="eastAsia" w:hAnsi="Courier New"/>
          <w:color w:val="000000" w:themeColor="text1"/>
          <w:spacing w:val="2"/>
          <w:szCs w:val="22"/>
          <w:highlight w:val="none"/>
          <w:lang w:eastAsia="zh-CN"/>
          <w14:textFill>
            <w14:solidFill>
              <w14:schemeClr w14:val="tx1"/>
            </w14:solidFill>
          </w14:textFill>
        </w:rPr>
        <w:t>，各供应商通过广西政府采购云平台参与政府采购项目投标需下载使用新版客户端，新版客户端下载路径：广西政府采购网（访问地址http://zfcg.gxzf.gov.cn/）—办事服务—下载专区。原在政采云平台注册的临时供应商需在新平台启用后重新注册登记。</w:t>
      </w:r>
    </w:p>
    <w:p>
      <w:pPr>
        <w:spacing w:line="440" w:lineRule="exact"/>
        <w:ind w:firstLine="648" w:firstLineChars="303"/>
        <w:rPr>
          <w:rFonts w:hAnsi="Courier New"/>
          <w:color w:val="000000" w:themeColor="text1"/>
          <w:spacing w:val="2"/>
          <w:szCs w:val="22"/>
          <w:highlight w:val="none"/>
          <w14:textFill>
            <w14:solidFill>
              <w14:schemeClr w14:val="tx1"/>
            </w14:solidFill>
          </w14:textFill>
        </w:rPr>
      </w:pPr>
      <w:r>
        <w:rPr>
          <w:rFonts w:hint="eastAsia" w:hAnsi="Courier New"/>
          <w:color w:val="000000" w:themeColor="text1"/>
          <w:spacing w:val="2"/>
          <w:szCs w:val="22"/>
          <w:highlight w:val="none"/>
          <w14:textFill>
            <w14:solidFill>
              <w14:schemeClr w14:val="tx1"/>
            </w14:solidFill>
          </w14:textFill>
        </w:rPr>
        <w:t>(2)已获取竞争性磋商文件的供应商不等于符合本项目的供应商资格条件。</w:t>
      </w:r>
    </w:p>
    <w:p>
      <w:pPr>
        <w:spacing w:line="440" w:lineRule="exact"/>
        <w:ind w:firstLine="648" w:firstLineChars="303"/>
        <w:rPr>
          <w:rFonts w:hAnsi="Courier New"/>
          <w:color w:val="000000" w:themeColor="text1"/>
          <w:spacing w:val="2"/>
          <w:szCs w:val="22"/>
          <w:highlight w:val="none"/>
          <w14:textFill>
            <w14:solidFill>
              <w14:schemeClr w14:val="tx1"/>
            </w14:solidFill>
          </w14:textFill>
        </w:rPr>
      </w:pPr>
      <w:bookmarkStart w:id="27" w:name="_Hlk44401399"/>
      <w:r>
        <w:rPr>
          <w:rFonts w:hint="eastAsia" w:hAnsi="Courier New"/>
          <w:color w:val="000000" w:themeColor="text1"/>
          <w:spacing w:val="2"/>
          <w:szCs w:val="22"/>
          <w:highlight w:val="none"/>
          <w14:textFill>
            <w14:solidFill>
              <w14:schemeClr w14:val="tx1"/>
            </w14:solidFill>
          </w14:textFill>
        </w:rPr>
        <w:t>(3)如在</w:t>
      </w:r>
      <w:r>
        <w:rPr>
          <w:rFonts w:hint="eastAsia" w:hAnsi="Courier New"/>
          <w:color w:val="000000" w:themeColor="text1"/>
          <w:spacing w:val="2"/>
          <w:szCs w:val="22"/>
          <w:highlight w:val="none"/>
          <w:lang w:eastAsia="zh-CN"/>
          <w14:textFill>
            <w14:solidFill>
              <w14:schemeClr w14:val="tx1"/>
            </w14:solidFill>
          </w14:textFill>
        </w:rPr>
        <w:t>广西政府采购云平台</w:t>
      </w:r>
      <w:r>
        <w:rPr>
          <w:rFonts w:hint="eastAsia" w:hAnsi="Courier New"/>
          <w:color w:val="000000" w:themeColor="text1"/>
          <w:spacing w:val="2"/>
          <w:szCs w:val="22"/>
          <w:highlight w:val="none"/>
          <w14:textFill>
            <w14:solidFill>
              <w14:schemeClr w14:val="tx1"/>
            </w14:solidFill>
          </w14:textFill>
        </w:rPr>
        <w:t>操作过程中遇到问题或者需要技术支持，请致电客服热线：</w:t>
      </w:r>
      <w:r>
        <w:rPr>
          <w:rFonts w:hint="eastAsia" w:ascii="宋体" w:hAnsi="宋体" w:cs="仿宋"/>
          <w:color w:val="000000" w:themeColor="text1"/>
          <w:szCs w:val="22"/>
          <w:highlight w:val="none"/>
          <w:lang w:eastAsia="zh-CN"/>
          <w14:textFill>
            <w14:solidFill>
              <w14:schemeClr w14:val="tx1"/>
            </w14:solidFill>
          </w14:textFill>
        </w:rPr>
        <w:t>95763</w:t>
      </w:r>
      <w:r>
        <w:rPr>
          <w:rFonts w:hint="eastAsia" w:hAnsi="Courier New"/>
          <w:color w:val="000000" w:themeColor="text1"/>
          <w:spacing w:val="2"/>
          <w:szCs w:val="22"/>
          <w:highlight w:val="none"/>
          <w14:textFill>
            <w14:solidFill>
              <w14:schemeClr w14:val="tx1"/>
            </w14:solidFill>
          </w14:textFill>
        </w:rPr>
        <w:t>。</w:t>
      </w:r>
    </w:p>
    <w:bookmarkEnd w:id="27"/>
    <w:p>
      <w:pPr>
        <w:pStyle w:val="5"/>
        <w:spacing w:before="0" w:after="0" w:line="360" w:lineRule="auto"/>
        <w:ind w:firstLine="482" w:firstLineChars="200"/>
        <w:rPr>
          <w:rFonts w:ascii="黑体" w:hAnsi="黑体" w:eastAsia="黑体" w:cs="宋体"/>
          <w:bCs w:val="0"/>
          <w:color w:val="000000" w:themeColor="text1"/>
          <w:sz w:val="24"/>
          <w:szCs w:val="24"/>
          <w:highlight w:val="none"/>
          <w14:textFill>
            <w14:solidFill>
              <w14:schemeClr w14:val="tx1"/>
            </w14:solidFill>
          </w14:textFill>
        </w:rPr>
      </w:pPr>
      <w:r>
        <w:rPr>
          <w:rFonts w:hint="eastAsia" w:ascii="黑体" w:hAnsi="黑体" w:eastAsia="黑体" w:cs="宋体"/>
          <w:bCs w:val="0"/>
          <w:color w:val="000000" w:themeColor="text1"/>
          <w:sz w:val="24"/>
          <w:szCs w:val="24"/>
          <w:highlight w:val="none"/>
          <w14:textFill>
            <w14:solidFill>
              <w14:schemeClr w14:val="tx1"/>
            </w14:solidFill>
          </w14:textFill>
        </w:rPr>
        <w:t>四、响应文件提交</w:t>
      </w:r>
      <w:bookmarkEnd w:id="22"/>
      <w:bookmarkEnd w:id="23"/>
      <w:bookmarkEnd w:id="24"/>
      <w:bookmarkEnd w:id="25"/>
      <w:bookmarkEnd w:id="26"/>
    </w:p>
    <w:p>
      <w:pPr>
        <w:pStyle w:val="5"/>
        <w:spacing w:before="0" w:after="0" w:line="360" w:lineRule="auto"/>
        <w:ind w:firstLine="428" w:firstLineChars="200"/>
        <w:rPr>
          <w:rFonts w:hint="eastAsia" w:ascii="Times New Roman" w:hAnsi="Courier New" w:eastAsia="宋体"/>
          <w:b w:val="0"/>
          <w:bCs w:val="0"/>
          <w:color w:val="000000" w:themeColor="text1"/>
          <w:spacing w:val="2"/>
          <w:sz w:val="21"/>
          <w:szCs w:val="22"/>
          <w:highlight w:val="none"/>
          <w:lang w:eastAsia="zh-CN"/>
          <w14:textFill>
            <w14:solidFill>
              <w14:schemeClr w14:val="tx1"/>
            </w14:solidFill>
          </w14:textFill>
        </w:rPr>
      </w:pPr>
      <w:bookmarkStart w:id="28" w:name="_Toc35393802"/>
      <w:bookmarkStart w:id="29" w:name="_Toc44229882"/>
      <w:bookmarkStart w:id="30" w:name="_Toc28359016"/>
      <w:bookmarkStart w:id="31" w:name="_Toc35393633"/>
      <w:bookmarkStart w:id="32" w:name="_Toc28359093"/>
      <w:r>
        <w:rPr>
          <w:rFonts w:hint="eastAsia" w:ascii="Times New Roman" w:hAnsi="Courier New"/>
          <w:b w:val="0"/>
          <w:bCs w:val="0"/>
          <w:color w:val="000000" w:themeColor="text1"/>
          <w:spacing w:val="2"/>
          <w:sz w:val="21"/>
          <w:szCs w:val="22"/>
          <w:highlight w:val="none"/>
          <w14:textFill>
            <w14:solidFill>
              <w14:schemeClr w14:val="tx1"/>
            </w14:solidFill>
          </w14:textFill>
        </w:rPr>
        <w:t>1.提交响应文件截止时间：</w:t>
      </w:r>
      <w:r>
        <w:rPr>
          <w:rFonts w:hint="eastAsia" w:ascii="Times New Roman" w:hAnsi="Courier New"/>
          <w:b w:val="0"/>
          <w:bCs w:val="0"/>
          <w:color w:val="000000" w:themeColor="text1"/>
          <w:spacing w:val="2"/>
          <w:sz w:val="21"/>
          <w:szCs w:val="22"/>
          <w:highlight w:val="none"/>
          <w:lang w:val="en-US" w:eastAsia="zh-CN"/>
          <w14:textFill>
            <w14:solidFill>
              <w14:schemeClr w14:val="tx1"/>
            </w14:solidFill>
          </w14:textFill>
        </w:rPr>
        <w:t>2024</w:t>
      </w:r>
      <w:r>
        <w:rPr>
          <w:rFonts w:hint="eastAsia" w:ascii="Times New Roman" w:hAnsi="Courier New"/>
          <w:b w:val="0"/>
          <w:bCs w:val="0"/>
          <w:color w:val="000000" w:themeColor="text1"/>
          <w:spacing w:val="2"/>
          <w:sz w:val="21"/>
          <w:szCs w:val="22"/>
          <w:highlight w:val="none"/>
          <w14:textFill>
            <w14:solidFill>
              <w14:schemeClr w14:val="tx1"/>
            </w14:solidFill>
          </w14:textFill>
        </w:rPr>
        <w:t>年</w:t>
      </w:r>
      <w:r>
        <w:rPr>
          <w:rFonts w:hint="eastAsia" w:ascii="Times New Roman" w:hAnsi="Courier New"/>
          <w:b w:val="0"/>
          <w:bCs w:val="0"/>
          <w:color w:val="000000" w:themeColor="text1"/>
          <w:spacing w:val="2"/>
          <w:sz w:val="21"/>
          <w:szCs w:val="22"/>
          <w:highlight w:val="none"/>
          <w:lang w:val="en-US" w:eastAsia="zh-CN"/>
          <w14:textFill>
            <w14:solidFill>
              <w14:schemeClr w14:val="tx1"/>
            </w14:solidFill>
          </w14:textFill>
        </w:rPr>
        <w:t xml:space="preserve"> 9</w:t>
      </w:r>
      <w:r>
        <w:rPr>
          <w:rFonts w:hint="eastAsia" w:ascii="Times New Roman" w:hAnsi="Courier New"/>
          <w:b w:val="0"/>
          <w:bCs w:val="0"/>
          <w:color w:val="000000" w:themeColor="text1"/>
          <w:spacing w:val="2"/>
          <w:sz w:val="21"/>
          <w:szCs w:val="22"/>
          <w:highlight w:val="none"/>
          <w14:textFill>
            <w14:solidFill>
              <w14:schemeClr w14:val="tx1"/>
            </w14:solidFill>
          </w14:textFill>
        </w:rPr>
        <w:t>月</w:t>
      </w:r>
      <w:r>
        <w:rPr>
          <w:rFonts w:hint="eastAsia" w:ascii="Times New Roman" w:hAnsi="Courier New"/>
          <w:b w:val="0"/>
          <w:bCs w:val="0"/>
          <w:color w:val="000000" w:themeColor="text1"/>
          <w:spacing w:val="2"/>
          <w:sz w:val="21"/>
          <w:szCs w:val="22"/>
          <w:highlight w:val="none"/>
          <w:lang w:val="en-US" w:eastAsia="zh-CN"/>
          <w14:textFill>
            <w14:solidFill>
              <w14:schemeClr w14:val="tx1"/>
            </w14:solidFill>
          </w14:textFill>
        </w:rPr>
        <w:t xml:space="preserve"> 14</w:t>
      </w:r>
      <w:r>
        <w:rPr>
          <w:rFonts w:hint="eastAsia" w:ascii="Times New Roman" w:hAnsi="Courier New"/>
          <w:b w:val="0"/>
          <w:bCs w:val="0"/>
          <w:color w:val="000000" w:themeColor="text1"/>
          <w:spacing w:val="2"/>
          <w:sz w:val="21"/>
          <w:szCs w:val="22"/>
          <w:highlight w:val="none"/>
          <w14:textFill>
            <w14:solidFill>
              <w14:schemeClr w14:val="tx1"/>
            </w14:solidFill>
          </w14:textFill>
        </w:rPr>
        <w:t xml:space="preserve"> 日 09 时 00 分（北京时间）</w:t>
      </w:r>
      <w:r>
        <w:rPr>
          <w:rFonts w:hint="eastAsia" w:ascii="Times New Roman" w:hAnsi="Courier New"/>
          <w:b w:val="0"/>
          <w:bCs w:val="0"/>
          <w:color w:val="000000" w:themeColor="text1"/>
          <w:spacing w:val="2"/>
          <w:sz w:val="21"/>
          <w:szCs w:val="22"/>
          <w:highlight w:val="none"/>
          <w:lang w:eastAsia="zh-CN"/>
          <w14:textFill>
            <w14:solidFill>
              <w14:schemeClr w14:val="tx1"/>
            </w14:solidFill>
          </w14:textFill>
        </w:rPr>
        <w:t>。</w:t>
      </w:r>
    </w:p>
    <w:p>
      <w:pPr>
        <w:pStyle w:val="5"/>
        <w:spacing w:before="0" w:after="0" w:line="360" w:lineRule="auto"/>
        <w:ind w:firstLine="428" w:firstLineChars="200"/>
        <w:rPr>
          <w:rFonts w:hint="eastAsia" w:ascii="Times New Roman" w:hAnsi="Courier New" w:eastAsia="宋体"/>
          <w:b w:val="0"/>
          <w:bCs w:val="0"/>
          <w:color w:val="000000" w:themeColor="text1"/>
          <w:spacing w:val="2"/>
          <w:sz w:val="21"/>
          <w:szCs w:val="22"/>
          <w:highlight w:val="none"/>
          <w:lang w:eastAsia="zh-CN"/>
          <w14:textFill>
            <w14:solidFill>
              <w14:schemeClr w14:val="tx1"/>
            </w14:solidFill>
          </w14:textFill>
        </w:rPr>
      </w:pPr>
      <w:r>
        <w:rPr>
          <w:rFonts w:hint="eastAsia" w:ascii="Times New Roman" w:hAnsi="Courier New"/>
          <w:b w:val="0"/>
          <w:bCs w:val="0"/>
          <w:color w:val="000000" w:themeColor="text1"/>
          <w:spacing w:val="2"/>
          <w:sz w:val="21"/>
          <w:szCs w:val="22"/>
          <w:highlight w:val="none"/>
          <w14:textFill>
            <w14:solidFill>
              <w14:schemeClr w14:val="tx1"/>
            </w14:solidFill>
          </w14:textFill>
        </w:rPr>
        <w:t>2.竞标地点（网址）</w:t>
      </w:r>
      <w:bookmarkStart w:id="33" w:name="_Hlk37428909"/>
      <w:r>
        <w:rPr>
          <w:rFonts w:hint="eastAsia" w:ascii="Times New Roman" w:hAnsi="Courier New"/>
          <w:b w:val="0"/>
          <w:bCs w:val="0"/>
          <w:color w:val="000000" w:themeColor="text1"/>
          <w:spacing w:val="2"/>
          <w:sz w:val="21"/>
          <w:szCs w:val="22"/>
          <w:highlight w:val="none"/>
          <w14:textFill>
            <w14:solidFill>
              <w14:schemeClr w14:val="tx1"/>
            </w14:solidFill>
          </w14:textFill>
        </w:rPr>
        <w:t>：</w:t>
      </w:r>
      <w:bookmarkEnd w:id="33"/>
      <w:r>
        <w:rPr>
          <w:rFonts w:hint="eastAsia" w:ascii="Times New Roman" w:hAnsi="Courier New"/>
          <w:b w:val="0"/>
          <w:bCs w:val="0"/>
          <w:color w:val="000000" w:themeColor="text1"/>
          <w:spacing w:val="2"/>
          <w:sz w:val="21"/>
          <w:szCs w:val="22"/>
          <w:highlight w:val="none"/>
          <w:lang w:eastAsia="zh-CN"/>
          <w14:textFill>
            <w14:solidFill>
              <w14:schemeClr w14:val="tx1"/>
            </w14:solidFill>
          </w14:textFill>
        </w:rPr>
        <w:t>广西政府采购云平台</w:t>
      </w:r>
      <w:r>
        <w:rPr>
          <w:rFonts w:hint="eastAsia" w:ascii="Times New Roman" w:hAnsi="Courier New"/>
          <w:b w:val="0"/>
          <w:bCs w:val="0"/>
          <w:color w:val="000000" w:themeColor="text1"/>
          <w:spacing w:val="2"/>
          <w:sz w:val="21"/>
          <w:szCs w:val="22"/>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"http://www.zcygov.cn" </w:instrText>
      </w:r>
      <w:r>
        <w:rPr>
          <w:color w:val="000000" w:themeColor="text1"/>
          <w:highlight w:val="none"/>
          <w14:textFill>
            <w14:solidFill>
              <w14:schemeClr w14:val="tx1"/>
            </w14:solidFill>
          </w14:textFill>
        </w:rPr>
        <w:fldChar w:fldCharType="separate"/>
      </w:r>
      <w:r>
        <w:rPr>
          <w:rFonts w:hint="eastAsia" w:ascii="Times New Roman" w:hAnsi="Courier New"/>
          <w:b w:val="0"/>
          <w:bCs w:val="0"/>
          <w:color w:val="000000" w:themeColor="text1"/>
          <w:spacing w:val="2"/>
          <w:sz w:val="21"/>
          <w:szCs w:val="22"/>
          <w:highlight w:val="none"/>
          <w:lang w:eastAsia="zh-CN"/>
          <w14:textFill>
            <w14:solidFill>
              <w14:schemeClr w14:val="tx1"/>
            </w14:solidFill>
          </w14:textFill>
        </w:rPr>
        <w:t>https://www.gcy.zfcg.gxzf.gov.cn/</w:t>
      </w:r>
      <w:r>
        <w:rPr>
          <w:rFonts w:hint="eastAsia" w:ascii="Times New Roman" w:hAnsi="Courier New"/>
          <w:b w:val="0"/>
          <w:bCs w:val="0"/>
          <w:color w:val="000000" w:themeColor="text1"/>
          <w:spacing w:val="2"/>
          <w:sz w:val="21"/>
          <w:szCs w:val="22"/>
          <w:highlight w:val="none"/>
          <w14:textFill>
            <w14:solidFill>
              <w14:schemeClr w14:val="tx1"/>
            </w14:solidFill>
          </w14:textFill>
        </w:rPr>
        <w:fldChar w:fldCharType="end"/>
      </w:r>
      <w:r>
        <w:rPr>
          <w:rFonts w:hint="eastAsia" w:ascii="Times New Roman" w:hAnsi="Courier New"/>
          <w:b w:val="0"/>
          <w:bCs w:val="0"/>
          <w:color w:val="000000" w:themeColor="text1"/>
          <w:spacing w:val="2"/>
          <w:sz w:val="21"/>
          <w:szCs w:val="22"/>
          <w:highlight w:val="none"/>
          <w14:textFill>
            <w14:solidFill>
              <w14:schemeClr w14:val="tx1"/>
            </w14:solidFill>
          </w14:textFill>
        </w:rPr>
        <w:t>）在线竞标</w:t>
      </w:r>
      <w:r>
        <w:rPr>
          <w:rFonts w:hint="eastAsia" w:ascii="Times New Roman" w:hAnsi="Courier New"/>
          <w:b w:val="0"/>
          <w:bCs w:val="0"/>
          <w:color w:val="000000" w:themeColor="text1"/>
          <w:spacing w:val="2"/>
          <w:sz w:val="21"/>
          <w:szCs w:val="22"/>
          <w:highlight w:val="none"/>
          <w:lang w:eastAsia="zh-CN"/>
          <w14:textFill>
            <w14:solidFill>
              <w14:schemeClr w14:val="tx1"/>
            </w14:solidFill>
          </w14:textFill>
        </w:rPr>
        <w:t>。</w:t>
      </w:r>
    </w:p>
    <w:p>
      <w:pPr>
        <w:pStyle w:val="5"/>
        <w:spacing w:before="0" w:after="0" w:line="360" w:lineRule="auto"/>
        <w:ind w:firstLine="428" w:firstLineChars="200"/>
        <w:rPr>
          <w:rFonts w:hint="eastAsia" w:ascii="Times New Roman" w:hAnsi="Courier New" w:eastAsia="宋体"/>
          <w:b w:val="0"/>
          <w:bCs w:val="0"/>
          <w:color w:val="000000" w:themeColor="text1"/>
          <w:spacing w:val="2"/>
          <w:sz w:val="21"/>
          <w:szCs w:val="22"/>
          <w:highlight w:val="none"/>
          <w:lang w:eastAsia="zh-CN"/>
          <w14:textFill>
            <w14:solidFill>
              <w14:schemeClr w14:val="tx1"/>
            </w14:solidFill>
          </w14:textFill>
        </w:rPr>
      </w:pPr>
      <w:r>
        <w:rPr>
          <w:rFonts w:hint="eastAsia" w:ascii="Times New Roman" w:hAnsi="Courier New"/>
          <w:b w:val="0"/>
          <w:bCs w:val="0"/>
          <w:color w:val="000000" w:themeColor="text1"/>
          <w:spacing w:val="2"/>
          <w:sz w:val="21"/>
          <w:szCs w:val="22"/>
          <w:highlight w:val="none"/>
          <w14:textFill>
            <w14:solidFill>
              <w14:schemeClr w14:val="tx1"/>
            </w14:solidFill>
          </w14:textFill>
        </w:rPr>
        <w:t>3.开标时间：</w:t>
      </w:r>
      <w:r>
        <w:rPr>
          <w:rFonts w:hint="eastAsia" w:ascii="Times New Roman" w:hAnsi="Courier New"/>
          <w:b w:val="0"/>
          <w:bCs w:val="0"/>
          <w:color w:val="000000" w:themeColor="text1"/>
          <w:spacing w:val="2"/>
          <w:sz w:val="21"/>
          <w:szCs w:val="22"/>
          <w:highlight w:val="none"/>
          <w:lang w:eastAsia="zh-CN"/>
          <w14:textFill>
            <w14:solidFill>
              <w14:schemeClr w14:val="tx1"/>
            </w14:solidFill>
          </w14:textFill>
        </w:rPr>
        <w:t>2024年</w:t>
      </w:r>
      <w:r>
        <w:rPr>
          <w:rFonts w:hint="eastAsia" w:ascii="Times New Roman" w:hAnsi="Courier New"/>
          <w:b w:val="0"/>
          <w:bCs w:val="0"/>
          <w:color w:val="000000" w:themeColor="text1"/>
          <w:spacing w:val="2"/>
          <w:sz w:val="21"/>
          <w:szCs w:val="22"/>
          <w:highlight w:val="none"/>
          <w:lang w:val="en-US" w:eastAsia="zh-CN"/>
          <w14:textFill>
            <w14:solidFill>
              <w14:schemeClr w14:val="tx1"/>
            </w14:solidFill>
          </w14:textFill>
        </w:rPr>
        <w:t>9</w:t>
      </w:r>
      <w:r>
        <w:rPr>
          <w:rFonts w:hint="eastAsia" w:ascii="Times New Roman" w:hAnsi="Courier New"/>
          <w:b w:val="0"/>
          <w:bCs w:val="0"/>
          <w:color w:val="000000" w:themeColor="text1"/>
          <w:spacing w:val="2"/>
          <w:sz w:val="21"/>
          <w:szCs w:val="22"/>
          <w:highlight w:val="none"/>
          <w:lang w:eastAsia="zh-CN"/>
          <w14:textFill>
            <w14:solidFill>
              <w14:schemeClr w14:val="tx1"/>
            </w14:solidFill>
          </w14:textFill>
        </w:rPr>
        <w:t xml:space="preserve">月 </w:t>
      </w:r>
      <w:r>
        <w:rPr>
          <w:rFonts w:hint="eastAsia" w:ascii="Times New Roman" w:hAnsi="Courier New"/>
          <w:b w:val="0"/>
          <w:bCs w:val="0"/>
          <w:color w:val="000000" w:themeColor="text1"/>
          <w:spacing w:val="2"/>
          <w:sz w:val="21"/>
          <w:szCs w:val="22"/>
          <w:highlight w:val="none"/>
          <w:lang w:val="en-US" w:eastAsia="zh-CN"/>
          <w14:textFill>
            <w14:solidFill>
              <w14:schemeClr w14:val="tx1"/>
            </w14:solidFill>
          </w14:textFill>
        </w:rPr>
        <w:t>14</w:t>
      </w:r>
      <w:r>
        <w:rPr>
          <w:rFonts w:hint="eastAsia" w:ascii="Times New Roman" w:hAnsi="Courier New"/>
          <w:b w:val="0"/>
          <w:bCs w:val="0"/>
          <w:color w:val="000000" w:themeColor="text1"/>
          <w:spacing w:val="2"/>
          <w:sz w:val="21"/>
          <w:szCs w:val="22"/>
          <w:highlight w:val="none"/>
          <w:lang w:eastAsia="zh-CN"/>
          <w14:textFill>
            <w14:solidFill>
              <w14:schemeClr w14:val="tx1"/>
            </w14:solidFill>
          </w14:textFill>
        </w:rPr>
        <w:t xml:space="preserve"> 日</w:t>
      </w:r>
      <w:r>
        <w:rPr>
          <w:rFonts w:hint="eastAsia" w:ascii="Times New Roman" w:hAnsi="Courier New"/>
          <w:b w:val="0"/>
          <w:bCs w:val="0"/>
          <w:color w:val="000000" w:themeColor="text1"/>
          <w:spacing w:val="2"/>
          <w:sz w:val="21"/>
          <w:szCs w:val="22"/>
          <w:highlight w:val="none"/>
          <w14:textFill>
            <w14:solidFill>
              <w14:schemeClr w14:val="tx1"/>
            </w14:solidFill>
          </w14:textFill>
        </w:rPr>
        <w:t xml:space="preserve"> 09 时 00 分</w:t>
      </w:r>
      <w:r>
        <w:rPr>
          <w:rFonts w:hint="eastAsia" w:ascii="Times New Roman" w:hAnsi="Courier New"/>
          <w:b w:val="0"/>
          <w:bCs w:val="0"/>
          <w:color w:val="000000" w:themeColor="text1"/>
          <w:spacing w:val="2"/>
          <w:sz w:val="21"/>
          <w:szCs w:val="22"/>
          <w:highlight w:val="none"/>
          <w:lang w:eastAsia="zh-CN"/>
          <w14:textFill>
            <w14:solidFill>
              <w14:schemeClr w14:val="tx1"/>
            </w14:solidFill>
          </w14:textFill>
        </w:rPr>
        <w:t>。</w:t>
      </w:r>
    </w:p>
    <w:p>
      <w:pPr>
        <w:pStyle w:val="5"/>
        <w:spacing w:before="0" w:after="0" w:line="360" w:lineRule="auto"/>
        <w:ind w:firstLine="428" w:firstLineChars="200"/>
        <w:rPr>
          <w:rFonts w:hint="eastAsia" w:ascii="Times New Roman" w:hAnsi="Courier New"/>
          <w:b w:val="0"/>
          <w:bCs w:val="0"/>
          <w:color w:val="000000" w:themeColor="text1"/>
          <w:spacing w:val="2"/>
          <w:sz w:val="21"/>
          <w:szCs w:val="22"/>
          <w:highlight w:val="none"/>
          <w14:textFill>
            <w14:solidFill>
              <w14:schemeClr w14:val="tx1"/>
            </w14:solidFill>
          </w14:textFill>
        </w:rPr>
      </w:pPr>
      <w:r>
        <w:rPr>
          <w:rFonts w:hint="eastAsia" w:ascii="Times New Roman" w:hAnsi="Courier New"/>
          <w:b w:val="0"/>
          <w:bCs w:val="0"/>
          <w:color w:val="000000" w:themeColor="text1"/>
          <w:spacing w:val="2"/>
          <w:sz w:val="21"/>
          <w:szCs w:val="22"/>
          <w:highlight w:val="none"/>
          <w14:textFill>
            <w14:solidFill>
              <w14:schemeClr w14:val="tx1"/>
            </w14:solidFill>
          </w14:textFill>
        </w:rPr>
        <w:t>4.开标地点：</w:t>
      </w:r>
      <w:r>
        <w:rPr>
          <w:rFonts w:hint="eastAsia" w:ascii="Times New Roman" w:hAnsi="Courier New"/>
          <w:b w:val="0"/>
          <w:bCs w:val="0"/>
          <w:color w:val="000000" w:themeColor="text1"/>
          <w:spacing w:val="2"/>
          <w:sz w:val="21"/>
          <w:szCs w:val="22"/>
          <w:highlight w:val="none"/>
          <w:lang w:val="en-US" w:eastAsia="zh-CN"/>
          <w14:textFill>
            <w14:solidFill>
              <w14:schemeClr w14:val="tx1"/>
            </w14:solidFill>
          </w14:textFill>
        </w:rPr>
        <w:t>本项目为远程异地全流程电子评标，主会场在华春建设工程项目管理有限责任公司崇左项目管理分公司【崇左市友谊大道209号】，副会场在百色市右江区前程路4号长乐星城1幢写字楼7楼705室。</w:t>
      </w:r>
    </w:p>
    <w:bookmarkEnd w:id="28"/>
    <w:bookmarkEnd w:id="29"/>
    <w:bookmarkEnd w:id="30"/>
    <w:bookmarkEnd w:id="31"/>
    <w:bookmarkEnd w:id="32"/>
    <w:p>
      <w:pPr>
        <w:pStyle w:val="5"/>
        <w:spacing w:before="0" w:after="0" w:line="360" w:lineRule="auto"/>
        <w:ind w:firstLine="482" w:firstLineChars="200"/>
        <w:rPr>
          <w:rFonts w:ascii="黑体" w:hAnsi="黑体" w:eastAsia="黑体" w:cs="宋体"/>
          <w:bCs w:val="0"/>
          <w:color w:val="000000" w:themeColor="text1"/>
          <w:sz w:val="24"/>
          <w:szCs w:val="24"/>
          <w:highlight w:val="none"/>
          <w14:textFill>
            <w14:solidFill>
              <w14:schemeClr w14:val="tx1"/>
            </w14:solidFill>
          </w14:textFill>
        </w:rPr>
      </w:pPr>
      <w:bookmarkStart w:id="34" w:name="_Toc28359017"/>
      <w:bookmarkStart w:id="35" w:name="_Toc35393634"/>
      <w:bookmarkStart w:id="36" w:name="_Toc44229883"/>
      <w:bookmarkStart w:id="37" w:name="_Toc35393803"/>
      <w:bookmarkStart w:id="38" w:name="_Toc28359094"/>
      <w:r>
        <w:rPr>
          <w:rFonts w:hint="eastAsia" w:ascii="黑体" w:hAnsi="黑体" w:eastAsia="黑体" w:cs="宋体"/>
          <w:bCs w:val="0"/>
          <w:color w:val="000000" w:themeColor="text1"/>
          <w:sz w:val="24"/>
          <w:szCs w:val="24"/>
          <w:highlight w:val="none"/>
          <w14:textFill>
            <w14:solidFill>
              <w14:schemeClr w14:val="tx1"/>
            </w14:solidFill>
          </w14:textFill>
        </w:rPr>
        <w:t>五、公告期限</w:t>
      </w:r>
      <w:bookmarkEnd w:id="34"/>
      <w:bookmarkEnd w:id="35"/>
      <w:bookmarkEnd w:id="36"/>
      <w:bookmarkEnd w:id="37"/>
      <w:bookmarkEnd w:id="38"/>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w:t>
      </w:r>
      <w:r>
        <w:rPr>
          <w:rFonts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个工作日。</w:t>
      </w:r>
    </w:p>
    <w:p>
      <w:pPr>
        <w:pStyle w:val="5"/>
        <w:spacing w:before="0" w:after="0" w:line="360" w:lineRule="auto"/>
        <w:ind w:firstLine="482" w:firstLineChars="200"/>
        <w:rPr>
          <w:rFonts w:ascii="黑体" w:hAnsi="黑体" w:eastAsia="黑体" w:cs="宋体"/>
          <w:bCs w:val="0"/>
          <w:color w:val="000000" w:themeColor="text1"/>
          <w:sz w:val="24"/>
          <w:szCs w:val="24"/>
          <w:highlight w:val="none"/>
          <w14:textFill>
            <w14:solidFill>
              <w14:schemeClr w14:val="tx1"/>
            </w14:solidFill>
          </w14:textFill>
        </w:rPr>
      </w:pPr>
      <w:bookmarkStart w:id="39" w:name="_Toc35393635"/>
      <w:bookmarkStart w:id="40" w:name="_Toc44229884"/>
      <w:bookmarkStart w:id="41" w:name="_Toc35393804"/>
      <w:r>
        <w:rPr>
          <w:rFonts w:hint="eastAsia" w:ascii="黑体" w:hAnsi="黑体" w:eastAsia="黑体" w:cs="宋体"/>
          <w:bCs w:val="0"/>
          <w:color w:val="000000" w:themeColor="text1"/>
          <w:sz w:val="24"/>
          <w:szCs w:val="24"/>
          <w:highlight w:val="none"/>
          <w14:textFill>
            <w14:solidFill>
              <w14:schemeClr w14:val="tx1"/>
            </w14:solidFill>
          </w14:textFill>
        </w:rPr>
        <w:t>六、其他补充事宜</w:t>
      </w:r>
      <w:bookmarkEnd w:id="39"/>
      <w:bookmarkEnd w:id="40"/>
      <w:bookmarkEnd w:id="41"/>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磋商保证金：本项目不收取磋商保证金。</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网上查询地址</w:t>
      </w:r>
    </w:p>
    <w:p>
      <w:pPr>
        <w:spacing w:line="360" w:lineRule="auto"/>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"http://www.ccgp.gov.cn（中国政府采购网）、zfcg.gxzf.gov.cn（广西壮族自治区政府采购网）" </w:instrText>
      </w:r>
      <w:r>
        <w:rPr>
          <w:color w:val="000000" w:themeColor="text1"/>
          <w:highlight w:val="none"/>
          <w14:textFill>
            <w14:solidFill>
              <w14:schemeClr w14:val="tx1"/>
            </w14:solidFill>
          </w14:textFill>
        </w:rPr>
        <w:fldChar w:fldCharType="separate"/>
      </w:r>
      <w:r>
        <w:rPr>
          <w:rStyle w:val="25"/>
          <w:rFonts w:hint="eastAsia" w:ascii="宋体" w:hAnsi="宋体" w:cs="宋体"/>
          <w:color w:val="000000" w:themeColor="text1"/>
          <w:kern w:val="0"/>
          <w:szCs w:val="21"/>
          <w:highlight w:val="none"/>
          <w14:textFill>
            <w14:solidFill>
              <w14:schemeClr w14:val="tx1"/>
            </w14:solidFill>
          </w14:textFill>
        </w:rPr>
        <w:t>www.ccgp.gov.cn（中国政府采购网）、zfcg.gxzf.gov.cn（广西壮族自治区政府采购网）</w:t>
      </w:r>
      <w:r>
        <w:rPr>
          <w:rStyle w:val="25"/>
          <w:rFonts w:hint="eastAsia" w:ascii="宋体" w:hAnsi="宋体" w:cs="宋体"/>
          <w:color w:val="000000" w:themeColor="text1"/>
          <w:kern w:val="0"/>
          <w:szCs w:val="21"/>
          <w:highlight w:val="none"/>
          <w14:textFill>
            <w14:solidFill>
              <w14:schemeClr w14:val="tx1"/>
            </w14:solidFill>
          </w14:textFill>
        </w:rPr>
        <w:fldChar w:fldCharType="end"/>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本项目需要落实的政府采购政策</w:t>
      </w:r>
    </w:p>
    <w:p>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（1）政府采购促进中小企业发展。</w:t>
      </w:r>
    </w:p>
    <w:p>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（2）政府采购支持采用本国产品的政策。</w:t>
      </w:r>
    </w:p>
    <w:p>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（3）强制采购节能产品；优先采购节能产品、环境标志产品。</w:t>
      </w:r>
    </w:p>
    <w:p>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（4）政府采购促进残疾人就业政策。</w:t>
      </w:r>
    </w:p>
    <w:p>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（5）政府采购支持监狱企业发展。</w:t>
      </w:r>
    </w:p>
    <w:p>
      <w:pPr>
        <w:wordWrap w:val="0"/>
        <w:adjustRightInd w:val="0"/>
        <w:snapToGrid w:val="0"/>
        <w:spacing w:line="360" w:lineRule="atLeas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.在线</w:t>
      </w:r>
      <w:r>
        <w:rPr>
          <w:rFonts w:hint="eastAsia" w:ascii="宋体" w:hAnsi="宋体" w:cs="宋体"/>
          <w:color w:val="000000" w:themeColor="text1"/>
          <w:kern w:val="0"/>
          <w:szCs w:val="21"/>
          <w:highlight w:val="none"/>
          <w:lang w:eastAsia="zh-CN"/>
          <w14:textFill>
            <w14:solidFill>
              <w14:schemeClr w14:val="tx1"/>
            </w14:solidFill>
          </w14:textFill>
        </w:rPr>
        <w:t>竞标</w:t>
      </w:r>
      <w:r>
        <w:rPr>
          <w:rFonts w:hint="eastAsia" w:ascii="宋体" w:hAnsi="宋体" w:cs="宋体"/>
          <w:color w:val="000000" w:themeColor="text1"/>
          <w:kern w:val="0"/>
          <w:szCs w:val="21"/>
          <w:highlight w:val="none"/>
          <w14:textFill>
            <w14:solidFill>
              <w14:schemeClr w14:val="tx1"/>
            </w14:solidFill>
          </w14:textFill>
        </w:rPr>
        <w:t>响应（电子投标）说明</w:t>
      </w:r>
    </w:p>
    <w:p>
      <w:pPr>
        <w:wordWrap w:val="0"/>
        <w:adjustRightInd w:val="0"/>
        <w:snapToGrid w:val="0"/>
        <w:spacing w:line="360" w:lineRule="atLeas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（1）本项目通过</w:t>
      </w:r>
      <w:r>
        <w:rPr>
          <w:rFonts w:hint="eastAsia" w:ascii="宋体" w:hAnsi="宋体" w:cs="宋体"/>
          <w:color w:val="000000" w:themeColor="text1"/>
          <w:kern w:val="0"/>
          <w:szCs w:val="21"/>
          <w:highlight w:val="none"/>
          <w:lang w:eastAsia="zh-CN"/>
          <w14:textFill>
            <w14:solidFill>
              <w14:schemeClr w14:val="tx1"/>
            </w14:solidFill>
          </w14:textFill>
        </w:rPr>
        <w:t>广西政府采购云平台</w:t>
      </w:r>
      <w:r>
        <w:rPr>
          <w:rFonts w:hint="eastAsia" w:ascii="宋体" w:hAnsi="宋体" w:cs="宋体"/>
          <w:color w:val="000000" w:themeColor="text1"/>
          <w:kern w:val="0"/>
          <w:szCs w:val="21"/>
          <w:highlight w:val="none"/>
          <w14:textFill>
            <w14:solidFill>
              <w14:schemeClr w14:val="tx1"/>
            </w14:solidFill>
          </w14:textFill>
        </w:rPr>
        <w:t>实行在线</w:t>
      </w:r>
      <w:r>
        <w:rPr>
          <w:rFonts w:hint="eastAsia" w:ascii="宋体" w:hAnsi="宋体" w:cs="宋体"/>
          <w:color w:val="000000" w:themeColor="text1"/>
          <w:kern w:val="0"/>
          <w:szCs w:val="21"/>
          <w:highlight w:val="none"/>
          <w:lang w:eastAsia="zh-CN"/>
          <w14:textFill>
            <w14:solidFill>
              <w14:schemeClr w14:val="tx1"/>
            </w14:solidFill>
          </w14:textFill>
        </w:rPr>
        <w:t>竞标</w:t>
      </w:r>
      <w:r>
        <w:rPr>
          <w:rFonts w:hint="eastAsia" w:ascii="宋体" w:hAnsi="宋体" w:cs="宋体"/>
          <w:color w:val="000000" w:themeColor="text1"/>
          <w:kern w:val="0"/>
          <w:szCs w:val="21"/>
          <w:highlight w:val="none"/>
          <w14:textFill>
            <w14:solidFill>
              <w14:schemeClr w14:val="tx1"/>
            </w14:solidFill>
          </w14:textFill>
        </w:rPr>
        <w:t>响应（电子投标），供应商需要先安装“</w:t>
      </w:r>
      <w:r>
        <w:rPr>
          <w:rFonts w:hint="eastAsia" w:ascii="宋体" w:hAnsi="宋体" w:cs="宋体"/>
          <w:color w:val="000000" w:themeColor="text1"/>
          <w:kern w:val="0"/>
          <w:szCs w:val="21"/>
          <w:highlight w:val="none"/>
          <w:lang w:eastAsia="zh-CN"/>
          <w14:textFill>
            <w14:solidFill>
              <w14:schemeClr w14:val="tx1"/>
            </w14:solidFill>
          </w14:textFill>
        </w:rPr>
        <w:t>广西政府采购云平台新版客户端</w:t>
      </w:r>
      <w:r>
        <w:rPr>
          <w:rFonts w:hint="eastAsia" w:ascii="宋体" w:hAnsi="宋体" w:cs="宋体"/>
          <w:color w:val="000000" w:themeColor="text1"/>
          <w:kern w:val="0"/>
          <w:szCs w:val="21"/>
          <w:highlight w:val="none"/>
          <w14:textFill>
            <w14:solidFill>
              <w14:schemeClr w14:val="tx1"/>
            </w14:solidFill>
          </w14:textFill>
        </w:rPr>
        <w:t>”，并按照本</w:t>
      </w:r>
      <w:r>
        <w:rPr>
          <w:rFonts w:hint="eastAsia" w:ascii="宋体" w:hAnsi="宋体" w:cs="宋体"/>
          <w:color w:val="000000" w:themeColor="text1"/>
          <w:kern w:val="0"/>
          <w:szCs w:val="21"/>
          <w:highlight w:val="none"/>
          <w:lang w:eastAsia="zh-CN"/>
          <w14:textFill>
            <w14:solidFill>
              <w14:schemeClr w14:val="tx1"/>
            </w14:solidFill>
          </w14:textFill>
        </w:rPr>
        <w:t>磋商</w:t>
      </w:r>
      <w:r>
        <w:rPr>
          <w:rFonts w:hint="eastAsia" w:ascii="宋体" w:hAnsi="宋体" w:cs="宋体"/>
          <w:color w:val="000000" w:themeColor="text1"/>
          <w:kern w:val="0"/>
          <w:szCs w:val="21"/>
          <w:highlight w:val="none"/>
          <w14:textFill>
            <w14:solidFill>
              <w14:schemeClr w14:val="tx1"/>
            </w14:solidFill>
          </w14:textFill>
        </w:rPr>
        <w:t>文件和</w:t>
      </w:r>
      <w:r>
        <w:rPr>
          <w:rFonts w:hint="eastAsia" w:ascii="宋体" w:hAnsi="宋体" w:cs="宋体"/>
          <w:color w:val="000000" w:themeColor="text1"/>
          <w:kern w:val="0"/>
          <w:szCs w:val="21"/>
          <w:highlight w:val="none"/>
          <w:lang w:eastAsia="zh-CN"/>
          <w14:textFill>
            <w14:solidFill>
              <w14:schemeClr w14:val="tx1"/>
            </w14:solidFill>
          </w14:textFill>
        </w:rPr>
        <w:t>广西政府采购云平台</w:t>
      </w:r>
      <w:r>
        <w:rPr>
          <w:rFonts w:hint="eastAsia" w:ascii="宋体" w:hAnsi="宋体" w:cs="宋体"/>
          <w:color w:val="000000" w:themeColor="text1"/>
          <w:kern w:val="0"/>
          <w:szCs w:val="21"/>
          <w:highlight w:val="none"/>
          <w14:textFill>
            <w14:solidFill>
              <w14:schemeClr w14:val="tx1"/>
            </w14:solidFill>
          </w14:textFill>
        </w:rPr>
        <w:t>的要求，通过“</w:t>
      </w:r>
      <w:r>
        <w:rPr>
          <w:rFonts w:hint="eastAsia" w:ascii="宋体" w:hAnsi="宋体" w:cs="宋体"/>
          <w:color w:val="000000" w:themeColor="text1"/>
          <w:kern w:val="0"/>
          <w:szCs w:val="21"/>
          <w:highlight w:val="none"/>
          <w:lang w:eastAsia="zh-CN"/>
          <w14:textFill>
            <w14:solidFill>
              <w14:schemeClr w14:val="tx1"/>
            </w14:solidFill>
          </w14:textFill>
        </w:rPr>
        <w:t>广西政府采购云平台新版客户端</w:t>
      </w:r>
      <w:r>
        <w:rPr>
          <w:rFonts w:hint="eastAsia" w:ascii="宋体" w:hAnsi="宋体" w:cs="宋体"/>
          <w:color w:val="000000" w:themeColor="text1"/>
          <w:kern w:val="0"/>
          <w:szCs w:val="21"/>
          <w:highlight w:val="none"/>
          <w14:textFill>
            <w14:solidFill>
              <w14:schemeClr w14:val="tx1"/>
            </w14:solidFill>
          </w14:textFill>
        </w:rPr>
        <w:t>”编制并加密</w:t>
      </w:r>
      <w:r>
        <w:rPr>
          <w:rFonts w:hint="eastAsia" w:ascii="宋体" w:hAnsi="宋体" w:cs="宋体"/>
          <w:color w:val="000000" w:themeColor="text1"/>
          <w:kern w:val="0"/>
          <w:szCs w:val="21"/>
          <w:highlight w:val="none"/>
          <w:lang w:eastAsia="zh-CN"/>
          <w14:textFill>
            <w14:solidFill>
              <w14:schemeClr w14:val="tx1"/>
            </w14:solidFill>
          </w14:textFill>
        </w:rPr>
        <w:t>竞标</w:t>
      </w:r>
      <w:r>
        <w:rPr>
          <w:rFonts w:hint="eastAsia" w:ascii="宋体" w:hAnsi="宋体" w:cs="宋体"/>
          <w:color w:val="000000" w:themeColor="text1"/>
          <w:kern w:val="0"/>
          <w:szCs w:val="21"/>
          <w:highlight w:val="none"/>
          <w14:textFill>
            <w14:solidFill>
              <w14:schemeClr w14:val="tx1"/>
            </w14:solidFill>
          </w14:textFill>
        </w:rPr>
        <w:t>文件。供应商未按规定编制并加密的投标文件，</w:t>
      </w:r>
      <w:r>
        <w:rPr>
          <w:rFonts w:hint="eastAsia" w:ascii="宋体" w:hAnsi="宋体" w:cs="宋体"/>
          <w:color w:val="000000" w:themeColor="text1"/>
          <w:kern w:val="0"/>
          <w:szCs w:val="21"/>
          <w:highlight w:val="none"/>
          <w:lang w:eastAsia="zh-CN"/>
          <w14:textFill>
            <w14:solidFill>
              <w14:schemeClr w14:val="tx1"/>
            </w14:solidFill>
          </w14:textFill>
        </w:rPr>
        <w:t>广西政府</w:t>
      </w:r>
      <w:r>
        <w:rPr>
          <w:rFonts w:hint="eastAsia" w:ascii="宋体" w:hAnsi="宋体" w:eastAsia="宋体" w:cs="宋体"/>
          <w:color w:val="000000" w:themeColor="text1"/>
          <w:kern w:val="0"/>
          <w:szCs w:val="21"/>
          <w:highlight w:val="none"/>
          <w:lang w:eastAsia="zh-CN"/>
          <w14:textFill>
            <w14:solidFill>
              <w14:schemeClr w14:val="tx1"/>
            </w14:solidFill>
          </w14:textFill>
        </w:rPr>
        <w:t>采购云平台</w:t>
      </w:r>
      <w:r>
        <w:rPr>
          <w:rFonts w:hint="eastAsia" w:ascii="宋体" w:hAnsi="宋体" w:eastAsia="宋体" w:cs="宋体"/>
          <w:color w:val="000000" w:themeColor="text1"/>
          <w:kern w:val="0"/>
          <w:szCs w:val="21"/>
          <w:highlight w:val="none"/>
          <w14:textFill>
            <w14:solidFill>
              <w14:schemeClr w14:val="tx1"/>
            </w14:solidFill>
          </w14:textFill>
        </w:rPr>
        <w:t>将予以拒收。“</w:t>
      </w:r>
      <w:r>
        <w:rPr>
          <w:rFonts w:hint="eastAsia" w:ascii="宋体" w:hAnsi="宋体" w:eastAsia="宋体" w:cs="宋体"/>
          <w:color w:val="000000" w:themeColor="text1"/>
          <w:kern w:val="0"/>
          <w:szCs w:val="21"/>
          <w:highlight w:val="none"/>
          <w:lang w:eastAsia="zh-CN"/>
          <w14:textFill>
            <w14:solidFill>
              <w14:schemeClr w14:val="tx1"/>
            </w14:solidFill>
          </w14:textFill>
        </w:rPr>
        <w:t>广西政府采购云平台新版客户端</w:t>
      </w:r>
      <w:r>
        <w:rPr>
          <w:rFonts w:hint="eastAsia" w:ascii="宋体" w:hAnsi="宋体" w:eastAsia="宋体" w:cs="宋体"/>
          <w:color w:val="000000" w:themeColor="text1"/>
          <w:kern w:val="0"/>
          <w:szCs w:val="21"/>
          <w:highlight w:val="none"/>
          <w14:textFill>
            <w14:solidFill>
              <w14:schemeClr w14:val="tx1"/>
            </w14:solidFill>
          </w14:textFill>
        </w:rPr>
        <w:t>”请自行前往广西政府采购网下载并安装</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下载路径：广西政府采购网（访问地址 http://zfcg.gxzf.gov.cn/）—办事服务—下载专区。</w:t>
      </w:r>
      <w:r>
        <w:rPr>
          <w:rFonts w:hint="eastAsia" w:ascii="宋体" w:hAnsi="宋体" w:eastAsia="宋体" w:cs="宋体"/>
          <w:color w:val="000000" w:themeColor="text1"/>
          <w:kern w:val="0"/>
          <w:szCs w:val="21"/>
          <w:highlight w:val="none"/>
          <w14:textFill>
            <w14:solidFill>
              <w14:schemeClr w14:val="tx1"/>
            </w14:solidFill>
          </w14:textFill>
        </w:rPr>
        <w:t>通过</w:t>
      </w:r>
      <w:r>
        <w:rPr>
          <w:rFonts w:hint="eastAsia" w:ascii="宋体" w:hAnsi="宋体" w:eastAsia="宋体" w:cs="宋体"/>
          <w:color w:val="000000" w:themeColor="text1"/>
          <w:kern w:val="0"/>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kern w:val="0"/>
          <w:szCs w:val="21"/>
          <w:highlight w:val="none"/>
          <w14:textFill>
            <w14:solidFill>
              <w14:schemeClr w14:val="tx1"/>
            </w14:solidFill>
          </w14:textFill>
        </w:rPr>
        <w:t>参与在线</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时如遇平台技术问题详询</w:t>
      </w:r>
      <w:r>
        <w:rPr>
          <w:rFonts w:hint="eastAsia" w:ascii="宋体" w:hAnsi="宋体" w:eastAsia="宋体" w:cs="宋体"/>
          <w:color w:val="000000" w:themeColor="text1"/>
          <w:kern w:val="0"/>
          <w:szCs w:val="21"/>
          <w:highlight w:val="none"/>
          <w:lang w:eastAsia="zh-CN"/>
          <w14:textFill>
            <w14:solidFill>
              <w14:schemeClr w14:val="tx1"/>
            </w14:solidFill>
          </w14:textFill>
        </w:rPr>
        <w:t>95763</w:t>
      </w:r>
      <w:r>
        <w:rPr>
          <w:rFonts w:hint="eastAsia" w:ascii="宋体" w:hAnsi="宋体" w:eastAsia="宋体" w:cs="宋体"/>
          <w:color w:val="000000" w:themeColor="text1"/>
          <w:kern w:val="0"/>
          <w:szCs w:val="21"/>
          <w:highlight w:val="none"/>
          <w14:textFill>
            <w14:solidFill>
              <w14:schemeClr w14:val="tx1"/>
            </w14:solidFill>
          </w14:textFill>
        </w:rPr>
        <w:t>。</w:t>
      </w:r>
    </w:p>
    <w:p>
      <w:pPr>
        <w:wordWrap w:val="0"/>
        <w:adjustRightInd w:val="0"/>
        <w:snapToGrid w:val="0"/>
        <w:spacing w:line="360" w:lineRule="atLeas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（2）为确保网上操作合法、有效和安全，</w:t>
      </w:r>
      <w:r>
        <w:rPr>
          <w:rFonts w:hint="eastAsia" w:ascii="宋体" w:hAnsi="宋体" w:cs="宋体"/>
          <w:color w:val="000000" w:themeColor="text1"/>
          <w:kern w:val="0"/>
          <w:szCs w:val="21"/>
          <w:highlight w:val="none"/>
          <w:lang w:eastAsia="zh-CN"/>
          <w14:textFill>
            <w14:solidFill>
              <w14:schemeClr w14:val="tx1"/>
            </w14:solidFill>
          </w14:textFill>
        </w:rPr>
        <w:t>竞标</w:t>
      </w:r>
      <w:r>
        <w:rPr>
          <w:rFonts w:hint="eastAsia" w:ascii="宋体" w:hAnsi="宋体" w:cs="宋体"/>
          <w:color w:val="000000" w:themeColor="text1"/>
          <w:kern w:val="0"/>
          <w:szCs w:val="21"/>
          <w:highlight w:val="none"/>
          <w14:textFill>
            <w14:solidFill>
              <w14:schemeClr w14:val="tx1"/>
            </w14:solidFill>
          </w14:textFill>
        </w:rPr>
        <w:t>供应商应当在</w:t>
      </w:r>
      <w:r>
        <w:rPr>
          <w:rFonts w:hint="eastAsia" w:ascii="宋体" w:hAnsi="宋体" w:cs="宋体"/>
          <w:color w:val="000000" w:themeColor="text1"/>
          <w:kern w:val="0"/>
          <w:szCs w:val="21"/>
          <w:highlight w:val="none"/>
          <w:lang w:eastAsia="zh-CN"/>
          <w14:textFill>
            <w14:solidFill>
              <w14:schemeClr w14:val="tx1"/>
            </w14:solidFill>
          </w14:textFill>
        </w:rPr>
        <w:t>竞标</w:t>
      </w:r>
      <w:r>
        <w:rPr>
          <w:rFonts w:hint="eastAsia" w:ascii="宋体" w:hAnsi="宋体" w:cs="宋体"/>
          <w:color w:val="000000" w:themeColor="text1"/>
          <w:kern w:val="0"/>
          <w:szCs w:val="21"/>
          <w:highlight w:val="none"/>
          <w14:textFill>
            <w14:solidFill>
              <w14:schemeClr w14:val="tx1"/>
            </w14:solidFill>
          </w14:textFill>
        </w:rPr>
        <w:t>截止时间前完成在“政府采购云平台”的身份认证，确保在电子投标过程中能够对相关数据电文进行加密和使用电子签章。使用“</w:t>
      </w:r>
      <w:r>
        <w:rPr>
          <w:rFonts w:hint="eastAsia" w:ascii="宋体" w:hAnsi="宋体" w:cs="宋体"/>
          <w:color w:val="000000" w:themeColor="text1"/>
          <w:kern w:val="0"/>
          <w:szCs w:val="21"/>
          <w:highlight w:val="none"/>
          <w:lang w:eastAsia="zh-CN"/>
          <w14:textFill>
            <w14:solidFill>
              <w14:schemeClr w14:val="tx1"/>
            </w14:solidFill>
          </w14:textFill>
        </w:rPr>
        <w:t>广西政府采购云平台新版客户端</w:t>
      </w:r>
      <w:r>
        <w:rPr>
          <w:rFonts w:hint="eastAsia" w:ascii="宋体" w:hAnsi="宋体" w:cs="宋体"/>
          <w:color w:val="000000" w:themeColor="text1"/>
          <w:kern w:val="0"/>
          <w:szCs w:val="21"/>
          <w:highlight w:val="none"/>
          <w14:textFill>
            <w14:solidFill>
              <w14:schemeClr w14:val="tx1"/>
            </w14:solidFill>
          </w14:textFill>
        </w:rPr>
        <w:t>”需要提前申领CA数字证书，未进行网上注册并办理数字证书（CA认证）的投标人将无法参与本项目政府采购活动，投标人应当在投标截止时间前，完成电子交易平台上的CA数字证书办理及投标文件的提交（投标人可登录</w:t>
      </w:r>
      <w:r>
        <w:rPr>
          <w:rFonts w:hint="eastAsia" w:ascii="宋体" w:hAnsi="宋体" w:eastAsia="宋体" w:cs="宋体"/>
          <w:color w:val="000000" w:themeColor="text1"/>
          <w:kern w:val="0"/>
          <w:szCs w:val="21"/>
          <w:highlight w:val="none"/>
          <w14:textFill>
            <w14:solidFill>
              <w14:schemeClr w14:val="tx1"/>
            </w14:solidFill>
          </w14:textFill>
        </w:rPr>
        <w:t>广西政府采购网，依次进入“办事服务-下载专区”或者登录</w:t>
      </w:r>
      <w:r>
        <w:rPr>
          <w:rFonts w:hint="eastAsia" w:ascii="宋体" w:hAnsi="宋体" w:eastAsia="宋体" w:cs="宋体"/>
          <w:color w:val="000000" w:themeColor="text1"/>
          <w:kern w:val="0"/>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kern w:val="0"/>
          <w:szCs w:val="21"/>
          <w:highlight w:val="none"/>
          <w14:textFill>
            <w14:solidFill>
              <w14:schemeClr w14:val="tx1"/>
            </w14:solidFill>
          </w14:textFill>
        </w:rPr>
        <w:t>，依次进入“服务中心-入驻与配置”中查看CA数字证书办理操作流程。如在操作过程中遇到问题或者需要技</w:t>
      </w:r>
      <w:r>
        <w:rPr>
          <w:rFonts w:hint="eastAsia" w:ascii="宋体" w:hAnsi="宋体" w:cs="宋体"/>
          <w:color w:val="000000" w:themeColor="text1"/>
          <w:kern w:val="0"/>
          <w:szCs w:val="21"/>
          <w:highlight w:val="none"/>
          <w14:textFill>
            <w14:solidFill>
              <w14:schemeClr w14:val="tx1"/>
            </w14:solidFill>
          </w14:textFill>
        </w:rPr>
        <w:t>术支持，请致电政采云客服热线：95763）。</w:t>
      </w:r>
    </w:p>
    <w:p>
      <w:pPr>
        <w:wordWrap w:val="0"/>
        <w:adjustRightInd w:val="0"/>
        <w:snapToGrid w:val="0"/>
        <w:spacing w:line="360" w:lineRule="atLeas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（3）供应商应当在</w:t>
      </w:r>
      <w:r>
        <w:rPr>
          <w:rFonts w:hint="eastAsia" w:ascii="宋体" w:hAnsi="宋体" w:cs="宋体"/>
          <w:color w:val="000000" w:themeColor="text1"/>
          <w:kern w:val="0"/>
          <w:szCs w:val="21"/>
          <w:highlight w:val="none"/>
          <w:lang w:eastAsia="zh-CN"/>
          <w14:textFill>
            <w14:solidFill>
              <w14:schemeClr w14:val="tx1"/>
            </w14:solidFill>
          </w14:textFill>
        </w:rPr>
        <w:t>响应</w:t>
      </w:r>
      <w:r>
        <w:rPr>
          <w:rFonts w:hint="eastAsia" w:ascii="宋体" w:hAnsi="宋体" w:cs="宋体"/>
          <w:color w:val="000000" w:themeColor="text1"/>
          <w:kern w:val="0"/>
          <w:szCs w:val="21"/>
          <w:highlight w:val="none"/>
          <w14:textFill>
            <w14:solidFill>
              <w14:schemeClr w14:val="tx1"/>
            </w14:solidFill>
          </w14:textFill>
        </w:rPr>
        <w:t>文件递交截止时间前，将生成的“电子加密投标文件”上传递交至</w:t>
      </w:r>
      <w:r>
        <w:rPr>
          <w:rFonts w:hint="eastAsia" w:ascii="宋体" w:hAnsi="宋体" w:cs="宋体"/>
          <w:color w:val="000000" w:themeColor="text1"/>
          <w:kern w:val="0"/>
          <w:szCs w:val="21"/>
          <w:highlight w:val="none"/>
          <w:lang w:eastAsia="zh-CN"/>
          <w14:textFill>
            <w14:solidFill>
              <w14:schemeClr w14:val="tx1"/>
            </w14:solidFill>
          </w14:textFill>
        </w:rPr>
        <w:t>广西政府采购云平台</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CN"/>
          <w14:textFill>
            <w14:solidFill>
              <w14:schemeClr w14:val="tx1"/>
            </w14:solidFill>
          </w14:textFill>
        </w:rPr>
        <w:t>响应</w:t>
      </w:r>
      <w:r>
        <w:rPr>
          <w:rFonts w:hint="eastAsia" w:ascii="宋体" w:hAnsi="宋体" w:cs="宋体"/>
          <w:color w:val="000000" w:themeColor="text1"/>
          <w:kern w:val="0"/>
          <w:szCs w:val="21"/>
          <w:highlight w:val="none"/>
          <w14:textFill>
            <w14:solidFill>
              <w14:schemeClr w14:val="tx1"/>
            </w14:solidFill>
          </w14:textFill>
        </w:rPr>
        <w:t>文件递交截止时间前可以补充、修改或者撤回电子</w:t>
      </w:r>
      <w:r>
        <w:rPr>
          <w:rFonts w:hint="eastAsia" w:ascii="宋体" w:hAnsi="宋体" w:cs="宋体"/>
          <w:color w:val="000000" w:themeColor="text1"/>
          <w:kern w:val="0"/>
          <w:szCs w:val="21"/>
          <w:highlight w:val="none"/>
          <w:lang w:eastAsia="zh-CN"/>
          <w14:textFill>
            <w14:solidFill>
              <w14:schemeClr w14:val="tx1"/>
            </w14:solidFill>
          </w14:textFill>
        </w:rPr>
        <w:t>响应</w:t>
      </w:r>
      <w:r>
        <w:rPr>
          <w:rFonts w:hint="eastAsia" w:ascii="宋体" w:hAnsi="宋体" w:cs="宋体"/>
          <w:color w:val="000000" w:themeColor="text1"/>
          <w:kern w:val="0"/>
          <w:szCs w:val="21"/>
          <w:highlight w:val="none"/>
          <w14:textFill>
            <w14:solidFill>
              <w14:schemeClr w14:val="tx1"/>
            </w14:solidFill>
          </w14:textFill>
        </w:rPr>
        <w:t>文件。补充或者修改电子</w:t>
      </w:r>
      <w:r>
        <w:rPr>
          <w:rFonts w:hint="eastAsia" w:ascii="宋体" w:hAnsi="宋体" w:cs="宋体"/>
          <w:color w:val="000000" w:themeColor="text1"/>
          <w:kern w:val="0"/>
          <w:szCs w:val="21"/>
          <w:highlight w:val="none"/>
          <w:lang w:eastAsia="zh-CN"/>
          <w14:textFill>
            <w14:solidFill>
              <w14:schemeClr w14:val="tx1"/>
            </w14:solidFill>
          </w14:textFill>
        </w:rPr>
        <w:t>响应</w:t>
      </w:r>
      <w:r>
        <w:rPr>
          <w:rFonts w:hint="eastAsia" w:ascii="宋体" w:hAnsi="宋体" w:cs="宋体"/>
          <w:color w:val="000000" w:themeColor="text1"/>
          <w:kern w:val="0"/>
          <w:szCs w:val="21"/>
          <w:highlight w:val="none"/>
          <w14:textFill>
            <w14:solidFill>
              <w14:schemeClr w14:val="tx1"/>
            </w14:solidFill>
          </w14:textFill>
        </w:rPr>
        <w:t>文件的，应当先行撤回原文件，补充、修改后重新传输递交，</w:t>
      </w:r>
      <w:r>
        <w:rPr>
          <w:rFonts w:hint="eastAsia" w:ascii="宋体" w:hAnsi="宋体" w:cs="宋体"/>
          <w:color w:val="000000" w:themeColor="text1"/>
          <w:kern w:val="0"/>
          <w:szCs w:val="21"/>
          <w:highlight w:val="none"/>
          <w:lang w:eastAsia="zh-CN"/>
          <w14:textFill>
            <w14:solidFill>
              <w14:schemeClr w14:val="tx1"/>
            </w14:solidFill>
          </w14:textFill>
        </w:rPr>
        <w:t>响应</w:t>
      </w:r>
      <w:r>
        <w:rPr>
          <w:rFonts w:hint="eastAsia" w:ascii="宋体" w:hAnsi="宋体" w:cs="宋体"/>
          <w:color w:val="000000" w:themeColor="text1"/>
          <w:kern w:val="0"/>
          <w:szCs w:val="21"/>
          <w:highlight w:val="none"/>
          <w14:textFill>
            <w14:solidFill>
              <w14:schemeClr w14:val="tx1"/>
            </w14:solidFill>
          </w14:textFill>
        </w:rPr>
        <w:t>文件递交截止时间前未完成传输的，视为撤回</w:t>
      </w:r>
      <w:r>
        <w:rPr>
          <w:rFonts w:hint="eastAsia" w:ascii="宋体" w:hAnsi="宋体" w:cs="宋体"/>
          <w:color w:val="000000" w:themeColor="text1"/>
          <w:kern w:val="0"/>
          <w:szCs w:val="21"/>
          <w:highlight w:val="none"/>
          <w:lang w:eastAsia="zh-CN"/>
          <w14:textFill>
            <w14:solidFill>
              <w14:schemeClr w14:val="tx1"/>
            </w14:solidFill>
          </w14:textFill>
        </w:rPr>
        <w:t>响应</w:t>
      </w:r>
      <w:r>
        <w:rPr>
          <w:rFonts w:hint="eastAsia" w:ascii="宋体" w:hAnsi="宋体" w:cs="宋体"/>
          <w:color w:val="000000" w:themeColor="text1"/>
          <w:kern w:val="0"/>
          <w:szCs w:val="21"/>
          <w:highlight w:val="none"/>
          <w14:textFill>
            <w14:solidFill>
              <w14:schemeClr w14:val="tx1"/>
            </w14:solidFill>
          </w14:textFill>
        </w:rPr>
        <w:t>文件。</w:t>
      </w:r>
    </w:p>
    <w:p>
      <w:pPr>
        <w:spacing w:line="360" w:lineRule="auto"/>
        <w:ind w:firstLine="525" w:firstLineChars="2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）供应商可以提供以介质（U盘或光盘等）存储的数据电文形成的电子备份响应文件。电子备份响应文件应当在响应文件截止时间前按要求密封并送达华春建设工程项目管理有限责任公司（地址：</w:t>
      </w:r>
      <w:r>
        <w:rPr>
          <w:rFonts w:hint="eastAsia" w:ascii="宋体" w:hAnsi="宋体"/>
          <w:color w:val="000000" w:themeColor="text1"/>
          <w:szCs w:val="21"/>
          <w:highlight w:val="none"/>
          <w14:textFill>
            <w14:solidFill>
              <w14:schemeClr w14:val="tx1"/>
            </w14:solidFill>
          </w14:textFill>
        </w:rPr>
        <w:t>崇左市友谊大道209号</w:t>
      </w:r>
      <w:r>
        <w:rPr>
          <w:rFonts w:hint="eastAsia" w:ascii="宋体" w:hAnsi="宋体" w:cs="宋体"/>
          <w:color w:val="000000" w:themeColor="text1"/>
          <w:kern w:val="0"/>
          <w:szCs w:val="21"/>
          <w:highlight w:val="none"/>
          <w14:textFill>
            <w14:solidFill>
              <w14:schemeClr w14:val="tx1"/>
            </w14:solidFill>
          </w14:textFill>
        </w:rPr>
        <w:t>），逾期送达或未按要求密封将被拒收。电子备份响应文件应当密封包装并在包装上标注投标项目名称、竞标单位名称并加盖公章。</w:t>
      </w:r>
    </w:p>
    <w:p>
      <w:pPr>
        <w:spacing w:line="360" w:lineRule="auto"/>
        <w:ind w:firstLine="525" w:firstLineChars="2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邮寄地址：华春建设工程项目管理有限责任公司（地址：崇左市友谊大道209号），联系人：凌工，电话：0771-7926999</w:t>
      </w:r>
    </w:p>
    <w:p>
      <w:pPr>
        <w:spacing w:line="360" w:lineRule="auto"/>
        <w:ind w:firstLine="525" w:firstLineChars="25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本项目拒收到付邮件，通过邮寄方式送达的，请合理安排邮寄时间，因邮寄原因未能在规定时间内送达的后果由供应商自行承担。</w:t>
      </w:r>
    </w:p>
    <w:p>
      <w:pPr>
        <w:widowControl/>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根据《崇左市财政局关于进一步做好线上“政采贷”融资业务工作的通知》( 崇财采(2023)10号) ,供应商可凭成交通知书、政府采购合同，通过中征应收账款融资服务平台向银行在线申请“政采贷”融资。(具体详见采购文件中关于“政采贷”相关信息)</w:t>
      </w:r>
    </w:p>
    <w:p>
      <w:pPr>
        <w:pStyle w:val="26"/>
        <w:rPr>
          <w:color w:val="000000" w:themeColor="text1"/>
          <w14:textFill>
            <w14:solidFill>
              <w14:schemeClr w14:val="tx1"/>
            </w14:solidFill>
          </w14:textFill>
        </w:rPr>
      </w:pPr>
    </w:p>
    <w:p>
      <w:pPr>
        <w:pStyle w:val="5"/>
        <w:spacing w:before="0" w:after="0" w:line="360" w:lineRule="auto"/>
        <w:ind w:firstLine="482" w:firstLineChars="200"/>
        <w:rPr>
          <w:rFonts w:hint="eastAsia" w:ascii="黑体" w:hAnsi="黑体" w:eastAsia="黑体" w:cs="宋体"/>
          <w:bCs w:val="0"/>
          <w:color w:val="000000" w:themeColor="text1"/>
          <w:sz w:val="24"/>
          <w:szCs w:val="24"/>
          <w:highlight w:val="none"/>
          <w14:textFill>
            <w14:solidFill>
              <w14:schemeClr w14:val="tx1"/>
            </w14:solidFill>
          </w14:textFill>
        </w:rPr>
      </w:pPr>
      <w:bookmarkStart w:id="42" w:name="_Toc35393805"/>
      <w:bookmarkStart w:id="43" w:name="_Toc28359018"/>
      <w:bookmarkStart w:id="44" w:name="_Toc28359095"/>
      <w:bookmarkStart w:id="45" w:name="_Toc44229885"/>
      <w:bookmarkStart w:id="46" w:name="_Toc35393636"/>
    </w:p>
    <w:p>
      <w:pPr>
        <w:pStyle w:val="5"/>
        <w:spacing w:before="0" w:after="0" w:line="360" w:lineRule="auto"/>
        <w:ind w:firstLine="482" w:firstLineChars="200"/>
        <w:rPr>
          <w:rFonts w:ascii="黑体" w:hAnsi="黑体" w:eastAsia="黑体" w:cs="宋体"/>
          <w:bCs w:val="0"/>
          <w:color w:val="000000" w:themeColor="text1"/>
          <w:sz w:val="24"/>
          <w:szCs w:val="24"/>
          <w:highlight w:val="none"/>
          <w14:textFill>
            <w14:solidFill>
              <w14:schemeClr w14:val="tx1"/>
            </w14:solidFill>
          </w14:textFill>
        </w:rPr>
      </w:pPr>
      <w:r>
        <w:rPr>
          <w:rFonts w:hint="eastAsia" w:ascii="黑体" w:hAnsi="黑体" w:eastAsia="黑体" w:cs="宋体"/>
          <w:bCs w:val="0"/>
          <w:color w:val="000000" w:themeColor="text1"/>
          <w:sz w:val="24"/>
          <w:szCs w:val="24"/>
          <w:highlight w:val="none"/>
          <w14:textFill>
            <w14:solidFill>
              <w14:schemeClr w14:val="tx1"/>
            </w14:solidFill>
          </w14:textFill>
        </w:rPr>
        <w:t>七、凡对本次采购提出询问，请按</w:t>
      </w:r>
      <w:r>
        <w:rPr>
          <w:rFonts w:ascii="黑体" w:hAnsi="黑体" w:eastAsia="黑体" w:cs="宋体"/>
          <w:bCs w:val="0"/>
          <w:color w:val="000000" w:themeColor="text1"/>
          <w:sz w:val="24"/>
          <w:szCs w:val="24"/>
          <w:highlight w:val="none"/>
          <w14:textFill>
            <w14:solidFill>
              <w14:schemeClr w14:val="tx1"/>
            </w14:solidFill>
          </w14:textFill>
        </w:rPr>
        <w:t>以下方式</w:t>
      </w:r>
      <w:r>
        <w:rPr>
          <w:rFonts w:hint="eastAsia" w:ascii="黑体" w:hAnsi="黑体" w:eastAsia="黑体" w:cs="宋体"/>
          <w:bCs w:val="0"/>
          <w:color w:val="000000" w:themeColor="text1"/>
          <w:sz w:val="24"/>
          <w:szCs w:val="24"/>
          <w:highlight w:val="none"/>
          <w14:textFill>
            <w14:solidFill>
              <w14:schemeClr w14:val="tx1"/>
            </w14:solidFill>
          </w14:textFill>
        </w:rPr>
        <w:t>联系。</w:t>
      </w:r>
      <w:bookmarkEnd w:id="42"/>
      <w:bookmarkEnd w:id="43"/>
      <w:bookmarkEnd w:id="44"/>
      <w:bookmarkEnd w:id="45"/>
      <w:bookmarkEnd w:id="46"/>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47" w:name="_Toc35393637"/>
      <w:bookmarkStart w:id="48" w:name="_Toc35393806"/>
      <w:bookmarkStart w:id="49" w:name="_Toc28359019"/>
      <w:bookmarkStart w:id="50" w:name="_Toc28359096"/>
      <w:r>
        <w:rPr>
          <w:rFonts w:hint="eastAsia" w:ascii="宋体" w:hAnsi="宋体" w:cs="宋体"/>
          <w:color w:val="000000" w:themeColor="text1"/>
          <w:kern w:val="0"/>
          <w:szCs w:val="21"/>
          <w:highlight w:val="none"/>
          <w14:textFill>
            <w14:solidFill>
              <w14:schemeClr w14:val="tx1"/>
            </w14:solidFill>
          </w14:textFill>
        </w:rPr>
        <w:t>1.采购人信息</w:t>
      </w:r>
      <w:bookmarkEnd w:id="47"/>
      <w:bookmarkEnd w:id="48"/>
      <w:bookmarkEnd w:id="49"/>
      <w:bookmarkEnd w:id="50"/>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r>
        <w:rPr>
          <w:rFonts w:hint="eastAsia" w:ascii="宋体" w:hAnsi="宋体"/>
          <w:color w:val="000000" w:themeColor="text1"/>
          <w:szCs w:val="21"/>
          <w:highlight w:val="none"/>
          <w:u w:val="single"/>
          <w:lang w:eastAsia="zh-CN"/>
          <w14:textFill>
            <w14:solidFill>
              <w14:schemeClr w14:val="tx1"/>
            </w14:solidFill>
          </w14:textFill>
        </w:rPr>
        <w:t>凭祥市交通运输局</w:t>
      </w:r>
      <w:r>
        <w:rPr>
          <w:rFonts w:hint="eastAsia" w:ascii="宋体" w:hAnsi="宋体"/>
          <w:color w:val="000000" w:themeColor="text1"/>
          <w:szCs w:val="21"/>
          <w:highlight w:val="none"/>
          <w:u w:val="single"/>
          <w14:textFill>
            <w14:solidFill>
              <w14:schemeClr w14:val="tx1"/>
            </w14:solidFill>
          </w14:textFill>
        </w:rPr>
        <w:t>　</w:t>
      </w:r>
    </w:p>
    <w:p>
      <w:pPr>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lang w:eastAsia="zh-CN"/>
          <w14:textFill>
            <w14:solidFill>
              <w14:schemeClr w14:val="tx1"/>
            </w14:solidFill>
          </w14:textFill>
        </w:rPr>
        <w:t>凭祥市南大路</w:t>
      </w:r>
      <w:r>
        <w:rPr>
          <w:rFonts w:hint="eastAsia" w:ascii="宋体" w:hAnsi="宋体"/>
          <w:color w:val="000000" w:themeColor="text1"/>
          <w:szCs w:val="21"/>
          <w:highlight w:val="none"/>
          <w:u w:val="single"/>
          <w:lang w:val="en-US" w:eastAsia="zh-CN"/>
          <w14:textFill>
            <w14:solidFill>
              <w14:schemeClr w14:val="tx1"/>
            </w14:solidFill>
          </w14:textFill>
        </w:rPr>
        <w:t>64</w:t>
      </w:r>
      <w:r>
        <w:rPr>
          <w:rFonts w:hint="eastAsia" w:ascii="宋体" w:hAnsi="宋体"/>
          <w:color w:val="000000" w:themeColor="text1"/>
          <w:szCs w:val="21"/>
          <w:highlight w:val="none"/>
          <w:u w:val="single"/>
          <w:lang w:eastAsia="zh-CN"/>
          <w14:textFill>
            <w14:solidFill>
              <w14:schemeClr w14:val="tx1"/>
            </w14:solidFill>
          </w14:textFill>
        </w:rPr>
        <w:t>号</w:t>
      </w:r>
      <w:r>
        <w:rPr>
          <w:rFonts w:hint="eastAsia" w:ascii="宋体" w:hAnsi="宋体"/>
          <w:color w:val="000000" w:themeColor="text1"/>
          <w:szCs w:val="21"/>
          <w:highlight w:val="none"/>
          <w:u w:val="single"/>
          <w14:textFill>
            <w14:solidFill>
              <w14:schemeClr w14:val="tx1"/>
            </w14:solidFill>
          </w14:textFill>
        </w:rPr>
        <w:t>　</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r>
        <w:rPr>
          <w:rFonts w:hint="eastAsia" w:ascii="宋体" w:hAnsi="宋体"/>
          <w:color w:val="000000" w:themeColor="text1"/>
          <w:szCs w:val="21"/>
          <w:highlight w:val="none"/>
          <w:u w:val="single"/>
          <w14:textFill>
            <w14:solidFill>
              <w14:schemeClr w14:val="tx1"/>
            </w14:solidFill>
          </w14:textFill>
        </w:rPr>
        <w:t xml:space="preserve">0771-8524596 </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51" w:name="_Toc28359097"/>
      <w:bookmarkStart w:id="52" w:name="_Toc35393638"/>
      <w:bookmarkStart w:id="53" w:name="_Toc35393807"/>
      <w:bookmarkStart w:id="54" w:name="_Toc28359020"/>
      <w:r>
        <w:rPr>
          <w:rFonts w:hint="eastAsia" w:ascii="宋体" w:hAnsi="宋体" w:cs="宋体"/>
          <w:color w:val="000000" w:themeColor="text1"/>
          <w:kern w:val="0"/>
          <w:szCs w:val="21"/>
          <w:highlight w:val="none"/>
          <w14:textFill>
            <w14:solidFill>
              <w14:schemeClr w14:val="tx1"/>
            </w14:solidFill>
          </w14:textFill>
        </w:rPr>
        <w:t>2.采购代理机构信息</w:t>
      </w:r>
      <w:bookmarkEnd w:id="51"/>
      <w:bookmarkEnd w:id="52"/>
      <w:bookmarkEnd w:id="53"/>
      <w:bookmarkEnd w:id="54"/>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r>
        <w:rPr>
          <w:rFonts w:hint="eastAsia" w:ascii="宋体" w:hAnsi="宋体"/>
          <w:color w:val="000000" w:themeColor="text1"/>
          <w:szCs w:val="21"/>
          <w:highlight w:val="none"/>
          <w:u w:val="single"/>
          <w14:textFill>
            <w14:solidFill>
              <w14:schemeClr w14:val="tx1"/>
            </w14:solidFill>
          </w14:textFill>
        </w:rPr>
        <w:t>华春建设工程项目管理有限责任公司　</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崇左市友谊大道209号　</w:t>
      </w:r>
    </w:p>
    <w:p>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r>
        <w:rPr>
          <w:rFonts w:hint="eastAsia" w:ascii="宋体" w:hAnsi="宋体"/>
          <w:color w:val="000000" w:themeColor="text1"/>
          <w:szCs w:val="21"/>
          <w:highlight w:val="none"/>
          <w:u w:val="single"/>
          <w14:textFill>
            <w14:solidFill>
              <w14:schemeClr w14:val="tx1"/>
            </w14:solidFill>
          </w14:textFill>
        </w:rPr>
        <w:t>0771-7926999　</w:t>
      </w:r>
      <w:bookmarkStart w:id="55" w:name="_Toc35393639"/>
      <w:bookmarkStart w:id="56" w:name="_Toc28359098"/>
      <w:bookmarkStart w:id="57" w:name="_Toc28359021"/>
      <w:bookmarkStart w:id="58" w:name="_Toc35393808"/>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3.项目联系</w:t>
      </w:r>
      <w:r>
        <w:rPr>
          <w:rFonts w:ascii="宋体" w:hAnsi="宋体" w:cs="宋体"/>
          <w:color w:val="000000" w:themeColor="text1"/>
          <w:kern w:val="0"/>
          <w:szCs w:val="21"/>
          <w:highlight w:val="none"/>
          <w14:textFill>
            <w14:solidFill>
              <w14:schemeClr w14:val="tx1"/>
            </w14:solidFill>
          </w14:textFill>
        </w:rPr>
        <w:t>方式</w:t>
      </w:r>
      <w:bookmarkEnd w:id="55"/>
      <w:bookmarkEnd w:id="56"/>
      <w:bookmarkEnd w:id="57"/>
      <w:bookmarkEnd w:id="58"/>
    </w:p>
    <w:p>
      <w:pPr>
        <w:pStyle w:val="14"/>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项目联系人：</w:t>
      </w:r>
      <w:r>
        <w:rPr>
          <w:rFonts w:hint="eastAsia" w:hAnsi="宋体"/>
          <w:color w:val="000000" w:themeColor="text1"/>
          <w:sz w:val="21"/>
          <w:highlight w:val="none"/>
          <w:u w:val="single"/>
          <w14:textFill>
            <w14:solidFill>
              <w14:schemeClr w14:val="tx1"/>
            </w14:solidFill>
          </w14:textFill>
        </w:rPr>
        <w:t xml:space="preserve">凌工 </w:t>
      </w:r>
    </w:p>
    <w:p>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　0771-7926999　</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监督部门</w:t>
      </w:r>
    </w:p>
    <w:p>
      <w:pPr>
        <w:spacing w:line="360" w:lineRule="auto"/>
        <w:jc w:val="both"/>
        <w:rPr>
          <w:rFonts w:hint="eastAsia" w:ascii="宋体" w:hAnsi="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凭祥市财政局政府采购监督</w:t>
      </w:r>
      <w:r>
        <w:rPr>
          <w:rFonts w:hint="eastAsia" w:ascii="宋体" w:hAnsi="宋体" w:eastAsia="宋体" w:cs="宋体"/>
          <w:color w:val="000000" w:themeColor="text1"/>
          <w:kern w:val="0"/>
          <w:szCs w:val="21"/>
          <w:lang w:eastAsia="zh-CN"/>
          <w14:textFill>
            <w14:solidFill>
              <w14:schemeClr w14:val="tx1"/>
            </w14:solidFill>
          </w14:textFill>
        </w:rPr>
        <w:t>股</w:t>
      </w:r>
      <w:r>
        <w:rPr>
          <w:rFonts w:hint="eastAsia" w:ascii="宋体" w:hAnsi="宋体" w:eastAsia="宋体" w:cs="宋体"/>
          <w:color w:val="000000" w:themeColor="text1"/>
          <w:kern w:val="0"/>
          <w:szCs w:val="21"/>
          <w:lang w:val="en-US" w:eastAsia="zh-CN"/>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 xml:space="preserve">  联系电话：0771-5972672</w:t>
      </w:r>
      <w:r>
        <w:rPr>
          <w:rFonts w:hint="eastAsia" w:ascii="宋体" w:hAnsi="宋体" w:eastAsia="宋体" w:cs="宋体"/>
          <w:color w:val="000000" w:themeColor="text1"/>
          <w:kern w:val="0"/>
          <w:szCs w:val="21"/>
          <w:lang w:val="zh-TW" w:eastAsia="zh-CN"/>
          <w14:textFill>
            <w14:solidFill>
              <w14:schemeClr w14:val="tx1"/>
            </w14:solidFill>
          </w14:textFill>
        </w:rPr>
        <w:t xml:space="preserve">  </w:t>
      </w:r>
    </w:p>
    <w:p>
      <w:pPr>
        <w:spacing w:line="360" w:lineRule="auto"/>
        <w:jc w:val="right"/>
        <w:rPr>
          <w:rFonts w:hint="eastAsia" w:ascii="宋体" w:hAnsi="宋体"/>
          <w:color w:val="000000" w:themeColor="text1"/>
          <w:szCs w:val="21"/>
          <w:highlight w:val="none"/>
          <w:u w:val="single"/>
          <w14:textFill>
            <w14:solidFill>
              <w14:schemeClr w14:val="tx1"/>
            </w14:solidFill>
          </w14:textFill>
        </w:rPr>
      </w:pPr>
    </w:p>
    <w:p>
      <w:pPr>
        <w:spacing w:line="360" w:lineRule="auto"/>
        <w:jc w:val="right"/>
        <w:rPr>
          <w:rFonts w:hint="eastAsia" w:ascii="宋体" w:hAnsi="宋体"/>
          <w:color w:val="000000" w:themeColor="text1"/>
          <w:szCs w:val="21"/>
          <w:highlight w:val="none"/>
          <w:u w:val="single"/>
          <w14:textFill>
            <w14:solidFill>
              <w14:schemeClr w14:val="tx1"/>
            </w14:solidFill>
          </w14:textFill>
        </w:rPr>
      </w:pPr>
    </w:p>
    <w:p>
      <w:pPr>
        <w:spacing w:line="360" w:lineRule="auto"/>
        <w:jc w:val="right"/>
        <w:rPr>
          <w:rFonts w:hint="eastAsia" w:ascii="宋体" w:hAnsi="宋体"/>
          <w:color w:val="000000" w:themeColor="text1"/>
          <w:szCs w:val="21"/>
          <w:highlight w:val="none"/>
          <w:u w:val="none"/>
          <w:lang w:val="en-US" w:eastAsia="zh-CN"/>
          <w14:textFill>
            <w14:solidFill>
              <w14:schemeClr w14:val="tx1"/>
            </w14:solidFill>
          </w14:textFill>
        </w:rPr>
      </w:pPr>
      <w:r>
        <w:rPr>
          <w:rFonts w:hint="eastAsia" w:ascii="宋体" w:hAnsi="宋体"/>
          <w:color w:val="000000" w:themeColor="text1"/>
          <w:szCs w:val="21"/>
          <w:highlight w:val="none"/>
          <w:u w:val="none"/>
          <w14:textFill>
            <w14:solidFill>
              <w14:schemeClr w14:val="tx1"/>
            </w14:solidFill>
          </w14:textFill>
        </w:rPr>
        <w:t xml:space="preserve">华春建设工程项目管理有限责任公司 </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none"/>
          <w:lang w:val="en-US" w:eastAsia="zh-CN"/>
          <w14:textFill>
            <w14:solidFill>
              <w14:schemeClr w14:val="tx1"/>
            </w14:solidFill>
          </w14:textFill>
        </w:rPr>
        <w:t xml:space="preserve">                             </w:t>
      </w:r>
    </w:p>
    <w:p>
      <w:pPr>
        <w:spacing w:line="360" w:lineRule="auto"/>
        <w:ind w:firstLine="6510" w:firstLineChars="3100"/>
        <w:jc w:val="left"/>
        <w:rPr>
          <w:rFonts w:ascii="宋体" w:hAnsi="宋体"/>
          <w:b/>
          <w:color w:val="000000" w:themeColor="text1"/>
          <w:sz w:val="32"/>
          <w:szCs w:val="32"/>
          <w:highlight w:val="none"/>
          <w14:textFill>
            <w14:solidFill>
              <w14:schemeClr w14:val="tx1"/>
            </w14:solidFill>
          </w14:textFill>
        </w:rPr>
      </w:pPr>
      <w:r>
        <w:rPr>
          <w:rFonts w:hint="eastAsia" w:ascii="宋体" w:hAnsi="宋体"/>
          <w:color w:val="000000" w:themeColor="text1"/>
          <w:szCs w:val="21"/>
          <w:highlight w:val="none"/>
          <w:u w:val="none"/>
          <w14:textFill>
            <w14:solidFill>
              <w14:schemeClr w14:val="tx1"/>
            </w14:solidFill>
          </w14:textFill>
        </w:rPr>
        <w:t>202</w:t>
      </w:r>
      <w:r>
        <w:rPr>
          <w:rFonts w:hint="eastAsia" w:ascii="宋体" w:hAnsi="宋体"/>
          <w:color w:val="000000" w:themeColor="text1"/>
          <w:szCs w:val="21"/>
          <w:highlight w:val="none"/>
          <w:u w:val="none"/>
          <w:lang w:val="en-US" w:eastAsia="zh-CN"/>
          <w14:textFill>
            <w14:solidFill>
              <w14:schemeClr w14:val="tx1"/>
            </w14:solidFill>
          </w14:textFill>
        </w:rPr>
        <w:t>4</w:t>
      </w:r>
      <w:r>
        <w:rPr>
          <w:rFonts w:hint="eastAsia" w:ascii="宋体" w:hAnsi="宋体"/>
          <w:color w:val="000000" w:themeColor="text1"/>
          <w:szCs w:val="21"/>
          <w:highlight w:val="none"/>
          <w:u w:val="none"/>
          <w14:textFill>
            <w14:solidFill>
              <w14:schemeClr w14:val="tx1"/>
            </w14:solidFill>
          </w14:textFill>
        </w:rPr>
        <w:t>年</w:t>
      </w:r>
      <w:r>
        <w:rPr>
          <w:rFonts w:hint="eastAsia" w:ascii="宋体" w:hAnsi="宋体"/>
          <w:color w:val="000000" w:themeColor="text1"/>
          <w:szCs w:val="21"/>
          <w:highlight w:val="none"/>
          <w:u w:val="none"/>
          <w:lang w:val="en-US" w:eastAsia="zh-CN"/>
          <w14:textFill>
            <w14:solidFill>
              <w14:schemeClr w14:val="tx1"/>
            </w14:solidFill>
          </w14:textFill>
        </w:rPr>
        <w:t>9</w:t>
      </w:r>
      <w:r>
        <w:rPr>
          <w:rFonts w:hint="eastAsia" w:ascii="宋体" w:hAnsi="宋体"/>
          <w:color w:val="000000" w:themeColor="text1"/>
          <w:szCs w:val="21"/>
          <w:highlight w:val="none"/>
          <w:u w:val="none"/>
          <w14:textFill>
            <w14:solidFill>
              <w14:schemeClr w14:val="tx1"/>
            </w14:solidFill>
          </w14:textFill>
        </w:rPr>
        <w:t>月</w:t>
      </w:r>
      <w:r>
        <w:rPr>
          <w:rFonts w:hint="eastAsia" w:ascii="宋体" w:hAnsi="宋体"/>
          <w:color w:val="000000" w:themeColor="text1"/>
          <w:szCs w:val="21"/>
          <w:highlight w:val="none"/>
          <w:u w:val="none"/>
          <w:lang w:val="en-US" w:eastAsia="zh-CN"/>
          <w14:textFill>
            <w14:solidFill>
              <w14:schemeClr w14:val="tx1"/>
            </w14:solidFill>
          </w14:textFill>
        </w:rPr>
        <w:t xml:space="preserve">3 </w:t>
      </w:r>
      <w:r>
        <w:rPr>
          <w:rFonts w:hint="eastAsia" w:ascii="宋体" w:hAnsi="宋体"/>
          <w:color w:val="000000" w:themeColor="text1"/>
          <w:szCs w:val="21"/>
          <w:highlight w:val="none"/>
          <w:u w:val="none"/>
          <w14:textFill>
            <w14:solidFill>
              <w14:schemeClr w14:val="tx1"/>
            </w14:solidFill>
          </w14:textFill>
        </w:rPr>
        <w:t>日</w:t>
      </w:r>
      <w:bookmarkEnd w:id="5"/>
    </w:p>
    <w:p>
      <w:pPr>
        <w:pStyle w:val="5"/>
        <w:jc w:val="center"/>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59" w:name="_Toc44229894"/>
      <w:r>
        <w:rPr>
          <w:rFonts w:hint="eastAsia"/>
          <w:color w:val="000000" w:themeColor="text1"/>
          <w:highlight w:val="none"/>
          <w14:textFill>
            <w14:solidFill>
              <w14:schemeClr w14:val="tx1"/>
            </w14:solidFill>
          </w14:textFill>
        </w:rPr>
        <w:t>第二章 供应商须知</w:t>
      </w:r>
      <w:bookmarkEnd w:id="59"/>
    </w:p>
    <w:p>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供应商须知前附表</w:t>
      </w:r>
    </w:p>
    <w:p>
      <w:pPr>
        <w:spacing w:line="400" w:lineRule="exact"/>
        <w:jc w:val="center"/>
        <w:rPr>
          <w:rFonts w:ascii="宋体" w:hAnsi="宋体"/>
          <w:b/>
          <w:color w:val="000000" w:themeColor="text1"/>
          <w:sz w:val="32"/>
          <w:szCs w:val="32"/>
          <w:highlight w:val="none"/>
          <w14:textFill>
            <w14:solidFill>
              <w14:schemeClr w14:val="tx1"/>
            </w14:solidFill>
          </w14:textFill>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912" w:type="dxa"/>
          </w:tcPr>
          <w:p>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供应商的资格条件</w:t>
            </w:r>
            <w:r>
              <w:rPr>
                <w:rFonts w:hint="eastAsia" w:ascii="宋体" w:hAnsi="宋体" w:cs="宋体"/>
                <w:color w:val="000000" w:themeColor="text1"/>
                <w:szCs w:val="21"/>
                <w:highlight w:val="none"/>
                <w14:textFill>
                  <w14:solidFill>
                    <w14:schemeClr w14:val="tx1"/>
                  </w14:solidFill>
                </w14:textFill>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7912" w:type="dxa"/>
            <w:vAlign w:val="center"/>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如接受联合体竞标，联合体竞标要求如下：无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912" w:type="dxa"/>
            <w:vAlign w:val="center"/>
          </w:tcPr>
          <w:p>
            <w:pPr>
              <w:pStyle w:val="8"/>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☑不允许分包</w:t>
            </w:r>
          </w:p>
          <w:p>
            <w:pPr>
              <w:pStyle w:val="8"/>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□允许分包</w:t>
            </w:r>
          </w:p>
          <w:p>
            <w:pPr>
              <w:pStyle w:val="8"/>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分包内容：</w:t>
            </w:r>
            <w:r>
              <w:rPr>
                <w:rFonts w:hint="eastAsia" w:ascii="宋体" w:hAnsi="宋体"/>
                <w:color w:val="000000" w:themeColor="text1"/>
                <w:szCs w:val="21"/>
                <w:highlight w:val="none"/>
                <w:u w:val="single"/>
                <w14:textFill>
                  <w14:solidFill>
                    <w14:schemeClr w14:val="tx1"/>
                  </w14:solidFill>
                </w14:textFill>
              </w:rPr>
              <w:t xml:space="preserve">                                     。</w:t>
            </w:r>
          </w:p>
          <w:p>
            <w:pPr>
              <w:pStyle w:val="8"/>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分包金额或者比例：</w:t>
            </w:r>
            <w:r>
              <w:rPr>
                <w:rFonts w:hint="eastAsia" w:ascii="宋体" w:hAnsi="宋体"/>
                <w:color w:val="000000" w:themeColor="text1"/>
                <w:szCs w:val="21"/>
                <w:highlight w:val="none"/>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r>
              <w:rPr>
                <w:rFonts w:ascii="宋体" w:hAnsi="宋体" w:cs="宋体"/>
                <w:color w:val="000000" w:themeColor="text1"/>
                <w:szCs w:val="21"/>
                <w:highlight w:val="none"/>
                <w14:textFill>
                  <w14:solidFill>
                    <w14:schemeClr w14:val="tx1"/>
                  </w14:solidFill>
                </w14:textFill>
              </w:rPr>
              <w:t>1</w:t>
            </w:r>
          </w:p>
        </w:tc>
        <w:tc>
          <w:tcPr>
            <w:tcW w:w="7912" w:type="dxa"/>
            <w:vAlign w:val="center"/>
          </w:tcPr>
          <w:p>
            <w:pPr>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w:t>
            </w:r>
          </w:p>
          <w:p>
            <w:pPr>
              <w:pStyle w:val="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1.信用承诺函（格式详见附件）；</w:t>
            </w:r>
            <w:r>
              <w:rPr>
                <w:rFonts w:hint="eastAsia" w:ascii="宋体" w:hAnsi="宋体" w:cs="宋体"/>
                <w:b/>
                <w:bCs/>
                <w:color w:val="000000" w:themeColor="text1"/>
                <w:szCs w:val="21"/>
                <w:highlight w:val="none"/>
                <w14:textFill>
                  <w14:solidFill>
                    <w14:schemeClr w14:val="tx1"/>
                  </w14:solidFill>
                </w14:textFill>
              </w:rPr>
              <w:t>（必须提供，否则响应文件作无效响应处理）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有效的资质证书复印件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声明</w:t>
            </w:r>
            <w:r>
              <w:rPr>
                <w:rFonts w:hint="eastAsia" w:ascii="宋体" w:hAnsi="宋体" w:cs="宋体"/>
                <w:color w:val="000000" w:themeColor="text1"/>
                <w:szCs w:val="21"/>
                <w:highlight w:val="none"/>
                <w:lang w:eastAsia="zh-CN"/>
                <w14:textFill>
                  <w14:solidFill>
                    <w14:schemeClr w14:val="tx1"/>
                  </w14:solidFill>
                </w14:textFill>
              </w:rPr>
              <w:t>函</w:t>
            </w:r>
            <w:r>
              <w:rPr>
                <w:rFonts w:hint="eastAsia" w:ascii="宋体" w:hAnsi="宋体" w:eastAsia="宋体" w:cs="宋体"/>
                <w:b/>
                <w:bCs/>
                <w:color w:val="000000" w:themeColor="text1"/>
                <w:highlight w:val="none"/>
                <w14:textFill>
                  <w14:solidFill>
                    <w14:schemeClr w14:val="tx1"/>
                  </w14:solidFill>
                </w14:textFill>
              </w:rPr>
              <w:t>（必须提供，否则响应文件作无效处理）</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.供应商直接控股、管理关系信息表（格式后附）；（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5.中小企业声明函或者残疾人福利性单位声明函或者供应商属于监狱企业的证明材料；</w:t>
            </w:r>
            <w:r>
              <w:rPr>
                <w:rFonts w:hint="eastAsia" w:ascii="宋体" w:hAnsi="宋体" w:cs="宋体"/>
                <w:color w:val="000000" w:themeColor="text1"/>
                <w:szCs w:val="21"/>
                <w:highlight w:val="none"/>
                <w14:textFill>
                  <w14:solidFill>
                    <w14:schemeClr w14:val="tx1"/>
                  </w14:solidFill>
                </w14:textFill>
              </w:rPr>
              <w:t>（</w:t>
            </w:r>
            <w:bookmarkStart w:id="174" w:name="_GoBack"/>
            <w:bookmarkEnd w:id="174"/>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.除磋商文件规定必须提供以外，供应商认为需要提供的其他证明材料</w:t>
            </w:r>
            <w:r>
              <w:rPr>
                <w:rFonts w:hint="eastAsia" w:ascii="宋体" w:hAnsi="宋体" w:cs="宋体"/>
                <w:color w:val="000000" w:themeColor="text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注：1.以上标明“必须提供”的材料属于复印件的扫描件的，必须加盖供应商公章，否则响应文件按无效响应处理。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报价商务技术文件</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1.无串通竞标行为的承诺函（格式后附）；（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2.竞标报价表（格式后附）；（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3.法定代表人身份证明书及法定代表人有效身份证正反面复印件（格式后附）；（</w:t>
            </w:r>
            <w:r>
              <w:rPr>
                <w:rFonts w:hint="eastAsia" w:ascii="宋体" w:hAnsi="宋体" w:cs="宋体"/>
                <w:b/>
                <w:bCs/>
                <w:color w:val="000000" w:themeColor="text1"/>
                <w:szCs w:val="21"/>
                <w:highlight w:val="none"/>
                <w14:textFill>
                  <w14:solidFill>
                    <w14:schemeClr w14:val="tx1"/>
                  </w14:solidFill>
                </w14:textFill>
              </w:rPr>
              <w:t>除自然人竞标外</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4.法定代表人授权委托书及委托代理人有效身份证正反面复印件（格式后附）；（</w:t>
            </w:r>
            <w:r>
              <w:rPr>
                <w:rFonts w:hint="eastAsia" w:ascii="宋体" w:hAnsi="宋体" w:cs="宋体"/>
                <w:b/>
                <w:color w:val="000000" w:themeColor="text1"/>
                <w:szCs w:val="21"/>
                <w:highlight w:val="none"/>
                <w14:textFill>
                  <w14:solidFill>
                    <w14:schemeClr w14:val="tx1"/>
                  </w14:solidFill>
                </w14:textFill>
              </w:rPr>
              <w:t>委托时必须提供，否则响应文件按无效响应处理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5.商务条款偏离表（格式后附）；（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6.服务方案；（</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7.技术需求偏离表（格式后附）；（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8.项目实施人员一览表（格式自拟）；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9.对应采购需求的技术需求、商务条款提供的其他文件资料；</w:t>
            </w:r>
          </w:p>
          <w:p>
            <w:pPr>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0.供应商认为需要提供的其他有关资料。</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 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电子响应文件份数：0份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7912" w:type="dxa"/>
            <w:vAlign w:val="center"/>
          </w:tcPr>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报价必须包含满足本次竞标全部采购需求所应提供的服务，以及伴随的货物和工程（如有）的价格；包含竞标服务、货物、工程的成本、运输（含保险）、安装（如有）、调试、检验、技术服务、培训、税费等所有费用。</w:t>
            </w:r>
          </w:p>
          <w:p>
            <w:pPr>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☑竞标报价包含验收费用</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□竞标报价不包含验收费用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pPr>
              <w:pStyle w:val="6"/>
              <w:tabs>
                <w:tab w:val="left" w:pos="720"/>
                <w:tab w:val="left" w:pos="840"/>
              </w:tabs>
              <w:snapToGrid w:val="0"/>
              <w:spacing w:line="360" w:lineRule="auto"/>
              <w:ind w:left="283" w:hanging="283" w:hangingChars="1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竞标有效期：自首次响应文件提交截止之日起</w:t>
            </w:r>
            <w:r>
              <w:rPr>
                <w:rFonts w:hint="eastAsia" w:ascii="宋体" w:hAnsi="宋体" w:cs="宋体"/>
                <w:color w:val="000000" w:themeColor="text1"/>
                <w:szCs w:val="21"/>
                <w:highlight w:val="none"/>
                <w:u w:val="single"/>
                <w14:textFill>
                  <w14:solidFill>
                    <w14:schemeClr w14:val="tx1"/>
                  </w14:solidFill>
                </w14:textFill>
              </w:rPr>
              <w:t>60</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w:t>
            </w:r>
          </w:p>
        </w:tc>
        <w:tc>
          <w:tcPr>
            <w:tcW w:w="7912"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磋商保证金的交纳方式：详见竞争性磋商公告。</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磋商保证金的金额：详见竞争性磋商公告。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w:t>
            </w:r>
          </w:p>
        </w:tc>
        <w:tc>
          <w:tcPr>
            <w:tcW w:w="7912" w:type="dxa"/>
            <w:vAlign w:val="center"/>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响应文件份数：上传电子投标文件壹</w:t>
            </w:r>
            <w:r>
              <w:rPr>
                <w:rFonts w:hint="eastAsia" w:ascii="宋体" w:hAnsi="宋体" w:cs="宋体"/>
                <w:color w:val="000000" w:themeColor="text1"/>
                <w:szCs w:val="21"/>
                <w:highlight w:val="none"/>
                <w:lang w:eastAsia="zh-CN"/>
                <w14:textFill>
                  <w14:solidFill>
                    <w14:schemeClr w14:val="tx1"/>
                  </w14:solidFill>
                </w14:textFill>
              </w:rPr>
              <w:t>份</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912" w:type="dxa"/>
            <w:vAlign w:val="center"/>
          </w:tcPr>
          <w:p>
            <w:pPr>
              <w:spacing w:line="400" w:lineRule="exact"/>
              <w:rPr>
                <w:rFonts w:hint="eastAsia" w:hAnsi="Courier New"/>
                <w:b/>
                <w:color w:val="000000" w:themeColor="text1"/>
                <w:spacing w:val="2"/>
                <w:highlight w:val="none"/>
                <w14:textFill>
                  <w14:solidFill>
                    <w14:schemeClr w14:val="tx1"/>
                  </w14:solidFill>
                </w14:textFill>
              </w:rPr>
            </w:pPr>
            <w:r>
              <w:rPr>
                <w:rFonts w:hint="eastAsia" w:hAnsi="Courier New"/>
                <w:color w:val="000000" w:themeColor="text1"/>
                <w:spacing w:val="2"/>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w:t>
            </w:r>
            <w:r>
              <w:rPr>
                <w:rFonts w:hint="eastAsia" w:hAnsi="Courier New"/>
                <w:color w:val="000000" w:themeColor="text1"/>
                <w:spacing w:val="2"/>
                <w:highlight w:val="none"/>
                <w14:textFill>
                  <w14:solidFill>
                    <w14:schemeClr w14:val="tx1"/>
                  </w14:solidFill>
                </w14:textFill>
              </w:rPr>
              <w:t>开标时间：同</w:t>
            </w:r>
            <w:r>
              <w:rPr>
                <w:rFonts w:hint="eastAsia" w:hAnsi="Courier New"/>
                <w:color w:val="000000" w:themeColor="text1"/>
                <w:spacing w:val="2"/>
                <w:highlight w:val="none"/>
                <w:lang w:eastAsia="zh-CN"/>
                <w14:textFill>
                  <w14:solidFill>
                    <w14:schemeClr w14:val="tx1"/>
                  </w14:solidFill>
                </w14:textFill>
              </w:rPr>
              <w:t>电子备份文件</w:t>
            </w:r>
            <w:r>
              <w:rPr>
                <w:rFonts w:hint="eastAsia" w:hAnsi="Courier New"/>
                <w:color w:val="000000" w:themeColor="text1"/>
                <w:spacing w:val="2"/>
                <w:highlight w:val="none"/>
                <w14:textFill>
                  <w14:solidFill>
                    <w14:schemeClr w14:val="tx1"/>
                  </w14:solidFill>
                </w14:textFill>
              </w:rPr>
              <w:t>递交截止时间</w:t>
            </w:r>
          </w:p>
          <w:p>
            <w:pPr>
              <w:numPr>
                <w:ilvl w:val="0"/>
                <w:numId w:val="0"/>
              </w:numPr>
              <w:spacing w:line="400" w:lineRule="exact"/>
              <w:rPr>
                <w:rFonts w:hAnsi="Courier New"/>
                <w:color w:val="000000" w:themeColor="text1"/>
                <w:spacing w:val="2"/>
                <w:highlight w:val="none"/>
                <w14:textFill>
                  <w14:solidFill>
                    <w14:schemeClr w14:val="tx1"/>
                  </w14:solidFill>
                </w14:textFill>
              </w:rPr>
            </w:pPr>
            <w:r>
              <w:rPr>
                <w:rFonts w:hint="eastAsia" w:hAnsi="Courier New"/>
                <w:color w:val="000000" w:themeColor="text1"/>
                <w:spacing w:val="2"/>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hint="eastAsia" w:hAnsi="Courier New"/>
                <w:color w:val="000000" w:themeColor="text1"/>
                <w:spacing w:val="2"/>
                <w:highlight w:val="none"/>
                <w14:textFill>
                  <w14:solidFill>
                    <w14:schemeClr w14:val="tx1"/>
                  </w14:solidFill>
                </w14:textFill>
              </w:rPr>
              <w:t>地点：</w:t>
            </w:r>
            <w:r>
              <w:rPr>
                <w:rFonts w:hint="eastAsia"/>
                <w:color w:val="000000" w:themeColor="text1"/>
                <w:highlight w:val="none"/>
                <w:lang w:val="en-US" w:eastAsia="zh-CN"/>
                <w14:textFill>
                  <w14:solidFill>
                    <w14:schemeClr w14:val="tx1"/>
                  </w14:solidFill>
                </w14:textFill>
              </w:rPr>
              <w:t>广西政府采购云平台</w:t>
            </w:r>
            <w:r>
              <w:rPr>
                <w:rFonts w:hint="eastAsia" w:hAnsi="Courier New"/>
                <w:color w:val="000000" w:themeColor="text1"/>
                <w:spacing w:val="2"/>
                <w:highlight w:val="none"/>
                <w14:textFill>
                  <w14:solidFill>
                    <w14:schemeClr w14:val="tx1"/>
                  </w14:solidFill>
                </w14:textFill>
              </w:rPr>
              <w:t>。</w:t>
            </w:r>
          </w:p>
          <w:p>
            <w:pPr>
              <w:spacing w:line="360" w:lineRule="auto"/>
              <w:ind w:firstLine="428" w:firstLineChars="200"/>
              <w:rPr>
                <w:rFonts w:ascii="宋体" w:hAnsi="宋体" w:cs="宋体"/>
                <w:color w:val="000000" w:themeColor="text1"/>
                <w:szCs w:val="21"/>
                <w:highlight w:val="none"/>
                <w14:textFill>
                  <w14:solidFill>
                    <w14:schemeClr w14:val="tx1"/>
                  </w14:solidFill>
                </w14:textFill>
              </w:rPr>
            </w:pPr>
            <w:r>
              <w:rPr>
                <w:rFonts w:hint="eastAsia" w:hAnsi="Courier New"/>
                <w:color w:val="000000" w:themeColor="text1"/>
                <w:spacing w:val="2"/>
                <w:highlight w:val="none"/>
                <w14:textFill>
                  <w14:solidFill>
                    <w14:schemeClr w14:val="tx1"/>
                  </w14:solidFill>
                </w14:textFill>
              </w:rPr>
              <w:t>供应商应按竞争性磋商文件规定的响应截止时间前递交响应文件。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400" w:lineRule="exact"/>
              <w:rPr>
                <w:rFonts w:ascii="宋体" w:hAnsi="宋体" w:cs="宋体"/>
                <w:color w:val="000000" w:themeColor="text1"/>
                <w:szCs w:val="21"/>
                <w:highlight w:val="none"/>
                <w14:textFill>
                  <w14:solidFill>
                    <w14:schemeClr w14:val="tx1"/>
                  </w14:solidFill>
                </w14:textFill>
              </w:rPr>
            </w:pPr>
            <w:r>
              <w:rPr>
                <w:rFonts w:hint="eastAsia" w:hAnsi="Courier New"/>
                <w:color w:val="000000" w:themeColor="text1"/>
                <w:spacing w:val="2"/>
                <w:szCs w:val="22"/>
                <w:highlight w:val="none"/>
                <w14:textFill>
                  <w14:solidFill>
                    <w14:schemeClr w14:val="tx1"/>
                  </w14:solidFill>
                </w14:textFill>
              </w:rPr>
              <w:t>磋商响应文件解密时间</w:t>
            </w:r>
          </w:p>
        </w:tc>
        <w:tc>
          <w:tcPr>
            <w:tcW w:w="7912" w:type="dxa"/>
            <w:vAlign w:val="center"/>
          </w:tcPr>
          <w:p>
            <w:pPr>
              <w:spacing w:line="400" w:lineRule="exact"/>
              <w:rPr>
                <w:rFonts w:hAnsi="Courier New"/>
                <w:color w:val="000000" w:themeColor="text1"/>
                <w:spacing w:val="2"/>
                <w:highlight w:val="none"/>
                <w14:textFill>
                  <w14:solidFill>
                    <w14:schemeClr w14:val="tx1"/>
                  </w14:solidFill>
                </w14:textFill>
              </w:rPr>
            </w:pPr>
            <w:r>
              <w:rPr>
                <w:rFonts w:hint="eastAsia" w:hAnsi="Courier New"/>
                <w:color w:val="000000" w:themeColor="text1"/>
                <w:spacing w:val="2"/>
                <w:szCs w:val="22"/>
                <w:highlight w:val="none"/>
                <w14:textFill>
                  <w14:solidFill>
                    <w14:schemeClr w14:val="tx1"/>
                  </w14:solidFill>
                </w14:textFill>
              </w:rPr>
              <w:t>截标时间后30分钟内（</w:t>
            </w:r>
            <w:r>
              <w:rPr>
                <w:rFonts w:hint="eastAsia" w:hAnsi="Courier New"/>
                <w:color w:val="000000" w:themeColor="text1"/>
                <w:spacing w:val="2"/>
                <w:szCs w:val="22"/>
                <w:highlight w:val="none"/>
                <w:lang w:val="en-US" w:eastAsia="zh-CN"/>
                <w14:textFill>
                  <w14:solidFill>
                    <w14:schemeClr w14:val="tx1"/>
                  </w14:solidFill>
                </w14:textFill>
              </w:rPr>
              <w:t>2024</w:t>
            </w:r>
            <w:r>
              <w:rPr>
                <w:rFonts w:hint="eastAsia" w:hAnsi="Courier New"/>
                <w:color w:val="000000" w:themeColor="text1"/>
                <w:spacing w:val="2"/>
                <w:szCs w:val="22"/>
                <w:highlight w:val="none"/>
                <w:lang w:eastAsia="zh-CN"/>
                <w14:textFill>
                  <w14:solidFill>
                    <w14:schemeClr w14:val="tx1"/>
                  </w14:solidFill>
                </w14:textFill>
              </w:rPr>
              <w:t>年</w:t>
            </w:r>
            <w:r>
              <w:rPr>
                <w:rFonts w:hint="eastAsia" w:hAnsi="Courier New"/>
                <w:color w:val="000000" w:themeColor="text1"/>
                <w:spacing w:val="2"/>
                <w:szCs w:val="22"/>
                <w:highlight w:val="none"/>
                <w:lang w:val="en-US" w:eastAsia="zh-CN"/>
                <w14:textFill>
                  <w14:solidFill>
                    <w14:schemeClr w14:val="tx1"/>
                  </w14:solidFill>
                </w14:textFill>
              </w:rPr>
              <w:t>9</w:t>
            </w:r>
            <w:r>
              <w:rPr>
                <w:rFonts w:hint="eastAsia" w:hAnsi="Courier New"/>
                <w:color w:val="000000" w:themeColor="text1"/>
                <w:spacing w:val="2"/>
                <w:szCs w:val="22"/>
                <w:highlight w:val="none"/>
                <w14:textFill>
                  <w14:solidFill>
                    <w14:schemeClr w14:val="tx1"/>
                  </w14:solidFill>
                </w14:textFill>
              </w:rPr>
              <w:t>月</w:t>
            </w:r>
            <w:r>
              <w:rPr>
                <w:rFonts w:hint="eastAsia" w:hAnsi="Courier New"/>
                <w:color w:val="000000" w:themeColor="text1"/>
                <w:spacing w:val="2"/>
                <w:szCs w:val="22"/>
                <w:highlight w:val="none"/>
                <w:lang w:val="en-US" w:eastAsia="zh-CN"/>
                <w14:textFill>
                  <w14:solidFill>
                    <w14:schemeClr w14:val="tx1"/>
                  </w14:solidFill>
                </w14:textFill>
              </w:rPr>
              <w:t xml:space="preserve"> 14 </w:t>
            </w:r>
            <w:r>
              <w:rPr>
                <w:rFonts w:hint="eastAsia" w:hAnsi="Courier New"/>
                <w:color w:val="000000" w:themeColor="text1"/>
                <w:spacing w:val="2"/>
                <w:szCs w:val="22"/>
                <w:highlight w:val="none"/>
                <w14:textFill>
                  <w14:solidFill>
                    <w14:schemeClr w14:val="tx1"/>
                  </w14:solidFill>
                </w14:textFill>
              </w:rPr>
              <w:t>日上午09:00-09:30）磋商供应商可以登录</w:t>
            </w:r>
            <w:r>
              <w:rPr>
                <w:rFonts w:hint="eastAsia" w:hAnsi="Courier New"/>
                <w:color w:val="000000" w:themeColor="text1"/>
                <w:spacing w:val="2"/>
                <w:szCs w:val="22"/>
                <w:highlight w:val="none"/>
                <w:lang w:eastAsia="zh-CN"/>
                <w14:textFill>
                  <w14:solidFill>
                    <w14:schemeClr w14:val="tx1"/>
                  </w14:solidFill>
                </w14:textFill>
              </w:rPr>
              <w:t>广西政府采购云平台</w:t>
            </w:r>
            <w:r>
              <w:rPr>
                <w:rFonts w:hint="eastAsia" w:hAnsi="Courier New"/>
                <w:color w:val="000000" w:themeColor="text1"/>
                <w:spacing w:val="2"/>
                <w:szCs w:val="22"/>
                <w:highlight w:val="none"/>
                <w14:textFill>
                  <w14:solidFill>
                    <w14:schemeClr w14:val="tx1"/>
                  </w14:solidFill>
                </w14:textFill>
              </w:rPr>
              <w:t>，用“项目采购-开标评标”功能进行解密磋商文件。若磋商供应商在规定时间内无法解密或解密失败，可以以电子备份磋商响应文件作为依据，若电子备份磋商响应文件与</w:t>
            </w:r>
            <w:r>
              <w:rPr>
                <w:rFonts w:hint="eastAsia" w:hAnsi="Courier New"/>
                <w:color w:val="000000" w:themeColor="text1"/>
                <w:spacing w:val="2"/>
                <w:szCs w:val="22"/>
                <w:highlight w:val="none"/>
                <w:lang w:eastAsia="zh-CN"/>
                <w14:textFill>
                  <w14:solidFill>
                    <w14:schemeClr w14:val="tx1"/>
                  </w14:solidFill>
                </w14:textFill>
              </w:rPr>
              <w:t>广西政府采购云平台</w:t>
            </w:r>
            <w:r>
              <w:rPr>
                <w:rFonts w:hint="eastAsia" w:hAnsi="Courier New"/>
                <w:color w:val="000000" w:themeColor="text1"/>
                <w:spacing w:val="2"/>
                <w:szCs w:val="22"/>
                <w:highlight w:val="none"/>
                <w14:textFill>
                  <w14:solidFill>
                    <w14:schemeClr w14:val="tx1"/>
                  </w14:solidFill>
                </w14:textFill>
              </w:rPr>
              <w:t>上传的电子磋商响应文件被识别为不一致的，以电子备份磋商响应文件作为评审依据；磋商供应商按时在线解密投标文件的，以在线解密的投标文件作为评审依据。若磋商供应商在规定时间内无法解密或解密失败且未提供电子备份磋商响应文件的，视为投标文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w:t>
            </w:r>
          </w:p>
        </w:tc>
        <w:tc>
          <w:tcPr>
            <w:tcW w:w="7912" w:type="dxa"/>
            <w:vAlign w:val="center"/>
          </w:tcPr>
          <w:p>
            <w:pPr>
              <w:snapToGrid w:val="0"/>
              <w:spacing w:line="360" w:lineRule="auto"/>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磋商小组的人数：</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6.2</w:t>
            </w:r>
          </w:p>
        </w:tc>
        <w:tc>
          <w:tcPr>
            <w:tcW w:w="7912"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商务条款评审中允许负偏离的条款数为</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项。</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技术需求评审中允许负偏离的条款数为</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7912"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磋商的顺序：</w:t>
            </w:r>
          </w:p>
          <w:p>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☑随机排序。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28.1</w:t>
            </w:r>
          </w:p>
        </w:tc>
        <w:tc>
          <w:tcPr>
            <w:tcW w:w="7912"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履约保证金金额：本项目不收取履约保证金。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29.1</w:t>
            </w:r>
          </w:p>
        </w:tc>
        <w:tc>
          <w:tcPr>
            <w:tcW w:w="7912" w:type="dxa"/>
            <w:vAlign w:val="center"/>
          </w:tcPr>
          <w:p>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委托代理人负责签订合同的，须携带授权委托书及委托代理人身份证原件等其他资格证件。</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1.2</w:t>
            </w:r>
          </w:p>
        </w:tc>
        <w:tc>
          <w:tcPr>
            <w:tcW w:w="7912"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接收质疑函方式：以书面形式。</w:t>
            </w:r>
          </w:p>
          <w:p>
            <w:pPr>
              <w:pStyle w:val="14"/>
              <w:snapToGrid w:val="0"/>
              <w:spacing w:line="360" w:lineRule="auto"/>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质疑联系部门及联系方式：</w:t>
            </w:r>
            <w:r>
              <w:rPr>
                <w:rFonts w:hint="eastAsia" w:hAnsi="宋体" w:cs="宋体"/>
                <w:color w:val="000000" w:themeColor="text1"/>
                <w:kern w:val="2"/>
                <w:sz w:val="21"/>
                <w:highlight w:val="none"/>
                <w:u w:val="single"/>
                <w14:textFill>
                  <w14:solidFill>
                    <w14:schemeClr w14:val="tx1"/>
                  </w14:solidFill>
                </w14:textFill>
              </w:rPr>
              <w:t xml:space="preserve">华春建设工程项目管理有限责任公司 </w:t>
            </w:r>
            <w:r>
              <w:rPr>
                <w:rFonts w:hint="eastAsia" w:hAnsi="宋体" w:cs="宋体"/>
                <w:color w:val="000000" w:themeColor="text1"/>
                <w:kern w:val="2"/>
                <w:sz w:val="21"/>
                <w:highlight w:val="none"/>
                <w14:textFill>
                  <w14:solidFill>
                    <w14:schemeClr w14:val="tx1"/>
                  </w14:solidFill>
                </w14:textFill>
              </w:rPr>
              <w:t>，联系电话：0771-7926999，通讯地址：崇左市友谊大道209号</w:t>
            </w:r>
          </w:p>
          <w:p>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业务时间：每天上午9时00分到12时00分，下午</w:t>
            </w:r>
            <w:r>
              <w:rPr>
                <w:rFonts w:hAnsi="宋体" w:cs="宋体"/>
                <w:color w:val="000000" w:themeColor="text1"/>
                <w:highlight w:val="none"/>
                <w14:textFill>
                  <w14:solidFill>
                    <w14:schemeClr w14:val="tx1"/>
                  </w14:solidFill>
                </w14:textFill>
              </w:rPr>
              <w:t>3</w:t>
            </w:r>
            <w:r>
              <w:rPr>
                <w:rFonts w:hint="eastAsia" w:hAnsi="宋体" w:cs="宋体"/>
                <w:color w:val="000000" w:themeColor="text1"/>
                <w:highlight w:val="none"/>
                <w14:textFill>
                  <w14:solidFill>
                    <w14:schemeClr w14:val="tx1"/>
                  </w14:solidFill>
                </w14:textFill>
              </w:rPr>
              <w:t>时00分到</w:t>
            </w:r>
            <w:r>
              <w:rPr>
                <w:rFonts w:hAnsi="宋体" w:cs="宋体"/>
                <w:color w:val="000000" w:themeColor="text1"/>
                <w:highlight w:val="none"/>
                <w14:textFill>
                  <w14:solidFill>
                    <w14:schemeClr w14:val="tx1"/>
                  </w14:solidFill>
                </w14:textFill>
              </w:rPr>
              <w:t>6</w:t>
            </w:r>
            <w:r>
              <w:rPr>
                <w:rFonts w:hint="eastAsia" w:hAnsi="宋体" w:cs="宋体"/>
                <w:color w:val="000000" w:themeColor="text1"/>
                <w:highlight w:val="none"/>
                <w14:textFill>
                  <w14:solidFill>
                    <w14:schemeClr w14:val="tx1"/>
                  </w14:solidFill>
                </w14:textFill>
              </w:rPr>
              <w:t>时00分，双休日和法定节假日不办理业务。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32.1</w:t>
            </w:r>
          </w:p>
        </w:tc>
        <w:tc>
          <w:tcPr>
            <w:tcW w:w="7912" w:type="dxa"/>
            <w:vAlign w:val="center"/>
          </w:tcPr>
          <w:p>
            <w:pPr>
              <w:pStyle w:val="14"/>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采购代理服务费：本项目采购代理服务费参照桂价费【2011】55号文件（服务类）标准执行，方式为成交人向采购代理机构支付。</w:t>
            </w:r>
          </w:p>
          <w:p>
            <w:pPr>
              <w:pStyle w:val="14"/>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采购代理服务费转至以下账号：</w:t>
            </w:r>
          </w:p>
          <w:p>
            <w:pPr>
              <w:pStyle w:val="14"/>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 xml:space="preserve">开户名称：华春建设工程项目管理有限责任公司崇左项目管理分公司 </w:t>
            </w:r>
          </w:p>
          <w:p>
            <w:pPr>
              <w:pStyle w:val="14"/>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 xml:space="preserve">开户银行：中国银行股份有限公司崇左支行 </w:t>
            </w:r>
          </w:p>
          <w:p>
            <w:pPr>
              <w:pStyle w:val="14"/>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 xml:space="preserve">银行账号：617167790283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3.1</w:t>
            </w:r>
          </w:p>
        </w:tc>
        <w:tc>
          <w:tcPr>
            <w:tcW w:w="7912" w:type="dxa"/>
            <w:vAlign w:val="center"/>
          </w:tcPr>
          <w:p>
            <w:pPr>
              <w:pStyle w:val="14"/>
              <w:snapToGrid w:val="0"/>
              <w:spacing w:line="360" w:lineRule="auto"/>
              <w:rPr>
                <w:rFonts w:hAnsi="宋体" w:cs="宋体"/>
                <w:color w:val="000000" w:themeColor="text1"/>
                <w:kern w:val="2"/>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解释：</w:t>
            </w:r>
            <w:r>
              <w:rPr>
                <w:rFonts w:hAnsi="宋体"/>
                <w:color w:val="000000" w:themeColor="text1"/>
                <w:sz w:val="21"/>
                <w:highlight w:val="none"/>
                <w14:textFill>
                  <w14:solidFill>
                    <w14:schemeClr w14:val="tx1"/>
                  </w14:solidFill>
                </w14:textFill>
              </w:rPr>
              <w:t>构成本</w:t>
            </w:r>
            <w:r>
              <w:rPr>
                <w:rFonts w:hint="eastAsia" w:hAnsi="宋体"/>
                <w:color w:val="000000" w:themeColor="text1"/>
                <w:sz w:val="21"/>
                <w:highlight w:val="none"/>
                <w14:textFill>
                  <w14:solidFill>
                    <w14:schemeClr w14:val="tx1"/>
                  </w14:solidFill>
                </w14:textFill>
              </w:rPr>
              <w:t>磋商文件</w:t>
            </w:r>
            <w:r>
              <w:rPr>
                <w:rFonts w:hAnsi="宋体"/>
                <w:color w:val="000000" w:themeColor="text1"/>
                <w:sz w:val="21"/>
                <w:highlight w:val="none"/>
                <w14:textFill>
                  <w14:solidFill>
                    <w14:schemeClr w14:val="tx1"/>
                  </w14:solidFill>
                </w14:textFill>
              </w:rPr>
              <w:t>的各个组成文件应互为解释，互为说明；除</w:t>
            </w:r>
            <w:r>
              <w:rPr>
                <w:rFonts w:hint="eastAsia" w:hAnsi="宋体"/>
                <w:color w:val="000000" w:themeColor="text1"/>
                <w:sz w:val="21"/>
                <w:highlight w:val="none"/>
                <w14:textFill>
                  <w14:solidFill>
                    <w14:schemeClr w14:val="tx1"/>
                  </w14:solidFill>
                </w14:textFill>
              </w:rPr>
              <w:t>磋商文件</w:t>
            </w:r>
            <w:r>
              <w:rPr>
                <w:rFonts w:hAnsi="宋体"/>
                <w:color w:val="000000" w:themeColor="text1"/>
                <w:sz w:val="21"/>
                <w:highlight w:val="none"/>
                <w14:textFill>
                  <w14:solidFill>
                    <w14:schemeClr w14:val="tx1"/>
                  </w14:solidFill>
                </w14:textFill>
              </w:rPr>
              <w:t>中有特别规定外，仅适用于</w:t>
            </w:r>
            <w:r>
              <w:rPr>
                <w:rFonts w:hint="eastAsia" w:hAnsi="宋体"/>
                <w:color w:val="000000" w:themeColor="text1"/>
                <w:sz w:val="21"/>
                <w:highlight w:val="none"/>
                <w14:textFill>
                  <w14:solidFill>
                    <w14:schemeClr w14:val="tx1"/>
                  </w14:solidFill>
                </w14:textFill>
              </w:rPr>
              <w:t>竞标</w:t>
            </w:r>
            <w:r>
              <w:rPr>
                <w:rFonts w:hAnsi="宋体"/>
                <w:color w:val="000000" w:themeColor="text1"/>
                <w:sz w:val="21"/>
                <w:highlight w:val="none"/>
                <w14:textFill>
                  <w14:solidFill>
                    <w14:schemeClr w14:val="tx1"/>
                  </w14:solidFill>
                </w14:textFill>
              </w:rPr>
              <w:t>阶段的规定，按</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竞争性磋商</w:t>
            </w:r>
            <w:r>
              <w:rPr>
                <w:rFonts w:hAnsi="宋体"/>
                <w:color w:val="000000" w:themeColor="text1"/>
                <w:sz w:val="21"/>
                <w:highlight w:val="none"/>
                <w14:textFill>
                  <w14:solidFill>
                    <w14:schemeClr w14:val="tx1"/>
                  </w14:solidFill>
                </w14:textFill>
              </w:rPr>
              <w:t>公告、</w:t>
            </w:r>
            <w:r>
              <w:rPr>
                <w:rFonts w:hint="eastAsia" w:hAnsi="宋体"/>
                <w:color w:val="000000" w:themeColor="text1"/>
                <w:sz w:val="21"/>
                <w:highlight w:val="none"/>
                <w14:textFill>
                  <w14:solidFill>
                    <w14:schemeClr w14:val="tx1"/>
                  </w14:solidFill>
                </w14:textFill>
              </w:rPr>
              <w:t>供应商</w:t>
            </w:r>
            <w:r>
              <w:rPr>
                <w:rFonts w:hAnsi="宋体"/>
                <w:color w:val="000000" w:themeColor="text1"/>
                <w:sz w:val="21"/>
                <w:highlight w:val="none"/>
                <w14:textFill>
                  <w14:solidFill>
                    <w14:schemeClr w14:val="tx1"/>
                  </w14:solidFill>
                </w14:textFill>
              </w:rPr>
              <w:t>须知</w:t>
            </w:r>
            <w:r>
              <w:rPr>
                <w:rFonts w:hint="eastAsia" w:hAnsi="宋体"/>
                <w:color w:val="000000" w:themeColor="text1"/>
                <w:sz w:val="21"/>
                <w:highlight w:val="none"/>
                <w14:textFill>
                  <w14:solidFill>
                    <w14:schemeClr w14:val="tx1"/>
                  </w14:solidFill>
                </w14:textFill>
              </w:rPr>
              <w:t>、采购需求</w:t>
            </w:r>
            <w:r>
              <w:rPr>
                <w:rFonts w:hAnsi="宋体"/>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评审程序、评审方法和评审标准</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响应</w:t>
            </w:r>
            <w:r>
              <w:rPr>
                <w:rFonts w:hAnsi="宋体"/>
                <w:color w:val="000000" w:themeColor="text1"/>
                <w:sz w:val="21"/>
                <w:highlight w:val="none"/>
                <w14:textFill>
                  <w14:solidFill>
                    <w14:schemeClr w14:val="tx1"/>
                  </w14:solidFill>
                </w14:textFill>
              </w:rPr>
              <w:t>文件格式</w:t>
            </w:r>
            <w:r>
              <w:rPr>
                <w:rFonts w:hint="eastAsia" w:hAnsi="宋体"/>
                <w:color w:val="000000" w:themeColor="text1"/>
                <w:sz w:val="21"/>
                <w:highlight w:val="none"/>
                <w14:textFill>
                  <w14:solidFill>
                    <w14:schemeClr w14:val="tx1"/>
                  </w14:solidFill>
                </w14:textFill>
              </w:rPr>
              <w:t>、合同文本</w:t>
            </w:r>
            <w:r>
              <w:rPr>
                <w:rFonts w:hAnsi="宋体"/>
                <w:color w:val="000000" w:themeColor="text1"/>
                <w:sz w:val="21"/>
                <w:highlight w:val="none"/>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与同步更新的</w:t>
            </w:r>
            <w:r>
              <w:rPr>
                <w:rFonts w:hint="eastAsia" w:hAnsi="宋体"/>
                <w:color w:val="000000" w:themeColor="text1"/>
                <w:sz w:val="21"/>
                <w:highlight w:val="none"/>
                <w14:textFill>
                  <w14:solidFill>
                    <w14:schemeClr w14:val="tx1"/>
                  </w14:solidFill>
                </w14:textFill>
              </w:rPr>
              <w:t>磋商文件</w:t>
            </w:r>
            <w:r>
              <w:rPr>
                <w:rFonts w:hAnsi="宋体"/>
                <w:color w:val="000000" w:themeColor="text1"/>
                <w:sz w:val="21"/>
                <w:highlight w:val="none"/>
                <w14:textFill>
                  <w14:solidFill>
                    <w14:schemeClr w14:val="tx1"/>
                  </w14:solidFill>
                </w14:textFill>
              </w:rPr>
              <w:t>不一致时以</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为准。按本款前述规定仍不能形成结论的，由</w:t>
            </w:r>
            <w:r>
              <w:rPr>
                <w:rFonts w:hint="eastAsia" w:hAnsi="宋体"/>
                <w:color w:val="000000" w:themeColor="text1"/>
                <w:sz w:val="21"/>
                <w:highlight w:val="none"/>
                <w14:textFill>
                  <w14:solidFill>
                    <w14:schemeClr w14:val="tx1"/>
                  </w14:solidFill>
                </w14:textFill>
              </w:rPr>
              <w:t>采购</w:t>
            </w:r>
            <w:r>
              <w:rPr>
                <w:rFonts w:hAnsi="宋体"/>
                <w:color w:val="000000" w:themeColor="text1"/>
                <w:sz w:val="21"/>
                <w:highlight w:val="none"/>
                <w14:textFill>
                  <w14:solidFill>
                    <w14:schemeClr w14:val="tx1"/>
                  </w14:solidFill>
                </w14:textFill>
              </w:rPr>
              <w:t>人</w:t>
            </w:r>
            <w:r>
              <w:rPr>
                <w:rFonts w:hint="eastAsia" w:hAnsi="宋体"/>
                <w:color w:val="000000" w:themeColor="text1"/>
                <w:sz w:val="21"/>
                <w:highlight w:val="none"/>
                <w14:textFill>
                  <w14:solidFill>
                    <w14:schemeClr w14:val="tx1"/>
                  </w14:solidFill>
                </w14:textFill>
              </w:rPr>
              <w:t>或者采购代理机构</w:t>
            </w:r>
            <w:r>
              <w:rPr>
                <w:rFonts w:hAnsi="宋体"/>
                <w:color w:val="000000" w:themeColor="text1"/>
                <w:sz w:val="21"/>
                <w:highlight w:val="none"/>
                <w14:textFill>
                  <w14:solidFill>
                    <w14:schemeClr w14:val="tx1"/>
                  </w14:solidFill>
                </w14:textFill>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3.2</w:t>
            </w:r>
          </w:p>
        </w:tc>
        <w:tc>
          <w:tcPr>
            <w:tcW w:w="7912" w:type="dxa"/>
            <w:vAlign w:val="center"/>
          </w:tcPr>
          <w:p>
            <w:pPr>
              <w:pStyle w:val="14"/>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4"/>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4"/>
              <w:snapToGrid w:val="0"/>
              <w:spacing w:line="360" w:lineRule="auto"/>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3.</w:t>
            </w:r>
            <w:r>
              <w:rPr>
                <w:rFonts w:hint="eastAsia" w:hAnsi="宋体" w:cs="宋体"/>
                <w:color w:val="000000" w:themeColor="text1"/>
                <w:sz w:val="21"/>
                <w:highlight w:val="none"/>
                <w14:textFill>
                  <w14:solidFill>
                    <w14:schemeClr w14:val="tx1"/>
                  </w14:solidFill>
                </w14:textFill>
              </w:rPr>
              <w:t>本磋商文件中描述供应商的“签字”是指供应商的法定代表人或者委托代理人亲自在文件规定签署处亲笔写上个人的名字的行为，私章、签字章、印鉴、影印等其他形式均不能代替亲笔签字。</w:t>
            </w:r>
          </w:p>
          <w:p>
            <w:pPr>
              <w:pStyle w:val="14"/>
              <w:snapToGrid w:val="0"/>
              <w:spacing w:line="360" w:lineRule="auto"/>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4.</w:t>
            </w:r>
            <w:r>
              <w:rPr>
                <w:rFonts w:hint="eastAsia" w:hAnsi="宋体" w:cs="宋体"/>
                <w:color w:val="000000" w:themeColor="text1"/>
                <w:sz w:val="21"/>
                <w:highlight w:val="none"/>
                <w14:textFill>
                  <w14:solidFill>
                    <w14:schemeClr w14:val="tx1"/>
                  </w14:solidFill>
                </w14:textFill>
              </w:rPr>
              <w:t>自然人竞标的，磋商文件规定盖公章处由自然人摁手指指印。</w:t>
            </w:r>
          </w:p>
          <w:p>
            <w:pPr>
              <w:pStyle w:val="14"/>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5</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本磋商文件所称的“以上”“以下”“以内”“届满”，包括本数；所称的“不满”“超过”“以外”，不包括本数。</w:t>
            </w:r>
          </w:p>
        </w:tc>
      </w:tr>
    </w:tbl>
    <w:p>
      <w:pPr>
        <w:spacing w:line="400" w:lineRule="exact"/>
        <w:jc w:val="center"/>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供应商须知正文</w:t>
      </w: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一、总则</w:t>
      </w:r>
    </w:p>
    <w:p>
      <w:pPr>
        <w:spacing w:line="400" w:lineRule="exact"/>
        <w:rPr>
          <w:rFonts w:ascii="宋体" w:hAnsi="宋体"/>
          <w:color w:val="000000" w:themeColor="text1"/>
          <w:szCs w:val="21"/>
          <w:highlight w:val="none"/>
          <w14:textFill>
            <w14:solidFill>
              <w14:schemeClr w14:val="tx1"/>
            </w14:solidFill>
          </w14:textFill>
        </w:rPr>
      </w:pP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1.适用范围</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1.1本项目采购人、采购代理机构、供应商、磋商小组的相关行为均受《中华人民共和国政府采购法》《中华人民共和国政府采购法实施条例》</w:t>
      </w:r>
      <w:r>
        <w:rPr>
          <w:rFonts w:hint="eastAsia" w:ascii="宋体" w:hAnsi="宋体"/>
          <w:color w:val="000000" w:themeColor="text1"/>
          <w:szCs w:val="21"/>
          <w:highlight w:val="none"/>
          <w14:textFill>
            <w14:solidFill>
              <w14:schemeClr w14:val="tx1"/>
            </w14:solidFill>
          </w14:textFill>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highlight w:val="none"/>
          <w14:textFill>
            <w14:solidFill>
              <w14:schemeClr w14:val="tx1"/>
            </w14:solidFill>
          </w14:textFill>
        </w:rPr>
        <w:t>及本项目本级和上级财政部门政府采购有关规定的约束和保护。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pacing w:val="-6"/>
          <w:szCs w:val="21"/>
          <w:highlight w:val="none"/>
          <w14:textFill>
            <w14:solidFill>
              <w14:schemeClr w14:val="tx1"/>
            </w14:solidFill>
          </w14:textFill>
        </w:rPr>
        <w:t>本竞争性磋商文件（以下简称磋商文件）适用于本项目的所有采购程序和环节（法律、法规另有规定的，从其规定）。</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2.定义</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2.1“采购人”是指依法进行政府采购的国家机关、事业单位、团体组织。</w:t>
      </w:r>
    </w:p>
    <w:p>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2.2“采购代理机构”是指政府采购代理机构（以下简称采购代理机构）是指集中采购机构以外、受采购人委托从事政府采购代理业务的社会中介机构。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2.4“服务”是指除货物和工程以外的其他政府采购对象。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“竞标”是指供应商按照本项目竞争性磋商公告规定的方式获取磋商文件、提交响应文件并希望获得标的的行为。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“响应文件”</w:t>
      </w:r>
      <w:r>
        <w:rPr>
          <w:rFonts w:hint="eastAsia" w:ascii="宋体" w:hAnsi="宋体" w:cs="宋体"/>
          <w:color w:val="000000" w:themeColor="text1"/>
          <w:spacing w:val="-6"/>
          <w:szCs w:val="21"/>
          <w:highlight w:val="none"/>
          <w14:textFill>
            <w14:solidFill>
              <w14:schemeClr w14:val="tx1"/>
            </w14:solidFill>
          </w14:textFill>
        </w:rPr>
        <w:t>是指：供应商根据本磋商文件要求，编制包含资格证明、报价商务技术等所有内容的文件。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“正偏离”，是指响应文件对磋商文件“采购需求”中有关条款作出的响应优于条款要求并有利于采购人的情形。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2.10“允许负偏离的条款”是指采购需求中的不属于“实质性要求”的条款。</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“首次报价”是指供应商提交的首次响应文件中的报价。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“评审价”是指供应商提交的最后报价并经修正（如有）和政策功能价格扣除（如有）后的价格。</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3.供应商的资格条件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供应商的资格条件详见“供应商须知前附表”。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4.竞标费用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5.联合体竞标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r>
        <w:rPr>
          <w:rFonts w:hint="eastAsia" w:ascii="宋体" w:hAnsi="宋体"/>
          <w:color w:val="000000" w:themeColor="text1"/>
          <w:highlight w:val="none"/>
          <w14:textFill>
            <w14:solidFill>
              <w14:schemeClr w14:val="tx1"/>
            </w14:solidFill>
          </w14:textFill>
        </w:rPr>
        <w:t>如接受联合体竞标，</w:t>
      </w:r>
      <w:r>
        <w:rPr>
          <w:rFonts w:hint="eastAsia" w:ascii="宋体" w:hAnsi="宋体" w:cs="宋体"/>
          <w:color w:val="000000" w:themeColor="text1"/>
          <w:szCs w:val="21"/>
          <w:highlight w:val="none"/>
          <w14:textFill>
            <w14:solidFill>
              <w14:schemeClr w14:val="tx1"/>
            </w14:solidFill>
          </w14:textFill>
        </w:rPr>
        <w:t>联合体竞标要求详见“供应商须知前附表”。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 xml:space="preserve">6.转包与分包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6.1本项目不允许转包。</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6.2本项目是否允许分包详见“供应商须知前附表”，本项目不允许违法分包。</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bookmarkStart w:id="60" w:name="_Toc254970532"/>
      <w:bookmarkStart w:id="61" w:name="_Toc254970673"/>
      <w:r>
        <w:rPr>
          <w:rFonts w:hint="eastAsia" w:ascii="黑体" w:hAnsi="黑体" w:eastAsia="黑体" w:cs="宋体"/>
          <w:b/>
          <w:bCs/>
          <w:color w:val="000000" w:themeColor="text1"/>
          <w:sz w:val="24"/>
          <w:highlight w:val="none"/>
          <w14:textFill>
            <w14:solidFill>
              <w14:schemeClr w14:val="tx1"/>
            </w14:solidFill>
          </w14:textFill>
        </w:rPr>
        <w:t>7.特别说明</w:t>
      </w:r>
      <w:bookmarkEnd w:id="60"/>
      <w:bookmarkEnd w:id="61"/>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62" w:name="_8.1提供相同品牌产品且通过资格审查、符合性审查的不同投标人参加同一合"/>
      <w:bookmarkEnd w:id="62"/>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如果本磋商文件要求供应商提供资格、信誉、荣誉、业绩与企业认证等材料的，则供应商所提供的以上材料必须为供应商所拥有</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在政府采购活动中，采购人员及相关人员与供应商有下列利害关系之一的，应当回避：</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有下列情形之一的视为供应商相互串通竞标，响应文件将被视为无效：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（1）不同供应商的响应文件由同一单位或者个人编制；或者不同供应商报名的IP地址一致的；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pPr>
        <w:tabs>
          <w:tab w:val="left" w:pos="6931"/>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（6）不同供应商的磋商保证金从同一单位或者个人账户转出。</w:t>
      </w:r>
      <w:r>
        <w:rPr>
          <w:rFonts w:ascii="宋体" w:hAnsi="宋体" w:cs="宋体"/>
          <w:color w:val="000000" w:themeColor="text1"/>
          <w:szCs w:val="21"/>
          <w:highlight w:val="none"/>
          <w14:textFill>
            <w14:solidFill>
              <w14:schemeClr w14:val="tx1"/>
            </w14:solidFill>
          </w14:textFill>
        </w:rPr>
        <w:tab/>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供应商有下列情形之一的，属于恶意串通行为，将报同级监督管理部门：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pPr>
        <w:spacing w:line="360" w:lineRule="auto"/>
        <w:ind w:left="1" w:firstLine="417" w:firstLineChars="199"/>
        <w:jc w:val="center"/>
        <w:rPr>
          <w:rFonts w:ascii="宋体" w:hAnsi="宋体"/>
          <w:color w:val="000000" w:themeColor="text1"/>
          <w:highlight w:val="none"/>
          <w14:textFill>
            <w14:solidFill>
              <w14:schemeClr w14:val="tx1"/>
            </w14:solidFill>
          </w14:textFill>
        </w:rPr>
      </w:pPr>
      <w:bookmarkStart w:id="63" w:name="_Toc254970534"/>
      <w:bookmarkStart w:id="64" w:name="_Toc254970675"/>
    </w:p>
    <w:p>
      <w:pPr>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二、磋商文件</w:t>
      </w:r>
      <w:bookmarkEnd w:id="63"/>
      <w:bookmarkEnd w:id="64"/>
    </w:p>
    <w:p>
      <w:pPr>
        <w:spacing w:line="360" w:lineRule="auto"/>
        <w:jc w:val="center"/>
        <w:rPr>
          <w:rFonts w:ascii="宋体" w:hAnsi="宋体"/>
          <w:color w:val="000000" w:themeColor="text1"/>
          <w:szCs w:val="21"/>
          <w:highlight w:val="none"/>
          <w14:textFill>
            <w14:solidFill>
              <w14:schemeClr w14:val="tx1"/>
            </w14:solidFill>
          </w14:textFill>
        </w:rPr>
      </w:pP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8.磋商文件的构成</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（1）竞争性磋商公告；</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（2）供应商须知； </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（3）采购需求；</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（4）评审程序、评审方法和评审标准；</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（5）响应文件格式；</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（6）合同文本。</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9.供应商的询问</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供应商应认真阅读磋商文件的采购需求，如供应商对磋商文件有疑问的，如要求采购人作出澄清或者修改的，供应商尽可能在</w:t>
      </w:r>
      <w:r>
        <w:rPr>
          <w:rFonts w:ascii="宋体" w:hAnsi="宋体"/>
          <w:color w:val="000000" w:themeColor="text1"/>
          <w:szCs w:val="21"/>
          <w:highlight w:val="none"/>
          <w14:textFill>
            <w14:solidFill>
              <w14:schemeClr w14:val="tx1"/>
            </w14:solidFill>
          </w14:textFill>
        </w:rPr>
        <w:t>提交首次响应文件截止之日前</w:t>
      </w:r>
      <w:r>
        <w:rPr>
          <w:rFonts w:hint="eastAsia" w:ascii="宋体" w:hAnsi="宋体"/>
          <w:color w:val="000000" w:themeColor="text1"/>
          <w:szCs w:val="21"/>
          <w:highlight w:val="none"/>
          <w14:textFill>
            <w14:solidFill>
              <w14:schemeClr w14:val="tx1"/>
            </w14:solidFill>
          </w14:textFill>
        </w:rPr>
        <w:t>，以书面形式向</w:t>
      </w:r>
      <w:r>
        <w:rPr>
          <w:rFonts w:ascii="宋体" w:hAnsi="宋体"/>
          <w:color w:val="000000" w:themeColor="text1"/>
          <w:szCs w:val="21"/>
          <w:highlight w:val="none"/>
          <w14:textFill>
            <w14:solidFill>
              <w14:schemeClr w14:val="tx1"/>
            </w14:solidFill>
          </w14:textFill>
        </w:rPr>
        <w:t>采购人、采购代理机构</w:t>
      </w:r>
      <w:r>
        <w:rPr>
          <w:rFonts w:hint="eastAsia" w:ascii="宋体" w:hAnsi="宋体"/>
          <w:color w:val="000000" w:themeColor="text1"/>
          <w:szCs w:val="21"/>
          <w:highlight w:val="none"/>
          <w14:textFill>
            <w14:solidFill>
              <w14:schemeClr w14:val="tx1"/>
            </w14:solidFill>
          </w14:textFill>
        </w:rPr>
        <w:t>提出。</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10.磋商文件的澄清和修改</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000000" w:themeColor="text1"/>
          <w:szCs w:val="21"/>
          <w:highlight w:val="none"/>
          <w14:textFill>
            <w14:solidFill>
              <w14:schemeClr w14:val="tx1"/>
            </w14:solidFill>
          </w14:textFill>
        </w:rPr>
        <w:t>获取</w:t>
      </w:r>
      <w:r>
        <w:rPr>
          <w:rFonts w:ascii="宋体" w:hAnsi="宋体"/>
          <w:color w:val="000000" w:themeColor="text1"/>
          <w:szCs w:val="21"/>
          <w:highlight w:val="none"/>
          <w14:textFill>
            <w14:solidFill>
              <w14:schemeClr w14:val="tx1"/>
            </w14:solidFill>
          </w14:textFill>
        </w:rPr>
        <w:t>磋商文件的供应商，不足3个工作日的，应当顺延提交首次响应文件截止之日。</w:t>
      </w:r>
    </w:p>
    <w:p>
      <w:pPr>
        <w:spacing w:line="360" w:lineRule="auto"/>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三、响应文件的编制</w:t>
      </w:r>
    </w:p>
    <w:p>
      <w:pPr>
        <w:spacing w:line="360" w:lineRule="auto"/>
        <w:rPr>
          <w:rFonts w:ascii="宋体" w:hAnsi="宋体"/>
          <w:color w:val="000000" w:themeColor="text1"/>
          <w:szCs w:val="21"/>
          <w:highlight w:val="none"/>
          <w14:textFill>
            <w14:solidFill>
              <w14:schemeClr w14:val="tx1"/>
            </w14:solidFill>
          </w14:textFill>
        </w:rPr>
      </w:pP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11.响应文件的编制原则</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本项目实行电子投标，供应商应准备电子磋商响应文件：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电子响应文件按</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要求及本磋商文件要求制作、加密并递交。具体操作流程可参考《政府采购项目电子交易管理操作指南-供应商》，指南详见磋商采购文件附件。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上传的电子磋商响应文件被识别为不一致的，以电子备份磋商响应文件作为评审依据；磋商供应商按时在线解密投标文件的，以在线解密的投标文件作为评审依据。若磋商供应商在规定时间内无法解密或解密失败且未提供电子备份磋商响应文件的，视为投标文件撤回。</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供应商提交的竞争性磋商响应文件以及供应商与本中心和采购人就有关磋商的所有来往函电均应使用中文。供应商提交的支持文件和印刷的文献可以使用别的语言，但其相应内容必须附有中文翻译文本，在解释竞争性磋商响应文件时以翻译文本为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供应商应认真阅读、并充分理解本文件的全部内容（包括所有的澄清、更改、补充、答疑等内容），承诺并履行本文件中各项条款规定及要求。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竞争性磋商响应文件必须按本文件的全部内容，包括所有的澄清、更改、补充、答疑等内容及附件进行编制。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如因供应商只填写和提供了本文件要求的部分内容和附件，而给磋商小组评审造成困难，其可能导致的结果和责任由供应商自行承担。</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竞争性磋商响应文件的组成：竞争性磋商响应文件应分为价格文件和商务技术文件两个部分组成。供应商应仔细阅读磋商采购文件的所有内容，按磋商采购文件的要求，详细编制磋商响应文件。</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12.响应文件的组成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12.1响应文件由资格证明文件、报价商务技术文件两部分组成。</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2.1.1</w:t>
      </w:r>
      <w:r>
        <w:rPr>
          <w:rFonts w:hint="eastAsia" w:ascii="宋体" w:hAnsi="宋体" w:cs="宋体"/>
          <w:color w:val="000000" w:themeColor="text1"/>
          <w:szCs w:val="21"/>
          <w:highlight w:val="none"/>
          <w14:textFill>
            <w14:solidFill>
              <w14:schemeClr w14:val="tx1"/>
            </w14:solidFill>
          </w14:textFill>
        </w:rPr>
        <w:t>资格证明文件：详见须知前附表</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2.1.2</w:t>
      </w:r>
      <w:r>
        <w:rPr>
          <w:rFonts w:hint="eastAsia" w:ascii="宋体" w:hAnsi="宋体" w:cs="宋体"/>
          <w:color w:val="000000" w:themeColor="text1"/>
          <w:szCs w:val="21"/>
          <w:highlight w:val="none"/>
          <w14:textFill>
            <w14:solidFill>
              <w14:schemeClr w14:val="tx1"/>
            </w14:solidFill>
          </w14:textFill>
        </w:rPr>
        <w:t>报价商务技术文件：详见须知前附表</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响应文件电子版：详见须知前附表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13.计量单位</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14.竞标的风险</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15.竞标报价要求和构成</w:t>
      </w:r>
    </w:p>
    <w:p>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15.1竞标报价应按磋商文件中“竞标报价表”格式填写。</w:t>
      </w:r>
    </w:p>
    <w:p>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15.2竞标报价的价格构成见“供应商须知前附表”。</w:t>
      </w:r>
    </w:p>
    <w:p>
      <w:pPr>
        <w:spacing w:line="360" w:lineRule="auto"/>
        <w:ind w:left="426" w:leftChars="20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15.3竞标报价要求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5.3.1</w:t>
      </w:r>
      <w:r>
        <w:rPr>
          <w:rFonts w:hint="eastAsia" w:ascii="宋体" w:hAnsi="宋体" w:cs="宋体"/>
          <w:color w:val="000000" w:themeColor="text1"/>
          <w:szCs w:val="21"/>
          <w:highlight w:val="none"/>
          <w14:textFill>
            <w14:solidFill>
              <w14:schemeClr w14:val="tx1"/>
            </w14:solidFill>
          </w14:textFill>
        </w:rPr>
        <w:t>供应商的竞标报价应符合以下要求，否则响应文件按无效响应处理：</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（1）供应商必须就“采购需求”中所竞标的每个分标的全部内容分别作完整唯一总价报价，</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不得存在漏项报价；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）供应商必须就所竞标的分标的单项内容作唯一报价。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竞标报价（包含首次报价、最后报价）超过所竞标分标规定的采购预算金额或者最高限价的，其响应文件将作无效处理。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r>
        <w:rPr>
          <w:rFonts w:ascii="宋体" w:hAnsi="宋体" w:cs="宋体"/>
          <w:color w:val="000000" w:themeColor="text1"/>
          <w:szCs w:val="21"/>
          <w:highlight w:val="none"/>
          <w14:textFill>
            <w14:solidFill>
              <w14:schemeClr w14:val="tx1"/>
            </w14:solidFill>
          </w14:textFill>
        </w:rPr>
        <w:t>3</w:t>
      </w:r>
      <w:bookmarkStart w:id="65" w:name="_Hlk42592874"/>
      <w:r>
        <w:rPr>
          <w:rFonts w:hint="eastAsia" w:ascii="宋体" w:hAnsi="宋体" w:cs="宋体"/>
          <w:color w:val="000000" w:themeColor="text1"/>
          <w:szCs w:val="21"/>
          <w:highlight w:val="none"/>
          <w14:textFill>
            <w14:solidFill>
              <w14:schemeClr w14:val="tx1"/>
            </w14:solidFill>
          </w14:textFill>
        </w:rPr>
        <w:t>竞标报价（包含首次报价、最后报价）超过分项采购预算金额或者最高限价的，其响应文件将作无效处理。</w:t>
      </w:r>
    </w:p>
    <w:bookmarkEnd w:id="65"/>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16.竞标有效期</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17.磋商保证金</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17.1供应商须按“供应商须知前附表”的规定提交磋商保证金。</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17.2磋商保证金的退还</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17.2.1未</w:t>
      </w:r>
      <w:r>
        <w:rPr>
          <w:rFonts w:hint="eastAsia" w:ascii="宋体" w:hAnsi="宋体" w:cs="宋体"/>
          <w:color w:val="000000" w:themeColor="text1"/>
          <w:spacing w:val="-6"/>
          <w:szCs w:val="21"/>
          <w:highlight w:val="none"/>
          <w14:textFill>
            <w14:solidFill>
              <w14:schemeClr w14:val="tx1"/>
            </w14:solidFill>
          </w14:textFill>
        </w:rPr>
        <w:t>成交供应商的磋商保证金自成交通知书发出之日起5个工作日内退还，退还方式如下：</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（1）采用银行转账方式的，以转账方式退回到供应商银行账户。</w:t>
      </w:r>
    </w:p>
    <w:p>
      <w:pPr>
        <w:pStyle w:val="7"/>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采用支票、汇票、本票或者金融、担保机构出具的保函方式的，由供应商代表持相关授权证明材料至采购人或者采购代理机构办理支票、汇票、本票或者金融、担保机构出具的保函原件退还手续。</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17.2.2成交供应商的磋商保证金自签订合同之日起5个工作日内退还，退还方式同未成交供应商的磋商保证金的退还方式。 </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17.3磋商保证金不计息。</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17.4供应商有下列情形之一的，磋商保证金将不予退还： </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（2）供应商在响应文件中提供虚假材料的；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（3）除因不可抗力或者磋商文件认可的情形以外，成交供应商不与采购人签订合同的；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（4）供应商与采购人、其他供应商或者采购代理机构恶意串通的；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（5）磋商文件规定的其他情形。</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18.响应文件编制的要求</w:t>
      </w:r>
    </w:p>
    <w:p>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18.1</w:t>
      </w:r>
      <w:r>
        <w:rPr>
          <w:rFonts w:hint="eastAsia" w:ascii="宋体" w:hAnsi="宋体" w:cs="宋体"/>
          <w:color w:val="000000" w:themeColor="text1"/>
          <w:szCs w:val="21"/>
          <w:highlight w:val="none"/>
          <w14:textFill>
            <w14:solidFill>
              <w14:schemeClr w14:val="tx1"/>
            </w14:solidFill>
          </w14:textFill>
        </w:rPr>
        <w:t>电子磋商响应文件中须加盖供应商公章部分均采用 CA 签章，并根据“政府采购项目电子交易管理操作指南-供应商” 及本磋商文件规定的格式和顺序编制电子磋商响应文件并进行关联定位，以便磋商小组在评标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w:t>
      </w:r>
      <w:r>
        <w:rPr>
          <w:rFonts w:hint="eastAsia" w:ascii="宋体" w:hAnsi="宋体" w:eastAsia="宋体" w:cs="宋体"/>
          <w:color w:val="000000" w:themeColor="text1"/>
          <w:szCs w:val="21"/>
          <w:highlight w:val="none"/>
          <w:lang w:val="en-US" w:eastAsia="zh-CN"/>
          <w14:textFill>
            <w14:solidFill>
              <w14:schemeClr w14:val="tx1"/>
            </w14:solidFill>
          </w14:textFill>
        </w:rPr>
        <w:t>磋商响应文件被误读、 漏读，或者在按采购文件规定的部位查找不到相关内容的，由供应商自行承担。</w:t>
      </w:r>
    </w:p>
    <w:p>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18.2 供应商的响应文件未按照采购文件要求签署、盖章的，其响应无效。</w:t>
      </w:r>
    </w:p>
    <w:p>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18.3 为确保网上操作合法、有效和安全，供应商应当在响应截止时间前完成在广西政府采购云平台的身份认证，确保在电子投标过程中能够对相关数据电文进行加密和使用电子签名。</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18.4 </w:t>
      </w:r>
      <w:r>
        <w:rPr>
          <w:rFonts w:hint="eastAsia"/>
          <w:color w:val="000000" w:themeColor="text1"/>
          <w:szCs w:val="21"/>
          <w14:textFill>
            <w14:solidFill>
              <w14:schemeClr w14:val="tx1"/>
            </w14:solidFill>
          </w14:textFill>
        </w:rPr>
        <w:t>响应文件中标注的供应商名称应与主体资格证明（如营业执照、事业单位法人证书、执业许可证、个体工商户营业执照、自然人身份证等）和公章/电子签章一致，</w:t>
      </w:r>
      <w:r>
        <w:rPr>
          <w:rFonts w:hint="eastAsia"/>
          <w:b/>
          <w:bCs/>
          <w:color w:val="000000" w:themeColor="text1"/>
          <w:szCs w:val="21"/>
          <w14:textFill>
            <w14:solidFill>
              <w14:schemeClr w14:val="tx1"/>
            </w14:solidFill>
          </w14:textFill>
        </w:rPr>
        <w:t>否则作无效响应处理。</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19.响应文件的提交</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19.1</w:t>
      </w:r>
      <w:r>
        <w:rPr>
          <w:rFonts w:hint="eastAsia" w:ascii="宋体" w:hAnsi="宋体" w:eastAsia="宋体" w:cs="宋体"/>
          <w:color w:val="000000" w:themeColor="text1"/>
          <w:szCs w:val="21"/>
          <w:highlight w:val="none"/>
          <w14:textFill>
            <w14:solidFill>
              <w14:schemeClr w14:val="tx1"/>
            </w14:solidFill>
          </w14:textFill>
        </w:rPr>
        <w:t>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w:t>
      </w:r>
      <w:r>
        <w:rPr>
          <w:rFonts w:hint="eastAsia" w:ascii="宋体" w:hAnsi="宋体" w:eastAsia="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19</w:t>
      </w:r>
      <w:r>
        <w:rPr>
          <w:rFonts w:hint="eastAsia" w:ascii="宋体" w:hAnsi="宋体" w:eastAsia="宋体" w:cs="宋体"/>
          <w:color w:val="000000" w:themeColor="text1"/>
          <w:szCs w:val="21"/>
          <w:highlight w:val="none"/>
          <w14:textFill>
            <w14:solidFill>
              <w14:schemeClr w14:val="tx1"/>
            </w14:solidFill>
          </w14:textFill>
        </w:rPr>
        <w:t>.2未在规定时间内提交或者未按照采购文件要求签章、加密的电子响应文件，</w:t>
      </w:r>
      <w:r>
        <w:rPr>
          <w:rFonts w:hint="eastAsia" w:ascii="宋体" w:hAnsi="宋体" w:eastAsia="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 xml:space="preserve">将拒收。 </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20.响应文件的补充、修改与撤回</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20.1</w:t>
      </w:r>
      <w:r>
        <w:rPr>
          <w:rFonts w:hint="eastAsia" w:ascii="宋体" w:hAnsi="宋体" w:eastAsia="宋体" w:cs="宋体"/>
          <w:color w:val="000000" w:themeColor="text1"/>
          <w:szCs w:val="21"/>
          <w:highlight w:val="none"/>
          <w14:textFill>
            <w14:solidFill>
              <w14:schemeClr w14:val="tx1"/>
            </w14:solidFill>
          </w14:textFill>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rFonts w:hint="eastAsia" w:ascii="宋体" w:hAnsi="宋体" w:eastAsia="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将拒收。</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20.2</w:t>
      </w:r>
      <w:r>
        <w:rPr>
          <w:rFonts w:hint="eastAsia" w:ascii="宋体" w:hAnsi="宋体" w:eastAsia="宋体" w:cs="宋体"/>
          <w:color w:val="000000" w:themeColor="text1"/>
          <w:szCs w:val="21"/>
          <w:highlight w:val="none"/>
          <w14:textFill>
            <w14:solidFill>
              <w14:schemeClr w14:val="tx1"/>
            </w14:solidFill>
          </w14:textFill>
        </w:rPr>
        <w:t>在响应截止时间前，除供应商补充、修改或者撤回响应文件外，任何单位和个人不得解密或提取响应文件。</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20.3</w:t>
      </w:r>
      <w:r>
        <w:rPr>
          <w:rFonts w:hint="eastAsia" w:ascii="宋体" w:hAnsi="宋体" w:eastAsia="宋体" w:cs="宋体"/>
          <w:color w:val="000000" w:themeColor="text1"/>
          <w:szCs w:val="21"/>
          <w:highlight w:val="none"/>
          <w14:textFill>
            <w14:solidFill>
              <w14:schemeClr w14:val="tx1"/>
            </w14:solidFill>
          </w14:textFill>
        </w:rPr>
        <w:t>在响应截止时间止提交电子版响应文件的供应商不足3家时，电子版响应文件由代理机构在</w:t>
      </w:r>
      <w:r>
        <w:rPr>
          <w:rFonts w:hint="eastAsia" w:ascii="宋体" w:hAnsi="宋体" w:eastAsia="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操作退回，除此之外采购人和采购代理机构对已提交的响应文件概不退回。</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66" w:name="_Hlk93046827"/>
      <w:r>
        <w:rPr>
          <w:rFonts w:hint="eastAsia" w:ascii="宋体" w:hAnsi="宋体" w:eastAsia="宋体" w:cs="宋体"/>
          <w:color w:val="000000" w:themeColor="text1"/>
          <w:szCs w:val="21"/>
          <w:highlight w:val="none"/>
          <w:lang w:val="en-US" w:eastAsia="zh-CN"/>
          <w14:textFill>
            <w14:solidFill>
              <w14:schemeClr w14:val="tx1"/>
            </w14:solidFill>
          </w14:textFill>
        </w:rPr>
        <w:t>20.4</w:t>
      </w:r>
      <w:r>
        <w:rPr>
          <w:rFonts w:hint="eastAsia" w:ascii="宋体" w:hAnsi="宋体" w:eastAsia="宋体" w:cs="宋体"/>
          <w:color w:val="000000" w:themeColor="text1"/>
          <w:szCs w:val="21"/>
          <w:highlight w:val="none"/>
          <w14:textFill>
            <w14:solidFill>
              <w14:schemeClr w14:val="tx1"/>
            </w14:solidFill>
          </w14:textFill>
        </w:rPr>
        <w:t>采购文件</w:t>
      </w:r>
      <w:bookmarkStart w:id="67" w:name="_Hlk106638610"/>
      <w:r>
        <w:rPr>
          <w:rFonts w:hint="eastAsia" w:ascii="宋体" w:hAnsi="宋体" w:eastAsia="宋体" w:cs="宋体"/>
          <w:color w:val="000000" w:themeColor="text1"/>
          <w:szCs w:val="21"/>
          <w:highlight w:val="none"/>
          <w14:textFill>
            <w14:solidFill>
              <w14:schemeClr w14:val="tx1"/>
            </w14:solidFill>
          </w14:textFill>
        </w:rPr>
        <w:t>未允许同一供应商提交两个或以上不同的响应文件，但存在同一供应商提交两个或以上不同的响应文件的</w:t>
      </w:r>
      <w:bookmarkEnd w:id="67"/>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其响应无效</w:t>
      </w:r>
      <w:r>
        <w:rPr>
          <w:rFonts w:hint="eastAsia" w:ascii="宋体" w:hAnsi="宋体" w:eastAsia="宋体" w:cs="宋体"/>
          <w:color w:val="000000" w:themeColor="text1"/>
          <w:szCs w:val="21"/>
          <w:highlight w:val="none"/>
          <w14:textFill>
            <w14:solidFill>
              <w14:schemeClr w14:val="tx1"/>
            </w14:solidFill>
          </w14:textFill>
        </w:rPr>
        <w:t>。供应商在同一响应文件中对某项技术、商务要求提供有选择性的响应参数或方案等同于提交两个或以上不同的响应文件。</w:t>
      </w:r>
      <w:bookmarkEnd w:id="66"/>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68" w:name="_Hlk45702405"/>
      <w:r>
        <w:rPr>
          <w:rFonts w:hint="eastAsia" w:ascii="宋体" w:hAnsi="宋体" w:eastAsia="宋体" w:cs="宋体"/>
          <w:color w:val="000000" w:themeColor="text1"/>
          <w:szCs w:val="21"/>
          <w:highlight w:val="none"/>
          <w14:textFill>
            <w14:solidFill>
              <w14:schemeClr w14:val="tx1"/>
            </w14:solidFill>
          </w14:textFill>
        </w:rPr>
        <w:t>22. 截止时间后的撤回</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供应商在首次响应文件提交截止时间后向采购人、采购代理机构书面申请撤回响应文件的，将根据本须知正文17.4的规定不予退还其磋商保证金。</w:t>
      </w:r>
    </w:p>
    <w:bookmarkEnd w:id="68"/>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360" w:lineRule="auto"/>
        <w:jc w:val="center"/>
        <w:rPr>
          <w:rFonts w:hint="eastAsia" w:ascii="宋体" w:hAnsi="宋体" w:eastAsia="宋体" w:cs="Times New Roman"/>
          <w:b/>
          <w:bCs/>
          <w:color w:val="000000" w:themeColor="text1"/>
          <w:sz w:val="32"/>
          <w:szCs w:val="32"/>
          <w:highlight w:val="none"/>
          <w14:textFill>
            <w14:solidFill>
              <w14:schemeClr w14:val="tx1"/>
            </w14:solidFill>
          </w14:textFill>
        </w:rPr>
      </w:pPr>
      <w:r>
        <w:rPr>
          <w:rFonts w:hint="eastAsia" w:ascii="宋体" w:hAnsi="宋体" w:eastAsia="宋体" w:cs="Times New Roman"/>
          <w:b/>
          <w:bCs/>
          <w:color w:val="000000" w:themeColor="text1"/>
          <w:sz w:val="32"/>
          <w:szCs w:val="32"/>
          <w:highlight w:val="none"/>
          <w14:textFill>
            <w14:solidFill>
              <w14:schemeClr w14:val="tx1"/>
            </w14:solidFill>
          </w14:textFill>
        </w:rPr>
        <w:t>四、评审及磋商</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24.磋商小组成立</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25.响应文件的开启</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响应文件由磋商小组或者采购代理机构在“供应商须知前附表”规定的时间开启。</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26.评审程序、评审方法和评审标准</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26.1本项目的评审方法为综合评分法。</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26.2磋商小组按照“第四章 评审程序、评审方法和评审标准”规定的方法、评审因素、标准和程序对响应文件进行评审。</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27.确定成交供应商及结果公告</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 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.2采购代理机构应当在</w:t>
      </w:r>
      <w:r>
        <w:rPr>
          <w:rFonts w:hint="eastAsia" w:ascii="宋体" w:hAnsi="宋体" w:cs="宋体"/>
          <w:color w:val="000000" w:themeColor="text1"/>
          <w:kern w:val="0"/>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7.3</w:t>
      </w:r>
      <w:r>
        <w:rPr>
          <w:rFonts w:hint="eastAsia" w:ascii="宋体" w:hAnsi="宋体" w:cs="宋体"/>
          <w:color w:val="000000" w:themeColor="text1"/>
          <w:szCs w:val="21"/>
          <w:highlight w:val="none"/>
          <w14:textFill>
            <w14:solidFill>
              <w14:schemeClr w14:val="tx1"/>
            </w14:solidFill>
          </w14:textFill>
        </w:rPr>
        <w:t xml:space="preserve">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27.4</w:t>
      </w:r>
      <w:r>
        <w:rPr>
          <w:rFonts w:hint="eastAsia" w:ascii="宋体" w:hAnsi="宋体"/>
          <w:bCs/>
          <w:color w:val="000000" w:themeColor="text1"/>
          <w:szCs w:val="21"/>
          <w:highlight w:val="none"/>
          <w14:textFill>
            <w14:solidFill>
              <w14:schemeClr w14:val="tx1"/>
            </w14:solidFill>
          </w14:textFill>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28</w:t>
      </w:r>
      <w:r>
        <w:rPr>
          <w:rFonts w:hint="eastAsia" w:ascii="黑体" w:hAnsi="黑体" w:eastAsia="黑体" w:cs="宋体"/>
          <w:b/>
          <w:bCs/>
          <w:color w:val="000000" w:themeColor="text1"/>
          <w:sz w:val="24"/>
          <w:highlight w:val="none"/>
          <w14:textFill>
            <w14:solidFill>
              <w14:schemeClr w14:val="tx1"/>
            </w14:solidFill>
          </w14:textFill>
        </w:rPr>
        <w:t>.履约保证金</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履约保证金的金额、提交方式、退付的时间和条件详见 “供应商须知前附表”。成交供应商未按规定提交履约保证金的，视为拒绝</w:t>
      </w:r>
      <w:r>
        <w:rPr>
          <w:rFonts w:ascii="宋体" w:hAnsi="宋体"/>
          <w:color w:val="000000" w:themeColor="text1"/>
          <w:highlight w:val="none"/>
          <w14:textFill>
            <w14:solidFill>
              <w14:schemeClr w14:val="tx1"/>
            </w14:solidFill>
          </w14:textFill>
        </w:rPr>
        <w:t>与采购人</w:t>
      </w:r>
      <w:r>
        <w:rPr>
          <w:rFonts w:hint="eastAsia" w:ascii="宋体" w:hAnsi="宋体" w:cs="宋体"/>
          <w:color w:val="000000" w:themeColor="text1"/>
          <w:szCs w:val="21"/>
          <w:highlight w:val="none"/>
          <w14:textFill>
            <w14:solidFill>
              <w14:schemeClr w14:val="tx1"/>
            </w14:solidFill>
          </w14:textFill>
        </w:rPr>
        <w:t>签订合同，采购人可以按照评审报告推荐的成交候选人名单排序，确定下一候选人为成交供应商，也可以重新开展政府采购活动。</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29</w:t>
      </w:r>
      <w:r>
        <w:rPr>
          <w:rFonts w:hint="eastAsia" w:ascii="黑体" w:hAnsi="黑体" w:eastAsia="黑体" w:cs="宋体"/>
          <w:b/>
          <w:bCs/>
          <w:color w:val="000000" w:themeColor="text1"/>
          <w:sz w:val="24"/>
          <w:highlight w:val="none"/>
          <w14:textFill>
            <w14:solidFill>
              <w14:schemeClr w14:val="tx1"/>
            </w14:solidFill>
          </w14:textFill>
        </w:rPr>
        <w:t>.签订合同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29.1</w:t>
      </w:r>
      <w:r>
        <w:rPr>
          <w:rFonts w:hint="eastAsia" w:ascii="宋体" w:hAnsi="宋体" w:cs="宋体"/>
          <w:color w:val="000000" w:themeColor="text1"/>
          <w:szCs w:val="21"/>
          <w:highlight w:val="none"/>
          <w14:textFill>
            <w14:solidFill>
              <w14:schemeClr w14:val="tx1"/>
            </w14:solidFill>
          </w14:textFill>
        </w:rPr>
        <w:t>成交供应商在收到成交通知书后，应当在签订合同时向采购人出示相关证明材料，具体内容详见 “供应商须知前附表”，经采购人核验合格后方可签订合同。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.2 签订合同时间：按成交通知书规定的时间与采购人签订政府采购合同。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30</w:t>
      </w:r>
      <w:r>
        <w:rPr>
          <w:rFonts w:hint="eastAsia" w:ascii="黑体" w:hAnsi="黑体" w:eastAsia="黑体" w:cs="宋体"/>
          <w:b/>
          <w:bCs/>
          <w:color w:val="000000" w:themeColor="text1"/>
          <w:sz w:val="24"/>
          <w:highlight w:val="none"/>
          <w14:textFill>
            <w14:solidFill>
              <w14:schemeClr w14:val="tx1"/>
            </w14:solidFill>
          </w14:textFill>
        </w:rPr>
        <w:t>.政府采购合同公告</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31</w:t>
      </w:r>
      <w:r>
        <w:rPr>
          <w:rFonts w:hint="eastAsia" w:ascii="黑体" w:hAnsi="黑体" w:eastAsia="黑体" w:cs="宋体"/>
          <w:b/>
          <w:bCs/>
          <w:color w:val="000000" w:themeColor="text1"/>
          <w:sz w:val="24"/>
          <w:highlight w:val="none"/>
          <w14:textFill>
            <w14:solidFill>
              <w14:schemeClr w14:val="tx1"/>
            </w14:solidFill>
          </w14:textFill>
        </w:rPr>
        <w:t>. 询问、质疑和投诉</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highlight w:val="none"/>
          <w:shd w:val="clear" w:color="auto" w:fill="FFFFFF"/>
          <w14:textFill>
            <w14:solidFill>
              <w14:schemeClr w14:val="tx1"/>
            </w14:solidFill>
          </w14:textFill>
        </w:rPr>
        <w:t>接收质疑函的方式、联系部门、联系电话和通讯地址等信息</w:t>
      </w:r>
      <w:r>
        <w:rPr>
          <w:rFonts w:hint="eastAsia" w:ascii="宋体" w:hAnsi="宋体" w:cs="Arial"/>
          <w:color w:val="000000" w:themeColor="text1"/>
          <w:highlight w:val="none"/>
          <w:shd w:val="clear" w:color="auto" w:fill="FFFFFF"/>
          <w14:textFill>
            <w14:solidFill>
              <w14:schemeClr w14:val="tx1"/>
            </w14:solidFill>
          </w14:textFill>
        </w:rPr>
        <w:t>详见</w:t>
      </w:r>
      <w:r>
        <w:rPr>
          <w:rFonts w:hint="eastAsia" w:ascii="宋体" w:hAnsi="宋体" w:cs="宋体"/>
          <w:color w:val="000000" w:themeColor="text1"/>
          <w:szCs w:val="21"/>
          <w:highlight w:val="none"/>
          <w14:textFill>
            <w14:solidFill>
              <w14:schemeClr w14:val="tx1"/>
            </w14:solidFill>
          </w14:textFill>
        </w:rPr>
        <w:t>“供应商须知前附表”</w:t>
      </w:r>
      <w:r>
        <w:rPr>
          <w:rFonts w:hint="eastAsia" w:ascii="宋体" w:hAnsi="宋体" w:cs="宋体"/>
          <w:color w:val="000000" w:themeColor="text1"/>
          <w:highlight w:val="none"/>
          <w14:textFill>
            <w14:solidFill>
              <w14:schemeClr w14:val="tx1"/>
            </w14:solidFill>
          </w14:textFill>
        </w:rPr>
        <w:t>。具体质疑起算时间如下：</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（1）对可以质疑的磋商文件提出质疑的，为收到磋商文件之日或者</w:t>
      </w:r>
      <w:r>
        <w:rPr>
          <w:rFonts w:hint="eastAsia" w:ascii="宋体" w:hAnsi="宋体"/>
          <w:color w:val="000000" w:themeColor="text1"/>
          <w:highlight w:val="none"/>
          <w14:textFill>
            <w14:solidFill>
              <w14:schemeClr w14:val="tx1"/>
            </w14:solidFill>
          </w14:textFill>
        </w:rPr>
        <w:t>竞争性磋商公告期限届满之日</w:t>
      </w:r>
      <w:r>
        <w:rPr>
          <w:rFonts w:hint="eastAsia" w:ascii="宋体" w:hAnsi="宋体" w:cs="宋体"/>
          <w:color w:val="000000" w:themeColor="text1"/>
          <w:highlight w:val="none"/>
          <w14:textFill>
            <w14:solidFill>
              <w14:schemeClr w14:val="tx1"/>
            </w14:solidFill>
          </w14:textFill>
        </w:rPr>
        <w:t>；</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（2）对采购过程提出质疑的，为各采购程序环节结束之日；</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（3）对成交结果提出质疑的，为成交结果公告期限届满之日。</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.4 供应商提出质疑应当提交质疑函和必要的证明材料，针对同一采购程序环节的质疑必须在法定质疑期内一次性提出。质疑函应当包括下列内容</w:t>
      </w:r>
      <w:r>
        <w:rPr>
          <w:rFonts w:hint="eastAsia" w:hAnsi="宋体"/>
          <w:bCs/>
          <w:color w:val="000000" w:themeColor="text1"/>
          <w:highlight w:val="none"/>
          <w14:textFill>
            <w14:solidFill>
              <w14:schemeClr w14:val="tx1"/>
            </w14:solidFill>
          </w14:textFill>
        </w:rPr>
        <w:t>（质疑函格式后附）</w:t>
      </w:r>
      <w:r>
        <w:rPr>
          <w:rFonts w:hint="eastAsia" w:ascii="宋体" w:hAnsi="宋体" w:cs="宋体"/>
          <w:color w:val="000000" w:themeColor="text1"/>
          <w:highlight w:val="none"/>
          <w14:textFill>
            <w14:solidFill>
              <w14:schemeClr w14:val="tx1"/>
            </w14:solidFill>
          </w14:textFill>
        </w:rPr>
        <w:t>：</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32</w:t>
      </w:r>
      <w:r>
        <w:rPr>
          <w:rFonts w:hint="eastAsia" w:ascii="黑体" w:hAnsi="黑体" w:eastAsia="黑体" w:cs="宋体"/>
          <w:b/>
          <w:bCs/>
          <w:color w:val="000000" w:themeColor="text1"/>
          <w:sz w:val="24"/>
          <w:highlight w:val="none"/>
          <w14:textFill>
            <w14:solidFill>
              <w14:schemeClr w14:val="tx1"/>
            </w14:solidFill>
          </w14:textFill>
        </w:rPr>
        <w:t>.其他内容</w:t>
      </w:r>
    </w:p>
    <w:p>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.1代理服务收费标准及缴费账户详见“供应商须知前附表”，供应商为联合体的，可以由联合体中的一方或者多方共同交纳代理服务费。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32.2</w:t>
      </w:r>
      <w:r>
        <w:rPr>
          <w:rFonts w:hint="eastAsia" w:ascii="宋体" w:hAnsi="宋体" w:cs="宋体"/>
          <w:color w:val="000000" w:themeColor="text1"/>
          <w:szCs w:val="21"/>
          <w:highlight w:val="none"/>
          <w14:textFill>
            <w14:solidFill>
              <w14:schemeClr w14:val="tx1"/>
            </w14:solidFill>
          </w14:textFill>
        </w:rPr>
        <w:t>代理服务费收费计算标准：</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费率</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c>
          <w:tcPr>
            <w:tcW w:w="1659" w:type="dxa"/>
            <w:vAlign w:val="center"/>
          </w:tcPr>
          <w:p>
            <w:pPr>
              <w:spacing w:line="360" w:lineRule="auto"/>
              <w:ind w:firstLine="105" w:firstLineChar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货物类</w:t>
            </w:r>
          </w:p>
        </w:tc>
        <w:tc>
          <w:tcPr>
            <w:tcW w:w="153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服务类</w:t>
            </w:r>
          </w:p>
        </w:tc>
        <w:tc>
          <w:tcPr>
            <w:tcW w:w="1546"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100万元以下</w:t>
            </w:r>
          </w:p>
        </w:tc>
        <w:tc>
          <w:tcPr>
            <w:tcW w:w="1659"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1.5%                </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54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100～500万元</w:t>
            </w:r>
          </w:p>
        </w:tc>
        <w:tc>
          <w:tcPr>
            <w:tcW w:w="165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1.1%                 </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0.8%</w:t>
            </w:r>
          </w:p>
        </w:tc>
        <w:tc>
          <w:tcPr>
            <w:tcW w:w="154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500～1000万元</w:t>
            </w:r>
          </w:p>
        </w:tc>
        <w:tc>
          <w:tcPr>
            <w:tcW w:w="1659"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0.8%                </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0.45%</w:t>
            </w:r>
          </w:p>
        </w:tc>
        <w:tc>
          <w:tcPr>
            <w:tcW w:w="154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1000～5000万元</w:t>
            </w:r>
          </w:p>
        </w:tc>
        <w:tc>
          <w:tcPr>
            <w:tcW w:w="165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0.5%                </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0.25%</w:t>
            </w:r>
          </w:p>
        </w:tc>
        <w:tc>
          <w:tcPr>
            <w:tcW w:w="154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5000万元～1亿元</w:t>
            </w:r>
          </w:p>
        </w:tc>
        <w:tc>
          <w:tcPr>
            <w:tcW w:w="165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0.25%                 </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w:t>
            </w:r>
          </w:p>
        </w:tc>
        <w:tc>
          <w:tcPr>
            <w:tcW w:w="154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1～5亿元</w:t>
            </w:r>
          </w:p>
        </w:tc>
        <w:tc>
          <w:tcPr>
            <w:tcW w:w="165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53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c>
          <w:tcPr>
            <w:tcW w:w="1546"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5～10亿元</w:t>
            </w:r>
          </w:p>
        </w:tc>
        <w:tc>
          <w:tcPr>
            <w:tcW w:w="1659"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53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0.035%</w:t>
            </w:r>
          </w:p>
        </w:tc>
        <w:tc>
          <w:tcPr>
            <w:tcW w:w="154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10～50亿元</w:t>
            </w:r>
          </w:p>
        </w:tc>
        <w:tc>
          <w:tcPr>
            <w:tcW w:w="1659"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54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50～100亿元</w:t>
            </w:r>
          </w:p>
        </w:tc>
        <w:tc>
          <w:tcPr>
            <w:tcW w:w="1659"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0.006%</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54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100亿以上</w:t>
            </w:r>
          </w:p>
        </w:tc>
        <w:tc>
          <w:tcPr>
            <w:tcW w:w="1659"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0.004%</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54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r>
    </w:tbl>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14:textFill>
            <w14:solidFill>
              <w14:schemeClr w14:val="tx1"/>
            </w14:solidFill>
          </w14:textFill>
        </w:rPr>
        <w:t>按本表费率计算的收费为</w:t>
      </w:r>
      <w:r>
        <w:rPr>
          <w:rFonts w:hint="eastAsia" w:ascii="宋体" w:hAnsi="宋体" w:cs="宋体"/>
          <w:color w:val="000000" w:themeColor="text1"/>
          <w:highlight w:val="none"/>
          <w14:textFill>
            <w14:solidFill>
              <w14:schemeClr w14:val="tx1"/>
            </w14:solidFill>
          </w14:textFill>
        </w:rPr>
        <w:t>采购</w:t>
      </w:r>
      <w:r>
        <w:rPr>
          <w:rFonts w:ascii="宋体" w:hAnsi="宋体" w:cs="宋体"/>
          <w:color w:val="000000" w:themeColor="text1"/>
          <w:highlight w:val="none"/>
          <w14:textFill>
            <w14:solidFill>
              <w14:schemeClr w14:val="tx1"/>
            </w14:solidFill>
          </w14:textFill>
        </w:rPr>
        <w:t>代理的收费基准价格</w:t>
      </w:r>
      <w:r>
        <w:rPr>
          <w:rFonts w:hint="eastAsia" w:ascii="宋体" w:hAnsi="宋体" w:cs="宋体"/>
          <w:color w:val="000000" w:themeColor="text1"/>
          <w:highlight w:val="none"/>
          <w14:textFill>
            <w14:solidFill>
              <w14:schemeClr w14:val="tx1"/>
            </w14:solidFill>
          </w14:textFill>
        </w:rPr>
        <w:t>；</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w:t>
      </w:r>
      <w:r>
        <w:rPr>
          <w:rFonts w:ascii="宋体" w:hAnsi="宋体" w:cs="宋体"/>
          <w:color w:val="000000" w:themeColor="text1"/>
          <w:highlight w:val="none"/>
          <w14:textFill>
            <w14:solidFill>
              <w14:schemeClr w14:val="tx1"/>
            </w14:solidFill>
          </w14:textFill>
        </w:rPr>
        <w:t>代理收费按差额定率累进法计算。</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例如：某</w:t>
      </w:r>
      <w:r>
        <w:rPr>
          <w:rFonts w:hint="eastAsia" w:ascii="宋体" w:hAnsi="宋体" w:cs="宋体"/>
          <w:color w:val="000000" w:themeColor="text1"/>
          <w:highlight w:val="none"/>
          <w14:textFill>
            <w14:solidFill>
              <w14:schemeClr w14:val="tx1"/>
            </w14:solidFill>
          </w14:textFill>
        </w:rPr>
        <w:t>服务采购</w:t>
      </w:r>
      <w:r>
        <w:rPr>
          <w:rFonts w:ascii="宋体" w:hAnsi="宋体" w:cs="宋体"/>
          <w:color w:val="000000" w:themeColor="text1"/>
          <w:highlight w:val="none"/>
          <w14:textFill>
            <w14:solidFill>
              <w14:schemeClr w14:val="tx1"/>
            </w14:solidFill>
          </w14:textFill>
        </w:rPr>
        <w:t>代理业务</w:t>
      </w:r>
      <w:r>
        <w:rPr>
          <w:rFonts w:hint="eastAsia" w:ascii="宋体" w:hAnsi="宋体" w:cs="宋体"/>
          <w:color w:val="000000" w:themeColor="text1"/>
          <w:highlight w:val="none"/>
          <w14:textFill>
            <w14:solidFill>
              <w14:schemeClr w14:val="tx1"/>
            </w14:solidFill>
          </w14:textFill>
        </w:rPr>
        <w:t>成交</w:t>
      </w:r>
      <w:r>
        <w:rPr>
          <w:rFonts w:ascii="宋体" w:hAnsi="宋体" w:cs="宋体"/>
          <w:color w:val="000000" w:themeColor="text1"/>
          <w:highlight w:val="none"/>
          <w14:textFill>
            <w14:solidFill>
              <w14:schemeClr w14:val="tx1"/>
            </w14:solidFill>
          </w14:textFill>
        </w:rPr>
        <w:t>金额</w:t>
      </w:r>
      <w:r>
        <w:rPr>
          <w:rFonts w:hint="eastAsia" w:ascii="宋体" w:hAnsi="宋体" w:cs="宋体"/>
          <w:color w:val="000000" w:themeColor="text1"/>
          <w:highlight w:val="none"/>
          <w14:textFill>
            <w14:solidFill>
              <w14:schemeClr w14:val="tx1"/>
            </w14:solidFill>
          </w14:textFill>
        </w:rPr>
        <w:t>或者暂定价</w:t>
      </w:r>
      <w:r>
        <w:rPr>
          <w:rFonts w:ascii="宋体" w:hAnsi="宋体" w:cs="宋体"/>
          <w:color w:val="000000" w:themeColor="text1"/>
          <w:highlight w:val="none"/>
          <w14:textFill>
            <w14:solidFill>
              <w14:schemeClr w14:val="tx1"/>
            </w14:solidFill>
          </w14:textFill>
        </w:rPr>
        <w:t>为150万元，计算</w:t>
      </w:r>
      <w:r>
        <w:rPr>
          <w:rFonts w:hint="eastAsia" w:ascii="宋体" w:hAnsi="宋体" w:cs="宋体"/>
          <w:color w:val="000000" w:themeColor="text1"/>
          <w:highlight w:val="none"/>
          <w14:textFill>
            <w14:solidFill>
              <w14:schemeClr w14:val="tx1"/>
            </w14:solidFill>
          </w14:textFill>
        </w:rPr>
        <w:t>采购</w:t>
      </w:r>
      <w:r>
        <w:rPr>
          <w:rFonts w:ascii="宋体" w:hAnsi="宋体" w:cs="宋体"/>
          <w:color w:val="000000" w:themeColor="text1"/>
          <w:highlight w:val="none"/>
          <w14:textFill>
            <w14:solidFill>
              <w14:schemeClr w14:val="tx1"/>
            </w14:solidFill>
          </w14:textFill>
        </w:rPr>
        <w:t>代理收费额如下：</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100 万元 ×l.5 ％＝ 1.5 万元</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150 － 100 ）万元 ×0.8％＝ 0.4万元</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合计收费＝ 1.5 ＋ 0.4＝ 1.9 万元</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w:t>
      </w:r>
      <w:r>
        <w:rPr>
          <w:rFonts w:ascii="黑体" w:hAnsi="黑体" w:eastAsia="黑体" w:cs="宋体"/>
          <w:b/>
          <w:bCs/>
          <w:color w:val="000000" w:themeColor="text1"/>
          <w:sz w:val="24"/>
          <w:highlight w:val="none"/>
          <w14:textFill>
            <w14:solidFill>
              <w14:schemeClr w14:val="tx1"/>
            </w14:solidFill>
          </w14:textFill>
        </w:rPr>
        <w:t>3.需要补充的其他内容</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本磋商文件解释规则详见“供应商须知前附表”。</w:t>
      </w:r>
    </w:p>
    <w:p>
      <w:pPr>
        <w:spacing w:line="360" w:lineRule="auto"/>
        <w:ind w:firstLine="420" w:firstLineChars="200"/>
        <w:rPr>
          <w:rFonts w:hAns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33.2</w:t>
      </w:r>
      <w:r>
        <w:rPr>
          <w:rFonts w:hint="eastAsia" w:ascii="宋体" w:hAnsi="宋体" w:cs="宋体"/>
          <w:color w:val="000000" w:themeColor="text1"/>
          <w:highlight w:val="none"/>
          <w14:textFill>
            <w14:solidFill>
              <w14:schemeClr w14:val="tx1"/>
            </w14:solidFill>
          </w14:textFill>
        </w:rPr>
        <w:t xml:space="preserve"> 其他事项详见“供应商须知前附表”。</w:t>
      </w:r>
      <w:r>
        <w:rPr>
          <w:rFonts w:hAnsi="宋体"/>
          <w:b/>
          <w:color w:val="000000" w:themeColor="text1"/>
          <w:highlight w:val="none"/>
          <w14:textFill>
            <w14:solidFill>
              <w14:schemeClr w14:val="tx1"/>
            </w14:solidFill>
          </w14:textFill>
        </w:rPr>
        <w:br w:type="page"/>
      </w:r>
      <w:r>
        <w:rPr>
          <w:rFonts w:hint="eastAsia" w:ascii="黑体" w:hAnsi="黑体" w:eastAsia="黑体" w:cs="黑体"/>
          <w:bCs/>
          <w:color w:val="000000" w:themeColor="text1"/>
          <w:sz w:val="32"/>
          <w:szCs w:val="32"/>
          <w:highlight w:val="none"/>
          <w14:textFill>
            <w14:solidFill>
              <w14:schemeClr w14:val="tx1"/>
            </w14:solidFill>
          </w14:textFill>
        </w:rPr>
        <w:t>附件1：</w:t>
      </w:r>
    </w:p>
    <w:p>
      <w:pPr>
        <w:widowControl/>
        <w:shd w:val="clear" w:color="auto" w:fill="FFFFFF"/>
        <w:spacing w:line="480" w:lineRule="atLeast"/>
        <w:jc w:val="center"/>
        <w:rPr>
          <w:rFonts w:ascii="仿宋" w:hAnsi="仿宋" w:eastAsia="仿宋" w:cs="宋体"/>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广西壮族自治区政府采购项目合同验收书（格式）</w:t>
      </w:r>
    </w:p>
    <w:p>
      <w:pPr>
        <w:widowControl/>
        <w:shd w:val="clear" w:color="auto" w:fill="FFFFFF"/>
        <w:spacing w:line="480" w:lineRule="atLeast"/>
        <w:jc w:val="center"/>
        <w:rPr>
          <w:rFonts w:ascii="仿宋" w:hAnsi="仿宋" w:eastAsia="仿宋" w:cs="宋体"/>
          <w:color w:val="000000" w:themeColor="text1"/>
          <w:kern w:val="0"/>
          <w:sz w:val="32"/>
          <w:szCs w:val="32"/>
          <w:highlight w:val="none"/>
          <w14:textFill>
            <w14:solidFill>
              <w14:schemeClr w14:val="tx1"/>
            </w14:solidFill>
          </w14:textFill>
        </w:rPr>
      </w:pPr>
    </w:p>
    <w:p>
      <w:pPr>
        <w:widowControl/>
        <w:shd w:val="clear" w:color="auto" w:fill="FFFFFF"/>
        <w:snapToGrid w:val="0"/>
        <w:spacing w:line="320" w:lineRule="atLeast"/>
        <w:ind w:firstLine="480"/>
        <w:jc w:val="left"/>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根据政府采购项目（</w:t>
      </w:r>
      <w:r>
        <w:rPr>
          <w:rFonts w:hint="eastAsia" w:ascii="仿宋" w:hAnsi="仿宋" w:eastAsia="仿宋" w:cs="宋体"/>
          <w:color w:val="000000" w:themeColor="text1"/>
          <w:kern w:val="0"/>
          <w:szCs w:val="21"/>
          <w:highlight w:val="none"/>
          <w:u w:val="single"/>
          <w14:textFill>
            <w14:solidFill>
              <w14:schemeClr w14:val="tx1"/>
            </w14:solidFill>
          </w14:textFill>
        </w:rPr>
        <w:t>采购合同编号：</w:t>
      </w:r>
      <w:r>
        <w:rPr>
          <w:rFonts w:hint="eastAsia" w:ascii="仿宋" w:hAnsi="仿宋" w:eastAsia="仿宋" w:cs="宋体"/>
          <w:color w:val="000000" w:themeColor="text1"/>
          <w:kern w:val="0"/>
          <w:szCs w:val="21"/>
          <w:highlight w:val="none"/>
          <w:u w:val="single"/>
          <w14:textFill>
            <w14:solidFill>
              <w14:schemeClr w14:val="tx1"/>
            </w14:solidFill>
          </w14:textFill>
        </w:rPr>
        <w:softHyphen/>
      </w:r>
      <w:r>
        <w:rPr>
          <w:rFonts w:hint="eastAsia" w:ascii="仿宋" w:hAnsi="仿宋" w:eastAsia="仿宋" w:cs="宋体"/>
          <w:color w:val="000000" w:themeColor="text1"/>
          <w:kern w:val="0"/>
          <w:szCs w:val="21"/>
          <w:highlight w:val="none"/>
          <w:u w:val="single"/>
          <w14:textFill>
            <w14:solidFill>
              <w14:schemeClr w14:val="tx1"/>
            </w14:solidFill>
          </w14:textFill>
        </w:rPr>
        <w:t xml:space="preserve"> </w:t>
      </w:r>
      <w:r>
        <w:rPr>
          <w:rFonts w:hint="eastAsia" w:ascii="仿宋" w:hAnsi="仿宋" w:eastAsia="仿宋" w:cs="宋体"/>
          <w:color w:val="000000" w:themeColor="text1"/>
          <w:kern w:val="0"/>
          <w:szCs w:val="21"/>
          <w:highlight w:val="none"/>
          <w14:textFill>
            <w14:solidFill>
              <w14:schemeClr w14:val="tx1"/>
            </w14:solidFill>
          </w14:textFill>
        </w:rPr>
        <w:t>）的约定，我单位对（</w:t>
      </w:r>
      <w:r>
        <w:rPr>
          <w:rFonts w:hint="eastAsia" w:ascii="仿宋" w:hAnsi="仿宋" w:eastAsia="仿宋" w:cs="宋体"/>
          <w:color w:val="000000" w:themeColor="text1"/>
          <w:kern w:val="0"/>
          <w:szCs w:val="21"/>
          <w:highlight w:val="none"/>
          <w:u w:val="single"/>
          <w14:textFill>
            <w14:solidFill>
              <w14:schemeClr w14:val="tx1"/>
            </w14:solidFill>
          </w14:textFill>
        </w:rPr>
        <w:t xml:space="preserve"> 项目名称 </w:t>
      </w:r>
      <w:r>
        <w:rPr>
          <w:rFonts w:hint="eastAsia" w:ascii="仿宋" w:hAnsi="仿宋" w:eastAsia="仿宋" w:cs="宋体"/>
          <w:color w:val="000000" w:themeColor="text1"/>
          <w:kern w:val="0"/>
          <w:szCs w:val="21"/>
          <w:highlight w:val="none"/>
          <w14:textFill>
            <w14:solidFill>
              <w14:schemeClr w14:val="tx1"/>
            </w14:solidFill>
          </w14:textFill>
        </w:rPr>
        <w:t>） 政府采购项目成交供应商（</w:t>
      </w:r>
      <w:r>
        <w:rPr>
          <w:rFonts w:hint="eastAsia" w:ascii="仿宋" w:hAnsi="仿宋" w:eastAsia="仿宋" w:cs="宋体"/>
          <w:color w:val="000000" w:themeColor="text1"/>
          <w:kern w:val="0"/>
          <w:szCs w:val="21"/>
          <w:highlight w:val="none"/>
          <w:u w:val="single"/>
          <w14:textFill>
            <w14:solidFill>
              <w14:schemeClr w14:val="tx1"/>
            </w14:solidFill>
          </w14:textFill>
        </w:rPr>
        <w:t xml:space="preserve"> 公司名称 </w:t>
      </w:r>
      <w:r>
        <w:rPr>
          <w:rFonts w:hint="eastAsia" w:ascii="仿宋" w:hAnsi="仿宋" w:eastAsia="仿宋" w:cs="宋体"/>
          <w:color w:val="000000" w:themeColor="text1"/>
          <w:kern w:val="0"/>
          <w:szCs w:val="21"/>
          <w:highlight w:val="none"/>
          <w14:textFill>
            <w14:solidFill>
              <w14:schemeClr w14:val="tx1"/>
            </w14:solidFill>
          </w14:textFill>
        </w:rPr>
        <w:t>） 提供的货物（或者工程、服务）进行了验收，验收情况如下：</w:t>
      </w:r>
    </w:p>
    <w:tbl>
      <w:tblPr>
        <w:tblStyle w:val="21"/>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sym w:font="Wingdings 2" w:char="00A3"/>
            </w:r>
            <w:r>
              <w:rPr>
                <w:rFonts w:ascii="Verdana" w:hAnsi="Verdana" w:cs="宋体"/>
                <w:color w:val="000000" w:themeColor="text1"/>
                <w:kern w:val="0"/>
                <w:szCs w:val="21"/>
                <w:highlight w:val="none"/>
                <w14:textFill>
                  <w14:solidFill>
                    <w14:schemeClr w14:val="tx1"/>
                  </w14:solidFill>
                </w14:textFill>
              </w:rPr>
              <w:t xml:space="preserve">自行验收 </w:t>
            </w:r>
            <w:r>
              <w:rPr>
                <w:rFonts w:ascii="Verdana" w:hAnsi="Verdana" w:cs="宋体"/>
                <w:color w:val="000000" w:themeColor="text1"/>
                <w:kern w:val="0"/>
                <w:szCs w:val="21"/>
                <w:highlight w:val="none"/>
                <w14:textFill>
                  <w14:solidFill>
                    <w14:schemeClr w14:val="tx1"/>
                  </w14:solidFill>
                </w14:textFill>
              </w:rPr>
              <w:sym w:font="Wingdings 2" w:char="00A3"/>
            </w:r>
            <w:r>
              <w:rPr>
                <w:rFonts w:ascii="Verdana" w:hAnsi="Verdana" w:cs="宋体"/>
                <w:color w:val="000000" w:themeColor="text1"/>
                <w:kern w:val="0"/>
                <w:szCs w:val="21"/>
                <w:highlight w:val="none"/>
                <w14:textFill>
                  <w14:solidFill>
                    <w14:schemeClr w14:val="tx1"/>
                  </w14:solidFill>
                </w14:textFill>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 xml:space="preserve">合计大写金额：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仟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佰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拾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万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仟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佰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拾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000000" w:themeColor="text1"/>
                <w:kern w:val="0"/>
                <w:szCs w:val="21"/>
                <w:highlight w:val="none"/>
                <w14:textFill>
                  <w14:solidFill>
                    <w14:schemeClr w14:val="tx1"/>
                  </w14:solidFill>
                </w14:textFill>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监督人员或者其他相关人员签字：</w:t>
            </w:r>
          </w:p>
          <w:p>
            <w:pPr>
              <w:widowControl/>
              <w:spacing w:before="100" w:beforeAutospacing="1" w:after="100" w:afterAutospacing="1" w:line="320" w:lineRule="atLeast"/>
              <w:ind w:firstLine="74"/>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成交供应商负责人签字或者盖章：</w:t>
            </w:r>
          </w:p>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p>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联系电话：</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年</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月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p>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联系电话：</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年</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月</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日</w:t>
            </w:r>
          </w:p>
        </w:tc>
      </w:tr>
    </w:tbl>
    <w:p>
      <w:pPr>
        <w:pStyle w:val="14"/>
        <w:snapToGrid w:val="0"/>
        <w:rPr>
          <w:rFonts w:ascii="黑体" w:hAnsi="黑体" w:eastAsia="黑体" w:cs="黑体"/>
          <w:color w:val="000000" w:themeColor="text1"/>
          <w:sz w:val="32"/>
          <w:szCs w:val="32"/>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r>
        <w:rPr>
          <w:rFonts w:hint="eastAsia" w:ascii="黑体" w:hAnsi="黑体" w:eastAsia="黑体" w:cs="黑体"/>
          <w:color w:val="000000" w:themeColor="text1"/>
          <w:sz w:val="32"/>
          <w:szCs w:val="32"/>
          <w:highlight w:val="none"/>
          <w14:textFill>
            <w14:solidFill>
              <w14:schemeClr w14:val="tx1"/>
            </w14:solidFill>
          </w14:textFill>
        </w:rPr>
        <w:t>附件2：</w:t>
      </w:r>
    </w:p>
    <w:p>
      <w:pPr>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政府采购项目履约保证金退付意见书</w:t>
      </w:r>
    </w:p>
    <w:p>
      <w:pPr>
        <w:jc w:val="center"/>
        <w:rPr>
          <w:rFonts w:ascii="黑体" w:hAnsi="黑体" w:eastAsia="黑体"/>
          <w:color w:val="000000" w:themeColor="text1"/>
          <w:sz w:val="36"/>
          <w:szCs w:val="36"/>
          <w:highlight w:val="none"/>
          <w14:textFill>
            <w14:solidFill>
              <w14:schemeClr w14:val="tx1"/>
            </w14:solidFill>
          </w14:textFill>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应</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商</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申</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请</w:t>
            </w:r>
          </w:p>
        </w:tc>
        <w:tc>
          <w:tcPr>
            <w:tcW w:w="8009" w:type="dxa"/>
            <w:vAlign w:val="center"/>
          </w:tcPr>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color w:val="000000" w:themeColor="text1"/>
                <w:sz w:val="24"/>
                <w:highlight w:val="none"/>
                <w14:textFill>
                  <w14:solidFill>
                    <w14:schemeClr w14:val="tx1"/>
                  </w14:solidFill>
                </w14:textFill>
              </w:rPr>
            </w:pPr>
          </w:p>
        </w:tc>
        <w:tc>
          <w:tcPr>
            <w:tcW w:w="8009" w:type="dxa"/>
            <w:vAlign w:val="center"/>
          </w:tcPr>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color w:val="000000" w:themeColor="text1"/>
                <w:sz w:val="24"/>
                <w:highlight w:val="none"/>
                <w14:textFill>
                  <w14:solidFill>
                    <w14:schemeClr w14:val="tx1"/>
                  </w14:solidFill>
                </w14:textFill>
              </w:rPr>
            </w:pPr>
          </w:p>
        </w:tc>
        <w:tc>
          <w:tcPr>
            <w:tcW w:w="8009" w:type="dxa"/>
          </w:tcPr>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p>
            <w:pPr>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该项目已于</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日验收并交付使用。根据合同规定，该项目的履约保证金期限于</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日已满，请将履约保证金</w:t>
            </w:r>
          </w:p>
          <w:p>
            <w:pPr>
              <w:rPr>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（大写）¥</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（小写）退付到达以下帐户。</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单位名称：</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开户银行：</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帐    号：</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联系人及电话：</w:t>
            </w:r>
          </w:p>
          <w:p>
            <w:pPr>
              <w:rPr>
                <w:color w:val="000000" w:themeColor="text1"/>
                <w:sz w:val="24"/>
                <w:highlight w:val="none"/>
                <w14:textFill>
                  <w14:solidFill>
                    <w14:schemeClr w14:val="tx1"/>
                  </w14:solidFill>
                </w14:textFill>
              </w:rPr>
            </w:pP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供应商签章：</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购</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位</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意</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见</w:t>
            </w:r>
          </w:p>
        </w:tc>
        <w:tc>
          <w:tcPr>
            <w:tcW w:w="8009" w:type="dxa"/>
          </w:tcPr>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退付意见：是否同意退付履约保证金及退付金额：</w:t>
            </w: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联系人及电话：                                </w:t>
            </w:r>
          </w:p>
          <w:p>
            <w:pPr>
              <w:rPr>
                <w:color w:val="000000" w:themeColor="text1"/>
                <w:sz w:val="24"/>
                <w:highlight w:val="none"/>
                <w14:textFill>
                  <w14:solidFill>
                    <w14:schemeClr w14:val="tx1"/>
                  </w14:solidFill>
                </w14:textFill>
              </w:rPr>
            </w:pPr>
          </w:p>
          <w:p>
            <w:pPr>
              <w:ind w:firstLine="4560" w:firstLineChars="19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采购人签章：</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备注</w:t>
            </w:r>
          </w:p>
        </w:tc>
        <w:tc>
          <w:tcPr>
            <w:tcW w:w="8009" w:type="dxa"/>
          </w:tcPr>
          <w:p>
            <w:pPr>
              <w:rPr>
                <w:color w:val="000000" w:themeColor="text1"/>
                <w:sz w:val="24"/>
                <w:highlight w:val="none"/>
                <w14:textFill>
                  <w14:solidFill>
                    <w14:schemeClr w14:val="tx1"/>
                  </w14:solidFill>
                </w14:textFill>
              </w:rPr>
            </w:pPr>
          </w:p>
        </w:tc>
      </w:tr>
    </w:tbl>
    <w:p>
      <w:pPr>
        <w:pStyle w:val="10"/>
        <w:ind w:left="1" w:firstLine="2" w:firstLineChars="1"/>
        <w:rPr>
          <w:rFonts w:ascii="宋体"/>
          <w:b/>
          <w:bCs/>
          <w:color w:val="000000" w:themeColor="text1"/>
          <w:sz w:val="18"/>
          <w:szCs w:val="18"/>
          <w:highlight w:val="none"/>
          <w14:textFill>
            <w14:solidFill>
              <w14:schemeClr w14:val="tx1"/>
            </w14:solidFill>
          </w14:textFill>
        </w:rPr>
      </w:pPr>
      <w:r>
        <w:rPr>
          <w:rFonts w:hint="eastAsia" w:ascii="宋体"/>
          <w:b/>
          <w:bCs/>
          <w:color w:val="000000" w:themeColor="text1"/>
          <w:sz w:val="18"/>
          <w:szCs w:val="18"/>
          <w:highlight w:val="none"/>
          <w14:textFill>
            <w14:solidFill>
              <w14:schemeClr w14:val="tx1"/>
            </w14:solidFill>
          </w14:textFill>
        </w:rPr>
        <w:t>注：供应商凭经采购人审批的退付意见书到履约保证金收取单位财务部门办理履约保证金退付事宜。</w:t>
      </w:r>
    </w:p>
    <w:p>
      <w:pPr>
        <w:pStyle w:val="14"/>
        <w:snapToGrid w:val="0"/>
        <w:spacing w:before="120" w:after="120"/>
        <w:rPr>
          <w:rFonts w:hAnsi="宋体"/>
          <w:color w:val="000000" w:themeColor="text1"/>
          <w:highlight w:val="none"/>
          <w14:textFill>
            <w14:solidFill>
              <w14:schemeClr w14:val="tx1"/>
            </w14:solidFill>
          </w14:textFill>
        </w:rPr>
      </w:pPr>
    </w:p>
    <w:p>
      <w:pPr>
        <w:jc w:val="left"/>
        <w:rPr>
          <w:rFonts w:hAnsi="宋体"/>
          <w:b/>
          <w:color w:val="000000" w:themeColor="text1"/>
          <w:sz w:val="32"/>
          <w:szCs w:val="32"/>
          <w:highlight w:val="none"/>
          <w14:textFill>
            <w14:solidFill>
              <w14:schemeClr w14:val="tx1"/>
            </w14:solidFill>
          </w14:textFill>
        </w:rPr>
      </w:pPr>
    </w:p>
    <w:p>
      <w:pPr>
        <w:pStyle w:val="5"/>
        <w:numPr>
          <w:ilvl w:val="0"/>
          <w:numId w:val="2"/>
        </w:numPr>
        <w:jc w:val="center"/>
        <w:rPr>
          <w:color w:val="000000" w:themeColor="text1"/>
          <w:highlight w:val="none"/>
          <w14:textFill>
            <w14:solidFill>
              <w14:schemeClr w14:val="tx1"/>
            </w14:solidFill>
          </w14:textFill>
        </w:rPr>
      </w:pPr>
      <w:bookmarkStart w:id="69" w:name="_Toc44229895"/>
      <w:r>
        <w:rPr>
          <w:rFonts w:hint="eastAsia"/>
          <w:color w:val="000000" w:themeColor="text1"/>
          <w:highlight w:val="none"/>
          <w14:textFill>
            <w14:solidFill>
              <w14:schemeClr w14:val="tx1"/>
            </w14:solidFill>
          </w14:textFill>
        </w:rPr>
        <w:t>采购需求</w:t>
      </w:r>
      <w:bookmarkEnd w:id="69"/>
    </w:p>
    <w:p>
      <w:pPr>
        <w:spacing w:line="44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采购项目技术规格、参数及要求</w:t>
      </w:r>
    </w:p>
    <w:p>
      <w:pPr>
        <w:spacing w:line="440" w:lineRule="exact"/>
        <w:jc w:val="left"/>
        <w:rPr>
          <w:rFonts w:ascii="宋体" w:hAnsi="宋体" w:cs="宋体"/>
          <w:color w:val="000000" w:themeColor="text1"/>
          <w:szCs w:val="21"/>
          <w:highlight w:val="none"/>
          <w14:textFill>
            <w14:solidFill>
              <w14:schemeClr w14:val="tx1"/>
            </w14:solidFill>
          </w14:textFill>
        </w:rPr>
      </w:pP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p>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根据《财政部发展改革委生态环境部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.“实质性要求”是指磋商文件中已经指明不满足则响应文件按无效响应处理的条款，或者不能负偏离的条款，或者采购需求中带“▲”的条款。</w:t>
      </w:r>
    </w:p>
    <w:p>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 服务项目中伴随货物的，采购需求中出现的品牌、型号或者生产供应商仅起参考作用，不属于指定品牌、型号或者生产供应商的情形。供应商可参照或者选用其他相当的品牌、型号或者生产供应商替代。</w:t>
      </w:r>
    </w:p>
    <w:p>
      <w:pPr>
        <w:spacing w:line="360" w:lineRule="auto"/>
        <w:ind w:firstLine="424" w:firstLineChars="202"/>
        <w:jc w:val="left"/>
        <w:rPr>
          <w:rFonts w:ascii="宋体" w:hAnsi="宋体" w:cs="宋体"/>
          <w:b/>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color w:val="000000" w:themeColor="text1"/>
          <w:highlight w:val="none"/>
          <w14:textFill>
            <w14:solidFill>
              <w14:schemeClr w14:val="tx1"/>
            </w14:solidFill>
          </w14:textFill>
        </w:rPr>
        <w:t>供应商必须自行为其磋商产品侵犯</w:t>
      </w:r>
      <w:r>
        <w:rPr>
          <w:rFonts w:hint="eastAsia"/>
          <w:color w:val="000000" w:themeColor="text1"/>
          <w:highlight w:val="none"/>
          <w14:textFill>
            <w14:solidFill>
              <w14:schemeClr w14:val="tx1"/>
            </w14:solidFill>
          </w14:textFill>
        </w:rPr>
        <w:t>他人的知识产权或者专利成果的行为</w:t>
      </w:r>
      <w:r>
        <w:rPr>
          <w:color w:val="000000" w:themeColor="text1"/>
          <w:highlight w:val="none"/>
          <w14:textFill>
            <w14:solidFill>
              <w14:schemeClr w14:val="tx1"/>
            </w14:solidFill>
          </w14:textFill>
        </w:rPr>
        <w:t>承担相应法律责任</w:t>
      </w:r>
      <w:r>
        <w:rPr>
          <w:rFonts w:hint="eastAsia"/>
          <w:color w:val="000000" w:themeColor="text1"/>
          <w:highlight w:val="none"/>
          <w14:textFill>
            <w14:solidFill>
              <w14:schemeClr w14:val="tx1"/>
            </w14:solidFill>
          </w14:textFill>
        </w:rPr>
        <w:t>。</w:t>
      </w:r>
    </w:p>
    <w:tbl>
      <w:tblPr>
        <w:tblStyle w:val="2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
        <w:gridCol w:w="948"/>
        <w:gridCol w:w="948"/>
        <w:gridCol w:w="1039"/>
        <w:gridCol w:w="948"/>
        <w:gridCol w:w="792"/>
        <w:gridCol w:w="582"/>
        <w:gridCol w:w="710"/>
        <w:gridCol w:w="628"/>
        <w:gridCol w:w="792"/>
        <w:gridCol w:w="582"/>
        <w:gridCol w:w="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行政区划</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行政编码</w:t>
            </w:r>
          </w:p>
        </w:tc>
        <w:tc>
          <w:tcPr>
            <w:tcW w:w="3822"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路线基本情况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路线编码</w:t>
            </w:r>
          </w:p>
        </w:tc>
        <w:tc>
          <w:tcPr>
            <w:tcW w:w="9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路线名称</w:t>
            </w:r>
          </w:p>
        </w:tc>
        <w:tc>
          <w:tcPr>
            <w:tcW w:w="205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路线里程（公里）</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行政等级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合计</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一级</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三级</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四级</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等外</w:t>
            </w: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F1</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F2</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F3</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F4</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F7</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F9</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F11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凭祥市小计</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441.947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61.908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25.49</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354.549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县道小计</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111.818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58.528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25.01</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28.28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X458451481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凭祥-平而关</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X459451481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凭祥-英阳关</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X460451481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凭祥-油隘</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X461451481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百叫-下黎</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X462451481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夏石-扣山</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16.8</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X463451481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浦东-板旺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X464451481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那丁-那宽</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X466451481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布沙-渠黎</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4.237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4.237</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X468451481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隘口支线</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3.973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3.973</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X575451481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天桥-连城</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3.277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3.277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G322</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派道-新鸣村委</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5.271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5.271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G322</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新海关大楼路口-友谊关口</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平岗岭地下长城</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英龙岩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0.980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0.98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卡凤-弄怀</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平而河大桥南端引道</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0.860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0.86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南友高速龙州支线</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乡道小计</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91.965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88.585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Y001451481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那更-甘昌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Y002451481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受行-板透</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Y180451481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葫芦岭-板召</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Y182451481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卡防-浦寨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Y183451481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南站-岜口</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Y184451481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监理站-那岩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Y185451481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凭祥-连全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Y186451481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浦隆岔路-上杨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Y187451481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旧道口-板召</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Y188451481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坤旧岔路-那皇</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Y189451481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派道-上石火车站</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9.466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9.466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Y190451481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夏石-那楼</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Y192451481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弄荷-越边界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Y981451481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彬桥-那逢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11.519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11.519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Y982451481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上石-浦东</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Y983451481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浦利-板弄</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Y984451481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夏石-绿稠</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Y987451481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上石-板燕</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Y988451481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那哮-板咘</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燕安支线</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村道小计</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238.164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0.48</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237.684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C002451481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哨平-榴利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C003451481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夏石-夏桐</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C004451481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百叫-板小</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C005451481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白马-坑庙</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C006451481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白马-叫夏</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C007451481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那潭-六锦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C008451481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五里桥-下敖</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C009451481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林试站-那造</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C010451481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下把丘-板马</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C011451481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那堪-叫条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C012451481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叫朝-下敖</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C013451481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枯禁-扣荷</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C014451481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坑英-那溪</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C015451481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上谷-浦东</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C016451481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省道S325线K315-蒲艾站</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1.151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1.151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C017451481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那更-板盎</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C018451481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哨平-那怀</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C019451481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剥皮-浦东</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CA01451481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板列-那助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1.056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1.056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CA04451481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白马村道-叫夏</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0.409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0.409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CA06451481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平而县道岔路-百标</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2.726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2.726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CA08451481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三堂-岜存</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0.937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0.937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CA09451481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市政道路岔路-松降</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0.355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0.355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CA10451481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南友高速龙州支线岔路-板增</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0.633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0.633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CA11451481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戈肥岔路-谷密</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CA13451481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中柳-板温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1.051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1.051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CA14451481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板召村道-板坤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0.668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0.668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CA17451481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G322国道岔路-新百叫</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1.545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1.545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CA18451481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彬桥乡道岔路-那逢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0.343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0.343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CA20451481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旧下杨-巴米</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CA21451481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受行乡道岔路-上敖</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1.459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1.459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CA22451481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扣山县道-北门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2.758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2.758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CA23451481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夏桐村道终点-戈肥</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1.191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1.191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CA25451481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底隘-那逢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1.758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1.758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CA26451481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榴利村道岔路-岭咀</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0.723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0.723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CA28451481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夏桐村道岔路-浦门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0.95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0.95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CA29451481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G322国道岔路-板南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0.386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0.386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CA32451481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板就-廖行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1.147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1.147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CA33451481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百叫县道岔路-那堪</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0.535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0.535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CA34451481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平而关县道岔路-那吊</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4.338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4.338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CA35451481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G219岔路-驮里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1.923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1.923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CA38451481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南友高速龙州支线岔路-那省</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CA39451481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派道乡道岔路-弄突</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0.383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0.383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CA40451481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浦利乡道岔路-板侃</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1.432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1.432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CA41451481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扣山县道岔路-枯赖</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1.081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1.081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CA42451481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百叫县道岔路-三堂</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0.599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0.599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CA43451481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平而关县道岔路-那龙</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1.789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1.789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CA45451481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百叫县道岔路-练屯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0.851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0.851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CA46451481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百荷至那岜岔路口-谷龙</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3.488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3.488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CA47451481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彬桥乡道岔路-平架</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3.617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3.617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CA48451481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G322国道岔路-那浦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0.636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0.636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CA50451481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那丁县道岔路-上黎</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0.373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0.373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CA52451481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彬桥乡道岔路-宋城</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1.081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1.081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CA53451481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G322国道岔路-咘井</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0.491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0.491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CA54451481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五里桥村道岔路-岜忙</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0.812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0.812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CA55451481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G322国道岔路-山子</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3.638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3.638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CA56451481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扣山县道岔路-新楼</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0.788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0.788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CA58451481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百叫县道岔路-塘四</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0.779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0.779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CA59451481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平而关县道岔路-巴肖</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2.012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2.012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CA60451481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弄荷乡道岔路-弄尧</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0.841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0.841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CA61451481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扣山县道岔路-浦叭</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0.754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0.754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CA62451481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叫朝村道岔路-布关</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0.513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0.513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CA63451481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那哮乡道终点至板布</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0.305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0.305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CA64451481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榴利村道岔路-六下</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1.498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1.498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CA65451481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夏桐村道终点-那略</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CA66451481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那助-弄怀</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0.724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0.724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CA67451481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戈肥-那平</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2.341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2.341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CA68451481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枯赖-板盎</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2.043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2.043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CA69451481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南友高速龙州支线岔路-板址</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0.877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0.877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CA71451481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彬桥乡道岔路-百孔</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0.958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0.958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CA72451481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南友高速龙州支线岔路口-那斗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4.687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4.687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CA74451481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浦利乡道岔路-派安</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0.301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0.301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CA76451481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派道乡道岔路-岜本</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0.735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0.735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CA79451481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下巴丘村道岔路-洞江</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0.652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0.652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CA80451481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百叫县道岔路-那灵</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1.328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1.328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CA81451481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谷密-戈桐</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3.623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3.623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CA82451481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平而关县道岔路-念二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0.395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0.395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CA84451481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那丁县道岔路-板就</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1.489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1.489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CA85451481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百叫县道岔路-上蒙</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0.422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0.422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CA86451481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榴利村道终点-那留</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1.169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1.169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CA89451481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扣山县道岔路-板坤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4.249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4.249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CA90451481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那谭村道岔路-那尧</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1.263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1.263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CA92451481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谷密-戈留</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CA93451481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G322国道岔路-岜板</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0.379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0.379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CA96451481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板标-板列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1.409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1.409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CA99451481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市政道路岔路-大壮</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0.787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0.787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CB01451481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浦东县道岔路-浦果</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1.143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1.143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CB02451481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G219国道岔路-板可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0.962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0.962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CB06451481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G322国道-米七</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1.338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1.338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CB07451481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G322国道-高止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0.355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0.355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CB10451481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G219国道岔路-六散</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CB11451481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榴利村道岔路-坑寨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1.525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1.525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CB12451481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彬桥乡道岔路-横勒</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1.591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1.591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CB13451481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G322国道-板岜</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0.849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0.849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CB14451481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市政道路岔路-新逢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0.571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0.571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CB16451481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榴利村道岔路-永红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0.446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0.446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CB17451481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派道乡道岔路-界排</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0.781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0.781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CB19451481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G322国道岔路-那全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CB20451481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谷密-那逢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1.199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1.199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CB21451481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夏桐村道岔路-那乜</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0.438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0.438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CB22451481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戈肥-坡围</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0.588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0.588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CB25451481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那谭村道终点-六锦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0.351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0.351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CB26451481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浦门村-板兰</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2.341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2.341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CB27451481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夏桐村道终点-百荷</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4.35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4.35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CB32451481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浦利-派板</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1.157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1.157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CB33451481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扣山县道岔路-那佞</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1.629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1.629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CB35451481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马洞村-弄章</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0.669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0.669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CB36451481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白马村道岔路-岜究</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0.582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0.582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CB38451481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扣山县道岔路-那良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0.661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0.661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CB39451481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那怀村道岔路-板争</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CB40451481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市政道路-龙里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1.699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1.699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CB41451481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板马村道岔路-下岜丘</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0.628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0.628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CB43451481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G322国道岔路-那敏</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CB46451481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那更村道岔路-那罡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0.358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0.358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CB48451481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白马村道岔路-百滑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0.483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0.483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CB49451481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谷密-那才</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0.839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0.839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CB50451481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隘口支线-板布</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0.486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0.486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CB51451481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扣山县道岔路-板号</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1.894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1.894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CB54451481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G322国道岔路-马约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1.162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1.162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CB55451481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叫夏-坡茶</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CB56451481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那堪-那冒</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1.818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1.818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CB61451481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浦东县道-板旺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0.321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0.321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CB65451481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平而关县道岔路-板弄</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0.359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0.359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CB66451481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平而关县道岔路-岜灯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0.48</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CB67451481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隘口支线-祖光</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7.24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7.24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CB72451481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浦东县道岔路-下谷</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0.402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0.402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CC01451481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那更甘昌乡道-丁兰</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0.069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0.069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CC02451481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夏石那楼乡道-那渠</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0.084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0.084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CC03451481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百叫板小村道-板小</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0.129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0.129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CC04451481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百叫下黎县道-下蒙</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CC05451481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凭祥平而关县道-那行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0.133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0.133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CC06451481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那更甘昌乡道-那怀</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0.044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0.044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CC07451481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夏石夏桐村道-叫浮</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0.063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0.063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CC08451481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白马村委会-叫碑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0.254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0.254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CC09451481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剥皮浦东终点-剥皮</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0.204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0.204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CC10451481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夏石扣山县道-红六</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0.049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0.049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CC11451481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板任村委会-板任</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0.096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0.096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CC12451481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叫朝下敖村道-礼那</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CC13451481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百叫下黎县道-上岜</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0.189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0.189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CC14451481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夏石扣山县道-旧楼</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0.165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0.165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CC15451481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夏石那楼乡道-六岭</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CC16451481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卡防浦寨乡道-浦荷</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0.133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0.133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CC17451481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卡凤村委会-贯净</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0.038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0.038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CC18451481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南山村委会-板必</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CC19451481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新鸣村委会-旧百叫</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0.208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0.208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CC20451481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下把丘板马村道-板马</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0.076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0.076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CC21451481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浦门村委会-洞音</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0.046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0.046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CC22451481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百叫下黎县道-那贯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0.105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0.105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CC23451481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夏石社区-派道</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0.097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0.097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CC24451481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哨平榴利村道-新村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CC25451481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南友高速龙州支线-叫茶</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0.228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0.228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CC26451481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平而村委会-板约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0.184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0.184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CC27451481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英阳村委会-下杨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0.101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0.101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CC28451481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英阳村委会-板凯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1.893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1.893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CC29451481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隘口村委会-那办</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0.204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0.204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CC30451481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夏石绿稠乡道-国宝</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4.845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4.845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CC31451481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板旺村委会-上谷</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0.125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0.125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CC32451481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宋城村委会-那蒙屯通组路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凭祥市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451481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CC33451481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宋城村委会-板坭屯通组路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bl>
    <w:p>
      <w:pPr>
        <w:tabs>
          <w:tab w:val="left" w:pos="180"/>
          <w:tab w:val="left" w:pos="1620"/>
        </w:tabs>
        <w:spacing w:line="400" w:lineRule="exact"/>
        <w:ind w:firstLine="422" w:firstLineChars="200"/>
        <w:rPr>
          <w:rFonts w:hint="eastAsia" w:ascii="宋体" w:hAnsi="宋体" w:cs="宋体"/>
          <w:b/>
          <w:bCs/>
          <w:color w:val="000000" w:themeColor="text1"/>
          <w:szCs w:val="21"/>
          <w:highlight w:val="none"/>
          <w14:textFill>
            <w14:solidFill>
              <w14:schemeClr w14:val="tx1"/>
            </w14:solidFill>
          </w14:textFill>
        </w:rPr>
      </w:pPr>
    </w:p>
    <w:p>
      <w:pPr>
        <w:tabs>
          <w:tab w:val="left" w:pos="180"/>
          <w:tab w:val="left" w:pos="1620"/>
        </w:tabs>
        <w:spacing w:line="40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一、工作内容：</w:t>
      </w:r>
      <w:r>
        <w:rPr>
          <w:rFonts w:hint="eastAsia" w:ascii="宋体" w:hAnsi="宋体" w:cs="宋体"/>
          <w:color w:val="000000" w:themeColor="text1"/>
          <w:szCs w:val="21"/>
          <w:highlight w:val="none"/>
          <w14:textFill>
            <w14:solidFill>
              <w14:schemeClr w14:val="tx1"/>
            </w14:solidFill>
          </w14:textFill>
        </w:rPr>
        <w:t xml:space="preserve"> </w:t>
      </w:r>
    </w:p>
    <w:p>
      <w:pPr>
        <w:widowControl/>
        <w:spacing w:line="360" w:lineRule="auto"/>
        <w:ind w:firstLine="420" w:firstLineChars="20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农村公路养护里程441.947公里，养护服务内容包括：清理零星塌方、人工清除路肩水沟杂草杂物（含喷洒除草剂）、1.2米范围内边坡杂物清理、路肩培土、桥涵排水孔疏通、清理路树、路侧水沟疏通、路树刷白及其他零星应急抢险等工作。</w:t>
      </w:r>
    </w:p>
    <w:p>
      <w:pPr>
        <w:widowControl/>
        <w:spacing w:line="360" w:lineRule="auto"/>
        <w:ind w:firstLine="422" w:firstLineChars="200"/>
        <w:jc w:val="left"/>
        <w:rPr>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 xml:space="preserve">二、商务条款 </w:t>
      </w:r>
    </w:p>
    <w:p>
      <w:pPr>
        <w:spacing w:line="360" w:lineRule="exact"/>
        <w:ind w:firstLine="420" w:firstLineChars="200"/>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1</w:t>
      </w:r>
      <w:r>
        <w:rPr>
          <w:rFonts w:hint="eastAsia"/>
          <w:color w:val="000000" w:themeColor="text1"/>
          <w:kern w:val="0"/>
          <w:szCs w:val="21"/>
          <w:highlight w:val="none"/>
          <w:lang w:bidi="ar"/>
          <w14:textFill>
            <w14:solidFill>
              <w14:schemeClr w14:val="tx1"/>
            </w14:solidFill>
          </w14:textFill>
        </w:rPr>
        <w:t>、</w:t>
      </w:r>
      <w:r>
        <w:rPr>
          <w:rFonts w:hint="eastAsia"/>
          <w:color w:val="000000" w:themeColor="text1"/>
          <w:kern w:val="0"/>
          <w:szCs w:val="21"/>
          <w:highlight w:val="none"/>
          <w:lang w:eastAsia="zh-CN" w:bidi="ar"/>
          <w14:textFill>
            <w14:solidFill>
              <w14:schemeClr w14:val="tx1"/>
            </w14:solidFill>
          </w14:textFill>
        </w:rPr>
        <w:t>服务期限</w:t>
      </w:r>
      <w:r>
        <w:rPr>
          <w:rFonts w:hint="eastAsia"/>
          <w:color w:val="000000" w:themeColor="text1"/>
          <w:kern w:val="0"/>
          <w:szCs w:val="21"/>
          <w:highlight w:val="none"/>
          <w:lang w:bidi="ar"/>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合同签订后</w:t>
      </w:r>
      <w:r>
        <w:rPr>
          <w:rFonts w:hint="eastAsia" w:ascii="宋体" w:hAnsi="宋体"/>
          <w:color w:val="000000" w:themeColor="text1"/>
          <w:szCs w:val="21"/>
          <w:highlight w:val="none"/>
          <w:lang w:val="en-US" w:eastAsia="zh-CN"/>
          <w14:textFill>
            <w14:solidFill>
              <w14:schemeClr w14:val="tx1"/>
            </w14:solidFill>
          </w14:textFill>
        </w:rPr>
        <w:t>12个月</w:t>
      </w:r>
      <w:r>
        <w:rPr>
          <w:rFonts w:hint="eastAsia"/>
          <w:color w:val="000000" w:themeColor="text1"/>
          <w:kern w:val="0"/>
          <w:szCs w:val="21"/>
          <w:highlight w:val="none"/>
          <w:lang w:bidi="ar"/>
          <w14:textFill>
            <w14:solidFill>
              <w14:schemeClr w14:val="tx1"/>
            </w14:solidFill>
          </w14:textFill>
        </w:rPr>
        <w:t>。</w:t>
      </w:r>
    </w:p>
    <w:p>
      <w:pPr>
        <w:widowControl/>
        <w:spacing w:line="360" w:lineRule="auto"/>
        <w:ind w:firstLine="420" w:firstLineChars="200"/>
        <w:jc w:val="left"/>
        <w:rPr>
          <w:rFonts w:hint="eastAsia"/>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2</w:t>
      </w:r>
      <w:r>
        <w:rPr>
          <w:rFonts w:hint="eastAsia"/>
          <w:color w:val="000000" w:themeColor="text1"/>
          <w:kern w:val="0"/>
          <w:szCs w:val="21"/>
          <w:highlight w:val="none"/>
          <w:lang w:bidi="ar"/>
          <w14:textFill>
            <w14:solidFill>
              <w14:schemeClr w14:val="tx1"/>
            </w14:solidFill>
          </w14:textFill>
        </w:rPr>
        <w:t>、质量标准：符合国家、行业现行设计规范、规程和有关政策、法规规定的设计深度要求并通过有关部门的审查。</w:t>
      </w:r>
    </w:p>
    <w:p>
      <w:pPr>
        <w:widowControl/>
        <w:spacing w:line="360" w:lineRule="auto"/>
        <w:ind w:firstLine="420" w:firstLineChars="200"/>
        <w:jc w:val="left"/>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3</w:t>
      </w:r>
      <w:r>
        <w:rPr>
          <w:color w:val="000000" w:themeColor="text1"/>
          <w:kern w:val="0"/>
          <w:szCs w:val="21"/>
          <w:highlight w:val="none"/>
          <w:lang w:bidi="ar"/>
          <w14:textFill>
            <w14:solidFill>
              <w14:schemeClr w14:val="tx1"/>
            </w14:solidFill>
          </w14:textFill>
        </w:rPr>
        <w:t>、付款方式：</w:t>
      </w:r>
      <w:r>
        <w:rPr>
          <w:rFonts w:hint="eastAsia"/>
          <w:color w:val="000000" w:themeColor="text1"/>
          <w:kern w:val="0"/>
          <w:szCs w:val="21"/>
          <w:highlight w:val="none"/>
          <w:lang w:val="en-US" w:eastAsia="zh-CN" w:bidi="ar"/>
          <w14:textFill>
            <w14:solidFill>
              <w14:schemeClr w14:val="tx1"/>
            </w14:solidFill>
          </w14:textFill>
        </w:rPr>
        <w:t>待工程完工后，以现场实际验收结算，乙方按要求提供相关请款材料后一次性支付给乙方</w:t>
      </w:r>
      <w:r>
        <w:rPr>
          <w:rFonts w:hint="eastAsia"/>
          <w:color w:val="000000" w:themeColor="text1"/>
          <w:kern w:val="0"/>
          <w:szCs w:val="21"/>
          <w:highlight w:val="none"/>
          <w:lang w:bidi="ar"/>
          <w14:textFill>
            <w14:solidFill>
              <w14:schemeClr w14:val="tx1"/>
            </w14:solidFill>
          </w14:textFill>
        </w:rPr>
        <w:t>。</w:t>
      </w:r>
    </w:p>
    <w:p>
      <w:pPr>
        <w:widowControl/>
        <w:spacing w:line="360" w:lineRule="auto"/>
        <w:jc w:val="left"/>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4</w:t>
      </w:r>
      <w:r>
        <w:rPr>
          <w:color w:val="000000" w:themeColor="text1"/>
          <w:kern w:val="0"/>
          <w:szCs w:val="21"/>
          <w:highlight w:val="none"/>
          <w:lang w:bidi="ar"/>
          <w14:textFill>
            <w14:solidFill>
              <w14:schemeClr w14:val="tx1"/>
            </w14:solidFill>
          </w14:textFill>
        </w:rPr>
        <w:t>、报价要求：中标报价是履行合同的最终价格，应包括本项目服务工作期间所需的人工、材料、机械、踏勘现场、车辆、会务、论证、验收、差旅、保险、利润、税费、通讯、办公设备、政策性文件规定及合同包含的所有风险责任、后续专家评审、指导配合工作以及交付后约定期限内免费后续服务等发生的所有费用。</w:t>
      </w:r>
    </w:p>
    <w:p>
      <w:pPr>
        <w:widowControl/>
        <w:spacing w:line="360" w:lineRule="auto"/>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 xml:space="preserve">.合同签订时间 </w:t>
      </w:r>
    </w:p>
    <w:p>
      <w:pPr>
        <w:widowControl/>
        <w:spacing w:line="360" w:lineRule="auto"/>
        <w:ind w:firstLine="420" w:firstLineChars="200"/>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自成交通知书发出之日起 15 日内。 </w:t>
      </w:r>
    </w:p>
    <w:p>
      <w:pPr>
        <w:widowControl/>
        <w:spacing w:line="360" w:lineRule="auto"/>
        <w:jc w:val="left"/>
        <w:rPr>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 xml:space="preserve">三、其他要求 </w:t>
      </w:r>
    </w:p>
    <w:p>
      <w:pPr>
        <w:widowControl/>
        <w:spacing w:line="360" w:lineRule="auto"/>
        <w:jc w:val="left"/>
        <w:rPr>
          <w:color w:val="000000" w:themeColor="text1"/>
          <w:szCs w:val="21"/>
          <w:highlight w:val="none"/>
          <w14:textFill>
            <w14:solidFill>
              <w14:schemeClr w14:val="tx1"/>
            </w14:solidFill>
          </w14:textFill>
        </w:rPr>
      </w:pPr>
      <w:r>
        <w:rPr>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成交人必须按时按质按量</w:t>
      </w:r>
      <w:r>
        <w:rPr>
          <w:rFonts w:hint="eastAsia" w:ascii="宋体" w:hAnsi="宋体" w:cs="宋体"/>
          <w:color w:val="000000" w:themeColor="text1"/>
          <w:kern w:val="0"/>
          <w:szCs w:val="21"/>
          <w:highlight w:val="none"/>
          <w:lang w:eastAsia="zh-CN" w:bidi="ar"/>
          <w14:textFill>
            <w14:solidFill>
              <w14:schemeClr w14:val="tx1"/>
            </w14:solidFill>
          </w14:textFill>
        </w:rPr>
        <w:t>完成相关工作</w:t>
      </w:r>
      <w:r>
        <w:rPr>
          <w:rFonts w:hint="eastAsia" w:ascii="宋体" w:hAnsi="宋体" w:cs="宋体"/>
          <w:color w:val="000000" w:themeColor="text1"/>
          <w:kern w:val="0"/>
          <w:szCs w:val="21"/>
          <w:highlight w:val="none"/>
          <w:lang w:bidi="ar"/>
          <w14:textFill>
            <w14:solidFill>
              <w14:schemeClr w14:val="tx1"/>
            </w14:solidFill>
          </w14:textFill>
        </w:rPr>
        <w:t>，如发现弄虚作假，项目采购人有权终止合同，并向有关部门反映情况。禁止成交单位采取转包的形式转由其他单位实施服务</w:t>
      </w:r>
      <w:r>
        <w:rPr>
          <w:color w:val="000000" w:themeColor="text1"/>
          <w:kern w:val="0"/>
          <w:szCs w:val="21"/>
          <w:highlight w:val="none"/>
          <w:lang w:bidi="ar"/>
          <w14:textFill>
            <w14:solidFill>
              <w14:schemeClr w14:val="tx1"/>
            </w14:solidFill>
          </w14:textFill>
        </w:rPr>
        <w:t xml:space="preserve">; </w:t>
      </w:r>
    </w:p>
    <w:p>
      <w:pPr>
        <w:widowControl/>
        <w:spacing w:line="360" w:lineRule="auto"/>
        <w:jc w:val="left"/>
        <w:rPr>
          <w:color w:val="000000" w:themeColor="text1"/>
          <w:szCs w:val="21"/>
          <w:highlight w:val="none"/>
          <w14:textFill>
            <w14:solidFill>
              <w14:schemeClr w14:val="tx1"/>
            </w14:solidFill>
          </w14:textFill>
        </w:rPr>
      </w:pPr>
      <w:r>
        <w:rPr>
          <w:color w:val="000000" w:themeColor="text1"/>
          <w:kern w:val="0"/>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 xml:space="preserve">服务期间，成交人应自觉接受项目业主的工作监督，项目业主有权不定期抽查成交人的工作开展情况。 </w:t>
      </w:r>
    </w:p>
    <w:p>
      <w:pPr>
        <w:widowControl/>
        <w:spacing w:line="360" w:lineRule="auto"/>
        <w:jc w:val="left"/>
        <w:rPr>
          <w:color w:val="000000" w:themeColor="text1"/>
          <w:szCs w:val="21"/>
          <w:highlight w:val="none"/>
          <w14:textFill>
            <w14:solidFill>
              <w14:schemeClr w14:val="tx1"/>
            </w14:solidFill>
          </w14:textFill>
        </w:rPr>
      </w:pPr>
      <w:r>
        <w:rPr>
          <w:color w:val="000000" w:themeColor="text1"/>
          <w:kern w:val="0"/>
          <w:szCs w:val="21"/>
          <w:highlight w:val="none"/>
          <w:lang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 xml:space="preserve">本采购需求未提到的执行标准，全部按国家标准执行。 </w:t>
      </w:r>
    </w:p>
    <w:p>
      <w:pPr>
        <w:widowControl/>
        <w:spacing w:line="360" w:lineRule="auto"/>
        <w:jc w:val="left"/>
        <w:rPr>
          <w:color w:val="000000" w:themeColor="text1"/>
          <w:szCs w:val="21"/>
          <w:highlight w:val="none"/>
          <w14:textFill>
            <w14:solidFill>
              <w14:schemeClr w14:val="tx1"/>
            </w14:solidFill>
          </w14:textFill>
        </w:rPr>
      </w:pPr>
      <w:r>
        <w:rPr>
          <w:color w:val="000000" w:themeColor="text1"/>
          <w:kern w:val="0"/>
          <w:szCs w:val="21"/>
          <w:highlight w:val="none"/>
          <w:lang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 xml:space="preserve">响应文件应实质性满足或优于以上采购要求，否则谈判无效。 </w:t>
      </w:r>
    </w:p>
    <w:p>
      <w:pPr>
        <w:widowControl/>
        <w:spacing w:line="360" w:lineRule="auto"/>
        <w:jc w:val="left"/>
        <w:rPr>
          <w:color w:val="000000" w:themeColor="text1"/>
          <w:szCs w:val="21"/>
          <w:highlight w:val="none"/>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5</w:t>
      </w:r>
      <w:r>
        <w:rPr>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 xml:space="preserve">本项目不允许采用挂靠等方式，如有违反，采购人有权解除合同，并不予支付费用和赔偿解除合同造成的损失，同时保留对成交人的追索权。 </w:t>
      </w:r>
    </w:p>
    <w:p>
      <w:pPr>
        <w:tabs>
          <w:tab w:val="left" w:pos="180"/>
          <w:tab w:val="left" w:pos="1620"/>
        </w:tabs>
        <w:spacing w:line="400" w:lineRule="exact"/>
        <w:ind w:firstLine="420" w:firstLineChars="200"/>
        <w:rPr>
          <w:rFonts w:ascii="宋体" w:hAnsi="宋体" w:cs="宋体"/>
          <w:color w:val="000000" w:themeColor="text1"/>
          <w:szCs w:val="21"/>
          <w:highlight w:val="none"/>
          <w14:textFill>
            <w14:solidFill>
              <w14:schemeClr w14:val="tx1"/>
            </w14:solidFill>
          </w14:textFill>
        </w:rPr>
      </w:pPr>
    </w:p>
    <w:p>
      <w:pPr>
        <w:tabs>
          <w:tab w:val="left" w:pos="180"/>
          <w:tab w:val="left" w:pos="1620"/>
        </w:tabs>
        <w:spacing w:line="400" w:lineRule="exact"/>
        <w:ind w:firstLine="420" w:firstLineChars="200"/>
        <w:rPr>
          <w:rFonts w:ascii="宋体" w:hAnsi="宋体" w:cs="宋体"/>
          <w:color w:val="000000" w:themeColor="text1"/>
          <w:szCs w:val="21"/>
          <w:highlight w:val="none"/>
          <w14:textFill>
            <w14:solidFill>
              <w14:schemeClr w14:val="tx1"/>
            </w14:solidFill>
          </w14:textFill>
        </w:rPr>
      </w:pPr>
    </w:p>
    <w:p>
      <w:pPr>
        <w:tabs>
          <w:tab w:val="left" w:pos="180"/>
          <w:tab w:val="left" w:pos="1620"/>
        </w:tabs>
        <w:spacing w:line="400" w:lineRule="exact"/>
        <w:ind w:firstLine="420" w:firstLineChars="200"/>
        <w:rPr>
          <w:rFonts w:ascii="宋体" w:hAnsi="宋体" w:cs="宋体"/>
          <w:color w:val="000000" w:themeColor="text1"/>
          <w:szCs w:val="21"/>
          <w:highlight w:val="none"/>
          <w14:textFill>
            <w14:solidFill>
              <w14:schemeClr w14:val="tx1"/>
            </w14:solidFill>
          </w14:textFill>
        </w:rPr>
      </w:pPr>
    </w:p>
    <w:p>
      <w:pPr>
        <w:tabs>
          <w:tab w:val="left" w:pos="180"/>
          <w:tab w:val="left" w:pos="1620"/>
        </w:tabs>
        <w:spacing w:line="400" w:lineRule="exact"/>
        <w:ind w:firstLine="420" w:firstLineChars="200"/>
        <w:rPr>
          <w:rFonts w:ascii="宋体" w:hAnsi="宋体" w:cs="宋体"/>
          <w:color w:val="000000" w:themeColor="text1"/>
          <w:szCs w:val="21"/>
          <w:highlight w:val="none"/>
          <w14:textFill>
            <w14:solidFill>
              <w14:schemeClr w14:val="tx1"/>
            </w14:solidFill>
          </w14:textFill>
        </w:rPr>
      </w:pPr>
    </w:p>
    <w:p>
      <w:pPr>
        <w:tabs>
          <w:tab w:val="left" w:pos="180"/>
          <w:tab w:val="left" w:pos="1620"/>
        </w:tabs>
        <w:spacing w:line="400" w:lineRule="exact"/>
        <w:rPr>
          <w:rFonts w:ascii="宋体" w:hAnsi="宋体" w:cs="宋体"/>
          <w:color w:val="000000" w:themeColor="text1"/>
          <w:szCs w:val="21"/>
          <w:highlight w:val="none"/>
          <w14:textFill>
            <w14:solidFill>
              <w14:schemeClr w14:val="tx1"/>
            </w14:solidFill>
          </w14:textFill>
        </w:rPr>
      </w:pPr>
    </w:p>
    <w:p>
      <w:pPr>
        <w:pStyle w:val="5"/>
        <w:jc w:val="center"/>
        <w:rPr>
          <w:color w:val="000000" w:themeColor="text1"/>
          <w:highlight w:val="none"/>
          <w14:textFill>
            <w14:solidFill>
              <w14:schemeClr w14:val="tx1"/>
            </w14:solidFill>
          </w14:textFill>
        </w:rPr>
      </w:pPr>
      <w:bookmarkStart w:id="70" w:name="_Toc44229896"/>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第四章  评审程序、评审方法和评审标准</w:t>
      </w:r>
      <w:bookmarkEnd w:id="70"/>
    </w:p>
    <w:p>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一、评审程序和评审方法</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1</w:t>
      </w:r>
      <w:r>
        <w:rPr>
          <w:rFonts w:hint="eastAsia" w:ascii="黑体" w:hAnsi="黑体" w:eastAsia="黑体" w:cs="宋体"/>
          <w:b/>
          <w:bCs/>
          <w:color w:val="000000" w:themeColor="text1"/>
          <w:sz w:val="24"/>
          <w:highlight w:val="none"/>
          <w14:textFill>
            <w14:solidFill>
              <w14:schemeClr w14:val="tx1"/>
            </w14:solidFill>
          </w14:textFill>
        </w:rPr>
        <w:t>.资格审查</w:t>
      </w:r>
    </w:p>
    <w:p>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响应文件解密后，磋商小组依法对供应商的资格证明文件进行审查。</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注：采购人或者采购代理机构在资格审查结束前，对供应商进行信用查询。</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（1）查询渠道：“信用中国”网站(www.creditchina.gov.cn) 、中国政府采购(www.ccgp.gov.cn)。</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（2）信用查询截止时点：资格审查结束前。</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查询记录和证据留存方式：在查询网站中直接打印查询记录，打印材料作为评审资料保存。</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.3供应商有下列情形之一的，资格审查不通过，其响应文件按无效响应处理：</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）不具备磋商文件中规定的资格要求的；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）响应文件未提供任一项“供应商须知前附表”资格证明文件规定的“必须提供”的文件资料的；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.4通过资格审查的合格供应商不足3家的，不得进入符合性审查环节，</w:t>
      </w:r>
      <w:r>
        <w:rPr>
          <w:rFonts w:hint="eastAsia" w:ascii="宋体" w:hAnsi="宋体"/>
          <w:color w:val="000000" w:themeColor="text1"/>
          <w:szCs w:val="21"/>
          <w:highlight w:val="none"/>
          <w14:textFill>
            <w14:solidFill>
              <w14:schemeClr w14:val="tx1"/>
            </w14:solidFill>
          </w14:textFill>
        </w:rPr>
        <w:t>采购人或者采购代理机构应当重新开展采购活动。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14:textFill>
            <w14:solidFill>
              <w14:schemeClr w14:val="tx1"/>
            </w14:solidFill>
          </w14:textFill>
        </w:rPr>
        <w:t>.符合性审查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71" w:name="_Hlk42528882"/>
      <w:r>
        <w:rPr>
          <w:rFonts w:ascii="宋体" w:hAnsi="宋体" w:cs="宋体"/>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由磋商小组对</w:t>
      </w:r>
      <w:r>
        <w:rPr>
          <w:rFonts w:hint="eastAsia" w:ascii="宋体" w:hAnsi="宋体"/>
          <w:color w:val="000000" w:themeColor="text1"/>
          <w:szCs w:val="21"/>
          <w:highlight w:val="none"/>
          <w14:textFill>
            <w14:solidFill>
              <w14:schemeClr w14:val="tx1"/>
            </w14:solidFill>
          </w14:textFill>
        </w:rPr>
        <w:t>通过资格审查的合格供应商</w:t>
      </w:r>
      <w:r>
        <w:rPr>
          <w:rFonts w:hint="eastAsia" w:ascii="宋体" w:hAnsi="宋体" w:cs="宋体"/>
          <w:color w:val="000000" w:themeColor="text1"/>
          <w:szCs w:val="21"/>
          <w:highlight w:val="none"/>
          <w14:textFill>
            <w14:solidFill>
              <w14:schemeClr w14:val="tx1"/>
            </w14:solidFill>
          </w14:textFill>
        </w:rPr>
        <w:t>的响应文件的竞标报价、商务、技术等实质性要求进行符合性审查，以确定其是否满足磋商文件的实质性要求。</w:t>
      </w:r>
    </w:p>
    <w:bookmarkEnd w:id="71"/>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000000" w:themeColor="text1"/>
          <w:spacing w:val="-6"/>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000000" w:themeColor="text1"/>
          <w:szCs w:val="21"/>
          <w:highlight w:val="none"/>
          <w14:textFill>
            <w14:solidFill>
              <w14:schemeClr w14:val="tx1"/>
            </w14:solidFill>
          </w14:textFill>
        </w:rPr>
        <w:t>若委托代理人不是响应文件中授权的委托代理人时，必须同时出示有效的法定代表人授权委托书原件</w:t>
      </w:r>
      <w:r>
        <w:rPr>
          <w:rFonts w:hint="eastAsia" w:ascii="宋体" w:hAnsi="宋体" w:cs="宋体"/>
          <w:color w:val="000000" w:themeColor="text1"/>
          <w:spacing w:val="-6"/>
          <w:szCs w:val="21"/>
          <w:highlight w:val="none"/>
          <w14:textFill>
            <w14:solidFill>
              <w14:schemeClr w14:val="tx1"/>
            </w14:solidFill>
          </w14:textFill>
        </w:rPr>
        <w:t>。供应商为自然人的，必须由本人签字并附身份证明。</w:t>
      </w:r>
    </w:p>
    <w:p>
      <w:pPr>
        <w:spacing w:line="360" w:lineRule="auto"/>
        <w:ind w:firstLine="396"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6"/>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响应文件报价出现前后不一致的，按照下列规定修正：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（1）响应文件中报价表内容与响应文件中相应内容不一致的，以报价表为准；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（3）单价金额小数点或者百分比有明显错位的，以报价表的总价为准，并修改单价；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商务技术报价评审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在评审时，如发现下列情形之一的，将被视为响应文件无效处理：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（1）商务技术评审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1）响应文件未按磋商文件要求签署、盖章；</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2）委托代理人未能出具有效身份证明或者出具的身份证明与授权委托书中的信息不符；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3）提交的磋商保证金无效的或者未按照磋商文件的规定提交磋商保证金；</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6）未对竞标有效期作出响应或者响应文件承诺的竞标有效期不满足磋商文件要求；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7）响应文件的实质性内容未使用中文表述、使用计量单位不符合磋商文件要求；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8）响应文件中的文件资料因填写不齐全或者内容虚假或者出现其他情形而导致被磋商小组认定无效；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9）响应文件含有采购人不能接受的附加条件；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10）属于“供应商须知正文”第7.</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条情形；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1）明显不满足磋商文件要求的技术规格、安全、质量标准，或者与磋商文件中标“▲”的技术需求或者标明实质性的要求发生负偏离；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2）技术需求允许负偏离的条款数超过“供应商须知前附表”规定项数；</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3）虚假竞标，或者出现其他情形而导致被磋商小组认定无效；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4）竞标技术方案不明确，磋商文件未允许</w:t>
      </w:r>
      <w:r>
        <w:rPr>
          <w:rFonts w:hint="eastAsia" w:ascii="宋体" w:hAnsi="宋体"/>
          <w:color w:val="000000" w:themeColor="text1"/>
          <w:szCs w:val="21"/>
          <w:highlight w:val="none"/>
          <w14:textFill>
            <w14:solidFill>
              <w14:schemeClr w14:val="tx1"/>
            </w14:solidFill>
          </w14:textFill>
        </w:rPr>
        <w:t>但响应文件中</w:t>
      </w:r>
      <w:r>
        <w:rPr>
          <w:rFonts w:hint="eastAsia" w:ascii="宋体" w:hAnsi="宋体" w:cs="宋体"/>
          <w:color w:val="000000" w:themeColor="text1"/>
          <w:szCs w:val="21"/>
          <w:highlight w:val="none"/>
          <w14:textFill>
            <w14:solidFill>
              <w14:schemeClr w14:val="tx1"/>
            </w14:solidFill>
          </w14:textFill>
        </w:rPr>
        <w:t>存在一个或者一个以上备选（替代）竞标方案；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6）未响应磋商文件实质性要求；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）法律、法规和磋商文件规定的其他无效情形。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）报价评审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响应文件未提供“供应商须知前附表” 报价商务技术文件中规定的“竞标报价表”；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2）未采用人民币报价或者未按照磋商文件标明的币种报价；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4）竞标报价（包含首次报价、最后报价）超过所竞标分标规定的采购预算金额或者最高限价的（如本项目公布了最高限价）；</w:t>
      </w:r>
      <w:bookmarkStart w:id="72" w:name="_Hlk42596405"/>
      <w:r>
        <w:rPr>
          <w:rFonts w:hint="eastAsia" w:ascii="宋体" w:hAnsi="宋体" w:cs="宋体"/>
          <w:color w:val="000000" w:themeColor="text1"/>
          <w:szCs w:val="21"/>
          <w:highlight w:val="none"/>
          <w14:textFill>
            <w14:solidFill>
              <w14:schemeClr w14:val="tx1"/>
            </w14:solidFill>
          </w14:textFill>
        </w:rPr>
        <w:t>竞标报价（包含首次报价、最后报价）</w:t>
      </w:r>
      <w:bookmarkEnd w:id="72"/>
      <w:bookmarkStart w:id="73" w:name="_Hlk42596276"/>
      <w:r>
        <w:rPr>
          <w:rFonts w:hint="eastAsia" w:ascii="宋体" w:hAnsi="宋体" w:cs="宋体"/>
          <w:color w:val="000000" w:themeColor="text1"/>
          <w:szCs w:val="21"/>
          <w:highlight w:val="none"/>
          <w14:textFill>
            <w14:solidFill>
              <w14:schemeClr w14:val="tx1"/>
            </w14:solidFill>
          </w14:textFill>
        </w:rPr>
        <w:t>超过磋商文件分项采购预算金额或者最高限价的</w:t>
      </w:r>
      <w:bookmarkEnd w:id="73"/>
      <w:r>
        <w:rPr>
          <w:rFonts w:hint="eastAsia" w:ascii="宋体" w:hAnsi="宋体" w:cs="宋体"/>
          <w:color w:val="000000" w:themeColor="text1"/>
          <w:szCs w:val="21"/>
          <w:highlight w:val="none"/>
          <w14:textFill>
            <w14:solidFill>
              <w14:schemeClr w14:val="tx1"/>
            </w14:solidFill>
          </w14:textFill>
        </w:rPr>
        <w:t>（如本项目公布了最高限价）；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w:t>
      </w:r>
      <w:r>
        <w:rPr>
          <w:rFonts w:hint="eastAsia" w:ascii="宋体" w:hAnsi="宋体" w:cs="宋体"/>
          <w:color w:val="000000" w:themeColor="text1"/>
          <w:szCs w:val="21"/>
          <w:highlight w:val="none"/>
          <w14:textFill>
            <w14:solidFill>
              <w14:schemeClr w14:val="tx1"/>
            </w14:solidFill>
          </w14:textFill>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olor w:val="000000" w:themeColor="text1"/>
          <w:szCs w:val="21"/>
          <w:highlight w:val="none"/>
          <w14:textFill>
            <w14:solidFill>
              <w14:schemeClr w14:val="tx1"/>
            </w14:solidFill>
          </w14:textFill>
        </w:rPr>
        <w:t>通过符合性审查的合格供应商不足3家的，不得进入磋商环节，采购人或者采购代理机构应当重新开展采购活动。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w:t>
      </w:r>
      <w:r>
        <w:rPr>
          <w:rFonts w:ascii="黑体" w:hAnsi="黑体" w:eastAsia="黑体" w:cs="宋体"/>
          <w:b/>
          <w:bCs/>
          <w:color w:val="000000" w:themeColor="text1"/>
          <w:sz w:val="24"/>
          <w:highlight w:val="none"/>
          <w14:textFill>
            <w14:solidFill>
              <w14:schemeClr w14:val="tx1"/>
            </w14:solidFill>
          </w14:textFill>
        </w:rPr>
        <w:t>.</w:t>
      </w:r>
      <w:r>
        <w:rPr>
          <w:rFonts w:hint="eastAsia" w:ascii="黑体" w:hAnsi="黑体" w:eastAsia="黑体" w:cs="宋体"/>
          <w:b/>
          <w:bCs/>
          <w:color w:val="000000" w:themeColor="text1"/>
          <w:sz w:val="24"/>
          <w:highlight w:val="none"/>
          <w14:textFill>
            <w14:solidFill>
              <w14:schemeClr w14:val="tx1"/>
            </w14:solidFill>
          </w14:textFill>
        </w:rPr>
        <w:t>磋商</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.磋商的程序</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磋商小组按照“供应商须知前附表”</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确定的</w:t>
      </w:r>
      <w:r>
        <w:rPr>
          <w:rFonts w:hint="eastAsia" w:ascii="宋体" w:hAnsi="宋体" w:cs="宋体"/>
          <w:color w:val="000000" w:themeColor="text1"/>
          <w:szCs w:val="21"/>
          <w:highlight w:val="none"/>
          <w14:textFill>
            <w14:solidFill>
              <w14:schemeClr w14:val="tx1"/>
            </w14:solidFill>
          </w14:textFill>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3.3</w:t>
      </w:r>
      <w:r>
        <w:rPr>
          <w:rFonts w:hint="eastAsia" w:ascii="宋体" w:hAnsi="宋体" w:cs="宋体"/>
          <w:color w:val="000000" w:themeColor="text1"/>
          <w:szCs w:val="21"/>
          <w:highlight w:val="none"/>
          <w14:textFill>
            <w14:solidFill>
              <w14:schemeClr w14:val="tx1"/>
            </w14:solidFill>
          </w14:textFill>
        </w:rPr>
        <w:t>对磋商文件作出的实质性变动是磋商文件的有效组成部分，由磋商小组及时以书面形式同时通知所有参加磋商的供应商。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供应商必须按照磋商文件的变动情况和磋商小组的要求重新提交响应文件，并由其法定代表人或者授权代表签字或者加盖公章。由委托代理人签字的，</w:t>
      </w:r>
      <w:r>
        <w:rPr>
          <w:rFonts w:hint="eastAsia" w:ascii="宋体" w:hAnsi="宋体" w:cs="宋体"/>
          <w:bCs/>
          <w:color w:val="000000" w:themeColor="text1"/>
          <w:szCs w:val="21"/>
          <w:highlight w:val="none"/>
          <w14:textFill>
            <w14:solidFill>
              <w14:schemeClr w14:val="tx1"/>
            </w14:solidFill>
          </w14:textFill>
        </w:rPr>
        <w:t>若委托代理人不是响应文件中授权的委托代理人时，必须同时出示有效的法定代表人授权委托书原件</w:t>
      </w:r>
      <w:r>
        <w:rPr>
          <w:rFonts w:hint="eastAsia" w:ascii="宋体" w:hAnsi="宋体" w:cs="宋体"/>
          <w:color w:val="000000" w:themeColor="text1"/>
          <w:szCs w:val="21"/>
          <w:highlight w:val="none"/>
          <w14:textFill>
            <w14:solidFill>
              <w14:schemeClr w14:val="tx1"/>
            </w14:solidFill>
          </w14:textFill>
        </w:rPr>
        <w:t>。供应商为自然人的，必须由本人签字并附身份证明。参加磋商的供应商未在规定时间内重新提交响应文件的，视同</w:t>
      </w:r>
      <w:bookmarkStart w:id="74" w:name="_Hlk55814495"/>
      <w:r>
        <w:rPr>
          <w:rFonts w:hint="eastAsia" w:ascii="宋体" w:hAnsi="宋体" w:cs="宋体"/>
          <w:color w:val="000000" w:themeColor="text1"/>
          <w:szCs w:val="21"/>
          <w:highlight w:val="none"/>
          <w14:textFill>
            <w14:solidFill>
              <w14:schemeClr w14:val="tx1"/>
            </w14:solidFill>
          </w14:textFill>
        </w:rPr>
        <w:t>退出磋商</w:t>
      </w:r>
      <w:bookmarkEnd w:id="74"/>
      <w:r>
        <w:rPr>
          <w:rFonts w:hint="eastAsia" w:ascii="宋体" w:hAnsi="宋体" w:cs="宋体"/>
          <w:color w:val="000000" w:themeColor="text1"/>
          <w:szCs w:val="21"/>
          <w:highlight w:val="none"/>
          <w14:textFill>
            <w14:solidFill>
              <w14:schemeClr w14:val="tx1"/>
            </w14:solidFill>
          </w14:textFill>
        </w:rPr>
        <w:t>，其响应文件作无效处理。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磋商中，</w:t>
      </w:r>
      <w:r>
        <w:rPr>
          <w:rFonts w:hint="eastAsia" w:ascii="宋体" w:hAnsi="宋体" w:cs="宋体"/>
          <w:color w:val="000000" w:themeColor="text1"/>
          <w:spacing w:val="-6"/>
          <w:szCs w:val="21"/>
          <w:highlight w:val="none"/>
          <w14:textFill>
            <w14:solidFill>
              <w14:schemeClr w14:val="tx1"/>
            </w14:solidFill>
          </w14:textFill>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3.6</w:t>
      </w:r>
      <w:r>
        <w:rPr>
          <w:rFonts w:hint="eastAsia" w:ascii="宋体" w:hAnsi="宋体" w:cs="宋体"/>
          <w:color w:val="000000" w:themeColor="text1"/>
          <w:szCs w:val="21"/>
          <w:highlight w:val="none"/>
          <w14:textFill>
            <w14:solidFill>
              <w14:schemeClr w14:val="tx1"/>
            </w14:solidFill>
          </w14:textFill>
        </w:rPr>
        <w:t>采购代理机构对磋商过程和重要磋商内容进行记录，磋商双方在记录上签字确认。</w:t>
      </w:r>
    </w:p>
    <w:p>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3.7</w:t>
      </w:r>
      <w:r>
        <w:rPr>
          <w:rFonts w:hint="eastAsia" w:ascii="宋体" w:hAnsi="宋体" w:cs="宋体"/>
          <w:color w:val="000000" w:themeColor="text1"/>
          <w:szCs w:val="21"/>
          <w:highlight w:val="none"/>
          <w14:textFill>
            <w14:solidFill>
              <w14:schemeClr w14:val="tx1"/>
            </w14:solidFill>
          </w14:textFill>
        </w:rPr>
        <w:t>磋商过程中重新提交的响应文件，供应商可以在开启前补充、修改。</w:t>
      </w:r>
    </w:p>
    <w:p>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3.8</w:t>
      </w:r>
      <w:r>
        <w:rPr>
          <w:rFonts w:ascii="宋体" w:hAnsi="宋体"/>
          <w:color w:val="000000" w:themeColor="text1"/>
          <w:szCs w:val="21"/>
          <w:highlight w:val="none"/>
          <w14:textFill>
            <w14:solidFill>
              <w14:schemeClr w14:val="tx1"/>
            </w14:solidFill>
          </w14:textFill>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3.9</w:t>
      </w:r>
      <w:r>
        <w:rPr>
          <w:rFonts w:hint="eastAsia" w:ascii="宋体" w:hAnsi="宋体"/>
          <w:color w:val="000000" w:themeColor="text1"/>
          <w:szCs w:val="21"/>
          <w:highlight w:val="none"/>
          <w14:textFill>
            <w14:solidFill>
              <w14:schemeClr w14:val="tx1"/>
            </w14:solidFill>
          </w14:textFill>
        </w:rPr>
        <w:t>对磋商过程提交的响应文件进行有效性、完整性和响应程度审查，通过审查的合格供应商不足3家的，除本章第</w:t>
      </w:r>
      <w:r>
        <w:rPr>
          <w:rFonts w:ascii="宋体" w:hAnsi="宋体"/>
          <w:color w:val="000000" w:themeColor="text1"/>
          <w:szCs w:val="21"/>
          <w:highlight w:val="none"/>
          <w14:textFill>
            <w14:solidFill>
              <w14:schemeClr w14:val="tx1"/>
            </w14:solidFill>
          </w14:textFill>
        </w:rPr>
        <w:t>3.8</w:t>
      </w:r>
      <w:r>
        <w:rPr>
          <w:rFonts w:hint="eastAsia" w:ascii="宋体" w:hAnsi="宋体"/>
          <w:color w:val="000000" w:themeColor="text1"/>
          <w:szCs w:val="21"/>
          <w:highlight w:val="none"/>
          <w14:textFill>
            <w14:solidFill>
              <w14:schemeClr w14:val="tx1"/>
            </w14:solidFill>
          </w14:textFill>
        </w:rPr>
        <w:t>条的情形外，采购人或者采购代理机构应当重新开展采购活动。</w:t>
      </w:r>
    </w:p>
    <w:p>
      <w:pPr>
        <w:spacing w:line="360" w:lineRule="auto"/>
        <w:ind w:firstLine="482" w:firstLineChars="200"/>
        <w:rPr>
          <w:rFonts w:ascii="宋体" w:hAnsi="宋体" w:cs="宋体"/>
          <w:color w:val="000000" w:themeColor="text1"/>
          <w:szCs w:val="21"/>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4.</w:t>
      </w:r>
      <w:r>
        <w:rPr>
          <w:rFonts w:hint="eastAsia" w:ascii="黑体" w:hAnsi="黑体" w:eastAsia="黑体" w:cs="宋体"/>
          <w:b/>
          <w:bCs/>
          <w:color w:val="000000" w:themeColor="text1"/>
          <w:sz w:val="24"/>
          <w:highlight w:val="none"/>
          <w14:textFill>
            <w14:solidFill>
              <w14:schemeClr w14:val="tx1"/>
            </w14:solidFill>
          </w14:textFill>
        </w:rPr>
        <w:t xml:space="preserve"> 最后报价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磋商文件能够详细列明采购标的的技术、服务要求的，磋商结束后，由磋商小组要求所有继续参加磋商的供应商在规定时间内密封提交最后报价，提交最后报价的供应商不得少于3家，除本章第</w:t>
      </w: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条外，否则必须重新采购。</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 xml:space="preserve"> 最后报价是供应商响应文件的有效组成部分。符合《政府采购竞争性磋商采购方式管理暂行办法》（财库〔2014〕214号）第三条第四项“市场竞争不充分的科研项目，以及需要扶持的科技成果转化项目”和本章第</w:t>
      </w:r>
      <w:r>
        <w:rPr>
          <w:rFonts w:ascii="宋体" w:hAnsi="宋体" w:cs="宋体"/>
          <w:color w:val="000000" w:themeColor="text1"/>
          <w:szCs w:val="21"/>
          <w:highlight w:val="none"/>
          <w14:textFill>
            <w14:solidFill>
              <w14:schemeClr w14:val="tx1"/>
            </w14:solidFill>
          </w14:textFill>
        </w:rPr>
        <w:t>3.8</w:t>
      </w:r>
      <w:r>
        <w:rPr>
          <w:rFonts w:hint="eastAsia" w:ascii="宋体" w:hAnsi="宋体" w:cs="宋体"/>
          <w:color w:val="000000" w:themeColor="text1"/>
          <w:szCs w:val="21"/>
          <w:highlight w:val="none"/>
          <w14:textFill>
            <w14:solidFill>
              <w14:schemeClr w14:val="tx1"/>
            </w14:solidFill>
          </w14:textFill>
        </w:rPr>
        <w:t>条情形的，提交最后报价的供应商可以为2家。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4.4</w:t>
      </w:r>
      <w:r>
        <w:rPr>
          <w:rFonts w:hint="eastAsia" w:ascii="宋体" w:hAnsi="宋体" w:cs="宋体"/>
          <w:color w:val="000000" w:themeColor="text1"/>
          <w:szCs w:val="21"/>
          <w:highlight w:val="none"/>
          <w14:textFill>
            <w14:solidFill>
              <w14:schemeClr w14:val="tx1"/>
            </w14:solidFill>
          </w14:textFill>
        </w:rPr>
        <w:t>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4.5</w:t>
      </w:r>
      <w:r>
        <w:rPr>
          <w:rFonts w:hint="eastAsia" w:ascii="宋体" w:hAnsi="宋体" w:cs="宋体"/>
          <w:color w:val="000000" w:themeColor="text1"/>
          <w:szCs w:val="21"/>
          <w:highlight w:val="none"/>
          <w14:textFill>
            <w14:solidFill>
              <w14:schemeClr w14:val="tx1"/>
            </w14:solidFill>
          </w14:textFill>
        </w:rPr>
        <w:t>供应商未在规定时间内提交最后报价的，视为退出磋商，其响应文件作无效处理。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4.6</w:t>
      </w:r>
      <w:r>
        <w:rPr>
          <w:rFonts w:hint="eastAsia" w:ascii="宋体" w:hAnsi="宋体" w:cs="宋体"/>
          <w:color w:val="000000" w:themeColor="text1"/>
          <w:szCs w:val="21"/>
          <w:highlight w:val="none"/>
          <w14:textFill>
            <w14:solidFill>
              <w14:schemeClr w14:val="tx1"/>
            </w14:solidFill>
          </w14:textFill>
        </w:rPr>
        <w:t>磋商小组收齐某一分标最后报价后统一开启，磋商小组对最后报价进行有效性、完整性和响应程度的审查。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4.7</w:t>
      </w:r>
      <w:r>
        <w:rPr>
          <w:rFonts w:hint="eastAsia" w:ascii="宋体" w:hAnsi="宋体" w:cs="宋体"/>
          <w:color w:val="000000" w:themeColor="text1"/>
          <w:szCs w:val="21"/>
          <w:highlight w:val="none"/>
          <w14:textFill>
            <w14:solidFill>
              <w14:schemeClr w14:val="tx1"/>
            </w14:solidFill>
          </w14:textFill>
        </w:rPr>
        <w:t>响应文件最后报价出现前后不一致的，按照本章第</w:t>
      </w:r>
      <w:r>
        <w:rPr>
          <w:rFonts w:ascii="宋体" w:hAnsi="宋体" w:cs="宋体"/>
          <w:color w:val="000000" w:themeColor="text1"/>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条的规定修正。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4.8</w:t>
      </w:r>
      <w:r>
        <w:rPr>
          <w:rFonts w:hint="eastAsia" w:ascii="宋体" w:hAnsi="宋体" w:cs="宋体"/>
          <w:color w:val="000000" w:themeColor="text1"/>
          <w:szCs w:val="21"/>
          <w:highlight w:val="none"/>
          <w14:textFill>
            <w14:solidFill>
              <w14:schemeClr w14:val="tx1"/>
            </w14:solidFill>
          </w14:textFill>
        </w:rPr>
        <w:t>修正后的报价出现下列情形的，按无效响应处理：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4.9</w:t>
      </w:r>
      <w:r>
        <w:rPr>
          <w:rFonts w:hint="eastAsia" w:ascii="宋体" w:hAnsi="宋体" w:cs="宋体"/>
          <w:color w:val="000000" w:themeColor="text1"/>
          <w:szCs w:val="21"/>
          <w:highlight w:val="none"/>
          <w14:textFill>
            <w14:solidFill>
              <w14:schemeClr w14:val="tx1"/>
            </w14:solidFill>
          </w14:textFill>
        </w:rPr>
        <w:t>经供应商确认修正后的最后报价作为评审及签订合同的依据。</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4.10</w:t>
      </w:r>
      <w:r>
        <w:rPr>
          <w:rFonts w:hint="eastAsia" w:ascii="宋体" w:hAnsi="宋体" w:cs="宋体"/>
          <w:color w:val="000000" w:themeColor="text1"/>
          <w:szCs w:val="21"/>
          <w:highlight w:val="none"/>
          <w14:textFill>
            <w14:solidFill>
              <w14:schemeClr w14:val="tx1"/>
            </w14:solidFill>
          </w14:textFill>
        </w:rPr>
        <w:t>最后报价结束后，磋商小组不得再与供应商进行任何形式的商谈。</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w:t>
      </w:r>
      <w:r>
        <w:rPr>
          <w:rFonts w:ascii="黑体" w:hAnsi="黑体" w:eastAsia="黑体" w:cs="宋体"/>
          <w:b/>
          <w:bCs/>
          <w:color w:val="000000" w:themeColor="text1"/>
          <w:sz w:val="24"/>
          <w:highlight w:val="none"/>
          <w14:textFill>
            <w14:solidFill>
              <w14:schemeClr w14:val="tx1"/>
            </w14:solidFill>
          </w14:textFill>
        </w:rPr>
        <w:t>.</w:t>
      </w:r>
      <w:r>
        <w:rPr>
          <w:rFonts w:hint="eastAsia" w:ascii="黑体" w:hAnsi="黑体" w:eastAsia="黑体" w:cs="宋体"/>
          <w:b/>
          <w:bCs/>
          <w:color w:val="000000" w:themeColor="text1"/>
          <w:sz w:val="24"/>
          <w:highlight w:val="none"/>
          <w14:textFill>
            <w14:solidFill>
              <w14:schemeClr w14:val="tx1"/>
            </w14:solidFill>
          </w14:textFill>
        </w:rPr>
        <w:t>比较与评价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5.1</w:t>
      </w:r>
      <w:r>
        <w:rPr>
          <w:rFonts w:hint="eastAsia" w:ascii="宋体" w:hAnsi="宋体" w:cs="宋体"/>
          <w:color w:val="000000" w:themeColor="text1"/>
          <w:szCs w:val="21"/>
          <w:highlight w:val="none"/>
          <w14:textFill>
            <w14:solidFill>
              <w14:schemeClr w14:val="tx1"/>
            </w14:solidFill>
          </w14:textFill>
        </w:rPr>
        <w:t>评审方法：综合评分法。</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5.2</w:t>
      </w:r>
      <w:r>
        <w:rPr>
          <w:rFonts w:hint="eastAsia" w:ascii="宋体" w:hAnsi="宋体" w:cs="宋体"/>
          <w:color w:val="000000" w:themeColor="text1"/>
          <w:szCs w:val="21"/>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5.3</w:t>
      </w:r>
      <w:r>
        <w:rPr>
          <w:rFonts w:hint="eastAsia" w:ascii="宋体" w:hAnsi="宋体" w:cs="宋体"/>
          <w:color w:val="000000" w:themeColor="text1"/>
          <w:szCs w:val="21"/>
          <w:highlight w:val="none"/>
          <w14:textFill>
            <w14:solidFill>
              <w14:schemeClr w14:val="tx1"/>
            </w14:solidFill>
          </w14:textFill>
        </w:rPr>
        <w:t>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（2）各供应商的得分为磋商小组所有成员的有效评分的算术平均数。</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5.4</w:t>
      </w:r>
      <w:r>
        <w:rPr>
          <w:rFonts w:hint="eastAsia" w:ascii="宋体" w:hAnsi="宋体" w:cs="宋体"/>
          <w:color w:val="000000" w:themeColor="text1"/>
          <w:szCs w:val="21"/>
          <w:highlight w:val="none"/>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5.5</w:t>
      </w:r>
      <w:r>
        <w:rPr>
          <w:rFonts w:hint="eastAsia" w:ascii="宋体" w:hAnsi="宋体" w:cs="宋体"/>
          <w:color w:val="000000" w:themeColor="text1"/>
          <w:szCs w:val="21"/>
          <w:highlight w:val="none"/>
          <w14:textFill>
            <w14:solidFill>
              <w14:schemeClr w14:val="tx1"/>
            </w14:solidFill>
          </w14:textFill>
        </w:rPr>
        <w:t>由磋商小组根据综合评分情况，按照评审得分由高到低顺序推荐3名以上成交候选供应商，并编写评</w:t>
      </w:r>
      <w:r>
        <w:rPr>
          <w:rFonts w:hint="eastAsia" w:ascii="宋体" w:hAnsi="宋体"/>
          <w:color w:val="000000" w:themeColor="text1"/>
          <w:kern w:val="0"/>
          <w:szCs w:val="21"/>
          <w:highlight w:val="none"/>
          <w14:textFill>
            <w14:solidFill>
              <w14:schemeClr w14:val="tx1"/>
            </w14:solidFill>
          </w14:textFill>
        </w:rPr>
        <w:t>审报告。符合本章第</w:t>
      </w:r>
      <w:r>
        <w:rPr>
          <w:rFonts w:ascii="宋体" w:hAnsi="宋体"/>
          <w:color w:val="000000" w:themeColor="text1"/>
          <w:kern w:val="0"/>
          <w:szCs w:val="21"/>
          <w:highlight w:val="none"/>
          <w14:textFill>
            <w14:solidFill>
              <w14:schemeClr w14:val="tx1"/>
            </w14:solidFill>
          </w14:textFill>
        </w:rPr>
        <w:t>4.3</w:t>
      </w:r>
      <w:r>
        <w:rPr>
          <w:rFonts w:hint="eastAsia" w:ascii="宋体" w:hAnsi="宋体"/>
          <w:color w:val="000000" w:themeColor="text1"/>
          <w:kern w:val="0"/>
          <w:szCs w:val="21"/>
          <w:highlight w:val="none"/>
          <w14:textFill>
            <w14:solidFill>
              <w14:schemeClr w14:val="tx1"/>
            </w14:solidFill>
          </w14:textFill>
        </w:rPr>
        <w:t>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5.6</w:t>
      </w:r>
      <w:r>
        <w:rPr>
          <w:rFonts w:hint="eastAsia" w:ascii="宋体" w:hAnsi="宋体"/>
          <w:color w:val="000000" w:themeColor="text1"/>
          <w:kern w:val="0"/>
          <w:szCs w:val="21"/>
          <w:highlight w:val="none"/>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二、评审标准</w:t>
      </w:r>
    </w:p>
    <w:p>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评审依据：磋商小组将以磋商响应文件为评审依据，对供应商的报价、技术、商务等方面内容按百分制打分。（计分方法按四舍五入取至百分位）</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360" w:lineRule="auto"/>
              <w:jc w:val="center"/>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序号</w:t>
            </w:r>
          </w:p>
        </w:tc>
        <w:tc>
          <w:tcPr>
            <w:tcW w:w="1418" w:type="dxa"/>
            <w:vAlign w:val="center"/>
          </w:tcPr>
          <w:p>
            <w:pPr>
              <w:widowControl/>
              <w:spacing w:line="360" w:lineRule="auto"/>
              <w:jc w:val="center"/>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评审因素</w:t>
            </w:r>
          </w:p>
        </w:tc>
        <w:tc>
          <w:tcPr>
            <w:tcW w:w="6288" w:type="dxa"/>
            <w:vAlign w:val="center"/>
          </w:tcPr>
          <w:p>
            <w:pPr>
              <w:widowControl/>
              <w:spacing w:line="360" w:lineRule="auto"/>
              <w:jc w:val="center"/>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评审因素具体内容</w:t>
            </w:r>
          </w:p>
        </w:tc>
        <w:tc>
          <w:tcPr>
            <w:tcW w:w="851" w:type="dxa"/>
            <w:vAlign w:val="center"/>
          </w:tcPr>
          <w:p>
            <w:pPr>
              <w:widowControl/>
              <w:spacing w:line="360" w:lineRule="auto"/>
              <w:jc w:val="center"/>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360" w:lineRule="auto"/>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1</w:t>
            </w:r>
          </w:p>
        </w:tc>
        <w:tc>
          <w:tcPr>
            <w:tcW w:w="1418" w:type="dxa"/>
            <w:vAlign w:val="center"/>
          </w:tcPr>
          <w:p>
            <w:pPr>
              <w:widowControl/>
              <w:spacing w:line="360" w:lineRule="auto"/>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价格分</w:t>
            </w:r>
          </w:p>
        </w:tc>
        <w:tc>
          <w:tcPr>
            <w:tcW w:w="6288" w:type="dxa"/>
          </w:tcPr>
          <w:p>
            <w:pPr>
              <w:pStyle w:val="14"/>
              <w:spacing w:line="360" w:lineRule="auto"/>
              <w:ind w:firstLine="420" w:firstLineChars="200"/>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（1）本项目专门面向中小企业采购，不再执行价格优惠扶持政策，评标报价=投标报价。</w:t>
            </w:r>
          </w:p>
          <w:p>
            <w:pPr>
              <w:pStyle w:val="14"/>
              <w:spacing w:line="360" w:lineRule="auto"/>
              <w:ind w:firstLine="420" w:firstLineChars="200"/>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（2）满足招标文件要求且评标报价最低的评标报价为评标基准价，其价格分为满分。</w:t>
            </w:r>
          </w:p>
          <w:p>
            <w:pPr>
              <w:pStyle w:val="14"/>
              <w:spacing w:line="360" w:lineRule="auto"/>
              <w:ind w:firstLine="420" w:firstLineChars="200"/>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（3）价格分计算公式：        </w:t>
            </w:r>
          </w:p>
          <w:p>
            <w:pPr>
              <w:pStyle w:val="14"/>
              <w:spacing w:line="360" w:lineRule="auto"/>
              <w:ind w:firstLine="420" w:firstLineChars="200"/>
              <w:rPr>
                <w:rFonts w:hAnsi="宋体" w:cs="Courier New"/>
                <w:bCs/>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价格分=(评标基准价／评标报价)×</w:t>
            </w:r>
            <w:r>
              <w:rPr>
                <w:rFonts w:hint="eastAsia" w:hAnsi="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0分</w:t>
            </w:r>
          </w:p>
        </w:tc>
        <w:tc>
          <w:tcPr>
            <w:tcW w:w="851" w:type="dxa"/>
            <w:vAlign w:val="center"/>
          </w:tcPr>
          <w:p>
            <w:pPr>
              <w:widowControl/>
              <w:spacing w:line="360" w:lineRule="auto"/>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 xml:space="preserve"> </w:t>
            </w:r>
            <w:r>
              <w:rPr>
                <w:rFonts w:hint="eastAsia" w:ascii="宋体" w:hAnsi="宋体" w:cs="Tahoma"/>
                <w:color w:val="000000" w:themeColor="text1"/>
                <w:kern w:val="0"/>
                <w:szCs w:val="21"/>
                <w:highlight w:val="none"/>
                <w:lang w:val="en-US" w:eastAsia="zh-CN"/>
                <w14:textFill>
                  <w14:solidFill>
                    <w14:schemeClr w14:val="tx1"/>
                  </w14:solidFill>
                </w14:textFill>
              </w:rPr>
              <w:t>3</w:t>
            </w:r>
            <w:r>
              <w:rPr>
                <w:rFonts w:hint="eastAsia" w:ascii="宋体" w:hAnsi="宋体" w:cs="Tahoma"/>
                <w:color w:val="000000" w:themeColor="text1"/>
                <w:kern w:val="0"/>
                <w:szCs w:val="21"/>
                <w:highlight w:val="none"/>
                <w14:textFill>
                  <w14:solidFill>
                    <w14:schemeClr w14:val="tx1"/>
                  </w14:solidFill>
                </w14:textFill>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360" w:lineRule="auto"/>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2</w:t>
            </w:r>
          </w:p>
        </w:tc>
        <w:tc>
          <w:tcPr>
            <w:tcW w:w="1418" w:type="dxa"/>
            <w:vAlign w:val="center"/>
          </w:tcPr>
          <w:p>
            <w:pPr>
              <w:widowControl/>
              <w:spacing w:line="360" w:lineRule="auto"/>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技术分</w:t>
            </w:r>
          </w:p>
        </w:tc>
        <w:tc>
          <w:tcPr>
            <w:tcW w:w="7139" w:type="dxa"/>
            <w:gridSpan w:val="2"/>
          </w:tcPr>
          <w:p>
            <w:pPr>
              <w:widowControl/>
              <w:spacing w:line="360" w:lineRule="auto"/>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Align w:val="center"/>
          </w:tcPr>
          <w:p>
            <w:pPr>
              <w:adjustRightInd w:val="0"/>
              <w:spacing w:line="360" w:lineRule="auto"/>
              <w:ind w:left="-105" w:leftChars="-50" w:right="-105" w:rightChars="-50"/>
              <w:jc w:val="center"/>
              <w:textAlignment w:val="baseline"/>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2</w:t>
            </w:r>
            <w:r>
              <w:rPr>
                <w:rFonts w:ascii="宋体" w:hAnsi="宋体"/>
                <w:bCs/>
                <w:color w:val="000000" w:themeColor="text1"/>
                <w:kern w:val="0"/>
                <w:szCs w:val="21"/>
                <w:highlight w:val="none"/>
                <w14:textFill>
                  <w14:solidFill>
                    <w14:schemeClr w14:val="tx1"/>
                  </w14:solidFill>
                </w14:textFill>
              </w:rPr>
              <w:t>.1</w:t>
            </w:r>
          </w:p>
        </w:tc>
        <w:tc>
          <w:tcPr>
            <w:tcW w:w="1418" w:type="dxa"/>
            <w:vAlign w:val="center"/>
          </w:tcPr>
          <w:p>
            <w:pPr>
              <w:widowControl/>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拟投入人员分 （满分 </w:t>
            </w:r>
            <w:r>
              <w:rPr>
                <w:rFonts w:hint="eastAsia" w:ascii="宋体" w:hAnsi="宋体" w:cs="宋体"/>
                <w:color w:val="000000" w:themeColor="text1"/>
                <w:kern w:val="0"/>
                <w:szCs w:val="21"/>
                <w:highlight w:val="none"/>
                <w:lang w:val="en-US" w:eastAsia="zh-CN" w:bidi="ar"/>
                <w14:textFill>
                  <w14:solidFill>
                    <w14:schemeClr w14:val="tx1"/>
                  </w14:solidFill>
                </w14:textFill>
              </w:rPr>
              <w:t>15</w:t>
            </w:r>
            <w:r>
              <w:rPr>
                <w:rFonts w:hint="eastAsia" w:ascii="宋体" w:hAnsi="宋体" w:cs="宋体"/>
                <w:color w:val="000000" w:themeColor="text1"/>
                <w:kern w:val="0"/>
                <w:szCs w:val="21"/>
                <w:highlight w:val="none"/>
                <w:lang w:bidi="ar"/>
                <w14:textFill>
                  <w14:solidFill>
                    <w14:schemeClr w14:val="tx1"/>
                  </w14:solidFill>
                </w14:textFill>
              </w:rPr>
              <w:t xml:space="preserve"> 分）</w:t>
            </w:r>
          </w:p>
          <w:p>
            <w:pPr>
              <w:adjustRightInd w:val="0"/>
              <w:spacing w:line="360" w:lineRule="auto"/>
              <w:jc w:val="center"/>
              <w:textAlignment w:val="baseline"/>
              <w:rPr>
                <w:rFonts w:ascii="宋体" w:hAnsi="宋体"/>
                <w:bCs/>
                <w:color w:val="000000" w:themeColor="text1"/>
                <w:kern w:val="0"/>
                <w:szCs w:val="21"/>
                <w:highlight w:val="none"/>
                <w14:textFill>
                  <w14:solidFill>
                    <w14:schemeClr w14:val="tx1"/>
                  </w14:solidFill>
                </w14:textFill>
              </w:rPr>
            </w:pPr>
          </w:p>
        </w:tc>
        <w:tc>
          <w:tcPr>
            <w:tcW w:w="6288" w:type="dxa"/>
            <w:vAlign w:val="center"/>
          </w:tcPr>
          <w:p>
            <w:pPr>
              <w:widowControl/>
              <w:spacing w:line="360" w:lineRule="auto"/>
              <w:jc w:val="left"/>
              <w:rPr>
                <w:rFonts w:hint="eastAsia" w:ascii="宋体" w:hAnsi="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eastAsia="zh-CN" w:bidi="ar"/>
                <w14:textFill>
                  <w14:solidFill>
                    <w14:schemeClr w14:val="tx1"/>
                  </w14:solidFill>
                </w14:textFill>
              </w:rPr>
              <w:t>各主要线路应有详细周密的劳动力安排计划，有各工种劳动力安排</w:t>
            </w:r>
          </w:p>
          <w:p>
            <w:pPr>
              <w:widowControl/>
              <w:spacing w:line="360" w:lineRule="auto"/>
              <w:jc w:val="left"/>
              <w:rPr>
                <w:rFonts w:hint="eastAsia" w:ascii="宋体" w:hAnsi="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eastAsia="zh-CN" w:bidi="ar"/>
                <w14:textFill>
                  <w14:solidFill>
                    <w14:schemeClr w14:val="tx1"/>
                  </w14:solidFill>
                </w14:textFill>
              </w:rPr>
              <w:t>计划，劳动力投入合理，满足项目需要。</w:t>
            </w:r>
          </w:p>
          <w:p>
            <w:pPr>
              <w:widowControl/>
              <w:spacing w:line="360" w:lineRule="auto"/>
              <w:jc w:val="left"/>
              <w:rPr>
                <w:rFonts w:hint="eastAsia" w:ascii="宋体" w:hAnsi="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eastAsia="zh-CN" w:bidi="ar"/>
                <w14:textFill>
                  <w14:solidFill>
                    <w14:schemeClr w14:val="tx1"/>
                  </w14:solidFill>
                </w14:textFill>
              </w:rPr>
              <w:t>一档（</w:t>
            </w:r>
            <w:r>
              <w:rPr>
                <w:rFonts w:hint="eastAsia" w:ascii="宋体" w:hAnsi="宋体" w:cs="宋体"/>
                <w:color w:val="000000" w:themeColor="text1"/>
                <w:kern w:val="0"/>
                <w:szCs w:val="21"/>
                <w:highlight w:val="none"/>
                <w:lang w:val="en-US" w:eastAsia="zh-CN" w:bidi="ar"/>
                <w14:textFill>
                  <w14:solidFill>
                    <w14:schemeClr w14:val="tx1"/>
                  </w14:solidFill>
                </w14:textFill>
              </w:rPr>
              <w:t>7</w:t>
            </w:r>
            <w:r>
              <w:rPr>
                <w:rFonts w:hint="eastAsia" w:ascii="宋体" w:hAnsi="宋体" w:cs="宋体"/>
                <w:color w:val="000000" w:themeColor="text1"/>
                <w:kern w:val="0"/>
                <w:szCs w:val="21"/>
                <w:highlight w:val="none"/>
                <w:lang w:eastAsia="zh-CN" w:bidi="ar"/>
                <w14:textFill>
                  <w14:solidFill>
                    <w14:schemeClr w14:val="tx1"/>
                  </w14:solidFill>
                </w14:textFill>
              </w:rPr>
              <w:t xml:space="preserve"> 分）：各主要线路有劳动力安排计划，有各工种劳动力安</w:t>
            </w:r>
          </w:p>
          <w:p>
            <w:pPr>
              <w:widowControl/>
              <w:spacing w:line="360" w:lineRule="auto"/>
              <w:jc w:val="left"/>
              <w:rPr>
                <w:rFonts w:hint="eastAsia" w:ascii="宋体" w:hAnsi="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eastAsia="zh-CN" w:bidi="ar"/>
                <w14:textFill>
                  <w14:solidFill>
                    <w14:schemeClr w14:val="tx1"/>
                  </w14:solidFill>
                </w14:textFill>
              </w:rPr>
              <w:t>排计划，劳动力投入合理，基本满足项目需要。</w:t>
            </w:r>
          </w:p>
          <w:p>
            <w:pPr>
              <w:widowControl/>
              <w:spacing w:line="360" w:lineRule="auto"/>
              <w:jc w:val="left"/>
              <w:rPr>
                <w:rFonts w:hint="eastAsia" w:ascii="宋体" w:hAnsi="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eastAsia="zh-CN" w:bidi="ar"/>
                <w14:textFill>
                  <w14:solidFill>
                    <w14:schemeClr w14:val="tx1"/>
                  </w14:solidFill>
                </w14:textFill>
              </w:rPr>
              <w:t>二档（</w:t>
            </w:r>
            <w:r>
              <w:rPr>
                <w:rFonts w:hint="eastAsia" w:ascii="宋体" w:hAnsi="宋体" w:cs="宋体"/>
                <w:color w:val="000000" w:themeColor="text1"/>
                <w:kern w:val="0"/>
                <w:szCs w:val="21"/>
                <w:highlight w:val="none"/>
                <w:lang w:val="en-US" w:eastAsia="zh-CN" w:bidi="ar"/>
                <w14:textFill>
                  <w14:solidFill>
                    <w14:schemeClr w14:val="tx1"/>
                  </w14:solidFill>
                </w14:textFill>
              </w:rPr>
              <w:t>11</w:t>
            </w:r>
            <w:r>
              <w:rPr>
                <w:rFonts w:hint="eastAsia" w:ascii="宋体" w:hAnsi="宋体" w:cs="宋体"/>
                <w:color w:val="000000" w:themeColor="text1"/>
                <w:kern w:val="0"/>
                <w:szCs w:val="21"/>
                <w:highlight w:val="none"/>
                <w:lang w:eastAsia="zh-CN" w:bidi="ar"/>
                <w14:textFill>
                  <w14:solidFill>
                    <w14:schemeClr w14:val="tx1"/>
                  </w14:solidFill>
                </w14:textFill>
              </w:rPr>
              <w:t xml:space="preserve"> 分）：各主要线路有劳动力安排计划，有各工种劳动力安</w:t>
            </w:r>
          </w:p>
          <w:p>
            <w:pPr>
              <w:widowControl/>
              <w:spacing w:line="360" w:lineRule="auto"/>
              <w:jc w:val="left"/>
              <w:rPr>
                <w:rFonts w:hint="eastAsia" w:ascii="宋体" w:hAnsi="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eastAsia="zh-CN" w:bidi="ar"/>
                <w14:textFill>
                  <w14:solidFill>
                    <w14:schemeClr w14:val="tx1"/>
                  </w14:solidFill>
                </w14:textFill>
              </w:rPr>
              <w:t>排计划，劳动力投入合理，满足项目需要。</w:t>
            </w:r>
          </w:p>
          <w:p>
            <w:pPr>
              <w:widowControl/>
              <w:spacing w:line="360" w:lineRule="auto"/>
              <w:jc w:val="left"/>
              <w:rPr>
                <w:rFonts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bidi="ar"/>
                <w14:textFill>
                  <w14:solidFill>
                    <w14:schemeClr w14:val="tx1"/>
                  </w14:solidFill>
                </w14:textFill>
              </w:rPr>
              <w:t>三档（1</w:t>
            </w: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eastAsia="zh-CN" w:bidi="ar"/>
                <w14:textFill>
                  <w14:solidFill>
                    <w14:schemeClr w14:val="tx1"/>
                  </w14:solidFill>
                </w14:textFill>
              </w:rPr>
              <w:t xml:space="preserve"> 分）：各主要线路有详细周密的劳动力安排计划，有各工种劳动力安排计划，劳动力投入合理，完全满足目需要。</w:t>
            </w:r>
          </w:p>
        </w:tc>
        <w:tc>
          <w:tcPr>
            <w:tcW w:w="851" w:type="dxa"/>
            <w:vAlign w:val="center"/>
          </w:tcPr>
          <w:p>
            <w:pPr>
              <w:spacing w:line="360" w:lineRule="auto"/>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lang w:val="en-US" w:eastAsia="zh-CN"/>
                <w14:textFill>
                  <w14:solidFill>
                    <w14:schemeClr w14:val="tx1"/>
                  </w14:solidFill>
                </w14:textFill>
              </w:rPr>
              <w:t>15</w:t>
            </w:r>
            <w:r>
              <w:rPr>
                <w:rFonts w:hint="eastAsia" w:ascii="宋体" w:hAnsi="宋体" w:cs="Tahoma"/>
                <w:color w:val="000000" w:themeColor="text1"/>
                <w:kern w:val="0"/>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pPr>
              <w:adjustRightInd w:val="0"/>
              <w:spacing w:line="360" w:lineRule="auto"/>
              <w:ind w:left="-105" w:leftChars="-50" w:right="-105" w:rightChars="-50"/>
              <w:jc w:val="center"/>
              <w:textAlignment w:val="baseline"/>
              <w:rPr>
                <w:rFonts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2.2</w:t>
            </w:r>
          </w:p>
        </w:tc>
        <w:tc>
          <w:tcPr>
            <w:tcW w:w="1418" w:type="dxa"/>
            <w:vAlign w:val="center"/>
          </w:tcPr>
          <w:p>
            <w:pPr>
              <w:widowControl/>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项目实施方案（满分 </w:t>
            </w:r>
            <w:r>
              <w:rPr>
                <w:rFonts w:hint="eastAsia" w:ascii="宋体" w:hAnsi="宋体" w:cs="宋体"/>
                <w:color w:val="000000" w:themeColor="text1"/>
                <w:kern w:val="0"/>
                <w:szCs w:val="21"/>
                <w:highlight w:val="none"/>
                <w:lang w:val="en-US" w:eastAsia="zh-CN"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5 分）</w:t>
            </w:r>
          </w:p>
          <w:p>
            <w:pPr>
              <w:adjustRightInd w:val="0"/>
              <w:spacing w:line="360" w:lineRule="auto"/>
              <w:jc w:val="center"/>
              <w:textAlignment w:val="baseline"/>
              <w:rPr>
                <w:rFonts w:ascii="宋体" w:hAnsi="宋体"/>
                <w:bCs/>
                <w:color w:val="000000" w:themeColor="text1"/>
                <w:kern w:val="0"/>
                <w:szCs w:val="21"/>
                <w:highlight w:val="none"/>
                <w14:textFill>
                  <w14:solidFill>
                    <w14:schemeClr w14:val="tx1"/>
                  </w14:solidFill>
                </w14:textFill>
              </w:rPr>
            </w:pPr>
          </w:p>
        </w:tc>
        <w:tc>
          <w:tcPr>
            <w:tcW w:w="6288" w:type="dxa"/>
            <w:vAlign w:val="center"/>
          </w:tcPr>
          <w:p>
            <w:pPr>
              <w:widowControl/>
              <w:spacing w:line="360" w:lineRule="auto"/>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一档（5 分）：实施方案编制内容不够全面，描述不够清晰，对本项目服务各项工作要求所采用的操作规程、标准、具体实施计划和方案的可行性、针对性一般； </w:t>
            </w:r>
          </w:p>
          <w:p>
            <w:pPr>
              <w:widowControl/>
              <w:spacing w:line="360" w:lineRule="auto"/>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二档（</w:t>
            </w:r>
            <w:r>
              <w:rPr>
                <w:rFonts w:hint="eastAsia" w:ascii="宋体" w:hAnsi="宋体" w:cs="宋体"/>
                <w:color w:val="000000" w:themeColor="text1"/>
                <w:kern w:val="0"/>
                <w:szCs w:val="21"/>
                <w:highlight w:val="none"/>
                <w:lang w:val="en-US" w:eastAsia="zh-CN"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 xml:space="preserve">0 分）：实施方案编制内容合理，描述简单清晰，对本项目服务各项工作要求所采用的操作规程、标准、具体实施计划和方案的可行性、针对性较好； </w:t>
            </w:r>
          </w:p>
          <w:p>
            <w:pPr>
              <w:widowControl/>
              <w:spacing w:line="360" w:lineRule="auto"/>
              <w:jc w:val="left"/>
              <w:rPr>
                <w:rFonts w:hAnsi="宋体" w:cs="Courier New"/>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三档（</w:t>
            </w:r>
            <w:r>
              <w:rPr>
                <w:rFonts w:hint="eastAsia" w:ascii="宋体" w:hAnsi="宋体" w:cs="宋体"/>
                <w:color w:val="000000" w:themeColor="text1"/>
                <w:kern w:val="0"/>
                <w:szCs w:val="21"/>
                <w:highlight w:val="none"/>
                <w:lang w:val="en-US" w:eastAsia="zh-CN"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 xml:space="preserve">5 分）：实施方案编制内容全面，描述详细清晰，对本项目服务各项工作要求所采用的操作规程、标准、具体实施计划和方案的可行性、针对性很好。 </w:t>
            </w:r>
          </w:p>
        </w:tc>
        <w:tc>
          <w:tcPr>
            <w:tcW w:w="851" w:type="dxa"/>
            <w:vAlign w:val="center"/>
          </w:tcPr>
          <w:p>
            <w:pPr>
              <w:spacing w:line="360" w:lineRule="auto"/>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lang w:val="en-US" w:eastAsia="zh-CN"/>
                <w14:textFill>
                  <w14:solidFill>
                    <w14:schemeClr w14:val="tx1"/>
                  </w14:solidFill>
                </w14:textFill>
              </w:rPr>
              <w:t>1</w:t>
            </w:r>
            <w:r>
              <w:rPr>
                <w:rFonts w:hint="eastAsia" w:ascii="宋体" w:hAnsi="宋体" w:cs="Tahoma"/>
                <w:color w:val="000000" w:themeColor="text1"/>
                <w:kern w:val="0"/>
                <w:szCs w:val="21"/>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533" w:type="dxa"/>
            <w:vAlign w:val="center"/>
          </w:tcPr>
          <w:p>
            <w:pPr>
              <w:adjustRightInd w:val="0"/>
              <w:spacing w:line="360" w:lineRule="auto"/>
              <w:ind w:left="-105" w:leftChars="-50" w:right="-105" w:rightChars="-50"/>
              <w:jc w:val="center"/>
              <w:textAlignment w:val="baseline"/>
              <w:rPr>
                <w:rFonts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2.3</w:t>
            </w:r>
          </w:p>
        </w:tc>
        <w:tc>
          <w:tcPr>
            <w:tcW w:w="1418" w:type="dxa"/>
            <w:vAlign w:val="center"/>
          </w:tcPr>
          <w:p>
            <w:pPr>
              <w:widowControl/>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质量控制措施方案（满分 15 </w:t>
            </w:r>
          </w:p>
          <w:p>
            <w:pPr>
              <w:widowControl/>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分）</w:t>
            </w:r>
          </w:p>
          <w:p>
            <w:pPr>
              <w:adjustRightInd w:val="0"/>
              <w:snapToGrid w:val="0"/>
              <w:spacing w:line="360" w:lineRule="auto"/>
              <w:ind w:firstLine="105" w:firstLineChars="50"/>
              <w:rPr>
                <w:rFonts w:ascii="宋体" w:hAnsi="宋体"/>
                <w:bCs/>
                <w:color w:val="000000" w:themeColor="text1"/>
                <w:szCs w:val="21"/>
                <w:highlight w:val="none"/>
                <w14:textFill>
                  <w14:solidFill>
                    <w14:schemeClr w14:val="tx1"/>
                  </w14:solidFill>
                </w14:textFill>
              </w:rPr>
            </w:pPr>
          </w:p>
        </w:tc>
        <w:tc>
          <w:tcPr>
            <w:tcW w:w="6288" w:type="dxa"/>
            <w:vAlign w:val="center"/>
          </w:tcPr>
          <w:p>
            <w:pPr>
              <w:widowControl/>
              <w:spacing w:line="360" w:lineRule="auto"/>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一档（9 分）：质量控制措施方案编制内容不够全面，描述不够清晰，项目进度控制措施、质量控制措施、安全保证机制、数据安全保密方案的可行性、针对性一般； </w:t>
            </w:r>
          </w:p>
          <w:p>
            <w:pPr>
              <w:widowControl/>
              <w:spacing w:line="360" w:lineRule="auto"/>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二档（12 分）：质量控制措施方案编制内容合理，描述简单清晰，有合理的项目进度控制措施、质量控制措施，安全保证机制切实有效，数据安全保密方案具有较好的可行性、针对性； </w:t>
            </w:r>
          </w:p>
          <w:p>
            <w:pPr>
              <w:widowControl/>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三档（15 分）：质量控制措施方案编制内容全面，描述详细清晰，项目进度控制措施、质量控制措施科学、完善，安全保证机制切实有效，数据 安全保密方案具有很好的可行性、针对性。 </w:t>
            </w:r>
          </w:p>
        </w:tc>
        <w:tc>
          <w:tcPr>
            <w:tcW w:w="851" w:type="dxa"/>
            <w:vAlign w:val="center"/>
          </w:tcPr>
          <w:p>
            <w:pPr>
              <w:spacing w:line="360" w:lineRule="auto"/>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3" w:type="dxa"/>
            <w:vAlign w:val="center"/>
          </w:tcPr>
          <w:p>
            <w:pPr>
              <w:adjustRightInd w:val="0"/>
              <w:spacing w:line="360" w:lineRule="auto"/>
              <w:ind w:left="-105" w:leftChars="-50" w:right="-105" w:rightChars="-50"/>
              <w:jc w:val="center"/>
              <w:textAlignment w:val="baseline"/>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2.4</w:t>
            </w:r>
          </w:p>
        </w:tc>
        <w:tc>
          <w:tcPr>
            <w:tcW w:w="1418" w:type="dxa"/>
            <w:vAlign w:val="center"/>
          </w:tcPr>
          <w:p>
            <w:pPr>
              <w:widowControl/>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服务承诺方案分（满分15分）</w:t>
            </w:r>
          </w:p>
          <w:p>
            <w:pPr>
              <w:adjustRightInd w:val="0"/>
              <w:snapToGrid w:val="0"/>
              <w:spacing w:line="360" w:lineRule="auto"/>
              <w:ind w:firstLine="105" w:firstLineChars="50"/>
              <w:rPr>
                <w:rFonts w:ascii="宋体" w:hAnsi="宋体" w:cs="宋体"/>
                <w:b/>
                <w:bCs/>
                <w:color w:val="000000" w:themeColor="text1"/>
                <w:szCs w:val="21"/>
                <w:highlight w:val="none"/>
                <w14:textFill>
                  <w14:solidFill>
                    <w14:schemeClr w14:val="tx1"/>
                  </w14:solidFill>
                </w14:textFill>
              </w:rPr>
            </w:pPr>
          </w:p>
        </w:tc>
        <w:tc>
          <w:tcPr>
            <w:tcW w:w="6288" w:type="dxa"/>
            <w:vAlign w:val="center"/>
          </w:tcPr>
          <w:p>
            <w:pPr>
              <w:widowControl/>
              <w:spacing w:line="360" w:lineRule="auto"/>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一档（9 分）：服务承诺方案（服务内容、服务措施、服务响应速度、工 作进度计划及服务质量承诺、后续服务、服务效率等）承诺内容不够全面 的，描述简单，基本可行、合理。 </w:t>
            </w:r>
          </w:p>
          <w:p>
            <w:pPr>
              <w:widowControl/>
              <w:spacing w:line="360" w:lineRule="auto"/>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二档（12 分）：服务承诺方案（服务内容、服务措施、服务响应速度、工作进度计划及服务质量承诺、后续服务、服务效率等）表述清晰、较完 整；各项承诺内容详细、可行、合理。 </w:t>
            </w:r>
          </w:p>
          <w:p>
            <w:pPr>
              <w:widowControl/>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三档（15 分）：服务承诺方案（服务内容、服务措施、服务响应速度、工作进度计划及服务质量承诺、后续服务、服务效率等）表述清晰、完整；各项承诺内容全面，描述详细清晰，针对性强，服务措施详细可行，充分为采购人考虑。 </w:t>
            </w:r>
          </w:p>
        </w:tc>
        <w:tc>
          <w:tcPr>
            <w:tcW w:w="851" w:type="dxa"/>
            <w:vAlign w:val="center"/>
          </w:tcPr>
          <w:p>
            <w:pPr>
              <w:spacing w:line="360" w:lineRule="auto"/>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pPr>
              <w:widowControl/>
              <w:spacing w:line="360" w:lineRule="auto"/>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3</w:t>
            </w:r>
          </w:p>
        </w:tc>
        <w:tc>
          <w:tcPr>
            <w:tcW w:w="1418" w:type="dxa"/>
            <w:vAlign w:val="center"/>
          </w:tcPr>
          <w:p>
            <w:pPr>
              <w:widowControl/>
              <w:spacing w:line="360" w:lineRule="auto"/>
              <w:jc w:val="center"/>
              <w:rPr>
                <w:rFonts w:ascii="宋体" w:hAnsi="宋体" w:cs="Courier New"/>
                <w:bCs/>
                <w:color w:val="000000" w:themeColor="text1"/>
                <w:szCs w:val="21"/>
                <w:highlight w:val="none"/>
                <w14:textFill>
                  <w14:solidFill>
                    <w14:schemeClr w14:val="tx1"/>
                  </w14:solidFill>
                </w14:textFill>
              </w:rPr>
            </w:pPr>
            <w:r>
              <w:rPr>
                <w:rFonts w:hint="eastAsia" w:ascii="宋体" w:hAnsi="宋体" w:cs="Courier New"/>
                <w:bCs/>
                <w:color w:val="000000" w:themeColor="text1"/>
                <w:szCs w:val="21"/>
                <w:highlight w:val="none"/>
                <w14:textFill>
                  <w14:solidFill>
                    <w14:schemeClr w14:val="tx1"/>
                  </w14:solidFill>
                </w14:textFill>
              </w:rPr>
              <w:t>商务分</w:t>
            </w:r>
          </w:p>
        </w:tc>
        <w:tc>
          <w:tcPr>
            <w:tcW w:w="7139" w:type="dxa"/>
            <w:gridSpan w:val="2"/>
            <w:vAlign w:val="center"/>
          </w:tcPr>
          <w:p>
            <w:pPr>
              <w:widowControl/>
              <w:spacing w:line="360" w:lineRule="auto"/>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pPr>
              <w:widowControl/>
              <w:spacing w:line="360" w:lineRule="auto"/>
              <w:jc w:val="center"/>
              <w:rPr>
                <w:rFonts w:hint="eastAsia" w:ascii="宋体" w:hAnsi="宋体" w:eastAsia="宋体" w:cs="Tahoma"/>
                <w:color w:val="000000" w:themeColor="text1"/>
                <w:kern w:val="0"/>
                <w:szCs w:val="21"/>
                <w:highlight w:val="none"/>
                <w:lang w:eastAsia="zh-CN"/>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3.</w:t>
            </w:r>
            <w:r>
              <w:rPr>
                <w:rFonts w:hint="eastAsia" w:ascii="宋体" w:hAnsi="宋体" w:cs="Tahoma"/>
                <w:color w:val="000000" w:themeColor="text1"/>
                <w:kern w:val="0"/>
                <w:szCs w:val="21"/>
                <w:highlight w:val="none"/>
                <w:lang w:val="en-US" w:eastAsia="zh-CN"/>
                <w14:textFill>
                  <w14:solidFill>
                    <w14:schemeClr w14:val="tx1"/>
                  </w14:solidFill>
                </w14:textFill>
              </w:rPr>
              <w:t>1</w:t>
            </w:r>
          </w:p>
        </w:tc>
        <w:tc>
          <w:tcPr>
            <w:tcW w:w="1418" w:type="dxa"/>
            <w:vAlign w:val="center"/>
          </w:tcPr>
          <w:p>
            <w:pPr>
              <w:widowControl/>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业绩（满分</w:t>
            </w:r>
            <w:r>
              <w:rPr>
                <w:rFonts w:hint="eastAsia" w:ascii="宋体" w:hAnsi="宋体" w:cs="宋体"/>
                <w:color w:val="000000" w:themeColor="text1"/>
                <w:kern w:val="0"/>
                <w:szCs w:val="21"/>
                <w:highlight w:val="none"/>
                <w:lang w:val="en-US" w:eastAsia="zh-CN" w:bidi="ar"/>
                <w14:textFill>
                  <w14:solidFill>
                    <w14:schemeClr w14:val="tx1"/>
                  </w14:solidFill>
                </w14:textFill>
              </w:rPr>
              <w:t>10</w:t>
            </w:r>
            <w:r>
              <w:rPr>
                <w:rFonts w:hint="eastAsia" w:ascii="宋体" w:hAnsi="宋体" w:cs="宋体"/>
                <w:color w:val="000000" w:themeColor="text1"/>
                <w:kern w:val="0"/>
                <w:szCs w:val="21"/>
                <w:highlight w:val="none"/>
                <w:lang w:bidi="ar"/>
                <w14:textFill>
                  <w14:solidFill>
                    <w14:schemeClr w14:val="tx1"/>
                  </w14:solidFill>
                </w14:textFill>
              </w:rPr>
              <w:t>分）</w:t>
            </w:r>
          </w:p>
          <w:p>
            <w:pPr>
              <w:widowControl/>
              <w:spacing w:line="360" w:lineRule="auto"/>
              <w:jc w:val="center"/>
              <w:rPr>
                <w:rFonts w:ascii="宋体" w:hAnsi="宋体" w:cs="宋体"/>
                <w:b/>
                <w:color w:val="000000" w:themeColor="text1"/>
                <w:szCs w:val="21"/>
                <w:highlight w:val="none"/>
                <w14:textFill>
                  <w14:solidFill>
                    <w14:schemeClr w14:val="tx1"/>
                  </w14:solidFill>
                </w14:textFill>
              </w:rPr>
            </w:pPr>
          </w:p>
        </w:tc>
        <w:tc>
          <w:tcPr>
            <w:tcW w:w="6288" w:type="dxa"/>
          </w:tcPr>
          <w:p>
            <w:pPr>
              <w:widowControl/>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供应商自 20</w:t>
            </w:r>
            <w:r>
              <w:rPr>
                <w:rFonts w:hint="eastAsia" w:ascii="宋体" w:hAnsi="宋体" w:cs="宋体"/>
                <w:color w:val="000000" w:themeColor="text1"/>
                <w:kern w:val="0"/>
                <w:szCs w:val="21"/>
                <w:highlight w:val="none"/>
                <w:lang w:val="en-US" w:eastAsia="zh-CN" w:bidi="ar"/>
                <w14:textFill>
                  <w14:solidFill>
                    <w14:schemeClr w14:val="tx1"/>
                  </w14:solidFill>
                </w14:textFill>
              </w:rPr>
              <w:t>21</w:t>
            </w:r>
            <w:r>
              <w:rPr>
                <w:rFonts w:hint="eastAsia" w:ascii="宋体" w:hAnsi="宋体" w:cs="宋体"/>
                <w:color w:val="000000" w:themeColor="text1"/>
                <w:kern w:val="0"/>
                <w:szCs w:val="21"/>
                <w:highlight w:val="none"/>
                <w:lang w:bidi="ar"/>
                <w14:textFill>
                  <w14:solidFill>
                    <w14:schemeClr w14:val="tx1"/>
                  </w14:solidFill>
                </w14:textFill>
              </w:rPr>
              <w:t>年 1 月 1 日至今承担过类似项目，每个项目得</w:t>
            </w: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 xml:space="preserve"> 分，最多得 </w:t>
            </w:r>
            <w:r>
              <w:rPr>
                <w:rFonts w:hint="eastAsia" w:ascii="宋体" w:hAnsi="宋体" w:cs="宋体"/>
                <w:color w:val="000000" w:themeColor="text1"/>
                <w:kern w:val="0"/>
                <w:szCs w:val="21"/>
                <w:highlight w:val="none"/>
                <w:lang w:val="en-US" w:eastAsia="zh-CN" w:bidi="ar"/>
                <w14:textFill>
                  <w14:solidFill>
                    <w14:schemeClr w14:val="tx1"/>
                  </w14:solidFill>
                </w14:textFill>
              </w:rPr>
              <w:t>10</w:t>
            </w:r>
            <w:r>
              <w:rPr>
                <w:rFonts w:hint="eastAsia" w:ascii="宋体" w:hAnsi="宋体" w:cs="宋体"/>
                <w:color w:val="000000" w:themeColor="text1"/>
                <w:kern w:val="0"/>
                <w:szCs w:val="21"/>
                <w:highlight w:val="none"/>
                <w:lang w:bidi="ar"/>
                <w14:textFill>
                  <w14:solidFill>
                    <w14:schemeClr w14:val="tx1"/>
                  </w14:solidFill>
                </w14:textFill>
              </w:rPr>
              <w:t>分（提供合同协议书或中标（成交）通知书复印件为准）。</w:t>
            </w:r>
          </w:p>
        </w:tc>
        <w:tc>
          <w:tcPr>
            <w:tcW w:w="851" w:type="dxa"/>
            <w:vAlign w:val="center"/>
          </w:tcPr>
          <w:p>
            <w:pPr>
              <w:widowControl/>
              <w:spacing w:line="360" w:lineRule="auto"/>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lang w:val="en-US" w:eastAsia="zh-CN"/>
                <w14:textFill>
                  <w14:solidFill>
                    <w14:schemeClr w14:val="tx1"/>
                  </w14:solidFill>
                </w14:textFill>
              </w:rPr>
              <w:t>10</w:t>
            </w:r>
            <w:r>
              <w:rPr>
                <w:rFonts w:hint="eastAsia" w:ascii="宋体" w:hAnsi="宋体" w:cs="Tahoma"/>
                <w:color w:val="000000" w:themeColor="text1"/>
                <w:kern w:val="0"/>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tcPr>
          <w:p>
            <w:pPr>
              <w:pStyle w:val="14"/>
              <w:spacing w:line="360" w:lineRule="auto"/>
              <w:ind w:firstLine="420" w:firstLineChars="200"/>
              <w:rPr>
                <w:rFonts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总得分＝1＋2＋3</w:t>
            </w:r>
          </w:p>
        </w:tc>
        <w:tc>
          <w:tcPr>
            <w:tcW w:w="851" w:type="dxa"/>
            <w:vAlign w:val="center"/>
          </w:tcPr>
          <w:p>
            <w:pPr>
              <w:widowControl/>
              <w:spacing w:line="360" w:lineRule="auto"/>
              <w:jc w:val="center"/>
              <w:rPr>
                <w:rFonts w:ascii="宋体" w:hAnsi="宋体" w:cs="Tahoma"/>
                <w:color w:val="000000" w:themeColor="text1"/>
                <w:kern w:val="0"/>
                <w:szCs w:val="21"/>
                <w:highlight w:val="none"/>
                <w14:textFill>
                  <w14:solidFill>
                    <w14:schemeClr w14:val="tx1"/>
                  </w14:solidFill>
                </w14:textFill>
              </w:rPr>
            </w:pPr>
          </w:p>
        </w:tc>
      </w:tr>
    </w:tbl>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w:t>
      </w:r>
      <w:r>
        <w:rPr>
          <w:rFonts w:hint="eastAsia" w:ascii="宋体" w:hAnsi="宋体"/>
          <w:bCs/>
          <w:color w:val="000000" w:themeColor="text1"/>
          <w:szCs w:val="21"/>
          <w:highlight w:val="none"/>
          <w14:textFill>
            <w14:solidFill>
              <w14:schemeClr w14:val="tx1"/>
            </w14:solidFill>
          </w14:textFill>
        </w:rPr>
        <w:t>由磋商小组根据综合评分情况，按照评审得分由高到低顺序推荐3名以上成交候选供应商，并编写评审报告。符合本章第</w:t>
      </w:r>
      <w:r>
        <w:rPr>
          <w:rFonts w:ascii="宋体" w:hAnsi="宋体"/>
          <w:bCs/>
          <w:color w:val="000000" w:themeColor="text1"/>
          <w:szCs w:val="21"/>
          <w:highlight w:val="none"/>
          <w14:textFill>
            <w14:solidFill>
              <w14:schemeClr w14:val="tx1"/>
            </w14:solidFill>
          </w14:textFill>
        </w:rPr>
        <w:t>4.3</w:t>
      </w:r>
      <w:r>
        <w:rPr>
          <w:rFonts w:hint="eastAsia" w:ascii="宋体" w:hAnsi="宋体"/>
          <w:bCs/>
          <w:color w:val="000000" w:themeColor="text1"/>
          <w:szCs w:val="21"/>
          <w:highlight w:val="none"/>
          <w14:textFill>
            <w14:solidFill>
              <w14:schemeClr w14:val="tx1"/>
            </w14:solidFill>
          </w14:textFill>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pPr>
        <w:spacing w:line="400" w:lineRule="exact"/>
        <w:ind w:firstLine="420" w:firstLineChars="200"/>
        <w:rPr>
          <w:rFonts w:ascii="宋体" w:hAnsi="宋体" w:cs="宋体"/>
          <w:color w:val="000000" w:themeColor="text1"/>
          <w:highlight w:val="none"/>
          <w14:textFill>
            <w14:solidFill>
              <w14:schemeClr w14:val="tx1"/>
            </w14:solidFill>
          </w14:textFill>
        </w:rPr>
      </w:pPr>
    </w:p>
    <w:p>
      <w:pPr>
        <w:pStyle w:val="5"/>
        <w:jc w:val="center"/>
        <w:rPr>
          <w:rFonts w:ascii="宋体" w:hAnsi="宋体"/>
          <w:b/>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75" w:name="_Toc44229897"/>
      <w:r>
        <w:rPr>
          <w:rFonts w:hint="eastAsia"/>
          <w:color w:val="000000" w:themeColor="text1"/>
          <w:highlight w:val="none"/>
          <w14:textFill>
            <w14:solidFill>
              <w14:schemeClr w14:val="tx1"/>
            </w14:solidFill>
          </w14:textFill>
        </w:rPr>
        <w:t>第五章 响应文件格式</w:t>
      </w:r>
      <w:bookmarkEnd w:id="75"/>
    </w:p>
    <w:p>
      <w:pPr>
        <w:snapToGrid w:val="0"/>
        <w:spacing w:before="50" w:after="50"/>
        <w:outlineLvl w:val="1"/>
        <w:rPr>
          <w:rFonts w:ascii="宋体" w:hAnsi="宋体"/>
          <w:b/>
          <w:bCs/>
          <w:color w:val="000000" w:themeColor="text1"/>
          <w:sz w:val="24"/>
          <w:highlight w:val="none"/>
          <w14:textFill>
            <w14:solidFill>
              <w14:schemeClr w14:val="tx1"/>
            </w14:solidFill>
          </w14:textFill>
        </w:rPr>
      </w:pPr>
    </w:p>
    <w:p>
      <w:pPr>
        <w:spacing w:line="240" w:lineRule="atLeast"/>
        <w:rPr>
          <w:rFonts w:ascii="宋体" w:hAnsi="宋体"/>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（响应文件封面格式）</w:t>
      </w:r>
    </w:p>
    <w:p>
      <w:pPr>
        <w:spacing w:line="240" w:lineRule="atLeast"/>
        <w:jc w:val="center"/>
        <w:rPr>
          <w:rFonts w:ascii="宋体" w:hAnsi="宋体"/>
          <w:bCs/>
          <w:color w:val="000000" w:themeColor="text1"/>
          <w:sz w:val="24"/>
          <w:highlight w:val="none"/>
          <w14:textFill>
            <w14:solidFill>
              <w14:schemeClr w14:val="tx1"/>
            </w14:solidFill>
          </w14:textFill>
        </w:rPr>
      </w:pPr>
    </w:p>
    <w:p>
      <w:pPr>
        <w:spacing w:line="240" w:lineRule="atLeast"/>
        <w:jc w:val="center"/>
        <w:rPr>
          <w:rFonts w:ascii="宋体" w:hAnsi="宋体"/>
          <w:bCs/>
          <w:color w:val="000000" w:themeColor="text1"/>
          <w:sz w:val="24"/>
          <w:highlight w:val="none"/>
          <w14:textFill>
            <w14:solidFill>
              <w14:schemeClr w14:val="tx1"/>
            </w14:solidFill>
          </w14:textFill>
        </w:rPr>
      </w:pPr>
    </w:p>
    <w:p>
      <w:pPr>
        <w:spacing w:line="240" w:lineRule="atLeast"/>
        <w:jc w:val="both"/>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spacing w:line="240" w:lineRule="atLeast"/>
        <w:jc w:val="center"/>
        <w:rPr>
          <w:rFonts w:ascii="宋体" w:hAnsi="宋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响  应  文  件</w:t>
      </w:r>
      <w:r>
        <w:rPr>
          <w:rFonts w:hint="eastAsia" w:ascii="宋体" w:hAnsi="宋体"/>
          <w:b/>
          <w:color w:val="000000" w:themeColor="text1"/>
          <w:sz w:val="32"/>
          <w:szCs w:val="32"/>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(封面)</w:t>
      </w:r>
    </w:p>
    <w:p>
      <w:pPr>
        <w:spacing w:line="360" w:lineRule="auto"/>
        <w:jc w:val="center"/>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color w:val="000000" w:themeColor="text1"/>
          <w:szCs w:val="21"/>
          <w:highlight w:val="none"/>
          <w14:textFill>
            <w14:solidFill>
              <w14:schemeClr w14:val="tx1"/>
            </w14:solidFill>
          </w14:textFill>
        </w:rPr>
      </w:pPr>
    </w:p>
    <w:p>
      <w:pPr>
        <w:spacing w:line="360" w:lineRule="auto"/>
        <w:jc w:val="lef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项目编号：</w:t>
      </w:r>
    </w:p>
    <w:p>
      <w:pPr>
        <w:spacing w:line="360" w:lineRule="auto"/>
        <w:ind w:firstLine="640" w:firstLineChars="200"/>
        <w:jc w:val="left"/>
        <w:rPr>
          <w:rFonts w:ascii="仿宋_GB2312" w:hAnsi="仿宋_GB2312" w:eastAsia="仿宋_GB2312" w:cs="仿宋_GB2312"/>
          <w:color w:val="000000" w:themeColor="text1"/>
          <w:sz w:val="32"/>
          <w:szCs w:val="32"/>
          <w:highlight w:val="none"/>
          <w:u w:val="single"/>
          <w14:textFill>
            <w14:solidFill>
              <w14:schemeClr w14:val="tx1"/>
            </w14:solidFill>
          </w14:textFill>
        </w:rPr>
      </w:pPr>
    </w:p>
    <w:p>
      <w:pPr>
        <w:tabs>
          <w:tab w:val="left" w:pos="3240"/>
        </w:tabs>
        <w:spacing w:line="360" w:lineRule="auto"/>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项目名称：</w:t>
      </w:r>
    </w:p>
    <w:p>
      <w:pPr>
        <w:tabs>
          <w:tab w:val="left" w:pos="3240"/>
        </w:tabs>
        <w:spacing w:line="360" w:lineRule="auto"/>
        <w:ind w:firstLine="640" w:firstLineChars="200"/>
        <w:jc w:val="left"/>
        <w:rPr>
          <w:rFonts w:ascii="仿宋_GB2312" w:hAnsi="仿宋_GB2312" w:eastAsia="仿宋_GB2312" w:cs="仿宋_GB2312"/>
          <w:color w:val="000000" w:themeColor="text1"/>
          <w:sz w:val="32"/>
          <w:szCs w:val="32"/>
          <w:highlight w:val="none"/>
          <w:u w:val="single"/>
          <w14:textFill>
            <w14:solidFill>
              <w14:schemeClr w14:val="tx1"/>
            </w14:solidFill>
          </w14:textFill>
        </w:rPr>
      </w:pPr>
    </w:p>
    <w:p>
      <w:pPr>
        <w:spacing w:line="360" w:lineRule="auto"/>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所竞分标</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（如有则填写，无分标时填写“无”或者留空）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360" w:lineRule="auto"/>
        <w:ind w:firstLine="640" w:firstLineChars="200"/>
        <w:jc w:val="left"/>
        <w:rPr>
          <w:rFonts w:ascii="仿宋_GB2312" w:hAnsi="仿宋_GB2312" w:eastAsia="仿宋_GB2312" w:cs="仿宋_GB2312"/>
          <w:color w:val="000000" w:themeColor="text1"/>
          <w:sz w:val="32"/>
          <w:szCs w:val="32"/>
          <w:highlight w:val="none"/>
          <w:u w:val="single"/>
          <w14:textFill>
            <w14:solidFill>
              <w14:schemeClr w14:val="tx1"/>
            </w14:solidFill>
          </w14:textFill>
        </w:rPr>
      </w:pPr>
    </w:p>
    <w:p>
      <w:pPr>
        <w:spacing w:line="360" w:lineRule="auto"/>
        <w:ind w:firstLine="640" w:firstLineChars="200"/>
        <w:jc w:val="left"/>
        <w:rPr>
          <w:rFonts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供应商名称：</w:t>
      </w:r>
    </w:p>
    <w:p>
      <w:pPr>
        <w:snapToGrid w:val="0"/>
        <w:spacing w:before="156" w:beforeLines="50" w:after="50"/>
        <w:rPr>
          <w:rFonts w:ascii="仿宋_GB2312" w:hAnsi="仿宋_GB2312" w:eastAsia="仿宋_GB2312" w:cs="仿宋_GB2312"/>
          <w:color w:val="000000" w:themeColor="text1"/>
          <w:sz w:val="32"/>
          <w:szCs w:val="32"/>
          <w:highlight w:val="none"/>
          <w14:textFill>
            <w14:solidFill>
              <w14:schemeClr w14:val="tx1"/>
            </w14:solidFill>
          </w14:textFill>
        </w:rPr>
      </w:pPr>
    </w:p>
    <w:p>
      <w:pPr>
        <w:snapToGrid w:val="0"/>
        <w:spacing w:before="156" w:beforeLines="50" w:after="50"/>
        <w:rPr>
          <w:rFonts w:ascii="仿宋_GB2312" w:hAnsi="仿宋_GB2312" w:eastAsia="仿宋_GB2312" w:cs="仿宋_GB2312"/>
          <w:color w:val="000000" w:themeColor="text1"/>
          <w:sz w:val="32"/>
          <w:szCs w:val="32"/>
          <w:highlight w:val="none"/>
          <w14:textFill>
            <w14:solidFill>
              <w14:schemeClr w14:val="tx1"/>
            </w14:solidFill>
          </w14:textFill>
        </w:rPr>
      </w:pPr>
    </w:p>
    <w:p>
      <w:pPr>
        <w:snapToGrid w:val="0"/>
        <w:spacing w:before="156" w:beforeLines="50" w:after="50"/>
        <w:rPr>
          <w:rFonts w:ascii="仿宋_GB2312" w:hAnsi="仿宋_GB2312" w:eastAsia="仿宋_GB2312" w:cs="仿宋_GB2312"/>
          <w:color w:val="000000" w:themeColor="text1"/>
          <w:sz w:val="32"/>
          <w:szCs w:val="32"/>
          <w:highlight w:val="none"/>
          <w14:textFill>
            <w14:solidFill>
              <w14:schemeClr w14:val="tx1"/>
            </w14:solidFill>
          </w14:textFill>
        </w:rPr>
      </w:pPr>
    </w:p>
    <w:p>
      <w:pPr>
        <w:snapToGrid w:val="0"/>
        <w:spacing w:before="156" w:beforeLines="50" w:after="5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年    月    日</w:t>
      </w:r>
    </w:p>
    <w:p>
      <w:pPr>
        <w:snapToGrid w:val="0"/>
        <w:spacing w:before="156" w:beforeLines="50" w:after="50"/>
        <w:jc w:val="center"/>
        <w:rPr>
          <w:rFonts w:ascii="仿宋_GB2312" w:hAnsi="仿宋_GB2312" w:eastAsia="仿宋_GB2312" w:cs="仿宋_GB2312"/>
          <w:bCs/>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br w:type="page"/>
      </w:r>
    </w:p>
    <w:p>
      <w:pPr>
        <w:snapToGrid w:val="0"/>
        <w:spacing w:before="156" w:beforeLines="50" w:after="50" w:line="360" w:lineRule="auto"/>
        <w:outlineLvl w:val="1"/>
        <w:rPr>
          <w:rFonts w:ascii="宋体" w:hAnsi="宋体"/>
          <w:b/>
          <w:bCs/>
          <w:color w:val="000000" w:themeColor="text1"/>
          <w:sz w:val="32"/>
          <w:szCs w:val="32"/>
          <w:highlight w:val="none"/>
          <w14:textFill>
            <w14:solidFill>
              <w14:schemeClr w14:val="tx1"/>
            </w14:solidFill>
          </w14:textFill>
        </w:rPr>
      </w:pPr>
      <w:bookmarkStart w:id="76" w:name="_Toc44229899"/>
      <w:bookmarkStart w:id="77" w:name="_Toc31728084"/>
      <w:bookmarkStart w:id="78" w:name="_Toc31723070"/>
      <w:bookmarkStart w:id="79" w:name="_Toc35611438"/>
      <w:bookmarkStart w:id="80" w:name="_Toc35611516"/>
      <w:r>
        <w:rPr>
          <w:rFonts w:hint="eastAsia" w:ascii="宋体" w:hAnsi="宋体"/>
          <w:b/>
          <w:bCs/>
          <w:color w:val="000000" w:themeColor="text1"/>
          <w:sz w:val="32"/>
          <w:szCs w:val="32"/>
          <w:highlight w:val="none"/>
          <w14:textFill>
            <w14:solidFill>
              <w14:schemeClr w14:val="tx1"/>
            </w14:solidFill>
          </w14:textFill>
        </w:rPr>
        <w:t>一、资格证明文件格式</w:t>
      </w:r>
      <w:bookmarkEnd w:id="76"/>
      <w:bookmarkEnd w:id="77"/>
      <w:bookmarkEnd w:id="78"/>
      <w:bookmarkEnd w:id="79"/>
      <w:bookmarkEnd w:id="80"/>
    </w:p>
    <w:p>
      <w:pPr>
        <w:snapToGrid w:val="0"/>
        <w:spacing w:before="156" w:beforeLines="50" w:after="5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1.资格证明文件封面格式：</w:t>
      </w:r>
      <w:r>
        <w:rPr>
          <w:rFonts w:hint="eastAsia" w:ascii="宋体" w:hAnsi="宋体"/>
          <w:b/>
          <w:color w:val="000000" w:themeColor="text1"/>
          <w:sz w:val="24"/>
          <w:highlight w:val="none"/>
          <w14:textFill>
            <w14:solidFill>
              <w14:schemeClr w14:val="tx1"/>
            </w14:solidFill>
          </w14:textFill>
        </w:rPr>
        <w:t xml:space="preserve"> </w:t>
      </w:r>
    </w:p>
    <w:p>
      <w:pPr>
        <w:snapToGrid w:val="0"/>
        <w:spacing w:before="156" w:beforeLines="50" w:after="50"/>
        <w:rPr>
          <w:rFonts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napToGrid w:val="0"/>
        <w:spacing w:before="156" w:beforeLines="50" w:after="50"/>
        <w:rPr>
          <w:rFonts w:ascii="宋体" w:hAnsi="宋体"/>
          <w:color w:val="000000" w:themeColor="text1"/>
          <w:sz w:val="24"/>
          <w:szCs w:val="20"/>
          <w:highlight w:val="none"/>
          <w14:textFill>
            <w14:solidFill>
              <w14:schemeClr w14:val="tx1"/>
            </w14:solidFill>
          </w14:textFill>
        </w:rPr>
      </w:pPr>
    </w:p>
    <w:p>
      <w:pPr>
        <w:snapToGrid w:val="0"/>
        <w:spacing w:before="156" w:beforeLines="50" w:after="50"/>
        <w:rPr>
          <w:rFonts w:ascii="宋体" w:hAnsi="宋体"/>
          <w:color w:val="000000" w:themeColor="text1"/>
          <w:sz w:val="24"/>
          <w:szCs w:val="20"/>
          <w:highlight w:val="none"/>
          <w14:textFill>
            <w14:solidFill>
              <w14:schemeClr w14:val="tx1"/>
            </w14:solidFill>
          </w14:textFill>
        </w:rPr>
      </w:pPr>
    </w:p>
    <w:p>
      <w:pPr>
        <w:snapToGrid w:val="0"/>
        <w:spacing w:before="156"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资  格  证  明  文  件</w:t>
      </w:r>
    </w:p>
    <w:p>
      <w:pPr>
        <w:snapToGrid w:val="0"/>
        <w:spacing w:before="156" w:beforeLines="50" w:after="50"/>
        <w:rPr>
          <w:rFonts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ascii="宋体" w:hAnsi="宋体"/>
          <w:bCs/>
          <w:color w:val="000000" w:themeColor="text1"/>
          <w:sz w:val="24"/>
          <w:szCs w:val="20"/>
          <w:highlight w:val="none"/>
          <w14:textFill>
            <w14:solidFill>
              <w14:schemeClr w14:val="tx1"/>
            </w14:solidFill>
          </w14:textFill>
        </w:rPr>
      </w:pPr>
    </w:p>
    <w:p>
      <w:pPr>
        <w:snapToGrid w:val="0"/>
        <w:spacing w:before="156" w:beforeLines="50" w:after="50"/>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项目名称：</w:t>
      </w:r>
    </w:p>
    <w:p>
      <w:pPr>
        <w:snapToGrid w:val="0"/>
        <w:spacing w:before="156" w:beforeLines="50" w:after="50"/>
        <w:ind w:firstLine="720" w:firstLineChars="225"/>
        <w:rPr>
          <w:rFonts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56" w:beforeLines="50" w:after="50"/>
        <w:ind w:firstLine="720" w:firstLineChars="225"/>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项目编号：</w:t>
      </w:r>
    </w:p>
    <w:p>
      <w:pPr>
        <w:snapToGrid w:val="0"/>
        <w:spacing w:before="156" w:beforeLines="50" w:after="50"/>
        <w:ind w:firstLine="720" w:firstLineChars="225"/>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 </w:t>
      </w:r>
    </w:p>
    <w:p>
      <w:pPr>
        <w:snapToGrid w:val="0"/>
        <w:spacing w:before="156" w:beforeLines="50" w:after="50"/>
        <w:ind w:firstLine="720" w:firstLineChars="225"/>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所竞分标（如有则填写，无分标时填写“无”或者留空）：</w:t>
      </w:r>
    </w:p>
    <w:p>
      <w:pPr>
        <w:snapToGrid w:val="0"/>
        <w:spacing w:before="156" w:beforeLines="50" w:after="50"/>
        <w:ind w:firstLine="720" w:firstLineChars="225"/>
        <w:rPr>
          <w:rFonts w:ascii="仿宋_GB2312" w:hAnsi="仿宋_GB2312" w:eastAsia="仿宋_GB2312" w:cs="仿宋_GB2312"/>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供应商名称：</w:t>
      </w:r>
    </w:p>
    <w:p>
      <w:pPr>
        <w:pStyle w:val="7"/>
        <w:snapToGrid w:val="0"/>
        <w:spacing w:before="50" w:after="50"/>
        <w:ind w:firstLine="720" w:firstLineChars="225"/>
        <w:rPr>
          <w:rFonts w:ascii="仿宋_GB2312" w:hAnsi="仿宋_GB2312" w:eastAsia="仿宋_GB2312" w:cs="仿宋_GB2312"/>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仿宋_GB2312" w:hAnsi="仿宋_GB2312" w:eastAsia="仿宋_GB2312" w:cs="仿宋_GB2312"/>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仿宋_GB2312" w:hAnsi="仿宋_GB2312" w:eastAsia="仿宋_GB2312" w:cs="仿宋_GB2312"/>
          <w:bCs/>
          <w:color w:val="000000" w:themeColor="text1"/>
          <w:sz w:val="32"/>
          <w:szCs w:val="32"/>
          <w:highlight w:val="none"/>
          <w14:textFill>
            <w14:solidFill>
              <w14:schemeClr w14:val="tx1"/>
            </w14:solidFill>
          </w14:textFill>
        </w:rPr>
      </w:pPr>
    </w:p>
    <w:p>
      <w:pPr>
        <w:pStyle w:val="7"/>
        <w:snapToGrid w:val="0"/>
        <w:spacing w:before="50" w:after="50"/>
        <w:ind w:firstLine="1280" w:firstLineChars="400"/>
        <w:rPr>
          <w:rFonts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56" w:beforeLines="50" w:after="5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年    月    日</w:t>
      </w:r>
    </w:p>
    <w:p>
      <w:pPr>
        <w:snapToGrid w:val="0"/>
        <w:spacing w:before="156" w:beforeLines="50" w:after="50" w:line="360" w:lineRule="auto"/>
        <w:ind w:left="142"/>
        <w:jc w:val="left"/>
        <w:rPr>
          <w:rFonts w:ascii="宋体" w:hAnsi="宋体"/>
          <w:b/>
          <w:bCs/>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2.资格证明文件目录</w:t>
      </w:r>
    </w:p>
    <w:p>
      <w:pPr>
        <w:snapToGrid w:val="0"/>
        <w:spacing w:before="156" w:beforeLines="50" w:after="50" w:line="360" w:lineRule="auto"/>
        <w:ind w:firstLine="645"/>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pPr>
        <w:snapToGrid w:val="0"/>
        <w:spacing w:before="156" w:beforeLines="50" w:after="5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440" w:lineRule="exact"/>
        <w:jc w:val="center"/>
        <w:rPr>
          <w:rFonts w:hint="eastAsia" w:ascii="Times New Roman" w:hAnsi="Times New Roman" w:eastAsia="宋体" w:cs="Times New Roman"/>
          <w:b/>
          <w:color w:val="000000" w:themeColor="text1"/>
          <w:sz w:val="36"/>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 xml:space="preserve"> </w:t>
      </w:r>
      <w:r>
        <w:rPr>
          <w:rFonts w:hint="eastAsia" w:ascii="Times New Roman" w:hAnsi="Times New Roman" w:eastAsia="宋体" w:cs="Times New Roman"/>
          <w:b/>
          <w:color w:val="000000" w:themeColor="text1"/>
          <w:sz w:val="36"/>
          <w:highlight w:val="none"/>
          <w:lang w:val="en-US" w:eastAsia="zh-CN"/>
          <w14:textFill>
            <w14:solidFill>
              <w14:schemeClr w14:val="tx1"/>
            </w14:solidFill>
          </w14:textFill>
        </w:rPr>
        <w:t>崇左市政府采购供应商信用承诺函（格式）</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b/>
          <w:color w:val="000000" w:themeColor="text1"/>
          <w:sz w:val="36"/>
          <w:highlight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pPr>
      <w:r>
        <w:rPr>
          <w:rFonts w:hint="eastAsia" w:ascii="Times New Roman" w:hAnsi="Times New Roman" w:eastAsia="宋体" w:cs="Times New Roman"/>
          <w:b/>
          <w:color w:val="000000" w:themeColor="text1"/>
          <w:sz w:val="32"/>
          <w:szCs w:val="18"/>
          <w:highlight w:val="none"/>
          <w:lang w:val="en-US" w:eastAsia="zh-CN"/>
          <w14:textFill>
            <w14:solidFill>
              <w14:schemeClr w14:val="tx1"/>
            </w14:solidFill>
          </w14:textFill>
        </w:rPr>
        <w:t>崇左市政府采购供应商信用承诺函</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新宋体" w:hAnsi="新宋体" w:eastAsia="新宋体" w:cs="新宋体"/>
          <w:color w:val="000000" w:themeColor="text1"/>
          <w:sz w:val="24"/>
          <w:szCs w:val="24"/>
          <w:highlight w:val="none"/>
          <w:u w:val="single"/>
          <w:lang w:val="en-US" w:eastAsia="zh-CN"/>
          <w14:textFill>
            <w14:solidFill>
              <w14:schemeClr w14:val="tx1"/>
            </w14:solidFill>
          </w14:textFill>
        </w:rPr>
      </w:pP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致</w:t>
      </w:r>
      <w:r>
        <w:rPr>
          <w:rFonts w:hint="eastAsia" w:ascii="新宋体" w:hAnsi="新宋体" w:eastAsia="新宋体" w:cs="新宋体"/>
          <w:color w:val="000000" w:themeColor="text1"/>
          <w:kern w:val="0"/>
          <w:sz w:val="24"/>
          <w:szCs w:val="24"/>
          <w:highlight w:val="none"/>
          <w:u w:val="single"/>
          <w:lang w:val="en-US" w:eastAsia="zh-CN" w:bidi="ar"/>
          <w14:textFill>
            <w14:solidFill>
              <w14:schemeClr w14:val="tx1"/>
            </w14:solidFill>
          </w14:textFill>
        </w:rPr>
        <w:t>（采购代理机构名称）</w:t>
      </w:r>
      <w:r>
        <w:rPr>
          <w:rFonts w:hint="eastAsia" w:ascii="新宋体" w:hAnsi="新宋体" w:eastAsia="新宋体" w:cs="新宋体"/>
          <w:color w:val="000000" w:themeColor="text1"/>
          <w:kern w:val="0"/>
          <w:sz w:val="24"/>
          <w:szCs w:val="24"/>
          <w:highlight w:val="none"/>
          <w:u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新宋体" w:hAnsi="新宋体" w:eastAsia="新宋体" w:cs="新宋体"/>
          <w:color w:val="000000" w:themeColor="text1"/>
          <w:spacing w:val="-6"/>
          <w:sz w:val="24"/>
          <w:szCs w:val="24"/>
          <w:highlight w:val="none"/>
          <w14:textFill>
            <w14:solidFill>
              <w14:schemeClr w14:val="tx1"/>
            </w14:solidFill>
          </w14:textFill>
        </w:rPr>
      </w:pP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我方自愿参加</w:t>
      </w:r>
      <w:r>
        <w:rPr>
          <w:rFonts w:hint="eastAsia" w:ascii="新宋体" w:hAnsi="新宋体" w:eastAsia="新宋体" w:cs="新宋体"/>
          <w:color w:val="000000" w:themeColor="text1"/>
          <w:kern w:val="0"/>
          <w:sz w:val="24"/>
          <w:szCs w:val="24"/>
          <w:highlight w:val="none"/>
          <w:u w:val="single"/>
          <w:lang w:val="en-US" w:eastAsia="zh-CN" w:bidi="ar"/>
          <w14:textFill>
            <w14:solidFill>
              <w14:schemeClr w14:val="tx1"/>
            </w14:solidFill>
          </w14:textFill>
        </w:rPr>
        <w:t xml:space="preserve"> （项目名称） </w:t>
      </w: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项目</w:t>
      </w:r>
      <w:r>
        <w:rPr>
          <w:rFonts w:hint="eastAsia" w:ascii="新宋体" w:hAnsi="新宋体" w:eastAsia="新宋体" w:cs="新宋体"/>
          <w:color w:val="000000" w:themeColor="text1"/>
          <w:spacing w:val="6"/>
          <w:sz w:val="24"/>
          <w:szCs w:val="24"/>
          <w:highlight w:val="none"/>
          <w14:textFill>
            <w14:solidFill>
              <w14:schemeClr w14:val="tx1"/>
            </w14:solidFill>
          </w14:textFill>
        </w:rPr>
        <w:t>（项目编号：</w:t>
      </w:r>
      <w:r>
        <w:rPr>
          <w:rFonts w:hint="eastAsia" w:ascii="新宋体" w:hAnsi="新宋体" w:eastAsia="新宋体" w:cs="新宋体"/>
          <w:color w:val="000000" w:themeColor="text1"/>
          <w:spacing w:val="6"/>
          <w:sz w:val="24"/>
          <w:szCs w:val="24"/>
          <w:highlight w:val="none"/>
          <w:u w:val="single"/>
          <w14:textFill>
            <w14:solidFill>
              <w14:schemeClr w14:val="tx1"/>
            </w14:solidFill>
          </w14:textFill>
        </w:rPr>
        <w:t xml:space="preserve">       </w:t>
      </w:r>
      <w:r>
        <w:rPr>
          <w:rFonts w:hint="eastAsia" w:ascii="新宋体" w:hAnsi="新宋体" w:eastAsia="新宋体" w:cs="新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新宋体" w:hAnsi="新宋体" w:eastAsia="新宋体" w:cs="新宋体"/>
          <w:color w:val="000000" w:themeColor="text1"/>
          <w:spacing w:val="6"/>
          <w:sz w:val="24"/>
          <w:szCs w:val="24"/>
          <w:highlight w:val="none"/>
          <w14:textFill>
            <w14:solidFill>
              <w14:schemeClr w14:val="tx1"/>
            </w14:solidFill>
          </w14:textFill>
        </w:rPr>
        <w:t>）</w:t>
      </w: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的政府采购活动，严格遵守《中华人民共和国政府采购法》及相关法律法规，依法诚信经营，无条件遵守本次政府采购活动的各项规定，并郑重承诺</w:t>
      </w:r>
      <w:r>
        <w:rPr>
          <w:rFonts w:hint="eastAsia" w:ascii="新宋体" w:hAnsi="新宋体" w:eastAsia="新宋体" w:cs="新宋体"/>
          <w:color w:val="000000" w:themeColor="text1"/>
          <w:spacing w:val="-6"/>
          <w:kern w:val="0"/>
          <w:sz w:val="24"/>
          <w:szCs w:val="24"/>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pP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1.我方</w:t>
      </w:r>
      <w:r>
        <w:rPr>
          <w:rFonts w:hint="eastAsia" w:ascii="新宋体" w:hAnsi="新宋体" w:eastAsia="新宋体" w:cs="新宋体"/>
          <w:color w:val="000000" w:themeColor="text1"/>
          <w:spacing w:val="6"/>
          <w:sz w:val="24"/>
          <w:szCs w:val="24"/>
          <w:highlight w:val="none"/>
          <w:lang w:val="en-US" w:eastAsia="zh-CN"/>
          <w14:textFill>
            <w14:solidFill>
              <w14:schemeClr w14:val="tx1"/>
            </w14:solidFill>
          </w14:textFill>
        </w:rPr>
        <w:t>具有独立承担民事责任的能力或我方属于银行、保险、石油石化、电力、电信等有行业特殊情况的法人的分支机构在参加本次政府采购活动前已取得总公司的授权。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 xml:space="preserve">2.我方具有符合采购文件资格要求的财务状况报告。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新宋体" w:hAnsi="新宋体" w:eastAsia="新宋体" w:cs="新宋体"/>
          <w:color w:val="000000" w:themeColor="text1"/>
          <w:spacing w:val="-17"/>
          <w:sz w:val="24"/>
          <w:szCs w:val="24"/>
          <w:highlight w:val="none"/>
          <w14:textFill>
            <w14:solidFill>
              <w14:schemeClr w14:val="tx1"/>
            </w14:solidFill>
          </w14:textFill>
        </w:rPr>
      </w:pPr>
      <w:r>
        <w:rPr>
          <w:rFonts w:hint="eastAsia" w:ascii="新宋体" w:hAnsi="新宋体" w:eastAsia="新宋体" w:cs="新宋体"/>
          <w:color w:val="000000" w:themeColor="text1"/>
          <w:spacing w:val="-6"/>
          <w:kern w:val="0"/>
          <w:sz w:val="24"/>
          <w:szCs w:val="24"/>
          <w:highlight w:val="none"/>
          <w:lang w:val="en-US" w:eastAsia="zh-CN" w:bidi="ar"/>
          <w14:textFill>
            <w14:solidFill>
              <w14:schemeClr w14:val="tx1"/>
            </w14:solidFill>
          </w14:textFill>
        </w:rPr>
        <w:t>3.我方具有符合采购文件资格要求的依法缴纳税收和社会保障资金的良好记录。</w:t>
      </w:r>
      <w:r>
        <w:rPr>
          <w:rFonts w:hint="eastAsia" w:ascii="新宋体" w:hAnsi="新宋体" w:eastAsia="新宋体" w:cs="新宋体"/>
          <w:color w:val="000000" w:themeColor="text1"/>
          <w:spacing w:val="-17"/>
          <w:kern w:val="0"/>
          <w:sz w:val="24"/>
          <w:szCs w:val="24"/>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 xml:space="preserve">4.我方具有符合采购文件资格要求履行合同所必需的设备和专业技术能力。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 xml:space="preserve">5.我方参加政府采购活动前3年内在经营活动中没有重大违法记录。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pP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我方对以上承诺内容的真实性负责。如有虚假，将依法承担相应责任。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600" w:firstLineChars="1500"/>
        <w:jc w:val="left"/>
        <w:textAlignment w:val="auto"/>
        <w:rPr>
          <w:rFonts w:hint="eastAsia"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 xml:space="preserve">供应商名称（盖章）： </w:t>
      </w:r>
    </w:p>
    <w:p>
      <w:pPr>
        <w:keepNext w:val="0"/>
        <w:keepLines w:val="0"/>
        <w:pageBreakBefore w:val="0"/>
        <w:tabs>
          <w:tab w:val="left" w:pos="7560"/>
        </w:tabs>
        <w:kinsoku/>
        <w:wordWrap/>
        <w:overflowPunct/>
        <w:topLinePunct w:val="0"/>
        <w:autoSpaceDE/>
        <w:autoSpaceDN/>
        <w:bidi w:val="0"/>
        <w:adjustRightInd/>
        <w:snapToGrid/>
        <w:spacing w:line="440" w:lineRule="exact"/>
        <w:ind w:firstLine="3600" w:firstLineChars="1500"/>
        <w:jc w:val="left"/>
        <w:textAlignment w:val="auto"/>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pP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日期：</w:t>
      </w:r>
    </w:p>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pPr>
    </w:p>
    <w:p>
      <w:pPr>
        <w:spacing w:line="320" w:lineRule="exact"/>
        <w:jc w:val="left"/>
        <w:rPr>
          <w:rFonts w:ascii="宋体" w:hAnsi="宋体"/>
          <w:color w:val="000000" w:themeColor="text1"/>
          <w:szCs w:val="21"/>
          <w:highlight w:val="none"/>
          <w14:textFill>
            <w14:solidFill>
              <w14:schemeClr w14:val="tx1"/>
            </w14:solidFill>
          </w14:textFill>
        </w:rPr>
      </w:pP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注：1.</w:t>
      </w:r>
      <w:r>
        <w:rPr>
          <w:rFonts w:hint="eastAsia" w:ascii="新宋体" w:hAnsi="新宋体" w:eastAsia="新宋体" w:cs="新宋体"/>
          <w:i w:val="0"/>
          <w:iCs w:val="0"/>
          <w:caps w:val="0"/>
          <w:color w:val="000000" w:themeColor="text1"/>
          <w:spacing w:val="0"/>
          <w:sz w:val="24"/>
          <w:szCs w:val="24"/>
          <w:highlight w:val="none"/>
          <w:lang w:val="en-US" w:eastAsia="zh-CN"/>
          <w14:textFill>
            <w14:solidFill>
              <w14:schemeClr w14:val="tx1"/>
            </w14:solidFill>
          </w14:textFill>
        </w:rPr>
        <w:t>参与政府采购活动的供应商可按第1点的内容：“</w:t>
      </w: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我方</w:t>
      </w:r>
      <w:r>
        <w:rPr>
          <w:rFonts w:hint="eastAsia" w:ascii="新宋体" w:hAnsi="新宋体" w:eastAsia="新宋体" w:cs="新宋体"/>
          <w:color w:val="000000" w:themeColor="text1"/>
          <w:spacing w:val="6"/>
          <w:sz w:val="24"/>
          <w:szCs w:val="24"/>
          <w:highlight w:val="none"/>
          <w:lang w:val="en-US" w:eastAsia="zh-CN"/>
          <w14:textFill>
            <w14:solidFill>
              <w14:schemeClr w14:val="tx1"/>
            </w14:solidFill>
          </w14:textFill>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新宋体" w:hAnsi="新宋体" w:eastAsia="新宋体" w:cs="新宋体"/>
          <w:color w:val="000000" w:themeColor="text1"/>
          <w:kern w:val="0"/>
          <w:sz w:val="24"/>
          <w:szCs w:val="24"/>
          <w:highlight w:val="none"/>
          <w:lang w:val="en-US" w:eastAsia="zh-CN" w:bidi="ar"/>
          <w14:textFill>
            <w14:solidFill>
              <w14:schemeClr w14:val="tx1"/>
            </w14:solidFill>
          </w14:textFill>
        </w:rPr>
        <w:t>我方</w:t>
      </w:r>
      <w:r>
        <w:rPr>
          <w:rFonts w:hint="eastAsia" w:ascii="新宋体" w:hAnsi="新宋体" w:eastAsia="新宋体" w:cs="新宋体"/>
          <w:color w:val="000000" w:themeColor="text1"/>
          <w:spacing w:val="6"/>
          <w:sz w:val="24"/>
          <w:szCs w:val="24"/>
          <w:highlight w:val="none"/>
          <w:lang w:val="en-US" w:eastAsia="zh-CN"/>
          <w14:textFill>
            <w14:solidFill>
              <w14:schemeClr w14:val="tx1"/>
            </w14:solidFill>
          </w14:textFill>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新宋体" w:hAnsi="新宋体" w:eastAsia="新宋体" w:cs="新宋体"/>
          <w:b w:val="0"/>
          <w:bCs w:val="0"/>
          <w:color w:val="000000" w:themeColor="text1"/>
          <w:spacing w:val="6"/>
          <w:sz w:val="24"/>
          <w:szCs w:val="24"/>
          <w:highlight w:val="none"/>
          <w:u w:val="none"/>
          <w:lang w:val="en-US" w:eastAsia="zh-CN"/>
          <w14:textFill>
            <w14:solidFill>
              <w14:schemeClr w14:val="tx1"/>
            </w14:solidFill>
          </w14:textFill>
        </w:rPr>
        <w:t>只要第1点承诺的内容包含有：具有独立承担民事责任的能力、在参加本次政府采购活动前已取得总公司的授权等内容的即为有效的承诺。</w:t>
      </w:r>
      <w:r>
        <w:rPr>
          <w:rFonts w:hint="eastAsia" w:ascii="新宋体" w:hAnsi="新宋体" w:eastAsia="新宋体" w:cs="新宋体"/>
          <w:color w:val="000000" w:themeColor="text1"/>
          <w:spacing w:val="6"/>
          <w:sz w:val="24"/>
          <w:szCs w:val="24"/>
          <w:highlight w:val="none"/>
          <w:lang w:val="en-US" w:eastAsia="zh-CN"/>
          <w14:textFill>
            <w14:solidFill>
              <w14:schemeClr w14:val="tx1"/>
            </w14:solidFill>
          </w14:textFill>
        </w:rPr>
        <w:t>2.第1点所指的行业特殊情况使用了“等”字表示列举未尽，即行业特殊情况包含但不限于银行、保险、石油石化、电力、电信。</w:t>
      </w:r>
      <w:r>
        <w:rPr>
          <w:rFonts w:hint="eastAsia"/>
          <w:b/>
          <w:color w:val="000000" w:themeColor="text1"/>
          <w:sz w:val="21"/>
          <w:szCs w:val="21"/>
          <w:highlight w:val="none"/>
          <w:lang w:eastAsia="zh-CN"/>
          <w14:textFill>
            <w14:solidFill>
              <w14:schemeClr w14:val="tx1"/>
            </w14:solidFill>
          </w14:textFill>
        </w:rPr>
        <w:br w:type="page"/>
      </w: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供应商直接控股、管理关系信息表</w:t>
      </w:r>
    </w:p>
    <w:p>
      <w:pPr>
        <w:snapToGrid w:val="0"/>
        <w:spacing w:before="156" w:beforeLines="50" w:after="50" w:line="360" w:lineRule="auto"/>
        <w:jc w:val="center"/>
        <w:rPr>
          <w:rFonts w:ascii="宋体" w:hAnsi="宋体"/>
          <w:b/>
          <w:color w:val="000000" w:themeColor="text1"/>
          <w:sz w:val="24"/>
          <w:highlight w:val="none"/>
          <w14:textFill>
            <w14:solidFill>
              <w14:schemeClr w14:val="tx1"/>
            </w14:solidFill>
          </w14:textFill>
        </w:rPr>
      </w:pP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p>
    <w:p>
      <w:pPr>
        <w:snapToGrid w:val="0"/>
        <w:spacing w:before="50" w:after="156" w:afterLines="50" w:line="360" w:lineRule="auto"/>
        <w:jc w:val="center"/>
        <w:rPr>
          <w:rFonts w:ascii="宋体" w:hAnsi="宋体"/>
          <w:b/>
          <w:color w:val="000000" w:themeColor="text1"/>
          <w:sz w:val="24"/>
          <w:highlight w:val="none"/>
          <w14:textFill>
            <w14:solidFill>
              <w14:schemeClr w14:val="tx1"/>
            </w14:solidFill>
          </w14:textFill>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3.供应商不存在直接控股股东的，则填“无”。</w:t>
      </w:r>
    </w:p>
    <w:p>
      <w:pPr>
        <w:snapToGrid w:val="0"/>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before="156" w:beforeLines="50" w:line="360" w:lineRule="auto"/>
        <w:ind w:right="480" w:firstLine="1920" w:firstLineChars="8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法定代表人或者委托代理人签字：</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right="480" w:firstLine="3000" w:firstLineChars="12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供应商（盖公章 ）：</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right="480" w:firstLine="5280" w:firstLineChars="2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pPr>
        <w:snapToGrid w:val="0"/>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p>
    <w:p>
      <w:pPr>
        <w:snapToGrid w:val="0"/>
        <w:spacing w:line="360" w:lineRule="auto"/>
        <w:jc w:val="center"/>
        <w:rPr>
          <w:rFonts w:ascii="宋体" w:hAnsi="宋体"/>
          <w:b/>
          <w:color w:val="000000" w:themeColor="text1"/>
          <w:sz w:val="24"/>
          <w:highlight w:val="none"/>
          <w14:textFill>
            <w14:solidFill>
              <w14:schemeClr w14:val="tx1"/>
            </w14:solidFill>
          </w14:textFill>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3.供应商不存在直接管理关系的，则填“无”。</w:t>
      </w:r>
    </w:p>
    <w:p>
      <w:pPr>
        <w:snapToGrid w:val="0"/>
        <w:spacing w:line="360" w:lineRule="auto"/>
        <w:jc w:val="left"/>
        <w:rPr>
          <w:rFonts w:ascii="宋体" w:hAnsi="宋体"/>
          <w:color w:val="000000" w:themeColor="text1"/>
          <w:sz w:val="24"/>
          <w:highlight w:val="none"/>
          <w14:textFill>
            <w14:solidFill>
              <w14:schemeClr w14:val="tx1"/>
            </w14:solidFill>
          </w14:textFill>
        </w:rPr>
      </w:pPr>
    </w:p>
    <w:p>
      <w:pPr>
        <w:snapToGrid w:val="0"/>
        <w:spacing w:line="360" w:lineRule="auto"/>
        <w:jc w:val="left"/>
        <w:rPr>
          <w:rFonts w:ascii="宋体" w:hAnsi="宋体"/>
          <w:color w:val="000000" w:themeColor="text1"/>
          <w:sz w:val="24"/>
          <w:highlight w:val="none"/>
          <w14:textFill>
            <w14:solidFill>
              <w14:schemeClr w14:val="tx1"/>
            </w14:solidFill>
          </w14:textFill>
        </w:rPr>
      </w:pPr>
    </w:p>
    <w:p>
      <w:pPr>
        <w:snapToGrid w:val="0"/>
        <w:spacing w:line="360" w:lineRule="auto"/>
        <w:jc w:val="left"/>
        <w:rPr>
          <w:color w:val="000000" w:themeColor="text1"/>
          <w:sz w:val="24"/>
          <w:highlight w:val="none"/>
          <w14:textFill>
            <w14:solidFill>
              <w14:schemeClr w14:val="tx1"/>
            </w14:solidFill>
          </w14:textFill>
        </w:rPr>
      </w:pPr>
    </w:p>
    <w:p>
      <w:pPr>
        <w:snapToGrid w:val="0"/>
        <w:spacing w:line="360" w:lineRule="auto"/>
        <w:jc w:val="left"/>
        <w:rPr>
          <w:color w:val="000000" w:themeColor="text1"/>
          <w:sz w:val="24"/>
          <w:highlight w:val="none"/>
          <w14:textFill>
            <w14:solidFill>
              <w14:schemeClr w14:val="tx1"/>
            </w14:solidFill>
          </w14:textFill>
        </w:rPr>
      </w:pPr>
    </w:p>
    <w:p>
      <w:pPr>
        <w:snapToGrid w:val="0"/>
        <w:spacing w:line="360" w:lineRule="auto"/>
        <w:jc w:val="left"/>
        <w:rPr>
          <w:color w:val="000000" w:themeColor="text1"/>
          <w:sz w:val="24"/>
          <w:highlight w:val="none"/>
          <w14:textFill>
            <w14:solidFill>
              <w14:schemeClr w14:val="tx1"/>
            </w14:solidFill>
          </w14:textFill>
        </w:rPr>
      </w:pPr>
    </w:p>
    <w:p>
      <w:pPr>
        <w:snapToGrid w:val="0"/>
        <w:spacing w:line="360" w:lineRule="auto"/>
        <w:jc w:val="left"/>
        <w:rPr>
          <w:rFonts w:ascii="宋体" w:hAnsi="宋体"/>
          <w:color w:val="000000" w:themeColor="text1"/>
          <w:sz w:val="24"/>
          <w:highlight w:val="none"/>
          <w14:textFill>
            <w14:solidFill>
              <w14:schemeClr w14:val="tx1"/>
            </w14:solidFill>
          </w14:textFill>
        </w:rPr>
      </w:pPr>
    </w:p>
    <w:p>
      <w:pPr>
        <w:snapToGrid w:val="0"/>
        <w:spacing w:before="156" w:beforeLines="50" w:line="360" w:lineRule="auto"/>
        <w:ind w:right="480" w:firstLine="2160" w:firstLineChars="9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right="480" w:firstLine="3360" w:firstLineChars="1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供应商（盖公章）：</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right="480" w:firstLine="240" w:firstLineChars="100"/>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竞标声明</w:t>
      </w:r>
    </w:p>
    <w:p>
      <w:pPr>
        <w:spacing w:line="320" w:lineRule="exact"/>
        <w:jc w:val="center"/>
        <w:rPr>
          <w:rFonts w:ascii="宋体" w:hAnsi="宋体"/>
          <w:color w:val="000000" w:themeColor="text1"/>
          <w:sz w:val="24"/>
          <w:szCs w:val="20"/>
          <w:highlight w:val="none"/>
          <w14:textFill>
            <w14:solidFill>
              <w14:schemeClr w14:val="tx1"/>
            </w14:solidFill>
          </w14:textFill>
        </w:rPr>
      </w:pPr>
    </w:p>
    <w:p>
      <w:pPr>
        <w:spacing w:before="156" w:beforeLines="50" w:after="50" w:line="360" w:lineRule="auto"/>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（采购代理机构名称）</w:t>
      </w:r>
      <w:r>
        <w:rPr>
          <w:rFonts w:hint="eastAsia" w:ascii="宋体" w:hAnsi="宋体" w:cs="宋体"/>
          <w:color w:val="000000" w:themeColor="text1"/>
          <w:sz w:val="24"/>
          <w:highlight w:val="none"/>
          <w14:textFill>
            <w14:solidFill>
              <w14:schemeClr w14:val="tx1"/>
            </w14:solidFill>
          </w14:textFill>
        </w:rPr>
        <w:t>：</w:t>
      </w:r>
    </w:p>
    <w:p>
      <w:pPr>
        <w:spacing w:before="156" w:beforeLines="50" w:after="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系中华人民共和国合法供应商，经营地址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我方愿意参加贵方组织的</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项目的竞标，为便于贵方公正、择优地确定成交供应商及其竞标产品和服务，我方就本次竞标有关事项郑重声明如下：</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1.我方向贵方提交的所有响应文件、资料都是准确的和真实的。</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3.在此，我方宣布同意如下：</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（1）将按磋商文件的约定履行合同责任和义务；</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（2）已详细审查全部磋商文件，包括澄清或者更正公告（如有）；</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（3）同意提供按照贵方可能要求的与磋商有关的一切数据或者资料；</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（4）响应磋商文件规定的竞标有效期。</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4.我方承诺符合《中华人民共和国政府采购法》第二十二条规定：</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（6）法律、行政法规规定的其他条件。</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before="156" w:beforeLines="50"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内容中</w:t>
      </w:r>
      <w:r>
        <w:rPr>
          <w:rFonts w:hint="eastAsia" w:ascii="宋体" w:hAnsi="宋体" w:cs="宋体"/>
          <w:color w:val="000000" w:themeColor="text1"/>
          <w:sz w:val="24"/>
          <w:highlight w:val="none"/>
          <w14:textFill>
            <w14:solidFill>
              <w14:schemeClr w14:val="tx1"/>
            </w14:solidFill>
          </w14:textFill>
        </w:rPr>
        <w:t>未</w:t>
      </w:r>
      <w:r>
        <w:rPr>
          <w:rFonts w:hint="eastAsia" w:ascii="宋体" w:hAnsi="宋体" w:cs="宋体"/>
          <w:color w:val="000000" w:themeColor="text1"/>
          <w:kern w:val="0"/>
          <w:sz w:val="24"/>
          <w:highlight w:val="none"/>
          <w14:textFill>
            <w14:solidFill>
              <w14:schemeClr w14:val="tx1"/>
            </w14:solidFill>
          </w14:textFill>
        </w:rPr>
        <w:t>涉及商业秘密；</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涉及商业秘密的内容有：</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Style w:val="14"/>
        <w:spacing w:line="360" w:lineRule="auto"/>
        <w:ind w:firstLine="480" w:firstLineChars="200"/>
        <w:contextualSpacing/>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7.与本磋商有关的一切正式往来信函请寄：</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邮政编号：</w:t>
      </w:r>
      <w:r>
        <w:rPr>
          <w:rFonts w:hint="eastAsia" w:hAnsi="宋体" w:cs="宋体"/>
          <w:color w:val="000000" w:themeColor="text1"/>
          <w:sz w:val="24"/>
          <w:szCs w:val="24"/>
          <w:highlight w:val="none"/>
          <w:u w:val="single"/>
          <w14:textFill>
            <w14:solidFill>
              <w14:schemeClr w14:val="tx1"/>
            </w14:solidFill>
          </w14:textFill>
        </w:rPr>
        <w:t xml:space="preserve">        </w:t>
      </w:r>
    </w:p>
    <w:p>
      <w:pPr>
        <w:pStyle w:val="14"/>
        <w:spacing w:line="360" w:lineRule="auto"/>
        <w:ind w:firstLine="480" w:firstLineChars="200"/>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电话/传真：</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电子函件：</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w:t>
      </w:r>
    </w:p>
    <w:p>
      <w:pPr>
        <w:pStyle w:val="13"/>
        <w:tabs>
          <w:tab w:val="left" w:pos="939"/>
        </w:tabs>
        <w:spacing w:line="360" w:lineRule="auto"/>
        <w:ind w:left="141" w:leftChars="6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帐号：</w:t>
      </w:r>
      <w:r>
        <w:rPr>
          <w:rFonts w:hint="eastAsia" w:ascii="宋体" w:hAnsi="宋体" w:cs="宋体"/>
          <w:color w:val="000000" w:themeColor="text1"/>
          <w:sz w:val="24"/>
          <w:highlight w:val="none"/>
          <w:u w:val="single"/>
          <w14:textFill>
            <w14:solidFill>
              <w14:schemeClr w14:val="tx1"/>
            </w14:solidFill>
          </w14:textFill>
        </w:rPr>
        <w:t xml:space="preserve">                               </w:t>
      </w:r>
    </w:p>
    <w:p>
      <w:pPr>
        <w:pStyle w:val="13"/>
        <w:tabs>
          <w:tab w:val="left" w:pos="939"/>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8.以上事项如有虚假或者隐瞒，我方愿意承担一切后果，并不再寻求任何旨在减轻或者免除法律责任的辩解。</w:t>
      </w:r>
    </w:p>
    <w:p>
      <w:pPr>
        <w:pStyle w:val="13"/>
        <w:tabs>
          <w:tab w:val="left" w:pos="939"/>
        </w:tabs>
        <w:spacing w:line="360" w:lineRule="auto"/>
        <w:ind w:left="141" w:leftChars="6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pPr>
        <w:pStyle w:val="13"/>
        <w:tabs>
          <w:tab w:val="left" w:pos="939"/>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注：如为联合体竞标，盖章处须加盖联合体各方公章并由联合体各方法定代表人签署，否则其响应文件按无效响应处理。</w:t>
      </w:r>
    </w:p>
    <w:p>
      <w:pPr>
        <w:spacing w:line="360" w:lineRule="auto"/>
        <w:ind w:firstLine="4320" w:firstLineChars="18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法定代表人（签字）：</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p>
      <w:pPr>
        <w:spacing w:line="360" w:lineRule="auto"/>
        <w:ind w:firstLine="4320" w:firstLineChars="1800"/>
        <w:rPr>
          <w:rFonts w:ascii="宋体" w:hAnsi="宋体" w:cs="宋体"/>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供应商（盖公章）：</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before="156" w:beforeLines="50" w:after="50" w:line="360" w:lineRule="auto"/>
        <w:ind w:right="480" w:firstLine="240" w:firstLineChars="100"/>
        <w:jc w:val="center"/>
        <w:rPr>
          <w:rFonts w:ascii="宋体" w:hAns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年    月    日</w:t>
      </w:r>
    </w:p>
    <w:p>
      <w:pPr>
        <w:snapToGrid w:val="0"/>
        <w:spacing w:before="156" w:beforeLines="50" w:after="50" w:line="360" w:lineRule="auto"/>
        <w:ind w:right="48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二、</w:t>
      </w:r>
      <w:r>
        <w:rPr>
          <w:rFonts w:hint="eastAsia" w:ascii="宋体" w:hAnsi="宋体"/>
          <w:b/>
          <w:color w:val="000000" w:themeColor="text1"/>
          <w:sz w:val="32"/>
          <w:szCs w:val="32"/>
          <w:highlight w:val="none"/>
          <w14:textFill>
            <w14:solidFill>
              <w14:schemeClr w14:val="tx1"/>
            </w14:solidFill>
          </w14:textFill>
        </w:rPr>
        <w:t xml:space="preserve">报价商务技术文件格式 </w:t>
      </w:r>
    </w:p>
    <w:p>
      <w:pPr>
        <w:snapToGrid w:val="0"/>
        <w:spacing w:before="156" w:beforeLines="50" w:after="50" w:line="360" w:lineRule="auto"/>
        <w:jc w:val="lef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1.报价商务技术文件封面格式</w:t>
      </w:r>
    </w:p>
    <w:p>
      <w:pPr>
        <w:snapToGrid w:val="0"/>
        <w:spacing w:before="156" w:beforeLines="50" w:after="50"/>
        <w:rPr>
          <w:rFonts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napToGrid w:val="0"/>
        <w:spacing w:before="156" w:beforeLines="50" w:after="50"/>
        <w:rPr>
          <w:rFonts w:ascii="宋体" w:hAnsi="宋体"/>
          <w:color w:val="000000" w:themeColor="text1"/>
          <w:sz w:val="24"/>
          <w:szCs w:val="20"/>
          <w:highlight w:val="none"/>
          <w14:textFill>
            <w14:solidFill>
              <w14:schemeClr w14:val="tx1"/>
            </w14:solidFill>
          </w14:textFill>
        </w:rPr>
      </w:pPr>
    </w:p>
    <w:p>
      <w:pPr>
        <w:snapToGrid w:val="0"/>
        <w:spacing w:before="156" w:beforeLines="50" w:after="50"/>
        <w:rPr>
          <w:rFonts w:ascii="宋体" w:hAnsi="宋体"/>
          <w:color w:val="000000" w:themeColor="text1"/>
          <w:sz w:val="24"/>
          <w:szCs w:val="20"/>
          <w:highlight w:val="none"/>
          <w14:textFill>
            <w14:solidFill>
              <w14:schemeClr w14:val="tx1"/>
            </w14:solidFill>
          </w14:textFill>
        </w:rPr>
      </w:pPr>
    </w:p>
    <w:p>
      <w:pPr>
        <w:snapToGrid w:val="0"/>
        <w:spacing w:before="156" w:beforeLines="50" w:after="50"/>
        <w:rPr>
          <w:rFonts w:ascii="宋体" w:hAnsi="宋体"/>
          <w:color w:val="000000" w:themeColor="text1"/>
          <w:sz w:val="24"/>
          <w:szCs w:val="20"/>
          <w:highlight w:val="none"/>
          <w14:textFill>
            <w14:solidFill>
              <w14:schemeClr w14:val="tx1"/>
            </w14:solidFill>
          </w14:textFill>
        </w:rPr>
      </w:pPr>
    </w:p>
    <w:p>
      <w:pPr>
        <w:snapToGrid w:val="0"/>
        <w:spacing w:before="156"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报  价  商  务  技  术  文  件</w:t>
      </w:r>
    </w:p>
    <w:p>
      <w:pPr>
        <w:snapToGrid w:val="0"/>
        <w:spacing w:before="156" w:beforeLines="50" w:after="50"/>
        <w:rPr>
          <w:rFonts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ascii="宋体" w:hAnsi="宋体"/>
          <w:bCs/>
          <w:color w:val="000000" w:themeColor="text1"/>
          <w:sz w:val="24"/>
          <w:szCs w:val="20"/>
          <w:highlight w:val="none"/>
          <w14:textFill>
            <w14:solidFill>
              <w14:schemeClr w14:val="tx1"/>
            </w14:solidFill>
          </w14:textFill>
        </w:rPr>
      </w:pPr>
    </w:p>
    <w:p>
      <w:pPr>
        <w:snapToGrid w:val="0"/>
        <w:spacing w:before="156" w:beforeLines="50" w:after="50"/>
        <w:rPr>
          <w:rFonts w:ascii="宋体" w:hAnsi="宋体"/>
          <w:bCs/>
          <w:color w:val="000000" w:themeColor="text1"/>
          <w:sz w:val="24"/>
          <w:szCs w:val="20"/>
          <w:highlight w:val="none"/>
          <w14:textFill>
            <w14:solidFill>
              <w14:schemeClr w14:val="tx1"/>
            </w14:solidFill>
          </w14:textFill>
        </w:rPr>
      </w:pPr>
    </w:p>
    <w:p>
      <w:pPr>
        <w:snapToGrid w:val="0"/>
        <w:spacing w:before="156" w:beforeLines="50" w:after="50"/>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项目名称：</w:t>
      </w:r>
    </w:p>
    <w:p>
      <w:pPr>
        <w:snapToGrid w:val="0"/>
        <w:spacing w:before="156" w:beforeLines="50" w:after="50"/>
        <w:ind w:firstLine="720" w:firstLineChars="225"/>
        <w:rPr>
          <w:rFonts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56" w:beforeLines="50" w:after="50"/>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项目编号：</w:t>
      </w:r>
    </w:p>
    <w:p>
      <w:pPr>
        <w:snapToGrid w:val="0"/>
        <w:spacing w:before="156" w:beforeLines="50" w:after="50"/>
        <w:ind w:firstLine="720" w:firstLineChars="225"/>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 </w:t>
      </w:r>
    </w:p>
    <w:p>
      <w:pPr>
        <w:snapToGrid w:val="0"/>
        <w:spacing w:before="156" w:beforeLines="50" w:after="50"/>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所竞分标（如有则填写，无分标时填写“无”或者留空）：</w:t>
      </w:r>
    </w:p>
    <w:p>
      <w:pPr>
        <w:snapToGrid w:val="0"/>
        <w:spacing w:before="156" w:beforeLines="50" w:after="50"/>
        <w:ind w:firstLine="720" w:firstLineChars="225"/>
        <w:rPr>
          <w:rFonts w:ascii="仿宋_GB2312" w:hAnsi="仿宋_GB2312" w:eastAsia="仿宋_GB2312" w:cs="仿宋_GB2312"/>
          <w:bCs/>
          <w:color w:val="000000" w:themeColor="text1"/>
          <w:sz w:val="32"/>
          <w:szCs w:val="32"/>
          <w:highlight w:val="none"/>
          <w14:textFill>
            <w14:solidFill>
              <w14:schemeClr w14:val="tx1"/>
            </w14:solidFill>
          </w14:textFill>
        </w:rPr>
      </w:pPr>
    </w:p>
    <w:p>
      <w:pPr>
        <w:pStyle w:val="7"/>
        <w:snapToGrid w:val="0"/>
        <w:spacing w:before="50" w:after="50"/>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供应商名称：</w:t>
      </w:r>
    </w:p>
    <w:p>
      <w:pPr>
        <w:pStyle w:val="7"/>
        <w:snapToGrid w:val="0"/>
        <w:spacing w:before="50" w:after="50"/>
        <w:ind w:firstLine="720" w:firstLineChars="225"/>
        <w:rPr>
          <w:rFonts w:ascii="仿宋_GB2312" w:hAnsi="仿宋_GB2312" w:eastAsia="仿宋_GB2312" w:cs="仿宋_GB2312"/>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仿宋_GB2312" w:hAnsi="仿宋_GB2312" w:eastAsia="仿宋_GB2312" w:cs="仿宋_GB2312"/>
          <w:bCs/>
          <w:color w:val="000000" w:themeColor="text1"/>
          <w:sz w:val="32"/>
          <w:szCs w:val="32"/>
          <w:highlight w:val="none"/>
          <w14:textFill>
            <w14:solidFill>
              <w14:schemeClr w14:val="tx1"/>
            </w14:solidFill>
          </w14:textFill>
        </w:rPr>
      </w:pPr>
    </w:p>
    <w:p>
      <w:pPr>
        <w:pStyle w:val="7"/>
        <w:snapToGrid w:val="0"/>
        <w:spacing w:before="50" w:after="50"/>
        <w:ind w:firstLine="1280" w:firstLineChars="400"/>
        <w:rPr>
          <w:rFonts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56" w:beforeLines="50" w:after="5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年    月    日</w:t>
      </w:r>
    </w:p>
    <w:p>
      <w:pPr>
        <w:snapToGrid w:val="0"/>
        <w:spacing w:before="156" w:beforeLines="50" w:after="50" w:line="360" w:lineRule="auto"/>
        <w:ind w:left="142"/>
        <w:jc w:val="left"/>
        <w:rPr>
          <w:rFonts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2.报价商务技术文件目录</w:t>
      </w:r>
    </w:p>
    <w:p>
      <w:pPr>
        <w:snapToGrid w:val="0"/>
        <w:spacing w:before="156" w:beforeLines="50" w:after="50" w:line="360" w:lineRule="auto"/>
        <w:ind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pPr>
        <w:spacing w:line="40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无串通竞标行为的承诺函</w:t>
      </w:r>
    </w:p>
    <w:p>
      <w:pPr>
        <w:spacing w:line="40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ind w:firstLine="482" w:firstLineChars="200"/>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一、我方承诺无下列相互串通竞标的情形：</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1.不同供应商的响应文件由同一单位或者个人编制；或者不同供应商报名的IP地址一致的；</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2.不同供应商委托同一单位或者个人办理竞标事宜；</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3.不同供应商的响应文件载明的项目管理员为同一个人；</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4.不</w:t>
      </w:r>
      <w:r>
        <w:rPr>
          <w:rFonts w:hint="eastAsia" w:ascii="宋体" w:hAnsi="宋体" w:cs="仿宋_GB2312"/>
          <w:color w:val="000000" w:themeColor="text1"/>
          <w:spacing w:val="-6"/>
          <w:sz w:val="24"/>
          <w:highlight w:val="none"/>
          <w14:textFill>
            <w14:solidFill>
              <w14:schemeClr w14:val="tx1"/>
            </w14:solidFill>
          </w14:textFill>
        </w:rPr>
        <w:t>同供应商的响应文件异常一致或者竞标报价呈规律性差异；</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5.不同供应商的响应文件相互混装；</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6.不同供应商的磋商保证金从同一单位或者个人账户转出。</w:t>
      </w:r>
    </w:p>
    <w:p>
      <w:pPr>
        <w:spacing w:line="360" w:lineRule="auto"/>
        <w:ind w:firstLine="482" w:firstLineChars="200"/>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二、我方承诺无下列恶意串通的情形：</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2.供应商按照采购人或者采购代理机构的授意撤换、修改响应文件；</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3.供</w:t>
      </w:r>
      <w:r>
        <w:rPr>
          <w:rFonts w:hint="eastAsia" w:ascii="宋体" w:hAnsi="宋体" w:cs="仿宋_GB2312"/>
          <w:color w:val="000000" w:themeColor="text1"/>
          <w:spacing w:val="-6"/>
          <w:sz w:val="24"/>
          <w:highlight w:val="none"/>
          <w14:textFill>
            <w14:solidFill>
              <w14:schemeClr w14:val="tx1"/>
            </w14:solidFill>
          </w14:textFill>
        </w:rPr>
        <w:t>应商之间协商报价、技术方案等响应文件的实质性内容；</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4.属于同一集团、协会、商会等组织成员的供应商按照该组织要求协同参加政府采购活动；</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6.供应商之间商定部分供应商放弃参加政府采购活动或者放弃成交；</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 w:val="24"/>
          <w:highlight w:val="none"/>
          <w14:textFill>
            <w14:solidFill>
              <w14:schemeClr w14:val="tx1"/>
            </w14:solidFill>
          </w14:textFill>
        </w:rPr>
        <w:t>谋求特定供应商成交或者排斥其他供应商的其他串通行为。</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p>
    <w:p>
      <w:pPr>
        <w:spacing w:line="360" w:lineRule="auto"/>
        <w:ind w:firstLine="482" w:firstLineChars="200"/>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ind w:firstLine="3600" w:firstLineChars="15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供应商（盖公章）：</w:t>
      </w:r>
    </w:p>
    <w:p>
      <w:pPr>
        <w:spacing w:line="360" w:lineRule="auto"/>
        <w:ind w:firstLine="48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pPr>
        <w:spacing w:line="520" w:lineRule="exact"/>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竞  标  报  价  表</w:t>
      </w:r>
    </w:p>
    <w:p>
      <w:pPr>
        <w:spacing w:line="440" w:lineRule="exact"/>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p>
    <w:p>
      <w:pPr>
        <w:snapToGrid w:val="0"/>
        <w:spacing w:before="50" w:after="50"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项目名称：</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项目编号：</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pPr>
        <w:snapToGrid w:val="0"/>
        <w:spacing w:before="50" w:after="50" w:line="360" w:lineRule="auto"/>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分标（如有）：</w:t>
      </w:r>
      <w:r>
        <w:rPr>
          <w:rFonts w:hint="eastAsia" w:ascii="宋体" w:hAnsi="宋体" w:cs="仿宋_GB2312"/>
          <w:color w:val="000000" w:themeColor="text1"/>
          <w:sz w:val="24"/>
          <w:highlight w:val="none"/>
          <w:u w:val="single"/>
          <w14:textFill>
            <w14:solidFill>
              <w14:schemeClr w14:val="tx1"/>
            </w14:solidFill>
          </w14:textFill>
        </w:rPr>
        <w:t xml:space="preserve">                                         </w:t>
      </w:r>
    </w:p>
    <w:p>
      <w:pPr>
        <w:snapToGrid w:val="0"/>
        <w:spacing w:before="50" w:after="50"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pPr>
        <w:snapToGrid w:val="0"/>
        <w:spacing w:before="50" w:after="50"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单位：元</w:t>
      </w:r>
    </w:p>
    <w:tbl>
      <w:tblPr>
        <w:tblStyle w:val="29"/>
        <w:tblW w:w="9453"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2732"/>
        <w:gridCol w:w="1006"/>
        <w:gridCol w:w="992"/>
        <w:gridCol w:w="2938"/>
        <w:gridCol w:w="8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26" w:type="dxa"/>
            <w:vAlign w:val="top"/>
          </w:tcPr>
          <w:p>
            <w:pPr>
              <w:spacing w:line="360" w:lineRule="auto"/>
              <w:jc w:val="center"/>
              <w:rPr>
                <w:rFonts w:ascii="宋体" w:hAnsi="宋体" w:eastAsia="宋体" w:cs="仿宋_GB2312"/>
                <w:color w:val="000000" w:themeColor="text1"/>
                <w:sz w:val="24"/>
                <w:highlight w:val="none"/>
                <w14:textFill>
                  <w14:solidFill>
                    <w14:schemeClr w14:val="tx1"/>
                  </w14:solidFill>
                </w14:textFill>
              </w:rPr>
            </w:pPr>
          </w:p>
          <w:p>
            <w:pPr>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ascii="宋体" w:hAnsi="宋体" w:eastAsia="宋体" w:cs="仿宋_GB2312"/>
                <w:color w:val="000000" w:themeColor="text1"/>
                <w:sz w:val="24"/>
                <w:highlight w:val="none"/>
                <w14:textFill>
                  <w14:solidFill>
                    <w14:schemeClr w14:val="tx1"/>
                  </w14:solidFill>
                </w14:textFill>
              </w:rPr>
              <w:t>序号</w:t>
            </w:r>
          </w:p>
        </w:tc>
        <w:tc>
          <w:tcPr>
            <w:tcW w:w="2732" w:type="dxa"/>
            <w:vAlign w:val="top"/>
          </w:tcPr>
          <w:p>
            <w:pPr>
              <w:spacing w:line="360" w:lineRule="auto"/>
              <w:jc w:val="center"/>
              <w:rPr>
                <w:rFonts w:ascii="宋体" w:hAnsi="宋体" w:eastAsia="宋体" w:cs="仿宋_GB2312"/>
                <w:color w:val="000000" w:themeColor="text1"/>
                <w:sz w:val="24"/>
                <w:highlight w:val="none"/>
                <w14:textFill>
                  <w14:solidFill>
                    <w14:schemeClr w14:val="tx1"/>
                  </w14:solidFill>
                </w14:textFill>
              </w:rPr>
            </w:pPr>
          </w:p>
          <w:p>
            <w:pPr>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ascii="宋体" w:hAnsi="宋体" w:eastAsia="宋体" w:cs="仿宋_GB2312"/>
                <w:color w:val="000000" w:themeColor="text1"/>
                <w:sz w:val="24"/>
                <w:highlight w:val="none"/>
                <w14:textFill>
                  <w14:solidFill>
                    <w14:schemeClr w14:val="tx1"/>
                  </w14:solidFill>
                </w14:textFill>
              </w:rPr>
              <w:t>服务名称</w:t>
            </w:r>
          </w:p>
        </w:tc>
        <w:tc>
          <w:tcPr>
            <w:tcW w:w="1006" w:type="dxa"/>
            <w:vAlign w:val="top"/>
          </w:tcPr>
          <w:p>
            <w:pPr>
              <w:spacing w:line="360" w:lineRule="auto"/>
              <w:jc w:val="center"/>
              <w:rPr>
                <w:rFonts w:ascii="宋体" w:hAnsi="宋体" w:eastAsia="宋体" w:cs="仿宋_GB2312"/>
                <w:color w:val="000000" w:themeColor="text1"/>
                <w:sz w:val="24"/>
                <w:highlight w:val="none"/>
                <w14:textFill>
                  <w14:solidFill>
                    <w14:schemeClr w14:val="tx1"/>
                  </w14:solidFill>
                </w14:textFill>
              </w:rPr>
            </w:pPr>
          </w:p>
          <w:p>
            <w:pPr>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ascii="宋体" w:hAnsi="宋体" w:eastAsia="宋体" w:cs="仿宋_GB2312"/>
                <w:color w:val="000000" w:themeColor="text1"/>
                <w:sz w:val="24"/>
                <w:highlight w:val="none"/>
                <w14:textFill>
                  <w14:solidFill>
                    <w14:schemeClr w14:val="tx1"/>
                  </w14:solidFill>
                </w14:textFill>
              </w:rPr>
              <w:t>数量</w:t>
            </w:r>
          </w:p>
        </w:tc>
        <w:tc>
          <w:tcPr>
            <w:tcW w:w="992" w:type="dxa"/>
            <w:vAlign w:val="top"/>
          </w:tcPr>
          <w:p>
            <w:pPr>
              <w:spacing w:line="360" w:lineRule="auto"/>
              <w:jc w:val="center"/>
              <w:rPr>
                <w:rFonts w:ascii="宋体" w:hAnsi="宋体" w:eastAsia="宋体" w:cs="仿宋_GB2312"/>
                <w:color w:val="000000" w:themeColor="text1"/>
                <w:sz w:val="24"/>
                <w:highlight w:val="none"/>
                <w14:textFill>
                  <w14:solidFill>
                    <w14:schemeClr w14:val="tx1"/>
                  </w14:solidFill>
                </w14:textFill>
              </w:rPr>
            </w:pPr>
          </w:p>
          <w:p>
            <w:pPr>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ascii="宋体" w:hAnsi="宋体" w:eastAsia="宋体" w:cs="仿宋_GB2312"/>
                <w:color w:val="000000" w:themeColor="text1"/>
                <w:sz w:val="24"/>
                <w:highlight w:val="none"/>
                <w14:textFill>
                  <w14:solidFill>
                    <w14:schemeClr w14:val="tx1"/>
                  </w14:solidFill>
                </w14:textFill>
              </w:rPr>
              <w:t>单位</w:t>
            </w:r>
          </w:p>
        </w:tc>
        <w:tc>
          <w:tcPr>
            <w:tcW w:w="2938" w:type="dxa"/>
            <w:vAlign w:val="top"/>
          </w:tcPr>
          <w:p>
            <w:pPr>
              <w:spacing w:line="360" w:lineRule="auto"/>
              <w:jc w:val="center"/>
              <w:rPr>
                <w:rFonts w:ascii="宋体" w:hAnsi="宋体" w:eastAsia="宋体" w:cs="仿宋_GB2312"/>
                <w:color w:val="000000" w:themeColor="text1"/>
                <w:sz w:val="24"/>
                <w:highlight w:val="none"/>
                <w14:textFill>
                  <w14:solidFill>
                    <w14:schemeClr w14:val="tx1"/>
                  </w14:solidFill>
                </w14:textFill>
              </w:rPr>
            </w:pPr>
          </w:p>
          <w:p>
            <w:pPr>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ascii="宋体" w:hAnsi="宋体" w:eastAsia="宋体" w:cs="仿宋_GB2312"/>
                <w:color w:val="000000" w:themeColor="text1"/>
                <w:sz w:val="24"/>
                <w:highlight w:val="none"/>
                <w14:textFill>
                  <w14:solidFill>
                    <w14:schemeClr w14:val="tx1"/>
                  </w14:solidFill>
                </w14:textFill>
              </w:rPr>
              <w:t>总价（元）</w:t>
            </w:r>
          </w:p>
        </w:tc>
        <w:tc>
          <w:tcPr>
            <w:tcW w:w="821" w:type="dxa"/>
            <w:vAlign w:val="top"/>
          </w:tcPr>
          <w:p>
            <w:pPr>
              <w:spacing w:line="360" w:lineRule="auto"/>
              <w:jc w:val="center"/>
              <w:rPr>
                <w:rFonts w:ascii="宋体" w:hAnsi="宋体" w:eastAsia="宋体" w:cs="仿宋_GB2312"/>
                <w:color w:val="000000" w:themeColor="text1"/>
                <w:sz w:val="24"/>
                <w:highlight w:val="none"/>
                <w14:textFill>
                  <w14:solidFill>
                    <w14:schemeClr w14:val="tx1"/>
                  </w14:solidFill>
                </w14:textFill>
              </w:rPr>
            </w:pPr>
          </w:p>
          <w:p>
            <w:pPr>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ascii="宋体" w:hAnsi="宋体" w:eastAsia="宋体" w:cs="仿宋_GB2312"/>
                <w:color w:val="000000" w:themeColor="text1"/>
                <w:sz w:val="24"/>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26" w:type="dxa"/>
            <w:vAlign w:val="top"/>
          </w:tcPr>
          <w:p>
            <w:pPr>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ascii="宋体" w:hAnsi="宋体" w:eastAsia="宋体" w:cs="仿宋_GB2312"/>
                <w:color w:val="000000" w:themeColor="text1"/>
                <w:sz w:val="24"/>
                <w:highlight w:val="none"/>
                <w14:textFill>
                  <w14:solidFill>
                    <w14:schemeClr w14:val="tx1"/>
                  </w14:solidFill>
                </w14:textFill>
              </w:rPr>
              <w:t>1</w:t>
            </w:r>
          </w:p>
        </w:tc>
        <w:tc>
          <w:tcPr>
            <w:tcW w:w="2732" w:type="dxa"/>
            <w:vAlign w:val="top"/>
          </w:tcPr>
          <w:p>
            <w:pPr>
              <w:spacing w:line="360" w:lineRule="auto"/>
              <w:jc w:val="center"/>
              <w:rPr>
                <w:rFonts w:ascii="宋体" w:hAnsi="宋体" w:eastAsia="宋体" w:cs="仿宋_GB2312"/>
                <w:color w:val="000000" w:themeColor="text1"/>
                <w:sz w:val="24"/>
                <w:highlight w:val="none"/>
                <w14:textFill>
                  <w14:solidFill>
                    <w14:schemeClr w14:val="tx1"/>
                  </w14:solidFill>
                </w14:textFill>
              </w:rPr>
            </w:pPr>
          </w:p>
        </w:tc>
        <w:tc>
          <w:tcPr>
            <w:tcW w:w="1006" w:type="dxa"/>
            <w:vAlign w:val="top"/>
          </w:tcPr>
          <w:p>
            <w:pPr>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ascii="宋体" w:hAnsi="宋体" w:eastAsia="宋体" w:cs="仿宋_GB2312"/>
                <w:color w:val="000000" w:themeColor="text1"/>
                <w:sz w:val="24"/>
                <w:highlight w:val="none"/>
                <w14:textFill>
                  <w14:solidFill>
                    <w14:schemeClr w14:val="tx1"/>
                  </w14:solidFill>
                </w14:textFill>
              </w:rPr>
              <w:t>1</w:t>
            </w:r>
          </w:p>
        </w:tc>
        <w:tc>
          <w:tcPr>
            <w:tcW w:w="992" w:type="dxa"/>
            <w:vAlign w:val="top"/>
          </w:tcPr>
          <w:p>
            <w:pPr>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ascii="宋体" w:hAnsi="宋体" w:eastAsia="宋体" w:cs="仿宋_GB2312"/>
                <w:color w:val="000000" w:themeColor="text1"/>
                <w:sz w:val="24"/>
                <w:highlight w:val="none"/>
                <w14:textFill>
                  <w14:solidFill>
                    <w14:schemeClr w14:val="tx1"/>
                  </w14:solidFill>
                </w14:textFill>
              </w:rPr>
              <w:t>批</w:t>
            </w:r>
          </w:p>
        </w:tc>
        <w:tc>
          <w:tcPr>
            <w:tcW w:w="2938" w:type="dxa"/>
            <w:vAlign w:val="top"/>
          </w:tcPr>
          <w:p>
            <w:pPr>
              <w:spacing w:line="360" w:lineRule="auto"/>
              <w:jc w:val="center"/>
              <w:rPr>
                <w:rFonts w:ascii="宋体" w:hAnsi="宋体" w:eastAsia="宋体" w:cs="仿宋_GB2312"/>
                <w:color w:val="000000" w:themeColor="text1"/>
                <w:sz w:val="24"/>
                <w:highlight w:val="none"/>
                <w14:textFill>
                  <w14:solidFill>
                    <w14:schemeClr w14:val="tx1"/>
                  </w14:solidFill>
                </w14:textFill>
              </w:rPr>
            </w:pPr>
          </w:p>
        </w:tc>
        <w:tc>
          <w:tcPr>
            <w:tcW w:w="821" w:type="dxa"/>
            <w:vAlign w:val="top"/>
          </w:tcPr>
          <w:p>
            <w:pPr>
              <w:spacing w:line="360" w:lineRule="auto"/>
              <w:jc w:val="center"/>
              <w:rPr>
                <w:rFonts w:ascii="宋体" w:hAnsi="宋体" w:eastAsia="宋体" w:cs="仿宋_GB2312"/>
                <w:color w:val="000000" w:themeColor="text1"/>
                <w:sz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9215" w:type="dxa"/>
            <w:gridSpan w:val="6"/>
            <w:vAlign w:val="top"/>
          </w:tcPr>
          <w:p>
            <w:pPr>
              <w:spacing w:line="360" w:lineRule="auto"/>
              <w:jc w:val="center"/>
              <w:rPr>
                <w:rFonts w:ascii="宋体" w:hAnsi="宋体" w:eastAsia="宋体" w:cs="仿宋_GB2312"/>
                <w:color w:val="000000" w:themeColor="text1"/>
                <w:sz w:val="24"/>
                <w:highlight w:val="none"/>
                <w14:textFill>
                  <w14:solidFill>
                    <w14:schemeClr w14:val="tx1"/>
                  </w14:solidFill>
                </w14:textFill>
              </w:rPr>
            </w:pPr>
          </w:p>
          <w:p>
            <w:pPr>
              <w:spacing w:line="360" w:lineRule="auto"/>
              <w:jc w:val="center"/>
              <w:rPr>
                <w:rFonts w:ascii="宋体" w:hAnsi="宋体" w:eastAsia="宋体" w:cs="仿宋_GB2312"/>
                <w:color w:val="000000" w:themeColor="text1"/>
                <w:sz w:val="24"/>
                <w:highlight w:val="none"/>
                <w14:textFill>
                  <w14:solidFill>
                    <w14:schemeClr w14:val="tx1"/>
                  </w14:solidFill>
                </w14:textFill>
              </w:rPr>
            </w:pPr>
          </w:p>
          <w:p>
            <w:pPr>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ascii="宋体" w:hAnsi="宋体" w:eastAsia="宋体" w:cs="仿宋_GB2312"/>
                <w:color w:val="000000" w:themeColor="text1"/>
                <w:sz w:val="24"/>
                <w:highlight w:val="none"/>
                <w14:textFill>
                  <w14:solidFill>
                    <w14:schemeClr w14:val="tx1"/>
                  </w14:solidFill>
                </w14:textFill>
              </w:rPr>
              <w:t xml:space="preserve">磋商总报价：大写                    小写(                    )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9215" w:type="dxa"/>
            <w:gridSpan w:val="6"/>
            <w:vAlign w:val="top"/>
          </w:tcPr>
          <w:p>
            <w:pPr>
              <w:spacing w:line="360" w:lineRule="auto"/>
              <w:jc w:val="left"/>
              <w:rPr>
                <w:rFonts w:ascii="宋体" w:hAnsi="宋体" w:eastAsia="宋体" w:cs="仿宋_GB2312"/>
                <w:color w:val="000000" w:themeColor="text1"/>
                <w:sz w:val="24"/>
                <w:highlight w:val="none"/>
                <w14:textFill>
                  <w14:solidFill>
                    <w14:schemeClr w14:val="tx1"/>
                  </w14:solidFill>
                </w14:textFill>
              </w:rPr>
            </w:pPr>
            <w:r>
              <w:rPr>
                <w:rFonts w:ascii="宋体" w:hAnsi="宋体" w:eastAsia="宋体" w:cs="仿宋_GB2312"/>
                <w:color w:val="000000" w:themeColor="text1"/>
                <w:sz w:val="24"/>
                <w:highlight w:val="none"/>
                <w14:textFill>
                  <w14:solidFill>
                    <w14:schemeClr w14:val="tx1"/>
                  </w14:solidFill>
                </w14:textFill>
              </w:rPr>
              <w:t>合同履约期限：12 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215" w:type="dxa"/>
            <w:gridSpan w:val="6"/>
            <w:vAlign w:val="top"/>
          </w:tcPr>
          <w:p>
            <w:pPr>
              <w:spacing w:line="360" w:lineRule="auto"/>
              <w:jc w:val="left"/>
              <w:rPr>
                <w:rFonts w:ascii="宋体" w:hAnsi="宋体" w:eastAsia="宋体" w:cs="仿宋_GB2312"/>
                <w:color w:val="000000" w:themeColor="text1"/>
                <w:sz w:val="24"/>
                <w:highlight w:val="none"/>
                <w14:textFill>
                  <w14:solidFill>
                    <w14:schemeClr w14:val="tx1"/>
                  </w14:solidFill>
                </w14:textFill>
              </w:rPr>
            </w:pPr>
            <w:r>
              <w:rPr>
                <w:rFonts w:ascii="宋体" w:hAnsi="宋体" w:eastAsia="宋体" w:cs="仿宋_GB2312"/>
                <w:color w:val="000000" w:themeColor="text1"/>
                <w:sz w:val="24"/>
                <w:highlight w:val="none"/>
                <w14:textFill>
                  <w14:solidFill>
                    <w14:schemeClr w14:val="tx1"/>
                  </w14:solidFill>
                </w14:textFill>
              </w:rPr>
              <w:t>质量标准：</w:t>
            </w:r>
          </w:p>
        </w:tc>
      </w:tr>
    </w:tbl>
    <w:p>
      <w:pPr>
        <w:snapToGrid w:val="0"/>
        <w:spacing w:before="50" w:after="50" w:line="360" w:lineRule="auto"/>
        <w:jc w:val="left"/>
        <w:rPr>
          <w:rFonts w:ascii="宋体" w:hAnsi="宋体" w:cs="仿宋_GB2312"/>
          <w:color w:val="000000" w:themeColor="text1"/>
          <w:sz w:val="24"/>
          <w:highlight w:val="none"/>
          <w14:textFill>
            <w14:solidFill>
              <w14:schemeClr w14:val="tx1"/>
            </w14:solidFill>
          </w14:textFill>
        </w:rPr>
      </w:pPr>
    </w:p>
    <w:p>
      <w:pPr>
        <w:snapToGrid w:val="0"/>
        <w:spacing w:before="50" w:after="50"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注: </w:t>
      </w:r>
    </w:p>
    <w:p>
      <w:pPr>
        <w:snapToGrid w:val="0"/>
        <w:spacing w:before="50" w:after="50" w:line="360" w:lineRule="auto"/>
        <w:ind w:firstLine="480" w:firstLineChars="2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1.供应商的报价表必须加盖供应商公章并由法定代表人或者委托代理人签字，</w:t>
      </w:r>
      <w:r>
        <w:rPr>
          <w:rFonts w:hint="eastAsia" w:ascii="宋体" w:hAnsi="宋体" w:cs="仿宋_GB2312"/>
          <w:b/>
          <w:color w:val="000000" w:themeColor="text1"/>
          <w:sz w:val="24"/>
          <w:highlight w:val="none"/>
          <w14:textFill>
            <w14:solidFill>
              <w14:schemeClr w14:val="tx1"/>
            </w14:solidFill>
          </w14:textFill>
        </w:rPr>
        <w:t>否则其响应文件按无效响应处理</w:t>
      </w:r>
      <w:r>
        <w:rPr>
          <w:rFonts w:hint="eastAsia" w:ascii="宋体" w:hAnsi="宋体" w:cs="仿宋_GB2312"/>
          <w:color w:val="000000" w:themeColor="text1"/>
          <w:sz w:val="24"/>
          <w:highlight w:val="none"/>
          <w14:textFill>
            <w14:solidFill>
              <w14:schemeClr w14:val="tx1"/>
            </w14:solidFill>
          </w14:textFill>
        </w:rPr>
        <w:t>。</w:t>
      </w:r>
    </w:p>
    <w:p>
      <w:pPr>
        <w:snapToGrid w:val="0"/>
        <w:spacing w:before="50" w:after="50" w:line="360" w:lineRule="auto"/>
        <w:ind w:firstLine="480" w:firstLineChars="200"/>
        <w:jc w:val="left"/>
        <w:rPr>
          <w:rFonts w:ascii="宋体" w:hAnsi="宋体" w:cs="仿宋_GB2312"/>
          <w:b/>
          <w:color w:val="000000" w:themeColor="text1"/>
          <w:sz w:val="24"/>
          <w:highlight w:val="none"/>
          <w14:textFill>
            <w14:solidFill>
              <w14:schemeClr w14:val="tx1"/>
            </w14:solidFill>
          </w14:textFill>
        </w:rPr>
      </w:pPr>
      <w:r>
        <w:rPr>
          <w:rFonts w:hint="eastAsia" w:ascii="宋体" w:hAnsi="宋体" w:cs="仿宋_GB2312"/>
          <w:bCs/>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报价一经涂改，应在涂改处加盖供应商公章或者由法定代表人或者委托代理人签字或者盖章</w:t>
      </w:r>
      <w:r>
        <w:rPr>
          <w:rFonts w:hint="eastAsia" w:ascii="宋体" w:hAnsi="宋体" w:cs="仿宋_GB2312"/>
          <w:b/>
          <w:color w:val="000000" w:themeColor="text1"/>
          <w:sz w:val="24"/>
          <w:highlight w:val="none"/>
          <w14:textFill>
            <w14:solidFill>
              <w14:schemeClr w14:val="tx1"/>
            </w14:solidFill>
          </w14:textFill>
        </w:rPr>
        <w:t>，否则其响应文件按无效响应处理。</w:t>
      </w:r>
    </w:p>
    <w:p>
      <w:pPr>
        <w:snapToGrid w:val="0"/>
        <w:spacing w:before="50" w:after="50" w:line="360" w:lineRule="auto"/>
        <w:ind w:firstLine="480" w:firstLineChars="200"/>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3</w:t>
      </w:r>
      <w:r>
        <w:rPr>
          <w:rFonts w:hint="eastAsia" w:ascii="宋体" w:hAnsi="宋体" w:cs="仿宋_GB2312"/>
          <w:color w:val="000000" w:themeColor="text1"/>
          <w:sz w:val="24"/>
          <w:highlight w:val="none"/>
          <w14:textFill>
            <w14:solidFill>
              <w14:schemeClr w14:val="tx1"/>
            </w14:solidFill>
          </w14:textFill>
        </w:rPr>
        <w:t>.如为联合体竞标，“供应商名称”处必须列明联合体各方名称，标注联合体牵头人名称，</w:t>
      </w:r>
      <w:r>
        <w:rPr>
          <w:rFonts w:hint="eastAsia" w:ascii="宋体" w:hAnsi="宋体" w:cs="仿宋_GB2312"/>
          <w:b/>
          <w:color w:val="000000" w:themeColor="text1"/>
          <w:sz w:val="24"/>
          <w:highlight w:val="none"/>
          <w14:textFill>
            <w14:solidFill>
              <w14:schemeClr w14:val="tx1"/>
            </w14:solidFill>
          </w14:textFill>
        </w:rPr>
        <w:t>否则其响应文件按无效响应处理。</w:t>
      </w:r>
    </w:p>
    <w:p>
      <w:pPr>
        <w:snapToGrid w:val="0"/>
        <w:spacing w:before="50" w:after="50" w:line="360" w:lineRule="auto"/>
        <w:ind w:firstLine="480" w:firstLineChars="200"/>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4</w:t>
      </w:r>
      <w:r>
        <w:rPr>
          <w:rFonts w:hint="eastAsia" w:ascii="宋体" w:hAnsi="宋体" w:cs="仿宋_GB2312"/>
          <w:color w:val="000000" w:themeColor="text1"/>
          <w:sz w:val="24"/>
          <w:highlight w:val="none"/>
          <w14:textFill>
            <w14:solidFill>
              <w14:schemeClr w14:val="tx1"/>
            </w14:solidFill>
          </w14:textFill>
        </w:rPr>
        <w:t>.如为联合体竞标，盖章处须加盖联合体各方公章，</w:t>
      </w:r>
      <w:r>
        <w:rPr>
          <w:rFonts w:hint="eastAsia" w:ascii="宋体" w:hAnsi="宋体" w:cs="仿宋_GB2312"/>
          <w:b/>
          <w:color w:val="000000" w:themeColor="text1"/>
          <w:sz w:val="24"/>
          <w:highlight w:val="none"/>
          <w14:textFill>
            <w14:solidFill>
              <w14:schemeClr w14:val="tx1"/>
            </w14:solidFill>
          </w14:textFill>
        </w:rPr>
        <w:t>否则其响应文件按无效响应处理。</w:t>
      </w:r>
    </w:p>
    <w:p>
      <w:pPr>
        <w:snapToGrid w:val="0"/>
        <w:spacing w:before="50" w:after="50"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5</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pacing w:val="-6"/>
          <w:sz w:val="24"/>
          <w:highlight w:val="none"/>
          <w14:textFill>
            <w14:solidFill>
              <w14:schemeClr w14:val="tx1"/>
            </w14:solidFill>
          </w14:textFill>
        </w:rPr>
        <w:t>如有多分标，分别列明各分标的报价表，</w:t>
      </w:r>
      <w:r>
        <w:rPr>
          <w:rFonts w:hint="eastAsia" w:ascii="宋体" w:hAnsi="宋体" w:cs="仿宋_GB2312"/>
          <w:b/>
          <w:color w:val="000000" w:themeColor="text1"/>
          <w:spacing w:val="-6"/>
          <w:sz w:val="24"/>
          <w:highlight w:val="none"/>
          <w14:textFill>
            <w14:solidFill>
              <w14:schemeClr w14:val="tx1"/>
            </w14:solidFill>
          </w14:textFill>
        </w:rPr>
        <w:t>否则其响应文件按无效响应处理。</w:t>
      </w:r>
    </w:p>
    <w:p>
      <w:pPr>
        <w:snapToGrid w:val="0"/>
        <w:spacing w:before="50" w:after="50" w:line="360" w:lineRule="auto"/>
        <w:ind w:right="-817" w:rightChars="-389"/>
        <w:rPr>
          <w:rFonts w:ascii="宋体" w:hAnsi="宋体" w:cs="仿宋_GB2312"/>
          <w:color w:val="000000" w:themeColor="text1"/>
          <w:sz w:val="24"/>
          <w:highlight w:val="none"/>
          <w14:textFill>
            <w14:solidFill>
              <w14:schemeClr w14:val="tx1"/>
            </w14:solidFill>
          </w14:textFill>
        </w:rPr>
      </w:pPr>
    </w:p>
    <w:p>
      <w:pPr>
        <w:snapToGrid w:val="0"/>
        <w:spacing w:before="50" w:after="50" w:line="360" w:lineRule="auto"/>
        <w:ind w:right="-817" w:rightChars="-389" w:firstLine="960" w:firstLineChars="4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法定代表人或者委托代理人（签字）：                    </w:t>
      </w:r>
    </w:p>
    <w:p>
      <w:pPr>
        <w:snapToGrid w:val="0"/>
        <w:spacing w:before="50" w:after="50" w:line="360" w:lineRule="auto"/>
        <w:ind w:right="-817" w:rightChars="-389" w:firstLine="2640" w:firstLineChars="11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供应商（盖公章）：      </w:t>
      </w:r>
    </w:p>
    <w:p>
      <w:pPr>
        <w:snapToGrid w:val="0"/>
        <w:spacing w:before="50" w:after="50" w:line="360" w:lineRule="auto"/>
        <w:ind w:right="-817" w:rightChars="-389" w:firstLine="4080" w:firstLineChars="1700"/>
        <w:rPr>
          <w:rFonts w:ascii="宋体" w:hAnsi="宋体" w:cs="仿宋_GB2312"/>
          <w:b/>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pPr>
        <w:spacing w:before="312" w:beforeLines="100" w:after="156" w:afterLines="50" w:line="520" w:lineRule="exact"/>
        <w:ind w:left="54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Courier New"/>
          <w:b/>
          <w:color w:val="000000" w:themeColor="text1"/>
          <w:sz w:val="32"/>
          <w:szCs w:val="32"/>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法定代表人证明书</w:t>
      </w:r>
    </w:p>
    <w:p>
      <w:pPr>
        <w:spacing w:line="520" w:lineRule="exact"/>
        <w:ind w:left="540"/>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ind w:left="54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left="54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地    址：</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left="54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姓    名：</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性     别：</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left="540"/>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年    龄：</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职     务：</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left="54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身份证号码：</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（供应商名称）</w:t>
      </w:r>
      <w:r>
        <w:rPr>
          <w:rFonts w:hint="eastAsia" w:ascii="宋体" w:hAnsi="宋体" w:cs="仿宋_GB2312"/>
          <w:color w:val="000000" w:themeColor="text1"/>
          <w:sz w:val="24"/>
          <w:highlight w:val="none"/>
          <w14:textFill>
            <w14:solidFill>
              <w14:schemeClr w14:val="tx1"/>
            </w14:solidFill>
          </w14:textFill>
        </w:rPr>
        <w:t>的法定代表人。</w:t>
      </w:r>
    </w:p>
    <w:p>
      <w:pPr>
        <w:spacing w:line="360" w:lineRule="auto"/>
        <w:ind w:left="54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特此证明。</w:t>
      </w:r>
    </w:p>
    <w:p>
      <w:pPr>
        <w:spacing w:line="360" w:lineRule="auto"/>
        <w:ind w:left="540"/>
        <w:rPr>
          <w:rFonts w:ascii="宋体" w:hAnsi="宋体" w:cs="仿宋_GB2312"/>
          <w:color w:val="000000" w:themeColor="text1"/>
          <w:sz w:val="24"/>
          <w:highlight w:val="none"/>
          <w14:textFill>
            <w14:solidFill>
              <w14:schemeClr w14:val="tx1"/>
            </w14:solidFill>
          </w14:textFill>
        </w:rPr>
      </w:pPr>
    </w:p>
    <w:p>
      <w:pPr>
        <w:spacing w:line="360" w:lineRule="auto"/>
        <w:ind w:left="540"/>
        <w:rPr>
          <w:rFonts w:ascii="宋体" w:hAnsi="宋体" w:cs="仿宋_GB2312"/>
          <w:color w:val="000000" w:themeColor="text1"/>
          <w:sz w:val="24"/>
          <w:highlight w:val="none"/>
          <w14:textFill>
            <w14:solidFill>
              <w14:schemeClr w14:val="tx1"/>
            </w14:solidFill>
          </w14:textFill>
        </w:rPr>
      </w:pPr>
    </w:p>
    <w:p>
      <w:pPr>
        <w:spacing w:line="360" w:lineRule="auto"/>
        <w:ind w:left="540"/>
        <w:rPr>
          <w:rFonts w:ascii="宋体" w:hAnsi="宋体" w:cs="仿宋_GB2312"/>
          <w:color w:val="000000" w:themeColor="text1"/>
          <w:sz w:val="24"/>
          <w:highlight w:val="none"/>
          <w14:textFill>
            <w14:solidFill>
              <w14:schemeClr w14:val="tx1"/>
            </w14:solidFill>
          </w14:textFill>
        </w:rPr>
      </w:pPr>
    </w:p>
    <w:p>
      <w:pPr>
        <w:spacing w:line="360" w:lineRule="auto"/>
        <w:ind w:left="54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附件：法定代表人有效身份证正反面复印件</w:t>
      </w:r>
    </w:p>
    <w:p>
      <w:pPr>
        <w:spacing w:line="360" w:lineRule="auto"/>
        <w:ind w:left="540"/>
        <w:rPr>
          <w:rFonts w:ascii="宋体" w:hAnsi="宋体" w:cs="仿宋_GB2312"/>
          <w:color w:val="000000" w:themeColor="text1"/>
          <w:sz w:val="24"/>
          <w:highlight w:val="none"/>
          <w14:textFill>
            <w14:solidFill>
              <w14:schemeClr w14:val="tx1"/>
            </w14:solidFill>
          </w14:textFill>
        </w:rPr>
      </w:pPr>
    </w:p>
    <w:p>
      <w:pPr>
        <w:spacing w:line="360" w:lineRule="auto"/>
        <w:ind w:left="540"/>
        <w:jc w:val="righ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供应商（盖公章）：</w:t>
      </w:r>
      <w:r>
        <w:rPr>
          <w:rFonts w:hint="eastAsia" w:ascii="宋体" w:hAnsi="宋体" w:cs="仿宋_GB2312"/>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firstLine="4080" w:firstLineChars="17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年</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月</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日</w:t>
      </w:r>
    </w:p>
    <w:p>
      <w:pPr>
        <w:snapToGrid w:val="0"/>
        <w:spacing w:before="156" w:beforeLines="50" w:after="50" w:line="360" w:lineRule="auto"/>
        <w:jc w:val="center"/>
        <w:rPr>
          <w:rFonts w:ascii="宋体" w:hAnsi="宋体" w:cs="仿宋_GB2312"/>
          <w:b/>
          <w:color w:val="000000" w:themeColor="text1"/>
          <w:sz w:val="24"/>
          <w:highlight w:val="none"/>
          <w14:textFill>
            <w14:solidFill>
              <w14:schemeClr w14:val="tx1"/>
            </w14:solidFill>
          </w14:textFill>
        </w:rPr>
      </w:pPr>
    </w:p>
    <w:p>
      <w:pPr>
        <w:snapToGrid w:val="0"/>
        <w:spacing w:before="156" w:beforeLines="50" w:after="50" w:line="360" w:lineRule="auto"/>
        <w:jc w:val="left"/>
        <w:rPr>
          <w:rFonts w:ascii="宋体" w:hAnsi="宋体" w:cs="仿宋_GB2312"/>
          <w:color w:val="000000" w:themeColor="text1"/>
          <w:sz w:val="24"/>
          <w:highlight w:val="none"/>
          <w14:textFill>
            <w14:solidFill>
              <w14:schemeClr w14:val="tx1"/>
            </w14:solidFill>
          </w14:textFill>
        </w:rPr>
      </w:pPr>
    </w:p>
    <w:p>
      <w:pPr>
        <w:snapToGrid w:val="0"/>
        <w:spacing w:before="156" w:beforeLines="50" w:after="50"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注：1</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自然人竞标的无需提供，联合体竞标的只需牵头人出具。</w:t>
      </w:r>
    </w:p>
    <w:p>
      <w:pPr>
        <w:snapToGrid w:val="0"/>
        <w:spacing w:before="156" w:beforeLines="50" w:after="50" w:line="360" w:lineRule="auto"/>
        <w:ind w:firstLine="480" w:firstLineChars="200"/>
        <w:jc w:val="left"/>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pPr>
        <w:adjustRightInd w:val="0"/>
        <w:snapToGrid w:val="0"/>
        <w:spacing w:line="300" w:lineRule="auto"/>
        <w:jc w:val="left"/>
        <w:rPr>
          <w:rFonts w:ascii="宋体" w:hAnsi="宋体"/>
          <w:b/>
          <w:color w:val="000000" w:themeColor="text1"/>
          <w:szCs w:val="21"/>
          <w:highlight w:val="none"/>
          <w14:textFill>
            <w14:solidFill>
              <w14:schemeClr w14:val="tx1"/>
            </w14:solidFill>
          </w14:textFill>
        </w:rPr>
      </w:pPr>
    </w:p>
    <w:p>
      <w:pPr>
        <w:spacing w:line="50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t xml:space="preserve"> </w:t>
      </w:r>
    </w:p>
    <w:p>
      <w:pPr>
        <w:spacing w:line="52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法定代表人授权委托书（非联合体竞标格式）</w:t>
      </w:r>
    </w:p>
    <w:p>
      <w:pPr>
        <w:spacing w:line="52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（如有委托时）</w:t>
      </w:r>
    </w:p>
    <w:p>
      <w:pPr>
        <w:spacing w:line="52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致：</w:t>
      </w:r>
      <w:r>
        <w:rPr>
          <w:rFonts w:hint="eastAsia" w:ascii="宋体" w:hAnsi="宋体" w:cs="仿宋_GB2312"/>
          <w:color w:val="000000" w:themeColor="text1"/>
          <w:sz w:val="24"/>
          <w:highlight w:val="none"/>
          <w:u w:val="single"/>
          <w14:textFill>
            <w14:solidFill>
              <w14:schemeClr w14:val="tx1"/>
            </w14:solidFill>
          </w14:textFill>
        </w:rPr>
        <w:t>（采购人名称）</w:t>
      </w:r>
      <w:r>
        <w:rPr>
          <w:rFonts w:hint="eastAsia" w:ascii="宋体" w:hAnsi="宋体" w:cs="仿宋_GB2312"/>
          <w:color w:val="000000" w:themeColor="text1"/>
          <w:sz w:val="24"/>
          <w:highlight w:val="none"/>
          <w14:textFill>
            <w14:solidFill>
              <w14:schemeClr w14:val="tx1"/>
            </w14:solidFill>
          </w14:textFill>
        </w:rPr>
        <w:t>：</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 xml:space="preserve">  （供应商名称）  </w:t>
      </w:r>
      <w:r>
        <w:rPr>
          <w:rFonts w:hint="eastAsia" w:ascii="宋体" w:hAnsi="宋体" w:cs="仿宋_GB2312"/>
          <w:color w:val="000000" w:themeColor="text1"/>
          <w:sz w:val="24"/>
          <w:highlight w:val="none"/>
          <w14:textFill>
            <w14:solidFill>
              <w14:schemeClr w14:val="tx1"/>
            </w14:solidFill>
          </w14:textFill>
        </w:rPr>
        <w:t>的（</w:t>
      </w:r>
      <w:r>
        <w:rPr>
          <w:rFonts w:hint="eastAsia" w:ascii="宋体" w:hAnsi="宋体" w:cs="仿宋_GB2312"/>
          <w:color w:val="000000" w:themeColor="text1"/>
          <w:sz w:val="24"/>
          <w:highlight w:val="none"/>
          <w:u w:val="single"/>
          <w14:textFill>
            <w14:solidFill>
              <w14:schemeClr w14:val="tx1"/>
            </w14:solidFill>
          </w14:textFill>
        </w:rPr>
        <w:sym w:font="Wingdings 2" w:char="00A3"/>
      </w:r>
      <w:r>
        <w:rPr>
          <w:rFonts w:hint="eastAsia" w:ascii="宋体" w:hAnsi="宋体" w:cs="仿宋_GB2312"/>
          <w:color w:val="000000" w:themeColor="text1"/>
          <w:sz w:val="24"/>
          <w:highlight w:val="none"/>
          <w:u w:val="single"/>
          <w14:textFill>
            <w14:solidFill>
              <w14:schemeClr w14:val="tx1"/>
            </w14:solidFill>
          </w14:textFill>
        </w:rPr>
        <w:t>法定代表人/□负责人/□自然人本人</w:t>
      </w:r>
      <w:r>
        <w:rPr>
          <w:rFonts w:hint="eastAsia" w:ascii="宋体" w:hAnsi="宋体" w:cs="仿宋_GB2312"/>
          <w:color w:val="000000" w:themeColor="text1"/>
          <w:sz w:val="24"/>
          <w:highlight w:val="none"/>
          <w14:textFill>
            <w14:solidFill>
              <w14:schemeClr w14:val="tx1"/>
            </w14:solidFill>
          </w14:textFill>
        </w:rPr>
        <w:t>），现授权</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以我方的名义参加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项目的竞标活动，并代表我方全权办理针对上述项目的所有采购程序和环节的具体事务和签署相关文件。</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我方对委托代理人的签字事项负全部责任。</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委托代理人无转委托权，特此委托。</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附：法定代表人身份证明书及委托代理人有效身份证正反面复印件</w:t>
      </w: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委托代理人（签字）：         法定代表人（签字）：                    </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委托代理人身份证号码：                              </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供应商（盖公章）：                      </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pPr>
        <w:spacing w:line="360" w:lineRule="auto"/>
        <w:rPr>
          <w:rFonts w:ascii="宋体" w:hAnsi="宋体" w:cs="仿宋_GB2312"/>
          <w:color w:val="000000" w:themeColor="text1"/>
          <w:sz w:val="24"/>
          <w:highlight w:val="none"/>
          <w14:textFill>
            <w14:solidFill>
              <w14:schemeClr w14:val="tx1"/>
            </w14:solidFill>
          </w14:textFill>
        </w:rPr>
      </w:pPr>
    </w:p>
    <w:p>
      <w:pPr>
        <w:spacing w:line="500" w:lineRule="exact"/>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ascii="仿宋_GB2312" w:hAnsi="仿宋_GB2312" w:eastAsia="仿宋_GB2312" w:cs="仿宋_GB2312"/>
          <w:color w:val="000000" w:themeColor="text1"/>
          <w:szCs w:val="21"/>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商务条款偏离表格式</w:t>
      </w:r>
    </w:p>
    <w:p>
      <w:pPr>
        <w:spacing w:line="500" w:lineRule="exact"/>
        <w:jc w:val="center"/>
        <w:rPr>
          <w:rFonts w:ascii="宋体" w:hAnsi="宋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(注：按采购需求具体条款修改)</w:t>
      </w:r>
    </w:p>
    <w:p>
      <w:pPr>
        <w:snapToGrid w:val="0"/>
        <w:spacing w:before="50"/>
        <w:jc w:val="left"/>
        <w:rPr>
          <w:rFonts w:ascii="宋体" w:hAnsi="宋体"/>
          <w:color w:val="000000" w:themeColor="text1"/>
          <w:sz w:val="24"/>
          <w:highlight w:val="none"/>
          <w14:textFill>
            <w14:solidFill>
              <w14:schemeClr w14:val="tx1"/>
            </w14:solidFill>
          </w14:textFill>
        </w:rPr>
      </w:pPr>
    </w:p>
    <w:p>
      <w:pPr>
        <w:pStyle w:val="14"/>
        <w:spacing w:line="360" w:lineRule="auto"/>
        <w:rPr>
          <w:rFonts w:hAnsi="宋体" w:cs="仿宋_GB2312"/>
          <w:color w:val="000000" w:themeColor="text1"/>
          <w:sz w:val="24"/>
          <w:szCs w:val="24"/>
          <w:highlight w:val="none"/>
          <w14:textFill>
            <w14:solidFill>
              <w14:schemeClr w14:val="tx1"/>
            </w14:solidFill>
          </w14:textFill>
        </w:rPr>
      </w:pPr>
      <w:r>
        <w:rPr>
          <w:rFonts w:hint="eastAsia" w:hAnsi="宋体" w:cs="仿宋_GB2312"/>
          <w:color w:val="000000" w:themeColor="text1"/>
          <w:sz w:val="24"/>
          <w:szCs w:val="24"/>
          <w:highlight w:val="none"/>
          <w14:textFill>
            <w14:solidFill>
              <w14:schemeClr w14:val="tx1"/>
            </w14:solidFill>
          </w14:textFill>
        </w:rPr>
        <w:t>所竞分标：</w:t>
      </w:r>
      <w:r>
        <w:rPr>
          <w:rFonts w:hint="eastAsia" w:hAnsi="宋体" w:cs="仿宋_GB2312"/>
          <w:color w:val="000000" w:themeColor="text1"/>
          <w:sz w:val="24"/>
          <w:szCs w:val="24"/>
          <w:highlight w:val="none"/>
          <w:u w:val="single"/>
          <w14:textFill>
            <w14:solidFill>
              <w14:schemeClr w14:val="tx1"/>
            </w14:solidFill>
          </w14:textFill>
        </w:rPr>
        <w:t xml:space="preserve">              </w:t>
      </w:r>
    </w:p>
    <w:p>
      <w:pPr>
        <w:snapToGrid w:val="0"/>
        <w:spacing w:before="50" w:line="360" w:lineRule="auto"/>
        <w:jc w:val="left"/>
        <w:rPr>
          <w:rFonts w:ascii="宋体" w:hAnsi="宋体" w:cs="仿宋_GB2312"/>
          <w:color w:val="000000" w:themeColor="text1"/>
          <w:sz w:val="24"/>
          <w:highlight w:val="none"/>
          <w:u w:val="single"/>
          <w14:textFill>
            <w14:solidFill>
              <w14:schemeClr w14:val="tx1"/>
            </w14:solidFill>
          </w14:textFill>
        </w:rPr>
      </w:pPr>
    </w:p>
    <w:tbl>
      <w:tblPr>
        <w:tblStyle w:val="21"/>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服务期限</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交付或者实施时间及地点</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left="43"/>
              <w:jc w:val="center"/>
              <w:rPr>
                <w:rFonts w:ascii="宋体" w:hAnsi="宋体" w:cs="仿宋_GB2312"/>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left="43"/>
              <w:jc w:val="center"/>
              <w:rPr>
                <w:rFonts w:ascii="宋体" w:hAnsi="宋体"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付款方式、时间和条件</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color w:val="000000" w:themeColor="text1"/>
                <w:sz w:val="24"/>
                <w:highlight w:val="none"/>
                <w14:textFill>
                  <w14:solidFill>
                    <w14:schemeClr w14:val="tx1"/>
                  </w14:solidFill>
                </w14:textFill>
              </w:rPr>
            </w:pPr>
          </w:p>
        </w:tc>
      </w:tr>
    </w:tbl>
    <w:p>
      <w:pPr>
        <w:pStyle w:val="9"/>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注：</w:t>
      </w:r>
    </w:p>
    <w:p>
      <w:pPr>
        <w:pStyle w:val="9"/>
        <w:spacing w:line="360" w:lineRule="auto"/>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 说明：应对照磋商文件“第三章 采购需求”中的商务条款逐条实质性响应，并作出偏离说明。</w:t>
      </w:r>
    </w:p>
    <w:p>
      <w:pPr>
        <w:snapToGrid w:val="0"/>
        <w:spacing w:before="50" w:line="360" w:lineRule="auto"/>
        <w:jc w:val="left"/>
        <w:rPr>
          <w:rFonts w:ascii="宋体" w:hAnsi="宋体" w:cs="仿宋_GB2312"/>
          <w:color w:val="000000" w:themeColor="text1"/>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2.供应商应根据自身的承诺，对照磋商文件要求在“偏离说明”中注明“正偏离”、“负偏离”或者“无偏离”。既不属于“正偏离”也不属于“负偏离”即为“无偏离”。</w:t>
      </w:r>
    </w:p>
    <w:p>
      <w:pPr>
        <w:snapToGrid w:val="0"/>
        <w:spacing w:before="50" w:after="50" w:line="360" w:lineRule="auto"/>
        <w:ind w:right="-817" w:rightChars="-389"/>
        <w:rPr>
          <w:rFonts w:ascii="宋体" w:hAnsi="宋体" w:cs="仿宋_GB2312"/>
          <w:color w:val="000000" w:themeColor="text1"/>
          <w:sz w:val="24"/>
          <w:highlight w:val="none"/>
          <w14:textFill>
            <w14:solidFill>
              <w14:schemeClr w14:val="tx1"/>
            </w14:solidFill>
          </w14:textFill>
        </w:rPr>
      </w:pPr>
    </w:p>
    <w:p>
      <w:pPr>
        <w:snapToGrid w:val="0"/>
        <w:spacing w:before="50" w:after="50" w:line="360" w:lineRule="auto"/>
        <w:ind w:right="-817" w:rightChars="-389" w:firstLine="960" w:firstLineChars="4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法定代表人或者委托代理人（签字）：                    </w:t>
      </w:r>
    </w:p>
    <w:p>
      <w:pPr>
        <w:snapToGrid w:val="0"/>
        <w:spacing w:before="50" w:after="50" w:line="360" w:lineRule="auto"/>
        <w:ind w:right="-817" w:rightChars="-389" w:firstLine="2640" w:firstLineChars="11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供应商（盖公章）：      </w:t>
      </w:r>
    </w:p>
    <w:p>
      <w:pPr>
        <w:snapToGrid w:val="0"/>
        <w:spacing w:before="50" w:after="50" w:line="360" w:lineRule="auto"/>
        <w:ind w:right="-817" w:rightChars="-389" w:firstLine="4080" w:firstLineChars="1700"/>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adjustRightInd w:val="0"/>
        <w:snapToGrid w:val="0"/>
        <w:spacing w:line="520" w:lineRule="exact"/>
        <w:rPr>
          <w:rFonts w:ascii="宋体" w:hAnsi="宋体"/>
          <w:color w:val="000000" w:themeColor="text1"/>
          <w:szCs w:val="21"/>
          <w:highlight w:val="none"/>
          <w:u w:val="single"/>
          <w14:textFill>
            <w14:solidFill>
              <w14:schemeClr w14:val="tx1"/>
            </w14:solidFill>
          </w14:textFill>
        </w:rPr>
      </w:pPr>
    </w:p>
    <w:p>
      <w:pPr>
        <w:adjustRightInd w:val="0"/>
        <w:snapToGrid w:val="0"/>
        <w:spacing w:line="300" w:lineRule="auto"/>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技术需求偏离表</w:t>
      </w:r>
    </w:p>
    <w:p>
      <w:pPr>
        <w:spacing w:line="52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采购项目编号：</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采购项目名称：</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分标号：</w:t>
      </w:r>
      <w:r>
        <w:rPr>
          <w:rFonts w:hint="eastAsia" w:ascii="宋体" w:hAnsi="宋体" w:cs="仿宋_GB2312"/>
          <w:color w:val="000000" w:themeColor="text1"/>
          <w:sz w:val="24"/>
          <w:highlight w:val="none"/>
          <w:u w:val="single"/>
          <w14:textFill>
            <w14:solidFill>
              <w14:schemeClr w14:val="tx1"/>
            </w14:solidFill>
          </w14:textFill>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5"/>
        <w:gridCol w:w="915"/>
        <w:gridCol w:w="3038"/>
        <w:gridCol w:w="2735"/>
        <w:gridCol w:w="14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81" w:name="_Toc301781611"/>
            <w:bookmarkStart w:id="82" w:name="_Toc373333689"/>
            <w:bookmarkStart w:id="83" w:name="_Toc383699906"/>
            <w:bookmarkStart w:id="84" w:name="_Toc295404981"/>
            <w:bookmarkStart w:id="85" w:name="_Toc297193185"/>
            <w:bookmarkStart w:id="86" w:name="_Toc254970588"/>
            <w:bookmarkStart w:id="87" w:name="_Toc254970729"/>
            <w:bookmarkStart w:id="88" w:name="_Toc173211900"/>
            <w:bookmarkStart w:id="89" w:name="_Toc173066401"/>
            <w:r>
              <w:rPr>
                <w:rFonts w:hint="eastAsia" w:ascii="宋体" w:hAnsi="宋体" w:eastAsia="宋体" w:cs="仿宋_GB2312"/>
                <w:color w:val="000000" w:themeColor="text1"/>
                <w:kern w:val="2"/>
                <w:sz w:val="24"/>
                <w:szCs w:val="24"/>
                <w:highlight w:val="none"/>
                <w14:textFill>
                  <w14:solidFill>
                    <w14:schemeClr w14:val="tx1"/>
                  </w14:solidFill>
                </w14:textFill>
              </w:rPr>
              <w:t>序号</w:t>
            </w:r>
            <w:bookmarkEnd w:id="81"/>
            <w:bookmarkEnd w:id="82"/>
            <w:bookmarkEnd w:id="83"/>
            <w:bookmarkEnd w:id="84"/>
            <w:bookmarkEnd w:id="85"/>
            <w:bookmarkEnd w:id="86"/>
            <w:bookmarkEnd w:id="87"/>
            <w:bookmarkEnd w:id="88"/>
            <w:bookmarkEnd w:id="89"/>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名称</w:t>
            </w: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磋商文件技术需求</w:t>
            </w:r>
          </w:p>
        </w:tc>
        <w:tc>
          <w:tcPr>
            <w:tcW w:w="1503"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90" w:name="_Toc254970731"/>
            <w:bookmarkStart w:id="91" w:name="_Toc373333691"/>
            <w:bookmarkStart w:id="92" w:name="_Toc254970590"/>
            <w:bookmarkStart w:id="93" w:name="_Toc301781613"/>
            <w:bookmarkStart w:id="94" w:name="_Toc295404983"/>
            <w:bookmarkStart w:id="95" w:name="_Toc297193187"/>
            <w:bookmarkStart w:id="96" w:name="_Toc383699908"/>
            <w:bookmarkStart w:id="97" w:name="_Toc173066403"/>
            <w:bookmarkStart w:id="98" w:name="_Toc173211902"/>
            <w:r>
              <w:rPr>
                <w:rFonts w:hint="eastAsia" w:ascii="宋体" w:hAnsi="宋体" w:eastAsia="宋体" w:cs="仿宋_GB2312"/>
                <w:color w:val="000000" w:themeColor="text1"/>
                <w:kern w:val="2"/>
                <w:sz w:val="24"/>
                <w:szCs w:val="24"/>
                <w:highlight w:val="none"/>
                <w14:textFill>
                  <w14:solidFill>
                    <w14:schemeClr w14:val="tx1"/>
                  </w14:solidFill>
                </w14:textFill>
              </w:rPr>
              <w:t>竞标响应</w:t>
            </w:r>
            <w:bookmarkEnd w:id="90"/>
            <w:bookmarkEnd w:id="91"/>
            <w:bookmarkEnd w:id="92"/>
            <w:bookmarkEnd w:id="93"/>
            <w:bookmarkEnd w:id="94"/>
            <w:bookmarkEnd w:id="95"/>
            <w:bookmarkEnd w:id="96"/>
            <w:bookmarkEnd w:id="97"/>
            <w:bookmarkEnd w:id="98"/>
          </w:p>
        </w:tc>
        <w:tc>
          <w:tcPr>
            <w:tcW w:w="820"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99" w:name="_Toc173066404"/>
            <w:bookmarkStart w:id="100" w:name="_Toc373333692"/>
            <w:bookmarkStart w:id="101" w:name="_Toc295404984"/>
            <w:bookmarkStart w:id="102" w:name="_Toc254970591"/>
            <w:bookmarkStart w:id="103" w:name="_Toc254970732"/>
            <w:bookmarkStart w:id="104" w:name="_Toc297193188"/>
            <w:bookmarkStart w:id="105" w:name="_Toc383699909"/>
            <w:bookmarkStart w:id="106" w:name="_Toc301781614"/>
            <w:bookmarkStart w:id="107" w:name="_Toc173211903"/>
            <w:r>
              <w:rPr>
                <w:rFonts w:hint="eastAsia" w:ascii="宋体" w:hAnsi="宋体" w:eastAsia="宋体" w:cs="仿宋_GB2312"/>
                <w:color w:val="000000" w:themeColor="text1"/>
                <w:kern w:val="2"/>
                <w:sz w:val="24"/>
                <w:szCs w:val="24"/>
                <w:highlight w:val="none"/>
                <w14:textFill>
                  <w14:solidFill>
                    <w14:schemeClr w14:val="tx1"/>
                  </w14:solidFill>
                </w14:textFill>
              </w:rPr>
              <w:t>偏离</w:t>
            </w:r>
            <w:bookmarkEnd w:id="99"/>
            <w:bookmarkEnd w:id="100"/>
            <w:bookmarkEnd w:id="101"/>
            <w:bookmarkEnd w:id="102"/>
            <w:bookmarkEnd w:id="103"/>
            <w:bookmarkEnd w:id="104"/>
            <w:bookmarkEnd w:id="105"/>
            <w:bookmarkEnd w:id="106"/>
            <w:bookmarkEnd w:id="107"/>
            <w:bookmarkStart w:id="108" w:name="_Toc373333693"/>
            <w:bookmarkStart w:id="109" w:name="_Toc254970592"/>
            <w:bookmarkStart w:id="110" w:name="_Toc295404985"/>
            <w:bookmarkStart w:id="111" w:name="_Toc173066405"/>
            <w:bookmarkStart w:id="112" w:name="_Toc383699910"/>
            <w:bookmarkStart w:id="113" w:name="_Toc301781615"/>
            <w:bookmarkStart w:id="114" w:name="_Toc297193189"/>
            <w:bookmarkStart w:id="115" w:name="_Toc254970733"/>
            <w:bookmarkStart w:id="116" w:name="_Toc173211904"/>
            <w:r>
              <w:rPr>
                <w:rFonts w:hint="eastAsia" w:ascii="宋体" w:hAnsi="宋体" w:eastAsia="宋体" w:cs="仿宋_GB2312"/>
                <w:color w:val="000000" w:themeColor="text1"/>
                <w:kern w:val="2"/>
                <w:sz w:val="24"/>
                <w:szCs w:val="24"/>
                <w:highlight w:val="none"/>
                <w14:textFill>
                  <w14:solidFill>
                    <w14:schemeClr w14:val="tx1"/>
                  </w14:solidFill>
                </w14:textFill>
              </w:rPr>
              <w:t>说明</w:t>
            </w:r>
            <w:bookmarkEnd w:id="108"/>
            <w:bookmarkEnd w:id="109"/>
            <w:bookmarkEnd w:id="110"/>
            <w:bookmarkEnd w:id="111"/>
            <w:bookmarkEnd w:id="112"/>
            <w:bookmarkEnd w:id="113"/>
            <w:bookmarkEnd w:id="114"/>
            <w:bookmarkEnd w:id="115"/>
            <w:bookmarkEnd w:id="11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117" w:name="_Toc173066406"/>
            <w:bookmarkStart w:id="118" w:name="_Toc254970593"/>
            <w:bookmarkStart w:id="119" w:name="_Toc301781616"/>
            <w:bookmarkStart w:id="120" w:name="_Toc295404986"/>
            <w:bookmarkStart w:id="121" w:name="_Toc383699911"/>
            <w:bookmarkStart w:id="122" w:name="_Toc297193190"/>
            <w:bookmarkStart w:id="123" w:name="_Toc373333694"/>
            <w:bookmarkStart w:id="124" w:name="_Toc173211905"/>
            <w:bookmarkStart w:id="125" w:name="_Toc254970734"/>
            <w:r>
              <w:rPr>
                <w:rFonts w:hint="eastAsia" w:ascii="宋体" w:hAnsi="宋体" w:eastAsia="宋体" w:cs="仿宋_GB2312"/>
                <w:color w:val="000000" w:themeColor="text1"/>
                <w:kern w:val="2"/>
                <w:sz w:val="24"/>
                <w:szCs w:val="24"/>
                <w:highlight w:val="none"/>
                <w14:textFill>
                  <w14:solidFill>
                    <w14:schemeClr w14:val="tx1"/>
                  </w14:solidFill>
                </w14:textFill>
              </w:rPr>
              <w:t>1</w:t>
            </w:r>
            <w:bookmarkEnd w:id="117"/>
            <w:bookmarkEnd w:id="118"/>
            <w:bookmarkEnd w:id="119"/>
            <w:bookmarkEnd w:id="120"/>
            <w:bookmarkEnd w:id="121"/>
            <w:bookmarkEnd w:id="122"/>
            <w:bookmarkEnd w:id="123"/>
            <w:bookmarkEnd w:id="124"/>
            <w:bookmarkEnd w:id="125"/>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126" w:name="_Toc297193191"/>
            <w:bookmarkStart w:id="127" w:name="_Toc301781617"/>
            <w:bookmarkStart w:id="128" w:name="_Toc254970594"/>
            <w:bookmarkStart w:id="129" w:name="_Toc373333695"/>
            <w:bookmarkStart w:id="130" w:name="_Toc173211906"/>
            <w:bookmarkStart w:id="131" w:name="_Toc173066407"/>
            <w:bookmarkStart w:id="132" w:name="_Toc295404987"/>
            <w:bookmarkStart w:id="133" w:name="_Toc383699912"/>
            <w:bookmarkStart w:id="134" w:name="_Toc254970735"/>
            <w:r>
              <w:rPr>
                <w:rFonts w:hint="eastAsia" w:ascii="宋体" w:hAnsi="宋体" w:eastAsia="宋体" w:cs="仿宋_GB2312"/>
                <w:color w:val="000000" w:themeColor="text1"/>
                <w:kern w:val="2"/>
                <w:sz w:val="24"/>
                <w:szCs w:val="24"/>
                <w:highlight w:val="none"/>
                <w14:textFill>
                  <w14:solidFill>
                    <w14:schemeClr w14:val="tx1"/>
                  </w14:solidFill>
                </w14:textFill>
              </w:rPr>
              <w:t>2</w:t>
            </w:r>
            <w:bookmarkEnd w:id="126"/>
            <w:bookmarkEnd w:id="127"/>
            <w:bookmarkEnd w:id="128"/>
            <w:bookmarkEnd w:id="129"/>
            <w:bookmarkEnd w:id="130"/>
            <w:bookmarkEnd w:id="131"/>
            <w:bookmarkEnd w:id="132"/>
            <w:bookmarkEnd w:id="133"/>
            <w:bookmarkEnd w:id="134"/>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135" w:name="_Toc383699913"/>
            <w:bookmarkStart w:id="136" w:name="_Toc373333696"/>
            <w:bookmarkStart w:id="137" w:name="_Toc295404988"/>
            <w:bookmarkStart w:id="138" w:name="_Toc173066408"/>
            <w:bookmarkStart w:id="139" w:name="_Toc301781618"/>
            <w:bookmarkStart w:id="140" w:name="_Toc173211907"/>
            <w:bookmarkStart w:id="141" w:name="_Toc254970595"/>
            <w:bookmarkStart w:id="142" w:name="_Toc297193192"/>
            <w:bookmarkStart w:id="143" w:name="_Toc254970736"/>
            <w:r>
              <w:rPr>
                <w:rFonts w:hint="eastAsia" w:ascii="宋体" w:hAnsi="宋体" w:eastAsia="宋体" w:cs="仿宋_GB2312"/>
                <w:color w:val="000000" w:themeColor="text1"/>
                <w:kern w:val="2"/>
                <w:sz w:val="24"/>
                <w:szCs w:val="24"/>
                <w:highlight w:val="none"/>
                <w14:textFill>
                  <w14:solidFill>
                    <w14:schemeClr w14:val="tx1"/>
                  </w14:solidFill>
                </w14:textFill>
              </w:rPr>
              <w:t>3</w:t>
            </w:r>
            <w:bookmarkEnd w:id="135"/>
            <w:bookmarkEnd w:id="136"/>
            <w:bookmarkEnd w:id="137"/>
            <w:bookmarkEnd w:id="138"/>
            <w:bookmarkEnd w:id="139"/>
            <w:bookmarkEnd w:id="140"/>
            <w:bookmarkEnd w:id="141"/>
            <w:bookmarkEnd w:id="142"/>
            <w:bookmarkEnd w:id="143"/>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144" w:name="_Toc373333697"/>
            <w:bookmarkStart w:id="145" w:name="_Toc383699914"/>
            <w:bookmarkStart w:id="146" w:name="_Toc301781619"/>
            <w:bookmarkStart w:id="147" w:name="_Toc173211908"/>
            <w:bookmarkStart w:id="148" w:name="_Toc173066409"/>
            <w:bookmarkStart w:id="149" w:name="_Toc295404989"/>
            <w:bookmarkStart w:id="150" w:name="_Toc254970596"/>
            <w:bookmarkStart w:id="151" w:name="_Toc254970737"/>
            <w:bookmarkStart w:id="152" w:name="_Toc297193193"/>
            <w:r>
              <w:rPr>
                <w:rFonts w:hint="eastAsia" w:ascii="宋体" w:hAnsi="宋体" w:eastAsia="宋体" w:cs="仿宋_GB2312"/>
                <w:color w:val="000000" w:themeColor="text1"/>
                <w:kern w:val="2"/>
                <w:sz w:val="24"/>
                <w:szCs w:val="24"/>
                <w:highlight w:val="none"/>
                <w14:textFill>
                  <w14:solidFill>
                    <w14:schemeClr w14:val="tx1"/>
                  </w14:solidFill>
                </w14:textFill>
              </w:rPr>
              <w:t>4</w:t>
            </w:r>
            <w:bookmarkEnd w:id="144"/>
            <w:bookmarkEnd w:id="145"/>
            <w:bookmarkEnd w:id="146"/>
            <w:bookmarkEnd w:id="147"/>
            <w:bookmarkEnd w:id="148"/>
            <w:bookmarkEnd w:id="149"/>
            <w:bookmarkEnd w:id="150"/>
            <w:bookmarkEnd w:id="151"/>
            <w:bookmarkEnd w:id="152"/>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153" w:name="_Toc301781620"/>
            <w:bookmarkStart w:id="154" w:name="_Toc383699915"/>
            <w:bookmarkStart w:id="155" w:name="_Toc173211909"/>
            <w:bookmarkStart w:id="156" w:name="_Toc254970597"/>
            <w:bookmarkStart w:id="157" w:name="_Toc173066410"/>
            <w:bookmarkStart w:id="158" w:name="_Toc373333698"/>
            <w:bookmarkStart w:id="159" w:name="_Toc295404990"/>
            <w:bookmarkStart w:id="160" w:name="_Toc297193194"/>
            <w:bookmarkStart w:id="161" w:name="_Toc254970738"/>
            <w:r>
              <w:rPr>
                <w:rFonts w:hint="eastAsia" w:ascii="宋体" w:hAnsi="宋体" w:eastAsia="宋体" w:cs="仿宋_GB2312"/>
                <w:color w:val="000000" w:themeColor="text1"/>
                <w:kern w:val="2"/>
                <w:sz w:val="24"/>
                <w:szCs w:val="24"/>
                <w:highlight w:val="none"/>
                <w14:textFill>
                  <w14:solidFill>
                    <w14:schemeClr w14:val="tx1"/>
                  </w14:solidFill>
                </w14:textFill>
              </w:rPr>
              <w:t>5</w:t>
            </w:r>
            <w:bookmarkEnd w:id="153"/>
            <w:bookmarkEnd w:id="154"/>
            <w:bookmarkEnd w:id="155"/>
            <w:bookmarkEnd w:id="156"/>
            <w:bookmarkEnd w:id="157"/>
            <w:bookmarkEnd w:id="158"/>
            <w:bookmarkEnd w:id="159"/>
            <w:bookmarkEnd w:id="160"/>
            <w:bookmarkEnd w:id="161"/>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162" w:name="_Toc297193195"/>
            <w:bookmarkStart w:id="163" w:name="_Toc373333699"/>
            <w:bookmarkStart w:id="164" w:name="_Toc173211914"/>
            <w:bookmarkStart w:id="165" w:name="_Toc254970602"/>
            <w:bookmarkStart w:id="166" w:name="_Toc383699916"/>
            <w:bookmarkStart w:id="167" w:name="_Toc301781621"/>
            <w:bookmarkStart w:id="168" w:name="_Toc173066415"/>
            <w:bookmarkStart w:id="169" w:name="_Toc295404991"/>
            <w:bookmarkStart w:id="170" w:name="_Toc254970743"/>
            <w:r>
              <w:rPr>
                <w:rFonts w:hint="eastAsia" w:ascii="宋体" w:hAnsi="宋体" w:eastAsia="宋体" w:cs="仿宋_GB2312"/>
                <w:color w:val="000000" w:themeColor="text1"/>
                <w:kern w:val="2"/>
                <w:sz w:val="24"/>
                <w:szCs w:val="24"/>
                <w:highlight w:val="none"/>
                <w14:textFill>
                  <w14:solidFill>
                    <w14:schemeClr w14:val="tx1"/>
                  </w14:solidFill>
                </w14:textFill>
              </w:rPr>
              <w:t>…</w:t>
            </w:r>
            <w:bookmarkEnd w:id="162"/>
            <w:bookmarkEnd w:id="163"/>
            <w:bookmarkEnd w:id="164"/>
            <w:bookmarkEnd w:id="165"/>
            <w:bookmarkEnd w:id="166"/>
            <w:bookmarkEnd w:id="167"/>
            <w:bookmarkEnd w:id="168"/>
            <w:bookmarkEnd w:id="169"/>
            <w:bookmarkEnd w:id="170"/>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tcBorders>
              <w:right w:val="single" w:color="auto" w:sz="4" w:space="0"/>
            </w:tcBorders>
            <w:vAlign w:val="center"/>
          </w:tcPr>
          <w:p>
            <w:pPr>
              <w:pStyle w:val="11"/>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bl>
    <w:p>
      <w:pPr>
        <w:adjustRightInd w:val="0"/>
        <w:snapToGrid w:val="0"/>
        <w:spacing w:line="360" w:lineRule="auto"/>
        <w:rPr>
          <w:rFonts w:ascii="宋体" w:hAnsi="宋体" w:cs="仿宋_GB2312"/>
          <w:color w:val="000000" w:themeColor="text1"/>
          <w:sz w:val="24"/>
          <w:highlight w:val="none"/>
          <w14:textFill>
            <w14:solidFill>
              <w14:schemeClr w14:val="tx1"/>
            </w14:solidFill>
          </w14:textFill>
        </w:rPr>
      </w:pPr>
    </w:p>
    <w:p>
      <w:pPr>
        <w:pStyle w:val="11"/>
        <w:spacing w:line="360" w:lineRule="auto"/>
        <w:ind w:firstLine="0" w:firstLineChars="0"/>
        <w:rPr>
          <w:rFonts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注：</w:t>
      </w:r>
    </w:p>
    <w:p>
      <w:pPr>
        <w:pStyle w:val="11"/>
        <w:spacing w:line="360" w:lineRule="auto"/>
        <w:ind w:firstLine="0" w:firstLineChars="0"/>
        <w:rPr>
          <w:rFonts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1. 说明：应对照磋商文件“第三章 采购需求”中的技术需求逐条实质性响应，并作出偏离说明。</w:t>
      </w:r>
    </w:p>
    <w:p>
      <w:pPr>
        <w:pStyle w:val="11"/>
        <w:spacing w:line="360" w:lineRule="auto"/>
        <w:ind w:firstLine="0" w:firstLineChars="0"/>
        <w:rPr>
          <w:rFonts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2.供应商应根据自身的承诺，对照磋商文件要求，在“偏离说明”中注明“正偏离”、“负偏离”或者“无偏离”。既不属于“正偏离”也不属于“负偏离”即为“无偏离”。</w:t>
      </w:r>
    </w:p>
    <w:p>
      <w:pPr>
        <w:pStyle w:val="14"/>
        <w:spacing w:line="360" w:lineRule="auto"/>
        <w:rPr>
          <w:rFonts w:hAnsi="宋体" w:cs="仿宋_GB2312"/>
          <w:color w:val="000000" w:themeColor="text1"/>
          <w:sz w:val="24"/>
          <w:szCs w:val="24"/>
          <w:highlight w:val="none"/>
          <w14:textFill>
            <w14:solidFill>
              <w14:schemeClr w14:val="tx1"/>
            </w14:solidFill>
          </w14:textFill>
        </w:rPr>
      </w:pPr>
    </w:p>
    <w:p>
      <w:pPr>
        <w:snapToGrid w:val="0"/>
        <w:spacing w:before="50" w:after="50" w:line="360" w:lineRule="auto"/>
        <w:ind w:right="-817" w:rightChars="-389"/>
        <w:rPr>
          <w:rFonts w:ascii="宋体" w:hAnsi="宋体" w:cs="仿宋_GB2312"/>
          <w:color w:val="000000" w:themeColor="text1"/>
          <w:sz w:val="24"/>
          <w:highlight w:val="none"/>
          <w14:textFill>
            <w14:solidFill>
              <w14:schemeClr w14:val="tx1"/>
            </w14:solidFill>
          </w14:textFill>
        </w:rPr>
      </w:pPr>
    </w:p>
    <w:p>
      <w:pPr>
        <w:snapToGrid w:val="0"/>
        <w:spacing w:before="50" w:after="50" w:line="360" w:lineRule="auto"/>
        <w:ind w:right="-817" w:rightChars="-389" w:firstLine="960" w:firstLineChars="4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法定代表人或者委托代理人（签字）：                    </w:t>
      </w:r>
    </w:p>
    <w:p>
      <w:pPr>
        <w:snapToGrid w:val="0"/>
        <w:spacing w:before="50" w:after="50" w:line="360" w:lineRule="auto"/>
        <w:ind w:right="-817" w:rightChars="-389" w:firstLine="2640" w:firstLineChars="11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供应商（盖公章）：      </w:t>
      </w:r>
    </w:p>
    <w:p>
      <w:pPr>
        <w:snapToGrid w:val="0"/>
        <w:spacing w:before="50" w:after="50" w:line="360" w:lineRule="auto"/>
        <w:ind w:right="-817" w:rightChars="-389" w:firstLine="4080" w:firstLineChars="17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pPr>
        <w:snapToGrid w:val="0"/>
        <w:spacing w:before="156" w:beforeLines="50" w:after="50"/>
        <w:ind w:left="142"/>
        <w:jc w:val="left"/>
        <w:rPr>
          <w:rFonts w:ascii="宋体" w:hAnsi="宋体"/>
          <w:b/>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项目实施人员一览表格式</w:t>
      </w:r>
    </w:p>
    <w:p>
      <w:pPr>
        <w:snapToGrid w:val="0"/>
        <w:spacing w:before="156" w:beforeLines="50" w:after="50"/>
        <w:ind w:left="142"/>
        <w:jc w:val="left"/>
        <w:rPr>
          <w:rFonts w:ascii="宋体" w:hAnsi="宋体"/>
          <w:b/>
          <w:color w:val="000000" w:themeColor="text1"/>
          <w:sz w:val="24"/>
          <w:highlight w:val="none"/>
          <w14:textFill>
            <w14:solidFill>
              <w14:schemeClr w14:val="tx1"/>
            </w14:solidFill>
          </w14:textFill>
        </w:rPr>
      </w:pPr>
    </w:p>
    <w:p>
      <w:pPr>
        <w:snapToGrid w:val="0"/>
        <w:spacing w:before="156" w:beforeLines="50" w:after="50"/>
        <w:ind w:left="14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pStyle w:val="14"/>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所竞分标：</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分标</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00"/>
        <w:gridCol w:w="208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姓名</w:t>
            </w:r>
          </w:p>
        </w:tc>
        <w:tc>
          <w:tcPr>
            <w:tcW w:w="709"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职务</w:t>
            </w:r>
          </w:p>
        </w:tc>
        <w:tc>
          <w:tcPr>
            <w:tcW w:w="2800"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专业技术资格（职称）或者职业资格或者执业资格证或者其他证书</w:t>
            </w:r>
          </w:p>
        </w:tc>
        <w:tc>
          <w:tcPr>
            <w:tcW w:w="2085"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证书编号</w:t>
            </w:r>
          </w:p>
        </w:tc>
        <w:tc>
          <w:tcPr>
            <w:tcW w:w="1965"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参加本单位</w:t>
            </w:r>
          </w:p>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p>
        </w:tc>
        <w:tc>
          <w:tcPr>
            <w:tcW w:w="709"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p>
        </w:tc>
        <w:tc>
          <w:tcPr>
            <w:tcW w:w="2800"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p>
        </w:tc>
        <w:tc>
          <w:tcPr>
            <w:tcW w:w="2085"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p>
        </w:tc>
        <w:tc>
          <w:tcPr>
            <w:tcW w:w="1965"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p>
        </w:tc>
        <w:tc>
          <w:tcPr>
            <w:tcW w:w="709"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p>
        </w:tc>
        <w:tc>
          <w:tcPr>
            <w:tcW w:w="2800"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p>
        </w:tc>
        <w:tc>
          <w:tcPr>
            <w:tcW w:w="2085"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p>
        </w:tc>
        <w:tc>
          <w:tcPr>
            <w:tcW w:w="1965"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p>
        </w:tc>
        <w:tc>
          <w:tcPr>
            <w:tcW w:w="709"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p>
        </w:tc>
        <w:tc>
          <w:tcPr>
            <w:tcW w:w="2800"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p>
        </w:tc>
        <w:tc>
          <w:tcPr>
            <w:tcW w:w="2085"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p>
        </w:tc>
        <w:tc>
          <w:tcPr>
            <w:tcW w:w="1965" w:type="dxa"/>
            <w:vAlign w:val="center"/>
          </w:tcPr>
          <w:p>
            <w:pPr>
              <w:snapToGrid w:val="0"/>
              <w:spacing w:before="50" w:after="156" w:afterLines="50"/>
              <w:jc w:val="center"/>
              <w:rPr>
                <w:rFonts w:ascii="宋体" w:hAnsi="宋体"/>
                <w:color w:val="000000" w:themeColor="text1"/>
                <w:sz w:val="24"/>
                <w:szCs w:val="20"/>
                <w:highlight w:val="none"/>
                <w14:textFill>
                  <w14:solidFill>
                    <w14:schemeClr w14:val="tx1"/>
                  </w14:solidFill>
                </w14:textFill>
              </w:rPr>
            </w:pPr>
          </w:p>
        </w:tc>
      </w:tr>
    </w:tbl>
    <w:p>
      <w:pPr>
        <w:snapToGrid w:val="0"/>
        <w:spacing w:before="50" w:after="156" w:afterLines="5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注：在填写时，如本表格不适合供应商的实际情况，可根据本表格式自行制表填写。</w:t>
      </w:r>
    </w:p>
    <w:p>
      <w:pPr>
        <w:snapToGrid w:val="0"/>
        <w:spacing w:before="50" w:after="50"/>
        <w:rPr>
          <w:rFonts w:ascii="宋体" w:hAnsi="宋体"/>
          <w:color w:val="000000" w:themeColor="text1"/>
          <w:spacing w:val="20"/>
          <w:sz w:val="24"/>
          <w:szCs w:val="20"/>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w:t>
      </w:r>
      <w:r>
        <w:rPr>
          <w:rFonts w:hint="eastAsia" w:ascii="宋体" w:hAnsi="宋体"/>
          <w:color w:val="000000" w:themeColor="text1"/>
          <w:spacing w:val="20"/>
          <w:sz w:val="24"/>
          <w:highlight w:val="none"/>
          <w:u w:val="single"/>
          <w14:textFill>
            <w14:solidFill>
              <w14:schemeClr w14:val="tx1"/>
            </w14:solidFill>
          </w14:textFill>
        </w:rPr>
        <w:t xml:space="preserve">        </w:t>
      </w:r>
    </w:p>
    <w:p>
      <w:pPr>
        <w:snapToGrid w:val="0"/>
        <w:spacing w:before="50" w:after="156" w:afterLines="5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供应商（盖公章）：</w:t>
      </w:r>
      <w:r>
        <w:rPr>
          <w:rFonts w:hint="eastAsia" w:ascii="宋体" w:hAnsi="宋体"/>
          <w:color w:val="000000" w:themeColor="text1"/>
          <w:spacing w:val="20"/>
          <w:sz w:val="24"/>
          <w:highlight w:val="none"/>
          <w:u w:val="singl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 xml:space="preserve">              日 期：</w:t>
      </w:r>
      <w:r>
        <w:rPr>
          <w:rFonts w:hint="eastAsia" w:ascii="宋体" w:hAnsi="宋体"/>
          <w:color w:val="000000" w:themeColor="text1"/>
          <w:spacing w:val="20"/>
          <w:sz w:val="24"/>
          <w:highlight w:val="none"/>
          <w:u w:val="single"/>
          <w14:textFill>
            <w14:solidFill>
              <w14:schemeClr w14:val="tx1"/>
            </w14:solidFill>
          </w14:textFill>
        </w:rPr>
        <w:t xml:space="preserve">         </w:t>
      </w:r>
    </w:p>
    <w:p>
      <w:pPr>
        <w:snapToGrid w:val="0"/>
        <w:spacing w:before="50" w:after="156" w:afterLines="50"/>
        <w:jc w:val="left"/>
        <w:rPr>
          <w:rFonts w:ascii="宋体" w:hAnsi="宋体"/>
          <w:color w:val="000000" w:themeColor="text1"/>
          <w:sz w:val="24"/>
          <w:szCs w:val="20"/>
          <w:highlight w:val="none"/>
          <w14:textFill>
            <w14:solidFill>
              <w14:schemeClr w14:val="tx1"/>
            </w14:solidFill>
          </w14:textFill>
        </w:rPr>
      </w:pPr>
    </w:p>
    <w:p>
      <w:pPr>
        <w:snapToGrid w:val="0"/>
        <w:spacing w:before="50" w:after="50" w:line="360" w:lineRule="auto"/>
        <w:ind w:right="-817" w:rightChars="-389" w:firstLine="5461" w:firstLineChars="1700"/>
        <w:rPr>
          <w:rFonts w:ascii="仿宋_GB2312" w:hAnsi="仿宋_GB2312" w:eastAsia="仿宋_GB2312" w:cs="仿宋_GB2312"/>
          <w:b/>
          <w:color w:val="000000" w:themeColor="text1"/>
          <w:sz w:val="32"/>
          <w:szCs w:val="32"/>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其他文书、文件格式</w:t>
      </w:r>
    </w:p>
    <w:p>
      <w:pPr>
        <w:spacing w:line="520" w:lineRule="exact"/>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中小企业声明函</w:t>
      </w:r>
    </w:p>
    <w:p>
      <w:pPr>
        <w:spacing w:line="52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本公司郑重声明，根据《政府采购促进中小企业发展管理办法》(财库〔2020〕46号的规定，本公司为</w:t>
      </w:r>
      <w:bookmarkStart w:id="171" w:name="OLE_LINK2"/>
      <w:bookmarkStart w:id="172" w:name="OLE_LINK5"/>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（请填写：中型、小型、微型）企业</w:t>
      </w:r>
      <w:bookmarkEnd w:id="171"/>
      <w:bookmarkEnd w:id="172"/>
      <w:r>
        <w:rPr>
          <w:rFonts w:hint="eastAsia" w:ascii="宋体" w:hAnsi="宋体" w:cs="仿宋_GB2312"/>
          <w:color w:val="000000" w:themeColor="text1"/>
          <w:sz w:val="24"/>
          <w:highlight w:val="none"/>
          <w14:textFill>
            <w14:solidFill>
              <w14:schemeClr w14:val="tx1"/>
            </w14:solidFill>
          </w14:textFill>
        </w:rPr>
        <w:t>。即本公司同时满足以下条件：</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1.根据《工业和信息化部、国家统计局、国家发展和改革委员会、财政部关于印发中小企业划型标准规定的通知》（工信部联企业</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2011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300号）规定的划分标准，本公司为</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（请填写：中型、小型、微型）企业。</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2.本公司参加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单位的</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项目采购活动提供本企业制造的货物，由本企业承担工程、提供服务，或者提供其他</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（请填写：中型、小型、微型）企业制造的货物。本条所称货物不包括使用大型企业注册商标的货物。</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本公司对上述声明的真实性负责。如有虚假，将依法承担相应责任。</w:t>
      </w: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企业名称（盖章）： </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日  期：         </w:t>
      </w: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注：请根据自己的真实情况出具《中小企业声明函》。依法享受中小企业优惠政策的，采购人或者采购代理机构在公告中标结果时，同时公告其《中小企业声明函》，接受社会监督。</w:t>
      </w:r>
    </w:p>
    <w:p>
      <w:pPr>
        <w:spacing w:line="520" w:lineRule="exact"/>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残疾人福利性单位声明函</w:t>
      </w:r>
    </w:p>
    <w:p>
      <w:pPr>
        <w:spacing w:line="52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单位的</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本单位对上述声明的真实性负责。如有虚假，将依法承担相应责任。</w:t>
      </w: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ind w:firstLine="2400" w:firstLineChars="10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单位名称（盖章）：</w:t>
      </w:r>
    </w:p>
    <w:p>
      <w:pPr>
        <w:spacing w:line="360" w:lineRule="auto"/>
        <w:ind w:firstLine="3600" w:firstLineChars="15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  期：</w:t>
      </w: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pPr>
        <w:pStyle w:val="5"/>
        <w:numPr>
          <w:ilvl w:val="0"/>
          <w:numId w:val="3"/>
        </w:numPr>
        <w:spacing w:line="520" w:lineRule="exact"/>
        <w:jc w:val="center"/>
        <w:rPr>
          <w:rFonts w:hint="eastAsia"/>
          <w:color w:val="000000" w:themeColor="text1"/>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bookmarkStart w:id="173" w:name="_Toc44229900"/>
      <w:r>
        <w:rPr>
          <w:rFonts w:hint="eastAsia"/>
          <w:color w:val="000000" w:themeColor="text1"/>
          <w:highlight w:val="none"/>
          <w14:textFill>
            <w14:solidFill>
              <w14:schemeClr w14:val="tx1"/>
            </w14:solidFill>
          </w14:textFill>
        </w:rPr>
        <w:t>合同文本</w:t>
      </w:r>
      <w:bookmarkEnd w:id="173"/>
    </w:p>
    <w:p>
      <w:pPr>
        <w:jc w:val="center"/>
        <w:rPr>
          <w:rFonts w:hint="eastAsia" w:asciiTheme="minorEastAsia" w:hAnsiTheme="minorEastAsia" w:eastAsiaTheme="minorEastAsia" w:cstheme="minorEastAsia"/>
          <w:color w:val="000000" w:themeColor="text1"/>
          <w:sz w:val="36"/>
          <w:szCs w:val="3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6"/>
          <w:szCs w:val="36"/>
          <w:lang w:val="en-US" w:eastAsia="zh-CN"/>
          <w14:textFill>
            <w14:solidFill>
              <w14:schemeClr w14:val="tx1"/>
            </w14:solidFill>
          </w14:textFill>
        </w:rPr>
        <w:t>2024年凭祥市农村公路日常养护及零星应急抢险项目项目协议书</w:t>
      </w:r>
    </w:p>
    <w:p>
      <w:pPr>
        <w:jc w:val="center"/>
        <w:rPr>
          <w:rFonts w:hint="eastAsia" w:asciiTheme="minorEastAsia" w:hAnsiTheme="minorEastAsia" w:eastAsiaTheme="minorEastAsia" w:cstheme="minorEastAsia"/>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424" w:firstLineChars="177"/>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项目发包方：凭祥市交通运输局（下称甲方）</w:t>
      </w:r>
    </w:p>
    <w:p>
      <w:pPr>
        <w:keepNext w:val="0"/>
        <w:keepLines w:val="0"/>
        <w:pageBreakBefore w:val="0"/>
        <w:widowControl w:val="0"/>
        <w:kinsoku/>
        <w:wordWrap/>
        <w:overflowPunct/>
        <w:topLinePunct w:val="0"/>
        <w:autoSpaceDE/>
        <w:autoSpaceDN/>
        <w:bidi w:val="0"/>
        <w:adjustRightInd/>
        <w:snapToGrid/>
        <w:spacing w:line="620" w:lineRule="exact"/>
        <w:ind w:firstLine="424" w:firstLineChars="177"/>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施工承包方：（下称乙方）</w:t>
      </w:r>
    </w:p>
    <w:p>
      <w:pPr>
        <w:keepNext w:val="0"/>
        <w:keepLines w:val="0"/>
        <w:pageBreakBefore w:val="0"/>
        <w:widowControl w:val="0"/>
        <w:kinsoku/>
        <w:wordWrap/>
        <w:overflowPunct/>
        <w:topLinePunct w:val="0"/>
        <w:autoSpaceDE/>
        <w:autoSpaceDN/>
        <w:bidi w:val="0"/>
        <w:adjustRightInd/>
        <w:snapToGrid/>
        <w:spacing w:line="620" w:lineRule="exact"/>
        <w:ind w:firstLine="424" w:firstLineChars="177"/>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为做好2024年度农村公路养护工作，确保农村公路畅通并保持良好路况。我中心将凭祥市辖区内农村公路养护零星工程发包给乙方完成，经协商，双方达成以下协议：</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424" w:firstLineChars="177"/>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施工项目名称：2024年凭祥市农村公路日常养护及零星应急抢险项目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工作内容：农村公路养护里程441.947公里，养护服务内容包括：清理零星塌方、人工清除路肩水沟杂草杂物（含喷洒除草剂）、1.2米范围内边坡杂物清理、路肩培土、桥涵排水孔疏通、清理路树、路侧水沟疏通、路树刷白及其他零星应急抢险等工作。</w:t>
      </w:r>
    </w:p>
    <w:p>
      <w:pPr>
        <w:pStyle w:val="2"/>
        <w:ind w:firstLine="48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二、服务时间：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自签合同之日起12个月。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三、双方责任和义务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（一）甲方的责任和义务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1、负责公路养护的技术指导工作。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2、负责参照交通部颁发的《公路养护技术规范》和《公路养护工程质量检验评定标准》对所养护的公路进行检查及验收。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3、按期做好养护质量检查验收，并按实际工程量计结承包费给乙方。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4、甲方要尽可能地为乙方施工提供便利。</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（二）乙方的责任和义务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1、严格按《公路养护技术规范》、《公路养护工程质量检验评定标准》及甲方的有关规定，在保证工程质量的安全情况，科学合理地组织施工，并按规定时间完成工作任务。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2、乙方自行购买养护机械和工具，并负责对养护的机械和工具进行妥善管理和使用，严禁无证、酒后作业，凡不按规定作业发生事故的，后果自负。</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3、乙方施工时不准乱放建筑材料，不准阻塞交通，要经常保持道路通畅；工程完工后，乙方必须把建筑垃圾运出场地，不得影响交通及环境。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4、在公路养护过程中乙方必须注意自己的人身安全，在工作中出现任何的意外人身伤害甲方不负任何责任，一切均由乙方负责。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5、乙方必须确保施工进度和正常施工，无正当理由不得途中停工；如有违反以上情况，甲方有权终止乙方施工权利。</w:t>
      </w:r>
    </w:p>
    <w:p>
      <w:pPr>
        <w:pStyle w:val="2"/>
        <w:spacing w:line="360" w:lineRule="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6、乙方在施工过程中做好照片等资料的完善归档工作，尤其是隐蔽工程必须使</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用“今日相机”等有时间水印软件进行拍照存档备查。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乙方应遵守施工作业操作流程，确保人身安全。抢险作业中人员的人身安全、意外伤害处理等由乙方自行负责，因此产生的费用由乙方自行承担。</w:t>
      </w:r>
    </w:p>
    <w:p>
      <w:pPr>
        <w:spacing w:line="54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四、付款形式：</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待工程完工后，以现场实际验收结算，乙方按要求提供相关请款材料后一次性支付给乙方（税金由乙方负责）。</w:t>
      </w:r>
    </w:p>
    <w:p>
      <w:pPr>
        <w:spacing w:line="54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五、违约责任</w:t>
      </w:r>
    </w:p>
    <w:p>
      <w:pPr>
        <w:spacing w:line="54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合同生效后，在合同履行期间，擅自解除合同方，应按已结算项目总金额的5％作为违约金付给对方。因擅自解除合同，使对方造成的实际损失超过违约金的，应进行补偿。</w:t>
      </w:r>
    </w:p>
    <w:p>
      <w:pPr>
        <w:spacing w:line="54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六、争议解决</w:t>
      </w:r>
    </w:p>
    <w:p>
      <w:pPr>
        <w:spacing w:line="540" w:lineRule="exact"/>
        <w:ind w:firstLine="480" w:firstLineChars="200"/>
        <w:rPr>
          <w:rFonts w:hint="eastAsia" w:asciiTheme="minorEastAsia" w:hAnsiTheme="minorEastAsia" w:eastAsiaTheme="minorEastAsia" w:cstheme="minorEastAsia"/>
          <w:color w:val="000000" w:themeColor="text1"/>
          <w:sz w:val="18"/>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本合同履行期间，双方如发生争议，在不影响工程进度的前提下，双方应协商解决。当事人不愿通过协商解决，或协商解决不成时，可以按照本合同约定向人民法院提起诉讼。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本合同一式四份，甲方执二份，乙方执二份，自双方签署之日起合同生效。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甲方（发包方）：             乙方（承包方）：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凭祥市公路发展中心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统一社会信用代码：          统一社会信用代码：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代表（签字）：               代表（签字）：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440" w:firstLineChars="600"/>
        <w:jc w:val="left"/>
        <w:textAlignment w:val="auto"/>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开户行：</w:t>
      </w:r>
    </w:p>
    <w:p>
      <w:pPr>
        <w:pStyle w:val="4"/>
        <w:keepLines w:val="0"/>
        <w:pageBreakBefore w:val="0"/>
        <w:widowControl w:val="0"/>
        <w:kinsoku/>
        <w:wordWrap/>
        <w:overflowPunct/>
        <w:topLinePunct w:val="0"/>
        <w:bidi w:val="0"/>
        <w:snapToGrid/>
        <w:spacing w:line="560" w:lineRule="exact"/>
        <w:ind w:left="4238" w:leftChars="304" w:hanging="3600" w:hangingChars="1500"/>
        <w:jc w:val="both"/>
        <w:textAlignment w:val="auto"/>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 xml:space="preserve">                            开户名称：</w:t>
      </w:r>
    </w:p>
    <w:p>
      <w:pPr>
        <w:pStyle w:val="4"/>
        <w:keepLines w:val="0"/>
        <w:pageBreakBefore w:val="0"/>
        <w:widowControl w:val="0"/>
        <w:kinsoku/>
        <w:wordWrap/>
        <w:overflowPunct/>
        <w:topLinePunct w:val="0"/>
        <w:bidi w:val="0"/>
        <w:snapToGrid/>
        <w:spacing w:line="560" w:lineRule="exact"/>
        <w:ind w:firstLine="480" w:firstLineChars="200"/>
        <w:jc w:val="both"/>
        <w:textAlignment w:val="auto"/>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 xml:space="preserve">                            账号：</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签订时间：</w:t>
      </w:r>
      <w:r>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 xml:space="preserve">年   月   日      </w:t>
      </w:r>
      <w:r>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签订时间：</w:t>
      </w:r>
      <w:r>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年  月  日</w:t>
      </w:r>
    </w:p>
    <w:p>
      <w:pPr>
        <w:rPr>
          <w:rFonts w:hint="eastAsia" w:asciiTheme="minorEastAsia" w:hAnsiTheme="minorEastAsia" w:eastAsiaTheme="minorEastAsia" w:cstheme="minorEastAsia"/>
          <w:color w:val="000000" w:themeColor="text1"/>
          <w:sz w:val="18"/>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3840" w:firstLineChars="16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spacing w:line="500" w:lineRule="exact"/>
        <w:jc w:val="center"/>
        <w:rPr>
          <w:rFonts w:hint="eastAsia" w:asciiTheme="minorEastAsia" w:hAnsiTheme="minorEastAsia" w:eastAsiaTheme="minorEastAsia" w:cstheme="minorEastAsia"/>
          <w:b/>
          <w:bCs/>
          <w:color w:val="000000" w:themeColor="text1"/>
          <w:sz w:val="36"/>
          <w:szCs w:val="36"/>
          <w14:textFill>
            <w14:solidFill>
              <w14:schemeClr w14:val="tx1"/>
            </w14:solidFill>
          </w14:textFill>
        </w:rPr>
      </w:pPr>
    </w:p>
    <w:p>
      <w:pPr>
        <w:spacing w:line="500" w:lineRule="exact"/>
        <w:jc w:val="center"/>
        <w:rPr>
          <w:rFonts w:hint="eastAsia" w:asciiTheme="minorEastAsia" w:hAnsiTheme="minorEastAsia" w:eastAsiaTheme="minorEastAsia" w:cstheme="minorEastAsia"/>
          <w:b/>
          <w:bCs/>
          <w:color w:val="000000" w:themeColor="text1"/>
          <w:sz w:val="36"/>
          <w:szCs w:val="36"/>
          <w14:textFill>
            <w14:solidFill>
              <w14:schemeClr w14:val="tx1"/>
            </w14:solidFill>
          </w14:textFill>
        </w:rPr>
      </w:pPr>
    </w:p>
    <w:p>
      <w:pPr>
        <w:spacing w:line="500" w:lineRule="exact"/>
        <w:jc w:val="center"/>
        <w:rPr>
          <w:rFonts w:hint="eastAsia" w:asciiTheme="minorEastAsia" w:hAnsiTheme="minorEastAsia" w:eastAsiaTheme="minorEastAsia" w:cstheme="minorEastAsia"/>
          <w:b/>
          <w:bCs/>
          <w:color w:val="000000" w:themeColor="text1"/>
          <w:sz w:val="36"/>
          <w:szCs w:val="36"/>
          <w14:textFill>
            <w14:solidFill>
              <w14:schemeClr w14:val="tx1"/>
            </w14:solidFill>
          </w14:textFill>
        </w:rPr>
      </w:pPr>
    </w:p>
    <w:p>
      <w:pPr>
        <w:spacing w:line="500" w:lineRule="exact"/>
        <w:jc w:val="center"/>
        <w:rPr>
          <w:rFonts w:hint="eastAsia" w:asciiTheme="minorEastAsia" w:hAnsiTheme="minorEastAsia" w:eastAsiaTheme="minorEastAsia" w:cstheme="minorEastAsia"/>
          <w:b/>
          <w:bCs/>
          <w:color w:val="000000" w:themeColor="text1"/>
          <w:sz w:val="36"/>
          <w:szCs w:val="36"/>
          <w14:textFill>
            <w14:solidFill>
              <w14:schemeClr w14:val="tx1"/>
            </w14:solidFill>
          </w14:textFill>
        </w:rPr>
      </w:pPr>
    </w:p>
    <w:p>
      <w:pPr>
        <w:spacing w:line="500" w:lineRule="exact"/>
        <w:jc w:val="center"/>
        <w:rPr>
          <w:rFonts w:hint="eastAsia" w:asciiTheme="minorEastAsia" w:hAnsiTheme="minorEastAsia" w:eastAsiaTheme="minorEastAsia" w:cstheme="minorEastAsia"/>
          <w:b/>
          <w:bCs/>
          <w:color w:val="000000" w:themeColor="text1"/>
          <w:sz w:val="36"/>
          <w:szCs w:val="36"/>
          <w14:textFill>
            <w14:solidFill>
              <w14:schemeClr w14:val="tx1"/>
            </w14:solidFill>
          </w14:textFill>
        </w:rPr>
      </w:pPr>
    </w:p>
    <w:p>
      <w:pPr>
        <w:spacing w:line="500" w:lineRule="exact"/>
        <w:jc w:val="center"/>
        <w:rPr>
          <w:rFonts w:hint="eastAsia" w:asciiTheme="minorEastAsia" w:hAnsiTheme="minorEastAsia" w:eastAsiaTheme="minorEastAsia" w:cstheme="minorEastAsia"/>
          <w:b/>
          <w:bCs/>
          <w:color w:val="000000" w:themeColor="text1"/>
          <w:sz w:val="36"/>
          <w:szCs w:val="36"/>
          <w14:textFill>
            <w14:solidFill>
              <w14:schemeClr w14:val="tx1"/>
            </w14:solidFill>
          </w14:textFill>
        </w:rPr>
      </w:pPr>
    </w:p>
    <w:p>
      <w:pPr>
        <w:spacing w:line="500" w:lineRule="exact"/>
        <w:jc w:val="center"/>
        <w:rPr>
          <w:rFonts w:hint="eastAsia" w:asciiTheme="minorEastAsia" w:hAnsiTheme="minorEastAsia" w:eastAsiaTheme="minorEastAsia" w:cstheme="minorEastAsia"/>
          <w:b/>
          <w:bCs/>
          <w:color w:val="000000" w:themeColor="text1"/>
          <w:sz w:val="36"/>
          <w:szCs w:val="36"/>
          <w14:textFill>
            <w14:solidFill>
              <w14:schemeClr w14:val="tx1"/>
            </w14:solidFill>
          </w14:textFill>
        </w:rPr>
      </w:pPr>
    </w:p>
    <w:p>
      <w:pPr>
        <w:spacing w:line="500" w:lineRule="exact"/>
        <w:jc w:val="both"/>
        <w:rPr>
          <w:rFonts w:hint="eastAsia" w:asciiTheme="minorEastAsia" w:hAnsiTheme="minorEastAsia" w:eastAsiaTheme="minorEastAsia" w:cstheme="minorEastAsia"/>
          <w:b/>
          <w:bCs/>
          <w:color w:val="000000" w:themeColor="text1"/>
          <w:sz w:val="36"/>
          <w:szCs w:val="36"/>
          <w14:textFill>
            <w14:solidFill>
              <w14:schemeClr w14:val="tx1"/>
            </w14:solidFill>
          </w14:textFill>
        </w:rPr>
      </w:pPr>
    </w:p>
    <w:p>
      <w:pPr>
        <w:spacing w:line="500" w:lineRule="exact"/>
        <w:jc w:val="center"/>
        <w:rPr>
          <w:rFonts w:hint="eastAsia" w:asciiTheme="minorEastAsia" w:hAnsiTheme="minorEastAsia" w:eastAsiaTheme="minorEastAsia" w:cstheme="minorEastAsia"/>
          <w:b/>
          <w:bCs/>
          <w:color w:val="000000" w:themeColor="text1"/>
          <w:sz w:val="36"/>
          <w:szCs w:val="36"/>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14:textFill>
            <w14:solidFill>
              <w14:schemeClr w14:val="tx1"/>
            </w14:solidFill>
          </w14:textFill>
        </w:rPr>
        <w:t>廉政合同</w:t>
      </w:r>
    </w:p>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根据交通部《关于在交通基础设施建设中加强廉政建设的若干意见》以及有关工程建设、廉政建设的规定，为做好</w:t>
      </w:r>
      <w:r>
        <w:rPr>
          <w:rFonts w:hint="eastAsia" w:asciiTheme="minorEastAsia" w:hAnsiTheme="minorEastAsia" w:eastAsiaTheme="minorEastAsia" w:cstheme="minorEastAsia"/>
          <w:b/>
          <w:bCs/>
          <w:color w:val="000000" w:themeColor="text1"/>
          <w:sz w:val="24"/>
          <w:szCs w:val="24"/>
          <w:u w:val="single"/>
          <w:lang w:val="en-US" w:eastAsia="zh-CN"/>
          <w14:textFill>
            <w14:solidFill>
              <w14:schemeClr w14:val="tx1"/>
            </w14:solidFill>
          </w14:textFill>
        </w:rPr>
        <w:t>2024年凭祥市农村公路日常养护及零星应急抢险项目</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建设中的党风廉政建设，保证工程建设高效优质，保证建设资金的安全和有效使用以及投资效益</w:t>
      </w:r>
      <w:r>
        <w:rPr>
          <w:rFonts w:hint="eastAsia" w:asciiTheme="minorEastAsia" w:hAnsiTheme="minorEastAsia" w:eastAsiaTheme="minorEastAsia" w:cstheme="minorEastAsia"/>
          <w:bCs/>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u w:val="single"/>
          <w:lang w:val="en-US" w:eastAsia="zh-CN"/>
          <w14:textFill>
            <w14:solidFill>
              <w14:schemeClr w14:val="tx1"/>
            </w14:solidFill>
          </w14:textFill>
        </w:rPr>
        <w:t>2024年凭祥市农村公路日常养护及零星应急抢险项目</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的建设单位</w:t>
      </w:r>
      <w:r>
        <w:rPr>
          <w:rFonts w:hint="eastAsia" w:asciiTheme="minorEastAsia" w:hAnsiTheme="minorEastAsia" w:eastAsiaTheme="minorEastAsia" w:cstheme="minorEastAsia"/>
          <w:b/>
          <w:bCs w:val="0"/>
          <w:color w:val="000000" w:themeColor="text1"/>
          <w:kern w:val="0"/>
          <w:sz w:val="24"/>
          <w:szCs w:val="24"/>
          <w:u w:val="single"/>
          <w14:textFill>
            <w14:solidFill>
              <w14:schemeClr w14:val="tx1"/>
            </w14:solidFill>
          </w14:textFill>
        </w:rPr>
        <w:t>凭祥市</w:t>
      </w:r>
      <w:r>
        <w:rPr>
          <w:rFonts w:hint="eastAsia" w:asciiTheme="minorEastAsia" w:hAnsiTheme="minorEastAsia" w:eastAsiaTheme="minorEastAsia" w:cstheme="minorEastAsia"/>
          <w:b/>
          <w:bCs w:val="0"/>
          <w:color w:val="000000" w:themeColor="text1"/>
          <w:kern w:val="0"/>
          <w:sz w:val="24"/>
          <w:szCs w:val="24"/>
          <w:u w:val="single"/>
          <w:lang w:val="en-US" w:eastAsia="zh-CN"/>
          <w14:textFill>
            <w14:solidFill>
              <w14:schemeClr w14:val="tx1"/>
            </w14:solidFill>
          </w14:textFill>
        </w:rPr>
        <w:t>公路发展中心</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 xml:space="preserve"> (以下称甲方)与</w:t>
      </w:r>
      <w:r>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t>施工</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单位(以下称乙方)特订立如下合同：</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第一条  甲乙双方的责任</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（一）应严格遵守国家关于市场准入、项目招标投标、工程建设、工程监理和市场活动的有关法律、法规，相关政策，以及廉政建设的各项规定。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（二）严格执行建设工程项目监理合同文件，自觉按合同办事。</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（三）业务活动必须坚持公开、公平、公正、诚信、透明的原则（除法律法规另有规定者外），不得为获取不正当的利益，损害国家、集体和对方利益，不得违反工程建设管理、建设监理的规章制度。</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（四）发现对方在业务活动中有违规、违纪、违法行为的，应及时提醒对方，情节严重的，应向其上级主管部门或纪检监察、司法等有关机关举报。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第二条  甲方的责任</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甲方的领导和从事该建设工程项目的工作人员在工程建设的事前、事中、事后应遵守以下规定：</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（一）不准向乙方和相关单位索要或接受回扣、礼金、有价证券、贵重物品和好处费、感谢费等。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（二）不准在乙方和相关单位报销任何应由甲方或个人支付的费用。</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（三）不准要求、暗示或接受乙方和相关单位为个人装修住房、婚丧嫁娶、配偶子女的工作安排以及出国（境）、旅游等提供方便。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（四）不准参加有可能影响公正执行公务的乙方和相关单位的宴请、健身、娱乐等活动。</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五）不准向乙方和相关单位介绍或为配偶、子女、亲属参与同甲方工程项目合同有关的监理分包项目等活动。不准向乙方和相关单位介绍或为配偶、子女、亲属参加与同项目工程合同有关的设备、材料、工程分包、劳务等经济活动。不得以任何理由向乙方和相关单位推荐分包单位和要求购买与项目工程合同规定以外的材料、设备等。</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第三条  乙方的责任</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（一）不准以任何理由向甲方和相关单位及其工作人员索要、接受或赠送礼金、有价证券、贵重物品及回扣、好处费、感谢费等。</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（二）不准以任何理由为甲方和相关单位报销应由对方或个人支付的费用。</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（三）不准接受或暗示为甲方、相关单位或个人装修住房、婚丧嫁娶、配偶子女的工作安排以及出国（境）、旅游等提供方便。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（四）不准违反合同约定而使用甲方、相关单位提供的通信、交通工具和高档办公用品。</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（五）不准以任何理由为甲方、相关单位或个人组织有可能影响公正执行公务的宴请、健身、娱乐等活动。</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第四条  违约责任</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一）甲方工作人员有违反本合同第一、二条责任行为的，按照管理权限，依据有关法律法规和规定给予党纪、政纪处分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二）乙方工作人员有违反本合同第一、三条责任行为的，按照管理权限，依据有关法律法规和规定给予党纪、政纪处分或组织处理；涉嫌犯罪的，移交司法机关追究刑事责任；给甲方单位造成经济损失的，应予以赔偿。</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第五条  本合同作为工程监理合同的附件，与工程监理合同具有同等法律效力。经双方签署后立即生效。</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第六条  本合同的有效期为双方签署之日起至该工程项目竣工验收合格时止。</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第七条  本合同一式</w:t>
      </w:r>
      <w:r>
        <w:rPr>
          <w:rFonts w:hint="eastAsia" w:asciiTheme="minorEastAsia" w:hAnsiTheme="minorEastAsia" w:eastAsiaTheme="minorEastAsia" w:cstheme="minorEastAsia"/>
          <w:b/>
          <w:bCs w:val="0"/>
          <w:color w:val="000000" w:themeColor="text1"/>
          <w:kern w:val="0"/>
          <w:sz w:val="24"/>
          <w:szCs w:val="24"/>
          <w:u w:val="single"/>
          <w:lang w:val="en-US" w:eastAsia="zh-CN"/>
          <w14:textFill>
            <w14:solidFill>
              <w14:schemeClr w14:val="tx1"/>
            </w14:solidFill>
          </w14:textFill>
        </w:rPr>
        <w:t>肆</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份，由甲</w:t>
      </w:r>
      <w:r>
        <w:rPr>
          <w:rFonts w:hint="eastAsia" w:asciiTheme="minorEastAsia" w:hAnsiTheme="minorEastAsia" w:eastAsiaTheme="minorEastAsia" w:cstheme="minorEastAsia"/>
          <w:bCs/>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t>乙</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双方各执</w:t>
      </w:r>
      <w:r>
        <w:rPr>
          <w:rFonts w:hint="eastAsia" w:asciiTheme="minorEastAsia" w:hAnsiTheme="minorEastAsia" w:eastAsiaTheme="minorEastAsia" w:cstheme="minorEastAsia"/>
          <w:b/>
          <w:bCs w:val="0"/>
          <w:color w:val="000000" w:themeColor="text1"/>
          <w:kern w:val="0"/>
          <w:sz w:val="24"/>
          <w:szCs w:val="24"/>
          <w:u w:val="single"/>
          <w:lang w:val="en-US" w:eastAsia="zh-CN"/>
          <w14:textFill>
            <w14:solidFill>
              <w14:schemeClr w14:val="tx1"/>
            </w14:solidFill>
          </w14:textFill>
        </w:rPr>
        <w:t>壹</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份，送交甲</w:t>
      </w:r>
      <w:r>
        <w:rPr>
          <w:rFonts w:hint="eastAsia" w:asciiTheme="minorEastAsia" w:hAnsiTheme="minorEastAsia" w:eastAsiaTheme="minorEastAsia" w:cstheme="minorEastAsia"/>
          <w:bCs/>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乙双方的监督单位各</w:t>
      </w:r>
      <w:r>
        <w:rPr>
          <w:rFonts w:hint="eastAsia" w:asciiTheme="minorEastAsia" w:hAnsiTheme="minorEastAsia" w:eastAsiaTheme="minorEastAsia" w:cstheme="minorEastAsia"/>
          <w:b/>
          <w:bCs w:val="0"/>
          <w:color w:val="000000" w:themeColor="text1"/>
          <w:kern w:val="0"/>
          <w:sz w:val="24"/>
          <w:szCs w:val="24"/>
          <w:u w:val="single"/>
          <w:lang w:val="en-US" w:eastAsia="zh-CN"/>
          <w14:textFill>
            <w14:solidFill>
              <w14:schemeClr w14:val="tx1"/>
            </w14:solidFill>
          </w14:textFill>
        </w:rPr>
        <w:t>壹</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甲方（发包方）：             乙方（承包方）：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凭祥市公路发展中心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统一社会信用代码：          统一社会信用代码：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代表（签字）：               代表（签字）：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440" w:firstLineChars="600"/>
        <w:jc w:val="left"/>
        <w:textAlignment w:val="auto"/>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开户行：</w:t>
      </w:r>
    </w:p>
    <w:p>
      <w:pPr>
        <w:pStyle w:val="4"/>
        <w:keepLines w:val="0"/>
        <w:pageBreakBefore w:val="0"/>
        <w:widowControl w:val="0"/>
        <w:kinsoku/>
        <w:wordWrap/>
        <w:overflowPunct/>
        <w:topLinePunct w:val="0"/>
        <w:bidi w:val="0"/>
        <w:snapToGrid/>
        <w:spacing w:line="560" w:lineRule="exact"/>
        <w:ind w:left="4238" w:leftChars="304" w:hanging="3600" w:hangingChars="1500"/>
        <w:jc w:val="both"/>
        <w:textAlignment w:val="auto"/>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 xml:space="preserve">                            开户名称：</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0"/>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 xml:space="preserve">                                账号：</w:t>
      </w:r>
    </w:p>
    <w:p>
      <w:pPr>
        <w:numPr>
          <w:ilvl w:val="0"/>
          <w:numId w:val="0"/>
        </w:numPr>
        <w:rPr>
          <w:rFonts w:hint="eastAsia" w:asciiTheme="minorEastAsia" w:hAnsiTheme="minorEastAsia" w:eastAsiaTheme="minorEastAsia" w:cstheme="minorEastAsia"/>
          <w:color w:val="000000" w:themeColor="text1"/>
          <w:sz w:val="18"/>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签订时间：</w:t>
      </w:r>
      <w:r>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 xml:space="preserve">年   月   日      </w:t>
      </w:r>
      <w:r>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签订时间：</w:t>
      </w:r>
      <w:r>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年  月  日</w:t>
      </w:r>
    </w:p>
    <w:p>
      <w:pPr>
        <w:spacing w:line="520" w:lineRule="exac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720" w:lineRule="exact"/>
        <w:ind w:leftChars="0" w:right="0" w:rightChars="0"/>
        <w:jc w:val="center"/>
        <w:textAlignment w:val="auto"/>
        <w:outlineLvl w:val="9"/>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720" w:lineRule="exact"/>
        <w:ind w:leftChars="0" w:right="0" w:rightChars="0"/>
        <w:jc w:val="center"/>
        <w:textAlignment w:val="auto"/>
        <w:outlineLvl w:val="9"/>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720" w:lineRule="exact"/>
        <w:ind w:leftChars="0" w:right="0" w:rightChars="0"/>
        <w:jc w:val="center"/>
        <w:textAlignment w:val="auto"/>
        <w:outlineLvl w:val="9"/>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720" w:lineRule="exact"/>
        <w:ind w:leftChars="0" w:right="0" w:rightChars="0"/>
        <w:jc w:val="center"/>
        <w:textAlignment w:val="auto"/>
        <w:outlineLvl w:val="9"/>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720" w:lineRule="exact"/>
        <w:ind w:leftChars="0" w:right="0" w:rightChars="0"/>
        <w:jc w:val="center"/>
        <w:textAlignment w:val="auto"/>
        <w:outlineLvl w:val="9"/>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720" w:lineRule="exact"/>
        <w:ind w:leftChars="0" w:right="0" w:rightChars="0"/>
        <w:jc w:val="center"/>
        <w:textAlignment w:val="auto"/>
        <w:outlineLvl w:val="9"/>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720" w:lineRule="exact"/>
        <w:ind w:leftChars="0" w:right="0" w:rightChars="0"/>
        <w:jc w:val="center"/>
        <w:textAlignment w:val="auto"/>
        <w:outlineLvl w:val="9"/>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720" w:lineRule="exact"/>
        <w:ind w:leftChars="0" w:right="0" w:rightChars="0"/>
        <w:jc w:val="center"/>
        <w:textAlignment w:val="auto"/>
        <w:outlineLvl w:val="9"/>
        <w:rPr>
          <w:rFonts w:hint="eastAsia" w:ascii="方正小标宋_GBK" w:eastAsia="方正小标宋_GBK"/>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 xml:space="preserve">第七章  </w:t>
      </w:r>
      <w:r>
        <w:rPr>
          <w:rFonts w:hint="eastAsia" w:ascii="宋体" w:hAnsi="宋体" w:eastAsia="宋体" w:cs="宋体"/>
          <w:b/>
          <w:bCs/>
          <w:color w:val="000000" w:themeColor="text1"/>
          <w:sz w:val="32"/>
          <w:szCs w:val="32"/>
          <w:lang w:eastAsia="zh-CN"/>
          <w14:textFill>
            <w14:solidFill>
              <w14:schemeClr w14:val="tx1"/>
            </w14:solidFill>
          </w14:textFill>
        </w:rPr>
        <w:t>崇左市</w:t>
      </w:r>
      <w:r>
        <w:rPr>
          <w:rFonts w:hint="eastAsia" w:ascii="宋体" w:hAnsi="宋体" w:eastAsia="宋体" w:cs="宋体"/>
          <w:b/>
          <w:bCs/>
          <w:color w:val="000000" w:themeColor="text1"/>
          <w:sz w:val="32"/>
          <w:szCs w:val="32"/>
          <w14:textFill>
            <w14:solidFill>
              <w14:schemeClr w14:val="tx1"/>
            </w14:solidFill>
          </w14:textFill>
        </w:rPr>
        <w:t>线上“政采贷”</w:t>
      </w:r>
    </w:p>
    <w:p>
      <w:pPr>
        <w:pStyle w:val="28"/>
        <w:numPr>
          <w:ilvl w:val="0"/>
          <w:numId w:val="0"/>
        </w:numPr>
        <w:rPr>
          <w:rFonts w:hint="eastAsia"/>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000000" w:themeColor="text1"/>
          <w:sz w:val="32"/>
          <w:szCs w:val="32"/>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pStyle w:val="28"/>
        <w:rPr>
          <w:rFonts w:hint="eastAsia"/>
          <w:color w:val="000000" w:themeColor="text1"/>
          <w:lang w:val="en-US" w:eastAsia="zh-CN"/>
          <w14:textFill>
            <w14:solidFill>
              <w14:schemeClr w14:val="tx1"/>
            </w14:solidFill>
          </w14:textFill>
        </w:rPr>
      </w:pPr>
    </w:p>
    <w:p>
      <w:pPr>
        <w:spacing w:line="580" w:lineRule="exact"/>
        <w:jc w:val="center"/>
        <w:rPr>
          <w:rFonts w:hint="eastAsia"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lang w:eastAsia="zh-CN"/>
          <w14:textFill>
            <w14:solidFill>
              <w14:schemeClr w14:val="tx1"/>
            </w14:solidFill>
          </w14:textFill>
        </w:rPr>
        <w:t>崇左市</w:t>
      </w:r>
      <w:r>
        <w:rPr>
          <w:rFonts w:hint="eastAsia" w:ascii="方正小标宋_GBK" w:eastAsia="方正小标宋_GBK"/>
          <w:color w:val="000000" w:themeColor="text1"/>
          <w:sz w:val="44"/>
          <w:szCs w:val="44"/>
          <w14:textFill>
            <w14:solidFill>
              <w14:schemeClr w14:val="tx1"/>
            </w14:solidFill>
          </w14:textFill>
        </w:rPr>
        <w:t>线上“政采贷”政策告知函</w:t>
      </w:r>
    </w:p>
    <w:p>
      <w:pPr>
        <w:spacing w:line="580" w:lineRule="exact"/>
        <w:ind w:firstLine="420" w:firstLineChars="200"/>
        <w:rPr>
          <w:color w:val="000000" w:themeColor="text1"/>
          <w:szCs w:val="32"/>
          <w14:textFill>
            <w14:solidFill>
              <w14:schemeClr w14:val="tx1"/>
            </w14:solidFill>
          </w14:textFill>
        </w:rPr>
      </w:pPr>
    </w:p>
    <w:p>
      <w:pPr>
        <w:spacing w:line="58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各供应商：</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欢迎贵公司参与</w:t>
      </w:r>
      <w:r>
        <w:rPr>
          <w:rFonts w:hint="eastAsia" w:ascii="仿宋_GB2312" w:hAnsi="仿宋_GB2312" w:eastAsia="仿宋_GB2312" w:cs="仿宋_GB2312"/>
          <w:color w:val="000000" w:themeColor="text1"/>
          <w:sz w:val="28"/>
          <w:szCs w:val="28"/>
          <w:lang w:eastAsia="zh-CN"/>
          <w14:textFill>
            <w14:solidFill>
              <w14:schemeClr w14:val="tx1"/>
            </w14:solidFill>
          </w14:textFill>
        </w:rPr>
        <w:t>崇左市</w:t>
      </w:r>
      <w:r>
        <w:rPr>
          <w:rFonts w:hint="eastAsia" w:ascii="仿宋_GB2312" w:hAnsi="仿宋_GB2312" w:eastAsia="仿宋_GB2312" w:cs="仿宋_GB2312"/>
          <w:color w:val="000000" w:themeColor="text1"/>
          <w:sz w:val="28"/>
          <w:szCs w:val="28"/>
          <w14:textFill>
            <w14:solidFill>
              <w14:schemeClr w14:val="tx1"/>
            </w14:solidFill>
          </w14:textFill>
        </w:rPr>
        <w:t>政府采购活动！</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银行业金融机构</w:t>
      </w:r>
      <w:r>
        <w:rPr>
          <w:rFonts w:hint="eastAsia" w:ascii="仿宋_GB2312" w:hAnsi="仿宋_GB2312" w:eastAsia="仿宋_GB2312" w:cs="仿宋_GB2312"/>
          <w:color w:val="000000" w:themeColor="text1"/>
          <w:sz w:val="28"/>
          <w:szCs w:val="28"/>
          <w14:textFill>
            <w14:solidFill>
              <w14:schemeClr w14:val="tx1"/>
            </w14:solidFill>
          </w14:textFill>
        </w:rPr>
        <w:t>申请贷款，融资机构将根据《中国人民银行南宁中心支行 广西壮族自治区财政厅关于推广线上“政采贷”融资模式的通知》（南宁银发〔2021〕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258</w:t>
      </w:r>
      <w:r>
        <w:rPr>
          <w:rFonts w:hint="eastAsia" w:ascii="仿宋_GB2312" w:hAnsi="仿宋_GB2312" w:eastAsia="仿宋_GB2312" w:cs="仿宋_GB2312"/>
          <w:color w:val="000000" w:themeColor="text1"/>
          <w:sz w:val="28"/>
          <w:szCs w:val="28"/>
          <w14:textFill>
            <w14:solidFill>
              <w14:schemeClr w14:val="tx1"/>
            </w14:solidFill>
          </w14:textFill>
        </w:rPr>
        <w:t>号），按照双方自愿的原则提供便捷、优惠的贷款服务。</w:t>
      </w:r>
    </w:p>
    <w:p>
      <w:pPr>
        <w:spacing w:line="580" w:lineRule="exact"/>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相关金融产品和</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银行业金融机构</w:t>
      </w:r>
      <w:r>
        <w:rPr>
          <w:rFonts w:hint="eastAsia" w:ascii="仿宋_GB2312" w:hAnsi="仿宋_GB2312" w:eastAsia="仿宋_GB2312" w:cs="仿宋_GB2312"/>
          <w:color w:val="000000" w:themeColor="text1"/>
          <w:sz w:val="28"/>
          <w:szCs w:val="28"/>
          <w14:textFill>
            <w14:solidFill>
              <w14:schemeClr w14:val="tx1"/>
            </w14:solidFill>
          </w14:textFill>
        </w:rPr>
        <w:t>联系方式，可在中征应收账款融资服务平台查询</w:t>
      </w:r>
      <w:r>
        <w:rPr>
          <w:rFonts w:hint="eastAsia" w:ascii="仿宋_GB2312" w:hAnsi="仿宋_GB2312" w:eastAsia="仿宋_GB2312" w:cs="仿宋_GB2312"/>
          <w:color w:val="000000" w:themeColor="text1"/>
          <w:sz w:val="28"/>
          <w:szCs w:val="28"/>
          <w:lang w:eastAsia="zh-CN"/>
          <w14:textFill>
            <w14:solidFill>
              <w14:schemeClr w14:val="tx1"/>
            </w14:solidFill>
          </w14:textFill>
        </w:rPr>
        <w:t>（网址：</w:t>
      </w:r>
      <w:r>
        <w:rPr>
          <w:rFonts w:hint="eastAsia" w:ascii="仿宋_GB2312" w:hAnsi="仿宋_GB2312" w:eastAsia="仿宋_GB2312" w:cs="仿宋_GB2312"/>
          <w:color w:val="000000" w:themeColor="text1"/>
          <w:sz w:val="28"/>
          <w:szCs w:val="28"/>
          <w:lang w:eastAsia="zh-CN"/>
          <w14:textFill>
            <w14:solidFill>
              <w14:schemeClr w14:val="tx1"/>
            </w14:solidFill>
          </w14:textFill>
        </w:rPr>
        <w:fldChar w:fldCharType="begin"/>
      </w:r>
      <w:r>
        <w:rPr>
          <w:rFonts w:hint="eastAsia" w:ascii="仿宋_GB2312" w:hAnsi="仿宋_GB2312" w:eastAsia="仿宋_GB2312" w:cs="仿宋_GB2312"/>
          <w:color w:val="000000" w:themeColor="text1"/>
          <w:sz w:val="28"/>
          <w:szCs w:val="28"/>
          <w:lang w:eastAsia="zh-CN"/>
          <w14:textFill>
            <w14:solidFill>
              <w14:schemeClr w14:val="tx1"/>
            </w14:solidFill>
          </w14:textFill>
        </w:rPr>
        <w:instrText xml:space="preserve"> HYPERLINK "https://www.crcrfsp.com/" </w:instrText>
      </w:r>
      <w:r>
        <w:rPr>
          <w:rFonts w:hint="eastAsia" w:ascii="仿宋_GB2312" w:hAnsi="仿宋_GB2312" w:eastAsia="仿宋_GB2312" w:cs="仿宋_GB2312"/>
          <w:color w:val="000000" w:themeColor="text1"/>
          <w:sz w:val="28"/>
          <w:szCs w:val="28"/>
          <w:lang w:eastAsia="zh-CN"/>
          <w14:textFill>
            <w14:solidFill>
              <w14:schemeClr w14:val="tx1"/>
            </w14:solidFill>
          </w14:textFill>
        </w:rPr>
        <w:fldChar w:fldCharType="separate"/>
      </w:r>
      <w:r>
        <w:rPr>
          <w:rStyle w:val="24"/>
          <w:rFonts w:hint="eastAsia" w:ascii="仿宋_GB2312" w:hAnsi="仿宋_GB2312" w:eastAsia="仿宋_GB2312" w:cs="仿宋_GB2312"/>
          <w:color w:val="000000" w:themeColor="text1"/>
          <w:sz w:val="28"/>
          <w:szCs w:val="28"/>
          <w:lang w:eastAsia="zh-CN"/>
          <w14:textFill>
            <w14:solidFill>
              <w14:schemeClr w14:val="tx1"/>
            </w14:solidFill>
          </w14:textFill>
        </w:rPr>
        <w:t>https://www.crcrfsp.com/</w:t>
      </w:r>
      <w:r>
        <w:rPr>
          <w:rFonts w:hint="eastAsia" w:ascii="仿宋_GB2312" w:hAnsi="仿宋_GB2312" w:eastAsia="仿宋_GB2312" w:cs="仿宋_GB2312"/>
          <w:color w:val="000000" w:themeColor="text1"/>
          <w:sz w:val="28"/>
          <w:szCs w:val="28"/>
          <w:lang w:eastAsia="zh-CN"/>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eastAsia="zh-CN"/>
          <w14:textFill>
            <w14:solidFill>
              <w14:schemeClr w14:val="tx1"/>
            </w14:solidFill>
          </w14:textFill>
        </w:rPr>
        <w:t>，客服电话：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400-009-0001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pStyle w:val="28"/>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rPr>
          <w:rFonts w:hint="eastAsia" w:ascii="仿宋_GB2312" w:hAnsi="仿宋_GB2312" w:cs="仿宋_GB2312"/>
          <w:color w:val="000000" w:themeColor="text1"/>
          <w:szCs w:val="32"/>
          <w:lang w:eastAsia="zh-CN"/>
          <w14:textFill>
            <w14:solidFill>
              <w14:schemeClr w14:val="tx1"/>
            </w14:solidFill>
          </w14:textFill>
        </w:rPr>
      </w:pPr>
    </w:p>
    <w:p>
      <w:pPr>
        <w:pStyle w:val="28"/>
        <w:rPr>
          <w:rFonts w:hint="eastAsia" w:ascii="仿宋_GB2312" w:hAnsi="仿宋_GB2312" w:cs="仿宋_GB2312"/>
          <w:color w:val="000000" w:themeColor="text1"/>
          <w:szCs w:val="32"/>
          <w:lang w:eastAsia="zh-CN"/>
          <w14:textFill>
            <w14:solidFill>
              <w14:schemeClr w14:val="tx1"/>
            </w14:solidFill>
          </w14:textFill>
        </w:rPr>
      </w:pPr>
    </w:p>
    <w:p>
      <w:pPr>
        <w:rPr>
          <w:rFonts w:hint="eastAsia" w:ascii="仿宋_GB2312" w:hAnsi="仿宋_GB2312" w:cs="仿宋_GB2312"/>
          <w:color w:val="000000" w:themeColor="text1"/>
          <w:szCs w:val="32"/>
          <w:lang w:eastAsia="zh-CN"/>
          <w14:textFill>
            <w14:solidFill>
              <w14:schemeClr w14:val="tx1"/>
            </w14:solidFill>
          </w14:textFill>
        </w:rPr>
      </w:pPr>
    </w:p>
    <w:p>
      <w:pPr>
        <w:rPr>
          <w:rFonts w:hint="eastAsia" w:ascii="仿宋_GB2312" w:hAnsi="仿宋_GB2312" w:cs="仿宋_GB2312"/>
          <w:color w:val="000000" w:themeColor="text1"/>
          <w:szCs w:val="32"/>
          <w:lang w:eastAsia="zh-CN"/>
          <w14:textFill>
            <w14:solidFill>
              <w14:schemeClr w14:val="tx1"/>
            </w14:solidFill>
          </w14:textFill>
        </w:rPr>
      </w:pPr>
    </w:p>
    <w:p>
      <w:pPr>
        <w:pStyle w:val="28"/>
        <w:rPr>
          <w:rFonts w:hint="eastAsia" w:ascii="仿宋_GB2312" w:hAnsi="仿宋_GB2312" w:cs="仿宋_GB2312"/>
          <w:color w:val="000000" w:themeColor="text1"/>
          <w:szCs w:val="32"/>
          <w:lang w:eastAsia="zh-CN"/>
          <w14:textFill>
            <w14:solidFill>
              <w14:schemeClr w14:val="tx1"/>
            </w14:solidFill>
          </w14:textFill>
        </w:rPr>
      </w:pPr>
    </w:p>
    <w:p>
      <w:pPr>
        <w:spacing w:line="540" w:lineRule="exact"/>
        <w:rPr>
          <w:rFonts w:hint="eastAsia" w:ascii="黑体" w:hAnsi="黑体" w:eastAsia="黑体" w:cs="黑体"/>
          <w:color w:val="000000" w:themeColor="text1"/>
          <w:szCs w:val="32"/>
          <w14:textFill>
            <w14:solidFill>
              <w14:schemeClr w14:val="tx1"/>
            </w14:solidFill>
          </w14:textFill>
        </w:rPr>
      </w:pPr>
    </w:p>
    <w:p>
      <w:pPr>
        <w:spacing w:line="540" w:lineRule="exact"/>
        <w:rPr>
          <w:rFonts w:hint="eastAsia" w:ascii="黑体" w:hAnsi="黑体" w:eastAsia="黑体" w:cs="黑体"/>
          <w:color w:val="000000" w:themeColor="text1"/>
          <w:szCs w:val="32"/>
          <w14:textFill>
            <w14:solidFill>
              <w14:schemeClr w14:val="tx1"/>
            </w14:solidFill>
          </w14:textFill>
        </w:rPr>
      </w:pPr>
    </w:p>
    <w:p>
      <w:pPr>
        <w:spacing w:line="540" w:lineRule="exact"/>
        <w:rPr>
          <w:rFonts w:hint="eastAsia" w:ascii="黑体" w:hAnsi="黑体" w:eastAsia="黑体" w:cs="黑体"/>
          <w:color w:val="000000" w:themeColor="text1"/>
          <w:szCs w:val="32"/>
          <w14:textFill>
            <w14:solidFill>
              <w14:schemeClr w14:val="tx1"/>
            </w14:solidFill>
          </w14:textFill>
        </w:rPr>
      </w:pPr>
    </w:p>
    <w:p>
      <w:pPr>
        <w:spacing w:line="540" w:lineRule="exact"/>
        <w:rPr>
          <w:rFonts w:hint="eastAsia" w:ascii="黑体" w:hAnsi="黑体" w:eastAsia="黑体" w:cs="黑体"/>
          <w:color w:val="000000" w:themeColor="text1"/>
          <w:szCs w:val="32"/>
          <w14:textFill>
            <w14:solidFill>
              <w14:schemeClr w14:val="tx1"/>
            </w14:solidFill>
          </w14:textFill>
        </w:rPr>
      </w:pPr>
    </w:p>
    <w:p>
      <w:pPr>
        <w:spacing w:line="540" w:lineRule="exact"/>
        <w:rPr>
          <w:rFonts w:hint="default" w:ascii="黑体" w:hAnsi="黑体" w:eastAsia="黑体" w:cs="黑体"/>
          <w:color w:val="000000" w:themeColor="text1"/>
          <w:sz w:val="36"/>
          <w:szCs w:val="52"/>
          <w:lang w:val="en-US" w:eastAsia="zh-CN"/>
          <w14:textFill>
            <w14:solidFill>
              <w14:schemeClr w14:val="tx1"/>
            </w14:solidFill>
          </w14:textFill>
        </w:rPr>
      </w:pPr>
      <w:r>
        <w:rPr>
          <w:rFonts w:hint="eastAsia" w:ascii="黑体" w:hAnsi="黑体" w:eastAsia="黑体" w:cs="黑体"/>
          <w:color w:val="000000" w:themeColor="text1"/>
          <w:sz w:val="36"/>
          <w:szCs w:val="52"/>
          <w14:textFill>
            <w14:solidFill>
              <w14:schemeClr w14:val="tx1"/>
            </w14:solidFill>
          </w14:textFill>
        </w:rPr>
        <w:t>附</w:t>
      </w:r>
      <w:r>
        <w:rPr>
          <w:rFonts w:hint="eastAsia" w:ascii="黑体" w:hAnsi="黑体" w:eastAsia="黑体" w:cs="黑体"/>
          <w:color w:val="000000" w:themeColor="text1"/>
          <w:sz w:val="36"/>
          <w:szCs w:val="52"/>
          <w:lang w:eastAsia="zh-CN"/>
          <w14:textFill>
            <w14:solidFill>
              <w14:schemeClr w14:val="tx1"/>
            </w14:solidFill>
          </w14:textFill>
        </w:rPr>
        <w:t>件</w:t>
      </w:r>
      <w:r>
        <w:rPr>
          <w:rFonts w:hint="eastAsia" w:ascii="黑体" w:hAnsi="黑体" w:eastAsia="黑体" w:cs="黑体"/>
          <w:color w:val="000000" w:themeColor="text1"/>
          <w:sz w:val="36"/>
          <w:szCs w:val="52"/>
          <w:lang w:val="en-US" w:eastAsia="zh-CN"/>
          <w14:textFill>
            <w14:solidFill>
              <w14:schemeClr w14:val="tx1"/>
            </w14:solidFill>
          </w14:textFill>
        </w:rPr>
        <w:t>2</w:t>
      </w:r>
    </w:p>
    <w:p>
      <w:pPr>
        <w:pStyle w:val="28"/>
        <w:rPr>
          <w:rFonts w:hint="default"/>
          <w:color w:val="000000" w:themeColor="text1"/>
          <w:lang w:val="en-US" w:eastAsia="zh-CN"/>
          <w14:textFill>
            <w14:solidFill>
              <w14:schemeClr w14:val="tx1"/>
            </w14:solidFill>
          </w14:textFill>
        </w:rPr>
      </w:pPr>
    </w:p>
    <w:p>
      <w:pPr>
        <w:spacing w:beforeLines="0" w:afterLines="0" w:line="600" w:lineRule="exact"/>
        <w:jc w:val="center"/>
        <w:rPr>
          <w:rFonts w:hint="eastAsia" w:ascii="黑体" w:hAnsi="黑体" w:eastAsia="黑体" w:cs="黑体"/>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lang w:eastAsia="zh-CN"/>
          <w14:textFill>
            <w14:solidFill>
              <w14:schemeClr w14:val="tx1"/>
            </w14:solidFill>
          </w14:textFill>
        </w:rPr>
        <w:t>崇左市</w:t>
      </w:r>
      <w:r>
        <w:rPr>
          <w:rFonts w:hint="eastAsia" w:ascii="方正小标宋_GBK" w:eastAsia="方正小标宋_GBK"/>
          <w:color w:val="000000" w:themeColor="text1"/>
          <w:sz w:val="44"/>
          <w:szCs w:val="44"/>
          <w14:textFill>
            <w14:solidFill>
              <w14:schemeClr w14:val="tx1"/>
            </w14:solidFill>
          </w14:textFill>
        </w:rPr>
        <w:t>线上“政采贷”业务流程图</w:t>
      </w:r>
    </w:p>
    <w:p>
      <w:pPr>
        <w:rPr>
          <w:rFonts w:hint="eastAsia"/>
          <w:color w:val="000000" w:themeColor="text1"/>
          <w14:textFill>
            <w14:solidFill>
              <w14:schemeClr w14:val="tx1"/>
            </w14:solidFill>
          </w14:textFill>
        </w:rPr>
      </w:pPr>
      <w:r>
        <w:rPr>
          <w:rFonts w:hint="eastAsia" w:eastAsia="仿宋_GB2312"/>
          <w:color w:val="000000" w:themeColor="text1"/>
          <w:lang w:eastAsia="zh-CN"/>
          <w14:textFill>
            <w14:solidFill>
              <w14:schemeClr w14:val="tx1"/>
            </w14:solidFill>
          </w14:textFill>
        </w:rPr>
        <w:drawing>
          <wp:inline distT="0" distB="0" distL="114300" distR="114300">
            <wp:extent cx="4926965" cy="7002780"/>
            <wp:effectExtent l="0" t="0" r="6985" b="7620"/>
            <wp:docPr id="4"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流程图1011"/>
                    <pic:cNvPicPr>
                      <a:picLocks noChangeAspect="1"/>
                    </pic:cNvPicPr>
                  </pic:nvPicPr>
                  <pic:blipFill>
                    <a:blip r:embed="rId8"/>
                    <a:stretch>
                      <a:fillRect/>
                    </a:stretch>
                  </pic:blipFill>
                  <pic:spPr>
                    <a:xfrm>
                      <a:off x="0" y="0"/>
                      <a:ext cx="4926965" cy="700278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000000" w:themeColor="text1"/>
          <w:sz w:val="32"/>
          <w:szCs w:val="32"/>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pStyle w:val="28"/>
        <w:rPr>
          <w:color w:val="000000" w:themeColor="text1"/>
          <w14:textFill>
            <w14:solidFill>
              <w14:schemeClr w14:val="tx1"/>
            </w14:solidFill>
          </w14:textFill>
        </w:rPr>
      </w:pPr>
    </w:p>
    <w:p>
      <w:pPr>
        <w:pStyle w:val="28"/>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崇左</w:t>
      </w:r>
      <w:r>
        <w:rPr>
          <w:rFonts w:hint="eastAsia" w:ascii="方正小标宋_GBK" w:hAnsi="方正小标宋_GBK" w:eastAsia="方正小标宋_GBK" w:cs="方正小标宋_GBK"/>
          <w:color w:val="000000" w:themeColor="text1"/>
          <w:sz w:val="36"/>
          <w:szCs w:val="36"/>
          <w14:textFill>
            <w14:solidFill>
              <w14:schemeClr w14:val="tx1"/>
            </w14:solidFill>
          </w14:textFill>
        </w:rPr>
        <w:t>市金融机构</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线上</w:t>
      </w:r>
      <w:r>
        <w:rPr>
          <w:rFonts w:hint="eastAsia" w:ascii="方正小标宋_GBK" w:hAnsi="方正小标宋_GBK" w:eastAsia="方正小标宋_GBK" w:cs="方正小标宋_GBK"/>
          <w:color w:val="000000" w:themeColor="text1"/>
          <w:sz w:val="36"/>
          <w:szCs w:val="36"/>
          <w14:textFill>
            <w14:solidFill>
              <w14:schemeClr w14:val="tx1"/>
            </w14:solidFill>
          </w14:textFill>
        </w:rPr>
        <w:t>“政采贷”业务办理联络表</w:t>
      </w:r>
    </w:p>
    <w:tbl>
      <w:tblPr>
        <w:tblStyle w:val="21"/>
        <w:tblW w:w="8314" w:type="dxa"/>
        <w:tblInd w:w="96" w:type="dxa"/>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lang w:bidi="ar"/>
                <w14:textFill>
                  <w14:solidFill>
                    <w14:schemeClr w14:val="tx1"/>
                  </w14:solidFill>
                </w14:textFill>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lang w:bidi="ar"/>
                <w14:textFill>
                  <w14:solidFill>
                    <w14:schemeClr w14:val="tx1"/>
                  </w14:solidFill>
                </w14:textFill>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themeColor="text1"/>
                <w:sz w:val="28"/>
                <w:szCs w:val="28"/>
                <w14:textFill>
                  <w14:solidFill>
                    <w14:schemeClr w14:val="tx1"/>
                  </w14:solidFill>
                </w14:textFill>
              </w:rPr>
            </w:pPr>
            <w:r>
              <w:rPr>
                <w:rFonts w:hint="eastAsia" w:eastAsia="宋体" w:cs="宋体"/>
                <w:b/>
                <w:bCs/>
                <w:color w:val="000000" w:themeColor="text1"/>
                <w:kern w:val="0"/>
                <w:sz w:val="28"/>
                <w:szCs w:val="28"/>
                <w:lang w:eastAsia="zh-CN" w:bidi="ar"/>
                <w14:textFill>
                  <w14:solidFill>
                    <w14:schemeClr w14:val="tx1"/>
                  </w14:solidFill>
                </w14:textFill>
              </w:rPr>
              <w:t>业务</w:t>
            </w:r>
            <w:r>
              <w:rPr>
                <w:rFonts w:hint="eastAsia" w:ascii="宋体" w:hAnsi="宋体" w:eastAsia="宋体" w:cs="宋体"/>
                <w:b/>
                <w:bCs/>
                <w:color w:val="000000" w:themeColor="text1"/>
                <w:kern w:val="0"/>
                <w:sz w:val="28"/>
                <w:szCs w:val="28"/>
                <w:lang w:bidi="ar"/>
                <w14:textFill>
                  <w14:solidFill>
                    <w14:schemeClr w14:val="tx1"/>
                  </w14:solidFill>
                </w14:textFill>
              </w:rPr>
              <w:t>咨询电话</w:t>
            </w:r>
          </w:p>
        </w:tc>
      </w:tr>
      <w:tr>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s="宋体"/>
                <w:color w:val="000000" w:themeColor="text1"/>
                <w:sz w:val="21"/>
                <w:szCs w:val="21"/>
                <w:lang w:eastAsia="zh-CN"/>
                <w14:textFill>
                  <w14:solidFill>
                    <w14:schemeClr w14:val="tx1"/>
                  </w14:solidFill>
                </w14:textFill>
              </w:rPr>
            </w:pPr>
            <w:r>
              <w:rPr>
                <w:rFonts w:hint="eastAsia" w:eastAsia="宋体" w:cs="宋体"/>
                <w:b/>
                <w:bCs/>
                <w:color w:val="000000" w:themeColor="text1"/>
                <w:sz w:val="21"/>
                <w:szCs w:val="21"/>
                <w:lang w:eastAsia="zh-CN"/>
                <w14:textFill>
                  <w14:solidFill>
                    <w14:schemeClr w14:val="tx1"/>
                  </w14:solidFill>
                </w14:textFill>
              </w:rPr>
              <w:t>崇左市本级及江州区</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0771-7820436 0771-7820439</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0771-7917212</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w:t>
            </w:r>
            <w:r>
              <w:rPr>
                <w:rFonts w:hint="eastAsia" w:ascii="宋体" w:hAnsi="宋体" w:eastAsia="宋体" w:cs="宋体"/>
                <w:color w:val="000000" w:themeColor="text1"/>
                <w:sz w:val="21"/>
                <w:szCs w:val="21"/>
                <w14:textFill>
                  <w14:solidFill>
                    <w14:schemeClr w14:val="tx1"/>
                  </w14:solidFill>
                </w14:textFill>
              </w:rPr>
              <w:t>7917054</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0771-7831103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0771-7928650 0771-7920613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崇左农商行</w:t>
            </w:r>
            <w:r>
              <w:rPr>
                <w:rFonts w:hint="eastAsia" w:ascii="宋体" w:hAnsi="宋体" w:eastAsia="宋体" w:cs="宋体"/>
                <w:color w:val="000000" w:themeColor="text1"/>
                <w:sz w:val="21"/>
                <w:szCs w:val="21"/>
                <w:lang w:val="en-US" w:eastAsia="zh-CN"/>
                <w14:textFill>
                  <w14:solidFill>
                    <w14:schemeClr w14:val="tx1"/>
                  </w14:solidFill>
                </w14:textFill>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崇左市</w:t>
            </w:r>
            <w:r>
              <w:rPr>
                <w:rFonts w:hint="eastAsia" w:ascii="宋体" w:hAnsi="宋体" w:eastAsia="宋体" w:cs="宋体"/>
                <w:color w:val="000000" w:themeColor="text1"/>
                <w:sz w:val="21"/>
                <w:szCs w:val="21"/>
                <w:lang w:val="en-US" w:eastAsia="zh-CN"/>
                <w14:textFill>
                  <w14:solidFill>
                    <w14:schemeClr w14:val="tx1"/>
                  </w14:solidFill>
                </w14:textFill>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0771-</w:t>
            </w:r>
            <w:r>
              <w:rPr>
                <w:rFonts w:hint="eastAsia" w:ascii="宋体" w:hAnsi="宋体" w:eastAsia="宋体" w:cs="宋体"/>
                <w:color w:val="000000" w:themeColor="text1"/>
                <w:sz w:val="21"/>
                <w:szCs w:val="21"/>
                <w:lang w:val="en-US" w:eastAsia="zh-CN"/>
                <w14:textFill>
                  <w14:solidFill>
                    <w14:schemeClr w14:val="tx1"/>
                  </w14:solidFill>
                </w14:textFill>
              </w:rPr>
              <w:t>7925660</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0771-7968699</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0771-7916636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0771-7988895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0771-7960855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0771-7821126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0771-7831866</w:t>
            </w:r>
          </w:p>
        </w:tc>
      </w:tr>
      <w:tr>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扶绥县</w:t>
            </w:r>
          </w:p>
        </w:tc>
      </w:tr>
      <w:tr>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0771-7535612</w:t>
            </w:r>
          </w:p>
        </w:tc>
      </w:tr>
      <w:tr>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0771-</w:t>
            </w:r>
            <w:r>
              <w:rPr>
                <w:rFonts w:hint="eastAsia" w:ascii="宋体" w:hAnsi="宋体" w:eastAsia="宋体" w:cs="宋体"/>
                <w:color w:val="000000" w:themeColor="text1"/>
                <w:sz w:val="21"/>
                <w:szCs w:val="21"/>
                <w14:textFill>
                  <w14:solidFill>
                    <w14:schemeClr w14:val="tx1"/>
                  </w14:solidFill>
                </w14:textFill>
              </w:rPr>
              <w:t>7917330</w:t>
            </w:r>
          </w:p>
        </w:tc>
      </w:tr>
      <w:tr>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0771-7516511 0771-7531157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0771-7525822</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0771-5025887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0771-7533041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扶绥县松江路138号</w:t>
            </w:r>
            <w:r>
              <w:rPr>
                <w:rFonts w:hint="eastAsia" w:ascii="宋体" w:hAnsi="宋体" w:eastAsia="宋体" w:cs="宋体"/>
                <w:color w:val="000000" w:themeColor="text1"/>
                <w:sz w:val="21"/>
                <w:szCs w:val="21"/>
                <w:lang w:val="en-US" w:eastAsia="zh-CN"/>
                <w14:textFill>
                  <w14:solidFill>
                    <w14:schemeClr w14:val="tx1"/>
                  </w14:solidFill>
                </w14:textFill>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0771-7536178 0771-7536177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0771-7661101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0771-7500768</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0771-7525678</w:t>
            </w:r>
          </w:p>
        </w:tc>
      </w:tr>
      <w:tr>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宁明县城中镇兴远街</w:t>
            </w:r>
            <w:r>
              <w:rPr>
                <w:rFonts w:hint="eastAsia" w:ascii="宋体" w:hAnsi="宋体" w:eastAsia="宋体" w:cs="宋体"/>
                <w:color w:val="000000" w:themeColor="text1"/>
                <w:sz w:val="21"/>
                <w:szCs w:val="21"/>
                <w:lang w:val="en-US" w:eastAsia="zh-CN"/>
                <w14:textFill>
                  <w14:solidFill>
                    <w14:schemeClr w14:val="tx1"/>
                  </w14:solidFill>
                </w14:textFill>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0771-8620729</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w:t>
            </w:r>
            <w:r>
              <w:rPr>
                <w:rFonts w:hint="eastAsia" w:ascii="宋体" w:hAnsi="宋体" w:eastAsia="宋体" w:cs="宋体"/>
                <w:color w:val="000000" w:themeColor="text1"/>
                <w:sz w:val="21"/>
                <w:szCs w:val="21"/>
                <w:lang w:eastAsia="zh-CN"/>
                <w14:textFill>
                  <w14:solidFill>
                    <w14:schemeClr w14:val="tx1"/>
                  </w14:solidFill>
                </w14:textFill>
              </w:rPr>
              <w:t>7917093</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0771-8629006</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0771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8628166</w:t>
            </w:r>
          </w:p>
        </w:tc>
      </w:tr>
      <w:tr>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0771-8630787</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0771-8622237</w:t>
            </w:r>
          </w:p>
        </w:tc>
      </w:tr>
      <w:tr>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大新县</w:t>
            </w:r>
          </w:p>
        </w:tc>
      </w:tr>
      <w:tr>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eastAsia="zh-CN" w:bidi="ar"/>
                <w14:textFill>
                  <w14:solidFill>
                    <w14:schemeClr w14:val="tx1"/>
                  </w14:solidFill>
                </w14:textFill>
              </w:rPr>
              <w:t>大新县桃城镇民生街</w:t>
            </w:r>
            <w:r>
              <w:rPr>
                <w:rFonts w:hint="eastAsia" w:ascii="宋体" w:hAnsi="宋体" w:eastAsia="宋体" w:cs="宋体"/>
                <w:color w:val="000000" w:themeColor="text1"/>
                <w:kern w:val="0"/>
                <w:sz w:val="21"/>
                <w:szCs w:val="21"/>
                <w:lang w:val="en-US" w:eastAsia="zh-CN" w:bidi="ar"/>
                <w14:textFill>
                  <w14:solidFill>
                    <w14:schemeClr w14:val="tx1"/>
                  </w14:solidFill>
                </w14:textFill>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0771-3628078</w:t>
            </w:r>
          </w:p>
        </w:tc>
      </w:tr>
      <w:tr>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0771-</w:t>
            </w:r>
            <w:r>
              <w:rPr>
                <w:rFonts w:hint="eastAsia" w:ascii="宋体" w:hAnsi="宋体" w:eastAsia="宋体" w:cs="宋体"/>
                <w:color w:val="000000" w:themeColor="text1"/>
                <w:sz w:val="21"/>
                <w:szCs w:val="21"/>
                <w14:textFill>
                  <w14:solidFill>
                    <w14:schemeClr w14:val="tx1"/>
                  </w14:solidFill>
                </w14:textFill>
              </w:rPr>
              <w:t>7917015</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0771-</w:t>
            </w:r>
            <w:r>
              <w:rPr>
                <w:rFonts w:hint="eastAsia" w:ascii="宋体" w:hAnsi="宋体" w:eastAsia="宋体" w:cs="宋体"/>
                <w:color w:val="000000" w:themeColor="text1"/>
                <w:kern w:val="0"/>
                <w:sz w:val="21"/>
                <w:szCs w:val="21"/>
                <w:lang w:val="en-US" w:eastAsia="zh-CN" w:bidi="ar"/>
                <w14:textFill>
                  <w14:solidFill>
                    <w14:schemeClr w14:val="tx1"/>
                  </w14:solidFill>
                </w14:textFill>
              </w:rPr>
              <w:t>3689766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0771</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3623887</w:t>
            </w:r>
          </w:p>
        </w:tc>
      </w:tr>
      <w:tr>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0771</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3621996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w:t>
            </w:r>
            <w:r>
              <w:rPr>
                <w:rFonts w:hint="eastAsia" w:ascii="宋体" w:hAnsi="宋体" w:eastAsia="宋体" w:cs="宋体"/>
                <w:color w:val="000000" w:themeColor="text1"/>
                <w:sz w:val="21"/>
                <w:szCs w:val="21"/>
                <w14:textFill>
                  <w14:solidFill>
                    <w14:schemeClr w14:val="tx1"/>
                  </w14:solidFill>
                </w14:textFill>
              </w:rPr>
              <w:t>3628366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eastAsia="zh-CN" w:bidi="ar"/>
                <w14:textFill>
                  <w14:solidFill>
                    <w14:schemeClr w14:val="tx1"/>
                  </w14:solidFill>
                </w14:textFill>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eastAsia="zh-CN" w:bidi="ar"/>
                <w14:textFill>
                  <w14:solidFill>
                    <w14:schemeClr w14:val="tx1"/>
                  </w14:solidFill>
                </w14:textFill>
              </w:rPr>
              <w:t>大新县桃城镇德天大道</w:t>
            </w:r>
            <w:r>
              <w:rPr>
                <w:rFonts w:hint="eastAsia" w:ascii="宋体" w:hAnsi="宋体" w:eastAsia="宋体" w:cs="宋体"/>
                <w:color w:val="000000" w:themeColor="text1"/>
                <w:kern w:val="0"/>
                <w:sz w:val="21"/>
                <w:szCs w:val="21"/>
                <w:lang w:val="en-US" w:eastAsia="zh-CN" w:bidi="ar"/>
                <w14:textFill>
                  <w14:solidFill>
                    <w14:schemeClr w14:val="tx1"/>
                  </w14:solidFill>
                </w14:textFill>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0771-3698002</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eastAsia="zh-CN" w:bidi="ar"/>
                <w14:textFill>
                  <w14:solidFill>
                    <w14:schemeClr w14:val="tx1"/>
                  </w14:solidFill>
                </w14:textFill>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eastAsia="zh-CN" w:bidi="ar"/>
                <w14:textFill>
                  <w14:solidFill>
                    <w14:schemeClr w14:val="tx1"/>
                  </w14:solidFill>
                </w14:textFill>
              </w:rPr>
              <w:t>大新县桃城镇伦那路</w:t>
            </w:r>
            <w:r>
              <w:rPr>
                <w:rFonts w:hint="eastAsia" w:ascii="宋体" w:hAnsi="宋体" w:eastAsia="宋体" w:cs="宋体"/>
                <w:color w:val="000000" w:themeColor="text1"/>
                <w:kern w:val="0"/>
                <w:sz w:val="21"/>
                <w:szCs w:val="21"/>
                <w:lang w:val="en-US" w:eastAsia="zh-CN" w:bidi="ar"/>
                <w14:textFill>
                  <w14:solidFill>
                    <w14:schemeClr w14:val="tx1"/>
                  </w14:solidFill>
                </w14:textFill>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0771-3626199</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龙州县龙江街</w:t>
            </w:r>
            <w:r>
              <w:rPr>
                <w:rFonts w:hint="eastAsia" w:ascii="宋体" w:hAnsi="宋体" w:eastAsia="宋体" w:cs="宋体"/>
                <w:color w:val="000000" w:themeColor="text1"/>
                <w:sz w:val="21"/>
                <w:szCs w:val="21"/>
                <w:lang w:val="en-US" w:eastAsia="zh-CN"/>
                <w14:textFill>
                  <w14:solidFill>
                    <w14:schemeClr w14:val="tx1"/>
                  </w14:solidFill>
                </w14:textFill>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0771-8868619</w:t>
            </w:r>
          </w:p>
        </w:tc>
      </w:tr>
      <w:tr>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w:t>
            </w:r>
            <w:r>
              <w:rPr>
                <w:rFonts w:hint="eastAsia" w:ascii="宋体" w:hAnsi="宋体" w:eastAsia="宋体" w:cs="宋体"/>
                <w:color w:val="000000" w:themeColor="text1"/>
                <w:sz w:val="21"/>
                <w:szCs w:val="21"/>
                <w:lang w:eastAsia="zh-CN"/>
                <w14:textFill>
                  <w14:solidFill>
                    <w14:schemeClr w14:val="tx1"/>
                  </w14:solidFill>
                </w14:textFill>
              </w:rPr>
              <w:t>8812504</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0771-8820525</w:t>
            </w:r>
          </w:p>
        </w:tc>
      </w:tr>
      <w:tr>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龙州农商行公司机构金融</w:t>
            </w:r>
            <w:r>
              <w:rPr>
                <w:rFonts w:hint="eastAsia" w:eastAsia="宋体" w:cs="宋体"/>
                <w:color w:val="000000" w:themeColor="text1"/>
                <w:sz w:val="21"/>
                <w:szCs w:val="21"/>
                <w:lang w:eastAsia="zh-CN"/>
                <w14:textFill>
                  <w14:solidFill>
                    <w14:schemeClr w14:val="tx1"/>
                  </w14:solidFill>
                </w14:textFill>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0771-8813013</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龙州县龙州镇同顾大道1号同顾</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中央公园20栋10号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0771-8871021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w:t>
            </w:r>
            <w:r>
              <w:rPr>
                <w:rFonts w:hint="eastAsia" w:ascii="宋体" w:hAnsi="宋体" w:eastAsia="宋体" w:cs="宋体"/>
                <w:color w:val="000000" w:themeColor="text1"/>
                <w:sz w:val="21"/>
                <w:szCs w:val="21"/>
                <w14:textFill>
                  <w14:solidFill>
                    <w14:schemeClr w14:val="tx1"/>
                  </w14:solidFill>
                </w14:textFill>
              </w:rPr>
              <w:t>8811533</w:t>
            </w:r>
          </w:p>
        </w:tc>
      </w:tr>
      <w:tr>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天等县天等镇朝阳东路</w:t>
            </w:r>
            <w:r>
              <w:rPr>
                <w:rFonts w:hint="eastAsia" w:ascii="宋体" w:hAnsi="宋体" w:eastAsia="宋体" w:cs="宋体"/>
                <w:color w:val="000000" w:themeColor="text1"/>
                <w:sz w:val="21"/>
                <w:szCs w:val="21"/>
                <w:lang w:val="en-US" w:eastAsia="zh-CN"/>
                <w14:textFill>
                  <w14:solidFill>
                    <w14:schemeClr w14:val="tx1"/>
                  </w14:solidFill>
                </w14:textFill>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0771-3532211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w:t>
            </w:r>
            <w:r>
              <w:rPr>
                <w:rFonts w:hint="eastAsia" w:ascii="宋体" w:hAnsi="宋体" w:eastAsia="宋体" w:cs="宋体"/>
                <w:color w:val="000000" w:themeColor="text1"/>
                <w:sz w:val="21"/>
                <w:szCs w:val="21"/>
                <w:lang w:eastAsia="zh-CN"/>
                <w14:textFill>
                  <w14:solidFill>
                    <w14:schemeClr w14:val="tx1"/>
                  </w14:solidFill>
                </w14:textFill>
              </w:rPr>
              <w:t>7917046</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0771-3521361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0771-3522157</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0771-3528688</w:t>
            </w:r>
          </w:p>
        </w:tc>
      </w:tr>
      <w:tr>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凭祥市</w:t>
            </w:r>
          </w:p>
        </w:tc>
      </w:tr>
      <w:tr>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凭祥市新华路</w:t>
            </w:r>
            <w:r>
              <w:rPr>
                <w:rFonts w:hint="eastAsia" w:ascii="宋体" w:hAnsi="宋体" w:eastAsia="宋体" w:cs="宋体"/>
                <w:color w:val="000000" w:themeColor="text1"/>
                <w:sz w:val="21"/>
                <w:szCs w:val="21"/>
                <w:lang w:val="en-US" w:eastAsia="zh-CN"/>
                <w14:textFill>
                  <w14:solidFill>
                    <w14:schemeClr w14:val="tx1"/>
                  </w14:solidFill>
                </w14:textFill>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0771-8529259</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w:t>
            </w:r>
            <w:r>
              <w:rPr>
                <w:rFonts w:hint="eastAsia" w:ascii="宋体" w:hAnsi="宋体" w:eastAsia="宋体" w:cs="宋体"/>
                <w:color w:val="000000" w:themeColor="text1"/>
                <w:sz w:val="21"/>
                <w:szCs w:val="21"/>
                <w:lang w:eastAsia="zh-CN"/>
                <w14:textFill>
                  <w14:solidFill>
                    <w14:schemeClr w14:val="tx1"/>
                  </w14:solidFill>
                </w14:textFill>
              </w:rPr>
              <w:t>7917258</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凭祥市屏山路</w:t>
            </w:r>
            <w:r>
              <w:rPr>
                <w:rFonts w:hint="eastAsia" w:ascii="宋体" w:hAnsi="宋体" w:eastAsia="宋体" w:cs="宋体"/>
                <w:color w:val="000000" w:themeColor="text1"/>
                <w:sz w:val="21"/>
                <w:szCs w:val="21"/>
                <w:lang w:val="en-US" w:eastAsia="zh-CN"/>
                <w14:textFill>
                  <w14:solidFill>
                    <w14:schemeClr w14:val="tx1"/>
                  </w14:solidFill>
                </w14:textFill>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w:t>
            </w:r>
            <w:r>
              <w:rPr>
                <w:rFonts w:hint="eastAsia" w:ascii="宋体" w:hAnsi="宋体" w:eastAsia="宋体" w:cs="宋体"/>
                <w:color w:val="000000" w:themeColor="text1"/>
                <w:sz w:val="21"/>
                <w:szCs w:val="21"/>
                <w14:textFill>
                  <w14:solidFill>
                    <w14:schemeClr w14:val="tx1"/>
                  </w14:solidFill>
                </w14:textFill>
              </w:rPr>
              <w:t>8525068</w:t>
            </w:r>
            <w:r>
              <w:rPr>
                <w:rFonts w:hint="eastAsia"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0771-</w:t>
            </w:r>
            <w:r>
              <w:rPr>
                <w:rFonts w:hint="eastAsia" w:ascii="宋体" w:hAnsi="宋体" w:eastAsia="宋体" w:cs="宋体"/>
                <w:color w:val="000000" w:themeColor="text1"/>
                <w:sz w:val="21"/>
                <w:szCs w:val="21"/>
                <w14:textFill>
                  <w14:solidFill>
                    <w14:schemeClr w14:val="tx1"/>
                  </w14:solidFill>
                </w14:textFill>
              </w:rPr>
              <w:t>8536852</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建行</w:t>
            </w:r>
            <w:r>
              <w:rPr>
                <w:rFonts w:hint="eastAsia" w:ascii="宋体" w:hAnsi="宋体" w:eastAsia="宋体" w:cs="宋体"/>
                <w:color w:val="000000" w:themeColor="text1"/>
                <w:sz w:val="21"/>
                <w:szCs w:val="21"/>
                <w:lang w:eastAsia="zh-CN"/>
                <w14:textFill>
                  <w14:solidFill>
                    <w14:schemeClr w14:val="tx1"/>
                  </w14:solidFill>
                </w14:textFill>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凭祥市金象大道香格里拉</w:t>
            </w:r>
            <w:r>
              <w:rPr>
                <w:rFonts w:hint="eastAsia" w:ascii="宋体" w:hAnsi="宋体" w:eastAsia="宋体" w:cs="宋体"/>
                <w:color w:val="000000" w:themeColor="text1"/>
                <w:sz w:val="21"/>
                <w:szCs w:val="21"/>
                <w:lang w:val="en-US" w:eastAsia="zh-CN"/>
                <w14:textFill>
                  <w14:solidFill>
                    <w14:schemeClr w14:val="tx1"/>
                  </w14:solidFill>
                </w14:textFill>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0771-8551161</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建行</w:t>
            </w:r>
            <w:r>
              <w:rPr>
                <w:rFonts w:hint="eastAsia" w:ascii="宋体" w:hAnsi="宋体" w:eastAsia="宋体" w:cs="宋体"/>
                <w:color w:val="000000" w:themeColor="text1"/>
                <w:sz w:val="21"/>
                <w:szCs w:val="21"/>
                <w:lang w:eastAsia="zh-CN"/>
                <w14:textFill>
                  <w14:solidFill>
                    <w14:schemeClr w14:val="tx1"/>
                  </w14:solidFill>
                </w14:textFill>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凭祥市浦寨商业城万泰一楼</w:t>
            </w:r>
            <w:r>
              <w:rPr>
                <w:rFonts w:hint="eastAsia" w:ascii="宋体" w:hAnsi="宋体" w:eastAsia="宋体" w:cs="宋体"/>
                <w:color w:val="000000" w:themeColor="text1"/>
                <w:sz w:val="21"/>
                <w:szCs w:val="21"/>
                <w:lang w:val="en-US" w:eastAsia="zh-CN"/>
                <w14:textFill>
                  <w14:solidFill>
                    <w14:schemeClr w14:val="tx1"/>
                  </w14:solidFill>
                </w14:textFill>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0771-8561665</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0771-8520356</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0771-8535667</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0771-8520550</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0771-8556667</w:t>
            </w:r>
          </w:p>
        </w:tc>
      </w:tr>
    </w:tbl>
    <w:p>
      <w:pPr>
        <w:jc w:val="left"/>
        <w:rPr>
          <w:rFonts w:hint="eastAsia" w:ascii="宋体" w:hAnsi="宋体" w:eastAsia="宋体" w:cs="宋体"/>
          <w:color w:val="000000" w:themeColor="text1"/>
          <w:sz w:val="21"/>
          <w:szCs w:val="21"/>
          <w14:textFill>
            <w14:solidFill>
              <w14:schemeClr w14:val="tx1"/>
            </w14:solidFill>
          </w14:textFill>
        </w:rPr>
      </w:pPr>
    </w:p>
    <w:p>
      <w:pPr>
        <w:pStyle w:val="10"/>
        <w:jc w:val="both"/>
        <w:rPr>
          <w:color w:val="000000" w:themeColor="text1"/>
          <w14:textFill>
            <w14:solidFill>
              <w14:schemeClr w14:val="tx1"/>
            </w14:solidFill>
          </w14:textFill>
        </w:rPr>
      </w:pPr>
    </w:p>
    <w:p>
      <w:pPr>
        <w:rPr>
          <w:color w:val="000000" w:themeColor="text1"/>
          <w:highlight w:val="none"/>
          <w14:textFill>
            <w14:solidFill>
              <w14:schemeClr w14:val="tx1"/>
            </w14:solidFill>
          </w14:textFill>
        </w:rPr>
      </w:pPr>
    </w:p>
    <w:sectPr>
      <w:footerReference r:id="rId5" w:type="first"/>
      <w:footerReference r:id="rId4"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6DD4C19-45D0-4FFD-81A3-183F04C39AB7}"/>
  </w:font>
  <w:font w:name="黑体">
    <w:panose1 w:val="02010609060101010101"/>
    <w:charset w:val="86"/>
    <w:family w:val="auto"/>
    <w:pitch w:val="default"/>
    <w:sig w:usb0="800002BF" w:usb1="38CF7CFA" w:usb2="00000016" w:usb3="00000000" w:csb0="00040001" w:csb1="00000000"/>
    <w:embedRegular r:id="rId2" w:fontKey="{A31CE1CA-FD16-4827-A62A-401EC75D4F2D}"/>
  </w:font>
  <w:font w:name="Courier New">
    <w:panose1 w:val="02070309020205020404"/>
    <w:charset w:val="01"/>
    <w:family w:val="modern"/>
    <w:pitch w:val="default"/>
    <w:sig w:usb0="E0002AFF" w:usb1="C0007843" w:usb2="00000009" w:usb3="00000000" w:csb0="400001FF" w:csb1="FFFF0000"/>
    <w:embedRegular r:id="rId3" w:fontKey="{F596FB00-6029-4FEE-B5EE-4AC562F6D69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9C0A3986-3CB6-4FC0-BC0D-7DCD21FF6942}"/>
  </w:font>
  <w:font w:name="Times New Roman)">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embedRegular r:id="rId5" w:fontKey="{2FE80FF4-766A-4319-B32F-3F8ADDA1FE38}"/>
  </w:font>
  <w:font w:name="华文新魏">
    <w:panose1 w:val="02010800040101010101"/>
    <w:charset w:val="86"/>
    <w:family w:val="auto"/>
    <w:pitch w:val="default"/>
    <w:sig w:usb0="00000001" w:usb1="080F0000" w:usb2="00000000" w:usb3="00000000" w:csb0="00040000" w:csb1="00000000"/>
    <w:embedRegular r:id="rId6" w:fontKey="{18149F7B-A94E-4070-9957-7A403FD2F621}"/>
  </w:font>
  <w:font w:name="等线">
    <w:panose1 w:val="02010600030101010101"/>
    <w:charset w:val="86"/>
    <w:family w:val="auto"/>
    <w:pitch w:val="default"/>
    <w:sig w:usb0="A00002BF" w:usb1="38CF7CFA" w:usb2="00000016" w:usb3="00000000" w:csb0="0004000F" w:csb1="00000000"/>
    <w:embedRegular r:id="rId7" w:fontKey="{54F2E7C3-F5F1-4391-B025-046DFB846765}"/>
  </w:font>
  <w:font w:name="仿宋">
    <w:panose1 w:val="02010609060101010101"/>
    <w:charset w:val="86"/>
    <w:family w:val="modern"/>
    <w:pitch w:val="default"/>
    <w:sig w:usb0="800002BF" w:usb1="38CF7CFA" w:usb2="00000016" w:usb3="00000000" w:csb0="00040001" w:csb1="00000000"/>
    <w:embedRegular r:id="rId8" w:fontKey="{DB513809-9496-4EEC-B7A9-87ECC41A0FD9}"/>
  </w:font>
  <w:font w:name="Verdana">
    <w:panose1 w:val="020B0604030504040204"/>
    <w:charset w:val="00"/>
    <w:family w:val="swiss"/>
    <w:pitch w:val="default"/>
    <w:sig w:usb0="A10006FF" w:usb1="4000205B" w:usb2="00000010" w:usb3="00000000" w:csb0="2000019F" w:csb1="00000000"/>
    <w:embedRegular r:id="rId9" w:fontKey="{33CBBD3A-E632-4999-B274-A40CF1C392E3}"/>
  </w:font>
  <w:font w:name="Wingdings 2">
    <w:panose1 w:val="05020102010507070707"/>
    <w:charset w:val="02"/>
    <w:family w:val="roman"/>
    <w:pitch w:val="default"/>
    <w:sig w:usb0="00000000" w:usb1="00000000" w:usb2="00000000" w:usb3="00000000" w:csb0="80000000" w:csb1="00000000"/>
    <w:embedRegular r:id="rId10" w:fontKey="{1EF45CF3-49B7-4332-AEB9-D27C95C0AB53}"/>
  </w:font>
  <w:font w:name="Tahoma">
    <w:panose1 w:val="020B0604030504040204"/>
    <w:charset w:val="00"/>
    <w:family w:val="swiss"/>
    <w:pitch w:val="default"/>
    <w:sig w:usb0="E1002EFF" w:usb1="C000605B" w:usb2="00000029" w:usb3="00000000" w:csb0="200101FF" w:csb1="20280000"/>
    <w:embedRegular r:id="rId11" w:fontKey="{F04860B2-FAE7-4AB4-BC0B-4B21849C1DA3}"/>
  </w:font>
  <w:font w:name="新宋体">
    <w:panose1 w:val="02010609030101010101"/>
    <w:charset w:val="86"/>
    <w:family w:val="auto"/>
    <w:pitch w:val="default"/>
    <w:sig w:usb0="00000003" w:usb1="288F0000" w:usb2="00000006" w:usb3="00000000" w:csb0="00040001" w:csb1="00000000"/>
    <w:embedRegular r:id="rId12" w:fontKey="{E28CF47F-0007-4F50-8E86-A37D9A72FEDC}"/>
  </w:font>
  <w:font w:name="方正小标宋_GBK">
    <w:altName w:val="微软雅黑"/>
    <w:panose1 w:val="02000000000000000000"/>
    <w:charset w:val="86"/>
    <w:family w:val="script"/>
    <w:pitch w:val="default"/>
    <w:sig w:usb0="00000000" w:usb1="00000000" w:usb2="00000000" w:usb3="00000000" w:csb0="00040000" w:csb1="00000000"/>
    <w:embedRegular r:id="rId13" w:fontKey="{6022AD42-D5BF-468C-8CE4-B6BBFA8676D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jc w:val="center"/>
                          </w:pPr>
                          <w:r>
                            <w:fldChar w:fldCharType="begin"/>
                          </w:r>
                          <w:r>
                            <w:instrText xml:space="preserve"> PAGE   \* MERGEFORMAT </w:instrText>
                          </w:r>
                          <w:r>
                            <w:fldChar w:fldCharType="separate"/>
                          </w:r>
                          <w:r>
                            <w:rPr>
                              <w:lang w:val="zh-CN"/>
                            </w:rPr>
                            <w:t>28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rPr>
                        <w:lang w:val="zh-CN"/>
                      </w:rPr>
                      <w:t>28</w:t>
                    </w:r>
                    <w: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CEB78"/>
    <w:multiLevelType w:val="singleLevel"/>
    <w:tmpl w:val="EB8CEB78"/>
    <w:lvl w:ilvl="0" w:tentative="0">
      <w:start w:val="3"/>
      <w:numFmt w:val="chineseCounting"/>
      <w:suff w:val="space"/>
      <w:lvlText w:val="第%1章"/>
      <w:lvlJc w:val="left"/>
      <w:rPr>
        <w:rFonts w:hint="eastAsia"/>
      </w:rPr>
    </w:lvl>
  </w:abstractNum>
  <w:abstractNum w:abstractNumId="1">
    <w:nsid w:val="48F2E894"/>
    <w:multiLevelType w:val="singleLevel"/>
    <w:tmpl w:val="48F2E894"/>
    <w:lvl w:ilvl="0" w:tentative="0">
      <w:start w:val="1"/>
      <w:numFmt w:val="decimal"/>
      <w:pStyle w:val="6"/>
      <w:lvlText w:val="%1."/>
      <w:lvlJc w:val="left"/>
      <w:pPr>
        <w:tabs>
          <w:tab w:val="left" w:pos="360"/>
        </w:tabs>
        <w:ind w:left="360" w:hanging="360"/>
      </w:pPr>
    </w:lvl>
  </w:abstractNum>
  <w:abstractNum w:abstractNumId="2">
    <w:nsid w:val="4EFA3819"/>
    <w:multiLevelType w:val="singleLevel"/>
    <w:tmpl w:val="4EFA3819"/>
    <w:lvl w:ilvl="0" w:tentative="0">
      <w:start w:val="6"/>
      <w:numFmt w:val="chineseCounting"/>
      <w:suff w:val="space"/>
      <w:lvlText w:val="第%1章"/>
      <w:lvlJc w:val="left"/>
      <w:rPr>
        <w:rFonts w:hint="eastAsia"/>
      </w:rPr>
    </w:lvl>
  </w:abstractNum>
  <w:abstractNum w:abstractNumId="3">
    <w:nsid w:val="6EC5567D"/>
    <w:multiLevelType w:val="singleLevel"/>
    <w:tmpl w:val="6EC5567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NDFlODU1NmE4ZDAwNThkMmQ1YjExNDk1NTg1Y2IifQ=="/>
  </w:docVars>
  <w:rsids>
    <w:rsidRoot w:val="6A1E03AA"/>
    <w:rsid w:val="00005D55"/>
    <w:rsid w:val="000C05D8"/>
    <w:rsid w:val="00124CB1"/>
    <w:rsid w:val="001C6037"/>
    <w:rsid w:val="0029607F"/>
    <w:rsid w:val="0054594E"/>
    <w:rsid w:val="00916EAF"/>
    <w:rsid w:val="00EF40A1"/>
    <w:rsid w:val="00F67BAB"/>
    <w:rsid w:val="01EC33DA"/>
    <w:rsid w:val="041B0A5C"/>
    <w:rsid w:val="06D82C35"/>
    <w:rsid w:val="08255095"/>
    <w:rsid w:val="0A2770F0"/>
    <w:rsid w:val="0BC468CC"/>
    <w:rsid w:val="0DD80868"/>
    <w:rsid w:val="0E5057A7"/>
    <w:rsid w:val="157E709D"/>
    <w:rsid w:val="168C1346"/>
    <w:rsid w:val="174E5693"/>
    <w:rsid w:val="196258E0"/>
    <w:rsid w:val="1CC542BF"/>
    <w:rsid w:val="1CCE090A"/>
    <w:rsid w:val="1DE5636B"/>
    <w:rsid w:val="1E136C1E"/>
    <w:rsid w:val="1E441864"/>
    <w:rsid w:val="1F6A507C"/>
    <w:rsid w:val="210963B5"/>
    <w:rsid w:val="230974EC"/>
    <w:rsid w:val="242175A1"/>
    <w:rsid w:val="24462E8B"/>
    <w:rsid w:val="24CE7CCC"/>
    <w:rsid w:val="289447B6"/>
    <w:rsid w:val="28FC4D54"/>
    <w:rsid w:val="29670ED3"/>
    <w:rsid w:val="29C966E1"/>
    <w:rsid w:val="2C3D0BFB"/>
    <w:rsid w:val="2E183793"/>
    <w:rsid w:val="32B50838"/>
    <w:rsid w:val="35D87C8D"/>
    <w:rsid w:val="383638C7"/>
    <w:rsid w:val="38DE382B"/>
    <w:rsid w:val="39402E46"/>
    <w:rsid w:val="39AC56D7"/>
    <w:rsid w:val="39DA4DF3"/>
    <w:rsid w:val="3A0A2076"/>
    <w:rsid w:val="3BA64AD4"/>
    <w:rsid w:val="41354F6D"/>
    <w:rsid w:val="430628C9"/>
    <w:rsid w:val="43CB2213"/>
    <w:rsid w:val="44143E5E"/>
    <w:rsid w:val="448434D9"/>
    <w:rsid w:val="47E04F08"/>
    <w:rsid w:val="485B09F4"/>
    <w:rsid w:val="49106106"/>
    <w:rsid w:val="4AC045DE"/>
    <w:rsid w:val="4B5B6E90"/>
    <w:rsid w:val="4C116D7E"/>
    <w:rsid w:val="4CD46FC7"/>
    <w:rsid w:val="4D2A046E"/>
    <w:rsid w:val="4F9B5B7A"/>
    <w:rsid w:val="504A3A75"/>
    <w:rsid w:val="50AE4803"/>
    <w:rsid w:val="514255D0"/>
    <w:rsid w:val="52860336"/>
    <w:rsid w:val="54B35714"/>
    <w:rsid w:val="56B76EBC"/>
    <w:rsid w:val="5A5822F8"/>
    <w:rsid w:val="60F30D99"/>
    <w:rsid w:val="62D86263"/>
    <w:rsid w:val="63E34D49"/>
    <w:rsid w:val="69CD75DE"/>
    <w:rsid w:val="6A1E03AA"/>
    <w:rsid w:val="6ADE7537"/>
    <w:rsid w:val="6AFA5925"/>
    <w:rsid w:val="6B484D0B"/>
    <w:rsid w:val="6D632EAB"/>
    <w:rsid w:val="6E56579E"/>
    <w:rsid w:val="6FA0710C"/>
    <w:rsid w:val="70916390"/>
    <w:rsid w:val="71107D1F"/>
    <w:rsid w:val="71726D2C"/>
    <w:rsid w:val="72290EAF"/>
    <w:rsid w:val="7491561A"/>
    <w:rsid w:val="75F75A06"/>
    <w:rsid w:val="766C59F7"/>
    <w:rsid w:val="778A00DF"/>
    <w:rsid w:val="77AC7F45"/>
    <w:rsid w:val="77C20275"/>
    <w:rsid w:val="77DA64AE"/>
    <w:rsid w:val="79683A7C"/>
    <w:rsid w:val="7B9D2C4A"/>
    <w:rsid w:val="7BE656D4"/>
    <w:rsid w:val="7D144297"/>
    <w:rsid w:val="7E5278E1"/>
    <w:rsid w:val="7F476831"/>
    <w:rsid w:val="7F98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3"/>
    <w:next w:val="1"/>
    <w:autoRedefine/>
    <w:qFormat/>
    <w:uiPriority w:val="0"/>
    <w:pPr>
      <w:keepNext/>
      <w:spacing w:line="340" w:lineRule="exact"/>
      <w:outlineLvl w:val="0"/>
    </w:pPr>
    <w:rPr>
      <w:b/>
      <w:bCs/>
    </w:rPr>
  </w:style>
  <w:style w:type="paragraph" w:styleId="5">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next w:val="4"/>
    <w:autoRedefine/>
    <w:qFormat/>
    <w:uiPriority w:val="99"/>
    <w:pPr>
      <w:widowControl w:val="0"/>
      <w:autoSpaceDE w:val="0"/>
      <w:autoSpaceDN w:val="0"/>
      <w:adjustRightInd w:val="0"/>
    </w:pPr>
    <w:rPr>
      <w:color w:val="000000"/>
      <w:sz w:val="24"/>
      <w:szCs w:val="24"/>
      <w:lang w:val="en-US" w:eastAsia="zh-CN" w:bidi="ar-SA"/>
    </w:rPr>
  </w:style>
  <w:style w:type="paragraph" w:styleId="3">
    <w:name w:val="Title"/>
    <w:basedOn w:val="1"/>
    <w:next w:val="1"/>
    <w:autoRedefine/>
    <w:qFormat/>
    <w:uiPriority w:val="0"/>
    <w:pPr>
      <w:jc w:val="center"/>
    </w:pPr>
    <w:rPr>
      <w:sz w:val="30"/>
    </w:rPr>
  </w:style>
  <w:style w:type="paragraph" w:styleId="6">
    <w:name w:val="List Number"/>
    <w:basedOn w:val="1"/>
    <w:autoRedefine/>
    <w:qFormat/>
    <w:uiPriority w:val="0"/>
    <w:pPr>
      <w:numPr>
        <w:ilvl w:val="0"/>
        <w:numId w:val="1"/>
      </w:numPr>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3"/>
    <w:basedOn w:val="1"/>
    <w:autoRedefine/>
    <w:unhideWhenUsed/>
    <w:qFormat/>
    <w:uiPriority w:val="99"/>
    <w:pPr>
      <w:spacing w:after="120"/>
    </w:pPr>
    <w:rPr>
      <w:sz w:val="16"/>
      <w:szCs w:val="16"/>
    </w:rPr>
  </w:style>
  <w:style w:type="paragraph" w:styleId="10">
    <w:name w:val="Body Text"/>
    <w:basedOn w:val="1"/>
    <w:autoRedefine/>
    <w:unhideWhenUsed/>
    <w:qFormat/>
    <w:uiPriority w:val="0"/>
    <w:pPr>
      <w:spacing w:after="120"/>
    </w:pPr>
  </w:style>
  <w:style w:type="paragraph" w:styleId="11">
    <w:name w:val="Body Text Indent"/>
    <w:basedOn w:val="1"/>
    <w:next w:val="12"/>
    <w:autoRedefine/>
    <w:qFormat/>
    <w:uiPriority w:val="0"/>
    <w:pPr>
      <w:ind w:firstLine="830" w:firstLineChars="352"/>
    </w:pPr>
    <w:rPr>
      <w:rFonts w:ascii="仿宋_GB2312" w:eastAsia="仿宋_GB2312"/>
      <w:kern w:val="0"/>
      <w:sz w:val="32"/>
      <w:szCs w:val="20"/>
    </w:rPr>
  </w:style>
  <w:style w:type="paragraph" w:styleId="12">
    <w:name w:val="Body Text Indent 2"/>
    <w:basedOn w:val="1"/>
    <w:next w:val="1"/>
    <w:autoRedefine/>
    <w:qFormat/>
    <w:uiPriority w:val="0"/>
    <w:pPr>
      <w:spacing w:after="120" w:line="480" w:lineRule="auto"/>
      <w:ind w:left="420" w:leftChars="200"/>
    </w:p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next w:val="1"/>
    <w:autoRedefine/>
    <w:qFormat/>
    <w:uiPriority w:val="0"/>
    <w:rPr>
      <w:rFonts w:ascii="宋体" w:hAnsi="Courier New"/>
      <w:kern w:val="0"/>
      <w:sz w:val="20"/>
      <w:szCs w:val="21"/>
    </w:rPr>
  </w:style>
  <w:style w:type="paragraph" w:styleId="15">
    <w:name w:val="Balloon Text"/>
    <w:basedOn w:val="1"/>
    <w:link w:val="27"/>
    <w:autoRedefine/>
    <w:qFormat/>
    <w:uiPriority w:val="0"/>
    <w:rPr>
      <w:sz w:val="18"/>
      <w:szCs w:val="18"/>
    </w:rPr>
  </w:style>
  <w:style w:type="paragraph" w:styleId="16">
    <w:name w:val="footer"/>
    <w:basedOn w:val="1"/>
    <w:next w:val="1"/>
    <w:autoRedefine/>
    <w:unhideWhenUsed/>
    <w:qFormat/>
    <w:uiPriority w:val="99"/>
    <w:pPr>
      <w:tabs>
        <w:tab w:val="center" w:pos="4153"/>
        <w:tab w:val="right" w:pos="8306"/>
      </w:tabs>
      <w:snapToGrid w:val="0"/>
      <w:jc w:val="left"/>
    </w:pPr>
    <w:rPr>
      <w:kern w:val="0"/>
      <w:sz w:val="18"/>
      <w:szCs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2"/>
    <w:basedOn w:val="1"/>
    <w:next w:val="1"/>
    <w:autoRedefine/>
    <w:unhideWhenUsed/>
    <w:qFormat/>
    <w:uiPriority w:val="39"/>
    <w:pPr>
      <w:tabs>
        <w:tab w:val="right" w:leader="dot" w:pos="8296"/>
      </w:tabs>
      <w:ind w:left="420" w:leftChars="200"/>
    </w:pPr>
  </w:style>
  <w:style w:type="paragraph" w:styleId="19">
    <w:name w:val="Normal (Web)"/>
    <w:basedOn w:val="1"/>
    <w:autoRedefine/>
    <w:qFormat/>
    <w:uiPriority w:val="0"/>
    <w:pPr>
      <w:widowControl/>
      <w:autoSpaceDE/>
      <w:autoSpaceDN/>
      <w:spacing w:before="280" w:after="280" w:line="240" w:lineRule="auto"/>
      <w:ind w:left="0" w:firstLine="0"/>
    </w:pPr>
    <w:rPr>
      <w:rFonts w:ascii="宋体" w:eastAsia="宋体"/>
      <w:sz w:val="24"/>
    </w:rPr>
  </w:style>
  <w:style w:type="paragraph" w:styleId="20">
    <w:name w:val="Body Text First Indent 2"/>
    <w:basedOn w:val="11"/>
    <w:autoRedefine/>
    <w:qFormat/>
    <w:uiPriority w:val="0"/>
    <w:pPr>
      <w:ind w:firstLine="420" w:firstLineChars="200"/>
    </w:pPr>
  </w:style>
  <w:style w:type="character" w:styleId="23">
    <w:name w:val="Strong"/>
    <w:basedOn w:val="22"/>
    <w:autoRedefine/>
    <w:qFormat/>
    <w:uiPriority w:val="0"/>
    <w:rPr>
      <w:b/>
    </w:rPr>
  </w:style>
  <w:style w:type="character" w:styleId="24">
    <w:name w:val="FollowedHyperlink"/>
    <w:basedOn w:val="22"/>
    <w:autoRedefine/>
    <w:qFormat/>
    <w:uiPriority w:val="0"/>
    <w:rPr>
      <w:color w:val="800080"/>
      <w:sz w:val="20"/>
      <w:u w:val="single"/>
    </w:rPr>
  </w:style>
  <w:style w:type="character" w:styleId="25">
    <w:name w:val="Hyperlink"/>
    <w:autoRedefine/>
    <w:unhideWhenUsed/>
    <w:qFormat/>
    <w:uiPriority w:val="99"/>
    <w:rPr>
      <w:color w:val="0000FF"/>
      <w:u w:val="single"/>
    </w:rPr>
  </w:style>
  <w:style w:type="paragraph" w:customStyle="1" w:styleId="26">
    <w:name w:val="正文1"/>
    <w:basedOn w:val="1"/>
    <w:autoRedefine/>
    <w:qFormat/>
    <w:uiPriority w:val="99"/>
    <w:pPr>
      <w:spacing w:line="360" w:lineRule="auto"/>
      <w:ind w:firstLine="200" w:firstLineChars="200"/>
      <w:jc w:val="left"/>
    </w:pPr>
    <w:rPr>
      <w:rFonts w:ascii="Times New Roman)" w:hAnsi="Times New Roman)"/>
      <w:color w:val="000000"/>
      <w:kern w:val="0"/>
      <w:sz w:val="24"/>
      <w:lang w:eastAsia="en-US"/>
    </w:rPr>
  </w:style>
  <w:style w:type="character" w:customStyle="1" w:styleId="27">
    <w:name w:val="批注框文本 Char"/>
    <w:basedOn w:val="22"/>
    <w:link w:val="15"/>
    <w:autoRedefine/>
    <w:qFormat/>
    <w:uiPriority w:val="0"/>
    <w:rPr>
      <w:kern w:val="2"/>
      <w:sz w:val="18"/>
      <w:szCs w:val="18"/>
    </w:rPr>
  </w:style>
  <w:style w:type="paragraph" w:customStyle="1" w:styleId="28">
    <w:name w:val="正文2"/>
    <w:next w:val="1"/>
    <w:autoRedefine/>
    <w:qFormat/>
    <w:uiPriority w:val="0"/>
    <w:pPr>
      <w:widowControl w:val="0"/>
      <w:suppressAutoHyphens/>
      <w:jc w:val="both"/>
    </w:pPr>
    <w:rPr>
      <w:rFonts w:ascii="Calibri" w:hAnsi="Calibri" w:eastAsia="宋体" w:cs="Times New Roman"/>
      <w:kern w:val="2"/>
      <w:sz w:val="21"/>
      <w:szCs w:val="24"/>
      <w:lang w:val="en-US" w:eastAsia="zh-CN"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77</Pages>
  <Words>35127</Words>
  <Characters>41583</Characters>
  <Lines>260</Lines>
  <Paragraphs>73</Paragraphs>
  <TotalTime>32</TotalTime>
  <ScaleCrop>false</ScaleCrop>
  <LinksUpToDate>false</LinksUpToDate>
  <CharactersWithSpaces>44610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2023-02-17T07:44:00Z</dcterms:created>
  <dc:creator>LCC</dc:creator>
  <cp:lastModifiedBy>LCC</cp:lastModifiedBy>
  <dcterms:modified xsi:type="dcterms:W3CDTF">2024-09-03T01:36:11Z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79C9AEBC30C14B18AF6C74C140E9D3A3_13</vt:lpwstr>
  </property>
</Properties>
</file>