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4CC16">
      <w:pPr>
        <w:snapToGrid w:val="0"/>
        <w:spacing w:line="360" w:lineRule="auto"/>
        <w:jc w:val="center"/>
        <w:rPr>
          <w:rFonts w:hint="eastAsia" w:ascii="宋体" w:hAnsi="宋体" w:eastAsia="宋体" w:cs="宋体"/>
          <w:color w:val="auto"/>
          <w:sz w:val="52"/>
          <w:szCs w:val="52"/>
        </w:rPr>
      </w:pPr>
    </w:p>
    <w:p w14:paraId="6DB2E5CA">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广西壮族自治区政府采购</w:t>
      </w:r>
    </w:p>
    <w:p w14:paraId="50A27F61">
      <w:pPr>
        <w:spacing w:line="360" w:lineRule="auto"/>
        <w:jc w:val="center"/>
        <w:rPr>
          <w:rFonts w:hint="eastAsia" w:ascii="宋体" w:hAnsi="宋体" w:eastAsia="宋体" w:cs="宋体"/>
          <w:b/>
          <w:color w:val="auto"/>
          <w:sz w:val="30"/>
          <w:szCs w:val="30"/>
        </w:rPr>
      </w:pPr>
    </w:p>
    <w:p w14:paraId="713EEBCA">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（全流程电子化评标）</w:t>
      </w:r>
    </w:p>
    <w:p w14:paraId="09BAEE0A">
      <w:pPr>
        <w:pStyle w:val="52"/>
        <w:rPr>
          <w:rFonts w:hint="eastAsia" w:ascii="宋体" w:hAnsi="宋体" w:eastAsia="宋体" w:cs="宋体"/>
          <w:color w:val="auto"/>
        </w:rPr>
      </w:pPr>
    </w:p>
    <w:p w14:paraId="31640453">
      <w:pPr>
        <w:spacing w:before="312" w:beforeLines="100" w:after="156" w:afterLines="50" w:line="600" w:lineRule="exact"/>
        <w:jc w:val="center"/>
        <w:rPr>
          <w:rFonts w:hint="eastAsia" w:ascii="宋体" w:hAnsi="宋体" w:eastAsia="宋体" w:cs="宋体"/>
          <w:b/>
          <w:color w:val="auto"/>
          <w:sz w:val="72"/>
          <w:szCs w:val="72"/>
        </w:rPr>
      </w:pPr>
    </w:p>
    <w:p w14:paraId="6A2C4EE0">
      <w:pPr>
        <w:snapToGrid w:val="0"/>
        <w:spacing w:before="156" w:beforeLines="50"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竞争性谈判文件</w:t>
      </w:r>
    </w:p>
    <w:p w14:paraId="53A59BA1">
      <w:pPr>
        <w:snapToGrid w:val="0"/>
        <w:spacing w:before="156" w:beforeLines="50" w:line="360" w:lineRule="auto"/>
        <w:jc w:val="center"/>
        <w:rPr>
          <w:rFonts w:hint="eastAsia" w:ascii="宋体" w:hAnsi="宋体" w:eastAsia="宋体" w:cs="宋体"/>
          <w:b/>
          <w:bCs/>
          <w:color w:val="auto"/>
          <w:sz w:val="44"/>
          <w:szCs w:val="44"/>
        </w:rPr>
      </w:pPr>
    </w:p>
    <w:p w14:paraId="1B18DB80">
      <w:pPr>
        <w:snapToGrid w:val="0"/>
        <w:spacing w:before="156" w:beforeLines="50" w:line="360" w:lineRule="auto"/>
        <w:jc w:val="center"/>
        <w:rPr>
          <w:rFonts w:hint="eastAsia" w:ascii="宋体" w:hAnsi="宋体" w:eastAsia="宋体" w:cs="宋体"/>
          <w:color w:val="auto"/>
          <w:sz w:val="30"/>
          <w:szCs w:val="72"/>
        </w:rPr>
      </w:pPr>
    </w:p>
    <w:p w14:paraId="0EDF3CA8">
      <w:pPr>
        <w:spacing w:line="400" w:lineRule="exact"/>
        <w:rPr>
          <w:rFonts w:hint="eastAsia" w:ascii="宋体" w:hAnsi="宋体" w:eastAsia="宋体" w:cs="宋体"/>
          <w:b/>
          <w:color w:val="auto"/>
          <w:sz w:val="32"/>
          <w:szCs w:val="32"/>
        </w:rPr>
      </w:pPr>
    </w:p>
    <w:p w14:paraId="319AF5FE">
      <w:pPr>
        <w:spacing w:line="400" w:lineRule="exact"/>
        <w:jc w:val="center"/>
        <w:rPr>
          <w:rFonts w:hint="eastAsia" w:ascii="宋体" w:hAnsi="宋体" w:eastAsia="宋体" w:cs="宋体"/>
          <w:b/>
          <w:color w:val="auto"/>
          <w:sz w:val="32"/>
          <w:szCs w:val="32"/>
        </w:rPr>
      </w:pPr>
    </w:p>
    <w:p w14:paraId="56373B85">
      <w:pPr>
        <w:spacing w:line="400" w:lineRule="exact"/>
        <w:ind w:firstLine="1430" w:firstLineChars="445"/>
        <w:rPr>
          <w:rFonts w:hint="eastAsia" w:ascii="宋体" w:hAnsi="宋体" w:eastAsia="宋体" w:cs="宋体"/>
          <w:b/>
          <w:sz w:val="32"/>
          <w:szCs w:val="32"/>
          <w:lang w:eastAsia="zh-CN"/>
        </w:rPr>
      </w:pPr>
      <w:r>
        <w:rPr>
          <w:rFonts w:hint="eastAsia" w:ascii="宋体" w:hAnsi="宋体" w:eastAsia="宋体" w:cs="宋体"/>
          <w:b/>
          <w:sz w:val="32"/>
          <w:szCs w:val="32"/>
        </w:rPr>
        <w:t>项目名称：</w:t>
      </w:r>
      <w:r>
        <w:rPr>
          <w:rFonts w:hint="eastAsia" w:ascii="宋体" w:hAnsi="宋体" w:cs="宋体"/>
          <w:b/>
          <w:sz w:val="32"/>
          <w:szCs w:val="32"/>
          <w:lang w:eastAsia="zh-CN"/>
        </w:rPr>
        <w:t>医院信息系统产品相关售后服务</w:t>
      </w:r>
    </w:p>
    <w:p w14:paraId="533E765D">
      <w:pPr>
        <w:spacing w:line="400" w:lineRule="exact"/>
        <w:jc w:val="center"/>
        <w:rPr>
          <w:rFonts w:hint="eastAsia" w:ascii="宋体" w:hAnsi="宋体" w:eastAsia="宋体" w:cs="宋体"/>
          <w:b/>
          <w:sz w:val="32"/>
          <w:szCs w:val="32"/>
        </w:rPr>
      </w:pPr>
    </w:p>
    <w:p w14:paraId="1CB19EBD">
      <w:pPr>
        <w:spacing w:line="400" w:lineRule="exact"/>
        <w:ind w:firstLine="1430" w:firstLineChars="445"/>
        <w:rPr>
          <w:rFonts w:hint="eastAsia" w:ascii="宋体" w:hAnsi="宋体" w:eastAsia="宋体" w:cs="宋体"/>
          <w:b/>
          <w:color w:val="FF0000"/>
          <w:sz w:val="32"/>
          <w:szCs w:val="32"/>
          <w:highlight w:val="none"/>
          <w:lang w:eastAsia="zh-CN"/>
        </w:rPr>
      </w:pPr>
      <w:r>
        <w:rPr>
          <w:rFonts w:hint="eastAsia" w:ascii="宋体" w:hAnsi="宋体" w:eastAsia="宋体" w:cs="宋体"/>
          <w:b/>
          <w:sz w:val="32"/>
          <w:szCs w:val="32"/>
        </w:rPr>
        <w:t>项目编号：</w:t>
      </w:r>
      <w:r>
        <w:rPr>
          <w:rFonts w:hint="eastAsia" w:ascii="宋体" w:hAnsi="宋体" w:cs="宋体"/>
          <w:b/>
          <w:sz w:val="32"/>
          <w:szCs w:val="32"/>
          <w:highlight w:val="none"/>
          <w:lang w:eastAsia="zh-CN"/>
        </w:rPr>
        <w:t>BSZC2024-J3-230375-GXWS</w:t>
      </w:r>
    </w:p>
    <w:p w14:paraId="0089D349">
      <w:pPr>
        <w:spacing w:line="400" w:lineRule="exact"/>
        <w:jc w:val="center"/>
        <w:rPr>
          <w:rFonts w:hint="eastAsia" w:ascii="宋体" w:hAnsi="宋体" w:eastAsia="宋体" w:cs="宋体"/>
          <w:b/>
          <w:sz w:val="32"/>
          <w:szCs w:val="32"/>
        </w:rPr>
      </w:pPr>
    </w:p>
    <w:p w14:paraId="5A410862">
      <w:pPr>
        <w:spacing w:line="400" w:lineRule="exact"/>
        <w:ind w:firstLine="1430" w:firstLineChars="445"/>
        <w:rPr>
          <w:rFonts w:hint="eastAsia" w:ascii="宋体" w:hAnsi="宋体" w:eastAsia="宋体" w:cs="宋体"/>
          <w:b/>
          <w:sz w:val="32"/>
          <w:szCs w:val="32"/>
          <w:lang w:eastAsia="zh-CN"/>
        </w:rPr>
      </w:pPr>
      <w:r>
        <w:rPr>
          <w:rFonts w:hint="eastAsia" w:ascii="宋体" w:hAnsi="宋体" w:eastAsia="宋体" w:cs="宋体"/>
          <w:b/>
          <w:sz w:val="32"/>
          <w:szCs w:val="32"/>
        </w:rPr>
        <w:t>采 购 人：平果市妇幼保健院</w:t>
      </w:r>
    </w:p>
    <w:p w14:paraId="30792CC1">
      <w:pPr>
        <w:spacing w:line="400" w:lineRule="exact"/>
        <w:jc w:val="center"/>
        <w:rPr>
          <w:rFonts w:hint="eastAsia" w:ascii="宋体" w:hAnsi="宋体" w:eastAsia="宋体" w:cs="宋体"/>
          <w:b/>
          <w:sz w:val="32"/>
          <w:szCs w:val="32"/>
        </w:rPr>
      </w:pPr>
    </w:p>
    <w:p w14:paraId="46078423">
      <w:pPr>
        <w:spacing w:line="480" w:lineRule="auto"/>
        <w:ind w:firstLine="1285" w:firstLineChars="400"/>
        <w:rPr>
          <w:rFonts w:hint="eastAsia" w:ascii="宋体" w:hAnsi="宋体" w:eastAsia="宋体" w:cs="宋体"/>
          <w:b/>
          <w:sz w:val="32"/>
          <w:szCs w:val="32"/>
          <w:lang w:eastAsia="zh-CN"/>
        </w:rPr>
      </w:pPr>
      <w:r>
        <w:rPr>
          <w:rFonts w:hint="eastAsia" w:ascii="宋体" w:hAnsi="宋体" w:eastAsia="宋体" w:cs="宋体"/>
          <w:b/>
          <w:sz w:val="32"/>
          <w:szCs w:val="32"/>
        </w:rPr>
        <w:t>采购代理机构：</w:t>
      </w:r>
      <w:r>
        <w:rPr>
          <w:rFonts w:hint="eastAsia" w:ascii="宋体" w:hAnsi="宋体" w:eastAsia="宋体" w:cs="宋体"/>
          <w:b/>
          <w:sz w:val="32"/>
          <w:szCs w:val="32"/>
          <w:lang w:eastAsia="zh-CN"/>
        </w:rPr>
        <w:t>广西戊盛工程项目管理有限公司</w:t>
      </w:r>
    </w:p>
    <w:p w14:paraId="2EE524E9">
      <w:pPr>
        <w:spacing w:line="400" w:lineRule="exact"/>
        <w:ind w:firstLine="1430" w:firstLineChars="445"/>
        <w:jc w:val="left"/>
        <w:rPr>
          <w:rFonts w:hint="eastAsia" w:ascii="宋体" w:hAnsi="宋体" w:eastAsia="宋体" w:cs="宋体"/>
          <w:b/>
          <w:color w:val="auto"/>
          <w:sz w:val="32"/>
          <w:szCs w:val="32"/>
        </w:rPr>
      </w:pPr>
    </w:p>
    <w:p w14:paraId="1EC50870">
      <w:pPr>
        <w:spacing w:line="400" w:lineRule="exact"/>
        <w:jc w:val="center"/>
        <w:rPr>
          <w:rFonts w:hint="eastAsia" w:ascii="宋体" w:hAnsi="宋体" w:eastAsia="宋体" w:cs="宋体"/>
          <w:b/>
          <w:color w:val="auto"/>
          <w:sz w:val="32"/>
          <w:szCs w:val="32"/>
        </w:rPr>
      </w:pPr>
    </w:p>
    <w:p w14:paraId="0BC2D11F">
      <w:pPr>
        <w:spacing w:line="400" w:lineRule="exact"/>
        <w:jc w:val="both"/>
        <w:rPr>
          <w:rFonts w:hint="eastAsia" w:ascii="宋体" w:hAnsi="宋体" w:eastAsia="宋体" w:cs="宋体"/>
          <w:b/>
          <w:color w:val="auto"/>
          <w:sz w:val="32"/>
          <w:szCs w:val="32"/>
        </w:rPr>
      </w:pPr>
    </w:p>
    <w:p w14:paraId="4AC09143">
      <w:pPr>
        <w:spacing w:line="360" w:lineRule="auto"/>
        <w:ind w:firstLine="3213" w:firstLineChars="1000"/>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2024</w:t>
      </w:r>
      <w:r>
        <w:rPr>
          <w:rFonts w:hint="eastAsia" w:ascii="宋体" w:hAnsi="宋体" w:eastAsia="宋体" w:cs="宋体"/>
          <w:b/>
          <w:color w:val="auto"/>
          <w:sz w:val="32"/>
          <w:szCs w:val="32"/>
        </w:rPr>
        <w:t>年</w:t>
      </w:r>
      <w:r>
        <w:rPr>
          <w:rFonts w:hint="eastAsia" w:ascii="宋体" w:hAnsi="宋体" w:cs="宋体"/>
          <w:b/>
          <w:color w:val="auto"/>
          <w:sz w:val="32"/>
          <w:szCs w:val="32"/>
          <w:lang w:val="en-US" w:eastAsia="zh-CN"/>
        </w:rPr>
        <w:t>12</w:t>
      </w:r>
      <w:r>
        <w:rPr>
          <w:rFonts w:hint="eastAsia" w:ascii="宋体" w:hAnsi="宋体" w:eastAsia="宋体" w:cs="宋体"/>
          <w:b/>
          <w:color w:val="auto"/>
          <w:sz w:val="32"/>
          <w:szCs w:val="32"/>
        </w:rPr>
        <w:t>月</w:t>
      </w:r>
    </w:p>
    <w:p w14:paraId="5A10A777">
      <w:pPr>
        <w:tabs>
          <w:tab w:val="left" w:pos="1080"/>
        </w:tabs>
        <w:spacing w:line="360" w:lineRule="exact"/>
        <w:rPr>
          <w:rFonts w:hint="eastAsia" w:ascii="宋体" w:hAnsi="宋体" w:eastAsia="宋体" w:cs="宋体"/>
          <w:bCs/>
          <w:color w:val="000000"/>
        </w:rPr>
      </w:pPr>
    </w:p>
    <w:p w14:paraId="2BBFA5E3">
      <w:pPr>
        <w:tabs>
          <w:tab w:val="left" w:pos="1080"/>
        </w:tabs>
        <w:spacing w:line="360" w:lineRule="exact"/>
        <w:ind w:firstLine="480"/>
        <w:rPr>
          <w:rFonts w:hint="eastAsia" w:ascii="宋体" w:hAnsi="宋体" w:eastAsia="宋体" w:cs="宋体"/>
          <w:bCs/>
          <w:color w:val="000000"/>
        </w:rPr>
        <w:sectPr>
          <w:pgSz w:w="11906" w:h="16838"/>
          <w:pgMar w:top="1440" w:right="1440" w:bottom="1440" w:left="1587" w:header="851" w:footer="992" w:gutter="0"/>
          <w:cols w:space="720" w:num="1"/>
          <w:titlePg/>
          <w:docGrid w:type="lines" w:linePitch="312" w:charSpace="0"/>
        </w:sectPr>
      </w:pPr>
    </w:p>
    <w:p w14:paraId="25E75E9A">
      <w:pPr>
        <w:tabs>
          <w:tab w:val="left" w:pos="1080"/>
        </w:tabs>
        <w:spacing w:line="360" w:lineRule="exact"/>
        <w:ind w:firstLine="480"/>
        <w:rPr>
          <w:rFonts w:hint="eastAsia" w:ascii="宋体" w:hAnsi="宋体" w:eastAsia="宋体" w:cs="宋体"/>
          <w:bCs/>
          <w:color w:val="000000"/>
        </w:rPr>
      </w:pPr>
    </w:p>
    <w:p w14:paraId="3892E930">
      <w:pPr>
        <w:tabs>
          <w:tab w:val="left" w:pos="1080"/>
        </w:tabs>
        <w:spacing w:line="360" w:lineRule="exact"/>
        <w:ind w:firstLine="480"/>
        <w:rPr>
          <w:rFonts w:hint="eastAsia" w:ascii="宋体" w:hAnsi="宋体" w:eastAsia="宋体" w:cs="宋体"/>
          <w:bCs/>
          <w:color w:val="000000"/>
        </w:rPr>
      </w:pPr>
    </w:p>
    <w:p w14:paraId="6F727344">
      <w:pPr>
        <w:spacing w:line="36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目   录</w:t>
      </w:r>
    </w:p>
    <w:p w14:paraId="0E2053DA">
      <w:pPr>
        <w:spacing w:line="400" w:lineRule="exact"/>
        <w:jc w:val="center"/>
        <w:rPr>
          <w:rFonts w:hint="eastAsia" w:ascii="宋体" w:hAnsi="宋体" w:eastAsia="宋体" w:cs="宋体"/>
          <w:b/>
          <w:color w:val="000000"/>
          <w:sz w:val="44"/>
          <w:szCs w:val="44"/>
        </w:rPr>
      </w:pPr>
    </w:p>
    <w:p w14:paraId="4BB53B7F">
      <w:pPr>
        <w:pStyle w:val="18"/>
        <w:tabs>
          <w:tab w:val="right" w:leader="dot" w:pos="8879"/>
        </w:tabs>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TOC \o "1-1" \h \u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Cs w:val="28"/>
        </w:rPr>
        <w:fldChar w:fldCharType="begin"/>
      </w:r>
      <w:r>
        <w:rPr>
          <w:rFonts w:hint="eastAsia" w:ascii="宋体" w:hAnsi="宋体" w:eastAsia="宋体" w:cs="宋体"/>
          <w:szCs w:val="28"/>
        </w:rPr>
        <w:instrText xml:space="preserve"> HYPERLINK \l _Toc17402 </w:instrText>
      </w:r>
      <w:r>
        <w:rPr>
          <w:rFonts w:hint="eastAsia" w:ascii="宋体" w:hAnsi="宋体" w:eastAsia="宋体" w:cs="宋体"/>
          <w:szCs w:val="28"/>
        </w:rPr>
        <w:fldChar w:fldCharType="separate"/>
      </w:r>
      <w:r>
        <w:rPr>
          <w:rFonts w:hint="eastAsia" w:ascii="宋体" w:hAnsi="宋体" w:eastAsia="宋体" w:cs="宋体"/>
          <w:szCs w:val="40"/>
        </w:rPr>
        <w:t>第一章 竞争性谈判公告</w:t>
      </w:r>
      <w:r>
        <w:tab/>
      </w:r>
      <w:r>
        <w:fldChar w:fldCharType="begin"/>
      </w:r>
      <w:r>
        <w:instrText xml:space="preserve"> PAGEREF _Toc17402 \h </w:instrText>
      </w:r>
      <w:r>
        <w:fldChar w:fldCharType="separate"/>
      </w:r>
      <w:r>
        <w:t>1</w:t>
      </w:r>
      <w:r>
        <w:fldChar w:fldCharType="end"/>
      </w:r>
      <w:r>
        <w:rPr>
          <w:rFonts w:hint="eastAsia" w:ascii="宋体" w:hAnsi="宋体" w:eastAsia="宋体" w:cs="宋体"/>
          <w:color w:val="000000"/>
          <w:szCs w:val="28"/>
        </w:rPr>
        <w:fldChar w:fldCharType="end"/>
      </w:r>
    </w:p>
    <w:p w14:paraId="26136CB7">
      <w:pPr>
        <w:pStyle w:val="18"/>
        <w:tabs>
          <w:tab w:val="right" w:leader="dot" w:pos="8879"/>
        </w:tabs>
      </w:pPr>
      <w:r>
        <w:rPr>
          <w:rFonts w:hint="eastAsia" w:ascii="宋体" w:hAnsi="宋体" w:eastAsia="宋体" w:cs="宋体"/>
          <w:color w:val="000000"/>
          <w:szCs w:val="28"/>
        </w:rPr>
        <w:fldChar w:fldCharType="begin"/>
      </w:r>
      <w:r>
        <w:rPr>
          <w:rFonts w:hint="eastAsia" w:ascii="宋体" w:hAnsi="宋体" w:eastAsia="宋体" w:cs="宋体"/>
          <w:szCs w:val="28"/>
        </w:rPr>
        <w:instrText xml:space="preserve"> HYPERLINK \l _Toc23300 </w:instrText>
      </w:r>
      <w:r>
        <w:rPr>
          <w:rFonts w:hint="eastAsia" w:ascii="宋体" w:hAnsi="宋体" w:eastAsia="宋体" w:cs="宋体"/>
          <w:szCs w:val="28"/>
        </w:rPr>
        <w:fldChar w:fldCharType="separate"/>
      </w:r>
      <w:r>
        <w:rPr>
          <w:rFonts w:hint="eastAsia" w:ascii="宋体" w:hAnsi="宋体" w:eastAsia="宋体" w:cs="宋体"/>
          <w:szCs w:val="40"/>
        </w:rPr>
        <w:t>第二章 供应商须知</w:t>
      </w:r>
      <w:r>
        <w:tab/>
      </w:r>
      <w:r>
        <w:fldChar w:fldCharType="begin"/>
      </w:r>
      <w:r>
        <w:instrText xml:space="preserve"> PAGEREF _Toc23300 \h </w:instrText>
      </w:r>
      <w:r>
        <w:fldChar w:fldCharType="separate"/>
      </w:r>
      <w:r>
        <w:t>8</w:t>
      </w:r>
      <w:r>
        <w:fldChar w:fldCharType="end"/>
      </w:r>
      <w:r>
        <w:rPr>
          <w:rFonts w:hint="eastAsia" w:ascii="宋体" w:hAnsi="宋体" w:eastAsia="宋体" w:cs="宋体"/>
          <w:color w:val="000000"/>
          <w:szCs w:val="28"/>
        </w:rPr>
        <w:fldChar w:fldCharType="end"/>
      </w:r>
    </w:p>
    <w:p w14:paraId="17500F7E">
      <w:pPr>
        <w:pStyle w:val="18"/>
        <w:tabs>
          <w:tab w:val="right" w:leader="dot" w:pos="8879"/>
        </w:tabs>
      </w:pPr>
      <w:r>
        <w:rPr>
          <w:rFonts w:hint="eastAsia" w:ascii="宋体" w:hAnsi="宋体" w:eastAsia="宋体" w:cs="宋体"/>
          <w:color w:val="000000"/>
          <w:szCs w:val="28"/>
        </w:rPr>
        <w:fldChar w:fldCharType="begin"/>
      </w:r>
      <w:r>
        <w:rPr>
          <w:rFonts w:hint="eastAsia" w:ascii="宋体" w:hAnsi="宋体" w:eastAsia="宋体" w:cs="宋体"/>
          <w:szCs w:val="28"/>
        </w:rPr>
        <w:instrText xml:space="preserve"> HYPERLINK \l _Toc6723 </w:instrText>
      </w:r>
      <w:r>
        <w:rPr>
          <w:rFonts w:hint="eastAsia" w:ascii="宋体" w:hAnsi="宋体" w:eastAsia="宋体" w:cs="宋体"/>
          <w:szCs w:val="28"/>
        </w:rPr>
        <w:fldChar w:fldCharType="separate"/>
      </w:r>
      <w:r>
        <w:rPr>
          <w:rFonts w:hint="eastAsia" w:ascii="宋体" w:hAnsi="宋体" w:eastAsia="宋体" w:cs="宋体"/>
          <w:szCs w:val="40"/>
        </w:rPr>
        <w:t>第三章 采购需求</w:t>
      </w:r>
      <w:r>
        <w:tab/>
      </w:r>
      <w:r>
        <w:fldChar w:fldCharType="begin"/>
      </w:r>
      <w:r>
        <w:instrText xml:space="preserve"> PAGEREF _Toc6723 \h </w:instrText>
      </w:r>
      <w:r>
        <w:fldChar w:fldCharType="separate"/>
      </w:r>
      <w:r>
        <w:t>26</w:t>
      </w:r>
      <w:r>
        <w:fldChar w:fldCharType="end"/>
      </w:r>
      <w:r>
        <w:rPr>
          <w:rFonts w:hint="eastAsia" w:ascii="宋体" w:hAnsi="宋体" w:eastAsia="宋体" w:cs="宋体"/>
          <w:color w:val="000000"/>
          <w:szCs w:val="28"/>
        </w:rPr>
        <w:fldChar w:fldCharType="end"/>
      </w:r>
    </w:p>
    <w:p w14:paraId="1FDB0732">
      <w:pPr>
        <w:pStyle w:val="18"/>
        <w:tabs>
          <w:tab w:val="right" w:leader="dot" w:pos="8879"/>
        </w:tabs>
      </w:pPr>
      <w:r>
        <w:rPr>
          <w:rFonts w:hint="eastAsia" w:ascii="宋体" w:hAnsi="宋体" w:eastAsia="宋体" w:cs="宋体"/>
          <w:color w:val="000000"/>
          <w:szCs w:val="28"/>
        </w:rPr>
        <w:fldChar w:fldCharType="begin"/>
      </w:r>
      <w:r>
        <w:rPr>
          <w:rFonts w:hint="eastAsia" w:ascii="宋体" w:hAnsi="宋体" w:eastAsia="宋体" w:cs="宋体"/>
          <w:szCs w:val="28"/>
        </w:rPr>
        <w:instrText xml:space="preserve"> HYPERLINK \l _Toc13598 </w:instrText>
      </w:r>
      <w:r>
        <w:rPr>
          <w:rFonts w:hint="eastAsia" w:ascii="宋体" w:hAnsi="宋体" w:eastAsia="宋体" w:cs="宋体"/>
          <w:szCs w:val="28"/>
        </w:rPr>
        <w:fldChar w:fldCharType="separate"/>
      </w:r>
      <w:r>
        <w:rPr>
          <w:rFonts w:hint="eastAsia" w:ascii="宋体" w:hAnsi="宋体" w:eastAsia="宋体" w:cs="宋体"/>
          <w:szCs w:val="40"/>
        </w:rPr>
        <w:t xml:space="preserve">第四章  </w:t>
      </w:r>
      <w:r>
        <w:rPr>
          <w:rFonts w:hint="eastAsia" w:ascii="宋体" w:hAnsi="宋体" w:eastAsia="宋体" w:cs="宋体"/>
          <w:szCs w:val="40"/>
          <w:lang w:eastAsia="zh-CN"/>
        </w:rPr>
        <w:t>评标办法</w:t>
      </w:r>
      <w:r>
        <w:tab/>
      </w:r>
      <w:r>
        <w:fldChar w:fldCharType="begin"/>
      </w:r>
      <w:r>
        <w:instrText xml:space="preserve"> PAGEREF _Toc13598 \h </w:instrText>
      </w:r>
      <w:r>
        <w:fldChar w:fldCharType="separate"/>
      </w:r>
      <w:r>
        <w:t>38</w:t>
      </w:r>
      <w:r>
        <w:fldChar w:fldCharType="end"/>
      </w:r>
      <w:r>
        <w:rPr>
          <w:rFonts w:hint="eastAsia" w:ascii="宋体" w:hAnsi="宋体" w:eastAsia="宋体" w:cs="宋体"/>
          <w:color w:val="000000"/>
          <w:szCs w:val="28"/>
        </w:rPr>
        <w:fldChar w:fldCharType="end"/>
      </w:r>
    </w:p>
    <w:p w14:paraId="2A8BFC6F">
      <w:pPr>
        <w:pStyle w:val="18"/>
        <w:tabs>
          <w:tab w:val="right" w:leader="dot" w:pos="8879"/>
        </w:tabs>
      </w:pPr>
      <w:r>
        <w:rPr>
          <w:rFonts w:hint="eastAsia" w:ascii="宋体" w:hAnsi="宋体" w:eastAsia="宋体" w:cs="宋体"/>
          <w:color w:val="000000"/>
          <w:szCs w:val="28"/>
        </w:rPr>
        <w:fldChar w:fldCharType="begin"/>
      </w:r>
      <w:r>
        <w:rPr>
          <w:rFonts w:hint="eastAsia" w:ascii="宋体" w:hAnsi="宋体" w:eastAsia="宋体" w:cs="宋体"/>
          <w:szCs w:val="28"/>
        </w:rPr>
        <w:instrText xml:space="preserve"> HYPERLINK \l _Toc27066 </w:instrText>
      </w:r>
      <w:r>
        <w:rPr>
          <w:rFonts w:hint="eastAsia" w:ascii="宋体" w:hAnsi="宋体" w:eastAsia="宋体" w:cs="宋体"/>
          <w:szCs w:val="28"/>
        </w:rPr>
        <w:fldChar w:fldCharType="separate"/>
      </w:r>
      <w:r>
        <w:rPr>
          <w:rFonts w:hint="eastAsia" w:ascii="宋体" w:hAnsi="宋体" w:eastAsia="宋体" w:cs="宋体"/>
          <w:szCs w:val="40"/>
        </w:rPr>
        <w:t>第五章 响应文件格式</w:t>
      </w:r>
      <w:r>
        <w:tab/>
      </w:r>
      <w:r>
        <w:fldChar w:fldCharType="begin"/>
      </w:r>
      <w:r>
        <w:instrText xml:space="preserve"> PAGEREF _Toc27066 \h </w:instrText>
      </w:r>
      <w:r>
        <w:fldChar w:fldCharType="separate"/>
      </w:r>
      <w:r>
        <w:t>40</w:t>
      </w:r>
      <w:r>
        <w:fldChar w:fldCharType="end"/>
      </w:r>
      <w:r>
        <w:rPr>
          <w:rFonts w:hint="eastAsia" w:ascii="宋体" w:hAnsi="宋体" w:eastAsia="宋体" w:cs="宋体"/>
          <w:color w:val="000000"/>
          <w:szCs w:val="28"/>
        </w:rPr>
        <w:fldChar w:fldCharType="end"/>
      </w:r>
    </w:p>
    <w:p w14:paraId="6DE889C8">
      <w:pPr>
        <w:pStyle w:val="18"/>
        <w:tabs>
          <w:tab w:val="right" w:leader="dot" w:pos="8879"/>
        </w:tabs>
      </w:pPr>
      <w:r>
        <w:rPr>
          <w:rFonts w:hint="eastAsia" w:ascii="宋体" w:hAnsi="宋体" w:eastAsia="宋体" w:cs="宋体"/>
          <w:color w:val="000000"/>
          <w:szCs w:val="28"/>
        </w:rPr>
        <w:fldChar w:fldCharType="begin"/>
      </w:r>
      <w:r>
        <w:rPr>
          <w:rFonts w:hint="eastAsia" w:ascii="宋体" w:hAnsi="宋体" w:eastAsia="宋体" w:cs="宋体"/>
          <w:szCs w:val="28"/>
        </w:rPr>
        <w:instrText xml:space="preserve"> HYPERLINK \l _Toc20372 </w:instrText>
      </w:r>
      <w:r>
        <w:rPr>
          <w:rFonts w:hint="eastAsia" w:ascii="宋体" w:hAnsi="宋体" w:eastAsia="宋体" w:cs="宋体"/>
          <w:szCs w:val="28"/>
        </w:rPr>
        <w:fldChar w:fldCharType="separate"/>
      </w:r>
      <w:r>
        <w:rPr>
          <w:rFonts w:hint="eastAsia" w:ascii="宋体" w:hAnsi="宋体" w:eastAsia="宋体" w:cs="宋体"/>
          <w:szCs w:val="40"/>
        </w:rPr>
        <w:t>第六章 合同文本</w:t>
      </w:r>
      <w:r>
        <w:tab/>
      </w:r>
      <w:r>
        <w:fldChar w:fldCharType="begin"/>
      </w:r>
      <w:r>
        <w:instrText xml:space="preserve"> PAGEREF _Toc20372 \h </w:instrText>
      </w:r>
      <w:r>
        <w:fldChar w:fldCharType="separate"/>
      </w:r>
      <w:r>
        <w:t>66</w:t>
      </w:r>
      <w:r>
        <w:fldChar w:fldCharType="end"/>
      </w:r>
      <w:r>
        <w:rPr>
          <w:rFonts w:hint="eastAsia" w:ascii="宋体" w:hAnsi="宋体" w:eastAsia="宋体" w:cs="宋体"/>
          <w:color w:val="000000"/>
          <w:szCs w:val="28"/>
        </w:rPr>
        <w:fldChar w:fldCharType="end"/>
      </w:r>
    </w:p>
    <w:p w14:paraId="55D7F46F">
      <w:pPr>
        <w:pStyle w:val="19"/>
        <w:rPr>
          <w:rFonts w:hint="eastAsia" w:ascii="宋体" w:hAnsi="宋体" w:eastAsia="宋体" w:cs="宋体"/>
          <w:color w:val="000000"/>
          <w:sz w:val="28"/>
          <w:szCs w:val="28"/>
        </w:rPr>
      </w:pPr>
      <w:r>
        <w:rPr>
          <w:rFonts w:hint="eastAsia" w:ascii="宋体" w:hAnsi="宋体" w:eastAsia="宋体" w:cs="宋体"/>
          <w:color w:val="000000"/>
          <w:szCs w:val="28"/>
        </w:rPr>
        <w:fldChar w:fldCharType="end"/>
      </w:r>
    </w:p>
    <w:p w14:paraId="113AE935">
      <w:pPr>
        <w:spacing w:line="400" w:lineRule="exact"/>
        <w:jc w:val="left"/>
        <w:rPr>
          <w:rFonts w:hint="eastAsia" w:ascii="宋体" w:hAnsi="宋体" w:eastAsia="宋体" w:cs="宋体"/>
          <w:b/>
          <w:color w:val="000000"/>
          <w:sz w:val="32"/>
          <w:szCs w:val="32"/>
        </w:rPr>
      </w:pPr>
    </w:p>
    <w:p w14:paraId="1A33EF8D">
      <w:pPr>
        <w:spacing w:line="400" w:lineRule="exact"/>
        <w:jc w:val="center"/>
        <w:rPr>
          <w:rFonts w:hint="eastAsia" w:ascii="宋体" w:hAnsi="宋体" w:eastAsia="宋体" w:cs="宋体"/>
          <w:b/>
          <w:color w:val="000000"/>
          <w:sz w:val="32"/>
          <w:szCs w:val="32"/>
        </w:rPr>
      </w:pPr>
    </w:p>
    <w:p w14:paraId="208D1EDE">
      <w:pPr>
        <w:spacing w:line="400" w:lineRule="exact"/>
        <w:jc w:val="center"/>
        <w:rPr>
          <w:rFonts w:hint="eastAsia" w:ascii="宋体" w:hAnsi="宋体" w:eastAsia="宋体" w:cs="宋体"/>
          <w:b/>
          <w:color w:val="000000"/>
          <w:sz w:val="32"/>
          <w:szCs w:val="32"/>
        </w:rPr>
      </w:pPr>
    </w:p>
    <w:p w14:paraId="38D8B0F7">
      <w:pPr>
        <w:spacing w:line="400" w:lineRule="exact"/>
        <w:jc w:val="center"/>
        <w:rPr>
          <w:rFonts w:hint="eastAsia" w:ascii="宋体" w:hAnsi="宋体" w:eastAsia="宋体" w:cs="宋体"/>
          <w:b/>
          <w:color w:val="000000"/>
          <w:sz w:val="32"/>
          <w:szCs w:val="32"/>
        </w:rPr>
      </w:pPr>
    </w:p>
    <w:p w14:paraId="7AC6DF2E">
      <w:pPr>
        <w:spacing w:line="400" w:lineRule="exact"/>
        <w:rPr>
          <w:rFonts w:hint="eastAsia" w:ascii="宋体" w:hAnsi="宋体" w:eastAsia="宋体" w:cs="宋体"/>
          <w:b/>
          <w:color w:val="000000"/>
          <w:sz w:val="21"/>
          <w:szCs w:val="21"/>
        </w:rPr>
        <w:sectPr>
          <w:footerReference r:id="rId4" w:type="first"/>
          <w:footerReference r:id="rId3" w:type="default"/>
          <w:pgSz w:w="11906" w:h="16838"/>
          <w:pgMar w:top="1440" w:right="1440" w:bottom="1440" w:left="1587" w:header="851" w:footer="992" w:gutter="0"/>
          <w:pgNumType w:fmt="decimal" w:start="1"/>
          <w:cols w:space="720" w:num="1"/>
          <w:titlePg/>
          <w:docGrid w:type="lines" w:linePitch="312" w:charSpace="0"/>
        </w:sectPr>
      </w:pPr>
    </w:p>
    <w:p w14:paraId="16525929">
      <w:pPr>
        <w:pStyle w:val="2"/>
        <w:jc w:val="center"/>
        <w:outlineLvl w:val="0"/>
        <w:rPr>
          <w:rFonts w:hint="eastAsia" w:ascii="宋体" w:hAnsi="宋体" w:eastAsia="宋体" w:cs="宋体"/>
          <w:b w:val="0"/>
          <w:color w:val="000000"/>
          <w:sz w:val="40"/>
          <w:szCs w:val="40"/>
        </w:rPr>
      </w:pPr>
      <w:bookmarkStart w:id="0" w:name="_Toc8584"/>
      <w:bookmarkStart w:id="1" w:name="_Toc17402"/>
      <w:r>
        <w:rPr>
          <w:rFonts w:hint="eastAsia" w:ascii="宋体" w:hAnsi="宋体" w:eastAsia="宋体" w:cs="宋体"/>
          <w:color w:val="000000"/>
          <w:sz w:val="40"/>
          <w:szCs w:val="40"/>
        </w:rPr>
        <w:t>第一章 竞争性谈判公告</w:t>
      </w:r>
      <w:bookmarkEnd w:id="0"/>
      <w:bookmarkEnd w:id="1"/>
    </w:p>
    <w:p w14:paraId="3DC0DAB2">
      <w:pPr>
        <w:pageBreakBefore w:val="0"/>
        <w:kinsoku/>
        <w:overflowPunct/>
        <w:topLinePunct w:val="0"/>
        <w:bidi w:val="0"/>
        <w:spacing w:line="400" w:lineRule="exact"/>
        <w:textAlignment w:val="auto"/>
        <w:rPr>
          <w:rFonts w:hint="eastAsia" w:ascii="宋体" w:hAnsi="宋体" w:eastAsia="宋体" w:cs="宋体"/>
          <w:color w:val="000000"/>
          <w:sz w:val="24"/>
          <w:szCs w:val="24"/>
        </w:rPr>
      </w:pPr>
    </w:p>
    <w:p w14:paraId="0B8C23BB">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宋体" w:hAnsi="宋体" w:eastAsia="宋体" w:cs="宋体"/>
          <w:color w:val="000000"/>
          <w:sz w:val="24"/>
          <w:szCs w:val="24"/>
        </w:rPr>
      </w:pPr>
      <w:bookmarkStart w:id="2" w:name="_Hlk37430271"/>
      <w:r>
        <w:rPr>
          <w:rFonts w:hint="eastAsia" w:ascii="宋体" w:hAnsi="宋体" w:eastAsia="宋体" w:cs="宋体"/>
          <w:color w:val="000000"/>
          <w:sz w:val="24"/>
          <w:szCs w:val="24"/>
        </w:rPr>
        <w:t>项目概况</w:t>
      </w:r>
    </w:p>
    <w:p w14:paraId="55DEDC4A">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u w:val="single"/>
          <w:lang w:eastAsia="zh-CN"/>
        </w:rPr>
        <w:t>医院信息系统产品相关售后服务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采购项目的潜在供应商应在</w:t>
      </w:r>
      <w:r>
        <w:rPr>
          <w:rFonts w:hint="eastAsia" w:ascii="宋体" w:hAnsi="宋体" w:eastAsia="宋体" w:cs="宋体"/>
          <w:color w:val="auto"/>
          <w:sz w:val="24"/>
          <w:szCs w:val="24"/>
          <w:u w:val="single"/>
          <w:lang w:eastAsia="zh-CN"/>
        </w:rPr>
        <w:t>广西政府采购云平台（https://www.gcy.zfcg.gxzf.gov.cn/）</w:t>
      </w:r>
      <w:r>
        <w:rPr>
          <w:rFonts w:hint="eastAsia" w:ascii="宋体" w:hAnsi="宋体" w:eastAsia="宋体" w:cs="宋体"/>
          <w:color w:val="auto"/>
          <w:sz w:val="24"/>
          <w:szCs w:val="24"/>
          <w:u w:val="none"/>
          <w:lang w:eastAsia="zh-CN"/>
        </w:rPr>
        <w:t>获取采购文件</w:t>
      </w:r>
      <w:r>
        <w:rPr>
          <w:rFonts w:hint="eastAsia" w:ascii="宋体" w:hAnsi="宋体" w:eastAsia="宋体" w:cs="宋体"/>
          <w:color w:val="000000"/>
          <w:sz w:val="24"/>
          <w:szCs w:val="24"/>
        </w:rPr>
        <w:t>，</w:t>
      </w:r>
      <w:r>
        <w:rPr>
          <w:rFonts w:hint="eastAsia" w:ascii="宋体" w:hAnsi="宋体" w:eastAsia="宋体" w:cs="宋体"/>
          <w:color w:val="auto"/>
          <w:sz w:val="24"/>
          <w:szCs w:val="24"/>
          <w:u w:val="none"/>
          <w:lang w:eastAsia="zh-CN"/>
        </w:rPr>
        <w:t>并于</w:t>
      </w:r>
      <w:r>
        <w:rPr>
          <w:rFonts w:hint="eastAsia" w:ascii="宋体" w:hAnsi="宋体" w:eastAsia="宋体" w:cs="宋体"/>
          <w:color w:val="auto"/>
          <w:sz w:val="24"/>
          <w:szCs w:val="24"/>
          <w:u w:val="single"/>
          <w:lang w:eastAsia="zh-CN"/>
        </w:rPr>
        <w:t>2024年</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eastAsia="zh-CN"/>
        </w:rPr>
        <w:t xml:space="preserve">日 </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u w:val="single"/>
          <w:lang w:eastAsia="zh-CN"/>
        </w:rPr>
        <w:t>:30</w:t>
      </w:r>
      <w:r>
        <w:rPr>
          <w:rFonts w:hint="eastAsia" w:ascii="宋体" w:hAnsi="宋体" w:eastAsia="宋体" w:cs="宋体"/>
          <w:color w:val="auto"/>
          <w:sz w:val="24"/>
          <w:szCs w:val="24"/>
          <w:u w:val="none"/>
          <w:lang w:eastAsia="zh-CN"/>
        </w:rPr>
        <w:t>（北京时间）前提交响应文件。</w:t>
      </w:r>
    </w:p>
    <w:bookmarkEnd w:id="2"/>
    <w:p w14:paraId="75B0118C">
      <w:pPr>
        <w:pStyle w:val="3"/>
        <w:pageBreakBefore w:val="0"/>
        <w:kinsoku/>
        <w:overflowPunct/>
        <w:topLinePunct w:val="0"/>
        <w:autoSpaceDE/>
        <w:autoSpaceDN/>
        <w:bidi w:val="0"/>
        <w:adjustRightInd/>
        <w:snapToGrid/>
        <w:spacing w:before="0" w:after="0" w:line="420" w:lineRule="exact"/>
        <w:textAlignment w:val="auto"/>
        <w:rPr>
          <w:rFonts w:hint="eastAsia" w:ascii="宋体" w:hAnsi="宋体" w:eastAsia="宋体" w:cs="宋体"/>
          <w:bCs w:val="0"/>
          <w:color w:val="000000"/>
          <w:sz w:val="24"/>
          <w:szCs w:val="24"/>
        </w:rPr>
      </w:pPr>
      <w:bookmarkStart w:id="3" w:name="_Toc35393636"/>
      <w:bookmarkStart w:id="4" w:name="_Toc28359095"/>
      <w:bookmarkStart w:id="5" w:name="_Toc28359018"/>
      <w:bookmarkStart w:id="6" w:name="_Toc11651"/>
      <w:bookmarkStart w:id="7" w:name="_Toc35393805"/>
      <w:r>
        <w:rPr>
          <w:rFonts w:hint="eastAsia" w:ascii="宋体" w:hAnsi="宋体" w:eastAsia="宋体" w:cs="宋体"/>
          <w:bCs w:val="0"/>
          <w:color w:val="000000"/>
          <w:sz w:val="24"/>
          <w:szCs w:val="24"/>
        </w:rPr>
        <w:t>一、项目基本情况</w:t>
      </w:r>
    </w:p>
    <w:p w14:paraId="5B13223B">
      <w:pPr>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r>
        <w:rPr>
          <w:rFonts w:hint="eastAsia" w:ascii="宋体" w:hAnsi="宋体" w:cs="宋体"/>
          <w:color w:val="000000"/>
          <w:sz w:val="24"/>
          <w:szCs w:val="24"/>
          <w:lang w:eastAsia="zh-CN"/>
        </w:rPr>
        <w:t>BSZC2024-J3-230375-GXWS</w:t>
      </w:r>
      <w:r>
        <w:rPr>
          <w:rFonts w:hint="eastAsia" w:ascii="宋体" w:hAnsi="宋体" w:eastAsia="宋体" w:cs="宋体"/>
          <w:color w:val="000000"/>
          <w:sz w:val="24"/>
          <w:szCs w:val="24"/>
        </w:rPr>
        <w:t xml:space="preserve"> </w:t>
      </w:r>
    </w:p>
    <w:p w14:paraId="2BEBECF4">
      <w:pPr>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rPr>
        <w:t>项目名称：</w:t>
      </w:r>
      <w:r>
        <w:rPr>
          <w:rFonts w:hint="eastAsia" w:ascii="宋体" w:hAnsi="宋体" w:cs="宋体"/>
          <w:color w:val="000000"/>
          <w:sz w:val="24"/>
          <w:szCs w:val="24"/>
          <w:lang w:eastAsia="zh-CN"/>
        </w:rPr>
        <w:t>医院信息系统产品相关售后服务</w:t>
      </w:r>
    </w:p>
    <w:p w14:paraId="4B675DB7">
      <w:pPr>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采购方式：竞争性谈判</w:t>
      </w:r>
    </w:p>
    <w:p w14:paraId="6BD55271">
      <w:pPr>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预算金额（元）:</w:t>
      </w:r>
      <w:r>
        <w:rPr>
          <w:rFonts w:hint="eastAsia" w:ascii="宋体" w:hAnsi="宋体" w:eastAsia="宋体" w:cs="宋体"/>
          <w:color w:val="auto"/>
          <w:sz w:val="24"/>
          <w:szCs w:val="24"/>
          <w:lang w:eastAsia="zh-CN"/>
        </w:rPr>
        <w:t>2015080.00</w:t>
      </w:r>
    </w:p>
    <w:p w14:paraId="36B1473C">
      <w:pPr>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采购需求：</w:t>
      </w:r>
    </w:p>
    <w:p w14:paraId="0CF4DF6B">
      <w:pPr>
        <w:pStyle w:val="21"/>
        <w:keepNext w:val="0"/>
        <w:keepLines w:val="0"/>
        <w:pageBreakBefore w:val="0"/>
        <w:widowControl/>
        <w:suppressLineNumbers w:val="0"/>
        <w:kinsoku/>
        <w:overflowPunct/>
        <w:topLinePunct w:val="0"/>
        <w:autoSpaceDE/>
        <w:autoSpaceDN/>
        <w:bidi w:val="0"/>
        <w:adjustRightInd/>
        <w:snapToGrid/>
        <w:spacing w:line="420" w:lineRule="exact"/>
        <w:ind w:left="0" w:firstLine="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aps w:val="0"/>
          <w:color w:val="000000"/>
          <w:spacing w:val="0"/>
          <w:sz w:val="24"/>
          <w:szCs w:val="24"/>
        </w:rPr>
        <w:t>标项名称:</w:t>
      </w:r>
      <w:r>
        <w:rPr>
          <w:rFonts w:hint="eastAsia" w:ascii="宋体" w:hAnsi="宋体" w:cs="宋体"/>
          <w:i w:val="0"/>
          <w:iCs w:val="0"/>
          <w:caps w:val="0"/>
          <w:color w:val="000000"/>
          <w:spacing w:val="0"/>
          <w:sz w:val="24"/>
          <w:szCs w:val="24"/>
          <w:lang w:eastAsia="zh-CN"/>
        </w:rPr>
        <w:t>医院信息系统产品相关售后服务</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数量:1</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预算金额（元）:</w:t>
      </w:r>
      <w:r>
        <w:rPr>
          <w:rFonts w:hint="eastAsia" w:ascii="宋体" w:hAnsi="宋体" w:eastAsia="宋体" w:cs="宋体"/>
          <w:color w:val="auto"/>
          <w:sz w:val="24"/>
          <w:szCs w:val="24"/>
          <w:lang w:eastAsia="zh-CN"/>
        </w:rPr>
        <w:t>2015080.00</w:t>
      </w:r>
    </w:p>
    <w:p w14:paraId="579846F1">
      <w:pPr>
        <w:pStyle w:val="21"/>
        <w:keepNext w:val="0"/>
        <w:keepLines w:val="0"/>
        <w:pageBreakBefore w:val="0"/>
        <w:widowControl/>
        <w:suppressLineNumbers w:val="0"/>
        <w:kinsoku/>
        <w:overflowPunct/>
        <w:topLinePunct w:val="0"/>
        <w:autoSpaceDE/>
        <w:autoSpaceDN/>
        <w:bidi w:val="0"/>
        <w:adjustRightInd/>
        <w:snapToGrid/>
        <w:spacing w:line="42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kern w:val="2"/>
          <w:sz w:val="24"/>
          <w:szCs w:val="24"/>
          <w:lang w:val="en-US" w:eastAsia="zh-CN" w:bidi="ar-SA"/>
        </w:rPr>
        <w:t>简要规格描述或项目基本概况介绍、用途：为保证平果市妇幼保健院现使用的医院信息系统运行正常开展产品相关售后服务，具体详见竞争性谈判采购文件第三章“采购需求”。</w:t>
      </w:r>
    </w:p>
    <w:p w14:paraId="302A2502">
      <w:pPr>
        <w:pStyle w:val="21"/>
        <w:keepNext w:val="0"/>
        <w:keepLines w:val="0"/>
        <w:pageBreakBefore w:val="0"/>
        <w:widowControl/>
        <w:suppressLineNumbers w:val="0"/>
        <w:kinsoku/>
        <w:overflowPunct/>
        <w:topLinePunct w:val="0"/>
        <w:autoSpaceDE/>
        <w:autoSpaceDN/>
        <w:bidi w:val="0"/>
        <w:adjustRightInd/>
        <w:snapToGrid/>
        <w:spacing w:line="420" w:lineRule="exact"/>
        <w:ind w:left="0" w:firstLine="0"/>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最高限价（如有）：</w:t>
      </w:r>
      <w:r>
        <w:rPr>
          <w:rFonts w:hint="eastAsia" w:ascii="宋体" w:hAnsi="宋体" w:eastAsia="宋体" w:cs="宋体"/>
          <w:i w:val="0"/>
          <w:iCs w:val="0"/>
          <w:caps w:val="0"/>
          <w:color w:val="000000"/>
          <w:spacing w:val="0"/>
          <w:sz w:val="24"/>
          <w:szCs w:val="24"/>
          <w:lang w:eastAsia="zh-CN"/>
        </w:rPr>
        <w:t>2015080.00</w:t>
      </w:r>
    </w:p>
    <w:p w14:paraId="08F02943">
      <w:pPr>
        <w:pageBreakBefore w:val="0"/>
        <w:kinsoku/>
        <w:overflowPunct/>
        <w:topLinePunct w:val="0"/>
        <w:autoSpaceDE/>
        <w:autoSpaceDN/>
        <w:bidi w:val="0"/>
        <w:adjustRightInd/>
        <w:snapToGrid/>
        <w:spacing w:line="420" w:lineRule="exact"/>
        <w:textAlignment w:val="auto"/>
        <w:rPr>
          <w:rFonts w:hint="eastAsia" w:ascii="宋体" w:hAnsi="宋体" w:eastAsia="宋体" w:cs="宋体"/>
          <w:color w:val="FF0000"/>
          <w:sz w:val="24"/>
          <w:szCs w:val="24"/>
          <w:u w:val="none"/>
        </w:rPr>
      </w:pPr>
      <w:r>
        <w:rPr>
          <w:rFonts w:hint="eastAsia" w:ascii="宋体" w:hAnsi="宋体" w:eastAsia="宋体" w:cs="宋体"/>
          <w:color w:val="000000"/>
          <w:sz w:val="24"/>
          <w:szCs w:val="24"/>
        </w:rPr>
        <w:t>合同履行期限：</w:t>
      </w:r>
      <w:r>
        <w:rPr>
          <w:rFonts w:hint="eastAsia" w:ascii="宋体" w:hAnsi="宋体" w:eastAsia="宋体" w:cs="宋体"/>
          <w:color w:val="000000"/>
          <w:sz w:val="24"/>
          <w:szCs w:val="24"/>
          <w:highlight w:val="none"/>
        </w:rPr>
        <w:t>自签订合同之日起服务期为3年</w:t>
      </w:r>
      <w:r>
        <w:rPr>
          <w:rFonts w:hint="eastAsia" w:ascii="宋体" w:hAnsi="宋体" w:eastAsia="宋体" w:cs="宋体"/>
          <w:color w:val="auto"/>
          <w:sz w:val="24"/>
          <w:szCs w:val="24"/>
          <w:u w:val="none"/>
        </w:rPr>
        <w:t>。</w:t>
      </w:r>
    </w:p>
    <w:p w14:paraId="03383199">
      <w:pPr>
        <w:pageBreakBefore w:val="0"/>
        <w:kinsoku/>
        <w:overflowPunct/>
        <w:topLinePunct w:val="0"/>
        <w:autoSpaceDE/>
        <w:autoSpaceDN/>
        <w:bidi w:val="0"/>
        <w:adjustRightInd/>
        <w:snapToGrid/>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本项目（否）接受联合体</w:t>
      </w:r>
    </w:p>
    <w:p w14:paraId="49534C03">
      <w:pPr>
        <w:pStyle w:val="9"/>
        <w:pageBreakBefore w:val="0"/>
        <w:kinsoku/>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eastAsia="zh-CN"/>
        </w:rPr>
        <w:t>备注：</w:t>
      </w:r>
      <w:r>
        <w:rPr>
          <w:rFonts w:hint="eastAsia" w:ascii="宋体" w:hAnsi="宋体" w:eastAsia="宋体" w:cs="宋体"/>
          <w:color w:val="000000"/>
          <w:sz w:val="24"/>
          <w:szCs w:val="24"/>
          <w:lang w:val="en-US" w:eastAsia="zh-CN"/>
        </w:rPr>
        <w:t>/</w:t>
      </w:r>
    </w:p>
    <w:p w14:paraId="5A363DF8">
      <w:pPr>
        <w:pStyle w:val="3"/>
        <w:pageBreakBefore w:val="0"/>
        <w:kinsoku/>
        <w:overflowPunct/>
        <w:topLinePunct w:val="0"/>
        <w:autoSpaceDE/>
        <w:autoSpaceDN/>
        <w:bidi w:val="0"/>
        <w:adjustRightInd/>
        <w:snapToGrid/>
        <w:spacing w:before="0" w:after="0" w:line="42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二、申请人的资格要求：</w:t>
      </w:r>
    </w:p>
    <w:p w14:paraId="616860AA">
      <w:pPr>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1.满足《中华人民共和国政府采购法》第二十二条规定；</w:t>
      </w:r>
    </w:p>
    <w:p w14:paraId="497941C5">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2.落实政府采购政策需满足的资格要求：</w:t>
      </w:r>
      <w:r>
        <w:rPr>
          <w:rFonts w:hint="eastAsia" w:ascii="宋体" w:hAnsi="宋体" w:eastAsia="宋体" w:cs="宋体"/>
          <w:color w:val="auto"/>
          <w:sz w:val="24"/>
          <w:szCs w:val="24"/>
          <w:lang w:eastAsia="zh-CN"/>
        </w:rPr>
        <w:t>分标</w:t>
      </w:r>
      <w:r>
        <w:rPr>
          <w:rFonts w:hint="eastAsia" w:ascii="宋体" w:hAnsi="宋体" w:eastAsia="宋体" w:cs="宋体"/>
          <w:color w:val="auto"/>
          <w:sz w:val="24"/>
          <w:szCs w:val="24"/>
        </w:rPr>
        <w:t>1：供应商为中小企业</w:t>
      </w:r>
    </w:p>
    <w:p w14:paraId="7759FDAA">
      <w:pPr>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3.本项目的特定资格要求：</w:t>
      </w:r>
      <w:r>
        <w:rPr>
          <w:rFonts w:hint="eastAsia" w:ascii="宋体" w:hAnsi="宋体" w:eastAsia="宋体" w:cs="宋体"/>
          <w:color w:val="auto"/>
          <w:sz w:val="24"/>
          <w:szCs w:val="24"/>
          <w:lang w:eastAsia="zh-CN"/>
        </w:rPr>
        <w:t>分标</w:t>
      </w:r>
      <w:r>
        <w:rPr>
          <w:rFonts w:hint="eastAsia" w:ascii="宋体" w:hAnsi="宋体" w:eastAsia="宋体" w:cs="宋体"/>
          <w:color w:val="auto"/>
          <w:sz w:val="24"/>
          <w:szCs w:val="24"/>
        </w:rPr>
        <w:t>1：</w:t>
      </w:r>
    </w:p>
    <w:p w14:paraId="68AD742D">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国内注册（指按国家工商管理有关规定要求核准登记的），能满足本项目采购需求的供应商</w:t>
      </w:r>
      <w:r>
        <w:rPr>
          <w:rFonts w:hint="eastAsia" w:ascii="宋体" w:hAnsi="宋体" w:eastAsia="宋体" w:cs="宋体"/>
          <w:color w:val="auto"/>
          <w:sz w:val="24"/>
          <w:szCs w:val="24"/>
        </w:rPr>
        <w:t>。</w:t>
      </w:r>
    </w:p>
    <w:p w14:paraId="4A90C07D">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14:paraId="785A9B4D">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（3）在“信用中国”网站(www.creditchina.gov.cn)、“中国政府采购网”(www.ccgp.gov.cn)等渠道列入失信被执行人、重大税收违法案件当事人名单、政府采购严重违法失信行为记录名单不得参与政府采购活动。</w:t>
      </w:r>
    </w:p>
    <w:p w14:paraId="3980EBAC">
      <w:pPr>
        <w:pStyle w:val="3"/>
        <w:pageBreakBefore w:val="0"/>
        <w:kinsoku/>
        <w:overflowPunct/>
        <w:topLinePunct w:val="0"/>
        <w:autoSpaceDE/>
        <w:autoSpaceDN/>
        <w:bidi w:val="0"/>
        <w:adjustRightInd/>
        <w:snapToGrid/>
        <w:spacing w:before="0" w:after="0" w:line="42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三、获取采购文件</w:t>
      </w:r>
    </w:p>
    <w:p w14:paraId="11DA747D">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时间：</w:t>
      </w:r>
      <w:r>
        <w:rPr>
          <w:rFonts w:hint="eastAsia" w:ascii="宋体" w:hAnsi="宋体" w:eastAsia="宋体" w:cs="宋体"/>
          <w:bCs/>
          <w:color w:val="auto"/>
          <w:kern w:val="0"/>
          <w:sz w:val="24"/>
          <w:szCs w:val="24"/>
          <w:highlight w:val="none"/>
          <w:lang w:eastAsia="zh-CN"/>
        </w:rPr>
        <w:t>2024年</w:t>
      </w:r>
      <w:r>
        <w:rPr>
          <w:rFonts w:hint="eastAsia" w:ascii="宋体" w:hAnsi="宋体" w:cs="宋体"/>
          <w:bCs/>
          <w:color w:val="auto"/>
          <w:kern w:val="0"/>
          <w:sz w:val="24"/>
          <w:szCs w:val="24"/>
          <w:highlight w:val="none"/>
          <w:lang w:val="en-US" w:eastAsia="zh-CN"/>
        </w:rPr>
        <w:t>12</w:t>
      </w:r>
      <w:r>
        <w:rPr>
          <w:rFonts w:hint="eastAsia" w:ascii="宋体" w:hAnsi="宋体" w:eastAsia="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lang w:eastAsia="zh-CN"/>
        </w:rPr>
        <w:t>日至2024年</w:t>
      </w:r>
      <w:r>
        <w:rPr>
          <w:rFonts w:hint="eastAsia" w:ascii="宋体" w:hAnsi="宋体" w:cs="宋体"/>
          <w:bCs/>
          <w:color w:val="auto"/>
          <w:kern w:val="0"/>
          <w:sz w:val="24"/>
          <w:szCs w:val="24"/>
          <w:highlight w:val="none"/>
          <w:lang w:val="en-US" w:eastAsia="zh-CN"/>
        </w:rPr>
        <w:t>12</w:t>
      </w:r>
      <w:r>
        <w:rPr>
          <w:rFonts w:hint="eastAsia" w:ascii="宋体" w:hAnsi="宋体" w:eastAsia="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11</w:t>
      </w:r>
      <w:r>
        <w:rPr>
          <w:rFonts w:hint="eastAsia" w:ascii="宋体" w:hAnsi="宋体" w:eastAsia="宋体" w:cs="宋体"/>
          <w:bCs/>
          <w:color w:val="auto"/>
          <w:kern w:val="0"/>
          <w:sz w:val="24"/>
          <w:szCs w:val="24"/>
          <w:highlight w:val="none"/>
          <w:lang w:eastAsia="zh-CN"/>
        </w:rPr>
        <w:t>日</w:t>
      </w:r>
      <w:r>
        <w:rPr>
          <w:rFonts w:hint="eastAsia" w:ascii="宋体" w:hAnsi="宋体" w:eastAsia="宋体" w:cs="宋体"/>
          <w:bCs/>
          <w:color w:val="auto"/>
          <w:kern w:val="0"/>
          <w:sz w:val="24"/>
          <w:szCs w:val="24"/>
        </w:rPr>
        <w:t>，每天上午08:00至12:00，下午15:00至18:00（北京时间，法定节假日除外）</w:t>
      </w:r>
    </w:p>
    <w:p w14:paraId="5C10B443">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地点（网址）：</w:t>
      </w:r>
      <w:r>
        <w:rPr>
          <w:rFonts w:hint="eastAsia" w:ascii="宋体" w:hAnsi="宋体" w:cs="宋体"/>
          <w:bCs/>
          <w:color w:val="auto"/>
          <w:kern w:val="0"/>
          <w:sz w:val="24"/>
          <w:szCs w:val="24"/>
          <w:highlight w:val="none"/>
        </w:rPr>
        <w:t>广西政府采购云平台（https：//www.gcy.zfcg.gxzf.gov.cn）</w:t>
      </w:r>
      <w:r>
        <w:rPr>
          <w:rFonts w:hint="eastAsia" w:ascii="宋体" w:hAnsi="宋体" w:cs="宋体"/>
          <w:color w:val="auto"/>
          <w:sz w:val="24"/>
          <w:szCs w:val="32"/>
          <w:highlight w:val="none"/>
        </w:rPr>
        <w:t>  </w:t>
      </w:r>
    </w:p>
    <w:p w14:paraId="6A8E1BD2">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方式：供应商登录广西政府采购云平台https://www.gcy.zfcg.gxzf.gov.cn/在线申请获取采购文件（进入“项目采购”应用，在获取采购文件菜单中选择项目，申请获取采购文件）  </w:t>
      </w:r>
    </w:p>
    <w:p w14:paraId="70E0AB7D">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bCs/>
          <w:color w:val="auto"/>
          <w:kern w:val="0"/>
          <w:sz w:val="24"/>
          <w:szCs w:val="24"/>
          <w:highlight w:val="none"/>
        </w:rPr>
        <w:t>售价：0元</w:t>
      </w:r>
    </w:p>
    <w:p w14:paraId="737390AE">
      <w:pPr>
        <w:pStyle w:val="3"/>
        <w:pageBreakBefore w:val="0"/>
        <w:kinsoku/>
        <w:overflowPunct/>
        <w:topLinePunct w:val="0"/>
        <w:autoSpaceDE/>
        <w:autoSpaceDN/>
        <w:bidi w:val="0"/>
        <w:adjustRightInd/>
        <w:snapToGrid/>
        <w:spacing w:before="0" w:after="0" w:line="42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四、响应文件提交</w:t>
      </w:r>
    </w:p>
    <w:p w14:paraId="0A9CB784">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2024年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eastAsia="zh-CN"/>
        </w:rPr>
        <w:t xml:space="preserve">日 </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eastAsia="zh-CN"/>
        </w:rPr>
        <w:t>:30</w:t>
      </w:r>
      <w:r>
        <w:rPr>
          <w:rFonts w:hint="eastAsia" w:ascii="宋体" w:hAnsi="宋体" w:eastAsia="宋体" w:cs="宋体"/>
          <w:color w:val="auto"/>
          <w:sz w:val="24"/>
          <w:szCs w:val="24"/>
        </w:rPr>
        <w:t>（北京时间）</w:t>
      </w:r>
    </w:p>
    <w:p w14:paraId="010B03E7">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rPr>
        <w:t>地点（网址）：</w:t>
      </w:r>
      <w:r>
        <w:rPr>
          <w:rFonts w:hint="eastAsia" w:ascii="宋体" w:hAnsi="宋体" w:cs="宋体"/>
          <w:color w:val="auto"/>
          <w:sz w:val="24"/>
          <w:szCs w:val="24"/>
          <w:highlight w:val="none"/>
        </w:rPr>
        <w:t>请登录广西政府采购云平台投标客户端投标</w:t>
      </w:r>
    </w:p>
    <w:p w14:paraId="2FB65600">
      <w:pPr>
        <w:pStyle w:val="3"/>
        <w:pageBreakBefore w:val="0"/>
        <w:kinsoku/>
        <w:overflowPunct/>
        <w:topLinePunct w:val="0"/>
        <w:autoSpaceDE/>
        <w:autoSpaceDN/>
        <w:bidi w:val="0"/>
        <w:adjustRightInd/>
        <w:snapToGrid/>
        <w:spacing w:before="0" w:after="0" w:line="42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五、响应文件开启</w:t>
      </w:r>
    </w:p>
    <w:p w14:paraId="05D49224">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开启时间：</w:t>
      </w:r>
      <w:r>
        <w:rPr>
          <w:rFonts w:hint="eastAsia" w:ascii="宋体" w:hAnsi="宋体" w:eastAsia="宋体" w:cs="宋体"/>
          <w:bCs/>
          <w:color w:val="auto"/>
          <w:kern w:val="0"/>
          <w:sz w:val="24"/>
          <w:szCs w:val="24"/>
          <w:lang w:eastAsia="zh-CN"/>
        </w:rPr>
        <w:t>2024年</w:t>
      </w:r>
      <w:r>
        <w:rPr>
          <w:rFonts w:hint="eastAsia" w:ascii="宋体" w:hAnsi="宋体" w:cs="宋体"/>
          <w:bCs/>
          <w:color w:val="auto"/>
          <w:kern w:val="0"/>
          <w:sz w:val="24"/>
          <w:szCs w:val="24"/>
          <w:lang w:val="en-US" w:eastAsia="zh-CN"/>
        </w:rPr>
        <w:t>12</w:t>
      </w:r>
      <w:r>
        <w:rPr>
          <w:rFonts w:hint="eastAsia" w:ascii="宋体" w:hAnsi="宋体" w:eastAsia="宋体" w:cs="宋体"/>
          <w:bCs/>
          <w:color w:val="auto"/>
          <w:kern w:val="0"/>
          <w:sz w:val="24"/>
          <w:szCs w:val="24"/>
          <w:lang w:eastAsia="zh-CN"/>
        </w:rPr>
        <w:t>月</w:t>
      </w:r>
      <w:r>
        <w:rPr>
          <w:rFonts w:hint="eastAsia" w:ascii="宋体" w:hAnsi="宋体" w:cs="宋体"/>
          <w:bCs/>
          <w:color w:val="auto"/>
          <w:kern w:val="0"/>
          <w:sz w:val="24"/>
          <w:szCs w:val="24"/>
          <w:lang w:val="en-US" w:eastAsia="zh-CN"/>
        </w:rPr>
        <w:t>12</w:t>
      </w:r>
      <w:r>
        <w:rPr>
          <w:rFonts w:hint="eastAsia" w:ascii="宋体" w:hAnsi="宋体" w:eastAsia="宋体" w:cs="宋体"/>
          <w:bCs/>
          <w:color w:val="auto"/>
          <w:kern w:val="0"/>
          <w:sz w:val="24"/>
          <w:szCs w:val="24"/>
          <w:lang w:eastAsia="zh-CN"/>
        </w:rPr>
        <w:t>日</w:t>
      </w:r>
      <w:r>
        <w:rPr>
          <w:rFonts w:hint="eastAsia" w:ascii="宋体" w:hAnsi="宋体" w:cs="宋体"/>
          <w:bCs/>
          <w:color w:val="auto"/>
          <w:kern w:val="0"/>
          <w:sz w:val="24"/>
          <w:szCs w:val="24"/>
          <w:lang w:val="en-US" w:eastAsia="zh-CN"/>
        </w:rPr>
        <w:t>15</w:t>
      </w:r>
      <w:r>
        <w:rPr>
          <w:rFonts w:hint="eastAsia" w:ascii="宋体" w:hAnsi="宋体" w:eastAsia="宋体" w:cs="宋体"/>
          <w:bCs/>
          <w:color w:val="auto"/>
          <w:kern w:val="0"/>
          <w:sz w:val="24"/>
          <w:szCs w:val="24"/>
          <w:lang w:eastAsia="zh-CN"/>
        </w:rPr>
        <w:t>:30</w:t>
      </w:r>
      <w:r>
        <w:rPr>
          <w:rFonts w:hint="eastAsia" w:ascii="宋体" w:hAnsi="宋体" w:eastAsia="宋体" w:cs="宋体"/>
          <w:bCs/>
          <w:color w:val="auto"/>
          <w:kern w:val="0"/>
          <w:sz w:val="24"/>
          <w:szCs w:val="24"/>
        </w:rPr>
        <w:t>（北京时间）</w:t>
      </w:r>
    </w:p>
    <w:p w14:paraId="0D162F6A">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地点：</w:t>
      </w:r>
      <w:r>
        <w:rPr>
          <w:rFonts w:hint="eastAsia" w:ascii="宋体" w:hAnsi="宋体" w:cs="宋体"/>
          <w:bCs/>
          <w:color w:val="auto"/>
          <w:kern w:val="0"/>
          <w:sz w:val="24"/>
          <w:szCs w:val="24"/>
          <w:highlight w:val="none"/>
        </w:rPr>
        <w:t>广西政府采购云平台（https：//www.gcy.zfcg.gxzf.gov.cn）</w:t>
      </w:r>
      <w:r>
        <w:rPr>
          <w:rFonts w:hint="eastAsia" w:ascii="宋体" w:hAnsi="宋体" w:eastAsia="宋体" w:cs="宋体"/>
          <w:bCs/>
          <w:color w:val="auto"/>
          <w:kern w:val="0"/>
          <w:sz w:val="24"/>
          <w:szCs w:val="24"/>
        </w:rPr>
        <w:t>。 </w:t>
      </w:r>
    </w:p>
    <w:p w14:paraId="344E277E">
      <w:pPr>
        <w:pStyle w:val="3"/>
        <w:pageBreakBefore w:val="0"/>
        <w:kinsoku/>
        <w:overflowPunct/>
        <w:topLinePunct w:val="0"/>
        <w:autoSpaceDE/>
        <w:autoSpaceDN/>
        <w:bidi w:val="0"/>
        <w:adjustRightInd/>
        <w:snapToGrid/>
        <w:spacing w:before="0" w:after="0" w:line="42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六、公告期限</w:t>
      </w:r>
    </w:p>
    <w:p w14:paraId="042C511F">
      <w:pPr>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自本公告发布之日起3个工作日。</w:t>
      </w:r>
    </w:p>
    <w:p w14:paraId="70B6F873">
      <w:pPr>
        <w:pStyle w:val="3"/>
        <w:pageBreakBefore w:val="0"/>
        <w:kinsoku/>
        <w:overflowPunct/>
        <w:topLinePunct w:val="0"/>
        <w:autoSpaceDE/>
        <w:autoSpaceDN/>
        <w:bidi w:val="0"/>
        <w:adjustRightInd/>
        <w:snapToGrid/>
        <w:spacing w:before="0" w:after="0" w:line="4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七、其他补充事宜</w:t>
      </w:r>
    </w:p>
    <w:p w14:paraId="3B2D872A">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1.竞标保证金：本项目免收竞标保证金。</w:t>
      </w:r>
    </w:p>
    <w:p w14:paraId="6279EC4D">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2.网上查询地址</w:t>
      </w:r>
    </w:p>
    <w:p w14:paraId="14B9E0B9">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HYPERLINK "http://www.ccgp.gov.cn（中国政府采购网）、zfcg.gxzf.gov.cn（广西壮族自治区政府采购网）" </w:instrText>
      </w:r>
      <w:r>
        <w:rPr>
          <w:rFonts w:hint="eastAsia" w:ascii="宋体" w:hAnsi="宋体" w:cs="宋体"/>
          <w:color w:val="auto"/>
          <w:kern w:val="0"/>
          <w:sz w:val="24"/>
          <w:szCs w:val="24"/>
          <w:highlight w:val="none"/>
        </w:rPr>
        <w:fldChar w:fldCharType="separate"/>
      </w:r>
      <w:r>
        <w:rPr>
          <w:rStyle w:val="29"/>
          <w:rFonts w:hint="eastAsia" w:ascii="宋体" w:hAnsi="宋体" w:cs="宋体"/>
          <w:color w:val="auto"/>
          <w:kern w:val="0"/>
          <w:sz w:val="24"/>
          <w:szCs w:val="24"/>
          <w:highlight w:val="none"/>
          <w:u w:val="none"/>
        </w:rPr>
        <w:t>www.ccgp.gov.cn（中国政府采购网）、zfcg.gxzf.gov.cn（广西壮族自治区政府采购网）</w:t>
      </w:r>
      <w:r>
        <w:rPr>
          <w:rFonts w:hint="eastAsia" w:ascii="宋体" w:hAnsi="宋体" w:cs="宋体"/>
          <w:color w:val="auto"/>
          <w:kern w:val="0"/>
          <w:sz w:val="24"/>
          <w:szCs w:val="24"/>
          <w:highlight w:val="none"/>
        </w:rPr>
        <w:fldChar w:fldCharType="end"/>
      </w:r>
    </w:p>
    <w:p w14:paraId="113CA0F7">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3.</w:t>
      </w:r>
      <w:r>
        <w:rPr>
          <w:rFonts w:hint="eastAsia" w:ascii="宋体" w:hAnsi="宋体" w:cs="宋体"/>
          <w:color w:val="auto"/>
          <w:kern w:val="0"/>
          <w:sz w:val="24"/>
          <w:szCs w:val="24"/>
          <w:highlight w:val="none"/>
        </w:rPr>
        <w:t>本项目需要落实的政府采购政策</w:t>
      </w:r>
    </w:p>
    <w:p w14:paraId="34BF1240">
      <w:pPr>
        <w:keepNext w:val="0"/>
        <w:keepLines w:val="0"/>
        <w:pageBreakBefore w:val="0"/>
        <w:widowControl w:val="0"/>
        <w:kinsoku/>
        <w:overflowPunct/>
        <w:topLinePunct w:val="0"/>
        <w:autoSpaceDE/>
        <w:autoSpaceDN/>
        <w:bidi w:val="0"/>
        <w:adjustRightInd/>
        <w:snapToGrid/>
        <w:spacing w:line="420" w:lineRule="exact"/>
        <w:ind w:firstLine="360" w:firstLineChars="1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（1）政府采购促进中小企业发展。</w:t>
      </w:r>
    </w:p>
    <w:p w14:paraId="4D610799">
      <w:pPr>
        <w:keepNext w:val="0"/>
        <w:keepLines w:val="0"/>
        <w:pageBreakBefore w:val="0"/>
        <w:widowControl w:val="0"/>
        <w:kinsoku/>
        <w:overflowPunct/>
        <w:topLinePunct w:val="0"/>
        <w:autoSpaceDE/>
        <w:autoSpaceDN/>
        <w:bidi w:val="0"/>
        <w:adjustRightInd/>
        <w:snapToGrid/>
        <w:spacing w:line="420" w:lineRule="exact"/>
        <w:ind w:firstLine="360" w:firstLineChars="1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（2）政府采购支持采用本国产品的政策。</w:t>
      </w:r>
    </w:p>
    <w:p w14:paraId="5845C316">
      <w:pPr>
        <w:keepNext w:val="0"/>
        <w:keepLines w:val="0"/>
        <w:pageBreakBefore w:val="0"/>
        <w:widowControl w:val="0"/>
        <w:kinsoku/>
        <w:overflowPunct/>
        <w:topLinePunct w:val="0"/>
        <w:autoSpaceDE/>
        <w:autoSpaceDN/>
        <w:bidi w:val="0"/>
        <w:adjustRightInd/>
        <w:snapToGrid/>
        <w:spacing w:line="420" w:lineRule="exact"/>
        <w:ind w:firstLine="360" w:firstLineChars="1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（3）强制采购节能产品；优先采购节能产品、环境标志产品。</w:t>
      </w:r>
    </w:p>
    <w:p w14:paraId="5EF0A440">
      <w:pPr>
        <w:keepNext w:val="0"/>
        <w:keepLines w:val="0"/>
        <w:pageBreakBefore w:val="0"/>
        <w:widowControl w:val="0"/>
        <w:kinsoku/>
        <w:overflowPunct/>
        <w:topLinePunct w:val="0"/>
        <w:autoSpaceDE/>
        <w:autoSpaceDN/>
        <w:bidi w:val="0"/>
        <w:adjustRightInd/>
        <w:snapToGrid/>
        <w:spacing w:line="420" w:lineRule="exact"/>
        <w:ind w:firstLine="360" w:firstLineChars="1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（4）政府采购促进残疾人就业政策。</w:t>
      </w:r>
    </w:p>
    <w:p w14:paraId="4EF57BD6">
      <w:pPr>
        <w:keepNext w:val="0"/>
        <w:keepLines w:val="0"/>
        <w:pageBreakBefore w:val="0"/>
        <w:widowControl w:val="0"/>
        <w:kinsoku/>
        <w:overflowPunct/>
        <w:topLinePunct w:val="0"/>
        <w:autoSpaceDE/>
        <w:autoSpaceDN/>
        <w:bidi w:val="0"/>
        <w:adjustRightInd/>
        <w:snapToGrid/>
        <w:spacing w:line="420" w:lineRule="exact"/>
        <w:ind w:firstLine="360" w:firstLineChars="1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（5）政府采购支持监狱企业发展。</w:t>
      </w:r>
    </w:p>
    <w:p w14:paraId="26F5C226">
      <w:pPr>
        <w:keepNext w:val="0"/>
        <w:keepLines w:val="0"/>
        <w:pageBreakBefore w:val="0"/>
        <w:widowControl w:val="0"/>
        <w:kinsoku/>
        <w:overflowPunct/>
        <w:topLinePunct w:val="0"/>
        <w:autoSpaceDE/>
        <w:autoSpaceDN/>
        <w:bidi w:val="0"/>
        <w:adjustRightInd/>
        <w:snapToGrid/>
        <w:spacing w:line="420" w:lineRule="exact"/>
        <w:ind w:right="86"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 根据《政府采购非招标采购方式管理办法》第十二条：“采购人、采购代理机构应当通过发布公告、从省级以上财政部门建立的供应商库中随机抽取或者采购人和评审专家分别书面推荐的方式邀请不少于 3 家符合相应资格条件的供应商参与竞争性谈判或者询价采购活动。”的规定，本项目采用由采购人和评审专家分别书面推荐的方式邀请不少于 3 家符合相应资格的供应商参与本次采购活动。</w:t>
      </w:r>
    </w:p>
    <w:p w14:paraId="0A7D3F6C">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本项目实行电子投标，供应商应按照本项目谈判文件和广西政府采购云平台的要求编制、加密并提交响应文件，供应商在使用系统参与谈判过程中遇到涉及平台使用的任何问题，可致电广西政府采购云平台技术支持热线咨询:400-881-7190。响应文件网上递交截止后，广西政府采购云平台(电子标系统)自动提取所有响应文件，各供应商须在开启程序开始后 30分钟内对上传广西政府采购云平台的响应文件进行解密，所有供应商在规定的解密时限内解密完成或解密时限结束后,我公司开启响应文件;供应商超过解密时限的，系统默认自动放弃。</w:t>
      </w:r>
    </w:p>
    <w:p w14:paraId="0DAB271F">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响应文件提交截止时间后，代理机构向各供应商发出电子加密响应文件【开始解密】通知，代理机构发起解密通知后30分钟内，响应文件提交截止时间前已将生成的“电子加密响应文件”上传递交至广西政府采购云平台的供应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必须在此时间段内登录广西政府采购云平台，用“项目采购-开标评标”功能完成电子响应文件的解密。若供应商在规定时间内无法解密或解密失败,请及时联系代理机构，代理机构与项目归属监督部门备案后告知供应商通过邮件传输递交电子备份文件(以通知时所告知的电子邮箱地址为准)，若供应商在规定时间内无法解密或解密失败且未提供电子备份投标文件的(包含提供的电子备份文件无效或无法解密的情况)，视为投标无效。</w:t>
      </w:r>
    </w:p>
    <w:p w14:paraId="6B157923">
      <w:pPr>
        <w:pStyle w:val="3"/>
        <w:pageBreakBefore w:val="0"/>
        <w:kinsoku/>
        <w:overflowPunct/>
        <w:topLinePunct w:val="0"/>
        <w:autoSpaceDE/>
        <w:autoSpaceDN/>
        <w:bidi w:val="0"/>
        <w:adjustRightInd/>
        <w:snapToGrid/>
        <w:spacing w:before="0" w:after="0" w:line="4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八、凡对本次采购提出询问，请按以下方式联系。</w:t>
      </w:r>
      <w:bookmarkEnd w:id="3"/>
      <w:bookmarkEnd w:id="4"/>
      <w:bookmarkEnd w:id="5"/>
      <w:bookmarkEnd w:id="6"/>
      <w:bookmarkEnd w:id="7"/>
    </w:p>
    <w:p w14:paraId="28E673D1">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rPr>
      </w:pPr>
      <w:bookmarkStart w:id="8" w:name="_Toc35393806"/>
      <w:bookmarkStart w:id="9" w:name="_Toc28359019"/>
      <w:bookmarkStart w:id="10" w:name="_Toc35393637"/>
      <w:bookmarkStart w:id="11" w:name="_Toc28359096"/>
      <w:r>
        <w:rPr>
          <w:rFonts w:hint="eastAsia" w:ascii="宋体" w:hAnsi="宋体" w:eastAsia="宋体" w:cs="宋体"/>
          <w:color w:val="auto"/>
          <w:kern w:val="0"/>
          <w:sz w:val="24"/>
          <w:szCs w:val="24"/>
        </w:rPr>
        <w:t>1.采购人信息</w:t>
      </w:r>
      <w:bookmarkEnd w:id="8"/>
      <w:bookmarkEnd w:id="9"/>
      <w:bookmarkEnd w:id="10"/>
      <w:bookmarkEnd w:id="11"/>
    </w:p>
    <w:p w14:paraId="2EBA8799">
      <w:pPr>
        <w:keepNext w:val="0"/>
        <w:keepLines w:val="0"/>
        <w:pageBreakBefore w:val="0"/>
        <w:widowControl w:val="0"/>
        <w:kinsoku/>
        <w:overflowPunct/>
        <w:topLinePunct w:val="0"/>
        <w:autoSpaceDE/>
        <w:autoSpaceDN/>
        <w:bidi w:val="0"/>
        <w:adjustRightInd/>
        <w:snapToGrid/>
        <w:spacing w:line="420" w:lineRule="exact"/>
        <w:ind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称：平果市妇幼保健院</w:t>
      </w:r>
    </w:p>
    <w:p w14:paraId="40070E51">
      <w:pPr>
        <w:keepNext w:val="0"/>
        <w:keepLines w:val="0"/>
        <w:pageBreakBefore w:val="0"/>
        <w:widowControl w:val="0"/>
        <w:kinsoku/>
        <w:overflowPunct/>
        <w:topLinePunct w:val="0"/>
        <w:autoSpaceDE/>
        <w:autoSpaceDN/>
        <w:bidi w:val="0"/>
        <w:adjustRightInd/>
        <w:snapToGrid/>
        <w:spacing w:line="420" w:lineRule="exact"/>
        <w:ind w:firstLine="720" w:firstLineChars="3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平果市马头镇新兴街364号</w:t>
      </w:r>
    </w:p>
    <w:p w14:paraId="15FEC6B0">
      <w:pPr>
        <w:keepNext w:val="0"/>
        <w:keepLines w:val="0"/>
        <w:pageBreakBefore w:val="0"/>
        <w:widowControl w:val="0"/>
        <w:kinsoku/>
        <w:overflowPunct/>
        <w:topLinePunct w:val="0"/>
        <w:autoSpaceDE/>
        <w:autoSpaceDN/>
        <w:bidi w:val="0"/>
        <w:adjustRightInd/>
        <w:snapToGrid/>
        <w:spacing w:line="420" w:lineRule="exact"/>
        <w:ind w:firstLine="720" w:firstLineChars="3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项目联系</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农主任</w:t>
      </w:r>
    </w:p>
    <w:p w14:paraId="6793FEAA">
      <w:pPr>
        <w:keepNext w:val="0"/>
        <w:keepLines w:val="0"/>
        <w:pageBreakBefore w:val="0"/>
        <w:widowControl w:val="0"/>
        <w:kinsoku/>
        <w:overflowPunct/>
        <w:topLinePunct w:val="0"/>
        <w:autoSpaceDE/>
        <w:autoSpaceDN/>
        <w:bidi w:val="0"/>
        <w:adjustRightInd/>
        <w:snapToGrid/>
        <w:spacing w:line="420" w:lineRule="exact"/>
        <w:ind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项目联系方式：</w:t>
      </w: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0776-5580822</w:t>
      </w:r>
      <w:r>
        <w:rPr>
          <w:rFonts w:hint="eastAsia" w:ascii="宋体" w:hAnsi="宋体" w:eastAsia="宋体" w:cs="宋体"/>
          <w:color w:val="auto"/>
          <w:sz w:val="24"/>
          <w:szCs w:val="24"/>
        </w:rPr>
        <w:t xml:space="preserve"> </w:t>
      </w:r>
    </w:p>
    <w:p w14:paraId="12A0D346">
      <w:pPr>
        <w:keepNext w:val="0"/>
        <w:keepLines w:val="0"/>
        <w:pageBreakBefore w:val="0"/>
        <w:widowControl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rPr>
      </w:pPr>
      <w:bookmarkStart w:id="12" w:name="_Toc28359097"/>
      <w:bookmarkStart w:id="13" w:name="_Toc35393807"/>
      <w:bookmarkStart w:id="14" w:name="_Toc35393638"/>
      <w:bookmarkStart w:id="15" w:name="_Toc28359020"/>
      <w:r>
        <w:rPr>
          <w:rFonts w:hint="eastAsia" w:ascii="宋体" w:hAnsi="宋体" w:eastAsia="宋体" w:cs="宋体"/>
          <w:color w:val="auto"/>
          <w:kern w:val="0"/>
          <w:sz w:val="24"/>
          <w:szCs w:val="24"/>
        </w:rPr>
        <w:t>2.</w:t>
      </w:r>
      <w:bookmarkEnd w:id="12"/>
      <w:bookmarkEnd w:id="13"/>
      <w:bookmarkEnd w:id="14"/>
      <w:bookmarkEnd w:id="15"/>
      <w:r>
        <w:rPr>
          <w:rFonts w:hint="eastAsia" w:ascii="宋体" w:hAnsi="宋体" w:eastAsia="宋体" w:cs="宋体"/>
          <w:color w:val="auto"/>
          <w:kern w:val="0"/>
          <w:sz w:val="24"/>
          <w:szCs w:val="24"/>
        </w:rPr>
        <w:t>采购代理机构信息</w:t>
      </w:r>
    </w:p>
    <w:p w14:paraId="6BF78990">
      <w:pPr>
        <w:keepNext w:val="0"/>
        <w:keepLines w:val="0"/>
        <w:pageBreakBefore w:val="0"/>
        <w:widowControl w:val="0"/>
        <w:kinsoku/>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广西戊盛工程项目管理有限公司</w:t>
      </w:r>
    </w:p>
    <w:p w14:paraId="4811BA11">
      <w:pPr>
        <w:keepNext w:val="0"/>
        <w:keepLines w:val="0"/>
        <w:pageBreakBefore w:val="0"/>
        <w:widowControl w:val="0"/>
        <w:kinsoku/>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平果市马头镇城东社区一栋屯三产用地B地块13号楼5楼</w:t>
      </w:r>
    </w:p>
    <w:p w14:paraId="50453A96">
      <w:pPr>
        <w:keepNext w:val="0"/>
        <w:keepLines w:val="0"/>
        <w:pageBreakBefore w:val="0"/>
        <w:widowControl w:val="0"/>
        <w:kinsoku/>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项目联系人</w:t>
      </w:r>
      <w:r>
        <w:rPr>
          <w:rFonts w:hint="eastAsia" w:ascii="宋体" w:hAnsi="宋体" w:eastAsia="宋体" w:cs="宋体"/>
          <w:color w:val="auto"/>
          <w:kern w:val="0"/>
          <w:sz w:val="24"/>
          <w:szCs w:val="24"/>
          <w:lang w:val="en-US"/>
        </w:rPr>
        <w:t>（询问）</w:t>
      </w:r>
      <w:r>
        <w:rPr>
          <w:rFonts w:hint="eastAsia" w:ascii="宋体" w:hAnsi="宋体" w:eastAsia="宋体" w:cs="宋体"/>
          <w:color w:val="auto"/>
          <w:kern w:val="0"/>
          <w:sz w:val="24"/>
          <w:szCs w:val="24"/>
        </w:rPr>
        <w:t>：</w:t>
      </w:r>
      <w:r>
        <w:rPr>
          <w:rFonts w:hint="eastAsia" w:ascii="宋体" w:hAnsi="宋体" w:eastAsia="宋体" w:cs="宋体"/>
          <w:color w:val="auto"/>
          <w:sz w:val="24"/>
          <w:szCs w:val="24"/>
          <w:lang w:eastAsia="zh-CN"/>
        </w:rPr>
        <w:t>梁梅</w:t>
      </w:r>
    </w:p>
    <w:p w14:paraId="73820497">
      <w:pPr>
        <w:keepNext w:val="0"/>
        <w:keepLines w:val="0"/>
        <w:pageBreakBefore w:val="0"/>
        <w:widowControl w:val="0"/>
        <w:kinsoku/>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项目联系方式（询问）：</w:t>
      </w:r>
      <w:r>
        <w:rPr>
          <w:rFonts w:hint="eastAsia" w:ascii="宋体" w:hAnsi="宋体" w:eastAsia="宋体" w:cs="宋体"/>
          <w:color w:val="auto"/>
          <w:sz w:val="24"/>
          <w:szCs w:val="24"/>
          <w:lang w:eastAsia="zh-CN"/>
        </w:rPr>
        <w:t>0776-5588699</w:t>
      </w:r>
    </w:p>
    <w:p w14:paraId="71284DCF">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14:paraId="46B671A3">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color w:val="auto"/>
          <w:sz w:val="24"/>
          <w:szCs w:val="24"/>
        </w:rPr>
      </w:pPr>
    </w:p>
    <w:p w14:paraId="123F4A29">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广西戊盛工程项目管理有限公司</w:t>
      </w:r>
      <w:r>
        <w:rPr>
          <w:rFonts w:hint="eastAsia" w:ascii="宋体" w:hAnsi="宋体" w:eastAsia="宋体" w:cs="宋体"/>
          <w:color w:val="auto"/>
          <w:sz w:val="24"/>
          <w:szCs w:val="24"/>
        </w:rPr>
        <w:t xml:space="preserve">                                </w:t>
      </w:r>
    </w:p>
    <w:p w14:paraId="46C32882">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2024年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日</w:t>
      </w:r>
    </w:p>
    <w:p w14:paraId="65CCC19C">
      <w:pPr>
        <w:pageBreakBefore w:val="0"/>
        <w:kinsoku/>
        <w:overflowPunct/>
        <w:topLinePunct w:val="0"/>
        <w:bidi w:val="0"/>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
          <w:bCs/>
          <w:color w:val="000000"/>
          <w:sz w:val="24"/>
          <w:szCs w:val="24"/>
        </w:rPr>
        <w:t>竞标邀请函</w:t>
      </w:r>
    </w:p>
    <w:p w14:paraId="4E0D6E52">
      <w:pPr>
        <w:pStyle w:val="9"/>
        <w:pageBreakBefore w:val="0"/>
        <w:kinsoku/>
        <w:overflowPunct/>
        <w:topLinePunct w:val="0"/>
        <w:bidi w:val="0"/>
        <w:spacing w:line="400" w:lineRule="exact"/>
        <w:jc w:val="center"/>
        <w:textAlignment w:val="auto"/>
        <w:rPr>
          <w:rFonts w:hint="eastAsia" w:ascii="宋体" w:hAnsi="宋体" w:eastAsia="宋体" w:cs="宋体"/>
          <w:color w:val="000000"/>
          <w:sz w:val="24"/>
          <w:szCs w:val="24"/>
        </w:rPr>
      </w:pPr>
    </w:p>
    <w:p w14:paraId="48906AC4">
      <w:pPr>
        <w:pageBreakBefore w:val="0"/>
        <w:kinsoku/>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（受邀单位名称） </w:t>
      </w:r>
      <w:r>
        <w:rPr>
          <w:rFonts w:hint="eastAsia" w:ascii="宋体" w:hAnsi="宋体" w:eastAsia="宋体" w:cs="宋体"/>
          <w:color w:val="000000"/>
          <w:sz w:val="24"/>
          <w:szCs w:val="24"/>
        </w:rPr>
        <w:t>：</w:t>
      </w:r>
    </w:p>
    <w:p w14:paraId="311A9332">
      <w:pPr>
        <w:pageBreakBefore w:val="0"/>
        <w:pBdr>
          <w:top w:val="single" w:color="auto" w:sz="4" w:space="1"/>
          <w:left w:val="single" w:color="auto" w:sz="4" w:space="4"/>
          <w:bottom w:val="single" w:color="auto" w:sz="4" w:space="1"/>
          <w:right w:val="single" w:color="auto" w:sz="4" w:space="4"/>
        </w:pBdr>
        <w:kinsoku/>
        <w:overflowPunct/>
        <w:topLinePunct w:val="0"/>
        <w:bidi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p w14:paraId="6A8F29B1">
      <w:pPr>
        <w:pageBreakBefore w:val="0"/>
        <w:pBdr>
          <w:top w:val="single" w:color="auto" w:sz="4" w:space="1"/>
          <w:left w:val="single" w:color="auto" w:sz="4" w:space="4"/>
          <w:bottom w:val="single" w:color="auto" w:sz="4" w:space="1"/>
          <w:right w:val="single" w:color="auto" w:sz="4" w:space="4"/>
        </w:pBdr>
        <w:kinsoku/>
        <w:overflowPunct/>
        <w:topLinePunct w:val="0"/>
        <w:bidi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u w:val="single"/>
          <w:lang w:eastAsia="zh-CN"/>
        </w:rPr>
        <w:t>医院信息系统产品相关售后服务</w:t>
      </w:r>
      <w:r>
        <w:rPr>
          <w:rFonts w:hint="eastAsia" w:ascii="宋体" w:hAnsi="宋体" w:eastAsia="宋体" w:cs="宋体"/>
          <w:color w:val="000000"/>
          <w:sz w:val="24"/>
          <w:szCs w:val="24"/>
          <w:u w:val="single"/>
        </w:rPr>
        <w:t xml:space="preserve">  </w:t>
      </w:r>
      <w:r>
        <w:rPr>
          <w:rFonts w:hint="eastAsia" w:ascii="宋体" w:hAnsi="宋体" w:eastAsia="宋体" w:cs="宋体"/>
          <w:color w:val="auto"/>
          <w:sz w:val="24"/>
          <w:szCs w:val="24"/>
        </w:rPr>
        <w:t>采购项目由谈判小组审核竞争性谈判文件并与采购人分别推荐3家或3家以上符合条件要求的供应商在</w:t>
      </w:r>
      <w:r>
        <w:rPr>
          <w:rFonts w:hint="eastAsia" w:ascii="宋体" w:hAnsi="宋体" w:eastAsia="宋体" w:cs="宋体"/>
          <w:color w:val="auto"/>
          <w:sz w:val="24"/>
          <w:szCs w:val="24"/>
          <w:lang w:eastAsia="zh-CN"/>
        </w:rPr>
        <w:t>广西政府采购云平台（https://www.gcy.zfcg.gxzf.gov.cn/）</w:t>
      </w:r>
      <w:r>
        <w:rPr>
          <w:rFonts w:hint="eastAsia" w:ascii="宋体" w:hAnsi="宋体" w:eastAsia="宋体" w:cs="宋体"/>
          <w:color w:val="auto"/>
          <w:sz w:val="24"/>
          <w:szCs w:val="24"/>
        </w:rPr>
        <w:t>获取竞争性谈判文件，</w:t>
      </w:r>
      <w:r>
        <w:rPr>
          <w:rFonts w:hint="eastAsia" w:ascii="宋体" w:hAnsi="宋体" w:eastAsia="宋体" w:cs="宋体"/>
          <w:color w:val="auto"/>
          <w:sz w:val="24"/>
          <w:szCs w:val="24"/>
          <w:lang w:eastAsia="zh-CN"/>
        </w:rPr>
        <w:t>并于</w:t>
      </w:r>
      <w:r>
        <w:rPr>
          <w:rFonts w:hint="eastAsia" w:ascii="宋体" w:hAnsi="宋体" w:eastAsia="宋体" w:cs="宋体"/>
          <w:color w:val="auto"/>
          <w:sz w:val="24"/>
          <w:szCs w:val="24"/>
          <w:u w:val="single"/>
          <w:lang w:eastAsia="zh-CN"/>
        </w:rPr>
        <w:t>2024年</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eastAsia="zh-CN"/>
        </w:rPr>
        <w:t>日</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u w:val="single"/>
          <w:lang w:eastAsia="zh-CN"/>
        </w:rPr>
        <w:t>:30</w:t>
      </w:r>
      <w:r>
        <w:rPr>
          <w:rFonts w:hint="eastAsia" w:ascii="宋体" w:hAnsi="宋体" w:eastAsia="宋体" w:cs="宋体"/>
          <w:color w:val="auto"/>
          <w:sz w:val="24"/>
          <w:szCs w:val="24"/>
          <w:lang w:eastAsia="zh-CN"/>
        </w:rPr>
        <w:t>（北京时间）</w:t>
      </w:r>
      <w:r>
        <w:rPr>
          <w:rFonts w:hint="eastAsia" w:ascii="宋体" w:hAnsi="宋体" w:eastAsia="宋体" w:cs="宋体"/>
          <w:bCs/>
          <w:color w:val="auto"/>
          <w:sz w:val="24"/>
          <w:szCs w:val="24"/>
        </w:rPr>
        <w:t>前提交响应文件</w:t>
      </w:r>
      <w:r>
        <w:rPr>
          <w:rFonts w:hint="eastAsia" w:ascii="宋体" w:hAnsi="宋体" w:eastAsia="宋体" w:cs="宋体"/>
          <w:color w:val="auto"/>
          <w:sz w:val="24"/>
          <w:szCs w:val="24"/>
        </w:rPr>
        <w:t xml:space="preserve">。 </w:t>
      </w:r>
    </w:p>
    <w:p w14:paraId="4E203263">
      <w:pPr>
        <w:pStyle w:val="3"/>
        <w:pageBreakBefore w:val="0"/>
        <w:kinsoku/>
        <w:overflowPunct/>
        <w:topLinePunct w:val="0"/>
        <w:autoSpaceDE/>
        <w:autoSpaceDN/>
        <w:bidi w:val="0"/>
        <w:adjustRightInd/>
        <w:snapToGrid/>
        <w:spacing w:before="0" w:after="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一、项目基本情况</w:t>
      </w:r>
    </w:p>
    <w:p w14:paraId="6E5AA8B1">
      <w:pPr>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r>
        <w:rPr>
          <w:rFonts w:hint="eastAsia" w:ascii="宋体" w:hAnsi="宋体" w:cs="宋体"/>
          <w:color w:val="000000"/>
          <w:sz w:val="24"/>
          <w:szCs w:val="24"/>
          <w:lang w:eastAsia="zh-CN"/>
        </w:rPr>
        <w:t>BSZC2024-J3-230375-GXWS</w:t>
      </w:r>
      <w:r>
        <w:rPr>
          <w:rFonts w:hint="eastAsia" w:ascii="宋体" w:hAnsi="宋体" w:eastAsia="宋体" w:cs="宋体"/>
          <w:color w:val="000000"/>
          <w:sz w:val="24"/>
          <w:szCs w:val="24"/>
        </w:rPr>
        <w:t xml:space="preserve"> </w:t>
      </w:r>
    </w:p>
    <w:p w14:paraId="0EBE9D2B">
      <w:pPr>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rPr>
        <w:t>项目名称：</w:t>
      </w:r>
      <w:r>
        <w:rPr>
          <w:rFonts w:hint="eastAsia" w:ascii="宋体" w:hAnsi="宋体" w:cs="宋体"/>
          <w:color w:val="000000"/>
          <w:sz w:val="24"/>
          <w:szCs w:val="24"/>
          <w:lang w:eastAsia="zh-CN"/>
        </w:rPr>
        <w:t>医院信息系统产品相关售后服务</w:t>
      </w:r>
    </w:p>
    <w:p w14:paraId="02045793">
      <w:pPr>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采购方式：竞争性谈判</w:t>
      </w:r>
    </w:p>
    <w:p w14:paraId="3ADAD3ED">
      <w:pPr>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预算金额（元）:</w:t>
      </w:r>
      <w:r>
        <w:rPr>
          <w:rFonts w:hint="eastAsia" w:ascii="宋体" w:hAnsi="宋体" w:eastAsia="宋体" w:cs="宋体"/>
          <w:color w:val="auto"/>
          <w:sz w:val="24"/>
          <w:szCs w:val="24"/>
          <w:lang w:eastAsia="zh-CN"/>
        </w:rPr>
        <w:t>2015080.00</w:t>
      </w:r>
    </w:p>
    <w:p w14:paraId="760138A6">
      <w:pPr>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采购需求：</w:t>
      </w:r>
    </w:p>
    <w:p w14:paraId="404B96B4">
      <w:pPr>
        <w:pStyle w:val="21"/>
        <w:keepNext w:val="0"/>
        <w:keepLines w:val="0"/>
        <w:pageBreakBefore w:val="0"/>
        <w:widowControl/>
        <w:suppressLineNumbers w:val="0"/>
        <w:kinsoku/>
        <w:overflowPunct/>
        <w:topLinePunct w:val="0"/>
        <w:autoSpaceDE/>
        <w:autoSpaceDN/>
        <w:bidi w:val="0"/>
        <w:adjustRightInd/>
        <w:snapToGrid/>
        <w:spacing w:line="440" w:lineRule="exact"/>
        <w:ind w:left="0" w:firstLine="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aps w:val="0"/>
          <w:color w:val="000000"/>
          <w:spacing w:val="0"/>
          <w:sz w:val="24"/>
          <w:szCs w:val="24"/>
        </w:rPr>
        <w:t>标项名称:</w:t>
      </w:r>
      <w:r>
        <w:rPr>
          <w:rFonts w:hint="eastAsia" w:ascii="宋体" w:hAnsi="宋体" w:cs="宋体"/>
          <w:i w:val="0"/>
          <w:iCs w:val="0"/>
          <w:caps w:val="0"/>
          <w:color w:val="000000"/>
          <w:spacing w:val="0"/>
          <w:sz w:val="24"/>
          <w:szCs w:val="24"/>
          <w:lang w:eastAsia="zh-CN"/>
        </w:rPr>
        <w:t>医院信息系统产品相关售后服务</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数量:1</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预算金额（元）:</w:t>
      </w:r>
      <w:r>
        <w:rPr>
          <w:rFonts w:hint="eastAsia" w:ascii="宋体" w:hAnsi="宋体" w:eastAsia="宋体" w:cs="宋体"/>
          <w:color w:val="auto"/>
          <w:sz w:val="24"/>
          <w:szCs w:val="24"/>
          <w:lang w:eastAsia="zh-CN"/>
        </w:rPr>
        <w:t>2015080.00</w:t>
      </w:r>
    </w:p>
    <w:p w14:paraId="72EDA53D">
      <w:pPr>
        <w:pStyle w:val="21"/>
        <w:keepNext w:val="0"/>
        <w:keepLines w:val="0"/>
        <w:pageBreakBefore w:val="0"/>
        <w:widowControl/>
        <w:suppressLineNumbers w:val="0"/>
        <w:kinsoku/>
        <w:overflowPunct/>
        <w:topLinePunct w:val="0"/>
        <w:autoSpaceDE/>
        <w:autoSpaceDN/>
        <w:bidi w:val="0"/>
        <w:adjustRightInd/>
        <w:snapToGrid/>
        <w:spacing w:line="44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kern w:val="2"/>
          <w:sz w:val="24"/>
          <w:szCs w:val="24"/>
          <w:lang w:val="en-US" w:eastAsia="zh-CN" w:bidi="ar-SA"/>
        </w:rPr>
        <w:t>简要规格描述或项目基本概况介绍、用途：为保证平果市妇幼保健院现使用的医院信息系统运行正常开展产品相关售后服务，具体详见竞争性谈判采购文件第三章“采购需求”。</w:t>
      </w:r>
    </w:p>
    <w:p w14:paraId="4C39B9D4">
      <w:pPr>
        <w:pStyle w:val="21"/>
        <w:keepNext w:val="0"/>
        <w:keepLines w:val="0"/>
        <w:pageBreakBefore w:val="0"/>
        <w:widowControl/>
        <w:suppressLineNumbers w:val="0"/>
        <w:kinsoku/>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最高限价（如有）：</w:t>
      </w:r>
      <w:r>
        <w:rPr>
          <w:rFonts w:hint="eastAsia" w:ascii="宋体" w:hAnsi="宋体" w:eastAsia="宋体" w:cs="宋体"/>
          <w:i w:val="0"/>
          <w:iCs w:val="0"/>
          <w:caps w:val="0"/>
          <w:color w:val="000000"/>
          <w:spacing w:val="0"/>
          <w:sz w:val="24"/>
          <w:szCs w:val="24"/>
          <w:lang w:eastAsia="zh-CN"/>
        </w:rPr>
        <w:t>2015080.00</w:t>
      </w:r>
    </w:p>
    <w:p w14:paraId="14F0C742">
      <w:pPr>
        <w:pageBreakBefore w:val="0"/>
        <w:kinsoku/>
        <w:overflowPunct/>
        <w:topLinePunct w:val="0"/>
        <w:autoSpaceDE/>
        <w:autoSpaceDN/>
        <w:bidi w:val="0"/>
        <w:adjustRightInd/>
        <w:snapToGrid/>
        <w:spacing w:line="440" w:lineRule="exact"/>
        <w:textAlignment w:val="auto"/>
        <w:rPr>
          <w:rFonts w:hint="eastAsia" w:ascii="宋体" w:hAnsi="宋体" w:eastAsia="宋体" w:cs="宋体"/>
          <w:color w:val="FF0000"/>
          <w:sz w:val="24"/>
          <w:szCs w:val="24"/>
          <w:u w:val="none"/>
        </w:rPr>
      </w:pPr>
      <w:r>
        <w:rPr>
          <w:rFonts w:hint="eastAsia" w:ascii="宋体" w:hAnsi="宋体" w:eastAsia="宋体" w:cs="宋体"/>
          <w:color w:val="000000"/>
          <w:sz w:val="24"/>
          <w:szCs w:val="24"/>
        </w:rPr>
        <w:t>合同履行期限：</w:t>
      </w:r>
      <w:r>
        <w:rPr>
          <w:rFonts w:hint="eastAsia" w:ascii="宋体" w:hAnsi="宋体" w:eastAsia="宋体" w:cs="宋体"/>
          <w:color w:val="000000"/>
          <w:sz w:val="24"/>
          <w:szCs w:val="24"/>
          <w:highlight w:val="none"/>
        </w:rPr>
        <w:t>自签订合同之日起服务期为3年</w:t>
      </w:r>
      <w:r>
        <w:rPr>
          <w:rFonts w:hint="eastAsia" w:ascii="宋体" w:hAnsi="宋体" w:eastAsia="宋体" w:cs="宋体"/>
          <w:color w:val="auto"/>
          <w:sz w:val="24"/>
          <w:szCs w:val="24"/>
          <w:u w:val="none"/>
        </w:rPr>
        <w:t>。</w:t>
      </w:r>
    </w:p>
    <w:p w14:paraId="7E26F168">
      <w:pPr>
        <w:pageBreakBefore w:val="0"/>
        <w:kinsoku/>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本项目（否）接受联合体</w:t>
      </w:r>
    </w:p>
    <w:p w14:paraId="42904F38">
      <w:pPr>
        <w:pStyle w:val="9"/>
        <w:pageBreakBefore w:val="0"/>
        <w:kinsoku/>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eastAsia="zh-CN"/>
        </w:rPr>
        <w:t>备注：</w:t>
      </w:r>
      <w:r>
        <w:rPr>
          <w:rFonts w:hint="eastAsia" w:ascii="宋体" w:hAnsi="宋体" w:eastAsia="宋体" w:cs="宋体"/>
          <w:color w:val="000000"/>
          <w:sz w:val="24"/>
          <w:szCs w:val="24"/>
          <w:lang w:val="en-US" w:eastAsia="zh-CN"/>
        </w:rPr>
        <w:t>/</w:t>
      </w:r>
    </w:p>
    <w:p w14:paraId="28770B52">
      <w:pPr>
        <w:pStyle w:val="3"/>
        <w:pageBreakBefore w:val="0"/>
        <w:kinsoku/>
        <w:overflowPunct/>
        <w:topLinePunct w:val="0"/>
        <w:autoSpaceDE/>
        <w:autoSpaceDN/>
        <w:bidi w:val="0"/>
        <w:adjustRightInd/>
        <w:snapToGrid/>
        <w:spacing w:before="0" w:after="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二、申请人的资格要求：</w:t>
      </w:r>
    </w:p>
    <w:p w14:paraId="1CA837CF">
      <w:pPr>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1.满足《中华人民共和国政府采购法》第二十二条规定；</w:t>
      </w:r>
    </w:p>
    <w:p w14:paraId="4CA38A2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2.落实政府采购政策需满足的资格要求：</w:t>
      </w:r>
      <w:r>
        <w:rPr>
          <w:rFonts w:hint="eastAsia" w:ascii="宋体" w:hAnsi="宋体" w:eastAsia="宋体" w:cs="宋体"/>
          <w:color w:val="auto"/>
          <w:sz w:val="24"/>
          <w:szCs w:val="24"/>
          <w:lang w:eastAsia="zh-CN"/>
        </w:rPr>
        <w:t>分标</w:t>
      </w:r>
      <w:r>
        <w:rPr>
          <w:rFonts w:hint="eastAsia" w:ascii="宋体" w:hAnsi="宋体" w:eastAsia="宋体" w:cs="宋体"/>
          <w:color w:val="auto"/>
          <w:sz w:val="24"/>
          <w:szCs w:val="24"/>
        </w:rPr>
        <w:t>1：供应商为中小企业</w:t>
      </w:r>
    </w:p>
    <w:p w14:paraId="526890D8">
      <w:pPr>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3.本项目的特定资格要求：</w:t>
      </w:r>
      <w:r>
        <w:rPr>
          <w:rFonts w:hint="eastAsia" w:ascii="宋体" w:hAnsi="宋体" w:eastAsia="宋体" w:cs="宋体"/>
          <w:color w:val="auto"/>
          <w:sz w:val="24"/>
          <w:szCs w:val="24"/>
          <w:lang w:eastAsia="zh-CN"/>
        </w:rPr>
        <w:t>分标</w:t>
      </w:r>
      <w:r>
        <w:rPr>
          <w:rFonts w:hint="eastAsia" w:ascii="宋体" w:hAnsi="宋体" w:eastAsia="宋体" w:cs="宋体"/>
          <w:color w:val="auto"/>
          <w:sz w:val="24"/>
          <w:szCs w:val="24"/>
        </w:rPr>
        <w:t>1：</w:t>
      </w:r>
    </w:p>
    <w:p w14:paraId="0BCB296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国内注册（指按国家工商管理有关规定要求核准登记的），能满足本项目采购需求的供应商</w:t>
      </w:r>
      <w:r>
        <w:rPr>
          <w:rFonts w:hint="eastAsia" w:ascii="宋体" w:hAnsi="宋体" w:eastAsia="宋体" w:cs="宋体"/>
          <w:color w:val="auto"/>
          <w:sz w:val="24"/>
          <w:szCs w:val="24"/>
        </w:rPr>
        <w:t>。</w:t>
      </w:r>
    </w:p>
    <w:p w14:paraId="0512C57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14:paraId="74A412B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（3）在“信用中国”网站(www.creditchina.gov.cn)、“中国政府采购网”(www.ccgp.gov.cn)等渠道列入失信被执行人、重大税收违法案件当事人名单、政府采购严重违法失信行为记录名单不得参与政府采购活动。</w:t>
      </w:r>
    </w:p>
    <w:p w14:paraId="4EBA309D">
      <w:pPr>
        <w:pStyle w:val="3"/>
        <w:pageBreakBefore w:val="0"/>
        <w:kinsoku/>
        <w:overflowPunct/>
        <w:topLinePunct w:val="0"/>
        <w:autoSpaceDE/>
        <w:autoSpaceDN/>
        <w:bidi w:val="0"/>
        <w:adjustRightInd/>
        <w:snapToGrid/>
        <w:spacing w:before="0" w:after="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三、获取采购文件</w:t>
      </w:r>
    </w:p>
    <w:p w14:paraId="18712D15">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时间：</w:t>
      </w:r>
      <w:r>
        <w:rPr>
          <w:rFonts w:hint="eastAsia" w:ascii="宋体" w:hAnsi="宋体" w:eastAsia="宋体" w:cs="宋体"/>
          <w:bCs/>
          <w:color w:val="auto"/>
          <w:kern w:val="0"/>
          <w:sz w:val="24"/>
          <w:szCs w:val="24"/>
          <w:highlight w:val="none"/>
          <w:lang w:eastAsia="zh-CN"/>
        </w:rPr>
        <w:t>2024年</w:t>
      </w:r>
      <w:r>
        <w:rPr>
          <w:rFonts w:hint="eastAsia" w:ascii="宋体" w:hAnsi="宋体" w:cs="宋体"/>
          <w:bCs/>
          <w:color w:val="auto"/>
          <w:kern w:val="0"/>
          <w:sz w:val="24"/>
          <w:szCs w:val="24"/>
          <w:highlight w:val="none"/>
          <w:lang w:val="en-US" w:eastAsia="zh-CN"/>
        </w:rPr>
        <w:t>12</w:t>
      </w:r>
      <w:r>
        <w:rPr>
          <w:rFonts w:hint="eastAsia" w:ascii="宋体" w:hAnsi="宋体" w:eastAsia="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lang w:eastAsia="zh-CN"/>
        </w:rPr>
        <w:t>日至2024年</w:t>
      </w:r>
      <w:r>
        <w:rPr>
          <w:rFonts w:hint="eastAsia" w:ascii="宋体" w:hAnsi="宋体" w:cs="宋体"/>
          <w:bCs/>
          <w:color w:val="auto"/>
          <w:kern w:val="0"/>
          <w:sz w:val="24"/>
          <w:szCs w:val="24"/>
          <w:highlight w:val="none"/>
          <w:lang w:val="en-US" w:eastAsia="zh-CN"/>
        </w:rPr>
        <w:t>12</w:t>
      </w:r>
      <w:r>
        <w:rPr>
          <w:rFonts w:hint="eastAsia" w:ascii="宋体" w:hAnsi="宋体" w:eastAsia="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11</w:t>
      </w:r>
      <w:r>
        <w:rPr>
          <w:rFonts w:hint="eastAsia" w:ascii="宋体" w:hAnsi="宋体" w:eastAsia="宋体" w:cs="宋体"/>
          <w:bCs/>
          <w:color w:val="auto"/>
          <w:kern w:val="0"/>
          <w:sz w:val="24"/>
          <w:szCs w:val="24"/>
          <w:highlight w:val="none"/>
          <w:lang w:eastAsia="zh-CN"/>
        </w:rPr>
        <w:t>日</w:t>
      </w:r>
      <w:r>
        <w:rPr>
          <w:rFonts w:hint="eastAsia" w:ascii="宋体" w:hAnsi="宋体" w:eastAsia="宋体" w:cs="宋体"/>
          <w:bCs/>
          <w:color w:val="auto"/>
          <w:kern w:val="0"/>
          <w:sz w:val="24"/>
          <w:szCs w:val="24"/>
        </w:rPr>
        <w:t>，每天上午08:00至12:00，下午15:00至18:00（北京时间，法定节假日除外）</w:t>
      </w:r>
    </w:p>
    <w:p w14:paraId="0FA429D8">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地点（网址）：</w:t>
      </w:r>
      <w:r>
        <w:rPr>
          <w:rFonts w:hint="eastAsia" w:ascii="宋体" w:hAnsi="宋体" w:cs="宋体"/>
          <w:bCs/>
          <w:color w:val="auto"/>
          <w:kern w:val="0"/>
          <w:sz w:val="24"/>
          <w:szCs w:val="24"/>
          <w:highlight w:val="none"/>
        </w:rPr>
        <w:t>广西政府采购云平台（https：//www.gcy.zfcg.gxzf.gov.cn）</w:t>
      </w:r>
      <w:r>
        <w:rPr>
          <w:rFonts w:hint="eastAsia" w:ascii="宋体" w:hAnsi="宋体" w:cs="宋体"/>
          <w:color w:val="auto"/>
          <w:sz w:val="24"/>
          <w:szCs w:val="32"/>
          <w:highlight w:val="none"/>
        </w:rPr>
        <w:t>  </w:t>
      </w:r>
    </w:p>
    <w:p w14:paraId="6E2457AA">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方式：供应商登录广西政府采购云平台https://www.gcy.zfcg.gxzf.gov.cn/在线申请获取采购文件（进入“项目采购”应用，在获取采购文件菜单中选择项目，申请获取采购文件）  </w:t>
      </w:r>
    </w:p>
    <w:p w14:paraId="37475311">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bCs/>
          <w:color w:val="auto"/>
          <w:kern w:val="0"/>
          <w:sz w:val="24"/>
          <w:szCs w:val="24"/>
          <w:highlight w:val="none"/>
        </w:rPr>
        <w:t>售价：0元</w:t>
      </w:r>
    </w:p>
    <w:p w14:paraId="410F6364">
      <w:pPr>
        <w:pStyle w:val="3"/>
        <w:pageBreakBefore w:val="0"/>
        <w:kinsoku/>
        <w:overflowPunct/>
        <w:topLinePunct w:val="0"/>
        <w:autoSpaceDE/>
        <w:autoSpaceDN/>
        <w:bidi w:val="0"/>
        <w:adjustRightInd/>
        <w:snapToGrid/>
        <w:spacing w:before="0" w:after="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四、响应文件提交</w:t>
      </w:r>
    </w:p>
    <w:p w14:paraId="745F7E6D">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2024年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eastAsia="zh-CN"/>
        </w:rPr>
        <w:t>:30</w:t>
      </w:r>
      <w:r>
        <w:rPr>
          <w:rFonts w:hint="eastAsia" w:ascii="宋体" w:hAnsi="宋体" w:eastAsia="宋体" w:cs="宋体"/>
          <w:color w:val="auto"/>
          <w:sz w:val="24"/>
          <w:szCs w:val="24"/>
        </w:rPr>
        <w:t>（北京时间）</w:t>
      </w:r>
    </w:p>
    <w:p w14:paraId="5A1A7CF1">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rPr>
        <w:t>地点（网址）：</w:t>
      </w:r>
      <w:r>
        <w:rPr>
          <w:rFonts w:hint="eastAsia" w:ascii="宋体" w:hAnsi="宋体" w:cs="宋体"/>
          <w:color w:val="auto"/>
          <w:sz w:val="24"/>
          <w:szCs w:val="24"/>
          <w:highlight w:val="none"/>
        </w:rPr>
        <w:t>请登录广西政府采购云平台投标客户端投标</w:t>
      </w:r>
    </w:p>
    <w:p w14:paraId="75BD1FB3">
      <w:pPr>
        <w:pStyle w:val="3"/>
        <w:pageBreakBefore w:val="0"/>
        <w:kinsoku/>
        <w:overflowPunct/>
        <w:topLinePunct w:val="0"/>
        <w:autoSpaceDE/>
        <w:autoSpaceDN/>
        <w:bidi w:val="0"/>
        <w:adjustRightInd/>
        <w:snapToGrid/>
        <w:spacing w:before="0" w:after="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五、响应文件开启</w:t>
      </w:r>
    </w:p>
    <w:p w14:paraId="42FC3284">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开启时间：</w:t>
      </w:r>
      <w:r>
        <w:rPr>
          <w:rFonts w:hint="eastAsia" w:ascii="宋体" w:hAnsi="宋体" w:eastAsia="宋体" w:cs="宋体"/>
          <w:bCs/>
          <w:color w:val="auto"/>
          <w:kern w:val="0"/>
          <w:sz w:val="24"/>
          <w:szCs w:val="24"/>
          <w:lang w:eastAsia="zh-CN"/>
        </w:rPr>
        <w:t>2024年</w:t>
      </w:r>
      <w:r>
        <w:rPr>
          <w:rFonts w:hint="eastAsia" w:ascii="宋体" w:hAnsi="宋体" w:cs="宋体"/>
          <w:bCs/>
          <w:color w:val="auto"/>
          <w:kern w:val="0"/>
          <w:sz w:val="24"/>
          <w:szCs w:val="24"/>
          <w:lang w:val="en-US" w:eastAsia="zh-CN"/>
        </w:rPr>
        <w:t>12</w:t>
      </w:r>
      <w:r>
        <w:rPr>
          <w:rFonts w:hint="eastAsia" w:ascii="宋体" w:hAnsi="宋体" w:eastAsia="宋体" w:cs="宋体"/>
          <w:bCs/>
          <w:color w:val="auto"/>
          <w:kern w:val="0"/>
          <w:sz w:val="24"/>
          <w:szCs w:val="24"/>
          <w:lang w:eastAsia="zh-CN"/>
        </w:rPr>
        <w:t>月</w:t>
      </w:r>
      <w:r>
        <w:rPr>
          <w:rFonts w:hint="eastAsia" w:ascii="宋体" w:hAnsi="宋体" w:cs="宋体"/>
          <w:bCs/>
          <w:color w:val="auto"/>
          <w:kern w:val="0"/>
          <w:sz w:val="24"/>
          <w:szCs w:val="24"/>
          <w:lang w:val="en-US" w:eastAsia="zh-CN"/>
        </w:rPr>
        <w:t>12</w:t>
      </w:r>
      <w:r>
        <w:rPr>
          <w:rFonts w:hint="eastAsia" w:ascii="宋体" w:hAnsi="宋体" w:eastAsia="宋体" w:cs="宋体"/>
          <w:bCs/>
          <w:color w:val="auto"/>
          <w:kern w:val="0"/>
          <w:sz w:val="24"/>
          <w:szCs w:val="24"/>
          <w:lang w:eastAsia="zh-CN"/>
        </w:rPr>
        <w:t>日</w:t>
      </w:r>
      <w:r>
        <w:rPr>
          <w:rFonts w:hint="eastAsia" w:ascii="宋体" w:hAnsi="宋体" w:cs="宋体"/>
          <w:bCs/>
          <w:color w:val="auto"/>
          <w:kern w:val="0"/>
          <w:sz w:val="24"/>
          <w:szCs w:val="24"/>
          <w:lang w:val="en-US" w:eastAsia="zh-CN"/>
        </w:rPr>
        <w:t>15</w:t>
      </w:r>
      <w:r>
        <w:rPr>
          <w:rFonts w:hint="eastAsia" w:ascii="宋体" w:hAnsi="宋体" w:eastAsia="宋体" w:cs="宋体"/>
          <w:bCs/>
          <w:color w:val="auto"/>
          <w:kern w:val="0"/>
          <w:sz w:val="24"/>
          <w:szCs w:val="24"/>
          <w:lang w:eastAsia="zh-CN"/>
        </w:rPr>
        <w:t>:30</w:t>
      </w:r>
      <w:r>
        <w:rPr>
          <w:rFonts w:hint="eastAsia" w:ascii="宋体" w:hAnsi="宋体" w:eastAsia="宋体" w:cs="宋体"/>
          <w:bCs/>
          <w:color w:val="auto"/>
          <w:kern w:val="0"/>
          <w:sz w:val="24"/>
          <w:szCs w:val="24"/>
        </w:rPr>
        <w:t>（北京时间）</w:t>
      </w:r>
    </w:p>
    <w:p w14:paraId="43407DB0">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地点：</w:t>
      </w:r>
      <w:r>
        <w:rPr>
          <w:rFonts w:hint="eastAsia" w:ascii="宋体" w:hAnsi="宋体" w:cs="宋体"/>
          <w:bCs/>
          <w:color w:val="auto"/>
          <w:kern w:val="0"/>
          <w:sz w:val="24"/>
          <w:szCs w:val="24"/>
          <w:highlight w:val="none"/>
        </w:rPr>
        <w:t>广西政府采购云平台（https：//www.gcy.zfcg.gxzf.gov.cn）</w:t>
      </w:r>
      <w:r>
        <w:rPr>
          <w:rFonts w:hint="eastAsia" w:ascii="宋体" w:hAnsi="宋体" w:eastAsia="宋体" w:cs="宋体"/>
          <w:bCs/>
          <w:color w:val="auto"/>
          <w:kern w:val="0"/>
          <w:sz w:val="24"/>
          <w:szCs w:val="24"/>
        </w:rPr>
        <w:t>。 </w:t>
      </w:r>
    </w:p>
    <w:p w14:paraId="4F28AA3A">
      <w:pPr>
        <w:pStyle w:val="3"/>
        <w:pageBreakBefore w:val="0"/>
        <w:kinsoku/>
        <w:overflowPunct/>
        <w:topLinePunct w:val="0"/>
        <w:autoSpaceDE/>
        <w:autoSpaceDN/>
        <w:bidi w:val="0"/>
        <w:adjustRightInd/>
        <w:snapToGrid/>
        <w:spacing w:before="0" w:after="0" w:line="440" w:lineRule="exact"/>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六、公告期限</w:t>
      </w:r>
    </w:p>
    <w:p w14:paraId="25805EE4">
      <w:pPr>
        <w:pageBreakBefore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自本公告发布之日起3个工作日。</w:t>
      </w:r>
    </w:p>
    <w:p w14:paraId="0828339E">
      <w:pPr>
        <w:pStyle w:val="3"/>
        <w:pageBreakBefore w:val="0"/>
        <w:kinsoku/>
        <w:overflowPunct/>
        <w:topLinePunct w:val="0"/>
        <w:autoSpaceDE/>
        <w:autoSpaceDN/>
        <w:bidi w:val="0"/>
        <w:adjustRightInd/>
        <w:snapToGrid/>
        <w:spacing w:before="0" w:after="0" w:line="44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七、其他补充事宜</w:t>
      </w:r>
    </w:p>
    <w:p w14:paraId="4AFC0F5E">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1.竞标保证金：本项目免收竞标保证金。</w:t>
      </w:r>
    </w:p>
    <w:p w14:paraId="44EBA1FC">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2.网上查询地址</w:t>
      </w:r>
    </w:p>
    <w:p w14:paraId="17BDF681">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HYPERLINK "http://www.ccgp.gov.cn（中国政府采购网）、zfcg.gxzf.gov.cn（广西壮族自治区政府采购网）" </w:instrText>
      </w:r>
      <w:r>
        <w:rPr>
          <w:rFonts w:hint="eastAsia" w:ascii="宋体" w:hAnsi="宋体" w:cs="宋体"/>
          <w:color w:val="auto"/>
          <w:kern w:val="0"/>
          <w:sz w:val="24"/>
          <w:szCs w:val="24"/>
          <w:highlight w:val="none"/>
        </w:rPr>
        <w:fldChar w:fldCharType="separate"/>
      </w:r>
      <w:r>
        <w:rPr>
          <w:rStyle w:val="29"/>
          <w:rFonts w:hint="eastAsia" w:ascii="宋体" w:hAnsi="宋体" w:cs="宋体"/>
          <w:color w:val="auto"/>
          <w:kern w:val="0"/>
          <w:sz w:val="24"/>
          <w:szCs w:val="24"/>
          <w:highlight w:val="none"/>
          <w:u w:val="none"/>
        </w:rPr>
        <w:t>www.ccgp.gov.cn（中国政府采购网）、zfcg.gxzf.gov.cn（广西壮族自治区政府采购网）</w:t>
      </w:r>
      <w:r>
        <w:rPr>
          <w:rFonts w:hint="eastAsia" w:ascii="宋体" w:hAnsi="宋体" w:cs="宋体"/>
          <w:color w:val="auto"/>
          <w:kern w:val="0"/>
          <w:sz w:val="24"/>
          <w:szCs w:val="24"/>
          <w:highlight w:val="none"/>
        </w:rPr>
        <w:fldChar w:fldCharType="end"/>
      </w:r>
    </w:p>
    <w:p w14:paraId="2758B9D5">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3.</w:t>
      </w:r>
      <w:r>
        <w:rPr>
          <w:rFonts w:hint="eastAsia" w:ascii="宋体" w:hAnsi="宋体" w:cs="宋体"/>
          <w:color w:val="auto"/>
          <w:kern w:val="0"/>
          <w:sz w:val="24"/>
          <w:szCs w:val="24"/>
          <w:highlight w:val="none"/>
        </w:rPr>
        <w:t>本项目需要落实的政府采购政策</w:t>
      </w:r>
    </w:p>
    <w:p w14:paraId="7B464469">
      <w:pPr>
        <w:keepNext w:val="0"/>
        <w:keepLines w:val="0"/>
        <w:pageBreakBefore w:val="0"/>
        <w:widowControl w:val="0"/>
        <w:kinsoku/>
        <w:overflowPunct/>
        <w:topLinePunct w:val="0"/>
        <w:autoSpaceDE/>
        <w:autoSpaceDN/>
        <w:bidi w:val="0"/>
        <w:adjustRightInd/>
        <w:snapToGrid/>
        <w:spacing w:line="440" w:lineRule="exact"/>
        <w:ind w:firstLine="360" w:firstLineChars="1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（1）政府采购促进中小企业发展。</w:t>
      </w:r>
    </w:p>
    <w:p w14:paraId="6789C3C5">
      <w:pPr>
        <w:keepNext w:val="0"/>
        <w:keepLines w:val="0"/>
        <w:pageBreakBefore w:val="0"/>
        <w:widowControl w:val="0"/>
        <w:kinsoku/>
        <w:overflowPunct/>
        <w:topLinePunct w:val="0"/>
        <w:autoSpaceDE/>
        <w:autoSpaceDN/>
        <w:bidi w:val="0"/>
        <w:adjustRightInd/>
        <w:snapToGrid/>
        <w:spacing w:line="440" w:lineRule="exact"/>
        <w:ind w:firstLine="360" w:firstLineChars="1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（2）政府采购支持采用本国产品的政策。</w:t>
      </w:r>
    </w:p>
    <w:p w14:paraId="26428A27">
      <w:pPr>
        <w:keepNext w:val="0"/>
        <w:keepLines w:val="0"/>
        <w:pageBreakBefore w:val="0"/>
        <w:widowControl w:val="0"/>
        <w:kinsoku/>
        <w:overflowPunct/>
        <w:topLinePunct w:val="0"/>
        <w:autoSpaceDE/>
        <w:autoSpaceDN/>
        <w:bidi w:val="0"/>
        <w:adjustRightInd/>
        <w:snapToGrid/>
        <w:spacing w:line="440" w:lineRule="exact"/>
        <w:ind w:firstLine="360" w:firstLineChars="1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（3）强制采购节能产品；优先采购节能产品、环境标志产品。</w:t>
      </w:r>
    </w:p>
    <w:p w14:paraId="51976578">
      <w:pPr>
        <w:keepNext w:val="0"/>
        <w:keepLines w:val="0"/>
        <w:pageBreakBefore w:val="0"/>
        <w:widowControl w:val="0"/>
        <w:kinsoku/>
        <w:overflowPunct/>
        <w:topLinePunct w:val="0"/>
        <w:autoSpaceDE/>
        <w:autoSpaceDN/>
        <w:bidi w:val="0"/>
        <w:adjustRightInd/>
        <w:snapToGrid/>
        <w:spacing w:line="440" w:lineRule="exact"/>
        <w:ind w:firstLine="360" w:firstLineChars="1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（4）政府采购促进残疾人就业政策。</w:t>
      </w:r>
    </w:p>
    <w:p w14:paraId="7A967986">
      <w:pPr>
        <w:keepNext w:val="0"/>
        <w:keepLines w:val="0"/>
        <w:pageBreakBefore w:val="0"/>
        <w:widowControl w:val="0"/>
        <w:kinsoku/>
        <w:overflowPunct/>
        <w:topLinePunct w:val="0"/>
        <w:autoSpaceDE/>
        <w:autoSpaceDN/>
        <w:bidi w:val="0"/>
        <w:adjustRightInd/>
        <w:snapToGrid/>
        <w:spacing w:line="440" w:lineRule="exact"/>
        <w:ind w:firstLine="360" w:firstLineChars="1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（5）政府采购支持监狱企业发展。</w:t>
      </w:r>
    </w:p>
    <w:p w14:paraId="44ACB2A7">
      <w:pPr>
        <w:keepNext w:val="0"/>
        <w:keepLines w:val="0"/>
        <w:pageBreakBefore w:val="0"/>
        <w:widowControl w:val="0"/>
        <w:kinsoku/>
        <w:overflowPunct/>
        <w:topLinePunct w:val="0"/>
        <w:autoSpaceDE/>
        <w:autoSpaceDN/>
        <w:bidi w:val="0"/>
        <w:adjustRightInd/>
        <w:snapToGrid/>
        <w:spacing w:line="440" w:lineRule="exact"/>
        <w:ind w:right="86"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 根据《政府采购非招标采购方式管理办法》第十二条：“采购人、采购代理机构应当通过发布公告、从省级以上财政部门建立的供应商库中随机抽取或者采购人和评审专家分别书面推荐的方式邀请不少于 3 家符合相应资格条件的供应商参与竞争性谈判或者询价采购活动。”的规定，本项目采用由采购人和评审专家分别书面推荐的方式邀请不少于 3 家符合相应资格的供应商参与本次采购活动。</w:t>
      </w:r>
    </w:p>
    <w:p w14:paraId="4B80542D">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本项目实行电子投标，供应商应按照本项目谈判文件和广西政府采购云平台的要求编制、加密并提交响应文件，供应商在使用系统参与谈判过程中遇到涉及平台使用的任何问题，可致电广西政府采购云平台技术支持热线咨询:400-881-7190。响应文件网上递交截止后，广西政府采购云平台(电子标系统)自动提取所有响应文件，各供应商须在开启程序开始后 30分钟内对上传广西政府采购云平台的响应文件进行解密，所有供应商在规定的解密时限内解密完成或解密时限结束后,我公司开启响应文件;供应商超过解密时限的，系统默认自动放弃。</w:t>
      </w:r>
    </w:p>
    <w:p w14:paraId="6BD77FEC">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6.响应文件提交截止时间后，代理机构向各供应商发出电子加密响应文件【开始解密】通知，代理机构发起解密通知后 30 分钟内，响应文件提交截止时间前已将生成的“电子加密响应文件”上传递交至广西政府采购云平台的供应商，必须在此时间段内登录广西政府采购云平台，用“项目采购-开标评标”功能完成电子响应文件的解密。若供应商在规定时间内无法解密或解密失败,请及时联系代理机构，代理机构与项目归属监督部门备案后告知供应商通过邮件传输递交电子备份文件(以通知时所告知的电子邮箱地址为准)，若供应商在规定时间内无法解密或解密失败且未提供电子备份投标文件的(包含提供的电子备份文件无效或无法解密的情况)，视为投标无效。</w:t>
      </w:r>
    </w:p>
    <w:p w14:paraId="0657E6E8">
      <w:pPr>
        <w:pStyle w:val="3"/>
        <w:pageBreakBefore w:val="0"/>
        <w:kinsoku/>
        <w:overflowPunct/>
        <w:topLinePunct w:val="0"/>
        <w:autoSpaceDE/>
        <w:autoSpaceDN/>
        <w:bidi w:val="0"/>
        <w:adjustRightInd/>
        <w:snapToGrid/>
        <w:spacing w:before="0" w:after="0" w:line="44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八、凡对本次采购提出询问，请按以下方式联系。</w:t>
      </w:r>
    </w:p>
    <w:p w14:paraId="625211C9">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1.采购人信息</w:t>
      </w:r>
    </w:p>
    <w:p w14:paraId="575F8D4E">
      <w:pPr>
        <w:keepNext w:val="0"/>
        <w:keepLines w:val="0"/>
        <w:pageBreakBefore w:val="0"/>
        <w:widowControl w:val="0"/>
        <w:kinsoku/>
        <w:overflowPunct/>
        <w:topLinePunct w:val="0"/>
        <w:autoSpaceDE/>
        <w:autoSpaceDN/>
        <w:bidi w:val="0"/>
        <w:adjustRightInd/>
        <w:snapToGrid/>
        <w:spacing w:line="440" w:lineRule="exact"/>
        <w:ind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称：平果市妇幼保健院</w:t>
      </w:r>
    </w:p>
    <w:p w14:paraId="2861634A">
      <w:pPr>
        <w:keepNext w:val="0"/>
        <w:keepLines w:val="0"/>
        <w:pageBreakBefore w:val="0"/>
        <w:widowControl w:val="0"/>
        <w:kinsoku/>
        <w:overflowPunct/>
        <w:topLinePunct w:val="0"/>
        <w:autoSpaceDE/>
        <w:autoSpaceDN/>
        <w:bidi w:val="0"/>
        <w:adjustRightInd/>
        <w:snapToGrid/>
        <w:spacing w:line="440" w:lineRule="exact"/>
        <w:ind w:firstLine="720" w:firstLineChars="3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平果市马头镇新兴街364号</w:t>
      </w:r>
    </w:p>
    <w:p w14:paraId="5CE0DFB7">
      <w:pPr>
        <w:keepNext w:val="0"/>
        <w:keepLines w:val="0"/>
        <w:pageBreakBefore w:val="0"/>
        <w:widowControl w:val="0"/>
        <w:kinsoku/>
        <w:overflowPunct/>
        <w:topLinePunct w:val="0"/>
        <w:autoSpaceDE/>
        <w:autoSpaceDN/>
        <w:bidi w:val="0"/>
        <w:adjustRightInd/>
        <w:snapToGrid/>
        <w:spacing w:line="440" w:lineRule="exact"/>
        <w:ind w:firstLine="720" w:firstLineChars="3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项目联系</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农主任</w:t>
      </w:r>
    </w:p>
    <w:p w14:paraId="34A2E747">
      <w:pPr>
        <w:keepNext w:val="0"/>
        <w:keepLines w:val="0"/>
        <w:pageBreakBefore w:val="0"/>
        <w:widowControl w:val="0"/>
        <w:kinsoku/>
        <w:overflowPunct/>
        <w:topLinePunct w:val="0"/>
        <w:autoSpaceDE/>
        <w:autoSpaceDN/>
        <w:bidi w:val="0"/>
        <w:adjustRightInd/>
        <w:snapToGrid/>
        <w:spacing w:line="440" w:lineRule="exact"/>
        <w:ind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项目联系方式：</w:t>
      </w: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0776-5580822</w:t>
      </w:r>
      <w:r>
        <w:rPr>
          <w:rFonts w:hint="eastAsia" w:ascii="宋体" w:hAnsi="宋体" w:eastAsia="宋体" w:cs="宋体"/>
          <w:color w:val="auto"/>
          <w:sz w:val="24"/>
          <w:szCs w:val="24"/>
        </w:rPr>
        <w:t xml:space="preserve"> </w:t>
      </w:r>
    </w:p>
    <w:p w14:paraId="4A7879E6">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2.采购代理机构信息</w:t>
      </w:r>
    </w:p>
    <w:p w14:paraId="4ADDC4CA">
      <w:pPr>
        <w:keepNext w:val="0"/>
        <w:keepLines w:val="0"/>
        <w:pageBreakBefore w:val="0"/>
        <w:widowControl w:val="0"/>
        <w:kinsoku/>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广西戊盛工程项目管理有限公司</w:t>
      </w:r>
    </w:p>
    <w:p w14:paraId="72A09328">
      <w:pPr>
        <w:keepNext w:val="0"/>
        <w:keepLines w:val="0"/>
        <w:pageBreakBefore w:val="0"/>
        <w:widowControl w:val="0"/>
        <w:kinsoku/>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平果市马头镇城东社区一栋屯三产用地B地块13号楼5楼</w:t>
      </w:r>
    </w:p>
    <w:p w14:paraId="36EBC1B7">
      <w:pPr>
        <w:keepNext w:val="0"/>
        <w:keepLines w:val="0"/>
        <w:pageBreakBefore w:val="0"/>
        <w:widowControl w:val="0"/>
        <w:kinsoku/>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项目联系人</w:t>
      </w:r>
      <w:r>
        <w:rPr>
          <w:rFonts w:hint="eastAsia" w:ascii="宋体" w:hAnsi="宋体" w:eastAsia="宋体" w:cs="宋体"/>
          <w:color w:val="auto"/>
          <w:kern w:val="0"/>
          <w:sz w:val="24"/>
          <w:szCs w:val="24"/>
          <w:lang w:val="en-US"/>
        </w:rPr>
        <w:t>（询问）</w:t>
      </w:r>
      <w:r>
        <w:rPr>
          <w:rFonts w:hint="eastAsia" w:ascii="宋体" w:hAnsi="宋体" w:eastAsia="宋体" w:cs="宋体"/>
          <w:color w:val="auto"/>
          <w:kern w:val="0"/>
          <w:sz w:val="24"/>
          <w:szCs w:val="24"/>
        </w:rPr>
        <w:t>：</w:t>
      </w:r>
      <w:r>
        <w:rPr>
          <w:rFonts w:hint="eastAsia" w:ascii="宋体" w:hAnsi="宋体" w:eastAsia="宋体" w:cs="宋体"/>
          <w:color w:val="auto"/>
          <w:sz w:val="24"/>
          <w:szCs w:val="24"/>
          <w:lang w:eastAsia="zh-CN"/>
        </w:rPr>
        <w:t>梁梅</w:t>
      </w:r>
    </w:p>
    <w:p w14:paraId="57C48C1B">
      <w:pPr>
        <w:keepNext w:val="0"/>
        <w:keepLines w:val="0"/>
        <w:pageBreakBefore w:val="0"/>
        <w:widowControl w:val="0"/>
        <w:kinsoku/>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项目联系方式（询问）：</w:t>
      </w:r>
      <w:r>
        <w:rPr>
          <w:rFonts w:hint="eastAsia" w:ascii="宋体" w:hAnsi="宋体" w:eastAsia="宋体" w:cs="宋体"/>
          <w:color w:val="auto"/>
          <w:sz w:val="24"/>
          <w:szCs w:val="24"/>
          <w:lang w:eastAsia="zh-CN"/>
        </w:rPr>
        <w:t>0776-5588699</w:t>
      </w:r>
    </w:p>
    <w:p w14:paraId="08FC9D48">
      <w:pPr>
        <w:keepNext w:val="0"/>
        <w:keepLines w:val="0"/>
        <w:pageBreakBefore w:val="0"/>
        <w:widowControl w:val="0"/>
        <w:kinsoku/>
        <w:overflowPunct/>
        <w:topLinePunct w:val="0"/>
        <w:bidi w:val="0"/>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63CF108">
      <w:pPr>
        <w:keepNext w:val="0"/>
        <w:keepLines w:val="0"/>
        <w:pageBreakBefore w:val="0"/>
        <w:widowControl w:val="0"/>
        <w:kinsoku/>
        <w:overflowPunct/>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14:paraId="0DC93005">
      <w:pPr>
        <w:keepNext w:val="0"/>
        <w:keepLines w:val="0"/>
        <w:pageBreakBefore w:val="0"/>
        <w:widowControl w:val="0"/>
        <w:kinsoku/>
        <w:overflowPunct/>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广西戊盛工程项目管理有限公司</w:t>
      </w:r>
      <w:r>
        <w:rPr>
          <w:rFonts w:hint="eastAsia" w:ascii="宋体" w:hAnsi="宋体" w:eastAsia="宋体" w:cs="宋体"/>
          <w:color w:val="auto"/>
          <w:sz w:val="24"/>
          <w:szCs w:val="24"/>
        </w:rPr>
        <w:t xml:space="preserve">                                </w:t>
      </w:r>
    </w:p>
    <w:p w14:paraId="7B9C78AD">
      <w:pPr>
        <w:keepNext w:val="0"/>
        <w:keepLines w:val="0"/>
        <w:pageBreakBefore w:val="0"/>
        <w:widowControl w:val="0"/>
        <w:kinsoku/>
        <w:overflowPunct/>
        <w:topLinePunct w:val="0"/>
        <w:bidi w:val="0"/>
        <w:spacing w:line="400" w:lineRule="exact"/>
        <w:jc w:val="center"/>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2024年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日</w:t>
      </w:r>
    </w:p>
    <w:p w14:paraId="6CAB164E">
      <w:pP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br w:type="page"/>
      </w:r>
    </w:p>
    <w:p w14:paraId="40F8D98E">
      <w:pPr>
        <w:jc w:val="center"/>
        <w:rPr>
          <w:rFonts w:hint="eastAsia" w:ascii="宋体" w:hAnsi="宋体" w:eastAsia="宋体" w:cs="宋体"/>
          <w:b/>
          <w:color w:val="000000"/>
          <w:sz w:val="24"/>
          <w:szCs w:val="24"/>
        </w:rPr>
      </w:pPr>
      <w:r>
        <w:rPr>
          <w:rFonts w:hint="eastAsia" w:ascii="宋体" w:hAnsi="宋体" w:eastAsia="宋体" w:cs="宋体"/>
          <w:b/>
          <w:bCs w:val="0"/>
          <w:color w:val="000000"/>
          <w:sz w:val="24"/>
          <w:szCs w:val="24"/>
        </w:rPr>
        <w:t>竞标确认函</w:t>
      </w:r>
    </w:p>
    <w:p w14:paraId="521BD098">
      <w:pPr>
        <w:spacing w:line="360" w:lineRule="auto"/>
        <w:rPr>
          <w:rFonts w:hint="eastAsia" w:ascii="宋体" w:hAnsi="宋体" w:eastAsia="宋体" w:cs="宋体"/>
          <w:b/>
          <w:color w:val="000000"/>
          <w:sz w:val="24"/>
          <w:szCs w:val="24"/>
        </w:rPr>
      </w:pPr>
    </w:p>
    <w:p w14:paraId="0FA77AA5">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（采购代理机构名称）：</w:t>
      </w:r>
    </w:p>
    <w:p w14:paraId="69C455FF">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我单位</w:t>
      </w:r>
      <w:r>
        <w:rPr>
          <w:rFonts w:hint="eastAsia" w:ascii="宋体" w:hAnsi="宋体" w:eastAsia="宋体" w:cs="宋体"/>
          <w:color w:val="auto"/>
          <w:kern w:val="0"/>
          <w:sz w:val="24"/>
          <w:szCs w:val="24"/>
          <w:u w:val="single"/>
        </w:rPr>
        <w:t>于</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年</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月</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日</w:t>
      </w:r>
      <w:r>
        <w:rPr>
          <w:rFonts w:hint="eastAsia" w:ascii="宋体" w:hAnsi="宋体" w:eastAsia="宋体" w:cs="宋体"/>
          <w:color w:val="auto"/>
          <w:kern w:val="0"/>
          <w:sz w:val="24"/>
          <w:szCs w:val="24"/>
        </w:rPr>
        <w:t>收到贵公司以书面形式送达的 项目名称</w:t>
      </w:r>
      <w:r>
        <w:rPr>
          <w:rFonts w:hint="eastAsia" w:ascii="宋体" w:hAnsi="宋体" w:cs="宋体"/>
          <w:color w:val="auto"/>
          <w:kern w:val="0"/>
          <w:sz w:val="24"/>
          <w:szCs w:val="24"/>
          <w:u w:val="single"/>
          <w:lang w:eastAsia="zh-CN"/>
        </w:rPr>
        <w:t>医院信息系统产品相关售后服务</w:t>
      </w:r>
      <w:r>
        <w:rPr>
          <w:rFonts w:hint="eastAsia" w:ascii="宋体" w:hAnsi="宋体" w:eastAsia="宋体" w:cs="宋体"/>
          <w:color w:val="auto"/>
          <w:kern w:val="0"/>
          <w:sz w:val="24"/>
          <w:szCs w:val="24"/>
          <w:u w:val="single"/>
        </w:rPr>
        <w:t>（项目编号）</w:t>
      </w:r>
      <w:r>
        <w:rPr>
          <w:rFonts w:hint="eastAsia" w:ascii="宋体" w:hAnsi="宋体" w:cs="宋体"/>
          <w:color w:val="auto"/>
          <w:kern w:val="0"/>
          <w:sz w:val="24"/>
          <w:szCs w:val="24"/>
          <w:u w:val="single"/>
          <w:lang w:eastAsia="zh-CN"/>
        </w:rPr>
        <w:t>BSZC2024-J3-230375-GXWS</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rPr>
        <w:t>竞标邀请函和竞争性谈判文件（电子版），经慎重考虑，我单位确认（</w:t>
      </w:r>
      <w:r>
        <w:rPr>
          <w:rFonts w:hint="eastAsia" w:ascii="宋体" w:hAnsi="宋体" w:eastAsia="宋体" w:cs="宋体"/>
          <w:color w:val="auto"/>
          <w:kern w:val="0"/>
          <w:sz w:val="24"/>
          <w:szCs w:val="24"/>
        </w:rPr>
        <w:sym w:font="Wingdings" w:char="00A8"/>
      </w:r>
      <w:r>
        <w:rPr>
          <w:rFonts w:hint="eastAsia" w:ascii="宋体" w:hAnsi="宋体" w:eastAsia="宋体" w:cs="宋体"/>
          <w:color w:val="auto"/>
          <w:kern w:val="0"/>
          <w:sz w:val="24"/>
          <w:szCs w:val="24"/>
        </w:rPr>
        <w:t>参加/□不参加）本项目的竞标活动。</w:t>
      </w:r>
    </w:p>
    <w:p w14:paraId="04523AEB">
      <w:pPr>
        <w:spacing w:line="360" w:lineRule="auto"/>
        <w:rPr>
          <w:rFonts w:hint="eastAsia" w:ascii="宋体" w:hAnsi="宋体" w:eastAsia="宋体" w:cs="宋体"/>
          <w:color w:val="000000"/>
          <w:kern w:val="0"/>
          <w:sz w:val="24"/>
          <w:szCs w:val="24"/>
        </w:rPr>
      </w:pPr>
    </w:p>
    <w:p w14:paraId="3A353B23">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联系人：</w:t>
      </w:r>
    </w:p>
    <w:p w14:paraId="78545417">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p w14:paraId="2F65EF04">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p w14:paraId="473B606D">
      <w:pPr>
        <w:spacing w:line="360" w:lineRule="auto"/>
        <w:ind w:left="360"/>
        <w:rPr>
          <w:rFonts w:hint="eastAsia" w:ascii="宋体" w:hAnsi="宋体" w:eastAsia="宋体" w:cs="宋体"/>
          <w:color w:val="000000"/>
          <w:kern w:val="0"/>
          <w:sz w:val="24"/>
          <w:szCs w:val="24"/>
        </w:rPr>
      </w:pPr>
    </w:p>
    <w:p w14:paraId="00496436">
      <w:pPr>
        <w:spacing w:line="360" w:lineRule="auto"/>
        <w:ind w:left="360"/>
        <w:rPr>
          <w:rFonts w:hint="eastAsia" w:ascii="宋体" w:hAnsi="宋体" w:eastAsia="宋体" w:cs="宋体"/>
          <w:color w:val="000000"/>
          <w:kern w:val="0"/>
          <w:sz w:val="24"/>
          <w:szCs w:val="24"/>
        </w:rPr>
      </w:pPr>
    </w:p>
    <w:p w14:paraId="2BCF90AC">
      <w:pPr>
        <w:spacing w:line="360" w:lineRule="auto"/>
        <w:ind w:left="360"/>
        <w:rPr>
          <w:rFonts w:hint="eastAsia" w:ascii="宋体" w:hAnsi="宋体" w:eastAsia="宋体" w:cs="宋体"/>
          <w:color w:val="000000"/>
          <w:kern w:val="0"/>
          <w:sz w:val="24"/>
          <w:szCs w:val="24"/>
        </w:rPr>
      </w:pPr>
    </w:p>
    <w:p w14:paraId="292E2CBE">
      <w:pPr>
        <w:spacing w:line="360" w:lineRule="auto"/>
        <w:ind w:left="359" w:leftChars="171" w:firstLine="3240" w:firstLineChars="13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供应商（盖公章）：</w:t>
      </w:r>
    </w:p>
    <w:p w14:paraId="266BAAE5">
      <w:pPr>
        <w:spacing w:line="360" w:lineRule="auto"/>
        <w:ind w:left="359" w:leftChars="171" w:firstLine="1440" w:firstLineChars="6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年  月  日</w:t>
      </w:r>
    </w:p>
    <w:p w14:paraId="06CACF68">
      <w:pPr>
        <w:rPr>
          <w:rFonts w:hint="eastAsia" w:ascii="宋体" w:hAnsi="宋体" w:eastAsia="宋体" w:cs="宋体"/>
          <w:color w:val="000000"/>
          <w:sz w:val="24"/>
          <w:szCs w:val="24"/>
        </w:rPr>
      </w:pPr>
    </w:p>
    <w:p w14:paraId="7FB58587">
      <w:pPr>
        <w:rPr>
          <w:rFonts w:hint="eastAsia" w:ascii="宋体" w:hAnsi="宋体" w:eastAsia="宋体" w:cs="宋体"/>
          <w:color w:val="000000"/>
          <w:sz w:val="24"/>
          <w:szCs w:val="24"/>
        </w:rPr>
      </w:pPr>
    </w:p>
    <w:p w14:paraId="40A8581B">
      <w:pPr>
        <w:rPr>
          <w:rFonts w:hint="eastAsia" w:ascii="宋体" w:hAnsi="宋体" w:eastAsia="宋体" w:cs="宋体"/>
          <w:color w:val="000000"/>
          <w:sz w:val="24"/>
          <w:szCs w:val="24"/>
        </w:rPr>
      </w:pPr>
    </w:p>
    <w:p w14:paraId="676175AE">
      <w:pPr>
        <w:rPr>
          <w:rFonts w:hint="eastAsia" w:ascii="宋体" w:hAnsi="宋体" w:eastAsia="宋体" w:cs="宋体"/>
          <w:color w:val="000000"/>
          <w:sz w:val="24"/>
          <w:szCs w:val="24"/>
        </w:rPr>
      </w:pPr>
    </w:p>
    <w:p w14:paraId="3E7DDD32">
      <w:pPr>
        <w:rPr>
          <w:rFonts w:hint="eastAsia" w:ascii="宋体" w:hAnsi="宋体" w:eastAsia="宋体" w:cs="宋体"/>
          <w:color w:val="000000"/>
          <w:sz w:val="24"/>
          <w:szCs w:val="24"/>
        </w:rPr>
      </w:pPr>
    </w:p>
    <w:p w14:paraId="5B2EBCFC">
      <w:pPr>
        <w:rPr>
          <w:rFonts w:hint="eastAsia" w:ascii="宋体" w:hAnsi="宋体" w:eastAsia="宋体" w:cs="宋体"/>
          <w:color w:val="000000"/>
          <w:sz w:val="24"/>
          <w:szCs w:val="24"/>
        </w:rPr>
      </w:pPr>
    </w:p>
    <w:p w14:paraId="5DE9D061">
      <w:pPr>
        <w:pStyle w:val="2"/>
        <w:jc w:val="center"/>
        <w:outlineLvl w:val="0"/>
        <w:rPr>
          <w:rFonts w:hint="eastAsia" w:ascii="宋体" w:hAnsi="宋体" w:eastAsia="宋体" w:cs="宋体"/>
          <w:color w:val="000000"/>
          <w:sz w:val="40"/>
          <w:szCs w:val="40"/>
        </w:rPr>
      </w:pPr>
      <w:r>
        <w:rPr>
          <w:rFonts w:hint="eastAsia" w:ascii="宋体" w:hAnsi="宋体" w:eastAsia="宋体" w:cs="宋体"/>
          <w:color w:val="000000"/>
          <w:sz w:val="24"/>
          <w:szCs w:val="24"/>
        </w:rPr>
        <w:br w:type="page"/>
      </w:r>
      <w:bookmarkStart w:id="16" w:name="_Toc23300"/>
      <w:bookmarkStart w:id="17" w:name="_Toc13411"/>
      <w:r>
        <w:rPr>
          <w:rFonts w:hint="eastAsia" w:ascii="宋体" w:hAnsi="宋体" w:eastAsia="宋体" w:cs="宋体"/>
          <w:color w:val="000000"/>
          <w:sz w:val="40"/>
          <w:szCs w:val="40"/>
        </w:rPr>
        <w:t>第二章 供应商须知</w:t>
      </w:r>
      <w:bookmarkEnd w:id="16"/>
      <w:bookmarkEnd w:id="17"/>
    </w:p>
    <w:p w14:paraId="7F88452C">
      <w:pPr>
        <w:spacing w:line="400" w:lineRule="exact"/>
        <w:jc w:val="center"/>
        <w:rPr>
          <w:rFonts w:hint="eastAsia" w:ascii="宋体" w:hAnsi="宋体" w:eastAsia="宋体" w:cs="宋体"/>
          <w:b/>
          <w:color w:val="000000"/>
          <w:sz w:val="40"/>
          <w:szCs w:val="40"/>
        </w:rPr>
      </w:pPr>
      <w:r>
        <w:rPr>
          <w:rFonts w:hint="eastAsia" w:ascii="宋体" w:hAnsi="宋体" w:eastAsia="宋体" w:cs="宋体"/>
          <w:b/>
          <w:color w:val="000000"/>
          <w:sz w:val="40"/>
          <w:szCs w:val="40"/>
        </w:rPr>
        <w:t>供应商须知前附表</w:t>
      </w:r>
    </w:p>
    <w:p w14:paraId="1426D641">
      <w:pPr>
        <w:spacing w:line="400" w:lineRule="exact"/>
        <w:jc w:val="center"/>
        <w:rPr>
          <w:rFonts w:hint="eastAsia" w:ascii="宋体" w:hAnsi="宋体" w:eastAsia="宋体" w:cs="宋体"/>
          <w:b/>
          <w:color w:val="000000"/>
          <w:sz w:val="21"/>
          <w:szCs w:val="21"/>
        </w:rPr>
      </w:pPr>
    </w:p>
    <w:tbl>
      <w:tblPr>
        <w:tblStyle w:val="2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9CE9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78D4F761">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条款号</w:t>
            </w:r>
          </w:p>
        </w:tc>
        <w:tc>
          <w:tcPr>
            <w:tcW w:w="7912" w:type="dxa"/>
            <w:noWrap w:val="0"/>
            <w:vAlign w:val="top"/>
          </w:tcPr>
          <w:p w14:paraId="140D1D5F">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内    容</w:t>
            </w:r>
          </w:p>
        </w:tc>
      </w:tr>
      <w:tr w14:paraId="2EBE0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4440A2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7912" w:type="dxa"/>
            <w:noWrap w:val="0"/>
            <w:vAlign w:val="center"/>
          </w:tcPr>
          <w:p w14:paraId="23477FE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供应商的资格条件：详见竞争性谈判公告或者竞标邀请函</w:t>
            </w:r>
          </w:p>
        </w:tc>
      </w:tr>
      <w:tr w14:paraId="44A13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17988E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7912" w:type="dxa"/>
            <w:noWrap w:val="0"/>
            <w:vAlign w:val="center"/>
          </w:tcPr>
          <w:p w14:paraId="6DB643A7">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是否接受联合体竞标: 详见竞争性谈判公告或者竞标邀请函</w:t>
            </w:r>
          </w:p>
        </w:tc>
      </w:tr>
      <w:tr w14:paraId="78EFB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3C9450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w:t>
            </w:r>
          </w:p>
        </w:tc>
        <w:tc>
          <w:tcPr>
            <w:tcW w:w="7912" w:type="dxa"/>
            <w:noWrap w:val="0"/>
            <w:vAlign w:val="center"/>
          </w:tcPr>
          <w:p w14:paraId="4002824D">
            <w:pPr>
              <w:spacing w:line="360" w:lineRule="auto"/>
              <w:rPr>
                <w:rFonts w:hint="eastAsia" w:ascii="宋体" w:hAnsi="宋体" w:eastAsia="宋体" w:cs="宋体"/>
                <w:color w:val="000000"/>
                <w:sz w:val="24"/>
                <w:szCs w:val="24"/>
              </w:rPr>
            </w:pPr>
            <w:r>
              <w:rPr>
                <w:rFonts w:hint="eastAsia" w:ascii="宋体" w:hAnsi="宋体" w:eastAsia="宋体" w:cs="宋体"/>
                <w:color w:val="auto"/>
                <w:sz w:val="24"/>
                <w:szCs w:val="24"/>
              </w:rPr>
              <w:t>不接受联合体竞标。</w:t>
            </w:r>
          </w:p>
        </w:tc>
      </w:tr>
      <w:tr w14:paraId="56E24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67C04D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6.2</w:t>
            </w:r>
          </w:p>
        </w:tc>
        <w:tc>
          <w:tcPr>
            <w:tcW w:w="7912" w:type="dxa"/>
            <w:noWrap w:val="0"/>
            <w:vAlign w:val="center"/>
          </w:tcPr>
          <w:p w14:paraId="3D6457FA">
            <w:pPr>
              <w:pStyle w:val="7"/>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000000"/>
                <w:sz w:val="24"/>
                <w:szCs w:val="24"/>
                <w:lang w:val="en-US" w:eastAsia="zh-CN"/>
              </w:rPr>
              <w:t>不允许分包</w:t>
            </w:r>
          </w:p>
        </w:tc>
      </w:tr>
      <w:tr w14:paraId="23F9D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B38B401">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11.2</w:t>
            </w:r>
          </w:p>
        </w:tc>
        <w:tc>
          <w:tcPr>
            <w:tcW w:w="7912" w:type="dxa"/>
            <w:noWrap w:val="0"/>
            <w:vAlign w:val="center"/>
          </w:tcPr>
          <w:p w14:paraId="12AE168B">
            <w:pPr>
              <w:wordWrap w:val="0"/>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谈判前准备：</w:t>
            </w:r>
          </w:p>
          <w:p w14:paraId="53380E8F">
            <w:pPr>
              <w:wordWrap w:val="0"/>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1.本项目实行网上竞标，采用电子响应文件。若供应商参与竞标，自行承担竞标的一切费用。</w:t>
            </w:r>
          </w:p>
          <w:p w14:paraId="737668AF">
            <w:pPr>
              <w:wordWrap w:val="0"/>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各供应商应在响应文件递交截止时间前应确保成为“广西政府采购云平台”网站正式注册入库供应商，并完成CA数字证书申领。因未注册入库、未办理CA数字证书等原因造成无法竞标或竞标失败等后果由供应商自行承担。</w:t>
            </w:r>
          </w:p>
          <w:p w14:paraId="7588FB4F">
            <w:pPr>
              <w:pStyle w:val="7"/>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highlight w:val="none"/>
              </w:rPr>
              <w:t>3.供应商将广西政府采购云平台电子交易客户端下载、安装完成后，可通过账号密码或CA登录客户端进行响应文件制作。如有问题可拨打广西政府采购云平台客户服务热线400-881-7190进行咨询。</w:t>
            </w:r>
          </w:p>
        </w:tc>
      </w:tr>
      <w:tr w14:paraId="4A7DB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C0CD30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12.1.1</w:t>
            </w:r>
          </w:p>
        </w:tc>
        <w:tc>
          <w:tcPr>
            <w:tcW w:w="7912" w:type="dxa"/>
            <w:noWrap w:val="0"/>
            <w:vAlign w:val="center"/>
          </w:tcPr>
          <w:p w14:paraId="30F2559E">
            <w:pPr>
              <w:snapToGrid w:val="0"/>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资格证明文件</w:t>
            </w:r>
          </w:p>
          <w:p w14:paraId="7DBD118E">
            <w:pPr>
              <w:snapToGrid w:val="0"/>
              <w:spacing w:line="360" w:lineRule="auto"/>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供应商为法人或者其他组织的提供其营业执照等证明文件（如营业执照或者事业单位法人证书或者执业许可证等），供应商为自然人的提供其身份证复印件；</w:t>
            </w:r>
            <w:r>
              <w:rPr>
                <w:rFonts w:hint="eastAsia" w:ascii="宋体" w:hAnsi="宋体" w:cs="宋体"/>
                <w:b/>
                <w:bCs/>
                <w:color w:val="auto"/>
                <w:sz w:val="24"/>
                <w:szCs w:val="24"/>
                <w:highlight w:val="none"/>
              </w:rPr>
              <w:t>（必须提供，否则响应文件</w:t>
            </w:r>
            <w:r>
              <w:rPr>
                <w:rFonts w:hint="eastAsia" w:ascii="宋体" w:hAnsi="宋体" w:cs="宋体"/>
                <w:b/>
                <w:bCs/>
                <w:color w:val="auto"/>
                <w:sz w:val="24"/>
                <w:szCs w:val="24"/>
                <w:highlight w:val="none"/>
                <w:lang w:eastAsia="zh-CN"/>
              </w:rPr>
              <w:t>按</w:t>
            </w:r>
            <w:r>
              <w:rPr>
                <w:rFonts w:hint="eastAsia" w:ascii="宋体" w:hAnsi="宋体" w:cs="宋体"/>
                <w:b/>
                <w:bCs/>
                <w:color w:val="auto"/>
                <w:sz w:val="24"/>
                <w:szCs w:val="24"/>
                <w:highlight w:val="none"/>
              </w:rPr>
              <w:t>无效处理）</w:t>
            </w:r>
          </w:p>
          <w:p w14:paraId="51D97611">
            <w:pPr>
              <w:snapToGrid w:val="0"/>
              <w:spacing w:line="360" w:lineRule="auto"/>
              <w:jc w:val="left"/>
              <w:rPr>
                <w:rFonts w:hint="eastAsia" w:ascii="宋体" w:hAnsi="宋体" w:cs="宋体"/>
                <w:b/>
                <w:color w:val="auto"/>
                <w:sz w:val="24"/>
                <w:szCs w:val="32"/>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供应商依法缴纳税收的相关材料（竞标截止之日前半年内任意连续</w:t>
            </w:r>
            <w:r>
              <w:rPr>
                <w:rFonts w:hint="eastAsia" w:ascii="宋体" w:hAnsi="宋体" w:cs="宋体"/>
                <w:color w:val="auto"/>
                <w:sz w:val="24"/>
                <w:szCs w:val="24"/>
                <w:highlight w:val="none"/>
                <w:u w:val="single"/>
              </w:rPr>
              <w:t xml:space="preserve">3 </w:t>
            </w:r>
            <w:r>
              <w:rPr>
                <w:rFonts w:hint="eastAsia" w:ascii="宋体" w:hAnsi="宋体" w:cs="宋体"/>
                <w:color w:val="auto"/>
                <w:sz w:val="24"/>
                <w:szCs w:val="24"/>
                <w:highlight w:val="none"/>
              </w:rPr>
              <w:t>个月的依法缴纳税收的证明复印件或无欠税证明复印件；</w:t>
            </w:r>
            <w:r>
              <w:rPr>
                <w:rFonts w:hint="eastAsia" w:ascii="宋体" w:hAnsi="宋体" w:cs="宋体"/>
                <w:color w:val="auto"/>
                <w:sz w:val="24"/>
                <w:szCs w:val="32"/>
                <w:highlight w:val="none"/>
              </w:rPr>
              <w:t>依法免税的，必须提供相应文件证明其依法免税。</w:t>
            </w:r>
            <w:r>
              <w:rPr>
                <w:rFonts w:hint="eastAsia" w:ascii="宋体" w:hAnsi="宋体" w:cs="宋体"/>
                <w:color w:val="auto"/>
                <w:sz w:val="24"/>
                <w:szCs w:val="24"/>
                <w:highlight w:val="none"/>
              </w:rPr>
              <w:t>从取得营业执照时间起到首次响应文件提交截止时间为止不足要求月数的，只需提供从取得营业执照起的依法缴纳税收</w:t>
            </w:r>
            <w:r>
              <w:rPr>
                <w:rFonts w:hint="eastAsia" w:ascii="宋体" w:hAnsi="宋体" w:cs="宋体"/>
                <w:color w:val="auto"/>
                <w:sz w:val="24"/>
                <w:szCs w:val="32"/>
                <w:highlight w:val="none"/>
              </w:rPr>
              <w:t>相应证明文件</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（必须提供，否则响应文件</w:t>
            </w:r>
            <w:r>
              <w:rPr>
                <w:rFonts w:hint="eastAsia" w:ascii="宋体" w:hAnsi="宋体" w:cs="宋体"/>
                <w:b/>
                <w:bCs/>
                <w:color w:val="auto"/>
                <w:sz w:val="24"/>
                <w:szCs w:val="24"/>
                <w:highlight w:val="none"/>
                <w:lang w:eastAsia="zh-CN"/>
              </w:rPr>
              <w:t>按</w:t>
            </w:r>
            <w:r>
              <w:rPr>
                <w:rFonts w:hint="eastAsia" w:ascii="宋体" w:hAnsi="宋体" w:cs="宋体"/>
                <w:b/>
                <w:bCs/>
                <w:color w:val="auto"/>
                <w:sz w:val="24"/>
                <w:szCs w:val="24"/>
                <w:highlight w:val="none"/>
              </w:rPr>
              <w:t>无效处理）</w:t>
            </w:r>
          </w:p>
          <w:p w14:paraId="2967248B">
            <w:pPr>
              <w:snapToGrid w:val="0"/>
              <w:spacing w:line="360" w:lineRule="auto"/>
              <w:jc w:val="left"/>
              <w:rPr>
                <w:rFonts w:hint="eastAsia" w:ascii="宋体" w:hAnsi="宋体" w:cs="宋体"/>
                <w:b/>
                <w:color w:val="auto"/>
                <w:sz w:val="24"/>
                <w:szCs w:val="32"/>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供应商依法缴纳社会保障资金的相关材料[竞标截止之日前半年内任意连续</w:t>
            </w:r>
            <w:r>
              <w:rPr>
                <w:rFonts w:hint="eastAsia" w:ascii="宋体" w:hAnsi="宋体" w:cs="宋体"/>
                <w:color w:val="auto"/>
                <w:sz w:val="24"/>
                <w:szCs w:val="24"/>
                <w:highlight w:val="none"/>
                <w:u w:val="single"/>
              </w:rPr>
              <w:t xml:space="preserve">3 </w:t>
            </w:r>
            <w:r>
              <w:rPr>
                <w:rFonts w:hint="eastAsia" w:ascii="宋体" w:hAnsi="宋体" w:cs="宋体"/>
                <w:color w:val="auto"/>
                <w:sz w:val="24"/>
                <w:szCs w:val="24"/>
                <w:highlight w:val="none"/>
              </w:rPr>
              <w:t>个月的依法缴纳社会保障资金的缴费凭证（专用收据或者社会保险缴纳清单）复印件；</w:t>
            </w:r>
            <w:r>
              <w:rPr>
                <w:rFonts w:hint="eastAsia" w:ascii="宋体" w:hAnsi="宋体" w:cs="宋体"/>
                <w:color w:val="auto"/>
                <w:sz w:val="24"/>
                <w:szCs w:val="32"/>
                <w:highlight w:val="none"/>
              </w:rPr>
              <w:t>依法不需要缴纳社会保障资金的，必须提供相应文件证明不需要缴纳社会保障资金。</w:t>
            </w:r>
            <w:r>
              <w:rPr>
                <w:rFonts w:hint="eastAsia" w:ascii="宋体" w:hAnsi="宋体" w:cs="宋体"/>
                <w:color w:val="auto"/>
                <w:sz w:val="24"/>
                <w:szCs w:val="24"/>
                <w:highlight w:val="none"/>
              </w:rPr>
              <w:t>从取得营业执照时间起到首次响应文件提交截止时间为止不足要求月数的只需提供从取得营业执照起的依法缴纳社会保障资金的</w:t>
            </w:r>
            <w:r>
              <w:rPr>
                <w:rFonts w:hint="eastAsia" w:ascii="宋体" w:hAnsi="宋体" w:cs="宋体"/>
                <w:color w:val="auto"/>
                <w:sz w:val="24"/>
                <w:szCs w:val="32"/>
                <w:highlight w:val="none"/>
              </w:rPr>
              <w:t>相应证明文件</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（必须提供，否则响应文件</w:t>
            </w:r>
            <w:r>
              <w:rPr>
                <w:rFonts w:hint="eastAsia" w:ascii="宋体" w:hAnsi="宋体" w:cs="宋体"/>
                <w:b/>
                <w:bCs/>
                <w:color w:val="auto"/>
                <w:sz w:val="24"/>
                <w:szCs w:val="24"/>
                <w:highlight w:val="none"/>
                <w:lang w:eastAsia="zh-CN"/>
              </w:rPr>
              <w:t>按</w:t>
            </w:r>
            <w:r>
              <w:rPr>
                <w:rFonts w:hint="eastAsia" w:ascii="宋体" w:hAnsi="宋体" w:cs="宋体"/>
                <w:b/>
                <w:bCs/>
                <w:color w:val="auto"/>
                <w:sz w:val="24"/>
                <w:szCs w:val="24"/>
                <w:highlight w:val="none"/>
              </w:rPr>
              <w:t>无效处理）</w:t>
            </w:r>
          </w:p>
          <w:p w14:paraId="7473908A">
            <w:pPr>
              <w:snapToGrid w:val="0"/>
              <w:spacing w:line="360" w:lineRule="auto"/>
              <w:jc w:val="left"/>
              <w:rPr>
                <w:rFonts w:hint="eastAsia" w:ascii="宋体" w:hAnsi="宋体" w:cs="宋体"/>
                <w:b/>
                <w:color w:val="auto"/>
                <w:sz w:val="24"/>
                <w:szCs w:val="32"/>
                <w:highlight w:val="none"/>
              </w:rPr>
            </w:pPr>
            <w:r>
              <w:rPr>
                <w:rFonts w:hint="eastAsia" w:ascii="宋体" w:hAnsi="宋体" w:cs="宋体"/>
                <w:color w:val="auto"/>
                <w:sz w:val="24"/>
                <w:szCs w:val="24"/>
                <w:highlight w:val="none"/>
              </w:rPr>
              <w:t xml:space="preserve"> 4.供应商2023年财务状况报告或财务报表复印件（供应商是法人的，应提供财务报表或经审计的财务报告或其基本开户银行出具的资信证明；对于从取得营业执照时间起到提交响应文件截止时间为止不足要求年数的，只需提交取得营业执照年份至所要求最近年份财务报表或经审计的财务报告。供应商是其他组织和自然人的，提供经审计的财务报告或者银行出具的资信证明）；</w:t>
            </w:r>
            <w:r>
              <w:rPr>
                <w:rFonts w:hint="eastAsia" w:ascii="宋体" w:hAnsi="宋体" w:cs="宋体"/>
                <w:b/>
                <w:bCs/>
                <w:color w:val="auto"/>
                <w:sz w:val="24"/>
                <w:szCs w:val="24"/>
                <w:highlight w:val="none"/>
              </w:rPr>
              <w:t>（必须提供，否则响应文件</w:t>
            </w:r>
            <w:r>
              <w:rPr>
                <w:rFonts w:hint="eastAsia" w:ascii="宋体" w:hAnsi="宋体" w:cs="宋体"/>
                <w:b/>
                <w:bCs/>
                <w:color w:val="auto"/>
                <w:sz w:val="24"/>
                <w:szCs w:val="24"/>
                <w:highlight w:val="none"/>
                <w:lang w:eastAsia="zh-CN"/>
              </w:rPr>
              <w:t>按</w:t>
            </w:r>
            <w:r>
              <w:rPr>
                <w:rFonts w:hint="eastAsia" w:ascii="宋体" w:hAnsi="宋体" w:cs="宋体"/>
                <w:b/>
                <w:bCs/>
                <w:color w:val="auto"/>
                <w:sz w:val="24"/>
                <w:szCs w:val="24"/>
                <w:highlight w:val="none"/>
              </w:rPr>
              <w:t>无效处理）</w:t>
            </w:r>
          </w:p>
          <w:p w14:paraId="61080B92">
            <w:pPr>
              <w:pStyle w:val="24"/>
              <w:spacing w:line="360" w:lineRule="auto"/>
              <w:ind w:left="0" w:leftChars="0" w:firstLine="0" w:firstLineChars="0"/>
              <w:rPr>
                <w:rFonts w:hint="eastAsia" w:ascii="宋体" w:cs="宋体"/>
                <w:b/>
                <w:bCs/>
                <w:color w:val="auto"/>
                <w:sz w:val="24"/>
                <w:szCs w:val="24"/>
                <w:highlight w:val="none"/>
              </w:rPr>
            </w:pPr>
            <w:r>
              <w:rPr>
                <w:rFonts w:hint="eastAsia" w:ascii="宋体" w:cs="宋体"/>
                <w:color w:val="auto"/>
                <w:sz w:val="24"/>
                <w:szCs w:val="24"/>
                <w:highlight w:val="none"/>
                <w:lang w:val="en-US" w:eastAsia="zh-CN"/>
              </w:rPr>
              <w:t>5</w:t>
            </w:r>
            <w:r>
              <w:rPr>
                <w:rFonts w:hint="eastAsia" w:ascii="宋体" w:cs="宋体"/>
                <w:color w:val="auto"/>
                <w:sz w:val="24"/>
                <w:szCs w:val="24"/>
                <w:highlight w:val="none"/>
              </w:rPr>
              <w:t>.参加政府采购活动前三年内在经营活动中没有重大违法记录的声明函；</w:t>
            </w:r>
            <w:r>
              <w:rPr>
                <w:rFonts w:hint="eastAsia" w:ascii="宋体" w:cs="宋体"/>
                <w:b/>
                <w:bCs/>
                <w:color w:val="auto"/>
                <w:sz w:val="24"/>
                <w:szCs w:val="24"/>
                <w:highlight w:val="none"/>
              </w:rPr>
              <w:t>（提供，否则响应文件作无效处理，格式自拟）</w:t>
            </w:r>
          </w:p>
          <w:p w14:paraId="026A65DD">
            <w:pPr>
              <w:pStyle w:val="24"/>
              <w:spacing w:line="360" w:lineRule="auto"/>
              <w:ind w:left="0" w:leftChars="0" w:firstLine="0" w:firstLineChars="0"/>
              <w:rPr>
                <w:rFonts w:hint="eastAsia" w:ascii="宋体" w:cs="宋体"/>
                <w:b/>
                <w:bCs/>
                <w:color w:val="auto"/>
                <w:sz w:val="24"/>
                <w:szCs w:val="24"/>
                <w:highlight w:val="none"/>
              </w:rPr>
            </w:pPr>
            <w:r>
              <w:rPr>
                <w:rFonts w:hint="eastAsia" w:ascii="宋体" w:cs="宋体"/>
                <w:color w:val="auto"/>
                <w:sz w:val="24"/>
                <w:szCs w:val="24"/>
                <w:highlight w:val="none"/>
                <w:lang w:val="en-US" w:eastAsia="zh-CN"/>
              </w:rPr>
              <w:t>6</w:t>
            </w:r>
            <w:r>
              <w:rPr>
                <w:rFonts w:hint="eastAsia" w:ascii="宋体" w:cs="宋体"/>
                <w:color w:val="auto"/>
                <w:sz w:val="24"/>
                <w:szCs w:val="24"/>
                <w:highlight w:val="none"/>
              </w:rPr>
              <w:t>.</w:t>
            </w:r>
            <w:r>
              <w:rPr>
                <w:rFonts w:hint="eastAsia" w:ascii="宋体" w:cs="宋体"/>
                <w:color w:val="auto"/>
                <w:sz w:val="24"/>
                <w:szCs w:val="24"/>
                <w:highlight w:val="none"/>
                <w:lang w:eastAsia="zh-CN"/>
              </w:rPr>
              <w:t>供应商</w:t>
            </w:r>
            <w:r>
              <w:rPr>
                <w:rFonts w:hint="eastAsia" w:ascii="宋体" w:cs="宋体"/>
                <w:color w:val="auto"/>
                <w:sz w:val="24"/>
                <w:szCs w:val="24"/>
                <w:highlight w:val="none"/>
              </w:rPr>
              <w:t>信用承诺函(格式后附);</w:t>
            </w:r>
            <w:r>
              <w:rPr>
                <w:rFonts w:hint="eastAsia" w:ascii="宋体" w:cs="宋体"/>
                <w:b/>
                <w:bCs/>
                <w:color w:val="auto"/>
                <w:sz w:val="24"/>
                <w:szCs w:val="24"/>
                <w:highlight w:val="none"/>
              </w:rPr>
              <w:t>(由供应商自行选择是否提供，如提供，则资格证明文件材料的 1-</w:t>
            </w:r>
            <w:r>
              <w:rPr>
                <w:rFonts w:hint="eastAsia" w:ascii="宋体" w:cs="宋体"/>
                <w:b/>
                <w:bCs/>
                <w:color w:val="auto"/>
                <w:sz w:val="24"/>
                <w:szCs w:val="24"/>
                <w:highlight w:val="none"/>
                <w:lang w:val="en-US" w:eastAsia="zh-CN"/>
              </w:rPr>
              <w:t>5</w:t>
            </w:r>
            <w:r>
              <w:rPr>
                <w:rFonts w:hint="eastAsia" w:ascii="宋体" w:cs="宋体"/>
                <w:b/>
                <w:bCs/>
                <w:color w:val="auto"/>
                <w:sz w:val="24"/>
                <w:szCs w:val="24"/>
                <w:highlight w:val="none"/>
              </w:rPr>
              <w:t xml:space="preserve"> </w:t>
            </w:r>
            <w:r>
              <w:rPr>
                <w:rFonts w:hint="eastAsia" w:ascii="宋体" w:cs="宋体"/>
                <w:b/>
                <w:bCs/>
                <w:color w:val="auto"/>
                <w:sz w:val="24"/>
                <w:szCs w:val="24"/>
                <w:highlight w:val="none"/>
                <w:lang w:eastAsia="zh-CN"/>
              </w:rPr>
              <w:t>项</w:t>
            </w:r>
            <w:r>
              <w:rPr>
                <w:rFonts w:hint="eastAsia" w:ascii="宋体" w:cs="宋体"/>
                <w:b/>
                <w:bCs/>
                <w:color w:val="auto"/>
                <w:sz w:val="24"/>
                <w:szCs w:val="24"/>
                <w:highlight w:val="none"/>
              </w:rPr>
              <w:t>无须再提供)</w:t>
            </w:r>
          </w:p>
          <w:p w14:paraId="6CA58B38">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供应商直接控股、管理关系信息表（格式后附）；（</w:t>
            </w:r>
            <w:r>
              <w:rPr>
                <w:rFonts w:hint="eastAsia" w:ascii="宋体" w:hAnsi="宋体" w:cs="宋体"/>
                <w:b/>
                <w:color w:val="auto"/>
                <w:sz w:val="24"/>
                <w:szCs w:val="24"/>
                <w:highlight w:val="none"/>
              </w:rPr>
              <w:t>必须提供，否则响应文件作无效处理</w:t>
            </w:r>
            <w:r>
              <w:rPr>
                <w:rFonts w:hint="eastAsia" w:ascii="宋体" w:hAnsi="宋体" w:cs="宋体"/>
                <w:color w:val="auto"/>
                <w:sz w:val="24"/>
                <w:szCs w:val="24"/>
                <w:highlight w:val="none"/>
              </w:rPr>
              <w:t>）</w:t>
            </w:r>
          </w:p>
          <w:p w14:paraId="7A9016A8">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eastAsia="宋体" w:cs="宋体"/>
                <w:color w:val="000000"/>
                <w:sz w:val="24"/>
                <w:szCs w:val="24"/>
              </w:rPr>
              <w:t>中小企业声明函；</w:t>
            </w:r>
            <w:r>
              <w:rPr>
                <w:rFonts w:hint="eastAsia" w:ascii="宋体" w:hAnsi="宋体" w:cs="宋体"/>
                <w:color w:val="auto"/>
                <w:sz w:val="24"/>
                <w:szCs w:val="24"/>
                <w:highlight w:val="none"/>
              </w:rPr>
              <w:t>（</w:t>
            </w:r>
            <w:r>
              <w:rPr>
                <w:rFonts w:hint="eastAsia" w:ascii="宋体" w:hAnsi="宋体" w:cs="宋体"/>
                <w:b/>
                <w:color w:val="auto"/>
                <w:sz w:val="24"/>
                <w:szCs w:val="24"/>
                <w:highlight w:val="none"/>
              </w:rPr>
              <w:t>必须提供，否则响应文件</w:t>
            </w:r>
            <w:r>
              <w:rPr>
                <w:rFonts w:hint="eastAsia" w:ascii="宋体" w:hAnsi="宋体" w:cs="宋体"/>
                <w:b/>
                <w:color w:val="auto"/>
                <w:sz w:val="24"/>
                <w:szCs w:val="24"/>
                <w:highlight w:val="none"/>
                <w:lang w:eastAsia="zh-CN"/>
              </w:rPr>
              <w:t>按</w:t>
            </w:r>
            <w:r>
              <w:rPr>
                <w:rFonts w:hint="eastAsia" w:ascii="宋体" w:hAnsi="宋体" w:cs="宋体"/>
                <w:b/>
                <w:color w:val="auto"/>
                <w:sz w:val="24"/>
                <w:szCs w:val="24"/>
                <w:highlight w:val="none"/>
              </w:rPr>
              <w:t>无效处理</w:t>
            </w:r>
            <w:r>
              <w:rPr>
                <w:rFonts w:hint="eastAsia" w:ascii="宋体" w:hAnsi="宋体" w:cs="宋体"/>
                <w:color w:val="auto"/>
                <w:sz w:val="24"/>
                <w:szCs w:val="24"/>
                <w:highlight w:val="none"/>
              </w:rPr>
              <w:t>）</w:t>
            </w:r>
          </w:p>
          <w:p w14:paraId="569D0407">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竞标声明（格式后附）；（</w:t>
            </w:r>
            <w:r>
              <w:rPr>
                <w:rFonts w:hint="eastAsia" w:ascii="宋体" w:hAnsi="宋体" w:cs="宋体"/>
                <w:b/>
                <w:color w:val="auto"/>
                <w:sz w:val="24"/>
                <w:szCs w:val="24"/>
                <w:highlight w:val="none"/>
              </w:rPr>
              <w:t>必须提供，否则响应文件</w:t>
            </w:r>
            <w:r>
              <w:rPr>
                <w:rFonts w:hint="eastAsia" w:ascii="宋体" w:hAnsi="宋体" w:cs="宋体"/>
                <w:b/>
                <w:color w:val="auto"/>
                <w:sz w:val="24"/>
                <w:szCs w:val="24"/>
                <w:highlight w:val="none"/>
                <w:lang w:eastAsia="zh-CN"/>
              </w:rPr>
              <w:t>按</w:t>
            </w:r>
            <w:r>
              <w:rPr>
                <w:rFonts w:hint="eastAsia" w:ascii="宋体" w:hAnsi="宋体" w:cs="宋体"/>
                <w:b/>
                <w:color w:val="auto"/>
                <w:sz w:val="24"/>
                <w:szCs w:val="24"/>
                <w:highlight w:val="none"/>
              </w:rPr>
              <w:t>无效处理</w:t>
            </w:r>
            <w:r>
              <w:rPr>
                <w:rFonts w:hint="eastAsia" w:ascii="宋体" w:hAnsi="宋体" w:cs="宋体"/>
                <w:color w:val="auto"/>
                <w:sz w:val="24"/>
                <w:szCs w:val="24"/>
                <w:highlight w:val="none"/>
              </w:rPr>
              <w:t>）</w:t>
            </w:r>
          </w:p>
          <w:p w14:paraId="7361AF87">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.除谈判文件规定必须提供以外，供应商认为需要提供的其他证明材料；（如有请提供）</w:t>
            </w:r>
          </w:p>
          <w:p w14:paraId="66A9EE80">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注： </w:t>
            </w:r>
          </w:p>
          <w:p w14:paraId="239D6FDE">
            <w:pPr>
              <w:spacing w:line="360" w:lineRule="auto"/>
              <w:ind w:firstLine="472" w:firstLineChars="196"/>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1.法定代表人授权委托书必须由法定代表人及委托代理人签字，并加盖供应商公章，否则响应文件按无效响应处理。</w:t>
            </w:r>
          </w:p>
          <w:p w14:paraId="01D4E4D5">
            <w:pPr>
              <w:snapToGrid w:val="0"/>
              <w:spacing w:line="360" w:lineRule="auto"/>
              <w:ind w:firstLine="482" w:firstLineChars="200"/>
              <w:jc w:val="left"/>
              <w:rPr>
                <w:rFonts w:hint="eastAsia" w:ascii="宋体" w:hAnsi="宋体" w:eastAsia="宋体" w:cs="宋体"/>
                <w:b/>
                <w:color w:val="000000"/>
                <w:sz w:val="24"/>
                <w:szCs w:val="24"/>
              </w:rPr>
            </w:pPr>
            <w:r>
              <w:rPr>
                <w:rFonts w:hint="eastAsia" w:ascii="宋体" w:hAnsi="宋体" w:cs="宋体"/>
                <w:b/>
                <w:color w:val="auto"/>
                <w:sz w:val="24"/>
                <w:szCs w:val="24"/>
                <w:highlight w:val="none"/>
              </w:rPr>
              <w:t>2.以上标明“必须提供”的材料属于复印件的扫描件的，必须加盖供应商电子公章，否则响应文件按无效响应处理。</w:t>
            </w:r>
          </w:p>
        </w:tc>
      </w:tr>
      <w:tr w14:paraId="7B987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5F38ED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12.1.2</w:t>
            </w:r>
          </w:p>
        </w:tc>
        <w:tc>
          <w:tcPr>
            <w:tcW w:w="7912" w:type="dxa"/>
            <w:noWrap w:val="0"/>
            <w:vAlign w:val="center"/>
          </w:tcPr>
          <w:p w14:paraId="69D9840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报价商务技术文件</w:t>
            </w:r>
          </w:p>
          <w:p w14:paraId="5B6F53A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1.无串通竞标行为的承诺函（格式后附）；（</w:t>
            </w:r>
            <w:r>
              <w:rPr>
                <w:rFonts w:hint="eastAsia" w:ascii="宋体" w:hAnsi="宋体" w:eastAsia="宋体" w:cs="宋体"/>
                <w:b/>
                <w:color w:val="000000"/>
                <w:sz w:val="24"/>
                <w:szCs w:val="24"/>
              </w:rPr>
              <w:t>必须提供，否则响应文件</w:t>
            </w:r>
            <w:r>
              <w:rPr>
                <w:rFonts w:hint="eastAsia" w:ascii="宋体" w:hAnsi="宋体" w:cs="宋体"/>
                <w:b/>
                <w:color w:val="auto"/>
                <w:sz w:val="24"/>
                <w:szCs w:val="24"/>
                <w:highlight w:val="none"/>
                <w:lang w:eastAsia="zh-CN"/>
              </w:rPr>
              <w:t>按</w:t>
            </w:r>
            <w:r>
              <w:rPr>
                <w:rFonts w:hint="eastAsia" w:ascii="宋体" w:hAnsi="宋体" w:eastAsia="宋体" w:cs="宋体"/>
                <w:b/>
                <w:color w:val="000000"/>
                <w:sz w:val="24"/>
                <w:szCs w:val="24"/>
              </w:rPr>
              <w:t>无效处理</w:t>
            </w:r>
            <w:r>
              <w:rPr>
                <w:rFonts w:hint="eastAsia" w:ascii="宋体" w:hAnsi="宋体" w:eastAsia="宋体" w:cs="宋体"/>
                <w:color w:val="000000"/>
                <w:sz w:val="24"/>
                <w:szCs w:val="24"/>
              </w:rPr>
              <w:t>）</w:t>
            </w:r>
          </w:p>
          <w:p w14:paraId="7ADCEB7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2.竞标报价表（格式后附）；（</w:t>
            </w:r>
            <w:r>
              <w:rPr>
                <w:rFonts w:hint="eastAsia" w:ascii="宋体" w:hAnsi="宋体" w:eastAsia="宋体" w:cs="宋体"/>
                <w:b/>
                <w:color w:val="000000"/>
                <w:sz w:val="24"/>
                <w:szCs w:val="24"/>
              </w:rPr>
              <w:t>必须提供，否则响应文件</w:t>
            </w:r>
            <w:r>
              <w:rPr>
                <w:rFonts w:hint="eastAsia" w:ascii="宋体" w:hAnsi="宋体" w:cs="宋体"/>
                <w:b/>
                <w:color w:val="auto"/>
                <w:sz w:val="24"/>
                <w:szCs w:val="24"/>
                <w:highlight w:val="none"/>
                <w:lang w:eastAsia="zh-CN"/>
              </w:rPr>
              <w:t>按</w:t>
            </w:r>
            <w:r>
              <w:rPr>
                <w:rFonts w:hint="eastAsia" w:ascii="宋体" w:hAnsi="宋体" w:eastAsia="宋体" w:cs="宋体"/>
                <w:b/>
                <w:color w:val="000000"/>
                <w:sz w:val="24"/>
                <w:szCs w:val="24"/>
              </w:rPr>
              <w:t>无效处理</w:t>
            </w:r>
            <w:r>
              <w:rPr>
                <w:rFonts w:hint="eastAsia" w:ascii="宋体" w:hAnsi="宋体" w:eastAsia="宋体" w:cs="宋体"/>
                <w:color w:val="000000"/>
                <w:sz w:val="24"/>
                <w:szCs w:val="24"/>
              </w:rPr>
              <w:t>）</w:t>
            </w:r>
          </w:p>
          <w:p w14:paraId="07C3783B">
            <w:pPr>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3.法定代表人身份证明书及法定代表人有效身份证正反面复印件（格式后附）；（</w:t>
            </w:r>
            <w:r>
              <w:rPr>
                <w:rFonts w:hint="eastAsia" w:ascii="宋体" w:hAnsi="宋体" w:eastAsia="宋体" w:cs="宋体"/>
                <w:b/>
                <w:color w:val="000000"/>
                <w:sz w:val="24"/>
                <w:szCs w:val="24"/>
              </w:rPr>
              <w:t>必须提供，否则响应文件</w:t>
            </w:r>
            <w:r>
              <w:rPr>
                <w:rFonts w:hint="eastAsia" w:ascii="宋体" w:hAnsi="宋体" w:cs="宋体"/>
                <w:b/>
                <w:color w:val="auto"/>
                <w:sz w:val="24"/>
                <w:szCs w:val="24"/>
                <w:highlight w:val="none"/>
                <w:lang w:eastAsia="zh-CN"/>
              </w:rPr>
              <w:t>按</w:t>
            </w:r>
            <w:r>
              <w:rPr>
                <w:rFonts w:hint="eastAsia" w:ascii="宋体" w:hAnsi="宋体" w:eastAsia="宋体" w:cs="宋体"/>
                <w:b/>
                <w:color w:val="000000"/>
                <w:sz w:val="24"/>
                <w:szCs w:val="24"/>
              </w:rPr>
              <w:t>无效处理</w:t>
            </w:r>
            <w:r>
              <w:rPr>
                <w:rFonts w:hint="eastAsia" w:ascii="宋体" w:hAnsi="宋体" w:eastAsia="宋体" w:cs="宋体"/>
                <w:color w:val="000000"/>
                <w:sz w:val="24"/>
                <w:szCs w:val="24"/>
              </w:rPr>
              <w:t>）</w:t>
            </w:r>
          </w:p>
          <w:p w14:paraId="76EC2A9D">
            <w:pPr>
              <w:spacing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4.法定代表人授权委托书及委托代理人有效身份证正反面复印件（格式后附）；（</w:t>
            </w:r>
            <w:r>
              <w:rPr>
                <w:rFonts w:hint="eastAsia" w:ascii="宋体" w:hAnsi="宋体" w:eastAsia="宋体" w:cs="宋体"/>
                <w:b/>
                <w:color w:val="000000"/>
                <w:sz w:val="24"/>
                <w:szCs w:val="24"/>
              </w:rPr>
              <w:t>委托时必须提供，否则响应文件</w:t>
            </w:r>
            <w:r>
              <w:rPr>
                <w:rFonts w:hint="eastAsia" w:ascii="宋体" w:hAnsi="宋体" w:cs="宋体"/>
                <w:b/>
                <w:color w:val="auto"/>
                <w:sz w:val="24"/>
                <w:szCs w:val="24"/>
                <w:highlight w:val="none"/>
                <w:lang w:eastAsia="zh-CN"/>
              </w:rPr>
              <w:t>按</w:t>
            </w:r>
            <w:r>
              <w:rPr>
                <w:rFonts w:hint="eastAsia" w:ascii="宋体" w:hAnsi="宋体" w:eastAsia="宋体" w:cs="宋体"/>
                <w:b/>
                <w:color w:val="000000"/>
                <w:sz w:val="24"/>
                <w:szCs w:val="24"/>
              </w:rPr>
              <w:t>无效处理</w:t>
            </w:r>
            <w:r>
              <w:rPr>
                <w:rFonts w:hint="eastAsia" w:ascii="宋体" w:hAnsi="宋体" w:eastAsia="宋体" w:cs="宋体"/>
                <w:color w:val="000000"/>
                <w:sz w:val="24"/>
                <w:szCs w:val="24"/>
              </w:rPr>
              <w:t>）</w:t>
            </w:r>
          </w:p>
          <w:p w14:paraId="0A188130">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.商务条款偏离表（格式后附）；（</w:t>
            </w:r>
            <w:r>
              <w:rPr>
                <w:rFonts w:hint="eastAsia" w:ascii="宋体" w:hAnsi="宋体" w:eastAsia="宋体" w:cs="宋体"/>
                <w:b/>
                <w:color w:val="000000"/>
                <w:sz w:val="24"/>
                <w:szCs w:val="24"/>
              </w:rPr>
              <w:t>必须提供，否则响应文件</w:t>
            </w:r>
            <w:r>
              <w:rPr>
                <w:rFonts w:hint="eastAsia" w:ascii="宋体" w:hAnsi="宋体" w:cs="宋体"/>
                <w:b/>
                <w:color w:val="auto"/>
                <w:sz w:val="24"/>
                <w:szCs w:val="24"/>
                <w:highlight w:val="none"/>
                <w:lang w:eastAsia="zh-CN"/>
              </w:rPr>
              <w:t>按</w:t>
            </w:r>
            <w:r>
              <w:rPr>
                <w:rFonts w:hint="eastAsia" w:ascii="宋体" w:hAnsi="宋体" w:eastAsia="宋体" w:cs="宋体"/>
                <w:b/>
                <w:color w:val="000000"/>
                <w:sz w:val="24"/>
                <w:szCs w:val="24"/>
              </w:rPr>
              <w:t>无效处理</w:t>
            </w:r>
            <w:r>
              <w:rPr>
                <w:rFonts w:hint="eastAsia" w:ascii="宋体" w:hAnsi="宋体" w:eastAsia="宋体" w:cs="宋体"/>
                <w:color w:val="000000"/>
                <w:sz w:val="24"/>
                <w:szCs w:val="24"/>
              </w:rPr>
              <w:t>）</w:t>
            </w:r>
          </w:p>
          <w:p w14:paraId="3DD7A40D">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.服务方案；（</w:t>
            </w:r>
            <w:r>
              <w:rPr>
                <w:rFonts w:hint="eastAsia" w:ascii="宋体" w:hAnsi="宋体" w:eastAsia="宋体" w:cs="宋体"/>
                <w:b/>
                <w:color w:val="000000"/>
                <w:sz w:val="24"/>
                <w:szCs w:val="24"/>
                <w:highlight w:val="none"/>
              </w:rPr>
              <w:t>必须提供，否则响应文件按无效响应处理</w:t>
            </w:r>
            <w:r>
              <w:rPr>
                <w:rFonts w:hint="eastAsia" w:ascii="宋体" w:hAnsi="宋体" w:eastAsia="宋体" w:cs="宋体"/>
                <w:color w:val="000000"/>
                <w:sz w:val="24"/>
                <w:szCs w:val="24"/>
                <w:highlight w:val="none"/>
              </w:rPr>
              <w:t>）</w:t>
            </w:r>
          </w:p>
          <w:p w14:paraId="03F7118E">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.技术需求偏离表（格式后附）；（</w:t>
            </w:r>
            <w:r>
              <w:rPr>
                <w:rFonts w:hint="eastAsia" w:ascii="宋体" w:hAnsi="宋体" w:eastAsia="宋体" w:cs="宋体"/>
                <w:b/>
                <w:color w:val="000000"/>
                <w:sz w:val="24"/>
                <w:szCs w:val="24"/>
                <w:highlight w:val="none"/>
              </w:rPr>
              <w:t>必须提供，否则响应文件按无效响应处理</w:t>
            </w:r>
            <w:r>
              <w:rPr>
                <w:rFonts w:hint="eastAsia" w:ascii="宋体" w:hAnsi="宋体" w:eastAsia="宋体" w:cs="宋体"/>
                <w:color w:val="000000"/>
                <w:sz w:val="24"/>
                <w:szCs w:val="24"/>
                <w:highlight w:val="none"/>
              </w:rPr>
              <w:t>）</w:t>
            </w:r>
          </w:p>
          <w:p w14:paraId="5DD9BBF8">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 xml:space="preserve">.项目实施人员一览表（格式后附）； </w:t>
            </w:r>
          </w:p>
          <w:p w14:paraId="22EC39F7">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.对应采购需求的技术需求、商务条款提供的其他文件资料；</w:t>
            </w:r>
          </w:p>
          <w:p w14:paraId="22A532F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.供应商认为需要提供的其他有关资料。</w:t>
            </w:r>
          </w:p>
          <w:p w14:paraId="315D555F">
            <w:pPr>
              <w:snapToGrid w:val="0"/>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注： </w:t>
            </w:r>
          </w:p>
          <w:p w14:paraId="3BD57740">
            <w:pPr>
              <w:snapToGrid w:val="0"/>
              <w:spacing w:line="360" w:lineRule="auto"/>
              <w:ind w:firstLine="472" w:firstLineChars="196"/>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1.法定代表人授权委托书必须由法定代表人及委托代理人签字，并加盖供应商公章，否则响应文件按无效响应处理。</w:t>
            </w:r>
          </w:p>
          <w:p w14:paraId="6AE6E424">
            <w:pPr>
              <w:spacing w:line="360" w:lineRule="auto"/>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2.以上标明“必须提供”的材料属于复印件的扫描件的，必须加盖供应商电子公章，否则响应文件按无效响应处理。 </w:t>
            </w:r>
          </w:p>
          <w:p w14:paraId="5E34A0B1">
            <w:pPr>
              <w:spacing w:line="360" w:lineRule="auto"/>
              <w:ind w:firstLine="472" w:firstLineChars="196"/>
              <w:rPr>
                <w:rFonts w:hint="eastAsia" w:ascii="宋体" w:hAnsi="宋体" w:eastAsia="宋体" w:cs="宋体"/>
                <w:color w:val="000000"/>
                <w:sz w:val="24"/>
                <w:szCs w:val="24"/>
              </w:rPr>
            </w:pPr>
            <w:r>
              <w:rPr>
                <w:rFonts w:hint="eastAsia" w:ascii="宋体" w:hAnsi="宋体" w:cs="宋体"/>
                <w:b/>
                <w:color w:val="auto"/>
                <w:sz w:val="24"/>
                <w:szCs w:val="24"/>
                <w:highlight w:val="none"/>
              </w:rPr>
              <w:t>3.以上材料未附格式的，由供应商自行拟定。</w:t>
            </w:r>
          </w:p>
        </w:tc>
      </w:tr>
      <w:tr w14:paraId="614E2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6D06123">
            <w:pPr>
              <w:spacing w:line="360" w:lineRule="auto"/>
              <w:jc w:val="center"/>
              <w:rPr>
                <w:rFonts w:hint="eastAsia" w:ascii="宋体" w:hAnsi="宋体" w:eastAsia="宋体" w:cs="宋体"/>
                <w:color w:val="000000"/>
                <w:sz w:val="24"/>
                <w:szCs w:val="24"/>
              </w:rPr>
            </w:pPr>
            <w:r>
              <w:rPr>
                <w:rFonts w:hint="eastAsia" w:ascii="宋体" w:hAnsi="宋体" w:eastAsia="宋体" w:cs="宋体"/>
                <w:color w:val="auto"/>
                <w:sz w:val="24"/>
                <w:szCs w:val="24"/>
              </w:rPr>
              <w:t>12.3</w:t>
            </w:r>
          </w:p>
        </w:tc>
        <w:tc>
          <w:tcPr>
            <w:tcW w:w="7912" w:type="dxa"/>
            <w:noWrap w:val="0"/>
            <w:vAlign w:val="center"/>
          </w:tcPr>
          <w:p w14:paraId="042BDC40">
            <w:pPr>
              <w:snapToGrid w:val="0"/>
              <w:spacing w:line="360" w:lineRule="auto"/>
              <w:jc w:val="left"/>
              <w:rPr>
                <w:rFonts w:hint="eastAsia" w:ascii="宋体" w:hAnsi="宋体" w:eastAsia="宋体" w:cs="宋体"/>
                <w:color w:val="000000"/>
                <w:sz w:val="24"/>
                <w:szCs w:val="24"/>
              </w:rPr>
            </w:pPr>
            <w:r>
              <w:rPr>
                <w:rFonts w:hint="eastAsia" w:ascii="宋体" w:hAnsi="宋体" w:cs="宋体"/>
                <w:bCs/>
                <w:color w:val="auto"/>
                <w:kern w:val="0"/>
                <w:sz w:val="24"/>
                <w:szCs w:val="24"/>
                <w:highlight w:val="none"/>
              </w:rPr>
              <w:t>本项目通过广西政府采购云平台实行在线电子响应。</w:t>
            </w:r>
          </w:p>
        </w:tc>
      </w:tr>
      <w:tr w14:paraId="16FA8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8D35B8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15.2</w:t>
            </w:r>
          </w:p>
        </w:tc>
        <w:tc>
          <w:tcPr>
            <w:tcW w:w="7912" w:type="dxa"/>
            <w:noWrap w:val="0"/>
            <w:vAlign w:val="center"/>
          </w:tcPr>
          <w:p w14:paraId="153420AA">
            <w:pPr>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竞标报价必须包含满足本次竞标全部采购需求所应提供的服务，以及伴随的货物和工程（如有）的价格；包含竞标服务、货物、工程的成本、运输（含保险）、安装（如有）、调试、检验、技术服务、培训、税费等所有费用。</w:t>
            </w:r>
          </w:p>
          <w:p w14:paraId="07473B7A">
            <w:pPr>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□竞标报价包含验收费用</w:t>
            </w:r>
          </w:p>
          <w:p w14:paraId="04B2F127">
            <w:pPr>
              <w:snapToGrid w:val="0"/>
              <w:spacing w:line="360" w:lineRule="auto"/>
              <w:jc w:val="left"/>
              <w:rPr>
                <w:rFonts w:hint="eastAsia" w:ascii="宋体" w:hAnsi="宋体" w:eastAsia="宋体" w:cs="宋体"/>
                <w:color w:val="000000"/>
                <w:sz w:val="24"/>
                <w:szCs w:val="24"/>
              </w:rPr>
            </w:pPr>
            <w:r>
              <w:rPr>
                <w:rFonts w:hint="eastAsia" w:ascii="宋体" w:hAnsi="宋体" w:eastAsia="宋体" w:cs="宋体"/>
                <w:b/>
                <w:color w:val="auto"/>
                <w:sz w:val="24"/>
                <w:szCs w:val="24"/>
              </w:rPr>
              <w:t>☑竞标报价不包含验收费用</w:t>
            </w:r>
          </w:p>
        </w:tc>
      </w:tr>
      <w:tr w14:paraId="18B62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F40F88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16.2</w:t>
            </w:r>
          </w:p>
        </w:tc>
        <w:tc>
          <w:tcPr>
            <w:tcW w:w="7912" w:type="dxa"/>
            <w:noWrap w:val="0"/>
            <w:vAlign w:val="center"/>
          </w:tcPr>
          <w:p w14:paraId="3124630B">
            <w:pPr>
              <w:pStyle w:val="6"/>
              <w:widowControl w:val="0"/>
              <w:tabs>
                <w:tab w:val="clear" w:pos="454"/>
              </w:tabs>
              <w:snapToGrid w:val="0"/>
              <w:spacing w:afterLines="0" w:line="360" w:lineRule="auto"/>
              <w:ind w:left="283" w:hanging="324" w:hangingChars="135"/>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竞标有效期：自首次响应文件提交截止之日起</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u w:val="single"/>
                <w:lang w:val="en-US" w:eastAsia="zh-CN"/>
              </w:rPr>
              <w:t>60</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日。</w:t>
            </w:r>
          </w:p>
        </w:tc>
      </w:tr>
      <w:tr w14:paraId="543DB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85DA55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17.1</w:t>
            </w:r>
          </w:p>
        </w:tc>
        <w:tc>
          <w:tcPr>
            <w:tcW w:w="7912" w:type="dxa"/>
            <w:noWrap w:val="0"/>
            <w:vAlign w:val="center"/>
          </w:tcPr>
          <w:p w14:paraId="05697A91">
            <w:pPr>
              <w:snapToGrid w:val="0"/>
              <w:spacing w:line="360" w:lineRule="auto"/>
              <w:rPr>
                <w:rFonts w:hint="eastAsia" w:ascii="宋体" w:hAnsi="宋体" w:eastAsia="宋体" w:cs="宋体"/>
                <w:color w:val="000000"/>
                <w:sz w:val="24"/>
                <w:szCs w:val="24"/>
              </w:rPr>
            </w:pPr>
            <w:r>
              <w:rPr>
                <w:rFonts w:hint="eastAsia" w:ascii="宋体" w:hAnsi="宋体" w:eastAsia="宋体" w:cs="宋体"/>
                <w:b/>
                <w:bCs/>
                <w:color w:val="auto"/>
                <w:sz w:val="24"/>
                <w:szCs w:val="24"/>
              </w:rPr>
              <w:t>竞标保证金：</w:t>
            </w:r>
            <w:r>
              <w:rPr>
                <w:rFonts w:hint="eastAsia" w:ascii="宋体" w:hAnsi="宋体" w:eastAsia="宋体" w:cs="宋体"/>
                <w:b/>
                <w:bCs/>
                <w:color w:val="auto"/>
                <w:kern w:val="0"/>
                <w:sz w:val="24"/>
                <w:szCs w:val="24"/>
              </w:rPr>
              <w:t>本项目免收竞标保证金。</w:t>
            </w:r>
          </w:p>
        </w:tc>
      </w:tr>
      <w:tr w14:paraId="7CA14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610E94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18.2</w:t>
            </w:r>
          </w:p>
        </w:tc>
        <w:tc>
          <w:tcPr>
            <w:tcW w:w="7912" w:type="dxa"/>
            <w:noWrap w:val="0"/>
            <w:vAlign w:val="center"/>
          </w:tcPr>
          <w:p w14:paraId="52BD1218">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 w:val="24"/>
                <w:szCs w:val="24"/>
                <w:highlight w:val="none"/>
              </w:rPr>
              <w:t>否则响应文件按无效响应处理</w:t>
            </w:r>
            <w:r>
              <w:rPr>
                <w:rFonts w:hint="eastAsia" w:ascii="宋体" w:hAnsi="宋体" w:cs="宋体"/>
                <w:color w:val="auto"/>
                <w:sz w:val="24"/>
                <w:szCs w:val="24"/>
                <w:highlight w:val="none"/>
              </w:rPr>
              <w:t>。</w:t>
            </w:r>
          </w:p>
          <w:p w14:paraId="36A3CF62">
            <w:pPr>
              <w:spacing w:line="360" w:lineRule="auto"/>
              <w:rPr>
                <w:rFonts w:hint="eastAsia" w:ascii="宋体" w:hAnsi="宋体" w:eastAsia="宋体" w:cs="宋体"/>
                <w:color w:val="000000"/>
                <w:sz w:val="24"/>
                <w:szCs w:val="24"/>
              </w:rPr>
            </w:pPr>
            <w:r>
              <w:rPr>
                <w:rFonts w:hint="eastAsia" w:ascii="宋体" w:hAnsi="宋体" w:cs="宋体"/>
                <w:color w:val="auto"/>
                <w:sz w:val="24"/>
                <w:szCs w:val="24"/>
                <w:highlight w:val="none"/>
              </w:rPr>
              <w:t>2.响应文件电子版密封方式：电子响应文件通过平台有效CA加密后在“广西政府采购云平台”投送。（操作方式见公告附件“电子响应文件制作与投送教程” ）</w:t>
            </w:r>
          </w:p>
        </w:tc>
      </w:tr>
      <w:tr w14:paraId="59AAA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A17565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20.1</w:t>
            </w:r>
          </w:p>
        </w:tc>
        <w:tc>
          <w:tcPr>
            <w:tcW w:w="7912" w:type="dxa"/>
            <w:noWrap w:val="0"/>
            <w:vAlign w:val="center"/>
          </w:tcPr>
          <w:p w14:paraId="67F59559">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首次响应文件提交起止时间：详见竞争性谈判公告或者竞标邀请函。</w:t>
            </w:r>
          </w:p>
          <w:p w14:paraId="492A9961">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首次响应文件提交截止时间：详见竞争性谈判公告或者竞标邀请函。</w:t>
            </w:r>
          </w:p>
          <w:p w14:paraId="324D72CD">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首次响应文件提交地点：详见竞争性谈判公告或者竞标邀请函。</w:t>
            </w:r>
          </w:p>
          <w:p w14:paraId="679EF646">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auto"/>
                <w:sz w:val="24"/>
                <w:szCs w:val="24"/>
                <w:highlight w:val="none"/>
              </w:rPr>
              <w:t>供应商必须在首次响应文件提交截止时间前，将生成的“电子加密响应文件”上传递交至广西政府采购云平台。响应文件递交截止时间前可以补充、修改或者撤回电子响应文件。补充或者修改电子响应文件的，应当先行撤回原文件，补充、修改后重新传输递交，响应文件递交截止时间前未完成传输的，视为撤回响应文件。</w:t>
            </w:r>
          </w:p>
        </w:tc>
      </w:tr>
      <w:tr w14:paraId="2FBDD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B62C73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24.1</w:t>
            </w:r>
          </w:p>
        </w:tc>
        <w:tc>
          <w:tcPr>
            <w:tcW w:w="7912" w:type="dxa"/>
            <w:noWrap w:val="0"/>
            <w:vAlign w:val="center"/>
          </w:tcPr>
          <w:p w14:paraId="439D48F5">
            <w:pPr>
              <w:snapToGrid w:val="0"/>
              <w:spacing w:line="360" w:lineRule="auto"/>
              <w:jc w:val="left"/>
              <w:rPr>
                <w:rFonts w:hint="eastAsia" w:ascii="宋体" w:hAnsi="宋体" w:eastAsia="宋体" w:cs="宋体"/>
                <w:color w:val="000000"/>
                <w:sz w:val="24"/>
                <w:szCs w:val="24"/>
                <w:u w:val="single"/>
              </w:rPr>
            </w:pPr>
            <w:r>
              <w:rPr>
                <w:rFonts w:hint="eastAsia" w:ascii="宋体" w:hAnsi="宋体" w:eastAsia="宋体" w:cs="宋体"/>
                <w:color w:val="auto"/>
                <w:sz w:val="24"/>
                <w:szCs w:val="24"/>
              </w:rPr>
              <w:t>谈判小组的人数：</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人。</w:t>
            </w:r>
          </w:p>
        </w:tc>
      </w:tr>
      <w:tr w14:paraId="04521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9865B2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7912" w:type="dxa"/>
            <w:noWrap w:val="0"/>
            <w:vAlign w:val="center"/>
          </w:tcPr>
          <w:p w14:paraId="7EC0CA02">
            <w:pPr>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首次响应文件开启时间详见“竞争性谈判公告”或者“竞标邀请函”</w:t>
            </w:r>
          </w:p>
        </w:tc>
      </w:tr>
      <w:tr w14:paraId="0285C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301F232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7912" w:type="dxa"/>
            <w:noWrap w:val="0"/>
            <w:vAlign w:val="center"/>
          </w:tcPr>
          <w:p w14:paraId="6D676BEF">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商务条款评审中允许负偏离的条款数为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w:t>
            </w:r>
          </w:p>
          <w:p w14:paraId="6F11DA45">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技术需求评审中允许负偏离的条款数为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w:t>
            </w:r>
          </w:p>
        </w:tc>
      </w:tr>
      <w:tr w14:paraId="468DA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9" w:hRule="atLeast"/>
          <w:jc w:val="center"/>
        </w:trPr>
        <w:tc>
          <w:tcPr>
            <w:tcW w:w="992" w:type="dxa"/>
            <w:vMerge w:val="continue"/>
            <w:noWrap w:val="0"/>
            <w:vAlign w:val="center"/>
          </w:tcPr>
          <w:p w14:paraId="6C759A63">
            <w:pPr>
              <w:spacing w:line="360" w:lineRule="auto"/>
              <w:jc w:val="center"/>
              <w:rPr>
                <w:rFonts w:hint="eastAsia" w:ascii="宋体" w:hAnsi="宋体" w:eastAsia="宋体" w:cs="宋体"/>
                <w:color w:val="000000"/>
                <w:sz w:val="24"/>
                <w:szCs w:val="24"/>
              </w:rPr>
            </w:pPr>
          </w:p>
        </w:tc>
        <w:tc>
          <w:tcPr>
            <w:tcW w:w="7912" w:type="dxa"/>
            <w:noWrap w:val="0"/>
            <w:vAlign w:val="center"/>
          </w:tcPr>
          <w:p w14:paraId="59DA4D1D">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谈判的顺序：</w:t>
            </w:r>
          </w:p>
          <w:p w14:paraId="30EBBC0C">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系统自动提取的顺序</w:t>
            </w:r>
          </w:p>
          <w:p w14:paraId="0F32CF6A">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2EAFB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023DE036">
            <w:pPr>
              <w:spacing w:line="360" w:lineRule="auto"/>
              <w:jc w:val="center"/>
              <w:rPr>
                <w:rFonts w:hint="eastAsia" w:ascii="宋体" w:hAnsi="宋体" w:eastAsia="宋体" w:cs="宋体"/>
                <w:color w:val="000000"/>
                <w:sz w:val="24"/>
                <w:szCs w:val="24"/>
              </w:rPr>
            </w:pPr>
          </w:p>
        </w:tc>
        <w:tc>
          <w:tcPr>
            <w:tcW w:w="7912" w:type="dxa"/>
            <w:noWrap w:val="0"/>
            <w:vAlign w:val="center"/>
          </w:tcPr>
          <w:p w14:paraId="1B9D77FE">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评审价相同时，按照最后报价由低到高顺序依次推荐；最后报价相同时，按以下原则确定成交候选人的顺序：</w:t>
            </w:r>
          </w:p>
          <w:p w14:paraId="1119DB5A">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依次按节能、环保产品累计金额高的优先、带“▲”的实质性要求正偏离项数多的优先、均无正偏离或者正偏离项数一致时负偏离项数少的优先、质量保证期长优先、交货期短优先、故障响应时间短优先的顺序排列。</w:t>
            </w:r>
          </w:p>
          <w:p w14:paraId="24669C2A">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auto"/>
                <w:sz w:val="24"/>
                <w:szCs w:val="24"/>
              </w:rPr>
              <w:t>□由谈判小组推荐代表随机抽取。</w:t>
            </w:r>
          </w:p>
        </w:tc>
      </w:tr>
      <w:tr w14:paraId="36882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39E71B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28.1</w:t>
            </w:r>
          </w:p>
        </w:tc>
        <w:tc>
          <w:tcPr>
            <w:tcW w:w="7912" w:type="dxa"/>
            <w:noWrap w:val="0"/>
            <w:vAlign w:val="center"/>
          </w:tcPr>
          <w:p w14:paraId="5479AE27">
            <w:pPr>
              <w:snapToGrid w:val="0"/>
              <w:spacing w:line="360" w:lineRule="auto"/>
              <w:rPr>
                <w:rFonts w:hint="eastAsia" w:ascii="宋体" w:hAnsi="宋体" w:eastAsia="宋体" w:cs="宋体"/>
                <w:color w:val="000000"/>
                <w:sz w:val="24"/>
                <w:szCs w:val="24"/>
              </w:rPr>
            </w:pPr>
            <w:r>
              <w:rPr>
                <w:rFonts w:hint="eastAsia" w:ascii="宋体" w:hAnsi="宋体" w:eastAsia="宋体" w:cs="宋体"/>
                <w:b/>
                <w:bCs/>
                <w:color w:val="auto"/>
                <w:sz w:val="24"/>
                <w:szCs w:val="24"/>
              </w:rPr>
              <w:t>履约保证金金额：</w:t>
            </w:r>
            <w:r>
              <w:rPr>
                <w:rFonts w:hint="eastAsia" w:ascii="宋体" w:hAnsi="宋体" w:eastAsia="宋体" w:cs="宋体"/>
                <w:b/>
                <w:bCs/>
                <w:color w:val="auto"/>
                <w:kern w:val="0"/>
                <w:sz w:val="24"/>
                <w:szCs w:val="24"/>
              </w:rPr>
              <w:t>根据百色市人民政府办公室关于印发《百色市2021年持续优化营商环境行动方案》的通知，本项目免收</w:t>
            </w:r>
            <w:r>
              <w:rPr>
                <w:rFonts w:hint="eastAsia" w:ascii="宋体" w:hAnsi="宋体" w:eastAsia="宋体" w:cs="宋体"/>
                <w:b/>
                <w:bCs/>
                <w:color w:val="auto"/>
                <w:sz w:val="24"/>
                <w:szCs w:val="24"/>
              </w:rPr>
              <w:t>履约保证金</w:t>
            </w:r>
            <w:r>
              <w:rPr>
                <w:rFonts w:hint="eastAsia" w:ascii="宋体" w:hAnsi="宋体" w:eastAsia="宋体" w:cs="宋体"/>
                <w:b/>
                <w:bCs/>
                <w:color w:val="auto"/>
                <w:kern w:val="0"/>
                <w:sz w:val="24"/>
                <w:szCs w:val="24"/>
              </w:rPr>
              <w:t>。</w:t>
            </w:r>
          </w:p>
        </w:tc>
      </w:tr>
      <w:tr w14:paraId="3BC6D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42E513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29.1</w:t>
            </w:r>
          </w:p>
        </w:tc>
        <w:tc>
          <w:tcPr>
            <w:tcW w:w="7912" w:type="dxa"/>
            <w:noWrap w:val="0"/>
            <w:vAlign w:val="center"/>
          </w:tcPr>
          <w:p w14:paraId="28B25D68">
            <w:pPr>
              <w:autoSpaceDE w:val="0"/>
              <w:autoSpaceDN w:val="0"/>
              <w:snapToGrid w:val="0"/>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签订合同携带的证明材料： </w:t>
            </w:r>
          </w:p>
          <w:p w14:paraId="385E6F13">
            <w:pPr>
              <w:autoSpaceDE w:val="0"/>
              <w:autoSpaceDN w:val="0"/>
              <w:snapToGrid w:val="0"/>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委托代理人负责签订合同的，须携带授权委托书及委托代理人身份证原件等其他资格证件。</w:t>
            </w:r>
          </w:p>
          <w:p w14:paraId="4CBBAD16">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法定代表人负责签订合同的，须携带法定代表人身份证明原件及身份证原件等其他证明材料。</w:t>
            </w:r>
          </w:p>
        </w:tc>
      </w:tr>
      <w:tr w14:paraId="3A271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C507AC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7912" w:type="dxa"/>
            <w:noWrap w:val="0"/>
            <w:vAlign w:val="center"/>
          </w:tcPr>
          <w:p w14:paraId="1E0F4D4C">
            <w:pPr>
              <w:pStyle w:val="12"/>
              <w:snapToGrid w:val="0"/>
              <w:spacing w:line="360" w:lineRule="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政府采购合同公告。</w:t>
            </w:r>
          </w:p>
          <w:p w14:paraId="63F39207">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17801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2C3E49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31.2</w:t>
            </w:r>
          </w:p>
        </w:tc>
        <w:tc>
          <w:tcPr>
            <w:tcW w:w="7912" w:type="dxa"/>
            <w:noWrap w:val="0"/>
            <w:vAlign w:val="center"/>
          </w:tcPr>
          <w:p w14:paraId="6FCEC741">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接收质疑函方式：以书面形式。</w:t>
            </w:r>
          </w:p>
          <w:p w14:paraId="1FF6682D">
            <w:pPr>
              <w:pStyle w:val="12"/>
              <w:snapToGrid w:val="0"/>
              <w:spacing w:line="360" w:lineRule="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质疑联系部门及联系方式：</w:t>
            </w:r>
            <w:r>
              <w:rPr>
                <w:rFonts w:hint="eastAsia" w:hAnsi="宋体" w:eastAsia="宋体" w:cs="宋体"/>
                <w:color w:val="auto"/>
                <w:kern w:val="2"/>
                <w:sz w:val="24"/>
                <w:szCs w:val="24"/>
                <w:u w:val="single"/>
                <w:lang w:eastAsia="zh-CN"/>
              </w:rPr>
              <w:t>广西戊盛工程项目管理有限公司</w:t>
            </w:r>
            <w:r>
              <w:rPr>
                <w:rFonts w:hint="eastAsia" w:ascii="宋体" w:hAnsi="宋体" w:eastAsia="宋体" w:cs="宋体"/>
                <w:color w:val="auto"/>
                <w:kern w:val="2"/>
                <w:sz w:val="24"/>
                <w:szCs w:val="24"/>
              </w:rPr>
              <w:t>，联系电话：</w:t>
            </w:r>
            <w:r>
              <w:rPr>
                <w:rFonts w:hint="eastAsia" w:hAnsi="宋体" w:eastAsia="宋体" w:cs="宋体"/>
                <w:color w:val="auto"/>
                <w:sz w:val="24"/>
                <w:szCs w:val="24"/>
                <w:u w:val="single"/>
                <w:lang w:eastAsia="zh-CN"/>
              </w:rPr>
              <w:t>0776-5588699</w:t>
            </w:r>
            <w:r>
              <w:rPr>
                <w:rFonts w:hint="eastAsia" w:ascii="宋体" w:hAnsi="宋体" w:eastAsia="宋体" w:cs="宋体"/>
                <w:color w:val="auto"/>
                <w:kern w:val="2"/>
                <w:sz w:val="24"/>
                <w:szCs w:val="24"/>
              </w:rPr>
              <w:t>，通讯地址：</w:t>
            </w:r>
            <w:r>
              <w:rPr>
                <w:rFonts w:hint="eastAsia" w:hAnsi="宋体" w:eastAsia="宋体" w:cs="宋体"/>
                <w:color w:val="auto"/>
                <w:kern w:val="2"/>
                <w:sz w:val="24"/>
                <w:szCs w:val="24"/>
                <w:u w:val="single"/>
                <w:lang w:eastAsia="zh-CN"/>
              </w:rPr>
              <w:t>广西壮族自治区百色市平果市马头镇城东社区一栋屯三产用地B地块13号楼5楼</w:t>
            </w:r>
          </w:p>
          <w:p w14:paraId="476A124C">
            <w:pPr>
              <w:pStyle w:val="12"/>
              <w:snapToGrid w:val="0"/>
              <w:spacing w:line="360" w:lineRule="auto"/>
              <w:rPr>
                <w:rFonts w:hint="eastAsia" w:ascii="宋体" w:hAnsi="宋体" w:eastAsia="宋体" w:cs="宋体"/>
                <w:color w:val="000000"/>
                <w:kern w:val="2"/>
                <w:sz w:val="24"/>
                <w:szCs w:val="24"/>
                <w:lang w:val="en-US" w:eastAsia="zh-CN"/>
              </w:rPr>
            </w:pPr>
            <w:r>
              <w:rPr>
                <w:rFonts w:hint="eastAsia" w:ascii="宋体" w:hAnsi="宋体" w:eastAsia="宋体" w:cs="宋体"/>
                <w:color w:val="000000"/>
                <w:sz w:val="24"/>
                <w:szCs w:val="24"/>
                <w:lang w:val="en-US" w:eastAsia="zh-CN"/>
              </w:rPr>
              <w:t>业务时间：每天上午8时00分到12时00分，下午3时00分到6时 00分，双休日和法定节假日不办理业务。</w:t>
            </w:r>
          </w:p>
        </w:tc>
      </w:tr>
      <w:tr w14:paraId="0A22B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049C08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32.1</w:t>
            </w:r>
          </w:p>
        </w:tc>
        <w:tc>
          <w:tcPr>
            <w:tcW w:w="7912" w:type="dxa"/>
            <w:noWrap w:val="0"/>
            <w:vAlign w:val="center"/>
          </w:tcPr>
          <w:p w14:paraId="43A40A7E">
            <w:pPr>
              <w:pStyle w:val="12"/>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1.采购代理费支付方式：</w:t>
            </w:r>
          </w:p>
          <w:p w14:paraId="4BEEBB99">
            <w:pPr>
              <w:pStyle w:val="12"/>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000000"/>
                <w:sz w:val="24"/>
                <w:szCs w:val="24"/>
                <w:lang w:val="en-US" w:eastAsia="zh-CN"/>
              </w:rPr>
              <w:t>本项目代理服务费按如下规定由</w:t>
            </w:r>
            <w:r>
              <w:rPr>
                <w:rFonts w:hint="eastAsia" w:ascii="宋体" w:hAnsi="宋体" w:eastAsia="宋体" w:cs="宋体"/>
                <w:color w:val="000000"/>
                <w:sz w:val="24"/>
                <w:szCs w:val="24"/>
                <w:u w:val="single"/>
                <w:lang w:val="en-US" w:eastAsia="zh-CN"/>
              </w:rPr>
              <w:t>成交供应商</w:t>
            </w:r>
            <w:r>
              <w:rPr>
                <w:rFonts w:hint="eastAsia" w:ascii="宋体" w:hAnsi="宋体" w:eastAsia="宋体" w:cs="宋体"/>
                <w:color w:val="000000"/>
                <w:sz w:val="24"/>
                <w:szCs w:val="24"/>
                <w:lang w:val="en-US" w:eastAsia="zh-CN"/>
              </w:rPr>
              <w:t>在领取成交通知书前，一次性向采购代理机构支付。</w:t>
            </w:r>
          </w:p>
          <w:p w14:paraId="29D911C4">
            <w:pPr>
              <w:pStyle w:val="12"/>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□采购人支付。</w:t>
            </w:r>
          </w:p>
          <w:p w14:paraId="17A66984">
            <w:pPr>
              <w:pStyle w:val="12"/>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2.采购代理费收取标准：</w:t>
            </w:r>
          </w:p>
          <w:p w14:paraId="6B978EE7">
            <w:pPr>
              <w:pStyle w:val="12"/>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□以分标（</w:t>
            </w:r>
            <w:r>
              <w:rPr>
                <w:rFonts w:hint="eastAsia" w:ascii="宋体" w:hAnsi="宋体" w:eastAsia="宋体" w:cs="宋体"/>
                <w:color w:val="auto"/>
                <w:sz w:val="24"/>
                <w:szCs w:val="24"/>
              </w:rPr>
              <w:t>☑</w:t>
            </w:r>
            <w:r>
              <w:rPr>
                <w:rFonts w:hint="eastAsia" w:ascii="宋体" w:hAnsi="宋体" w:eastAsia="宋体" w:cs="宋体"/>
                <w:color w:val="000000"/>
                <w:sz w:val="24"/>
                <w:szCs w:val="24"/>
                <w:lang w:val="en-US" w:eastAsia="zh-CN"/>
              </w:rPr>
              <w:t>成交金额/□采购预算/□暂定成交金额/□其他</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）为计费额，按本须知正文第3</w:t>
            </w:r>
            <w:r>
              <w:rPr>
                <w:rFonts w:hint="eastAsia" w:hAnsi="宋体" w:eastAsia="宋体" w:cs="宋体"/>
                <w:color w:val="000000"/>
                <w:sz w:val="24"/>
                <w:szCs w:val="24"/>
                <w:lang w:val="en-US" w:eastAsia="zh-CN"/>
              </w:rPr>
              <w:t>2</w:t>
            </w:r>
            <w:r>
              <w:rPr>
                <w:rFonts w:hint="eastAsia" w:ascii="宋体" w:hAnsi="宋体" w:eastAsia="宋体" w:cs="宋体"/>
                <w:color w:val="000000"/>
                <w:sz w:val="24"/>
                <w:szCs w:val="24"/>
                <w:lang w:val="en-US" w:eastAsia="zh-CN"/>
              </w:rPr>
              <w:t>.1条规定的（□货物类/</w:t>
            </w:r>
            <w:r>
              <w:rPr>
                <w:rFonts w:hint="eastAsia" w:ascii="宋体" w:hAnsi="宋体" w:eastAsia="宋体" w:cs="宋体"/>
                <w:color w:val="auto"/>
                <w:sz w:val="24"/>
                <w:szCs w:val="24"/>
              </w:rPr>
              <w:t>☑</w:t>
            </w:r>
            <w:r>
              <w:rPr>
                <w:rFonts w:hint="eastAsia" w:ascii="宋体" w:hAnsi="宋体" w:eastAsia="宋体" w:cs="宋体"/>
                <w:color w:val="000000"/>
                <w:sz w:val="24"/>
                <w:szCs w:val="24"/>
                <w:lang w:val="en-US" w:eastAsia="zh-CN"/>
              </w:rPr>
              <w:t>服务类/□工程类）标准采用差额定率累进法计算出收费基准价格，采购代理收费以</w:t>
            </w:r>
            <w:r>
              <w:rPr>
                <w:rFonts w:hint="eastAsia" w:ascii="宋体" w:hAnsi="宋体" w:eastAsia="宋体" w:cs="宋体"/>
                <w:color w:val="auto"/>
                <w:sz w:val="24"/>
                <w:szCs w:val="24"/>
              </w:rPr>
              <w:t>☑收费基准价格）收取</w:t>
            </w:r>
            <w:r>
              <w:rPr>
                <w:rFonts w:hint="eastAsia" w:ascii="宋体" w:hAnsi="宋体" w:eastAsia="宋体" w:cs="宋体"/>
                <w:color w:val="000000"/>
                <w:sz w:val="24"/>
                <w:szCs w:val="24"/>
                <w:lang w:val="en-US" w:eastAsia="zh-CN"/>
              </w:rPr>
              <w:t>。</w:t>
            </w:r>
          </w:p>
          <w:p w14:paraId="2CD58938">
            <w:pPr>
              <w:pStyle w:val="12"/>
              <w:snapToGrid w:val="0"/>
              <w:spacing w:line="360" w:lineRule="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lang w:val="en-US" w:eastAsia="zh-CN"/>
              </w:rPr>
              <w:t>□固定采购代理收费</w:t>
            </w:r>
            <w:r>
              <w:rPr>
                <w:rFonts w:hint="eastAsia" w:ascii="宋体" w:hAnsi="宋体" w:eastAsia="宋体" w:cs="宋体"/>
                <w:color w:val="000000"/>
                <w:sz w:val="24"/>
                <w:szCs w:val="24"/>
                <w:u w:val="single"/>
                <w:lang w:val="en-US" w:eastAsia="zh-CN"/>
              </w:rPr>
              <w:t xml:space="preserve">              。</w:t>
            </w:r>
          </w:p>
        </w:tc>
      </w:tr>
      <w:tr w14:paraId="0A05E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6B4C18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33.1</w:t>
            </w:r>
          </w:p>
        </w:tc>
        <w:tc>
          <w:tcPr>
            <w:tcW w:w="7912" w:type="dxa"/>
            <w:noWrap w:val="0"/>
            <w:vAlign w:val="center"/>
          </w:tcPr>
          <w:p w14:paraId="0CB3C28D">
            <w:pPr>
              <w:pStyle w:val="12"/>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解释：构成本谈判文件的各个组成文件应互为解释，互为说明；除谈判文件中有特别规定外，仅适用于竞标阶段的规定，按更正公告（澄清公告）、竞争性谈判公告、供应商须知、采购需求、</w:t>
            </w:r>
            <w:r>
              <w:rPr>
                <w:rFonts w:hint="eastAsia" w:ascii="宋体" w:hAnsi="宋体" w:eastAsia="宋体" w:cs="宋体"/>
                <w:color w:val="auto"/>
                <w:sz w:val="24"/>
                <w:szCs w:val="24"/>
                <w:lang w:eastAsia="zh-CN"/>
              </w:rPr>
              <w:t>评标办法</w:t>
            </w:r>
            <w:r>
              <w:rPr>
                <w:rFonts w:hint="eastAsia" w:ascii="宋体" w:hAnsi="宋体" w:eastAsia="宋体" w:cs="宋体"/>
                <w:color w:val="auto"/>
                <w:sz w:val="24"/>
                <w:szCs w:val="24"/>
              </w:rPr>
              <w:t>、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p w14:paraId="46BCDA34">
            <w:pPr>
              <w:pStyle w:val="12"/>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rPr>
              <w:t>法律责任：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1117D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1196F1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33.2</w:t>
            </w:r>
          </w:p>
        </w:tc>
        <w:tc>
          <w:tcPr>
            <w:tcW w:w="7912" w:type="dxa"/>
            <w:noWrap w:val="0"/>
            <w:vAlign w:val="center"/>
          </w:tcPr>
          <w:p w14:paraId="3659CACA">
            <w:pPr>
              <w:pStyle w:val="12"/>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1.本谈判文件中描述供应商的“公章”是指供应商通过指定电子化政府采购平台办理数字证书（CA认证）获得的以法定主体行为名称制作的电子印章。</w:t>
            </w:r>
          </w:p>
          <w:p w14:paraId="5239FA22">
            <w:pPr>
              <w:pStyle w:val="12"/>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2.本谈判文件中描述供应商的“签字”是指供应商通过指定电子化政府采购平台办理数字证书（CA认证）获得的以供应商法定代表人或者委托代理人姓名制作的电子印章或手写签字。</w:t>
            </w:r>
          </w:p>
          <w:p w14:paraId="7B986128">
            <w:pPr>
              <w:pStyle w:val="12"/>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723BD99">
            <w:pPr>
              <w:pStyle w:val="12"/>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4.自然人竞标的，谈判文件规定盖公章处由自然人摁手指指印。</w:t>
            </w:r>
          </w:p>
          <w:p w14:paraId="5FAEA73A">
            <w:pPr>
              <w:pStyle w:val="12"/>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rPr>
              <w:t>5.本谈判文件所称的“以上”“以下”“以内”“届满”，包括本数；所称的“不满”“超过”“以外”，不包括本数。</w:t>
            </w:r>
          </w:p>
        </w:tc>
      </w:tr>
    </w:tbl>
    <w:p w14:paraId="071DB098">
      <w:pPr>
        <w:spacing w:line="400" w:lineRule="exact"/>
        <w:jc w:val="center"/>
        <w:rPr>
          <w:rFonts w:hint="eastAsia" w:ascii="宋体" w:hAnsi="宋体" w:eastAsia="宋体" w:cs="宋体"/>
          <w:b/>
          <w:color w:val="000000"/>
          <w:sz w:val="24"/>
          <w:szCs w:val="24"/>
        </w:rPr>
      </w:pPr>
      <w:r>
        <w:rPr>
          <w:rFonts w:hint="eastAsia" w:ascii="宋体" w:hAnsi="宋体" w:eastAsia="宋体" w:cs="宋体"/>
          <w:color w:val="auto"/>
          <w:sz w:val="21"/>
          <w:szCs w:val="21"/>
        </w:rPr>
        <w:br w:type="page"/>
      </w:r>
      <w:r>
        <w:rPr>
          <w:rFonts w:hint="eastAsia" w:ascii="宋体" w:hAnsi="宋体" w:eastAsia="宋体" w:cs="宋体"/>
          <w:b/>
          <w:color w:val="000000"/>
          <w:sz w:val="24"/>
          <w:szCs w:val="24"/>
        </w:rPr>
        <w:t>供应商须知正文</w:t>
      </w:r>
    </w:p>
    <w:p w14:paraId="184E7D3A">
      <w:pPr>
        <w:spacing w:line="400" w:lineRule="exact"/>
        <w:jc w:val="center"/>
        <w:rPr>
          <w:rFonts w:hint="eastAsia" w:ascii="宋体" w:hAnsi="宋体" w:eastAsia="宋体" w:cs="宋体"/>
          <w:b/>
          <w:color w:val="000000"/>
          <w:sz w:val="24"/>
          <w:szCs w:val="24"/>
        </w:rPr>
      </w:pPr>
    </w:p>
    <w:p w14:paraId="2F9AA34F">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一、总则</w:t>
      </w:r>
    </w:p>
    <w:p w14:paraId="113C4873">
      <w:pPr>
        <w:spacing w:line="400" w:lineRule="exact"/>
        <w:rPr>
          <w:rFonts w:hint="eastAsia" w:ascii="宋体" w:hAnsi="宋体" w:eastAsia="宋体" w:cs="宋体"/>
          <w:color w:val="000000"/>
          <w:sz w:val="24"/>
          <w:szCs w:val="24"/>
        </w:rPr>
      </w:pPr>
    </w:p>
    <w:p w14:paraId="75B4B279">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 适用范围</w:t>
      </w:r>
    </w:p>
    <w:p w14:paraId="5B7AA47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411D82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w:t>
      </w:r>
      <w:r>
        <w:rPr>
          <w:rFonts w:hint="eastAsia" w:ascii="宋体" w:hAnsi="宋体" w:eastAsia="宋体" w:cs="宋体"/>
          <w:color w:val="000000"/>
          <w:spacing w:val="-6"/>
          <w:sz w:val="24"/>
          <w:szCs w:val="24"/>
        </w:rPr>
        <w:t>本竞争性谈判文件（以下简称谈判文件）适用于本项目的所有采购程序和环节（法律、法规另有规定的，从其规定）。</w:t>
      </w:r>
    </w:p>
    <w:p w14:paraId="276685C7">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 定义</w:t>
      </w:r>
    </w:p>
    <w:p w14:paraId="3B1324E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2.1“采购人”是指依法进行采购的国家机关、事业单位、团体组织。</w:t>
      </w:r>
    </w:p>
    <w:p w14:paraId="424D2603">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2.2“采购代理机构”是指政府采购代理机构（以下简称采购代理机构）是指集中采购机构以外、受采购人委托从事政府采购代理业务的社会中介机构。</w:t>
      </w:r>
    </w:p>
    <w:p w14:paraId="573A238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2.3“供应商”是指向采购人提供货物、工程或者服务的法人、其他组织或者自然人。</w:t>
      </w:r>
    </w:p>
    <w:p w14:paraId="20CC773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2.4“服务”是指除货物和工程以外的其他政府采购对象。</w:t>
      </w:r>
    </w:p>
    <w:p w14:paraId="53DF88D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2.5“竞标”是指供应商获取谈判文件、提交响应文件并希望获得标的的行为。</w:t>
      </w:r>
    </w:p>
    <w:p w14:paraId="1D9CF85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2.6“响应文件”</w:t>
      </w:r>
      <w:r>
        <w:rPr>
          <w:rFonts w:hint="eastAsia" w:ascii="宋体" w:hAnsi="宋体" w:eastAsia="宋体" w:cs="宋体"/>
          <w:color w:val="000000"/>
          <w:spacing w:val="-6"/>
          <w:sz w:val="24"/>
          <w:szCs w:val="24"/>
        </w:rPr>
        <w:t>是指：供应商根据本文件要求，编制包含报价、技术和服务等所有内容的文件。</w:t>
      </w:r>
    </w:p>
    <w:p w14:paraId="54B5425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2.7 “实质性要求”是指采购需求中带“▲”的条款或者不能负偏离的条款或者已经指明不满足按响应文件作无效处理的条款。</w:t>
      </w:r>
    </w:p>
    <w:p w14:paraId="4DDA412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2.8“正偏离”，是指响应文件对谈判文件“采购需求”中有关条款作出的响应优于条款要求并有利于采购人的情形。</w:t>
      </w:r>
    </w:p>
    <w:p w14:paraId="550207A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2.9“负偏离”，是指响应文件对谈判文件“采购需求”中有关条款作出的响应不满足条款要求，导致采购人要求不能得到满足的情形。</w:t>
      </w:r>
    </w:p>
    <w:p w14:paraId="40405A3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2.10 “允许负偏离的条款”是指采购需求中的不属于“实质性要求”的条款。</w:t>
      </w:r>
    </w:p>
    <w:p w14:paraId="70EFA94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2.11“书面形式”是指合同书、信件和数据电文（包括电报、电传、传真、电子数据交换和电子邮件）等可以有形地表现所载内容的形式。</w:t>
      </w:r>
    </w:p>
    <w:p w14:paraId="5819D45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2.12响应文件对谈判文件中的实质性要求必须作出无偏离或者正偏离响应，实质性要求不允许负偏离。</w:t>
      </w:r>
    </w:p>
    <w:p w14:paraId="3F5061A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2.13技术参数或者配置缺项漏项的，或者商务条款未承诺的视同为该项负偏离。</w:t>
      </w:r>
    </w:p>
    <w:p w14:paraId="7D1D640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2.14“首次报价”是指供应商提交的首次响应文件中的竞标报价。</w:t>
      </w:r>
    </w:p>
    <w:p w14:paraId="30B32F8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2.15“评审价”是指供应商提交的最后报价并经修正和政策功能价格扣除后的价格。</w:t>
      </w:r>
    </w:p>
    <w:p w14:paraId="40370205">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 供应商的资格条件</w:t>
      </w:r>
    </w:p>
    <w:p w14:paraId="74F48E24">
      <w:pPr>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rPr>
        <w:t>供应商的资格条件详见“供应商须知前附表”。</w:t>
      </w:r>
    </w:p>
    <w:p w14:paraId="4C6D7912">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 竞标费用</w:t>
      </w:r>
    </w:p>
    <w:p w14:paraId="040BF67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竞标费用：供应商应承担参与本次采购活动有关的所有费用，包括但不限于获取谈判文件、勘查现场、编制和提交响应文件、参加谈判与应答、签订合同等，不论竞标结果如何，均应自行承担。</w:t>
      </w:r>
    </w:p>
    <w:p w14:paraId="6451381E">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5.联合体竞标</w:t>
      </w:r>
    </w:p>
    <w:p w14:paraId="7AADAB0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5.1本项目是否接受联合体竞标，详见“供应商须知前附表”。</w:t>
      </w:r>
    </w:p>
    <w:p w14:paraId="4718E09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5.2联合体竞标要求，详见“供应商须知前附表”。</w:t>
      </w:r>
    </w:p>
    <w:p w14:paraId="47A7F30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436A8CA6">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6.转包与分包             </w:t>
      </w:r>
    </w:p>
    <w:p w14:paraId="4C84BF6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6.1本项目不允许转包。</w:t>
      </w:r>
    </w:p>
    <w:p w14:paraId="3BEC0C9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6.2本项目是否允许分包详见“供应商须知前附表”，本项目不允许违法分包 。</w:t>
      </w:r>
    </w:p>
    <w:p w14:paraId="61DCC606">
      <w:pPr>
        <w:spacing w:line="360" w:lineRule="auto"/>
        <w:ind w:firstLine="482" w:firstLineChars="200"/>
        <w:rPr>
          <w:rFonts w:hint="eastAsia" w:ascii="宋体" w:hAnsi="宋体" w:eastAsia="宋体" w:cs="宋体"/>
          <w:b/>
          <w:bCs/>
          <w:color w:val="000000"/>
          <w:sz w:val="24"/>
          <w:szCs w:val="24"/>
        </w:rPr>
      </w:pPr>
      <w:bookmarkStart w:id="18" w:name="_Toc254970532"/>
      <w:bookmarkStart w:id="19" w:name="_Toc254970673"/>
      <w:r>
        <w:rPr>
          <w:rFonts w:hint="eastAsia" w:ascii="宋体" w:hAnsi="宋体" w:eastAsia="宋体" w:cs="宋体"/>
          <w:b/>
          <w:bCs/>
          <w:color w:val="000000"/>
          <w:sz w:val="24"/>
          <w:szCs w:val="24"/>
        </w:rPr>
        <w:t>7.特别说明</w:t>
      </w:r>
      <w:bookmarkEnd w:id="18"/>
      <w:bookmarkEnd w:id="19"/>
      <w:bookmarkStart w:id="20" w:name="_8.1提供相同品牌产品且通过资格审查、符合性审查的不同投标人参加同一合"/>
      <w:bookmarkEnd w:id="20"/>
    </w:p>
    <w:p w14:paraId="156B598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7.1如果本谈判文件要求供应商提供资格、信誉、荣誉、业绩与企业认证等材料的，则供应商所提供的以上材料必须为供应商所拥有。</w:t>
      </w:r>
    </w:p>
    <w:p w14:paraId="13D5E3B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7.2供应商应仔细阅读谈判文件的所有内容，按照谈判文件的要求提交响应文件，并对所提供的全部资料的真实性承担法律责任。</w:t>
      </w:r>
    </w:p>
    <w:p w14:paraId="286B00C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0EE8C2B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7.4在政府采购活动中，采购人员及相关人员与供应商有下列利害关系之一的，应当回避：</w:t>
      </w:r>
    </w:p>
    <w:p w14:paraId="368EE2A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（1）参加采购活动前3年内与供应商存在劳动关系；</w:t>
      </w:r>
    </w:p>
    <w:p w14:paraId="5E32487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（2）参加采购活动前3年内担任供应商的董事、监事；</w:t>
      </w:r>
    </w:p>
    <w:p w14:paraId="3F92985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（3）参加采购活动前3年内是供应商的控股股东或者实际控制人；</w:t>
      </w:r>
    </w:p>
    <w:p w14:paraId="22D2C42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（4）与供应商的法定代表人或者负责人有夫妻、直系血亲、三代以内旁系血亲或者近姻亲关系；</w:t>
      </w:r>
    </w:p>
    <w:p w14:paraId="5F4D6B3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（5）与供应商有其他可能影响政府采购活动公平、公正进行的关系。</w:t>
      </w:r>
    </w:p>
    <w:p w14:paraId="16346A1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23E44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7.5有下列情形之一的视为供应商相互串通竞标，响应文件将被视为无效：</w:t>
      </w:r>
    </w:p>
    <w:p w14:paraId="41433A9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（1）不同供应商的响应文件由同一单位或者个人编制；或者不同供应商报名的IP地址一致的；</w:t>
      </w:r>
    </w:p>
    <w:p w14:paraId="395701E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（2）不同供应商委托同一单位或者个人办理竞标事宜；</w:t>
      </w:r>
    </w:p>
    <w:p w14:paraId="3D4C4FB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（3）不同的供应商的响应文件载明的项目管理员为同一个人；</w:t>
      </w:r>
    </w:p>
    <w:p w14:paraId="273B01F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（4）不同供应商的响应文件异常一致或者报价呈规律性差异；</w:t>
      </w:r>
    </w:p>
    <w:p w14:paraId="5E2842C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（5）不同供应商的响应文件相互混装；</w:t>
      </w:r>
    </w:p>
    <w:p w14:paraId="5981047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（6）不同供应商的竞标保证金从同一单位或者个人账户转出。</w:t>
      </w:r>
    </w:p>
    <w:p w14:paraId="07C120D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7.6供应商有下列情形之一的，属于恶意串通行为</w:t>
      </w:r>
      <w:bookmarkStart w:id="21" w:name="_Hlk54682620"/>
      <w:r>
        <w:rPr>
          <w:rFonts w:hint="eastAsia" w:ascii="宋体" w:hAnsi="宋体" w:eastAsia="宋体" w:cs="宋体"/>
          <w:color w:val="000000"/>
          <w:sz w:val="24"/>
          <w:szCs w:val="24"/>
        </w:rPr>
        <w:t>，将报同级监督管理部门</w:t>
      </w:r>
      <w:bookmarkEnd w:id="21"/>
      <w:r>
        <w:rPr>
          <w:rFonts w:hint="eastAsia" w:ascii="宋体" w:hAnsi="宋体" w:eastAsia="宋体" w:cs="宋体"/>
          <w:color w:val="000000"/>
          <w:sz w:val="24"/>
          <w:szCs w:val="24"/>
        </w:rPr>
        <w:t>：</w:t>
      </w:r>
    </w:p>
    <w:p w14:paraId="3DB3A11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（1）供应商直接或者间接从采购人或者采购代理机构处获得其他供应商的相关信息并修改其响应文件；</w:t>
      </w:r>
    </w:p>
    <w:p w14:paraId="70842D0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（2）供应商按照采购人或者采购代理机构的授意撤换、修改响应文件；</w:t>
      </w:r>
    </w:p>
    <w:p w14:paraId="42F46DA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（3）供应商之间协商报价、技术方案等响应文件或者响应文件的实质性内容；</w:t>
      </w:r>
    </w:p>
    <w:p w14:paraId="7983653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（4）属于同一集团、协会、商会等组织成员的供应商按照该组织要求协同参加政府采购活动；</w:t>
      </w:r>
    </w:p>
    <w:p w14:paraId="1D9E28F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（5）供应商之间事先约定一致抬高或者压低报价,或者在政府采购活动中事先约定轮流以高价位或者低价位成交,或者事先约定由某一特定供应商成交,然后再参加竞标；</w:t>
      </w:r>
    </w:p>
    <w:p w14:paraId="5FA6819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（6）供应商之间商定部分供应商放弃参加政府采购活动或者放弃成交；</w:t>
      </w:r>
    </w:p>
    <w:p w14:paraId="00236889">
      <w:pPr>
        <w:spacing w:line="360" w:lineRule="auto"/>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（7）供应商与采购人或者采购代理机构之间、供应商相互之间，为谋求特定供应商成交或者排斥其他供应商的其他串通行为。</w:t>
      </w:r>
      <w:bookmarkStart w:id="22" w:name="_Toc254970534"/>
      <w:bookmarkStart w:id="23" w:name="_Toc254970675"/>
    </w:p>
    <w:p w14:paraId="41ED2EB7">
      <w:pPr>
        <w:spacing w:line="360" w:lineRule="auto"/>
        <w:jc w:val="center"/>
        <w:rPr>
          <w:rFonts w:hint="eastAsia" w:ascii="宋体" w:hAnsi="宋体" w:eastAsia="宋体" w:cs="宋体"/>
          <w:b/>
          <w:color w:val="000000"/>
          <w:sz w:val="24"/>
          <w:szCs w:val="24"/>
        </w:rPr>
      </w:pPr>
    </w:p>
    <w:p w14:paraId="1B40B808">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二、谈判文件</w:t>
      </w:r>
      <w:bookmarkEnd w:id="22"/>
      <w:bookmarkEnd w:id="23"/>
    </w:p>
    <w:p w14:paraId="6BC6BE44">
      <w:pPr>
        <w:spacing w:line="360" w:lineRule="auto"/>
        <w:jc w:val="center"/>
        <w:rPr>
          <w:rFonts w:hint="eastAsia" w:ascii="宋体" w:hAnsi="宋体" w:eastAsia="宋体" w:cs="宋体"/>
          <w:color w:val="000000"/>
          <w:sz w:val="24"/>
          <w:szCs w:val="24"/>
        </w:rPr>
      </w:pPr>
    </w:p>
    <w:p w14:paraId="31E0D0DF">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8.谈判文件的构成</w:t>
      </w:r>
    </w:p>
    <w:p w14:paraId="163C097A">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（1）竞争性谈判公告</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竞标邀请函；</w:t>
      </w:r>
    </w:p>
    <w:p w14:paraId="7748B33D">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（2）供应商须知； </w:t>
      </w:r>
    </w:p>
    <w:p w14:paraId="23E6A47D">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（3）采购需求；</w:t>
      </w:r>
    </w:p>
    <w:p w14:paraId="193BD2FB">
      <w:pPr>
        <w:spacing w:line="360" w:lineRule="auto"/>
        <w:ind w:firstLine="480" w:firstLineChars="200"/>
        <w:jc w:val="left"/>
        <w:rPr>
          <w:rFonts w:hint="eastAsia"/>
          <w:sz w:val="24"/>
          <w:szCs w:val="32"/>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评标办法</w:t>
      </w:r>
      <w:r>
        <w:rPr>
          <w:rFonts w:hint="eastAsia" w:ascii="宋体" w:hAnsi="宋体" w:eastAsia="宋体" w:cs="宋体"/>
          <w:color w:val="000000"/>
          <w:sz w:val="24"/>
          <w:szCs w:val="24"/>
        </w:rPr>
        <w:t>；</w:t>
      </w:r>
    </w:p>
    <w:p w14:paraId="1DA37023">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）响应文件格式</w:t>
      </w:r>
    </w:p>
    <w:p w14:paraId="53EF390D">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）合同</w:t>
      </w:r>
      <w:r>
        <w:rPr>
          <w:rFonts w:hint="eastAsia" w:ascii="宋体" w:hAnsi="宋体" w:eastAsia="宋体" w:cs="宋体"/>
          <w:color w:val="000000"/>
          <w:sz w:val="24"/>
          <w:szCs w:val="24"/>
          <w:lang w:eastAsia="zh-CN"/>
        </w:rPr>
        <w:t>文本</w:t>
      </w:r>
      <w:r>
        <w:rPr>
          <w:rFonts w:hint="eastAsia" w:ascii="宋体" w:hAnsi="宋体" w:eastAsia="宋体" w:cs="宋体"/>
          <w:color w:val="000000"/>
          <w:sz w:val="24"/>
          <w:szCs w:val="24"/>
        </w:rPr>
        <w:t>；</w:t>
      </w:r>
    </w:p>
    <w:p w14:paraId="4AA4B13A">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9.供应商的询问</w:t>
      </w:r>
    </w:p>
    <w:p w14:paraId="6D82AA6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供应商应认真阅读谈判文件的采购需求，如供应商对谈判文件有疑问的，如要求采购人作出澄清或者修改的，供应商尽可能在提交首次响应文件截止之日前，以书面形式向采购人、采购代理机构提出。</w:t>
      </w:r>
    </w:p>
    <w:p w14:paraId="14D1D5ED">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10.谈判文件的澄清和修改</w:t>
      </w:r>
    </w:p>
    <w:p w14:paraId="0C42E43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交首次响应文件截止之日前，采购人、采购代理机构可以对已发出的竞争性谈判文件进行必要的澄清或者修改，澄清或者修改的内容作为竞争性谈判文件的组成部分。澄清或者修改的内容可能影响响应文件编制的，采购人、采购代理机构应当在提交首次响应文件截止之日3个工作日前，以书面形式通知所有接收竞争性谈判文件的供应商，不足3个工作日的，应当顺延提交首次响应文件截止之日。澄清或者更正公告在原公告发布媒体上发布，一经发布，视作已以书面形式通知所有潜在供应商、所有获取竞争性谈判文件的潜在供应商，不再另行通知，所有潜在供应商应密切关注原竞争性谈判公告发布媒体，因未能及时获知，由此产生的后果均应自行承担。</w:t>
      </w:r>
    </w:p>
    <w:p w14:paraId="52909F6D">
      <w:pPr>
        <w:spacing w:line="360" w:lineRule="auto"/>
        <w:rPr>
          <w:rFonts w:hint="eastAsia" w:ascii="宋体" w:hAnsi="宋体" w:eastAsia="宋体" w:cs="宋体"/>
          <w:color w:val="000000"/>
          <w:sz w:val="24"/>
          <w:szCs w:val="24"/>
        </w:rPr>
      </w:pPr>
    </w:p>
    <w:p w14:paraId="621101A8">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三、响应文件的编制</w:t>
      </w:r>
    </w:p>
    <w:p w14:paraId="362E1C0A">
      <w:pPr>
        <w:spacing w:line="360" w:lineRule="auto"/>
        <w:rPr>
          <w:rFonts w:hint="eastAsia" w:ascii="宋体" w:hAnsi="宋体" w:eastAsia="宋体" w:cs="宋体"/>
          <w:color w:val="000000"/>
          <w:sz w:val="24"/>
          <w:szCs w:val="24"/>
        </w:rPr>
      </w:pPr>
    </w:p>
    <w:p w14:paraId="5542F52C">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11.响应文件的编制原则</w:t>
      </w:r>
    </w:p>
    <w:p w14:paraId="59EC4462">
      <w:pPr>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rPr>
        <w:t xml:space="preserve"> </w:t>
      </w:r>
      <w:r>
        <w:rPr>
          <w:rFonts w:hint="eastAsia" w:ascii="宋体" w:hAnsi="宋体" w:cs="宋体"/>
          <w:color w:val="auto"/>
          <w:sz w:val="24"/>
          <w:szCs w:val="24"/>
          <w:highlight w:val="none"/>
        </w:rPr>
        <w:t>供应商必须按照谈判文件的要求编制响应文件，并对其提交的响应文件的真实性、合法性承担法律责任。响应文件必须对谈判文件作出实质性响应。</w:t>
      </w:r>
    </w:p>
    <w:p w14:paraId="5E42A64F">
      <w:pPr>
        <w:spacing w:line="360" w:lineRule="auto"/>
        <w:ind w:firstLine="480" w:firstLineChars="200"/>
        <w:rPr>
          <w:rFonts w:hint="eastAsia" w:ascii="宋体" w:hAnsi="宋体" w:eastAsia="宋体" w:cs="宋体"/>
          <w:color w:val="auto"/>
          <w:sz w:val="24"/>
          <w:szCs w:val="24"/>
        </w:rPr>
      </w:pPr>
    </w:p>
    <w:p w14:paraId="01AAEA84">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12.响应文件的组成</w:t>
      </w:r>
    </w:p>
    <w:p w14:paraId="3FC07FB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12.1响应文件由资格证明文件、报价商务技术文件两部分组成。</w:t>
      </w:r>
    </w:p>
    <w:p w14:paraId="657B7630">
      <w:pPr>
        <w:spacing w:line="360" w:lineRule="auto"/>
        <w:ind w:left="900" w:leftChars="200"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rPr>
        <w:t>12.1.1资格证明文件：详见须知前附表</w:t>
      </w:r>
    </w:p>
    <w:p w14:paraId="22848209">
      <w:pPr>
        <w:spacing w:line="360" w:lineRule="auto"/>
        <w:ind w:left="900" w:leftChars="200"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rPr>
        <w:t>12.1.2报价商务技术文件：详见须知前附表</w:t>
      </w:r>
    </w:p>
    <w:p w14:paraId="274782AE">
      <w:pPr>
        <w:spacing w:line="360" w:lineRule="auto"/>
        <w:ind w:left="900" w:leftChars="200"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rPr>
        <w:t>12.2响应文件电子版：详见须知前附表</w:t>
      </w:r>
    </w:p>
    <w:p w14:paraId="1ACDA69E">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13.计量单位</w:t>
      </w:r>
    </w:p>
    <w:p w14:paraId="2C2A1B3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谈判文件已有明确规定的，使用谈判文件规定的计量单位；谈判文件没有规定的，应采用中华人民共和国法定计量单位，货币种类为人民币，否则视同未响应。</w:t>
      </w:r>
    </w:p>
    <w:p w14:paraId="0B8110EF">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14.竞标的风险</w:t>
      </w:r>
    </w:p>
    <w:p w14:paraId="34D57FC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供应商没有按照谈判文件要求提供全部资料，或者供应商没有对谈判文件在各方面作出实质性响应可能导致其响应文件作无效处理，是供应商应当考虑的风险。</w:t>
      </w:r>
    </w:p>
    <w:p w14:paraId="466A0C61">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15.竞标报价要求和构成</w:t>
      </w:r>
    </w:p>
    <w:p w14:paraId="2681E8F4">
      <w:pPr>
        <w:tabs>
          <w:tab w:val="left" w:pos="2492"/>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15.1竞标报价应按谈判文件中“竞标报价表”格式填写。</w:t>
      </w:r>
    </w:p>
    <w:p w14:paraId="5C69466B">
      <w:pPr>
        <w:tabs>
          <w:tab w:val="left" w:pos="2492"/>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15.2竞标报价的价格构成见“供应商须知前附表”。</w:t>
      </w:r>
    </w:p>
    <w:p w14:paraId="7D8A27FF">
      <w:pPr>
        <w:spacing w:line="360" w:lineRule="auto"/>
        <w:ind w:left="426" w:leftChars="203"/>
        <w:rPr>
          <w:rFonts w:hint="eastAsia" w:ascii="宋体" w:hAnsi="宋体" w:eastAsia="宋体" w:cs="宋体"/>
          <w:color w:val="000000"/>
          <w:sz w:val="24"/>
          <w:szCs w:val="24"/>
        </w:rPr>
      </w:pPr>
      <w:r>
        <w:rPr>
          <w:rFonts w:hint="eastAsia" w:ascii="宋体" w:hAnsi="宋体" w:eastAsia="宋体" w:cs="宋体"/>
          <w:color w:val="000000"/>
          <w:sz w:val="24"/>
          <w:szCs w:val="24"/>
        </w:rPr>
        <w:t>15.3竞标报价要求</w:t>
      </w:r>
    </w:p>
    <w:p w14:paraId="51E830D2">
      <w:pPr>
        <w:spacing w:line="360" w:lineRule="auto"/>
        <w:ind w:firstLine="480" w:firstLineChars="200"/>
        <w:rPr>
          <w:rFonts w:hint="eastAsia" w:ascii="宋体" w:hAnsi="宋体" w:eastAsia="宋体" w:cs="宋体"/>
          <w:color w:val="000000"/>
          <w:sz w:val="24"/>
          <w:szCs w:val="24"/>
        </w:rPr>
      </w:pPr>
      <w:bookmarkStart w:id="24" w:name="_Hlk55576148"/>
      <w:r>
        <w:rPr>
          <w:rFonts w:hint="eastAsia" w:ascii="宋体" w:hAnsi="宋体" w:eastAsia="宋体" w:cs="宋体"/>
          <w:color w:val="000000"/>
          <w:sz w:val="24"/>
          <w:szCs w:val="24"/>
        </w:rPr>
        <w:t>15.3.1供应商的竞标报价应符合以下要求，否则响应文件按无效响应处理：</w:t>
      </w:r>
    </w:p>
    <w:p w14:paraId="34FD9350">
      <w:pPr>
        <w:spacing w:line="360"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（1）供应商必须就“采购需求”中所竞标的每个分标的全部内容分别作完整唯一总价报价，</w:t>
      </w:r>
    </w:p>
    <w:p w14:paraId="0E762F2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不得存在漏项报价；</w:t>
      </w:r>
    </w:p>
    <w:p w14:paraId="302A26C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（2）供应商必须就所竞标的分标的单项内容作唯一报价。</w:t>
      </w:r>
    </w:p>
    <w:p w14:paraId="145F306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15.3.2竞标报价（包含首次报价、最后报价）超过所竞标分标规定的采购预算金额或者最高限价的，其响应文件将作无效处理。</w:t>
      </w:r>
    </w:p>
    <w:p w14:paraId="2260E53E">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15.3.3竞标报价（包含首次报价、最后报价）超过分项采购预算金额或者最高限价的，其响应文件将作无效处理。</w:t>
      </w:r>
      <w:bookmarkEnd w:id="24"/>
    </w:p>
    <w:p w14:paraId="10B4B6BE">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16.竞标有效期</w:t>
      </w:r>
    </w:p>
    <w:p w14:paraId="085779B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16.1竞标有效期是指为保证采购人有足够的时间在提交响应文件后完成评审、确定成交供应商、合同签订等工作而要求供应商提交的响应文件在一定时间内保持有效的期限。</w:t>
      </w:r>
    </w:p>
    <w:p w14:paraId="7B3A9F0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16.2 竞标有效期应由供应商按“供应商须知前附表”规定的期限作出响应。</w:t>
      </w:r>
    </w:p>
    <w:p w14:paraId="127BFC5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16.3供应商的响应文件在竞标有效期内均保持有效。</w:t>
      </w:r>
    </w:p>
    <w:p w14:paraId="22D289AB">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17.竞标保证金</w:t>
      </w:r>
    </w:p>
    <w:p w14:paraId="2152FB62">
      <w:pPr>
        <w:spacing w:line="360"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17.1供应商须按“供应商须知前附表”的规定提交竞标保证金。</w:t>
      </w:r>
    </w:p>
    <w:p w14:paraId="20AE3BEA">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18. 响应文件编制的要求</w:t>
      </w:r>
    </w:p>
    <w:p w14:paraId="381F433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18.1供应商应根据本竞争性谈判文件规定的格式和顺序编制、装订响应文件，响应文件内容不完整、编排混乱导致响应文件被误读、漏读或者查找不到相关内容的，是供应商的责任。</w:t>
      </w:r>
    </w:p>
    <w:p w14:paraId="7B53968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18.2响应文件应按资格证明、报价商务技术文件分别编制，本谈判只接收电子版响应文件，响应文件电子版：具体材料见“供应商须知前附表”。</w:t>
      </w:r>
    </w:p>
    <w:p w14:paraId="54CD6DB9">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18.3响应文件须由供应商在规定位置盖公章并由法定代表人或委托代理人签字，否则其响应文件按无效响应处理。</w:t>
      </w:r>
    </w:p>
    <w:p w14:paraId="66B72409">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18.4响应文件中标注的供应商名称应与营业执照（事业单位法人证书、执业许可证、自然人身份证）及公章一致，否则其响应文件按无效响应处理。</w:t>
      </w:r>
    </w:p>
    <w:p w14:paraId="55F2371A">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18.5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14:paraId="7113A0D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18.6电子响应文件中须加盖供应商公章部分均采用CA签章，并根据“政府采购项目电子交易管理操作指南-供应商” 及本竞争性谈判文件规定的格式和顺序编制电子响应文件。电子响应文件如内容不完整、编排混乱导致响应文件被误读、漏读，或者在按采购文件规定的部位查找不到相关内容的，由供应商自行承担。</w:t>
      </w:r>
    </w:p>
    <w:p w14:paraId="7D32BEAA">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18.7响应文件不得涂改，若有修改错漏处，须加盖单位公章或者法定代表人（负责人）或授权委托人签字或盖章。响应文件因字迹潦草或表达不清所引起的后果由供应商负责。</w:t>
      </w:r>
    </w:p>
    <w:p w14:paraId="36C42DBE">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19.响应文件的密封和提交</w:t>
      </w:r>
    </w:p>
    <w:p w14:paraId="76C02D21">
      <w:pPr>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19.1供应商进行电子交易应安装客户端软件—“广西政府采购云平台电子交易客户端”，并按照谈判文件和电子交易平台的要求编制并加密响应文件。供应商未按规定加密的响应文件，电子交易平台将拒收并提示。</w:t>
      </w:r>
    </w:p>
    <w:p w14:paraId="294084CA">
      <w:pPr>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19.2使用“广西政府采购云平台电子交易客户端”需要提前申领CA数字证书，申领流程见该项目采购公告附件。</w:t>
      </w:r>
    </w:p>
    <w:p w14:paraId="03B7D80B">
      <w:pPr>
        <w:pStyle w:val="1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19.3为确保网上操作合法、有效和安全，供应商应当在响应文件提交截止时间前完成在“</w:t>
      </w:r>
      <w:r>
        <w:rPr>
          <w:rFonts w:hint="eastAsia" w:hAnsi="宋体" w:cs="宋体"/>
          <w:color w:val="auto"/>
          <w:sz w:val="22"/>
          <w:szCs w:val="24"/>
          <w:highlight w:val="none"/>
          <w:lang w:val="zh-CN"/>
        </w:rPr>
        <w:t>广西政府采购云平台</w:t>
      </w:r>
      <w:r>
        <w:rPr>
          <w:rFonts w:hint="eastAsia" w:hAnsi="宋体" w:cs="宋体"/>
          <w:color w:val="auto"/>
          <w:sz w:val="24"/>
          <w:szCs w:val="24"/>
          <w:highlight w:val="none"/>
        </w:rPr>
        <w:t>”的身份认证，确保在电子交易过程中能够对相关数据电文进行加密和使用电子签名。</w:t>
      </w:r>
    </w:p>
    <w:p w14:paraId="3BC9F514">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20.响应文件的提交</w:t>
      </w:r>
    </w:p>
    <w:p w14:paraId="4B7B08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20.1供应商必须在“供应商须知前附表”规定的时间和地点提交响应文件。</w:t>
      </w:r>
    </w:p>
    <w:p w14:paraId="54212EA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 在响应文件提交截止时间以后，不能补充、修改响应文件。</w:t>
      </w:r>
    </w:p>
    <w:p w14:paraId="6C81CEA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 在提交“最后报价”后，供应商不能退出谈判。</w:t>
      </w:r>
    </w:p>
    <w:p w14:paraId="23C0E4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 电子交易平台收到响应文件，将妥善保存并即时向供应商发出确认回执通知。在响应文件提交截止时间前，除供应商补充、修改或者撤回响应文件外，任何单位和个人不得解密或提取响应文件。</w:t>
      </w:r>
    </w:p>
    <w:p w14:paraId="3441833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20.5 采购代理机构不可视情况延长提交响应文件的截止时间。</w:t>
      </w:r>
    </w:p>
    <w:p w14:paraId="1C43908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20.6备份响应文件。</w:t>
      </w:r>
      <w:r>
        <w:rPr>
          <w:rFonts w:hint="eastAsia" w:ascii="宋体" w:hAnsi="宋体" w:eastAsia="宋体" w:cs="宋体"/>
          <w:bCs/>
          <w:color w:val="auto"/>
          <w:sz w:val="24"/>
          <w:szCs w:val="24"/>
        </w:rPr>
        <w:t>详见在“供应商须知前附表”。</w:t>
      </w:r>
    </w:p>
    <w:p w14:paraId="518F93F4">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21.首次响应文件的补充、修改与撤回</w:t>
      </w:r>
    </w:p>
    <w:p w14:paraId="3E4CC8CF">
      <w:pPr>
        <w:pStyle w:val="53"/>
        <w:spacing w:before="0"/>
        <w:ind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7C7D2C87">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22.首次响应文件的退回</w:t>
      </w:r>
    </w:p>
    <w:p w14:paraId="2563B08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详见“供应商须知前附表”。</w:t>
      </w:r>
    </w:p>
    <w:p w14:paraId="3803FDE6">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23. 截止时间后的撤回</w:t>
      </w:r>
    </w:p>
    <w:p w14:paraId="36D1318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auto"/>
          <w:sz w:val="24"/>
          <w:szCs w:val="24"/>
        </w:rPr>
        <w:t>本项目不收取谈判保证金，供应商在首次响应文件提交截止时间后可向采购人、采购代理机构书面申请撤回响应文件。</w:t>
      </w:r>
    </w:p>
    <w:p w14:paraId="166ED564">
      <w:pPr>
        <w:spacing w:line="360" w:lineRule="auto"/>
        <w:ind w:left="420" w:firstLine="420"/>
        <w:jc w:val="center"/>
        <w:rPr>
          <w:rFonts w:hint="eastAsia" w:ascii="宋体" w:hAnsi="宋体" w:eastAsia="宋体" w:cs="宋体"/>
          <w:b/>
          <w:color w:val="000000"/>
          <w:sz w:val="24"/>
          <w:szCs w:val="24"/>
        </w:rPr>
      </w:pPr>
    </w:p>
    <w:p w14:paraId="68A7A1EC">
      <w:pPr>
        <w:spacing w:line="360" w:lineRule="auto"/>
        <w:ind w:left="420" w:firstLine="420"/>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四、评审及谈判</w:t>
      </w:r>
    </w:p>
    <w:p w14:paraId="402847F4">
      <w:pPr>
        <w:spacing w:line="360" w:lineRule="auto"/>
        <w:ind w:left="420" w:firstLine="420"/>
        <w:rPr>
          <w:rFonts w:hint="eastAsia" w:ascii="宋体" w:hAnsi="宋体" w:eastAsia="宋体" w:cs="宋体"/>
          <w:color w:val="000000"/>
          <w:sz w:val="24"/>
          <w:szCs w:val="24"/>
        </w:rPr>
      </w:pPr>
    </w:p>
    <w:p w14:paraId="7639CC13">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24.谈判小组成立</w:t>
      </w:r>
    </w:p>
    <w:p w14:paraId="1BF9399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42A1284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49FFA1F3">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25. 首次响应文件的开启</w:t>
      </w:r>
    </w:p>
    <w:p w14:paraId="730E1F5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25.1首次响应文件由谈判小组或者采购代理机构在“供应商须知前附表”规定的时间开启。</w:t>
      </w:r>
    </w:p>
    <w:p w14:paraId="03B11CFC">
      <w:pPr>
        <w:pStyle w:val="12"/>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25.2 </w:t>
      </w:r>
      <w:r>
        <w:rPr>
          <w:rFonts w:hint="eastAsia" w:ascii="宋体" w:hAnsi="宋体" w:eastAsia="宋体" w:cs="宋体"/>
          <w:bCs/>
          <w:color w:val="auto"/>
          <w:sz w:val="24"/>
          <w:szCs w:val="24"/>
        </w:rPr>
        <w:t>响应文件解密</w:t>
      </w:r>
    </w:p>
    <w:p w14:paraId="5A60789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25.1首次响应文件由谈判小组或者采购代理机构在“供应商须知前附表”规定的时间开启。</w:t>
      </w:r>
    </w:p>
    <w:p w14:paraId="0E5F7AB7">
      <w:pPr>
        <w:pStyle w:val="12"/>
        <w:spacing w:line="360" w:lineRule="auto"/>
        <w:ind w:firstLine="480" w:firstLineChars="200"/>
        <w:rPr>
          <w:rFonts w:hint="eastAsia" w:hAnsi="宋体" w:cs="宋体"/>
          <w:bCs/>
          <w:color w:val="auto"/>
          <w:sz w:val="24"/>
          <w:szCs w:val="24"/>
          <w:highlight w:val="none"/>
        </w:rPr>
      </w:pPr>
      <w:r>
        <w:rPr>
          <w:rFonts w:hint="eastAsia" w:hAnsi="宋体" w:cs="宋体"/>
          <w:color w:val="auto"/>
          <w:sz w:val="24"/>
          <w:szCs w:val="24"/>
          <w:highlight w:val="none"/>
        </w:rPr>
        <w:t xml:space="preserve">25.2 </w:t>
      </w:r>
      <w:r>
        <w:rPr>
          <w:rFonts w:hint="eastAsia" w:hAnsi="宋体" w:cs="宋体"/>
          <w:bCs/>
          <w:color w:val="auto"/>
          <w:sz w:val="24"/>
          <w:szCs w:val="24"/>
          <w:highlight w:val="none"/>
        </w:rPr>
        <w:t>响应文件解密</w:t>
      </w:r>
    </w:p>
    <w:p w14:paraId="5C237CAB">
      <w:pPr>
        <w:pStyle w:val="12"/>
        <w:snapToGrid w:val="0"/>
        <w:spacing w:line="360" w:lineRule="auto"/>
        <w:ind w:firstLine="480" w:firstLineChars="200"/>
        <w:rPr>
          <w:rFonts w:hint="eastAsia" w:hAnsi="宋体" w:cs="宋体"/>
          <w:color w:val="auto"/>
          <w:sz w:val="24"/>
          <w:szCs w:val="24"/>
          <w:highlight w:val="none"/>
        </w:rPr>
      </w:pPr>
      <w:r>
        <w:rPr>
          <w:rFonts w:hint="eastAsia" w:hAnsi="宋体" w:cs="宋体"/>
          <w:bCs/>
          <w:color w:val="auto"/>
          <w:sz w:val="24"/>
          <w:szCs w:val="24"/>
          <w:highlight w:val="none"/>
        </w:rPr>
        <w:t>采购代理机构将在“供应商须知前附表”规定的时</w:t>
      </w:r>
      <w:r>
        <w:rPr>
          <w:rFonts w:hint="eastAsia" w:hAnsi="宋体" w:cs="宋体"/>
          <w:color w:val="auto"/>
          <w:sz w:val="24"/>
          <w:szCs w:val="24"/>
          <w:highlight w:val="none"/>
        </w:rPr>
        <w:t>间通过电子交易平台组织响应文件开启，采购代理机构依托电子交易平台发起开始解密指令，供应商的法定代表人或其委托代理人</w:t>
      </w:r>
      <w:r>
        <w:rPr>
          <w:rFonts w:hint="eastAsia" w:hAnsi="宋体" w:cs="宋体"/>
          <w:b/>
          <w:color w:val="auto"/>
          <w:sz w:val="24"/>
          <w:szCs w:val="24"/>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auto"/>
          <w:sz w:val="24"/>
          <w:szCs w:val="24"/>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4"/>
          <w:szCs w:val="24"/>
          <w:highlight w:val="none"/>
        </w:rPr>
        <w:t>视为响应文件无效。</w:t>
      </w:r>
      <w:r>
        <w:rPr>
          <w:rFonts w:hint="eastAsia" w:hAnsi="宋体" w:cs="宋体"/>
          <w:color w:val="auto"/>
          <w:sz w:val="24"/>
          <w:szCs w:val="24"/>
          <w:highlight w:val="none"/>
        </w:rPr>
        <w:t>（解密</w:t>
      </w:r>
      <w:r>
        <w:rPr>
          <w:rFonts w:hint="eastAsia" w:hAnsi="宋体" w:cs="宋体"/>
          <w:bCs/>
          <w:color w:val="auto"/>
          <w:sz w:val="24"/>
          <w:szCs w:val="24"/>
          <w:highlight w:val="none"/>
        </w:rPr>
        <w:t>异常情况处理：详见本章</w:t>
      </w:r>
      <w:r>
        <w:rPr>
          <w:rFonts w:hint="eastAsia" w:hAnsi="宋体" w:cs="宋体"/>
          <w:color w:val="auto"/>
          <w:sz w:val="24"/>
          <w:szCs w:val="24"/>
          <w:highlight w:val="none"/>
        </w:rPr>
        <w:t>26.3 电子交易活动的中止。）</w:t>
      </w:r>
    </w:p>
    <w:p w14:paraId="7A9A63E5">
      <w:pPr>
        <w:pStyle w:val="1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如</w:t>
      </w:r>
      <w:r>
        <w:rPr>
          <w:rFonts w:hint="eastAsia" w:hAnsi="宋体" w:cs="宋体"/>
          <w:bCs/>
          <w:color w:val="auto"/>
          <w:sz w:val="24"/>
          <w:szCs w:val="24"/>
          <w:highlight w:val="none"/>
        </w:rPr>
        <w:t>供应商成功解密响应文件，但未在“广西政府采购云平台”电子开标大厅参加谈判的，视同认可谈判过程和结果，</w:t>
      </w:r>
      <w:r>
        <w:rPr>
          <w:rFonts w:hint="eastAsia" w:hAnsi="宋体" w:cs="宋体"/>
          <w:color w:val="auto"/>
          <w:sz w:val="24"/>
          <w:szCs w:val="24"/>
          <w:highlight w:val="none"/>
        </w:rPr>
        <w:t>由此产生的后果由供应商自行负责。 参与谈判的供应商不足3家的，不得谈判。</w:t>
      </w:r>
    </w:p>
    <w:p w14:paraId="200C1A1A">
      <w:pPr>
        <w:spacing w:line="360" w:lineRule="auto"/>
        <w:ind w:firstLine="643" w:firstLineChars="2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26. 评审程序和评定成交的标准</w:t>
      </w:r>
    </w:p>
    <w:p w14:paraId="0901910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26.1谈判小组按照“第四章 评审程序和评定成交的标准”规定的方法、评审因素、标准和程序对响应文件进行评审。</w:t>
      </w:r>
    </w:p>
    <w:p w14:paraId="7CA930A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26.2 采购需求负偏离要求及谈判顺序详见 “供应商须知前附表”。</w:t>
      </w:r>
    </w:p>
    <w:p w14:paraId="4AA24856">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26.3电子交易活动的中止。采购过程中出现以下情形，导致电子交易平台无法正常运行，或者无法保证电子交易的公平、公正和安全时，采购代理机构可中止电子交易活动：</w:t>
      </w:r>
    </w:p>
    <w:p w14:paraId="4C7B5352">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733FCF2C">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3852E760">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0918586B">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（4）病毒发作导致不能进行正常操作的； </w:t>
      </w:r>
    </w:p>
    <w:p w14:paraId="793AB548">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（4）其他无法保证电子交易的公平、公正和安全的情况。</w:t>
      </w:r>
    </w:p>
    <w:p w14:paraId="1AA7B426">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C6713E5">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27.确定成交供应商及结果公告</w:t>
      </w:r>
    </w:p>
    <w:p w14:paraId="0B93256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w:t>
      </w:r>
      <w:r>
        <w:rPr>
          <w:rFonts w:hint="eastAsia" w:ascii="宋体" w:hAnsi="宋体" w:eastAsia="宋体" w:cs="宋体"/>
          <w:color w:val="auto"/>
          <w:kern w:val="0"/>
          <w:sz w:val="24"/>
          <w:szCs w:val="24"/>
        </w:rPr>
        <w:t xml:space="preserve"> 采购</w:t>
      </w:r>
      <w:r>
        <w:rPr>
          <w:rFonts w:hint="eastAsia" w:ascii="宋体" w:hAnsi="宋体" w:eastAsia="宋体" w:cs="宋体"/>
          <w:color w:val="auto"/>
          <w:sz w:val="24"/>
          <w:szCs w:val="24"/>
        </w:rPr>
        <w:t>代理</w:t>
      </w:r>
      <w:r>
        <w:rPr>
          <w:rFonts w:hint="eastAsia" w:ascii="宋体" w:hAnsi="宋体" w:eastAsia="宋体" w:cs="宋体"/>
          <w:color w:val="auto"/>
          <w:kern w:val="0"/>
          <w:sz w:val="24"/>
          <w:szCs w:val="24"/>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2CF4D3A2">
      <w:pPr>
        <w:pStyle w:val="7"/>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p>
    <w:p w14:paraId="4B336B55">
      <w:pPr>
        <w:pStyle w:val="7"/>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27.3</w:t>
      </w:r>
      <w:r>
        <w:rPr>
          <w:rFonts w:hint="eastAsia" w:ascii="宋体" w:hAnsi="宋体" w:eastAsia="宋体" w:cs="宋体"/>
          <w:color w:val="auto"/>
          <w:sz w:val="24"/>
          <w:szCs w:val="24"/>
        </w:rPr>
        <w:t xml:space="preserve">除“第四章 </w:t>
      </w:r>
      <w:r>
        <w:rPr>
          <w:rFonts w:hint="eastAsia" w:ascii="宋体" w:hAnsi="宋体" w:eastAsia="宋体" w:cs="宋体"/>
          <w:color w:val="auto"/>
          <w:sz w:val="24"/>
          <w:szCs w:val="24"/>
          <w:lang w:eastAsia="zh-CN"/>
        </w:rPr>
        <w:t>评标办法</w:t>
      </w:r>
      <w:r>
        <w:rPr>
          <w:rFonts w:hint="eastAsia" w:ascii="宋体" w:hAnsi="宋体" w:eastAsia="宋体" w:cs="宋体"/>
          <w:color w:val="auto"/>
          <w:sz w:val="24"/>
          <w:szCs w:val="24"/>
        </w:rPr>
        <w:t>”规定的情形外，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100851FA">
      <w:pPr>
        <w:pStyle w:val="7"/>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56B44E1">
      <w:pPr>
        <w:pStyle w:val="7"/>
        <w:spacing w:line="360" w:lineRule="auto"/>
        <w:ind w:firstLine="480" w:firstLineChars="200"/>
        <w:rPr>
          <w:rFonts w:hint="eastAsia" w:ascii="宋体" w:hAnsi="宋体" w:eastAsia="宋体" w:cs="宋体"/>
          <w:color w:val="000000"/>
          <w:sz w:val="24"/>
          <w:szCs w:val="24"/>
          <w:lang w:val="en-US" w:eastAsia="zh-CN"/>
        </w:rPr>
      </w:pPr>
    </w:p>
    <w:p w14:paraId="054D25C0">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28.履约保证金</w:t>
      </w:r>
    </w:p>
    <w:p w14:paraId="7D269D5A">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28.1履约保证金的金额、提交方式、退付的时间和条件详见 “供应商须知前附表”。</w:t>
      </w:r>
    </w:p>
    <w:p w14:paraId="747C4AF3">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29.签订合同</w:t>
      </w:r>
    </w:p>
    <w:p w14:paraId="0C5D6F1B">
      <w:pPr>
        <w:spacing w:line="360" w:lineRule="auto"/>
        <w:ind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29.1成交供应商在收到成交通知书后，按须知前附表规定向采购人出示相关证明材料，经采购人核验合格后方可签订合同。</w:t>
      </w:r>
    </w:p>
    <w:p w14:paraId="53D0C773">
      <w:pPr>
        <w:spacing w:line="360" w:lineRule="auto"/>
        <w:ind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29.2 签订合同时间：按成交通知书的规定与采购人签订政府采购合同。</w:t>
      </w:r>
    </w:p>
    <w:p w14:paraId="6CC538D8">
      <w:pPr>
        <w:spacing w:line="360" w:lineRule="auto"/>
        <w:ind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0812FC5A">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30.政府采购合同公告</w:t>
      </w:r>
    </w:p>
    <w:p w14:paraId="502CD86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C9361A2">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31. 询问、质疑和投诉</w:t>
      </w:r>
    </w:p>
    <w:p w14:paraId="33E04ED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31.1供应商对政府采购活动事项有疑问的，可以向采购人、采购代理机构提出询问，采购人或者采购代理机构应当在3个工作日内对供应商依法提出的询问作出答复。</w:t>
      </w:r>
    </w:p>
    <w:p w14:paraId="395412D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000000"/>
          <w:sz w:val="24"/>
          <w:szCs w:val="24"/>
          <w:shd w:val="clear" w:color="auto" w:fill="FFFFFF"/>
        </w:rPr>
        <w:t>接收质疑函的方式、联系部门、联系电话和通讯地址等信息详见本须知前附表</w:t>
      </w:r>
      <w:r>
        <w:rPr>
          <w:rFonts w:hint="eastAsia" w:ascii="宋体" w:hAnsi="宋体" w:eastAsia="宋体" w:cs="宋体"/>
          <w:color w:val="000000"/>
          <w:sz w:val="24"/>
          <w:szCs w:val="24"/>
        </w:rPr>
        <w:t>。具体质疑起算时间如下：</w:t>
      </w:r>
    </w:p>
    <w:p w14:paraId="05EF26E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（1）对可以质疑的谈判文件提出质疑的，为获取谈判文件之日；</w:t>
      </w:r>
    </w:p>
    <w:p w14:paraId="698E90E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（2）对采购过程提出质疑的，为各采购程序环节结束之日；</w:t>
      </w:r>
    </w:p>
    <w:p w14:paraId="12C3459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（3）对成交结果提出质疑的，为成交结果公告期限届满之日。</w:t>
      </w:r>
    </w:p>
    <w:p w14:paraId="169DF00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113572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31.4供应商提出质疑应当提交质疑函和必要的证明材料，针对同一采购程序环节的质疑必须在法定质疑期内一次性提出。质疑函应当包括下列内容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000000"/>
          <w:sz w:val="24"/>
          <w:szCs w:val="24"/>
        </w:rPr>
        <w:t>（质疑函格式后附）</w:t>
      </w:r>
      <w:r>
        <w:rPr>
          <w:rFonts w:hint="eastAsia" w:ascii="宋体" w:hAnsi="宋体" w:eastAsia="宋体" w:cs="宋体"/>
          <w:color w:val="000000"/>
          <w:sz w:val="24"/>
          <w:szCs w:val="24"/>
        </w:rPr>
        <w:t>：</w:t>
      </w:r>
    </w:p>
    <w:p w14:paraId="7FC0871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（1）供应商的姓名或者名称、地址、邮编、联系人及联系电话；</w:t>
      </w:r>
    </w:p>
    <w:p w14:paraId="5041F43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（2）质疑项目的名称、编号；</w:t>
      </w:r>
    </w:p>
    <w:p w14:paraId="6E820D7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（3）具体、明确的质疑事项和与质疑事项相关的请求；</w:t>
      </w:r>
    </w:p>
    <w:p w14:paraId="3C7A41F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（4）事实依据；</w:t>
      </w:r>
    </w:p>
    <w:p w14:paraId="6B9F617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（5）必要的法律依据；</w:t>
      </w:r>
    </w:p>
    <w:p w14:paraId="0FD4373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（6）提出质疑的日期。</w:t>
      </w:r>
    </w:p>
    <w:p w14:paraId="69B0397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供应商为自然人的，应当由本人签字；供应商为法人或者其他组织的，应当由法定代表人、主要负责人，或者其委托代理人签字或者盖章，并加盖公章。</w:t>
      </w:r>
    </w:p>
    <w:p w14:paraId="2EDF0B7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31.5采购人、采购代理机构认为供应商质疑不成立，或者成立但未对成交结果构成影响的，继续开展采购活动；认为供应商质疑成立且影响或者可能影响成交结果的，按照下列情况处理：</w:t>
      </w:r>
    </w:p>
    <w:p w14:paraId="74EB352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（一）对采购文件提出的质疑，依法通过澄清或者修改可以继续开展采购活动的，澄清或者修改采购文件后继续开展采购活动；否则应当修改采购文件后重新开展采购活动。</w:t>
      </w:r>
    </w:p>
    <w:p w14:paraId="3EC617F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（二）对采购过程或者成交结果提出的质疑，合格供应商符合法定数量时，可以从合格的成交候选人中另行确定成交供应商的，应当依法另行确定成交供应商；否则应当重新开展采购活动。</w:t>
      </w:r>
    </w:p>
    <w:p w14:paraId="62AE7F0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质疑答复导致成交结果改变的，采购人或者采购代理机构应当将有关情况书面报告本级财政部门。</w:t>
      </w:r>
    </w:p>
    <w:p w14:paraId="3FFB41C5">
      <w:pPr>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E5EF6AF">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32.其他内容</w:t>
      </w:r>
    </w:p>
    <w:p w14:paraId="77D9CF1D">
      <w:pPr>
        <w:tabs>
          <w:tab w:val="left" w:pos="2835"/>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32.1代理服务收费标准详见“供应商须知前附表”，供应商为联合体的，可以由联合体中的一方或者多方共同交纳代理服务费：</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481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36AAA0D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费率</w:t>
            </w:r>
          </w:p>
          <w:p w14:paraId="21BE744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金额</w:t>
            </w:r>
          </w:p>
        </w:tc>
        <w:tc>
          <w:tcPr>
            <w:tcW w:w="1659" w:type="dxa"/>
            <w:noWrap w:val="0"/>
            <w:vAlign w:val="center"/>
          </w:tcPr>
          <w:p w14:paraId="600E32E5">
            <w:pPr>
              <w:spacing w:line="360" w:lineRule="auto"/>
              <w:ind w:firstLine="120" w:firstLineChar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货物类</w:t>
            </w:r>
          </w:p>
        </w:tc>
        <w:tc>
          <w:tcPr>
            <w:tcW w:w="1532" w:type="dxa"/>
            <w:noWrap w:val="0"/>
            <w:vAlign w:val="center"/>
          </w:tcPr>
          <w:p w14:paraId="599F7AF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服务类</w:t>
            </w:r>
          </w:p>
        </w:tc>
        <w:tc>
          <w:tcPr>
            <w:tcW w:w="1546" w:type="dxa"/>
            <w:noWrap w:val="0"/>
            <w:vAlign w:val="center"/>
          </w:tcPr>
          <w:p w14:paraId="508F299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工程类</w:t>
            </w:r>
          </w:p>
        </w:tc>
      </w:tr>
      <w:tr w14:paraId="5CBE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38CD4B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100万元以下</w:t>
            </w:r>
          </w:p>
        </w:tc>
        <w:tc>
          <w:tcPr>
            <w:tcW w:w="1659" w:type="dxa"/>
            <w:noWrap w:val="0"/>
            <w:vAlign w:val="top"/>
          </w:tcPr>
          <w:p w14:paraId="6D8C8AF6">
            <w:pPr>
              <w:spacing w:line="360" w:lineRule="auto"/>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1.5%                </w:t>
            </w:r>
          </w:p>
        </w:tc>
        <w:tc>
          <w:tcPr>
            <w:tcW w:w="1532" w:type="dxa"/>
            <w:noWrap w:val="0"/>
            <w:vAlign w:val="top"/>
          </w:tcPr>
          <w:p w14:paraId="3990973D">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1546" w:type="dxa"/>
            <w:noWrap w:val="0"/>
            <w:vAlign w:val="top"/>
          </w:tcPr>
          <w:p w14:paraId="3E3BE9E4">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1.0% </w:t>
            </w:r>
          </w:p>
        </w:tc>
      </w:tr>
      <w:tr w14:paraId="7C20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76C523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100～500万元</w:t>
            </w:r>
          </w:p>
        </w:tc>
        <w:tc>
          <w:tcPr>
            <w:tcW w:w="1659" w:type="dxa"/>
            <w:noWrap w:val="0"/>
            <w:vAlign w:val="top"/>
          </w:tcPr>
          <w:p w14:paraId="53B1E83D">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1.1%                 </w:t>
            </w:r>
          </w:p>
        </w:tc>
        <w:tc>
          <w:tcPr>
            <w:tcW w:w="1532" w:type="dxa"/>
            <w:noWrap w:val="0"/>
            <w:vAlign w:val="top"/>
          </w:tcPr>
          <w:p w14:paraId="35D6A5E0">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0.8%</w:t>
            </w:r>
          </w:p>
        </w:tc>
        <w:tc>
          <w:tcPr>
            <w:tcW w:w="1546" w:type="dxa"/>
            <w:noWrap w:val="0"/>
            <w:vAlign w:val="top"/>
          </w:tcPr>
          <w:p w14:paraId="3D7D568F">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0.7% </w:t>
            </w:r>
          </w:p>
        </w:tc>
      </w:tr>
      <w:tr w14:paraId="508F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B08CCC0">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500～1000万元</w:t>
            </w:r>
          </w:p>
        </w:tc>
        <w:tc>
          <w:tcPr>
            <w:tcW w:w="1659" w:type="dxa"/>
            <w:noWrap w:val="0"/>
            <w:vAlign w:val="top"/>
          </w:tcPr>
          <w:p w14:paraId="5F248DFF">
            <w:pPr>
              <w:spacing w:line="360" w:lineRule="auto"/>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0.8%                </w:t>
            </w:r>
          </w:p>
        </w:tc>
        <w:tc>
          <w:tcPr>
            <w:tcW w:w="1532" w:type="dxa"/>
            <w:noWrap w:val="0"/>
            <w:vAlign w:val="top"/>
          </w:tcPr>
          <w:p w14:paraId="20ADF8C1">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0.45%</w:t>
            </w:r>
          </w:p>
        </w:tc>
        <w:tc>
          <w:tcPr>
            <w:tcW w:w="1546" w:type="dxa"/>
            <w:noWrap w:val="0"/>
            <w:vAlign w:val="top"/>
          </w:tcPr>
          <w:p w14:paraId="2C090988">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0.55%</w:t>
            </w:r>
          </w:p>
        </w:tc>
      </w:tr>
      <w:tr w14:paraId="3BBA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461EC9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1000～5000万元</w:t>
            </w:r>
          </w:p>
        </w:tc>
        <w:tc>
          <w:tcPr>
            <w:tcW w:w="1659" w:type="dxa"/>
            <w:noWrap w:val="0"/>
            <w:vAlign w:val="top"/>
          </w:tcPr>
          <w:p w14:paraId="5A6432DB">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0.5%                </w:t>
            </w:r>
          </w:p>
        </w:tc>
        <w:tc>
          <w:tcPr>
            <w:tcW w:w="1532" w:type="dxa"/>
            <w:noWrap w:val="0"/>
            <w:vAlign w:val="top"/>
          </w:tcPr>
          <w:p w14:paraId="7580E2BD">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0.25%</w:t>
            </w:r>
          </w:p>
        </w:tc>
        <w:tc>
          <w:tcPr>
            <w:tcW w:w="1546" w:type="dxa"/>
            <w:noWrap w:val="0"/>
            <w:vAlign w:val="top"/>
          </w:tcPr>
          <w:p w14:paraId="5900CF82">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0.35% </w:t>
            </w:r>
          </w:p>
        </w:tc>
      </w:tr>
      <w:tr w14:paraId="4505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11C65E0">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5000万元～1亿元</w:t>
            </w:r>
          </w:p>
        </w:tc>
        <w:tc>
          <w:tcPr>
            <w:tcW w:w="1659" w:type="dxa"/>
            <w:noWrap w:val="0"/>
            <w:vAlign w:val="top"/>
          </w:tcPr>
          <w:p w14:paraId="247D27F6">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0.25%                 </w:t>
            </w:r>
          </w:p>
        </w:tc>
        <w:tc>
          <w:tcPr>
            <w:tcW w:w="1532" w:type="dxa"/>
            <w:noWrap w:val="0"/>
            <w:vAlign w:val="top"/>
          </w:tcPr>
          <w:p w14:paraId="6CE8C1DD">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0.1%</w:t>
            </w:r>
          </w:p>
        </w:tc>
        <w:tc>
          <w:tcPr>
            <w:tcW w:w="1546" w:type="dxa"/>
            <w:noWrap w:val="0"/>
            <w:vAlign w:val="top"/>
          </w:tcPr>
          <w:p w14:paraId="0815F31B">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0.2%</w:t>
            </w:r>
          </w:p>
        </w:tc>
      </w:tr>
      <w:tr w14:paraId="5040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887920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1～5亿元</w:t>
            </w:r>
          </w:p>
        </w:tc>
        <w:tc>
          <w:tcPr>
            <w:tcW w:w="1659" w:type="dxa"/>
            <w:noWrap w:val="0"/>
            <w:vAlign w:val="top"/>
          </w:tcPr>
          <w:p w14:paraId="09417FC2">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0.05%</w:t>
            </w:r>
          </w:p>
        </w:tc>
        <w:tc>
          <w:tcPr>
            <w:tcW w:w="1532" w:type="dxa"/>
            <w:noWrap w:val="0"/>
            <w:vAlign w:val="top"/>
          </w:tcPr>
          <w:p w14:paraId="2D8D70A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0.05%</w:t>
            </w:r>
          </w:p>
        </w:tc>
        <w:tc>
          <w:tcPr>
            <w:tcW w:w="1546" w:type="dxa"/>
            <w:noWrap w:val="0"/>
            <w:vAlign w:val="top"/>
          </w:tcPr>
          <w:p w14:paraId="1D0A6DA7">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0.05%</w:t>
            </w:r>
          </w:p>
        </w:tc>
      </w:tr>
      <w:tr w14:paraId="49D0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29A513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5～10亿元</w:t>
            </w:r>
          </w:p>
        </w:tc>
        <w:tc>
          <w:tcPr>
            <w:tcW w:w="1659" w:type="dxa"/>
            <w:noWrap w:val="0"/>
            <w:vAlign w:val="top"/>
          </w:tcPr>
          <w:p w14:paraId="6E485D08">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0.035%</w:t>
            </w:r>
          </w:p>
        </w:tc>
        <w:tc>
          <w:tcPr>
            <w:tcW w:w="1532" w:type="dxa"/>
            <w:noWrap w:val="0"/>
            <w:vAlign w:val="top"/>
          </w:tcPr>
          <w:p w14:paraId="35FC9C6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0.035%</w:t>
            </w:r>
          </w:p>
        </w:tc>
        <w:tc>
          <w:tcPr>
            <w:tcW w:w="1546" w:type="dxa"/>
            <w:noWrap w:val="0"/>
            <w:vAlign w:val="top"/>
          </w:tcPr>
          <w:p w14:paraId="196E54B9">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0.035%</w:t>
            </w:r>
          </w:p>
        </w:tc>
      </w:tr>
      <w:tr w14:paraId="5846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419092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10～50亿元</w:t>
            </w:r>
          </w:p>
        </w:tc>
        <w:tc>
          <w:tcPr>
            <w:tcW w:w="1659" w:type="dxa"/>
            <w:noWrap w:val="0"/>
            <w:vAlign w:val="top"/>
          </w:tcPr>
          <w:p w14:paraId="11885E82">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0.008%</w:t>
            </w:r>
          </w:p>
        </w:tc>
        <w:tc>
          <w:tcPr>
            <w:tcW w:w="1532" w:type="dxa"/>
            <w:noWrap w:val="0"/>
            <w:vAlign w:val="top"/>
          </w:tcPr>
          <w:p w14:paraId="05FE9275">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0.008%</w:t>
            </w:r>
          </w:p>
        </w:tc>
        <w:tc>
          <w:tcPr>
            <w:tcW w:w="1546" w:type="dxa"/>
            <w:noWrap w:val="0"/>
            <w:vAlign w:val="top"/>
          </w:tcPr>
          <w:p w14:paraId="7112E330">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0.008%</w:t>
            </w:r>
          </w:p>
        </w:tc>
      </w:tr>
      <w:tr w14:paraId="4D9A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E2F7FE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50～100亿元</w:t>
            </w:r>
          </w:p>
        </w:tc>
        <w:tc>
          <w:tcPr>
            <w:tcW w:w="1659" w:type="dxa"/>
            <w:noWrap w:val="0"/>
            <w:vAlign w:val="top"/>
          </w:tcPr>
          <w:p w14:paraId="359772E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0.006%</w:t>
            </w:r>
          </w:p>
        </w:tc>
        <w:tc>
          <w:tcPr>
            <w:tcW w:w="1532" w:type="dxa"/>
            <w:noWrap w:val="0"/>
            <w:vAlign w:val="top"/>
          </w:tcPr>
          <w:p w14:paraId="4A111AA2">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0.006%</w:t>
            </w:r>
          </w:p>
        </w:tc>
        <w:tc>
          <w:tcPr>
            <w:tcW w:w="1546" w:type="dxa"/>
            <w:noWrap w:val="0"/>
            <w:vAlign w:val="top"/>
          </w:tcPr>
          <w:p w14:paraId="1C0646B5">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0.006%</w:t>
            </w:r>
          </w:p>
        </w:tc>
      </w:tr>
      <w:tr w14:paraId="074C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23C073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100亿以上</w:t>
            </w:r>
          </w:p>
        </w:tc>
        <w:tc>
          <w:tcPr>
            <w:tcW w:w="1659" w:type="dxa"/>
            <w:noWrap w:val="0"/>
            <w:vAlign w:val="top"/>
          </w:tcPr>
          <w:p w14:paraId="3525FB6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0.004%</w:t>
            </w:r>
          </w:p>
        </w:tc>
        <w:tc>
          <w:tcPr>
            <w:tcW w:w="1532" w:type="dxa"/>
            <w:noWrap w:val="0"/>
            <w:vAlign w:val="top"/>
          </w:tcPr>
          <w:p w14:paraId="4988AD12">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0.004%</w:t>
            </w:r>
          </w:p>
        </w:tc>
        <w:tc>
          <w:tcPr>
            <w:tcW w:w="1546" w:type="dxa"/>
            <w:noWrap w:val="0"/>
            <w:vAlign w:val="top"/>
          </w:tcPr>
          <w:p w14:paraId="5B5ABA53">
            <w:pPr>
              <w:spacing w:line="360" w:lineRule="auto"/>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0.004%</w:t>
            </w:r>
          </w:p>
        </w:tc>
      </w:tr>
    </w:tbl>
    <w:p w14:paraId="4D18D8E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注： </w:t>
      </w:r>
    </w:p>
    <w:p w14:paraId="57A49A4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（1）按本表费率计算的收费为采购代理的收费基准价格；</w:t>
      </w:r>
    </w:p>
    <w:p w14:paraId="4151CED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（2）采购代理收费按差额定率累进法计算。</w:t>
      </w:r>
    </w:p>
    <w:p w14:paraId="3838641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例如：某服务采购代理业务成交金额或者暂定价为150万元，计算采购代理收费额如下：</w:t>
      </w:r>
    </w:p>
    <w:p w14:paraId="59F90EF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100 万元 ×l.5 ％＝ 1.5 万元</w:t>
      </w:r>
    </w:p>
    <w:p w14:paraId="717CAAF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150 － 100 ）万元 ×0.8％＝ 0.4 万元</w:t>
      </w:r>
    </w:p>
    <w:p w14:paraId="058084B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合计收费＝ 1.5 ＋ 0.4＝ 1.9 （万元）</w:t>
      </w:r>
    </w:p>
    <w:p w14:paraId="16A2E82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32.2采购代理机构的银行账户：</w:t>
      </w:r>
    </w:p>
    <w:p w14:paraId="74712EA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账户名称：广西戊盛工程项目管理有限公司</w:t>
      </w:r>
    </w:p>
    <w:p w14:paraId="45DD1BB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开户银行：广西北部湾银行股份有限公司平果市迎宾支行</w:t>
      </w:r>
    </w:p>
    <w:p w14:paraId="2DF39C9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银行账号：805267880266666</w:t>
      </w:r>
    </w:p>
    <w:p w14:paraId="223524D0">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33. 需要补充的其他内容</w:t>
      </w:r>
    </w:p>
    <w:p w14:paraId="3562C322">
      <w:pPr>
        <w:pStyle w:val="12"/>
        <w:snapToGrid w:val="0"/>
        <w:spacing w:before="120" w:after="12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33.1本</w:t>
      </w:r>
      <w:r>
        <w:rPr>
          <w:rFonts w:hint="eastAsia" w:ascii="宋体" w:hAnsi="宋体" w:eastAsia="宋体" w:cs="宋体"/>
          <w:color w:val="000000"/>
          <w:sz w:val="24"/>
          <w:szCs w:val="24"/>
          <w:lang w:eastAsia="zh-CN"/>
        </w:rPr>
        <w:t>谈判文件</w:t>
      </w:r>
      <w:r>
        <w:rPr>
          <w:rFonts w:hint="eastAsia" w:ascii="宋体" w:hAnsi="宋体" w:eastAsia="宋体" w:cs="宋体"/>
          <w:color w:val="000000"/>
          <w:sz w:val="24"/>
          <w:szCs w:val="24"/>
        </w:rPr>
        <w:t>解释规则详见“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5A2BC19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33.2 其他事项详见“供应商须知前附表”。</w:t>
      </w:r>
    </w:p>
    <w:p w14:paraId="7ED853B5">
      <w:pPr>
        <w:pStyle w:val="12"/>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rPr>
        <w:br w:type="page"/>
      </w:r>
      <w:r>
        <w:rPr>
          <w:rFonts w:hint="eastAsia" w:ascii="宋体" w:hAnsi="宋体" w:eastAsia="宋体" w:cs="宋体"/>
          <w:bCs/>
          <w:color w:val="000000"/>
          <w:sz w:val="24"/>
          <w:szCs w:val="24"/>
          <w:highlight w:val="none"/>
        </w:rPr>
        <w:t>附件1：</w:t>
      </w:r>
    </w:p>
    <w:p w14:paraId="644EF3D6">
      <w:pPr>
        <w:widowControl/>
        <w:shd w:val="clear" w:color="auto" w:fill="FFFFFF"/>
        <w:spacing w:line="480" w:lineRule="atLeast"/>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广西壮族自治区政府采购项目合同验收书（格式）</w:t>
      </w:r>
    </w:p>
    <w:p w14:paraId="43492B66">
      <w:pPr>
        <w:widowControl/>
        <w:shd w:val="clear" w:color="auto" w:fill="FFFFFF"/>
        <w:spacing w:line="480" w:lineRule="atLeast"/>
        <w:jc w:val="center"/>
        <w:rPr>
          <w:rFonts w:hint="eastAsia" w:ascii="宋体" w:hAnsi="宋体" w:eastAsia="宋体" w:cs="宋体"/>
          <w:color w:val="000000"/>
          <w:kern w:val="0"/>
          <w:sz w:val="21"/>
          <w:szCs w:val="21"/>
        </w:rPr>
      </w:pPr>
    </w:p>
    <w:p w14:paraId="1E5AA37D">
      <w:pPr>
        <w:widowControl/>
        <w:shd w:val="clear" w:color="auto" w:fill="FFFFFF"/>
        <w:snapToGrid w:val="0"/>
        <w:spacing w:line="32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根据政府采购项目（</w:t>
      </w:r>
      <w:r>
        <w:rPr>
          <w:rFonts w:hint="eastAsia" w:ascii="宋体" w:hAnsi="宋体" w:eastAsia="宋体" w:cs="宋体"/>
          <w:color w:val="000000"/>
          <w:kern w:val="0"/>
          <w:sz w:val="24"/>
          <w:szCs w:val="24"/>
          <w:u w:val="single"/>
        </w:rPr>
        <w:t>采购合同编号：</w:t>
      </w:r>
      <w:r>
        <w:rPr>
          <w:rFonts w:hint="eastAsia" w:ascii="宋体" w:hAnsi="宋体" w:eastAsia="宋体" w:cs="宋体"/>
          <w:color w:val="000000"/>
          <w:kern w:val="0"/>
          <w:sz w:val="24"/>
          <w:szCs w:val="24"/>
          <w:u w:val="single"/>
        </w:rPr>
        <w:softHyphen/>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）的约定，我单位对（</w:t>
      </w:r>
      <w:r>
        <w:rPr>
          <w:rFonts w:hint="eastAsia" w:ascii="宋体" w:hAnsi="宋体" w:eastAsia="宋体" w:cs="宋体"/>
          <w:color w:val="000000"/>
          <w:kern w:val="0"/>
          <w:sz w:val="24"/>
          <w:szCs w:val="24"/>
          <w:u w:val="single"/>
        </w:rPr>
        <w:t xml:space="preserve"> 项目名称 </w:t>
      </w:r>
      <w:r>
        <w:rPr>
          <w:rFonts w:hint="eastAsia" w:ascii="宋体" w:hAnsi="宋体" w:eastAsia="宋体" w:cs="宋体"/>
          <w:color w:val="000000"/>
          <w:kern w:val="0"/>
          <w:sz w:val="24"/>
          <w:szCs w:val="24"/>
        </w:rPr>
        <w:t>） 政府采购项目成交供应商（</w:t>
      </w:r>
      <w:r>
        <w:rPr>
          <w:rFonts w:hint="eastAsia" w:ascii="宋体" w:hAnsi="宋体" w:eastAsia="宋体" w:cs="宋体"/>
          <w:color w:val="000000"/>
          <w:kern w:val="0"/>
          <w:sz w:val="24"/>
          <w:szCs w:val="24"/>
          <w:u w:val="single"/>
        </w:rPr>
        <w:t xml:space="preserve"> 公司名称 </w:t>
      </w:r>
      <w:r>
        <w:rPr>
          <w:rFonts w:hint="eastAsia" w:ascii="宋体" w:hAnsi="宋体" w:eastAsia="宋体" w:cs="宋体"/>
          <w:color w:val="000000"/>
          <w:kern w:val="0"/>
          <w:sz w:val="24"/>
          <w:szCs w:val="24"/>
        </w:rPr>
        <w:t>） 提供的货物（或者工程、服务）进行了验收，验收情况如下：</w:t>
      </w:r>
    </w:p>
    <w:tbl>
      <w:tblPr>
        <w:tblStyle w:val="25"/>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A57415B">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725A3D74">
            <w:pPr>
              <w:widowControl/>
              <w:snapToGrid w:val="0"/>
              <w:spacing w:before="100" w:beforeAutospacing="1" w:after="100" w:afterAutospacing="1" w:line="320" w:lineRule="atLeast"/>
              <w:ind w:firstLine="5"/>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3929E32C">
            <w:pPr>
              <w:widowControl/>
              <w:snapToGrid w:val="0"/>
              <w:spacing w:before="100" w:beforeAutospacing="1" w:after="100" w:afterAutospacing="1" w:line="32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□自行验收 □委托验收</w:t>
            </w:r>
          </w:p>
        </w:tc>
      </w:tr>
      <w:tr w14:paraId="19140B22">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7663A9DF">
            <w:pPr>
              <w:widowControl/>
              <w:snapToGrid w:val="0"/>
              <w:spacing w:before="100" w:beforeAutospacing="1" w:after="100" w:afterAutospacing="1" w:line="320" w:lineRule="atLeast"/>
              <w:ind w:firstLine="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448" w:type="dxa"/>
            <w:gridSpan w:val="2"/>
            <w:tcBorders>
              <w:top w:val="nil"/>
              <w:left w:val="nil"/>
              <w:bottom w:val="single" w:color="auto" w:sz="8" w:space="0"/>
              <w:right w:val="single" w:color="auto" w:sz="8" w:space="0"/>
            </w:tcBorders>
            <w:noWrap w:val="0"/>
            <w:vAlign w:val="center"/>
          </w:tcPr>
          <w:p w14:paraId="529D774F">
            <w:pPr>
              <w:widowControl/>
              <w:snapToGrid w:val="0"/>
              <w:spacing w:before="100" w:beforeAutospacing="1" w:after="100" w:afterAutospacing="1" w:line="320" w:lineRule="atLeast"/>
              <w:ind w:firstLine="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2902" w:type="dxa"/>
            <w:gridSpan w:val="3"/>
            <w:tcBorders>
              <w:top w:val="nil"/>
              <w:left w:val="nil"/>
              <w:bottom w:val="single" w:color="auto" w:sz="8" w:space="0"/>
              <w:right w:val="single" w:color="auto" w:sz="8" w:space="0"/>
            </w:tcBorders>
            <w:noWrap w:val="0"/>
            <w:vAlign w:val="center"/>
          </w:tcPr>
          <w:p w14:paraId="1785E9FC">
            <w:pPr>
              <w:widowControl/>
              <w:snapToGrid w:val="0"/>
              <w:spacing w:before="100" w:beforeAutospacing="1" w:after="100" w:afterAutospacing="1" w:line="320" w:lineRule="atLeast"/>
              <w:ind w:firstLine="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25D5449B">
            <w:pPr>
              <w:widowControl/>
              <w:snapToGrid w:val="0"/>
              <w:spacing w:before="100" w:beforeAutospacing="1" w:after="100" w:afterAutospacing="1" w:line="32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428" w:type="dxa"/>
            <w:tcBorders>
              <w:top w:val="nil"/>
              <w:left w:val="nil"/>
              <w:bottom w:val="single" w:color="auto" w:sz="8" w:space="0"/>
              <w:right w:val="single" w:color="auto" w:sz="8" w:space="0"/>
            </w:tcBorders>
            <w:noWrap w:val="0"/>
            <w:vAlign w:val="center"/>
          </w:tcPr>
          <w:p w14:paraId="7481A6FA">
            <w:pPr>
              <w:widowControl/>
              <w:snapToGrid w:val="0"/>
              <w:spacing w:before="100" w:beforeAutospacing="1" w:after="100" w:afterAutospacing="1" w:line="320" w:lineRule="atLeast"/>
              <w:ind w:firstLine="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金额</w:t>
            </w:r>
          </w:p>
        </w:tc>
      </w:tr>
      <w:tr w14:paraId="770FA48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6B64F9FF">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2448" w:type="dxa"/>
            <w:gridSpan w:val="2"/>
            <w:tcBorders>
              <w:top w:val="nil"/>
              <w:left w:val="nil"/>
              <w:bottom w:val="single" w:color="auto" w:sz="8" w:space="0"/>
              <w:right w:val="single" w:color="auto" w:sz="8" w:space="0"/>
            </w:tcBorders>
            <w:noWrap w:val="0"/>
            <w:vAlign w:val="center"/>
          </w:tcPr>
          <w:p w14:paraId="55B44513">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2902" w:type="dxa"/>
            <w:gridSpan w:val="3"/>
            <w:tcBorders>
              <w:top w:val="nil"/>
              <w:left w:val="nil"/>
              <w:bottom w:val="single" w:color="auto" w:sz="8" w:space="0"/>
              <w:right w:val="single" w:color="auto" w:sz="8" w:space="0"/>
            </w:tcBorders>
            <w:noWrap w:val="0"/>
            <w:vAlign w:val="center"/>
          </w:tcPr>
          <w:p w14:paraId="11A0A7FD">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863" w:type="dxa"/>
            <w:gridSpan w:val="2"/>
            <w:tcBorders>
              <w:top w:val="nil"/>
              <w:left w:val="nil"/>
              <w:bottom w:val="single" w:color="auto" w:sz="8" w:space="0"/>
              <w:right w:val="single" w:color="auto" w:sz="8" w:space="0"/>
            </w:tcBorders>
            <w:noWrap w:val="0"/>
            <w:vAlign w:val="center"/>
          </w:tcPr>
          <w:p w14:paraId="154DA56F">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1428" w:type="dxa"/>
            <w:tcBorders>
              <w:top w:val="nil"/>
              <w:left w:val="nil"/>
              <w:bottom w:val="single" w:color="auto" w:sz="8" w:space="0"/>
              <w:right w:val="single" w:color="auto" w:sz="8" w:space="0"/>
            </w:tcBorders>
            <w:noWrap w:val="0"/>
            <w:vAlign w:val="center"/>
          </w:tcPr>
          <w:p w14:paraId="68E20C45">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r>
      <w:tr w14:paraId="7DF0B85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2D22428">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2448" w:type="dxa"/>
            <w:gridSpan w:val="2"/>
            <w:tcBorders>
              <w:top w:val="nil"/>
              <w:left w:val="nil"/>
              <w:bottom w:val="single" w:color="auto" w:sz="8" w:space="0"/>
              <w:right w:val="single" w:color="auto" w:sz="8" w:space="0"/>
            </w:tcBorders>
            <w:noWrap w:val="0"/>
            <w:vAlign w:val="center"/>
          </w:tcPr>
          <w:p w14:paraId="6FEE0E40">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2902" w:type="dxa"/>
            <w:gridSpan w:val="3"/>
            <w:tcBorders>
              <w:top w:val="nil"/>
              <w:left w:val="nil"/>
              <w:bottom w:val="single" w:color="auto" w:sz="8" w:space="0"/>
              <w:right w:val="single" w:color="auto" w:sz="8" w:space="0"/>
            </w:tcBorders>
            <w:noWrap w:val="0"/>
            <w:vAlign w:val="center"/>
          </w:tcPr>
          <w:p w14:paraId="6162822D">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863" w:type="dxa"/>
            <w:gridSpan w:val="2"/>
            <w:tcBorders>
              <w:top w:val="nil"/>
              <w:left w:val="nil"/>
              <w:bottom w:val="single" w:color="auto" w:sz="8" w:space="0"/>
              <w:right w:val="single" w:color="auto" w:sz="8" w:space="0"/>
            </w:tcBorders>
            <w:noWrap w:val="0"/>
            <w:vAlign w:val="center"/>
          </w:tcPr>
          <w:p w14:paraId="2D6BE894">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1428" w:type="dxa"/>
            <w:tcBorders>
              <w:top w:val="nil"/>
              <w:left w:val="nil"/>
              <w:bottom w:val="single" w:color="auto" w:sz="8" w:space="0"/>
              <w:right w:val="single" w:color="auto" w:sz="8" w:space="0"/>
            </w:tcBorders>
            <w:noWrap w:val="0"/>
            <w:vAlign w:val="center"/>
          </w:tcPr>
          <w:p w14:paraId="2F04AC6A">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r>
      <w:tr w14:paraId="0EF5419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D3046A3">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2448" w:type="dxa"/>
            <w:gridSpan w:val="2"/>
            <w:tcBorders>
              <w:top w:val="nil"/>
              <w:left w:val="nil"/>
              <w:bottom w:val="single" w:color="auto" w:sz="8" w:space="0"/>
              <w:right w:val="single" w:color="auto" w:sz="8" w:space="0"/>
            </w:tcBorders>
            <w:noWrap w:val="0"/>
            <w:vAlign w:val="center"/>
          </w:tcPr>
          <w:p w14:paraId="2DAAE5A3">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2902" w:type="dxa"/>
            <w:gridSpan w:val="3"/>
            <w:tcBorders>
              <w:top w:val="nil"/>
              <w:left w:val="nil"/>
              <w:bottom w:val="single" w:color="auto" w:sz="8" w:space="0"/>
              <w:right w:val="single" w:color="auto" w:sz="8" w:space="0"/>
            </w:tcBorders>
            <w:noWrap w:val="0"/>
            <w:vAlign w:val="center"/>
          </w:tcPr>
          <w:p w14:paraId="3D075335">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863" w:type="dxa"/>
            <w:gridSpan w:val="2"/>
            <w:tcBorders>
              <w:top w:val="nil"/>
              <w:left w:val="nil"/>
              <w:bottom w:val="single" w:color="auto" w:sz="8" w:space="0"/>
              <w:right w:val="single" w:color="auto" w:sz="8" w:space="0"/>
            </w:tcBorders>
            <w:noWrap w:val="0"/>
            <w:vAlign w:val="center"/>
          </w:tcPr>
          <w:p w14:paraId="69CAE3F7">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1428" w:type="dxa"/>
            <w:tcBorders>
              <w:top w:val="nil"/>
              <w:left w:val="nil"/>
              <w:bottom w:val="single" w:color="auto" w:sz="8" w:space="0"/>
              <w:right w:val="single" w:color="auto" w:sz="8" w:space="0"/>
            </w:tcBorders>
            <w:noWrap w:val="0"/>
            <w:vAlign w:val="center"/>
          </w:tcPr>
          <w:p w14:paraId="5608DA1D">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r>
      <w:tr w14:paraId="139BEB36">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4462B046">
            <w:pPr>
              <w:widowControl/>
              <w:snapToGrid w:val="0"/>
              <w:spacing w:before="100" w:beforeAutospacing="1" w:after="100" w:afterAutospacing="1" w:line="320" w:lineRule="atLeast"/>
              <w:ind w:firstLine="5"/>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 计</w:t>
            </w:r>
          </w:p>
        </w:tc>
        <w:tc>
          <w:tcPr>
            <w:tcW w:w="863" w:type="dxa"/>
            <w:gridSpan w:val="2"/>
            <w:tcBorders>
              <w:top w:val="nil"/>
              <w:left w:val="nil"/>
              <w:bottom w:val="single" w:color="auto" w:sz="8" w:space="0"/>
              <w:right w:val="single" w:color="auto" w:sz="8" w:space="0"/>
            </w:tcBorders>
            <w:noWrap w:val="0"/>
            <w:vAlign w:val="center"/>
          </w:tcPr>
          <w:p w14:paraId="14A27F6E">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1428" w:type="dxa"/>
            <w:tcBorders>
              <w:top w:val="nil"/>
              <w:left w:val="nil"/>
              <w:bottom w:val="single" w:color="auto" w:sz="8" w:space="0"/>
              <w:right w:val="single" w:color="auto" w:sz="8" w:space="0"/>
            </w:tcBorders>
            <w:noWrap w:val="0"/>
            <w:vAlign w:val="center"/>
          </w:tcPr>
          <w:p w14:paraId="58F49CE2">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r>
      <w:tr w14:paraId="051874B7">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45506FA2">
            <w:pPr>
              <w:widowControl/>
              <w:snapToGrid w:val="0"/>
              <w:spacing w:before="100" w:beforeAutospacing="1" w:after="100" w:afterAutospacing="1" w:line="320" w:lineRule="atLeas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合计大写金额：  仟  佰  拾  万  仟  佰  拾  元</w:t>
            </w:r>
          </w:p>
        </w:tc>
      </w:tr>
      <w:tr w14:paraId="0C6C5FF5">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6EFC8DDE">
            <w:pPr>
              <w:widowControl/>
              <w:snapToGrid w:val="0"/>
              <w:spacing w:before="100" w:beforeAutospacing="1" w:after="100" w:afterAutospacing="1" w:line="320" w:lineRule="atLeast"/>
              <w:ind w:firstLine="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实际供货日期</w:t>
            </w:r>
          </w:p>
        </w:tc>
        <w:tc>
          <w:tcPr>
            <w:tcW w:w="2421" w:type="dxa"/>
            <w:gridSpan w:val="2"/>
            <w:tcBorders>
              <w:top w:val="nil"/>
              <w:left w:val="nil"/>
              <w:bottom w:val="single" w:color="auto" w:sz="8" w:space="0"/>
              <w:right w:val="single" w:color="auto" w:sz="8" w:space="0"/>
            </w:tcBorders>
            <w:noWrap w:val="0"/>
            <w:vAlign w:val="center"/>
          </w:tcPr>
          <w:p w14:paraId="69B8FD50">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2282" w:type="dxa"/>
            <w:gridSpan w:val="3"/>
            <w:tcBorders>
              <w:top w:val="nil"/>
              <w:left w:val="nil"/>
              <w:bottom w:val="single" w:color="auto" w:sz="8" w:space="0"/>
              <w:right w:val="single" w:color="auto" w:sz="8" w:space="0"/>
            </w:tcBorders>
            <w:noWrap w:val="0"/>
            <w:vAlign w:val="center"/>
          </w:tcPr>
          <w:p w14:paraId="03A1DA41">
            <w:pPr>
              <w:widowControl/>
              <w:snapToGrid w:val="0"/>
              <w:spacing w:before="100" w:beforeAutospacing="1" w:after="100" w:afterAutospacing="1" w:line="320" w:lineRule="atLeast"/>
              <w:ind w:firstLine="4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合同交货验收日期</w:t>
            </w:r>
          </w:p>
        </w:tc>
        <w:tc>
          <w:tcPr>
            <w:tcW w:w="2113" w:type="dxa"/>
            <w:gridSpan w:val="2"/>
            <w:tcBorders>
              <w:top w:val="nil"/>
              <w:left w:val="nil"/>
              <w:bottom w:val="single" w:color="auto" w:sz="8" w:space="0"/>
              <w:right w:val="single" w:color="auto" w:sz="8" w:space="0"/>
            </w:tcBorders>
            <w:noWrap w:val="0"/>
            <w:vAlign w:val="center"/>
          </w:tcPr>
          <w:p w14:paraId="7D1D2120">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r>
      <w:tr w14:paraId="3BCD2B6A">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1D5A2F75">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2421" w:type="dxa"/>
            <w:gridSpan w:val="2"/>
            <w:tcBorders>
              <w:top w:val="nil"/>
              <w:left w:val="nil"/>
              <w:bottom w:val="single" w:color="auto" w:sz="8" w:space="0"/>
              <w:right w:val="single" w:color="auto" w:sz="8" w:space="0"/>
            </w:tcBorders>
            <w:noWrap w:val="0"/>
            <w:vAlign w:val="center"/>
          </w:tcPr>
          <w:p w14:paraId="0FD84E13">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2282" w:type="dxa"/>
            <w:gridSpan w:val="3"/>
            <w:tcBorders>
              <w:top w:val="nil"/>
              <w:left w:val="nil"/>
              <w:bottom w:val="single" w:color="auto" w:sz="8" w:space="0"/>
              <w:right w:val="single" w:color="auto" w:sz="8" w:space="0"/>
            </w:tcBorders>
            <w:noWrap w:val="0"/>
            <w:vAlign w:val="center"/>
          </w:tcPr>
          <w:p w14:paraId="41B341C5">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c>
          <w:tcPr>
            <w:tcW w:w="2113" w:type="dxa"/>
            <w:gridSpan w:val="2"/>
            <w:tcBorders>
              <w:top w:val="nil"/>
              <w:left w:val="nil"/>
              <w:bottom w:val="single" w:color="auto" w:sz="8" w:space="0"/>
              <w:right w:val="single" w:color="auto" w:sz="8" w:space="0"/>
            </w:tcBorders>
            <w:noWrap w:val="0"/>
            <w:vAlign w:val="center"/>
          </w:tcPr>
          <w:p w14:paraId="69885C98">
            <w:pPr>
              <w:widowControl/>
              <w:spacing w:before="100" w:beforeAutospacing="1" w:after="100" w:afterAutospacing="1" w:line="240" w:lineRule="atLeast"/>
              <w:jc w:val="center"/>
              <w:rPr>
                <w:rFonts w:hint="eastAsia" w:ascii="宋体" w:hAnsi="宋体" w:eastAsia="宋体" w:cs="宋体"/>
                <w:color w:val="000000"/>
                <w:kern w:val="0"/>
                <w:sz w:val="24"/>
                <w:szCs w:val="24"/>
              </w:rPr>
            </w:pPr>
          </w:p>
        </w:tc>
      </w:tr>
      <w:tr w14:paraId="5DBA4231">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BE927E0">
            <w:pPr>
              <w:widowControl/>
              <w:snapToGrid w:val="0"/>
              <w:spacing w:before="100" w:beforeAutospacing="1" w:after="100" w:afterAutospacing="1" w:line="32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1E03F0">
            <w:pPr>
              <w:widowControl/>
              <w:snapToGrid w:val="0"/>
              <w:spacing w:before="100" w:beforeAutospacing="1" w:after="100" w:afterAutospacing="1" w:line="32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F27B739">
        <w:tblPrEx>
          <w:tblCellMar>
            <w:top w:w="0" w:type="dxa"/>
            <w:left w:w="0" w:type="dxa"/>
            <w:bottom w:w="0" w:type="dxa"/>
            <w:right w:w="0" w:type="dxa"/>
          </w:tblCellMar>
        </w:tblPrEx>
        <w:trPr>
          <w:trHeight w:val="10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5739C01">
            <w:pPr>
              <w:widowControl/>
              <w:spacing w:before="100" w:beforeAutospacing="1" w:after="100" w:afterAutospacing="1" w:line="32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验收小组意见</w:t>
            </w:r>
          </w:p>
        </w:tc>
        <w:tc>
          <w:tcPr>
            <w:tcW w:w="6816" w:type="dxa"/>
            <w:gridSpan w:val="7"/>
            <w:tcBorders>
              <w:top w:val="nil"/>
              <w:left w:val="nil"/>
              <w:bottom w:val="single" w:color="auto" w:sz="8" w:space="0"/>
              <w:right w:val="single" w:color="auto" w:sz="8" w:space="0"/>
            </w:tcBorders>
            <w:noWrap w:val="0"/>
            <w:vAlign w:val="center"/>
          </w:tcPr>
          <w:p w14:paraId="327D555A">
            <w:pPr>
              <w:widowControl/>
              <w:spacing w:before="100" w:beforeAutospacing="1" w:after="100" w:afterAutospacing="1" w:line="320" w:lineRule="atLeas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验收结论性意见：</w:t>
            </w:r>
          </w:p>
        </w:tc>
      </w:tr>
      <w:tr w14:paraId="2EDE6FE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5C4B3D11">
            <w:pPr>
              <w:widowControl/>
              <w:jc w:val="left"/>
              <w:rPr>
                <w:rFonts w:hint="eastAsia" w:ascii="宋体" w:hAnsi="宋体" w:eastAsia="宋体" w:cs="宋体"/>
                <w:color w:val="000000"/>
                <w:kern w:val="0"/>
                <w:sz w:val="24"/>
                <w:szCs w:val="24"/>
              </w:rPr>
            </w:pPr>
          </w:p>
        </w:tc>
        <w:tc>
          <w:tcPr>
            <w:tcW w:w="6816" w:type="dxa"/>
            <w:gridSpan w:val="7"/>
            <w:tcBorders>
              <w:top w:val="nil"/>
              <w:left w:val="nil"/>
              <w:bottom w:val="single" w:color="auto" w:sz="8" w:space="0"/>
              <w:right w:val="single" w:color="auto" w:sz="8" w:space="0"/>
            </w:tcBorders>
            <w:noWrap w:val="0"/>
            <w:vAlign w:val="center"/>
          </w:tcPr>
          <w:p w14:paraId="4C206111">
            <w:pPr>
              <w:widowControl/>
              <w:spacing w:before="100" w:beforeAutospacing="1" w:after="100" w:afterAutospacing="1" w:line="320" w:lineRule="atLeas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有异议的意见和说明理由：</w:t>
            </w:r>
          </w:p>
          <w:p w14:paraId="57245036">
            <w:pPr>
              <w:widowControl/>
              <w:spacing w:before="100" w:beforeAutospacing="1" w:after="100" w:afterAutospacing="1" w:line="320" w:lineRule="atLeas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签字：</w:t>
            </w:r>
          </w:p>
        </w:tc>
      </w:tr>
      <w:tr w14:paraId="460B6176">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850FDD">
            <w:pPr>
              <w:widowControl/>
              <w:spacing w:before="100" w:beforeAutospacing="1" w:after="100" w:afterAutospacing="1" w:line="32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验收小组成员签字：</w:t>
            </w:r>
          </w:p>
        </w:tc>
      </w:tr>
      <w:tr w14:paraId="2999E49B">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D626F6F">
            <w:pPr>
              <w:widowControl/>
              <w:spacing w:before="100" w:beforeAutospacing="1" w:after="100" w:afterAutospacing="1" w:line="32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监督人员或者其他相关人员签字：</w:t>
            </w:r>
          </w:p>
          <w:p w14:paraId="5C2C835A">
            <w:pPr>
              <w:widowControl/>
              <w:spacing w:before="100" w:beforeAutospacing="1" w:after="100" w:afterAutospacing="1" w:line="320" w:lineRule="atLeast"/>
              <w:ind w:firstLine="74"/>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或者受邀机构的意见（盖章）：</w:t>
            </w:r>
          </w:p>
        </w:tc>
      </w:tr>
      <w:tr w14:paraId="7360E071">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31E64B87">
            <w:pPr>
              <w:widowControl/>
              <w:tabs>
                <w:tab w:val="right" w:pos="3936"/>
              </w:tabs>
              <w:spacing w:before="100" w:beforeAutospacing="1" w:after="100" w:afterAutospacing="1" w:line="320" w:lineRule="atLeast"/>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成交供应商负责人签字或者盖章：</w:t>
            </w:r>
            <w:r>
              <w:rPr>
                <w:rFonts w:hint="eastAsia" w:ascii="宋体" w:hAnsi="宋体" w:eastAsia="宋体" w:cs="宋体"/>
                <w:color w:val="000000"/>
                <w:kern w:val="0"/>
                <w:sz w:val="24"/>
                <w:szCs w:val="24"/>
                <w:lang w:eastAsia="zh-CN"/>
              </w:rPr>
              <w:tab/>
            </w:r>
          </w:p>
          <w:p w14:paraId="58E02864">
            <w:pPr>
              <w:pStyle w:val="9"/>
              <w:rPr>
                <w:rFonts w:hint="eastAsia"/>
                <w:lang w:eastAsia="zh-CN"/>
              </w:rPr>
            </w:pPr>
          </w:p>
          <w:p w14:paraId="30E46EF4">
            <w:pPr>
              <w:widowControl/>
              <w:spacing w:before="100" w:beforeAutospacing="1" w:after="100" w:afterAutospacing="1" w:line="32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             年  月  日</w:t>
            </w:r>
          </w:p>
        </w:tc>
        <w:tc>
          <w:tcPr>
            <w:tcW w:w="4293" w:type="dxa"/>
            <w:gridSpan w:val="4"/>
            <w:tcBorders>
              <w:top w:val="nil"/>
              <w:left w:val="nil"/>
              <w:bottom w:val="single" w:color="auto" w:sz="8" w:space="0"/>
              <w:right w:val="single" w:color="auto" w:sz="8" w:space="0"/>
            </w:tcBorders>
            <w:noWrap w:val="0"/>
            <w:vAlign w:val="center"/>
          </w:tcPr>
          <w:p w14:paraId="672F5200">
            <w:pPr>
              <w:widowControl/>
              <w:spacing w:before="100" w:beforeAutospacing="1" w:after="100" w:afterAutospacing="1" w:line="320" w:lineRule="atLeas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采购人或者受托机构的意见（盖章）：</w:t>
            </w:r>
          </w:p>
          <w:p w14:paraId="7DEC0EB4">
            <w:pPr>
              <w:pStyle w:val="9"/>
              <w:rPr>
                <w:rFonts w:hint="eastAsia"/>
              </w:rPr>
            </w:pPr>
          </w:p>
          <w:p w14:paraId="2B2F6E42">
            <w:pPr>
              <w:widowControl/>
              <w:spacing w:before="100" w:beforeAutospacing="1" w:after="100" w:afterAutospacing="1" w:line="320" w:lineRule="atLeas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             年  月  日</w:t>
            </w:r>
          </w:p>
        </w:tc>
      </w:tr>
    </w:tbl>
    <w:p w14:paraId="6ED65F4C">
      <w:pPr>
        <w:pStyle w:val="2"/>
        <w:numPr>
          <w:ilvl w:val="0"/>
          <w:numId w:val="1"/>
        </w:numPr>
        <w:jc w:val="center"/>
        <w:outlineLvl w:val="0"/>
        <w:rPr>
          <w:rFonts w:hint="eastAsia" w:ascii="宋体" w:hAnsi="宋体" w:eastAsia="宋体" w:cs="宋体"/>
          <w:color w:val="000000"/>
          <w:sz w:val="40"/>
          <w:szCs w:val="40"/>
        </w:rPr>
      </w:pPr>
      <w:bookmarkStart w:id="25" w:name="_Toc2834"/>
      <w:r>
        <w:rPr>
          <w:rFonts w:hint="eastAsia" w:ascii="宋体" w:hAnsi="宋体" w:eastAsia="宋体" w:cs="宋体"/>
          <w:color w:val="000000"/>
          <w:sz w:val="40"/>
          <w:szCs w:val="40"/>
          <w:lang w:val="en-US" w:eastAsia="zh-CN"/>
        </w:rPr>
        <w:t xml:space="preserve"> </w:t>
      </w:r>
      <w:bookmarkStart w:id="26" w:name="_Toc6723"/>
      <w:r>
        <w:rPr>
          <w:rFonts w:hint="eastAsia" w:ascii="宋体" w:hAnsi="宋体" w:eastAsia="宋体" w:cs="宋体"/>
          <w:color w:val="000000"/>
          <w:sz w:val="40"/>
          <w:szCs w:val="40"/>
        </w:rPr>
        <w:t>采购需求</w:t>
      </w:r>
      <w:bookmarkEnd w:id="25"/>
      <w:bookmarkEnd w:id="26"/>
    </w:p>
    <w:p w14:paraId="03D605B5">
      <w:pPr>
        <w:spacing w:line="44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采购项目技术规格、参数及要求</w:t>
      </w:r>
    </w:p>
    <w:p w14:paraId="02BB95F9">
      <w:pPr>
        <w:spacing w:line="440" w:lineRule="exact"/>
        <w:jc w:val="left"/>
        <w:rPr>
          <w:rFonts w:hint="eastAsia" w:ascii="宋体" w:hAnsi="宋体" w:eastAsia="宋体" w:cs="宋体"/>
          <w:color w:val="000000"/>
          <w:sz w:val="21"/>
          <w:szCs w:val="21"/>
        </w:rPr>
      </w:pPr>
    </w:p>
    <w:p w14:paraId="6103A721">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说明：</w:t>
      </w:r>
    </w:p>
    <w:p w14:paraId="0819516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 为落实政府采购政策需满足的要求（根据项目实际情况填写内容）</w:t>
      </w:r>
    </w:p>
    <w:p w14:paraId="4936EE4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（1）本竞争性谈判采购文件所称中小企业必须符合《政府采购促进中小企业发展管理办法》（财库〔2020〕46号）的规定。</w:t>
      </w:r>
    </w:p>
    <w:p w14:paraId="76B08031">
      <w:pPr>
        <w:spacing w:line="360" w:lineRule="auto"/>
        <w:ind w:firstLine="480" w:firstLineChars="200"/>
        <w:jc w:val="left"/>
        <w:rPr>
          <w:rFonts w:hint="eastAsia"/>
          <w:sz w:val="24"/>
          <w:szCs w:val="32"/>
        </w:rPr>
      </w:pPr>
      <w:r>
        <w:rPr>
          <w:rFonts w:hint="eastAsia" w:ascii="宋体" w:hAnsi="宋体" w:eastAsia="宋体" w:cs="宋体"/>
          <w:color w:val="000000"/>
          <w:sz w:val="24"/>
          <w:szCs w:val="24"/>
          <w:lang w:eastAsia="zh-CN"/>
        </w:rPr>
        <w:t>(2)根据《财政部发展改革委生态环境部市场监管总局关于调整优化节能产品、环境标志产品政府 采购执行机制的通知》(财库(2019)9号)和《关于印发节能产品政府采购品目清单的通知》(财库(2019)19号)的规定，节能产品政府采购品目清单内标注“★”的品目属于政府强制采购节能产品，如本项目包 含的配套货物属于品目清单内标注“★”的产品时，供应商的谈判货物必须使用政府强制采购的节能产品，供应商必须在响应文件中提供所谈判产品的节能产品认证证书原件扫描件(加盖公章部分均采用 CA签章)，否则响应文件作无效处理。如本项目包含的配套货物属于品目清单内非标注“★”的产品时，应优先采购，具体详见“第四章评审程序和评定成交的标准”。</w:t>
      </w:r>
    </w:p>
    <w:p w14:paraId="03055A8E">
      <w:pPr>
        <w:spacing w:line="360" w:lineRule="auto"/>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sz w:val="24"/>
          <w:szCs w:val="24"/>
        </w:rPr>
        <w:t>2. “实质性要求”是指采购需求中带“▲”的条款或者不能负偏离的条款或者已经指明不满足按响应文件作无效处理的条款。</w:t>
      </w:r>
    </w:p>
    <w:p w14:paraId="2DD7151A">
      <w:pPr>
        <w:spacing w:line="360" w:lineRule="auto"/>
        <w:ind w:firstLine="484" w:firstLineChars="202"/>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3. 服务项目中伴随货物的，采购需求中出现的品牌、型号或者生产供应商仅起参考作用，不属于指定品牌、型号或者生产供应商的情形。供应商可参照或者选用其他相当的品牌、型号或者生产供应商替代。</w:t>
      </w:r>
    </w:p>
    <w:p w14:paraId="12A71EC3">
      <w:pPr>
        <w:spacing w:line="360" w:lineRule="auto"/>
        <w:ind w:right="-160" w:rightChars="-76" w:firstLine="487" w:firstLineChars="202"/>
        <w:jc w:val="left"/>
        <w:rPr>
          <w:rFonts w:hint="eastAsia" w:ascii="宋体" w:hAnsi="宋体" w:cs="宋体"/>
          <w:color w:val="auto"/>
          <w:sz w:val="24"/>
          <w:szCs w:val="32"/>
          <w:highlight w:val="none"/>
        </w:rPr>
      </w:pPr>
      <w:bookmarkStart w:id="27" w:name="_Hlk48036094"/>
      <w:r>
        <w:rPr>
          <w:rFonts w:hint="eastAsia" w:ascii="宋体" w:hAnsi="宋体" w:cs="宋体"/>
          <w:b/>
          <w:bCs/>
          <w:color w:val="auto"/>
          <w:sz w:val="24"/>
          <w:szCs w:val="24"/>
          <w:highlight w:val="none"/>
        </w:rPr>
        <w:t>4.</w:t>
      </w:r>
      <w:r>
        <w:rPr>
          <w:rFonts w:hint="eastAsia" w:ascii="宋体" w:hAnsi="宋体" w:cs="宋体"/>
          <w:color w:val="auto"/>
          <w:sz w:val="24"/>
          <w:szCs w:val="32"/>
          <w:highlight w:val="none"/>
        </w:rPr>
        <w:t>供应商必须自行为其竞标产品侵犯他人的知识产权或者专利成果的行为承担相应法律责任。</w:t>
      </w:r>
    </w:p>
    <w:p w14:paraId="61DFA65C">
      <w:pPr>
        <w:spacing w:line="360" w:lineRule="auto"/>
        <w:ind w:right="-160" w:rightChars="-76"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.最终报价有时间限制，请各供应商事前做好准备，以免耽误报价。最终报价时，供应商只需报-个总价，结算时，各分项单价按最终报价与第一次报价的比例进行调整。</w:t>
      </w:r>
    </w:p>
    <w:p w14:paraId="75E48987">
      <w:pPr>
        <w:spacing w:line="360" w:lineRule="auto"/>
        <w:ind w:right="-160" w:rightChars="-76" w:firstLine="487" w:firstLineChars="202"/>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eastAsia="zh-CN"/>
        </w:rPr>
        <w:t>采购内容所属行业</w:t>
      </w:r>
      <w:r>
        <w:rPr>
          <w:rFonts w:hint="eastAsia" w:ascii="宋体" w:hAnsi="宋体" w:cs="宋体"/>
          <w:b/>
          <w:bCs/>
          <w:color w:val="auto"/>
          <w:sz w:val="24"/>
          <w:szCs w:val="24"/>
          <w:highlight w:val="none"/>
        </w:rPr>
        <w:t>（行业名称及划分见本章附件1）：</w:t>
      </w:r>
      <w:r>
        <w:rPr>
          <w:rFonts w:hint="eastAsia" w:ascii="宋体" w:hAnsi="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u w:val="single"/>
          <w:lang w:val="en-US" w:eastAsia="zh-CN"/>
        </w:rPr>
        <w:t>软件和信息技术服务业</w:t>
      </w:r>
      <w:r>
        <w:rPr>
          <w:rFonts w:hint="default" w:ascii="宋体" w:hAnsi="宋体" w:cs="宋体"/>
          <w:b/>
          <w:bCs/>
          <w:color w:val="auto"/>
          <w:sz w:val="24"/>
          <w:szCs w:val="24"/>
          <w:highlight w:val="none"/>
          <w:u w:val="single"/>
          <w:lang w:val="en-US" w:eastAsia="zh-CN"/>
        </w:rPr>
        <w:t>”</w:t>
      </w:r>
      <w:r>
        <w:rPr>
          <w:rFonts w:hint="eastAsia" w:ascii="宋体" w:hAnsi="宋体" w:cs="宋体"/>
          <w:b/>
          <w:bCs/>
          <w:color w:val="auto"/>
          <w:sz w:val="24"/>
          <w:szCs w:val="24"/>
          <w:highlight w:val="none"/>
          <w:u w:val="none"/>
          <w:lang w:eastAsia="zh-CN"/>
        </w:rPr>
        <w:t>。</w:t>
      </w:r>
    </w:p>
    <w:p w14:paraId="71627BCC">
      <w:pPr>
        <w:tabs>
          <w:tab w:val="left" w:pos="180"/>
        </w:tabs>
        <w:spacing w:line="360" w:lineRule="auto"/>
        <w:ind w:firstLine="931" w:firstLineChars="0"/>
        <w:rPr>
          <w:rFonts w:hint="eastAsia" w:ascii="宋体" w:hAnsi="宋体" w:eastAsia="宋体" w:cs="宋体"/>
          <w:b/>
          <w:bCs/>
          <w:color w:val="000000"/>
          <w:sz w:val="21"/>
          <w:szCs w:val="21"/>
        </w:rPr>
      </w:pPr>
    </w:p>
    <w:p w14:paraId="03C50E75">
      <w:pPr>
        <w:tabs>
          <w:tab w:val="left" w:pos="180"/>
          <w:tab w:val="left" w:pos="1620"/>
        </w:tabs>
        <w:spacing w:line="360" w:lineRule="auto"/>
        <w:ind w:firstLine="482" w:firstLineChars="20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8"/>
          <w:szCs w:val="28"/>
        </w:rPr>
        <w:t>一、采购项目需求一览表</w:t>
      </w:r>
    </w:p>
    <w:bookmarkEnd w:id="27"/>
    <w:p w14:paraId="1BD315EB">
      <w:pPr>
        <w:tabs>
          <w:tab w:val="left" w:pos="180"/>
          <w:tab w:val="left" w:pos="1050"/>
        </w:tabs>
        <w:spacing w:line="360" w:lineRule="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ab/>
      </w:r>
      <w:r>
        <w:rPr>
          <w:rFonts w:hint="eastAsia" w:ascii="宋体" w:hAnsi="宋体" w:eastAsia="宋体" w:cs="宋体"/>
          <w:b/>
          <w:bCs/>
          <w:color w:val="000000"/>
          <w:sz w:val="21"/>
          <w:szCs w:val="21"/>
          <w:lang w:eastAsia="zh-CN"/>
        </w:rPr>
        <w:tab/>
      </w:r>
    </w:p>
    <w:tbl>
      <w:tblPr>
        <w:tblStyle w:val="25"/>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3"/>
        <w:gridCol w:w="1416"/>
        <w:gridCol w:w="493"/>
        <w:gridCol w:w="480"/>
        <w:gridCol w:w="6543"/>
      </w:tblGrid>
      <w:tr w14:paraId="46393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13" w:type="dxa"/>
            <w:noWrap w:val="0"/>
            <w:vAlign w:val="center"/>
          </w:tcPr>
          <w:p w14:paraId="05E1630E">
            <w:pPr>
              <w:tabs>
                <w:tab w:val="left" w:pos="180"/>
                <w:tab w:val="left" w:pos="1620"/>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416" w:type="dxa"/>
            <w:noWrap w:val="0"/>
            <w:vAlign w:val="center"/>
          </w:tcPr>
          <w:p w14:paraId="256C016E">
            <w:pPr>
              <w:tabs>
                <w:tab w:val="left" w:pos="180"/>
                <w:tab w:val="left" w:pos="1620"/>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标的的名称</w:t>
            </w:r>
          </w:p>
        </w:tc>
        <w:tc>
          <w:tcPr>
            <w:tcW w:w="493" w:type="dxa"/>
            <w:noWrap w:val="0"/>
            <w:vAlign w:val="center"/>
          </w:tcPr>
          <w:p w14:paraId="6007D874">
            <w:pPr>
              <w:tabs>
                <w:tab w:val="left" w:pos="180"/>
                <w:tab w:val="left" w:pos="1620"/>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480" w:type="dxa"/>
            <w:noWrap w:val="0"/>
            <w:vAlign w:val="center"/>
          </w:tcPr>
          <w:p w14:paraId="7FF24297">
            <w:pPr>
              <w:tabs>
                <w:tab w:val="left" w:pos="180"/>
                <w:tab w:val="left" w:pos="1620"/>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6543" w:type="dxa"/>
            <w:noWrap w:val="0"/>
            <w:vAlign w:val="center"/>
          </w:tcPr>
          <w:p w14:paraId="57D2EBA3">
            <w:pPr>
              <w:tabs>
                <w:tab w:val="left" w:pos="180"/>
                <w:tab w:val="left" w:pos="1620"/>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技术需求</w:t>
            </w:r>
          </w:p>
        </w:tc>
      </w:tr>
      <w:tr w14:paraId="640F8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2" w:hRule="atLeast"/>
          <w:jc w:val="center"/>
        </w:trPr>
        <w:tc>
          <w:tcPr>
            <w:tcW w:w="413" w:type="dxa"/>
            <w:vMerge w:val="restart"/>
            <w:noWrap w:val="0"/>
            <w:vAlign w:val="top"/>
          </w:tcPr>
          <w:p w14:paraId="797392AA">
            <w:pPr>
              <w:tabs>
                <w:tab w:val="left" w:pos="180"/>
                <w:tab w:val="left" w:pos="162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416" w:type="dxa"/>
            <w:vMerge w:val="restart"/>
            <w:noWrap w:val="0"/>
            <w:vAlign w:val="top"/>
          </w:tcPr>
          <w:p w14:paraId="4C235667">
            <w:pPr>
              <w:tabs>
                <w:tab w:val="left" w:pos="180"/>
                <w:tab w:val="left" w:pos="1620"/>
              </w:tabs>
              <w:spacing w:line="360" w:lineRule="auto"/>
              <w:rPr>
                <w:rFonts w:hint="eastAsia" w:ascii="宋体" w:hAnsi="宋体" w:eastAsia="宋体" w:cs="宋体"/>
                <w:color w:val="000000"/>
                <w:sz w:val="24"/>
                <w:szCs w:val="24"/>
              </w:rPr>
            </w:pPr>
            <w:r>
              <w:rPr>
                <w:rFonts w:hint="eastAsia" w:ascii="宋体" w:hAnsi="宋体" w:eastAsia="宋体" w:cs="宋体"/>
                <w:b/>
                <w:bCs/>
                <w:sz w:val="24"/>
                <w:szCs w:val="24"/>
              </w:rPr>
              <w:t>医院信息系统售后服务</w:t>
            </w:r>
          </w:p>
        </w:tc>
        <w:tc>
          <w:tcPr>
            <w:tcW w:w="493" w:type="dxa"/>
            <w:vMerge w:val="restart"/>
            <w:noWrap w:val="0"/>
            <w:vAlign w:val="top"/>
          </w:tcPr>
          <w:p w14:paraId="55250A4F">
            <w:pPr>
              <w:tabs>
                <w:tab w:val="left" w:pos="180"/>
                <w:tab w:val="left" w:pos="162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480" w:type="dxa"/>
            <w:vMerge w:val="restart"/>
            <w:noWrap w:val="0"/>
            <w:vAlign w:val="top"/>
          </w:tcPr>
          <w:p w14:paraId="18C1C430">
            <w:pPr>
              <w:tabs>
                <w:tab w:val="left" w:pos="180"/>
                <w:tab w:val="left" w:pos="162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w:t>
            </w:r>
          </w:p>
        </w:tc>
        <w:tc>
          <w:tcPr>
            <w:tcW w:w="6543" w:type="dxa"/>
            <w:noWrap w:val="0"/>
            <w:vAlign w:val="center"/>
          </w:tcPr>
          <w:p w14:paraId="6F78E593">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一、要求对</w:t>
            </w:r>
            <w:r>
              <w:rPr>
                <w:rFonts w:hint="eastAsia" w:ascii="宋体" w:hAnsi="宋体" w:eastAsia="宋体" w:cs="宋体"/>
                <w:b/>
                <w:bCs/>
                <w:sz w:val="24"/>
                <w:szCs w:val="24"/>
              </w:rPr>
              <w:t>医院</w:t>
            </w:r>
            <w:r>
              <w:rPr>
                <w:rFonts w:hint="eastAsia" w:ascii="宋体" w:hAnsi="宋体" w:eastAsia="宋体" w:cs="宋体"/>
                <w:b/>
                <w:bCs/>
                <w:sz w:val="24"/>
                <w:szCs w:val="24"/>
                <w:lang w:eastAsia="zh-CN"/>
              </w:rPr>
              <w:t>现</w:t>
            </w:r>
            <w:r>
              <w:rPr>
                <w:rFonts w:hint="eastAsia" w:ascii="宋体" w:hAnsi="宋体" w:eastAsia="宋体" w:cs="宋体"/>
                <w:b/>
                <w:bCs/>
                <w:sz w:val="24"/>
                <w:szCs w:val="24"/>
              </w:rPr>
              <w:t>使用的所有中联系统提供运维</w:t>
            </w:r>
            <w:r>
              <w:rPr>
                <w:rFonts w:hint="eastAsia" w:ascii="宋体" w:hAnsi="宋体" w:eastAsia="宋体" w:cs="宋体"/>
                <w:b/>
                <w:bCs/>
                <w:sz w:val="24"/>
                <w:szCs w:val="24"/>
                <w:lang w:eastAsia="zh-CN"/>
              </w:rPr>
              <w:t>服务，服务内容要求如下：</w:t>
            </w:r>
          </w:p>
          <w:p w14:paraId="15F12946">
            <w:pPr>
              <w:pStyle w:val="56"/>
              <w:keepNext w:val="0"/>
              <w:keepLines w:val="0"/>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（一）知识库服务要求</w:t>
            </w:r>
          </w:p>
          <w:p w14:paraId="1342A99F">
            <w:pPr>
              <w:pStyle w:val="52"/>
              <w:keepNext w:val="0"/>
              <w:keepLines w:val="0"/>
              <w:pageBreakBefore w:val="0"/>
              <w:numPr>
                <w:ilvl w:val="0"/>
                <w:numId w:val="2"/>
              </w:numPr>
              <w:kinsoku/>
              <w:wordWrap/>
              <w:overflowPunct/>
              <w:topLinePunct w:val="0"/>
              <w:bidi w:val="0"/>
              <w:snapToGrid/>
              <w:spacing w:line="360" w:lineRule="auto"/>
              <w:ind w:left="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要求提供知识库</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为用户提供知识库服务，作为交流、学习平台</w:t>
            </w:r>
            <w:r>
              <w:rPr>
                <w:rFonts w:hint="eastAsia" w:ascii="宋体" w:hAnsi="宋体" w:cs="宋体"/>
                <w:b w:val="0"/>
                <w:bCs w:val="0"/>
                <w:sz w:val="24"/>
                <w:szCs w:val="24"/>
                <w:lang w:val="en-US" w:eastAsia="zh-CN"/>
              </w:rPr>
              <w:t>并提供知识库地址</w:t>
            </w:r>
            <w:r>
              <w:rPr>
                <w:rFonts w:hint="eastAsia" w:ascii="宋体" w:hAnsi="宋体" w:eastAsia="宋体" w:cs="宋体"/>
                <w:b w:val="0"/>
                <w:bCs w:val="0"/>
                <w:sz w:val="24"/>
                <w:szCs w:val="24"/>
                <w:lang w:val="en-US" w:eastAsia="zh-CN"/>
              </w:rPr>
              <w:t>；</w:t>
            </w:r>
          </w:p>
          <w:p w14:paraId="79ABA308">
            <w:pPr>
              <w:pStyle w:val="52"/>
              <w:keepNext w:val="0"/>
              <w:keepLines w:val="0"/>
              <w:pageBreakBefore w:val="0"/>
              <w:numPr>
                <w:ilvl w:val="0"/>
                <w:numId w:val="2"/>
              </w:numPr>
              <w:kinsoku/>
              <w:wordWrap/>
              <w:overflowPunct/>
              <w:topLinePunct w:val="0"/>
              <w:bidi w:val="0"/>
              <w:snapToGrid/>
              <w:spacing w:line="360" w:lineRule="auto"/>
              <w:ind w:left="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eastAsia="zh-CN"/>
              </w:rPr>
              <w:t>▲</w:t>
            </w:r>
            <w:r>
              <w:rPr>
                <w:rFonts w:hint="eastAsia" w:ascii="宋体" w:hAnsi="宋体" w:cs="宋体"/>
                <w:b w:val="0"/>
                <w:bCs w:val="0"/>
                <w:sz w:val="24"/>
                <w:szCs w:val="24"/>
                <w:lang w:val="en-US" w:eastAsia="zh-CN"/>
              </w:rPr>
              <w:t>要求提供</w:t>
            </w:r>
            <w:r>
              <w:rPr>
                <w:rFonts w:hint="eastAsia" w:ascii="宋体" w:hAnsi="宋体" w:eastAsia="宋体" w:cs="宋体"/>
                <w:b w:val="0"/>
                <w:bCs w:val="0"/>
                <w:sz w:val="24"/>
                <w:szCs w:val="24"/>
                <w:lang w:val="en-US" w:eastAsia="zh-CN"/>
              </w:rPr>
              <w:t>产品常见问题处理共享服务</w:t>
            </w:r>
            <w:r>
              <w:rPr>
                <w:rFonts w:hint="eastAsia" w:ascii="宋体" w:hAnsi="宋体" w:cs="宋体"/>
                <w:b w:val="0"/>
                <w:bCs w:val="0"/>
                <w:sz w:val="24"/>
                <w:szCs w:val="24"/>
                <w:lang w:val="en-US" w:eastAsia="zh-CN"/>
              </w:rPr>
              <w:t>：要求</w:t>
            </w:r>
            <w:r>
              <w:rPr>
                <w:rFonts w:hint="eastAsia" w:ascii="宋体" w:hAnsi="宋体" w:eastAsia="宋体" w:cs="宋体"/>
                <w:color w:val="000000"/>
                <w:kern w:val="0"/>
                <w:sz w:val="24"/>
                <w:lang w:bidi="ar"/>
              </w:rPr>
              <w:t>对用户常见、典型的问题进行分析，总结处理方法，共享至</w:t>
            </w:r>
            <w:r>
              <w:rPr>
                <w:rFonts w:hint="eastAsia" w:ascii="宋体" w:hAnsi="宋体" w:cs="宋体"/>
                <w:b w:val="0"/>
                <w:bCs w:val="0"/>
                <w:sz w:val="24"/>
                <w:szCs w:val="24"/>
                <w:lang w:val="en-US" w:eastAsia="zh-CN"/>
              </w:rPr>
              <w:t>知识库</w:t>
            </w:r>
            <w:r>
              <w:rPr>
                <w:rFonts w:hint="eastAsia" w:ascii="宋体" w:hAnsi="宋体" w:eastAsia="宋体" w:cs="宋体"/>
                <w:color w:val="000000"/>
                <w:kern w:val="0"/>
                <w:sz w:val="24"/>
                <w:lang w:bidi="ar"/>
              </w:rPr>
              <w:t>平台。</w:t>
            </w:r>
          </w:p>
          <w:p w14:paraId="3B87715D">
            <w:pPr>
              <w:pStyle w:val="56"/>
              <w:keepNext w:val="0"/>
              <w:keepLines w:val="0"/>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（二）基础维护要求</w:t>
            </w:r>
          </w:p>
          <w:p w14:paraId="1A59D40E">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要求提供</w:t>
            </w:r>
            <w:r>
              <w:rPr>
                <w:rFonts w:hint="eastAsia" w:ascii="宋体" w:hAnsi="宋体" w:eastAsia="宋体" w:cs="宋体"/>
                <w:bCs/>
                <w:kern w:val="0"/>
                <w:sz w:val="24"/>
              </w:rPr>
              <w:t>咨询服务</w:t>
            </w:r>
            <w:r>
              <w:rPr>
                <w:rFonts w:hint="eastAsia" w:ascii="宋体" w:hAnsi="宋体" w:eastAsia="宋体" w:cs="宋体"/>
                <w:b w:val="0"/>
                <w:bCs w:val="0"/>
                <w:sz w:val="24"/>
                <w:szCs w:val="24"/>
                <w:lang w:val="en-US" w:eastAsia="zh-CN"/>
              </w:rPr>
              <w:t>：</w:t>
            </w:r>
          </w:p>
          <w:p w14:paraId="1F33A0EF">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bCs/>
                <w:kern w:val="0"/>
                <w:sz w:val="24"/>
                <w:lang w:eastAsia="zh-CN" w:bidi="ar"/>
              </w:rPr>
            </w:pPr>
            <w:r>
              <w:rPr>
                <w:rFonts w:hint="eastAsia" w:ascii="宋体" w:hAnsi="宋体" w:cs="宋体"/>
                <w:b w:val="0"/>
                <w:bCs w:val="0"/>
                <w:sz w:val="24"/>
                <w:szCs w:val="24"/>
                <w:lang w:val="en-US" w:eastAsia="zh-CN"/>
              </w:rPr>
              <w:t>1）</w:t>
            </w:r>
            <w:r>
              <w:rPr>
                <w:rFonts w:hint="eastAsia" w:ascii="宋体" w:hAnsi="宋体" w:eastAsia="宋体" w:cs="宋体"/>
                <w:bCs/>
                <w:kern w:val="0"/>
                <w:sz w:val="24"/>
                <w:lang w:bidi="ar"/>
              </w:rPr>
              <w:t>提供</w:t>
            </w:r>
            <w:r>
              <w:rPr>
                <w:rFonts w:ascii="宋体" w:hAnsi="宋体" w:eastAsia="宋体" w:cs="宋体"/>
                <w:bCs/>
                <w:kern w:val="0"/>
                <w:sz w:val="24"/>
                <w:lang w:bidi="ar"/>
              </w:rPr>
              <w:t>对政策文件的解读、分析服务、评级建设咨询</w:t>
            </w:r>
            <w:r>
              <w:rPr>
                <w:rFonts w:hint="eastAsia" w:ascii="宋体" w:hAnsi="宋体" w:eastAsia="宋体" w:cs="宋体"/>
                <w:bCs/>
                <w:kern w:val="0"/>
                <w:sz w:val="24"/>
                <w:lang w:bidi="ar"/>
              </w:rPr>
              <w:t>等</w:t>
            </w:r>
            <w:r>
              <w:rPr>
                <w:rFonts w:hint="eastAsia" w:ascii="宋体" w:hAnsi="宋体" w:eastAsia="宋体" w:cs="宋体"/>
                <w:bCs/>
                <w:kern w:val="0"/>
                <w:sz w:val="24"/>
                <w:lang w:eastAsia="zh-CN" w:bidi="ar"/>
              </w:rPr>
              <w:t>；</w:t>
            </w:r>
          </w:p>
          <w:p w14:paraId="35F5DCC4">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kern w:val="0"/>
                <w:sz w:val="24"/>
                <w:lang w:eastAsia="zh-CN" w:bidi="ar"/>
              </w:rPr>
            </w:pPr>
            <w:r>
              <w:rPr>
                <w:rFonts w:hint="eastAsia" w:ascii="宋体" w:hAnsi="宋体" w:eastAsia="宋体" w:cs="宋体"/>
                <w:bCs/>
                <w:kern w:val="0"/>
                <w:sz w:val="24"/>
                <w:lang w:val="en-US" w:eastAsia="zh-CN" w:bidi="ar"/>
              </w:rPr>
              <w:t>2）</w:t>
            </w:r>
            <w:r>
              <w:rPr>
                <w:rFonts w:hint="eastAsia" w:ascii="宋体" w:hAnsi="宋体" w:eastAsia="宋体" w:cs="宋体"/>
                <w:kern w:val="0"/>
                <w:sz w:val="24"/>
                <w:lang w:bidi="ar"/>
              </w:rPr>
              <w:t>结合政策要求及医院实际情况，提供信息化建设的现状评估、目标规划、实施方案等咨询服务</w:t>
            </w:r>
            <w:r>
              <w:rPr>
                <w:rFonts w:hint="eastAsia" w:ascii="宋体" w:hAnsi="宋体" w:eastAsia="宋体" w:cs="宋体"/>
                <w:kern w:val="0"/>
                <w:sz w:val="24"/>
                <w:lang w:eastAsia="zh-CN" w:bidi="ar"/>
              </w:rPr>
              <w:t>；</w:t>
            </w:r>
          </w:p>
          <w:p w14:paraId="4B6C7494">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3）</w:t>
            </w:r>
            <w:r>
              <w:rPr>
                <w:rFonts w:hint="eastAsia" w:ascii="宋体" w:hAnsi="宋体" w:eastAsia="宋体" w:cs="宋体"/>
                <w:color w:val="000000"/>
                <w:kern w:val="0"/>
                <w:sz w:val="24"/>
                <w:lang w:bidi="ar"/>
              </w:rPr>
              <w:t>提供对产品功能、操作流程、参数设置等相关问题的咨询服务</w:t>
            </w:r>
            <w:r>
              <w:rPr>
                <w:rFonts w:hint="eastAsia" w:ascii="宋体" w:hAnsi="宋体" w:eastAsia="宋体" w:cs="宋体"/>
                <w:color w:val="000000"/>
                <w:kern w:val="0"/>
                <w:sz w:val="24"/>
                <w:lang w:eastAsia="zh-CN" w:bidi="ar"/>
              </w:rPr>
              <w:t>；</w:t>
            </w:r>
          </w:p>
          <w:p w14:paraId="0A94DF75">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color w:val="000000"/>
                <w:kern w:val="0"/>
                <w:sz w:val="24"/>
              </w:rPr>
              <w:t>用户群服务</w:t>
            </w:r>
            <w:r>
              <w:rPr>
                <w:rFonts w:hint="eastAsia" w:ascii="宋体" w:hAnsi="宋体" w:eastAsia="宋体" w:cs="宋体"/>
                <w:b w:val="0"/>
                <w:bCs w:val="0"/>
                <w:sz w:val="24"/>
                <w:szCs w:val="24"/>
                <w:lang w:val="en-US" w:eastAsia="zh-CN"/>
              </w:rPr>
              <w:t>：</w:t>
            </w:r>
            <w:r>
              <w:rPr>
                <w:rFonts w:hint="eastAsia" w:ascii="宋体" w:hAnsi="宋体" w:eastAsia="宋体" w:cs="宋体"/>
                <w:color w:val="000000"/>
                <w:kern w:val="0"/>
                <w:sz w:val="24"/>
              </w:rPr>
              <w:t>为用户提供用户群服务，作为交流、学习的即时通讯网络平台，</w:t>
            </w:r>
            <w:r>
              <w:rPr>
                <w:rFonts w:hint="eastAsia" w:ascii="宋体" w:hAnsi="宋体" w:eastAsia="宋体" w:cs="宋体"/>
                <w:kern w:val="0"/>
                <w:sz w:val="24"/>
              </w:rPr>
              <w:t>每天都安排有专业的技术工程师进行解答</w:t>
            </w:r>
            <w:r>
              <w:rPr>
                <w:rFonts w:hint="eastAsia" w:ascii="宋体" w:hAnsi="宋体" w:eastAsia="宋体" w:cs="宋体"/>
                <w:kern w:val="0"/>
                <w:sz w:val="24"/>
                <w:lang w:eastAsia="zh-CN"/>
              </w:rPr>
              <w:t>；</w:t>
            </w:r>
          </w:p>
          <w:p w14:paraId="09FED94D">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color w:val="000000"/>
                <w:kern w:val="0"/>
                <w:sz w:val="24"/>
              </w:rPr>
              <w:t>客服网综合管理平台服务</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为用户提供问题登记管理平台服务，作为日常问题反馈、处理、查询的即时通讯网络交互平台</w:t>
            </w:r>
            <w:r>
              <w:rPr>
                <w:rFonts w:hint="eastAsia" w:ascii="宋体" w:hAnsi="宋体" w:eastAsia="宋体" w:cs="宋体"/>
                <w:color w:val="000000"/>
                <w:kern w:val="0"/>
                <w:sz w:val="24"/>
                <w:lang w:eastAsia="zh-CN"/>
              </w:rPr>
              <w:t>；</w:t>
            </w:r>
          </w:p>
          <w:p w14:paraId="460C7228">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color w:val="000000"/>
                <w:kern w:val="0"/>
                <w:sz w:val="24"/>
                <w:lang w:bidi="ar"/>
              </w:rPr>
              <w:t>产品安装指导服务</w:t>
            </w:r>
            <w:r>
              <w:rPr>
                <w:rFonts w:hint="eastAsia" w:ascii="宋体" w:hAnsi="宋体" w:eastAsia="宋体" w:cs="宋体"/>
                <w:b w:val="0"/>
                <w:bCs w:val="0"/>
                <w:sz w:val="24"/>
                <w:szCs w:val="24"/>
                <w:lang w:val="en-US" w:eastAsia="zh-CN"/>
              </w:rPr>
              <w:t>：</w:t>
            </w:r>
            <w:r>
              <w:rPr>
                <w:rFonts w:hint="eastAsia" w:ascii="宋体" w:hAnsi="宋体" w:eastAsia="宋体" w:cs="宋体"/>
                <w:color w:val="000000"/>
                <w:kern w:val="0"/>
                <w:sz w:val="24"/>
                <w:lang w:bidi="ar"/>
              </w:rPr>
              <w:t>指导医院安装ZLHIS客户端以及中联网页主件、AIO浏览器等，不包括操作系统、驱动程序、网络等基础环境的安装</w:t>
            </w:r>
            <w:r>
              <w:rPr>
                <w:rFonts w:hint="eastAsia" w:ascii="宋体" w:hAnsi="宋体" w:eastAsia="宋体" w:cs="宋体"/>
                <w:b w:val="0"/>
                <w:bCs w:val="0"/>
                <w:sz w:val="24"/>
                <w:szCs w:val="24"/>
                <w:lang w:val="en-US" w:eastAsia="zh-CN"/>
              </w:rPr>
              <w:t>；</w:t>
            </w:r>
          </w:p>
          <w:p w14:paraId="60017CE7">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kern w:val="0"/>
                <w:sz w:val="24"/>
              </w:rPr>
            </w:pPr>
            <w:r>
              <w:rPr>
                <w:rFonts w:hint="eastAsia" w:ascii="宋体" w:hAnsi="宋体" w:eastAsia="宋体" w:cs="宋体"/>
                <w:b w:val="0"/>
                <w:bCs w:val="0"/>
                <w:sz w:val="24"/>
                <w:szCs w:val="24"/>
                <w:lang w:val="en-US" w:eastAsia="zh-CN"/>
              </w:rPr>
              <w:t>5、</w:t>
            </w:r>
            <w:r>
              <w:rPr>
                <w:rFonts w:hint="eastAsia" w:ascii="宋体" w:hAnsi="宋体" w:eastAsia="宋体" w:cs="宋体"/>
                <w:color w:val="000000"/>
                <w:kern w:val="0"/>
                <w:sz w:val="24"/>
                <w:lang w:bidi="ar"/>
              </w:rPr>
              <w:t>HIS功能操作使用指导</w:t>
            </w:r>
            <w:r>
              <w:rPr>
                <w:rFonts w:hint="eastAsia" w:ascii="宋体" w:hAnsi="宋体" w:eastAsia="宋体" w:cs="宋体"/>
                <w:b w:val="0"/>
                <w:bCs w:val="0"/>
                <w:sz w:val="24"/>
                <w:szCs w:val="24"/>
                <w:lang w:val="en-US" w:eastAsia="zh-CN"/>
              </w:rPr>
              <w:t>：</w:t>
            </w:r>
            <w:r>
              <w:rPr>
                <w:rFonts w:hint="eastAsia" w:ascii="宋体" w:hAnsi="宋体" w:eastAsia="宋体" w:cs="宋体"/>
                <w:kern w:val="0"/>
                <w:sz w:val="24"/>
              </w:rPr>
              <w:t>针对比较复杂和特殊应用，指导用户操作。</w:t>
            </w:r>
          </w:p>
          <w:p w14:paraId="57D9CDD4">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kern w:val="0"/>
                <w:sz w:val="24"/>
                <w:highlight w:val="none"/>
                <w:lang w:val="en-US" w:eastAsia="zh-CN"/>
              </w:rPr>
            </w:pPr>
            <w:r>
              <w:rPr>
                <w:rFonts w:hint="eastAsia"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提供</w:t>
            </w:r>
            <w:r>
              <w:rPr>
                <w:rFonts w:hint="eastAsia" w:ascii="宋体" w:hAnsi="宋体" w:eastAsia="宋体" w:cs="宋体"/>
                <w:i w:val="0"/>
                <w:iCs w:val="0"/>
                <w:color w:val="auto"/>
                <w:kern w:val="0"/>
                <w:sz w:val="24"/>
                <w:szCs w:val="24"/>
                <w:highlight w:val="none"/>
                <w:u w:val="none"/>
                <w:lang w:val="en-US" w:eastAsia="zh-CN" w:bidi="ar"/>
              </w:rPr>
              <w:t>医院信息系统</w:t>
            </w:r>
            <w:r>
              <w:rPr>
                <w:rFonts w:hint="eastAsia" w:ascii="宋体" w:hAnsi="宋体" w:eastAsia="宋体" w:cs="宋体"/>
                <w:i w:val="0"/>
                <w:iCs w:val="0"/>
                <w:color w:val="000000"/>
                <w:kern w:val="0"/>
                <w:sz w:val="24"/>
                <w:szCs w:val="24"/>
                <w:highlight w:val="none"/>
                <w:u w:val="none"/>
                <w:lang w:val="en-US" w:eastAsia="zh-CN" w:bidi="ar"/>
              </w:rPr>
              <w:t>安全检查及通报所涉相关问题的解决方案或漏洞处理服务。</w:t>
            </w:r>
          </w:p>
          <w:p w14:paraId="7D8640A0">
            <w:pPr>
              <w:pStyle w:val="56"/>
              <w:keepNext w:val="0"/>
              <w:keepLines w:val="0"/>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（三）系统升级服务要求</w:t>
            </w:r>
          </w:p>
          <w:p w14:paraId="7C6D42D2">
            <w:pPr>
              <w:pStyle w:val="56"/>
              <w:keepNext w:val="0"/>
              <w:keepLines w:val="0"/>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color w:val="000000"/>
                <w:kern w:val="0"/>
                <w:sz w:val="24"/>
                <w:lang w:bidi="ar"/>
              </w:rPr>
              <w:t>搭建产品测试环境服务</w:t>
            </w:r>
            <w:r>
              <w:rPr>
                <w:rFonts w:hint="eastAsia" w:ascii="宋体" w:hAnsi="宋体" w:eastAsia="宋体" w:cs="宋体"/>
                <w:b w:val="0"/>
                <w:bCs w:val="0"/>
                <w:sz w:val="24"/>
                <w:szCs w:val="24"/>
                <w:lang w:val="en-US" w:eastAsia="zh-CN"/>
              </w:rPr>
              <w:t>：</w:t>
            </w:r>
            <w:r>
              <w:rPr>
                <w:rFonts w:hint="eastAsia" w:ascii="宋体" w:hAnsi="宋体" w:eastAsia="宋体" w:cs="宋体"/>
                <w:color w:val="000000"/>
                <w:kern w:val="0"/>
                <w:sz w:val="24"/>
                <w:lang w:bidi="ar"/>
              </w:rPr>
              <w:t>根据产品升级、功能测试、三方接口调试等需求，搭建符合要求的测试环境</w:t>
            </w:r>
            <w:r>
              <w:rPr>
                <w:rFonts w:hint="eastAsia" w:ascii="宋体" w:hAnsi="宋体" w:eastAsia="宋体" w:cs="宋体"/>
                <w:b w:val="0"/>
                <w:bCs w:val="0"/>
                <w:sz w:val="24"/>
                <w:szCs w:val="24"/>
                <w:lang w:val="en-US" w:eastAsia="zh-CN"/>
              </w:rPr>
              <w:t>；</w:t>
            </w:r>
          </w:p>
          <w:p w14:paraId="2CE74641">
            <w:pPr>
              <w:pStyle w:val="56"/>
              <w:keepNext w:val="0"/>
              <w:keepLines w:val="0"/>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color w:val="000000"/>
                <w:kern w:val="0"/>
                <w:sz w:val="24"/>
                <w:lang w:bidi="ar"/>
              </w:rPr>
              <w:t>产品模拟升级服务</w:t>
            </w:r>
            <w:r>
              <w:rPr>
                <w:rFonts w:hint="eastAsia" w:ascii="宋体" w:hAnsi="宋体" w:eastAsia="宋体" w:cs="宋体"/>
                <w:b w:val="0"/>
                <w:bCs w:val="0"/>
                <w:sz w:val="24"/>
                <w:szCs w:val="24"/>
                <w:lang w:val="en-US" w:eastAsia="zh-CN"/>
              </w:rPr>
              <w:t>：</w:t>
            </w:r>
            <w:r>
              <w:rPr>
                <w:rFonts w:hint="eastAsia" w:ascii="宋体" w:hAnsi="宋体" w:eastAsia="宋体" w:cs="宋体"/>
                <w:color w:val="000000"/>
                <w:kern w:val="0"/>
                <w:sz w:val="24"/>
                <w:lang w:bidi="ar"/>
              </w:rPr>
              <w:t>正式升级前，对中联产品进行模拟升级与测试准备，降低正式升级过程中的风险，提高升级的效率与质量</w:t>
            </w:r>
            <w:r>
              <w:rPr>
                <w:rFonts w:hint="eastAsia" w:ascii="宋体" w:hAnsi="宋体" w:eastAsia="宋体" w:cs="宋体"/>
                <w:b w:val="0"/>
                <w:bCs w:val="0"/>
                <w:sz w:val="24"/>
                <w:szCs w:val="24"/>
                <w:lang w:val="en-US" w:eastAsia="zh-CN"/>
              </w:rPr>
              <w:t>；</w:t>
            </w:r>
          </w:p>
          <w:p w14:paraId="0DC23E67">
            <w:pPr>
              <w:pStyle w:val="56"/>
              <w:keepNext w:val="0"/>
              <w:keepLines w:val="0"/>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000000"/>
                <w:kern w:val="0"/>
                <w:sz w:val="24"/>
                <w:lang w:bidi="ar"/>
              </w:rPr>
            </w:pPr>
            <w:r>
              <w:rPr>
                <w:rFonts w:hint="eastAsia" w:ascii="宋体" w:hAnsi="宋体" w:eastAsia="宋体" w:cs="宋体"/>
                <w:b w:val="0"/>
                <w:bCs w:val="0"/>
                <w:sz w:val="24"/>
                <w:szCs w:val="24"/>
                <w:lang w:val="en-US" w:eastAsia="zh-CN"/>
              </w:rPr>
              <w:t>3、</w:t>
            </w:r>
            <w:r>
              <w:rPr>
                <w:rFonts w:hint="eastAsia" w:ascii="宋体" w:hAnsi="宋体" w:eastAsia="宋体" w:cs="宋体"/>
                <w:color w:val="000000"/>
                <w:kern w:val="0"/>
                <w:sz w:val="24"/>
                <w:lang w:bidi="ar"/>
              </w:rPr>
              <w:t>产品正式库升级服务</w:t>
            </w:r>
            <w:r>
              <w:rPr>
                <w:rFonts w:hint="eastAsia" w:ascii="宋体" w:hAnsi="宋体" w:eastAsia="宋体" w:cs="宋体"/>
                <w:b w:val="0"/>
                <w:bCs w:val="0"/>
                <w:sz w:val="24"/>
                <w:szCs w:val="24"/>
                <w:lang w:val="en-US" w:eastAsia="zh-CN"/>
              </w:rPr>
              <w:t>：</w:t>
            </w:r>
            <w:r>
              <w:rPr>
                <w:rFonts w:hint="eastAsia" w:ascii="宋体" w:hAnsi="宋体" w:eastAsia="宋体" w:cs="宋体"/>
                <w:color w:val="000000"/>
                <w:kern w:val="0"/>
                <w:sz w:val="24"/>
                <w:lang w:bidi="ar"/>
              </w:rPr>
              <w:t>根据中联各产品的版本发布情况，对产品进行版本升级（不包括跨架构的版本升级），并保证在升级后产品运行正常。</w:t>
            </w:r>
          </w:p>
          <w:p w14:paraId="5227001F">
            <w:pPr>
              <w:pStyle w:val="56"/>
              <w:keepNext w:val="0"/>
              <w:keepLines w:val="0"/>
              <w:pageBreakBefore w:val="0"/>
              <w:widowControl w:val="0"/>
              <w:kinsoku/>
              <w:wordWrap/>
              <w:overflowPunct/>
              <w:topLinePunct w:val="0"/>
              <w:bidi w:val="0"/>
              <w:adjustRightInd/>
              <w:snapToGrid/>
              <w:spacing w:line="360" w:lineRule="auto"/>
              <w:ind w:left="0"/>
              <w:textAlignment w:val="auto"/>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提供医院信息系统安全检查及通报所涉相关问题的解决方案或漏洞处理服务。</w:t>
            </w:r>
          </w:p>
          <w:p w14:paraId="191CA797">
            <w:pPr>
              <w:pStyle w:val="56"/>
              <w:keepNext w:val="0"/>
              <w:keepLines w:val="0"/>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（四）数据统计服务要求</w:t>
            </w:r>
          </w:p>
          <w:p w14:paraId="70E833DB">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eastAsia="zh-CN" w:bidi="ar"/>
              </w:rPr>
            </w:pPr>
            <w:r>
              <w:rPr>
                <w:rFonts w:hint="eastAsia" w:ascii="宋体" w:hAnsi="宋体" w:eastAsia="宋体" w:cs="宋体"/>
                <w:b w:val="0"/>
                <w:bCs w:val="0"/>
                <w:sz w:val="24"/>
                <w:szCs w:val="24"/>
                <w:lang w:val="en-US" w:eastAsia="zh-CN"/>
              </w:rPr>
              <w:t>1、</w:t>
            </w:r>
            <w:r>
              <w:rPr>
                <w:rFonts w:hint="eastAsia" w:ascii="宋体" w:hAnsi="宋体" w:eastAsia="宋体" w:cs="宋体"/>
                <w:color w:val="000000"/>
                <w:kern w:val="0"/>
                <w:sz w:val="24"/>
                <w:lang w:bidi="ar"/>
              </w:rPr>
              <w:t>报表新增</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根据医院需求，提供产品自定义报表的新增服务</w:t>
            </w:r>
            <w:r>
              <w:rPr>
                <w:rFonts w:hint="eastAsia" w:ascii="宋体" w:hAnsi="宋体" w:eastAsia="宋体" w:cs="宋体"/>
                <w:color w:val="000000"/>
                <w:kern w:val="0"/>
                <w:sz w:val="24"/>
                <w:lang w:eastAsia="zh-CN" w:bidi="ar"/>
              </w:rPr>
              <w:t>；</w:t>
            </w:r>
          </w:p>
          <w:p w14:paraId="69078C12">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报表修改</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根据医院需求，提供产品自定义报表的修改服务。</w:t>
            </w:r>
          </w:p>
          <w:p w14:paraId="66BD7859">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b/>
                <w:bCs/>
                <w:color w:val="000000"/>
                <w:kern w:val="0"/>
                <w:sz w:val="24"/>
                <w:lang w:eastAsia="zh-CN" w:bidi="ar"/>
              </w:rPr>
            </w:pPr>
            <w:r>
              <w:rPr>
                <w:rFonts w:hint="eastAsia" w:ascii="宋体" w:hAnsi="宋体" w:eastAsia="宋体" w:cs="宋体"/>
                <w:b/>
                <w:bCs/>
                <w:sz w:val="24"/>
                <w:szCs w:val="24"/>
                <w:lang w:val="en-US" w:eastAsia="zh-CN"/>
              </w:rPr>
              <w:t>（五）</w:t>
            </w:r>
            <w:r>
              <w:rPr>
                <w:rFonts w:hint="eastAsia" w:ascii="宋体" w:hAnsi="宋体" w:eastAsia="宋体" w:cs="宋体"/>
                <w:b/>
                <w:bCs/>
                <w:color w:val="000000"/>
                <w:kern w:val="0"/>
                <w:sz w:val="24"/>
                <w:lang w:bidi="ar"/>
              </w:rPr>
              <w:t>产品完善服务</w:t>
            </w:r>
            <w:r>
              <w:rPr>
                <w:rFonts w:hint="eastAsia" w:ascii="宋体" w:hAnsi="宋体" w:eastAsia="宋体" w:cs="宋体"/>
                <w:b/>
                <w:bCs/>
                <w:color w:val="000000"/>
                <w:kern w:val="0"/>
                <w:sz w:val="24"/>
                <w:lang w:eastAsia="zh-CN" w:bidi="ar"/>
              </w:rPr>
              <w:t>要求</w:t>
            </w:r>
          </w:p>
          <w:p w14:paraId="22A1C839">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eastAsia="zh-CN" w:bidi="ar"/>
              </w:rPr>
            </w:pPr>
            <w:r>
              <w:rPr>
                <w:rFonts w:hint="eastAsia" w:ascii="宋体" w:hAnsi="宋体" w:eastAsia="宋体" w:cs="宋体"/>
                <w:b w:val="0"/>
                <w:bCs w:val="0"/>
                <w:color w:val="000000"/>
                <w:kern w:val="0"/>
                <w:sz w:val="24"/>
                <w:lang w:val="en-US" w:eastAsia="zh-CN" w:bidi="ar"/>
              </w:rPr>
              <w:t>1、</w:t>
            </w:r>
            <w:r>
              <w:rPr>
                <w:rFonts w:hint="eastAsia" w:ascii="宋体" w:hAnsi="宋体" w:eastAsia="宋体" w:cs="宋体"/>
                <w:color w:val="000000"/>
                <w:kern w:val="0"/>
                <w:sz w:val="24"/>
                <w:lang w:bidi="ar"/>
              </w:rPr>
              <w:t>产品BUG导致的数据异常处理</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对因产品缺陷或产品程序错误，造成的异常数据问题进行处理</w:t>
            </w:r>
            <w:r>
              <w:rPr>
                <w:rFonts w:hint="eastAsia" w:ascii="宋体" w:hAnsi="宋体" w:eastAsia="宋体" w:cs="宋体"/>
                <w:color w:val="000000"/>
                <w:kern w:val="0"/>
                <w:sz w:val="24"/>
                <w:lang w:eastAsia="zh-CN" w:bidi="ar"/>
              </w:rPr>
              <w:t>；</w:t>
            </w:r>
          </w:p>
          <w:p w14:paraId="5A721854">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rPr>
              <w:t>产品操作故障处理</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操作员对产品操作错误导致的故障。</w:t>
            </w:r>
          </w:p>
          <w:p w14:paraId="25B76E04">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b/>
                <w:bCs/>
                <w:color w:val="000000"/>
                <w:kern w:val="0"/>
                <w:sz w:val="24"/>
                <w:lang w:eastAsia="zh-CN" w:bidi="ar"/>
              </w:rPr>
            </w:pPr>
            <w:r>
              <w:rPr>
                <w:rFonts w:hint="eastAsia" w:ascii="宋体" w:hAnsi="宋体" w:eastAsia="宋体" w:cs="宋体"/>
                <w:b/>
                <w:bCs/>
                <w:sz w:val="24"/>
                <w:szCs w:val="24"/>
                <w:lang w:val="en-US" w:eastAsia="zh-CN"/>
              </w:rPr>
              <w:t>（六）</w:t>
            </w:r>
            <w:r>
              <w:rPr>
                <w:rFonts w:hint="eastAsia" w:ascii="宋体" w:hAnsi="宋体" w:eastAsia="宋体" w:cs="宋体"/>
                <w:b/>
                <w:bCs/>
                <w:color w:val="000000"/>
                <w:kern w:val="0"/>
                <w:sz w:val="24"/>
                <w:lang w:bidi="ar"/>
              </w:rPr>
              <w:t>医保接口服务</w:t>
            </w:r>
            <w:r>
              <w:rPr>
                <w:rFonts w:hint="eastAsia" w:ascii="宋体" w:hAnsi="宋体" w:eastAsia="宋体" w:cs="宋体"/>
                <w:b/>
                <w:bCs/>
                <w:color w:val="000000"/>
                <w:kern w:val="0"/>
                <w:sz w:val="24"/>
                <w:lang w:eastAsia="zh-CN" w:bidi="ar"/>
              </w:rPr>
              <w:t>要求</w:t>
            </w:r>
          </w:p>
          <w:p w14:paraId="1A224D0D">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eastAsia="zh-CN" w:bidi="ar"/>
              </w:rPr>
            </w:pPr>
            <w:r>
              <w:rPr>
                <w:rFonts w:hint="eastAsia" w:ascii="宋体" w:hAnsi="宋体" w:eastAsia="宋体" w:cs="宋体"/>
                <w:b w:val="0"/>
                <w:bCs w:val="0"/>
                <w:color w:val="000000"/>
                <w:kern w:val="0"/>
                <w:sz w:val="24"/>
                <w:lang w:val="en-US" w:eastAsia="zh-CN" w:bidi="ar"/>
              </w:rPr>
              <w:t>1、</w:t>
            </w:r>
            <w:r>
              <w:rPr>
                <w:rFonts w:hint="eastAsia" w:ascii="宋体" w:hAnsi="宋体" w:eastAsia="宋体" w:cs="宋体"/>
                <w:color w:val="000000"/>
                <w:kern w:val="0"/>
                <w:sz w:val="24"/>
                <w:lang w:bidi="ar"/>
              </w:rPr>
              <w:t>医保接口维护</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对已经购买的中联医保接口的日常维护</w:t>
            </w:r>
            <w:r>
              <w:rPr>
                <w:rFonts w:hint="eastAsia" w:ascii="宋体" w:hAnsi="宋体" w:eastAsia="宋体" w:cs="宋体"/>
                <w:color w:val="000000"/>
                <w:kern w:val="0"/>
                <w:sz w:val="24"/>
                <w:lang w:eastAsia="zh-CN" w:bidi="ar"/>
              </w:rPr>
              <w:t>；</w:t>
            </w:r>
          </w:p>
          <w:p w14:paraId="374270AC">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单边账问题排查服务</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因网络不稳定、对码错误、硬件故障等原因，导致医院HIS数据与医保中心数据存在差异的情况，提供问题排查服务</w:t>
            </w:r>
            <w:r>
              <w:rPr>
                <w:rFonts w:hint="eastAsia" w:ascii="宋体" w:hAnsi="宋体" w:eastAsia="宋体" w:cs="宋体"/>
                <w:color w:val="000000"/>
                <w:kern w:val="0"/>
                <w:sz w:val="24"/>
                <w:lang w:eastAsia="zh-CN" w:bidi="ar"/>
              </w:rPr>
              <w:t>；</w:t>
            </w:r>
          </w:p>
          <w:p w14:paraId="0A25D997">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3、</w:t>
            </w:r>
            <w:r>
              <w:rPr>
                <w:rFonts w:hint="eastAsia" w:ascii="宋体" w:hAnsi="宋体" w:eastAsia="宋体" w:cs="宋体"/>
                <w:color w:val="000000"/>
                <w:kern w:val="0"/>
                <w:sz w:val="24"/>
                <w:lang w:bidi="ar"/>
              </w:rPr>
              <w:t>单边账数据处理</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导致单边账的问题得到解决后，协助医院处理相关数据问题</w:t>
            </w:r>
            <w:r>
              <w:rPr>
                <w:rFonts w:hint="eastAsia" w:ascii="宋体" w:hAnsi="宋体" w:eastAsia="宋体" w:cs="宋体"/>
                <w:color w:val="000000"/>
                <w:kern w:val="0"/>
                <w:sz w:val="24"/>
                <w:lang w:eastAsia="zh-CN" w:bidi="ar"/>
              </w:rPr>
              <w:t>；</w:t>
            </w:r>
          </w:p>
          <w:p w14:paraId="43AB7F37">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kern w:val="0"/>
                <w:sz w:val="24"/>
                <w:lang w:eastAsia="zh-CN" w:bidi="ar"/>
              </w:rPr>
            </w:pPr>
            <w:r>
              <w:rPr>
                <w:rFonts w:hint="eastAsia" w:ascii="宋体" w:hAnsi="宋体" w:eastAsia="宋体" w:cs="宋体"/>
                <w:color w:val="000000"/>
                <w:kern w:val="0"/>
                <w:sz w:val="24"/>
                <w:lang w:val="en-US" w:eastAsia="zh-CN" w:bidi="ar"/>
              </w:rPr>
              <w:t>4、</w:t>
            </w:r>
            <w:r>
              <w:rPr>
                <w:rFonts w:hint="eastAsia" w:ascii="宋体" w:hAnsi="宋体" w:eastAsia="宋体" w:cs="宋体"/>
                <w:color w:val="000000"/>
                <w:kern w:val="0"/>
                <w:sz w:val="24"/>
                <w:lang w:bidi="ar"/>
              </w:rPr>
              <w:t>医保问题咨询</w:t>
            </w:r>
            <w:r>
              <w:rPr>
                <w:rFonts w:hint="eastAsia" w:ascii="宋体" w:hAnsi="宋体" w:eastAsia="宋体" w:cs="宋体"/>
                <w:color w:val="000000"/>
                <w:kern w:val="0"/>
                <w:sz w:val="24"/>
                <w:lang w:eastAsia="zh-CN" w:bidi="ar"/>
              </w:rPr>
              <w:t>：</w:t>
            </w:r>
            <w:r>
              <w:rPr>
                <w:rFonts w:hint="eastAsia" w:ascii="宋体" w:hAnsi="宋体" w:eastAsia="宋体" w:cs="宋体"/>
                <w:kern w:val="0"/>
                <w:sz w:val="24"/>
                <w:lang w:bidi="ar"/>
              </w:rPr>
              <w:t>对医保接口操作指导，对医保政策相关政策的结算讲解</w:t>
            </w:r>
            <w:r>
              <w:rPr>
                <w:rFonts w:hint="eastAsia" w:ascii="宋体" w:hAnsi="宋体" w:eastAsia="宋体" w:cs="宋体"/>
                <w:kern w:val="0"/>
                <w:sz w:val="24"/>
                <w:lang w:eastAsia="zh-CN" w:bidi="ar"/>
              </w:rPr>
              <w:t>；</w:t>
            </w:r>
          </w:p>
          <w:p w14:paraId="5EB8695E">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bidi="ar"/>
              </w:rPr>
            </w:pPr>
            <w:r>
              <w:rPr>
                <w:rFonts w:hint="eastAsia" w:ascii="宋体" w:hAnsi="宋体" w:eastAsia="宋体" w:cs="宋体"/>
                <w:kern w:val="0"/>
                <w:sz w:val="24"/>
                <w:lang w:val="en-US" w:eastAsia="zh-CN" w:bidi="ar"/>
              </w:rPr>
              <w:t>5、</w:t>
            </w:r>
            <w:r>
              <w:rPr>
                <w:rFonts w:hint="eastAsia" w:ascii="宋体" w:hAnsi="宋体" w:eastAsia="宋体" w:cs="宋体"/>
                <w:color w:val="000000"/>
                <w:kern w:val="0"/>
                <w:sz w:val="24"/>
                <w:lang w:bidi="ar"/>
              </w:rPr>
              <w:t>对码咨询</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提供医保对码问题的咨询服务。</w:t>
            </w:r>
          </w:p>
          <w:p w14:paraId="6A9CDBBC">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b/>
                <w:bCs/>
                <w:color w:val="000000"/>
                <w:kern w:val="0"/>
                <w:sz w:val="24"/>
                <w:lang w:eastAsia="zh-CN" w:bidi="ar"/>
              </w:rPr>
            </w:pPr>
            <w:r>
              <w:rPr>
                <w:rFonts w:hint="eastAsia" w:ascii="宋体" w:hAnsi="宋体" w:eastAsia="宋体" w:cs="宋体"/>
                <w:b/>
                <w:bCs/>
                <w:sz w:val="24"/>
                <w:szCs w:val="24"/>
                <w:lang w:val="en-US" w:eastAsia="zh-CN"/>
              </w:rPr>
              <w:t>（七）</w:t>
            </w:r>
            <w:r>
              <w:rPr>
                <w:rFonts w:hint="eastAsia" w:ascii="宋体" w:hAnsi="宋体" w:eastAsia="宋体" w:cs="宋体"/>
                <w:b/>
                <w:bCs/>
                <w:color w:val="000000"/>
                <w:kern w:val="0"/>
                <w:sz w:val="24"/>
                <w:lang w:bidi="ar"/>
              </w:rPr>
              <w:t>检验设备接口服务</w:t>
            </w:r>
            <w:r>
              <w:rPr>
                <w:rFonts w:hint="eastAsia" w:ascii="宋体" w:hAnsi="宋体" w:eastAsia="宋体" w:cs="宋体"/>
                <w:b/>
                <w:bCs/>
                <w:color w:val="000000"/>
                <w:kern w:val="0"/>
                <w:sz w:val="24"/>
                <w:lang w:eastAsia="zh-CN" w:bidi="ar"/>
              </w:rPr>
              <w:t>要求</w:t>
            </w:r>
          </w:p>
          <w:p w14:paraId="437A758B">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新增检验医疗设备接口服务</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服务期内医院新采购的检验设备需接入中联系统的，提供接口开发服务（在检验仪器支持前提下，提供单向或双向数据接口开发）</w:t>
            </w:r>
            <w:r>
              <w:rPr>
                <w:rFonts w:hint="eastAsia" w:ascii="宋体" w:hAnsi="宋体" w:eastAsia="宋体" w:cs="宋体"/>
                <w:color w:val="000000"/>
                <w:kern w:val="0"/>
                <w:sz w:val="24"/>
                <w:lang w:eastAsia="zh-CN" w:bidi="ar"/>
              </w:rPr>
              <w:t>；</w:t>
            </w:r>
          </w:p>
          <w:p w14:paraId="5067971D">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kern w:val="0"/>
                <w:sz w:val="24"/>
                <w:lang w:eastAsia="zh-CN" w:bidi="ar"/>
              </w:rPr>
            </w:pPr>
            <w:r>
              <w:rPr>
                <w:rFonts w:hint="eastAsia" w:ascii="宋体" w:hAnsi="宋体" w:eastAsia="宋体" w:cs="宋体"/>
                <w:sz w:val="24"/>
                <w:szCs w:val="24"/>
                <w:lang w:eastAsia="zh-CN"/>
              </w:rPr>
              <w:t>▲</w:t>
            </w:r>
            <w:r>
              <w:rPr>
                <w:rFonts w:hint="eastAsia" w:ascii="宋体" w:hAnsi="宋体" w:eastAsia="宋体" w:cs="宋体"/>
                <w:color w:val="000000"/>
                <w:kern w:val="0"/>
                <w:sz w:val="24"/>
                <w:lang w:val="en-US" w:eastAsia="zh-CN" w:bidi="ar"/>
              </w:rPr>
              <w:t>2、</w:t>
            </w:r>
            <w:r>
              <w:rPr>
                <w:rFonts w:hint="eastAsia" w:ascii="宋体" w:hAnsi="宋体" w:eastAsia="宋体" w:cs="宋体"/>
                <w:kern w:val="0"/>
                <w:sz w:val="24"/>
                <w:lang w:bidi="ar"/>
              </w:rPr>
              <w:t>LIS工具接口扩展服务</w:t>
            </w:r>
            <w:r>
              <w:rPr>
                <w:rFonts w:hint="eastAsia" w:ascii="宋体" w:hAnsi="宋体" w:eastAsia="宋体" w:cs="宋体"/>
                <w:kern w:val="0"/>
                <w:sz w:val="24"/>
                <w:lang w:eastAsia="zh-CN" w:bidi="ar"/>
              </w:rPr>
              <w:t>：</w:t>
            </w:r>
            <w:r>
              <w:rPr>
                <w:rFonts w:hint="eastAsia" w:ascii="宋体" w:hAnsi="宋体" w:eastAsia="宋体" w:cs="宋体"/>
                <w:kern w:val="0"/>
                <w:sz w:val="24"/>
                <w:lang w:bidi="ar"/>
              </w:rPr>
              <w:t>提供LIS通用设备接口工具的接口扩展服务</w:t>
            </w:r>
            <w:r>
              <w:rPr>
                <w:rFonts w:hint="eastAsia" w:ascii="宋体" w:hAnsi="宋体" w:eastAsia="宋体" w:cs="宋体"/>
                <w:kern w:val="0"/>
                <w:sz w:val="24"/>
                <w:lang w:eastAsia="zh-CN" w:bidi="ar"/>
              </w:rPr>
              <w:t>；</w:t>
            </w:r>
          </w:p>
          <w:p w14:paraId="25A55D16">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bidi="ar"/>
              </w:rPr>
            </w:pPr>
            <w:r>
              <w:rPr>
                <w:rFonts w:hint="eastAsia" w:ascii="宋体" w:hAnsi="宋体" w:eastAsia="宋体" w:cs="宋体"/>
                <w:kern w:val="0"/>
                <w:sz w:val="24"/>
                <w:lang w:val="en-US" w:eastAsia="zh-CN" w:bidi="ar"/>
              </w:rPr>
              <w:t>3、</w:t>
            </w:r>
            <w:r>
              <w:rPr>
                <w:rFonts w:hint="eastAsia" w:ascii="宋体" w:hAnsi="宋体" w:eastAsia="宋体" w:cs="宋体"/>
                <w:color w:val="000000"/>
                <w:kern w:val="0"/>
                <w:sz w:val="24"/>
                <w:lang w:bidi="ar"/>
              </w:rPr>
              <w:t>LIS设备接口运维服务</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提供开发的LIS设备接口的日常运维服务。</w:t>
            </w:r>
          </w:p>
          <w:p w14:paraId="4E43C9E1">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b/>
                <w:bCs/>
                <w:color w:val="000000"/>
                <w:kern w:val="0"/>
                <w:sz w:val="24"/>
                <w:lang w:eastAsia="zh-CN" w:bidi="ar"/>
              </w:rPr>
            </w:pPr>
            <w:r>
              <w:rPr>
                <w:rFonts w:hint="eastAsia" w:ascii="宋体" w:hAnsi="宋体" w:eastAsia="宋体" w:cs="宋体"/>
                <w:b/>
                <w:bCs/>
                <w:color w:val="000000"/>
                <w:kern w:val="0"/>
                <w:sz w:val="24"/>
                <w:lang w:eastAsia="zh-CN" w:bidi="ar"/>
              </w:rPr>
              <w:t>（八）</w:t>
            </w:r>
            <w:r>
              <w:rPr>
                <w:rFonts w:hint="eastAsia" w:ascii="宋体" w:hAnsi="宋体" w:eastAsia="宋体" w:cs="宋体"/>
                <w:b/>
                <w:bCs/>
                <w:color w:val="000000"/>
                <w:kern w:val="0"/>
                <w:sz w:val="24"/>
                <w:lang w:bidi="ar"/>
              </w:rPr>
              <w:t>影像设备接口服务</w:t>
            </w:r>
            <w:r>
              <w:rPr>
                <w:rFonts w:hint="eastAsia" w:ascii="宋体" w:hAnsi="宋体" w:eastAsia="宋体" w:cs="宋体"/>
                <w:b/>
                <w:bCs/>
                <w:color w:val="000000"/>
                <w:kern w:val="0"/>
                <w:sz w:val="24"/>
                <w:lang w:eastAsia="zh-CN" w:bidi="ar"/>
              </w:rPr>
              <w:t>要求</w:t>
            </w:r>
          </w:p>
          <w:p w14:paraId="5795D987">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新增影像医疗设备接口服务</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服务期内医院新采购影像设备需接入</w:t>
            </w:r>
            <w:r>
              <w:rPr>
                <w:rFonts w:hint="eastAsia" w:ascii="宋体" w:hAnsi="宋体" w:eastAsia="宋体" w:cs="宋体"/>
                <w:color w:val="000000"/>
                <w:kern w:val="0"/>
                <w:sz w:val="24"/>
                <w:lang w:val="en-US" w:eastAsia="zh-CN" w:bidi="ar"/>
              </w:rPr>
              <w:t>中联</w:t>
            </w:r>
            <w:r>
              <w:rPr>
                <w:rFonts w:hint="eastAsia" w:ascii="宋体" w:hAnsi="宋体" w:eastAsia="宋体" w:cs="宋体"/>
                <w:color w:val="000000"/>
                <w:kern w:val="0"/>
                <w:sz w:val="24"/>
                <w:lang w:bidi="ar"/>
              </w:rPr>
              <w:t>系统的，提供影像DICOM接口调试服务，视频采集卡接口调试服务</w:t>
            </w:r>
            <w:r>
              <w:rPr>
                <w:rFonts w:hint="eastAsia" w:ascii="宋体" w:hAnsi="宋体" w:eastAsia="宋体" w:cs="宋体"/>
                <w:color w:val="000000"/>
                <w:kern w:val="0"/>
                <w:sz w:val="24"/>
                <w:lang w:eastAsia="zh-CN" w:bidi="ar"/>
              </w:rPr>
              <w:t>；</w:t>
            </w:r>
          </w:p>
          <w:p w14:paraId="5B1E14D1">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PACS设备接口运维服务</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提供开发的PACS设备接口的日常运维服务。</w:t>
            </w:r>
          </w:p>
          <w:p w14:paraId="54739CE3">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b/>
                <w:bCs/>
                <w:color w:val="000000"/>
                <w:kern w:val="0"/>
                <w:sz w:val="24"/>
                <w:lang w:eastAsia="zh-CN" w:bidi="ar"/>
              </w:rPr>
            </w:pP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（九）</w:t>
            </w:r>
            <w:r>
              <w:rPr>
                <w:rFonts w:hint="eastAsia" w:ascii="宋体" w:hAnsi="宋体" w:eastAsia="宋体" w:cs="宋体"/>
                <w:b/>
                <w:bCs/>
                <w:color w:val="000000"/>
                <w:kern w:val="0"/>
                <w:sz w:val="24"/>
                <w:lang w:bidi="ar"/>
              </w:rPr>
              <w:t>医保接口</w:t>
            </w:r>
            <w:r>
              <w:rPr>
                <w:rFonts w:hint="eastAsia" w:ascii="宋体" w:hAnsi="宋体" w:eastAsia="宋体" w:cs="宋体"/>
                <w:b/>
                <w:bCs/>
                <w:color w:val="000000"/>
                <w:kern w:val="0"/>
                <w:sz w:val="24"/>
                <w:lang w:val="en-US" w:eastAsia="zh-CN" w:bidi="ar"/>
              </w:rPr>
              <w:t>开发及调整</w:t>
            </w:r>
            <w:r>
              <w:rPr>
                <w:rFonts w:hint="eastAsia" w:ascii="宋体" w:hAnsi="宋体" w:eastAsia="宋体" w:cs="宋体"/>
                <w:b/>
                <w:bCs/>
                <w:color w:val="000000"/>
                <w:kern w:val="0"/>
                <w:sz w:val="24"/>
                <w:lang w:bidi="ar"/>
              </w:rPr>
              <w:t>服务</w:t>
            </w:r>
            <w:r>
              <w:rPr>
                <w:rFonts w:hint="eastAsia" w:ascii="宋体" w:hAnsi="宋体" w:eastAsia="宋体" w:cs="宋体"/>
                <w:b/>
                <w:bCs/>
                <w:color w:val="000000"/>
                <w:kern w:val="0"/>
                <w:sz w:val="24"/>
                <w:lang w:eastAsia="zh-CN" w:bidi="ar"/>
              </w:rPr>
              <w:t>要求</w:t>
            </w:r>
          </w:p>
          <w:p w14:paraId="59FF434A">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eastAsia="zh-CN" w:bidi="ar"/>
              </w:rPr>
            </w:pPr>
            <w:r>
              <w:rPr>
                <w:rFonts w:hint="eastAsia" w:ascii="宋体" w:hAnsi="宋体" w:eastAsia="宋体" w:cs="宋体"/>
                <w:b w:val="0"/>
                <w:bCs w:val="0"/>
                <w:color w:val="000000"/>
                <w:kern w:val="0"/>
                <w:sz w:val="24"/>
                <w:lang w:val="en-US" w:eastAsia="zh-CN" w:bidi="ar"/>
              </w:rPr>
              <w:t>1、</w:t>
            </w:r>
            <w:r>
              <w:rPr>
                <w:rFonts w:hint="eastAsia" w:ascii="宋体" w:hAnsi="宋体" w:eastAsia="宋体" w:cs="宋体"/>
                <w:color w:val="000000"/>
                <w:kern w:val="0"/>
                <w:sz w:val="24"/>
                <w:lang w:bidi="ar"/>
              </w:rPr>
              <w:t>医保接口开发</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根据医保政策要求,提供医保接口的开发，调试服务</w:t>
            </w:r>
            <w:r>
              <w:rPr>
                <w:rFonts w:hint="eastAsia" w:ascii="宋体" w:hAnsi="宋体" w:eastAsia="宋体" w:cs="宋体"/>
                <w:color w:val="000000"/>
                <w:kern w:val="0"/>
                <w:sz w:val="24"/>
                <w:lang w:eastAsia="zh-CN" w:bidi="ar"/>
              </w:rPr>
              <w:t>；</w:t>
            </w:r>
          </w:p>
          <w:p w14:paraId="73961E45">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医保接口调整服务</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根据医保政策的调整，对医院已购买的中联医保接口进行调整和优化。</w:t>
            </w:r>
          </w:p>
          <w:p w14:paraId="790E5B52">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b/>
                <w:bCs/>
                <w:color w:val="000000"/>
                <w:kern w:val="0"/>
                <w:sz w:val="24"/>
                <w:lang w:eastAsia="zh-CN" w:bidi="ar"/>
              </w:rPr>
            </w:pP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（十）</w:t>
            </w:r>
            <w:r>
              <w:rPr>
                <w:rFonts w:hint="eastAsia" w:ascii="宋体" w:hAnsi="宋体" w:eastAsia="宋体" w:cs="宋体"/>
                <w:b/>
                <w:bCs/>
                <w:color w:val="000000"/>
                <w:kern w:val="0"/>
                <w:sz w:val="24"/>
                <w:lang w:bidi="ar"/>
              </w:rPr>
              <w:t>数据抽查及上报服务</w:t>
            </w:r>
            <w:r>
              <w:rPr>
                <w:rFonts w:hint="eastAsia" w:ascii="宋体" w:hAnsi="宋体" w:eastAsia="宋体" w:cs="宋体"/>
                <w:b/>
                <w:bCs/>
                <w:color w:val="000000"/>
                <w:kern w:val="0"/>
                <w:sz w:val="24"/>
                <w:lang w:eastAsia="zh-CN" w:bidi="ar"/>
              </w:rPr>
              <w:t>要求</w:t>
            </w:r>
          </w:p>
          <w:p w14:paraId="2E5FFB63">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1、数据提取服务：因医院接受医保、审计、上级主管部门等检查，需对数据进行查询、统计时；根据医院数据需求，进行相关数据的提取服务；</w:t>
            </w:r>
          </w:p>
          <w:p w14:paraId="20516C07">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2、政策性接口开发服务：因国家政策要求，需要通过接口方式，直接或间接上报现有HIS系统数据的；提供接口开发、数据提取、数据上报服务；</w:t>
            </w:r>
          </w:p>
          <w:p w14:paraId="2AEA2BAE">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3、政策性工具服务：因国家政策要求，需要通过工具方式，直接或间接上报现有HIS系统数据；提供数据提取、上报服务。</w:t>
            </w:r>
          </w:p>
          <w:p w14:paraId="670F207A">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b/>
                <w:bCs/>
                <w:color w:val="000000"/>
                <w:kern w:val="0"/>
                <w:sz w:val="24"/>
                <w:lang w:eastAsia="zh-CN" w:bidi="ar"/>
              </w:rPr>
            </w:pP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（十一）</w:t>
            </w:r>
            <w:r>
              <w:rPr>
                <w:rFonts w:hint="eastAsia" w:ascii="宋体" w:hAnsi="宋体" w:eastAsia="宋体" w:cs="宋体"/>
                <w:b/>
                <w:bCs/>
                <w:color w:val="000000"/>
                <w:kern w:val="0"/>
                <w:sz w:val="24"/>
                <w:lang w:val="en-US" w:eastAsia="zh-CN" w:bidi="ar"/>
              </w:rPr>
              <w:t>、</w:t>
            </w:r>
            <w:r>
              <w:rPr>
                <w:rFonts w:hint="eastAsia" w:ascii="宋体" w:hAnsi="宋体" w:eastAsia="宋体" w:cs="宋体"/>
                <w:b/>
                <w:bCs/>
                <w:color w:val="000000"/>
                <w:kern w:val="0"/>
                <w:sz w:val="24"/>
                <w:lang w:bidi="ar"/>
              </w:rPr>
              <w:t>三方软件系统接口服务</w:t>
            </w:r>
            <w:r>
              <w:rPr>
                <w:rFonts w:hint="eastAsia" w:ascii="宋体" w:hAnsi="宋体" w:eastAsia="宋体" w:cs="宋体"/>
                <w:b/>
                <w:bCs/>
                <w:color w:val="000000"/>
                <w:kern w:val="0"/>
                <w:sz w:val="24"/>
                <w:lang w:eastAsia="zh-CN" w:bidi="ar"/>
              </w:rPr>
              <w:t>要求</w:t>
            </w:r>
          </w:p>
          <w:p w14:paraId="5703399B">
            <w:pPr>
              <w:pStyle w:val="52"/>
              <w:keepNext w:val="0"/>
              <w:keepLines w:val="0"/>
              <w:pageBreakBefore w:val="0"/>
              <w:numPr>
                <w:ilvl w:val="0"/>
                <w:numId w:val="0"/>
              </w:numPr>
              <w:kinsoku/>
              <w:wordWrap/>
              <w:overflowPunct/>
              <w:topLinePunct w:val="0"/>
              <w:bidi w:val="0"/>
              <w:snapToGrid/>
              <w:spacing w:line="360" w:lineRule="auto"/>
              <w:ind w:left="0"/>
              <w:textAlignment w:val="auto"/>
              <w:rPr>
                <w:rFonts w:hint="eastAsia" w:ascii="宋体" w:hAnsi="宋体" w:eastAsia="宋体" w:cs="宋体"/>
                <w:b w:val="0"/>
                <w:bCs w:val="0"/>
                <w:color w:val="000000"/>
                <w:kern w:val="0"/>
                <w:sz w:val="24"/>
                <w:lang w:val="en-US" w:eastAsia="zh-CN" w:bidi="ar"/>
              </w:rPr>
            </w:pPr>
            <w:r>
              <w:rPr>
                <w:rFonts w:hint="eastAsia" w:ascii="宋体" w:hAnsi="宋体" w:eastAsia="宋体" w:cs="宋体"/>
                <w:b w:val="0"/>
                <w:bCs w:val="0"/>
                <w:color w:val="000000"/>
                <w:kern w:val="0"/>
                <w:sz w:val="24"/>
                <w:lang w:val="en-US" w:eastAsia="zh-CN" w:bidi="ar"/>
              </w:rPr>
              <w:t>1、系统接口开发：医院新采购的第三方软件系统需接入中联系统的，提供接口开发服务(不包含院外运营公司的系统集成)；</w:t>
            </w:r>
          </w:p>
          <w:p w14:paraId="6D91472F">
            <w:pPr>
              <w:keepNext w:val="0"/>
              <w:keepLines w:val="0"/>
              <w:pageBreakBefore w:val="0"/>
              <w:kinsoku/>
              <w:overflowPunct/>
              <w:topLinePunct w:val="0"/>
              <w:bidi w:val="0"/>
              <w:snapToGrid/>
              <w:spacing w:line="360" w:lineRule="auto"/>
              <w:rPr>
                <w:rFonts w:hint="eastAsia" w:ascii="宋体" w:hAnsi="宋体" w:eastAsia="宋体" w:cs="宋体"/>
                <w:b w:val="0"/>
                <w:bCs w:val="0"/>
                <w:color w:val="000000"/>
                <w:kern w:val="0"/>
                <w:sz w:val="24"/>
                <w:lang w:val="en-US" w:eastAsia="zh-CN" w:bidi="ar"/>
              </w:rPr>
            </w:pPr>
            <w:r>
              <w:rPr>
                <w:rFonts w:hint="eastAsia" w:ascii="宋体" w:hAnsi="宋体" w:eastAsia="宋体" w:cs="宋体"/>
                <w:b w:val="0"/>
                <w:bCs w:val="0"/>
                <w:color w:val="000000"/>
                <w:kern w:val="0"/>
                <w:sz w:val="24"/>
                <w:lang w:val="en-US" w:eastAsia="zh-CN" w:bidi="ar"/>
              </w:rPr>
              <w:t>2、系统接口调整服务：因第三方软件系统发生变化的，提供对中联开发的接口进行调整和优化的服务。</w:t>
            </w:r>
          </w:p>
          <w:p w14:paraId="101D01F0">
            <w:pPr>
              <w:numPr>
                <w:ilvl w:val="0"/>
                <w:numId w:val="0"/>
              </w:numPr>
              <w:spacing w:line="360" w:lineRule="auto"/>
              <w:ind w:leftChars="0"/>
              <w:rPr>
                <w:rFonts w:hint="eastAsia" w:ascii="宋体" w:hAnsi="宋体" w:eastAsia="宋体" w:cs="宋体"/>
                <w:lang w:val="en-US" w:eastAsia="zh-CN"/>
              </w:rPr>
            </w:pPr>
          </w:p>
        </w:tc>
      </w:tr>
      <w:tr w14:paraId="7A14C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413" w:type="dxa"/>
            <w:vMerge w:val="continue"/>
            <w:noWrap w:val="0"/>
            <w:vAlign w:val="top"/>
          </w:tcPr>
          <w:p w14:paraId="7C4B445F">
            <w:pPr>
              <w:tabs>
                <w:tab w:val="left" w:pos="180"/>
                <w:tab w:val="left" w:pos="1620"/>
              </w:tabs>
              <w:spacing w:line="360" w:lineRule="auto"/>
              <w:rPr>
                <w:rFonts w:hint="eastAsia" w:ascii="宋体" w:hAnsi="宋体" w:eastAsia="宋体" w:cs="宋体"/>
                <w:color w:val="000000"/>
                <w:sz w:val="21"/>
                <w:szCs w:val="21"/>
                <w:lang w:val="en-US" w:eastAsia="zh-CN"/>
              </w:rPr>
            </w:pPr>
          </w:p>
        </w:tc>
        <w:tc>
          <w:tcPr>
            <w:tcW w:w="1416" w:type="dxa"/>
            <w:vMerge w:val="continue"/>
            <w:noWrap w:val="0"/>
            <w:vAlign w:val="top"/>
          </w:tcPr>
          <w:p w14:paraId="400B1D96">
            <w:pPr>
              <w:tabs>
                <w:tab w:val="left" w:pos="180"/>
                <w:tab w:val="left" w:pos="1620"/>
              </w:tabs>
              <w:spacing w:line="360" w:lineRule="auto"/>
              <w:rPr>
                <w:rFonts w:hint="eastAsia" w:ascii="宋体" w:hAnsi="宋体" w:eastAsia="宋体" w:cs="宋体"/>
                <w:b/>
                <w:bCs/>
                <w:sz w:val="21"/>
                <w:szCs w:val="21"/>
              </w:rPr>
            </w:pPr>
          </w:p>
        </w:tc>
        <w:tc>
          <w:tcPr>
            <w:tcW w:w="493" w:type="dxa"/>
            <w:vMerge w:val="continue"/>
            <w:noWrap w:val="0"/>
            <w:vAlign w:val="top"/>
          </w:tcPr>
          <w:p w14:paraId="676F3D49">
            <w:pPr>
              <w:tabs>
                <w:tab w:val="left" w:pos="180"/>
                <w:tab w:val="left" w:pos="1620"/>
              </w:tabs>
              <w:spacing w:line="360" w:lineRule="auto"/>
              <w:rPr>
                <w:rFonts w:hint="eastAsia" w:ascii="宋体" w:hAnsi="宋体" w:eastAsia="宋体" w:cs="宋体"/>
                <w:color w:val="000000"/>
                <w:sz w:val="21"/>
                <w:szCs w:val="21"/>
                <w:lang w:val="en-US" w:eastAsia="zh-CN"/>
              </w:rPr>
            </w:pPr>
          </w:p>
        </w:tc>
        <w:tc>
          <w:tcPr>
            <w:tcW w:w="480" w:type="dxa"/>
            <w:vMerge w:val="continue"/>
            <w:noWrap w:val="0"/>
            <w:vAlign w:val="top"/>
          </w:tcPr>
          <w:p w14:paraId="202360AD">
            <w:pPr>
              <w:tabs>
                <w:tab w:val="left" w:pos="180"/>
                <w:tab w:val="left" w:pos="1620"/>
              </w:tabs>
              <w:spacing w:line="360" w:lineRule="auto"/>
              <w:rPr>
                <w:rFonts w:hint="eastAsia" w:ascii="宋体" w:hAnsi="宋体" w:eastAsia="宋体" w:cs="宋体"/>
                <w:color w:val="000000"/>
                <w:sz w:val="21"/>
                <w:szCs w:val="21"/>
                <w:lang w:eastAsia="zh-CN"/>
              </w:rPr>
            </w:pPr>
          </w:p>
        </w:tc>
        <w:tc>
          <w:tcPr>
            <w:tcW w:w="6543" w:type="dxa"/>
            <w:noWrap w:val="0"/>
            <w:vAlign w:val="center"/>
          </w:tcPr>
          <w:p w14:paraId="3FD2578F">
            <w:pPr>
              <w:keepNext w:val="0"/>
              <w:keepLines w:val="0"/>
              <w:pageBreakBefore w:val="0"/>
              <w:widowControl/>
              <w:suppressLineNumbers w:val="0"/>
              <w:kinsoku/>
              <w:wordWrap/>
              <w:overflowPunct/>
              <w:topLinePunct w:val="0"/>
              <w:bidi w:val="0"/>
              <w:snapToGrid/>
              <w:spacing w:line="360" w:lineRule="auto"/>
              <w:jc w:val="left"/>
              <w:textAlignment w:val="center"/>
              <w:rPr>
                <w:rFonts w:hint="default"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二、要求针对我院其他系统提供日常运维服务，服务涵盖的系统范围见下表：</w:t>
            </w:r>
          </w:p>
          <w:p w14:paraId="10307306">
            <w:pPr>
              <w:numPr>
                <w:ilvl w:val="0"/>
                <w:numId w:val="0"/>
              </w:numPr>
              <w:tabs>
                <w:tab w:val="left" w:pos="711"/>
              </w:tabs>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bl>
            <w:tblPr>
              <w:tblStyle w:val="26"/>
              <w:tblW w:w="46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170"/>
            </w:tblGrid>
            <w:tr w14:paraId="6B43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shd w:val="clear" w:color="auto" w:fill="B8CCE4"/>
                  <w:noWrap w:val="0"/>
                  <w:vAlign w:val="center"/>
                </w:tcPr>
                <w:p w14:paraId="771368B1">
                  <w:pPr>
                    <w:keepNext w:val="0"/>
                    <w:keepLines w:val="0"/>
                    <w:pageBreakBefore w:val="0"/>
                    <w:kinsoku/>
                    <w:wordWrap/>
                    <w:overflowPunct/>
                    <w:topLinePunct w:val="0"/>
                    <w:bidi w:val="0"/>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403" w:type="pct"/>
                  <w:shd w:val="clear" w:color="auto" w:fill="B8CCE4"/>
                  <w:noWrap w:val="0"/>
                  <w:vAlign w:val="center"/>
                </w:tcPr>
                <w:p w14:paraId="2FB4FF18">
                  <w:pPr>
                    <w:keepNext w:val="0"/>
                    <w:keepLines w:val="0"/>
                    <w:pageBreakBefore w:val="0"/>
                    <w:kinsoku/>
                    <w:wordWrap/>
                    <w:overflowPunct/>
                    <w:topLinePunct w:val="0"/>
                    <w:bidi w:val="0"/>
                    <w:snapToGrid/>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服务内容</w:t>
                  </w:r>
                </w:p>
              </w:tc>
            </w:tr>
            <w:tr w14:paraId="247F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noWrap w:val="0"/>
                  <w:vAlign w:val="center"/>
                </w:tcPr>
                <w:p w14:paraId="6542A947">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403" w:type="pct"/>
                  <w:noWrap w:val="0"/>
                  <w:vAlign w:val="center"/>
                </w:tcPr>
                <w:p w14:paraId="1E5E262C">
                  <w:pPr>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rPr>
                  </w:pPr>
                  <w:r>
                    <w:rPr>
                      <w:rFonts w:hint="eastAsia" w:ascii="宋体" w:hAnsi="宋体" w:eastAsia="宋体" w:cs="宋体"/>
                      <w:sz w:val="24"/>
                      <w:szCs w:val="24"/>
                    </w:rPr>
                    <w:t>银医自助服务平台</w:t>
                  </w:r>
                  <w:r>
                    <w:rPr>
                      <w:rFonts w:hint="eastAsia" w:ascii="宋体" w:hAnsi="宋体" w:eastAsia="宋体" w:cs="宋体"/>
                      <w:kern w:val="0"/>
                      <w:sz w:val="24"/>
                      <w:szCs w:val="24"/>
                      <w:lang w:bidi="ar"/>
                    </w:rPr>
                    <w:t>集成维护</w:t>
                  </w:r>
                </w:p>
              </w:tc>
            </w:tr>
            <w:tr w14:paraId="4D6F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noWrap w:val="0"/>
                  <w:vAlign w:val="center"/>
                </w:tcPr>
                <w:p w14:paraId="73C08699">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403" w:type="pct"/>
                  <w:noWrap w:val="0"/>
                  <w:vAlign w:val="center"/>
                </w:tcPr>
                <w:p w14:paraId="611E1797">
                  <w:pPr>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rPr>
                  </w:pPr>
                  <w:r>
                    <w:rPr>
                      <w:rFonts w:hint="eastAsia" w:ascii="宋体" w:hAnsi="宋体" w:eastAsia="宋体" w:cs="宋体"/>
                      <w:kern w:val="0"/>
                      <w:sz w:val="24"/>
                      <w:szCs w:val="24"/>
                      <w:lang w:eastAsia="zh-CN" w:bidi="ar"/>
                    </w:rPr>
                    <w:t>和湛</w:t>
                  </w:r>
                  <w:r>
                    <w:rPr>
                      <w:rFonts w:hint="eastAsia" w:ascii="宋体" w:hAnsi="宋体" w:eastAsia="宋体" w:cs="宋体"/>
                      <w:kern w:val="0"/>
                      <w:sz w:val="24"/>
                      <w:szCs w:val="24"/>
                      <w:lang w:bidi="ar"/>
                    </w:rPr>
                    <w:t>医院微服务平台维护</w:t>
                  </w:r>
                </w:p>
              </w:tc>
            </w:tr>
            <w:tr w14:paraId="1207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noWrap w:val="0"/>
                  <w:vAlign w:val="center"/>
                </w:tcPr>
                <w:p w14:paraId="5C836095">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403" w:type="pct"/>
                  <w:noWrap w:val="0"/>
                  <w:vAlign w:val="center"/>
                </w:tcPr>
                <w:p w14:paraId="659ED1DF">
                  <w:pPr>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北京数字认证系统维护（新增个人证书1941份、</w:t>
                  </w:r>
                  <w:r>
                    <w:rPr>
                      <w:rFonts w:hint="eastAsia" w:ascii="宋体" w:hAnsi="宋体" w:eastAsia="宋体" w:cs="宋体"/>
                      <w:sz w:val="24"/>
                      <w:szCs w:val="24"/>
                      <w:lang w:val="en-US" w:eastAsia="zh-CN"/>
                    </w:rPr>
                    <w:t>USB</w:t>
                  </w:r>
                  <w:r>
                    <w:rPr>
                      <w:rFonts w:hint="eastAsia" w:ascii="宋体" w:hAnsi="宋体" w:eastAsia="宋体" w:cs="宋体"/>
                      <w:sz w:val="24"/>
                      <w:szCs w:val="24"/>
                      <w:lang w:eastAsia="zh-CN"/>
                    </w:rPr>
                    <w:t>证书</w:t>
                  </w:r>
                  <w:r>
                    <w:rPr>
                      <w:rFonts w:hint="eastAsia" w:ascii="宋体" w:hAnsi="宋体" w:eastAsia="宋体" w:cs="宋体"/>
                      <w:sz w:val="24"/>
                      <w:szCs w:val="24"/>
                      <w:lang w:val="en-US" w:eastAsia="zh-CN"/>
                    </w:rPr>
                    <w:t>125份、</w:t>
                  </w:r>
                  <w:r>
                    <w:rPr>
                      <w:rFonts w:hint="eastAsia" w:ascii="宋体" w:hAnsi="宋体" w:eastAsia="宋体" w:cs="宋体"/>
                      <w:sz w:val="24"/>
                      <w:szCs w:val="24"/>
                      <w:lang w:eastAsia="zh-CN"/>
                    </w:rPr>
                    <w:t>个人电子印章</w:t>
                  </w:r>
                  <w:r>
                    <w:rPr>
                      <w:rFonts w:hint="eastAsia" w:ascii="宋体" w:hAnsi="宋体" w:eastAsia="宋体" w:cs="宋体"/>
                      <w:sz w:val="24"/>
                      <w:szCs w:val="24"/>
                      <w:lang w:val="en-US" w:eastAsia="zh-CN"/>
                    </w:rPr>
                    <w:t>122份、</w:t>
                  </w:r>
                  <w:r>
                    <w:rPr>
                      <w:rFonts w:hint="eastAsia" w:ascii="宋体" w:hAnsi="宋体" w:eastAsia="宋体" w:cs="宋体"/>
                      <w:sz w:val="24"/>
                      <w:szCs w:val="24"/>
                      <w:lang w:eastAsia="zh-CN"/>
                    </w:rPr>
                    <w:t>时间源服务</w:t>
                  </w:r>
                  <w:r>
                    <w:rPr>
                      <w:rFonts w:hint="eastAsia" w:ascii="宋体" w:hAnsi="宋体" w:eastAsia="宋体" w:cs="宋体"/>
                      <w:sz w:val="24"/>
                      <w:szCs w:val="24"/>
                      <w:lang w:val="en-US" w:eastAsia="zh-CN"/>
                    </w:rPr>
                    <w:t>3年</w:t>
                  </w:r>
                  <w:r>
                    <w:rPr>
                      <w:rFonts w:hint="eastAsia" w:ascii="宋体" w:hAnsi="宋体" w:eastAsia="宋体" w:cs="宋体"/>
                      <w:sz w:val="24"/>
                      <w:szCs w:val="24"/>
                      <w:lang w:eastAsia="zh-CN"/>
                    </w:rPr>
                    <w:t>）</w:t>
                  </w:r>
                </w:p>
              </w:tc>
            </w:tr>
            <w:tr w14:paraId="6100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pct"/>
                  <w:noWrap w:val="0"/>
                  <w:vAlign w:val="center"/>
                </w:tcPr>
                <w:p w14:paraId="30900828">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4403" w:type="pct"/>
                  <w:noWrap w:val="0"/>
                  <w:vAlign w:val="center"/>
                </w:tcPr>
                <w:p w14:paraId="5DF9AEFC">
                  <w:pPr>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rPr>
                  </w:pPr>
                  <w:r>
                    <w:rPr>
                      <w:rFonts w:hint="eastAsia" w:ascii="宋体" w:hAnsi="宋体" w:eastAsia="宋体" w:cs="宋体"/>
                      <w:color w:val="000000"/>
                      <w:kern w:val="0"/>
                      <w:sz w:val="24"/>
                      <w:szCs w:val="24"/>
                      <w:lang w:eastAsia="zh-CN" w:bidi="ar"/>
                    </w:rPr>
                    <w:t>天恒</w:t>
                  </w:r>
                  <w:r>
                    <w:rPr>
                      <w:rFonts w:hint="eastAsia" w:ascii="宋体" w:hAnsi="宋体" w:eastAsia="宋体" w:cs="宋体"/>
                      <w:color w:val="000000"/>
                      <w:kern w:val="0"/>
                      <w:sz w:val="24"/>
                      <w:szCs w:val="24"/>
                      <w:lang w:bidi="ar"/>
                    </w:rPr>
                    <w:t>医院用药安全监控管理软件</w:t>
                  </w:r>
                  <w:r>
                    <w:rPr>
                      <w:rFonts w:hint="eastAsia" w:ascii="宋体" w:hAnsi="宋体" w:eastAsia="宋体" w:cs="宋体"/>
                      <w:kern w:val="0"/>
                      <w:sz w:val="24"/>
                      <w:szCs w:val="24"/>
                      <w:lang w:bidi="ar"/>
                    </w:rPr>
                    <w:t>维护</w:t>
                  </w:r>
                </w:p>
              </w:tc>
            </w:tr>
            <w:tr w14:paraId="1094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noWrap w:val="0"/>
                  <w:vAlign w:val="center"/>
                </w:tcPr>
                <w:p w14:paraId="098E570D">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4403" w:type="pct"/>
                  <w:noWrap w:val="0"/>
                  <w:vAlign w:val="center"/>
                </w:tcPr>
                <w:p w14:paraId="132C1121">
                  <w:pPr>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rPr>
                  </w:pPr>
                  <w:r>
                    <w:rPr>
                      <w:rFonts w:hint="eastAsia" w:ascii="宋体" w:hAnsi="宋体" w:eastAsia="宋体" w:cs="宋体"/>
                      <w:color w:val="000000"/>
                      <w:kern w:val="0"/>
                      <w:sz w:val="24"/>
                      <w:szCs w:val="24"/>
                      <w:lang w:eastAsia="zh-CN" w:bidi="ar"/>
                    </w:rPr>
                    <w:t>天恒</w:t>
                  </w:r>
                  <w:r>
                    <w:rPr>
                      <w:rFonts w:hint="eastAsia" w:ascii="宋体" w:hAnsi="宋体" w:eastAsia="宋体" w:cs="宋体"/>
                      <w:color w:val="000000"/>
                      <w:kern w:val="0"/>
                      <w:sz w:val="24"/>
                      <w:szCs w:val="24"/>
                      <w:lang w:bidi="ar"/>
                    </w:rPr>
                    <w:t>医院医嘱点评审核管理软件</w:t>
                  </w:r>
                  <w:r>
                    <w:rPr>
                      <w:rFonts w:hint="eastAsia" w:ascii="宋体" w:hAnsi="宋体" w:eastAsia="宋体" w:cs="宋体"/>
                      <w:kern w:val="0"/>
                      <w:sz w:val="24"/>
                      <w:szCs w:val="24"/>
                      <w:lang w:bidi="ar"/>
                    </w:rPr>
                    <w:t>维护</w:t>
                  </w:r>
                </w:p>
              </w:tc>
            </w:tr>
            <w:tr w14:paraId="1CAA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noWrap w:val="0"/>
                  <w:vAlign w:val="center"/>
                </w:tcPr>
                <w:p w14:paraId="62DC3FFB">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4403" w:type="pct"/>
                  <w:noWrap w:val="0"/>
                  <w:vAlign w:val="center"/>
                </w:tcPr>
                <w:p w14:paraId="69B2B1AB">
                  <w:pPr>
                    <w:keepNext w:val="0"/>
                    <w:keepLines w:val="0"/>
                    <w:pageBreakBefore w:val="0"/>
                    <w:kinsoku/>
                    <w:wordWrap/>
                    <w:overflowPunct/>
                    <w:topLinePunct w:val="0"/>
                    <w:bidi w:val="0"/>
                    <w:snapToGrid/>
                    <w:spacing w:line="360" w:lineRule="auto"/>
                    <w:jc w:val="both"/>
                    <w:rPr>
                      <w:rFonts w:hint="eastAsia" w:ascii="宋体" w:hAnsi="宋体" w:eastAsia="宋体" w:cs="宋体"/>
                      <w:sz w:val="24"/>
                      <w:szCs w:val="24"/>
                    </w:rPr>
                  </w:pPr>
                  <w:r>
                    <w:rPr>
                      <w:rFonts w:hint="eastAsia" w:ascii="宋体" w:hAnsi="宋体" w:eastAsia="宋体" w:cs="宋体"/>
                      <w:color w:val="000000"/>
                      <w:kern w:val="0"/>
                      <w:sz w:val="24"/>
                      <w:szCs w:val="24"/>
                      <w:lang w:eastAsia="zh-CN" w:bidi="ar"/>
                    </w:rPr>
                    <w:t>天恒</w:t>
                  </w:r>
                  <w:r>
                    <w:rPr>
                      <w:rFonts w:hint="eastAsia" w:ascii="宋体" w:hAnsi="宋体" w:eastAsia="宋体" w:cs="宋体"/>
                      <w:color w:val="000000"/>
                      <w:kern w:val="0"/>
                      <w:sz w:val="24"/>
                      <w:szCs w:val="24"/>
                      <w:lang w:bidi="ar"/>
                    </w:rPr>
                    <w:t>医院抗生素临床应用监测管理软件</w:t>
                  </w:r>
                  <w:r>
                    <w:rPr>
                      <w:rFonts w:hint="eastAsia" w:ascii="宋体" w:hAnsi="宋体" w:eastAsia="宋体" w:cs="宋体"/>
                      <w:kern w:val="0"/>
                      <w:sz w:val="24"/>
                      <w:szCs w:val="24"/>
                      <w:lang w:bidi="ar"/>
                    </w:rPr>
                    <w:t>维护</w:t>
                  </w:r>
                </w:p>
              </w:tc>
            </w:tr>
            <w:tr w14:paraId="272A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noWrap w:val="0"/>
                  <w:vAlign w:val="center"/>
                </w:tcPr>
                <w:p w14:paraId="4D144FD8">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403" w:type="pct"/>
                  <w:noWrap w:val="0"/>
                  <w:vAlign w:val="center"/>
                </w:tcPr>
                <w:p w14:paraId="415BE682">
                  <w:pPr>
                    <w:keepNext w:val="0"/>
                    <w:keepLines w:val="0"/>
                    <w:pageBreakBefore w:val="0"/>
                    <w:kinsoku/>
                    <w:wordWrap/>
                    <w:overflowPunct/>
                    <w:topLinePunct w:val="0"/>
                    <w:bidi w:val="0"/>
                    <w:snapToGrid/>
                    <w:spacing w:line="360" w:lineRule="auto"/>
                    <w:jc w:val="both"/>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众康云医</w:t>
                  </w:r>
                  <w:r>
                    <w:rPr>
                      <w:rFonts w:hint="eastAsia" w:ascii="宋体" w:hAnsi="宋体" w:eastAsia="宋体" w:cs="宋体"/>
                      <w:color w:val="000000"/>
                      <w:kern w:val="0"/>
                      <w:sz w:val="24"/>
                      <w:szCs w:val="24"/>
                      <w:lang w:bidi="ar"/>
                    </w:rPr>
                    <w:t>综合智能随访系统</w:t>
                  </w:r>
                  <w:r>
                    <w:rPr>
                      <w:rFonts w:hint="eastAsia" w:ascii="宋体" w:hAnsi="宋体" w:eastAsia="宋体" w:cs="宋体"/>
                      <w:kern w:val="0"/>
                      <w:sz w:val="24"/>
                      <w:szCs w:val="24"/>
                      <w:lang w:bidi="ar"/>
                    </w:rPr>
                    <w:t>维护</w:t>
                  </w:r>
                </w:p>
              </w:tc>
            </w:tr>
            <w:tr w14:paraId="3F0F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noWrap w:val="0"/>
                  <w:vAlign w:val="center"/>
                </w:tcPr>
                <w:p w14:paraId="166D1992">
                  <w:pPr>
                    <w:keepNext w:val="0"/>
                    <w:keepLines w:val="0"/>
                    <w:pageBreakBefore w:val="0"/>
                    <w:kinsoku/>
                    <w:wordWrap/>
                    <w:overflowPunct/>
                    <w:topLinePunct w:val="0"/>
                    <w:bidi w:val="0"/>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403" w:type="pct"/>
                  <w:noWrap w:val="0"/>
                  <w:vAlign w:val="center"/>
                </w:tcPr>
                <w:p w14:paraId="182EF7F4">
                  <w:pPr>
                    <w:keepNext w:val="0"/>
                    <w:keepLines w:val="0"/>
                    <w:pageBreakBefore w:val="0"/>
                    <w:kinsoku/>
                    <w:wordWrap/>
                    <w:overflowPunct/>
                    <w:topLinePunct w:val="0"/>
                    <w:bidi w:val="0"/>
                    <w:snapToGrid/>
                    <w:spacing w:line="360" w:lineRule="auto"/>
                    <w:jc w:val="both"/>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思拓资产管理系统</w:t>
                  </w:r>
                  <w:r>
                    <w:rPr>
                      <w:rFonts w:hint="eastAsia" w:ascii="宋体" w:hAnsi="宋体" w:eastAsia="宋体" w:cs="宋体"/>
                      <w:kern w:val="0"/>
                      <w:sz w:val="24"/>
                      <w:szCs w:val="24"/>
                      <w:lang w:bidi="ar"/>
                    </w:rPr>
                    <w:t>维护</w:t>
                  </w:r>
                </w:p>
              </w:tc>
            </w:tr>
          </w:tbl>
          <w:p w14:paraId="032630D1">
            <w:pPr>
              <w:pStyle w:val="9"/>
              <w:spacing w:line="360" w:lineRule="auto"/>
              <w:rPr>
                <w:rFonts w:hint="eastAsia" w:ascii="宋体" w:hAnsi="宋体" w:eastAsia="宋体" w:cs="宋体"/>
                <w:i w:val="0"/>
                <w:iCs w:val="0"/>
                <w:color w:val="000000"/>
                <w:kern w:val="0"/>
                <w:sz w:val="24"/>
                <w:szCs w:val="24"/>
                <w:u w:val="none"/>
                <w:lang w:val="en-US" w:eastAsia="zh-CN" w:bidi="ar"/>
              </w:rPr>
            </w:pPr>
          </w:p>
          <w:p w14:paraId="7234E229">
            <w:p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上述系统维护服务需涵盖的内容如下：</w:t>
            </w:r>
          </w:p>
          <w:p w14:paraId="3540AD3D">
            <w:pPr>
              <w:pStyle w:val="9"/>
              <w:tabs>
                <w:tab w:val="left" w:pos="2204"/>
              </w:tabs>
              <w:spacing w:line="360" w:lineRule="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（一）巡检服务</w:t>
            </w:r>
          </w:p>
          <w:p w14:paraId="0892654C">
            <w:pPr>
              <w:pStyle w:val="9"/>
              <w:tabs>
                <w:tab w:val="left" w:pos="2204"/>
              </w:tabs>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要求在服务期内提供不定期主动式电话回访、巡检服务。</w:t>
            </w:r>
          </w:p>
          <w:p w14:paraId="4D3B1078">
            <w:pPr>
              <w:pStyle w:val="9"/>
              <w:tabs>
                <w:tab w:val="left" w:pos="2204"/>
              </w:tabs>
              <w:spacing w:line="360" w:lineRule="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（二）产品运维服务</w:t>
            </w:r>
          </w:p>
          <w:p w14:paraId="6627A792">
            <w:pPr>
              <w:pStyle w:val="9"/>
              <w:tabs>
                <w:tab w:val="left" w:pos="2204"/>
              </w:tabs>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1.提供产品问题咨询服务。</w:t>
            </w:r>
          </w:p>
          <w:p w14:paraId="601331C7">
            <w:pPr>
              <w:pStyle w:val="9"/>
              <w:tabs>
                <w:tab w:val="left" w:pos="2204"/>
              </w:tabs>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2.提供最新的产品操作手册。</w:t>
            </w:r>
          </w:p>
          <w:p w14:paraId="5173BDF3">
            <w:pPr>
              <w:pStyle w:val="9"/>
              <w:tabs>
                <w:tab w:val="left" w:pos="2204"/>
              </w:tabs>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3.提供系统应用使用指导、参数设置等基本维护，及复杂的系统应用操作指导服务。</w:t>
            </w:r>
          </w:p>
          <w:p w14:paraId="1EBBA760">
            <w:pPr>
              <w:pStyle w:val="9"/>
              <w:tabs>
                <w:tab w:val="left" w:pos="2204"/>
              </w:tabs>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4.提供上述系统的自定义报表数据核对服务。</w:t>
            </w:r>
          </w:p>
          <w:p w14:paraId="0603EAD6">
            <w:pPr>
              <w:pStyle w:val="9"/>
              <w:tabs>
                <w:tab w:val="left" w:pos="2204"/>
              </w:tabs>
              <w:spacing w:line="360" w:lineRule="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5.提供</w:t>
            </w:r>
            <w:r>
              <w:rPr>
                <w:rFonts w:hint="eastAsia" w:ascii="宋体" w:hAnsi="宋体" w:eastAsia="宋体" w:cs="宋体"/>
                <w:i w:val="0"/>
                <w:iCs w:val="0"/>
                <w:color w:val="000000"/>
                <w:kern w:val="0"/>
                <w:sz w:val="24"/>
                <w:szCs w:val="24"/>
                <w:highlight w:val="none"/>
                <w:u w:val="none"/>
                <w:lang w:val="en-US" w:eastAsia="zh-CN" w:bidi="ar"/>
              </w:rPr>
              <w:t>因误操作导致的故障处理服务。</w:t>
            </w:r>
          </w:p>
          <w:p w14:paraId="6663DE25">
            <w:pPr>
              <w:rPr>
                <w:rFonts w:hint="default"/>
                <w:color w:val="auto"/>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提供</w:t>
            </w:r>
            <w:r>
              <w:rPr>
                <w:rFonts w:hint="eastAsia" w:ascii="宋体" w:hAnsi="宋体" w:eastAsia="宋体" w:cs="宋体"/>
                <w:color w:val="auto"/>
                <w:sz w:val="24"/>
                <w:szCs w:val="24"/>
                <w:highlight w:val="none"/>
              </w:rPr>
              <w:t>上述系统</w:t>
            </w:r>
            <w:r>
              <w:rPr>
                <w:rFonts w:hint="eastAsia" w:ascii="宋体" w:hAnsi="宋体" w:eastAsia="宋体" w:cs="宋体"/>
                <w:i w:val="0"/>
                <w:iCs w:val="0"/>
                <w:color w:val="auto"/>
                <w:kern w:val="0"/>
                <w:sz w:val="24"/>
                <w:szCs w:val="24"/>
                <w:highlight w:val="none"/>
                <w:u w:val="none"/>
                <w:lang w:val="en-US" w:eastAsia="zh-CN" w:bidi="ar"/>
              </w:rPr>
              <w:t>安全检查及通报所涉相关问题的解决方案或漏洞处理服务。</w:t>
            </w:r>
          </w:p>
          <w:p w14:paraId="65AC8308"/>
          <w:p w14:paraId="637FF649">
            <w:pPr>
              <w:pStyle w:val="9"/>
              <w:tabs>
                <w:tab w:val="left" w:pos="2204"/>
              </w:tabs>
              <w:spacing w:line="360" w:lineRule="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（三）应用优化服务</w:t>
            </w:r>
          </w:p>
          <w:p w14:paraId="05AF20D9">
            <w:pPr>
              <w:pStyle w:val="9"/>
              <w:tabs>
                <w:tab w:val="left" w:pos="2204"/>
              </w:tabs>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1.提供系统产品自定义报表修改服务。</w:t>
            </w:r>
          </w:p>
          <w:p w14:paraId="45FCA319">
            <w:pPr>
              <w:pStyle w:val="9"/>
              <w:tabs>
                <w:tab w:val="left" w:pos="2204"/>
              </w:tabs>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2.提供因产品缺陷或产品程序错误造成异常数据问题的处理服务。</w:t>
            </w:r>
          </w:p>
          <w:p w14:paraId="29B533F7">
            <w:pPr>
              <w:pStyle w:val="9"/>
              <w:tabs>
                <w:tab w:val="left" w:pos="2204"/>
              </w:tabs>
              <w:spacing w:line="360" w:lineRule="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（四）技术备勤服务</w:t>
            </w:r>
          </w:p>
          <w:p w14:paraId="2B205F4D">
            <w:pPr>
              <w:pStyle w:val="9"/>
              <w:tabs>
                <w:tab w:val="left" w:pos="2204"/>
              </w:tabs>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1.提供客户服务通道问题登记、查询渠道。</w:t>
            </w:r>
          </w:p>
          <w:p w14:paraId="6828E566">
            <w:pPr>
              <w:pStyle w:val="9"/>
              <w:tabs>
                <w:tab w:val="left" w:pos="2204"/>
              </w:tabs>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2.提供日常问题处理服务。</w:t>
            </w:r>
          </w:p>
          <w:p w14:paraId="22439245">
            <w:pPr>
              <w:pStyle w:val="9"/>
              <w:tabs>
                <w:tab w:val="left" w:pos="2204"/>
              </w:tabs>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3.提供节假日应急问题处理服务。</w:t>
            </w:r>
          </w:p>
          <w:p w14:paraId="01D9EE67">
            <w:pPr>
              <w:pStyle w:val="9"/>
              <w:tabs>
                <w:tab w:val="left" w:pos="2204"/>
              </w:tabs>
              <w:spacing w:line="360" w:lineRule="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（五）信息通报服务</w:t>
            </w:r>
          </w:p>
          <w:p w14:paraId="563E3DCA">
            <w:pPr>
              <w:pStyle w:val="9"/>
              <w:tabs>
                <w:tab w:val="left" w:pos="2204"/>
              </w:tabs>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1.提供处理情况通知服务，问题处理后及时向采购人通报处理情况。</w:t>
            </w:r>
          </w:p>
          <w:p w14:paraId="25ADA128">
            <w:pPr>
              <w:bidi w:val="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2.要求提供售后服务常见问题知识库分享。</w:t>
            </w:r>
          </w:p>
          <w:p w14:paraId="35EE087C">
            <w:pPr>
              <w:spacing w:line="360" w:lineRule="auto"/>
              <w:rPr>
                <w:rFonts w:hint="eastAsia" w:ascii="宋体" w:hAnsi="宋体" w:eastAsia="宋体" w:cs="宋体"/>
                <w:b w:val="0"/>
                <w:bCs w:val="0"/>
                <w:lang w:val="en-US" w:eastAsia="zh-CN"/>
              </w:rPr>
            </w:pPr>
          </w:p>
        </w:tc>
      </w:tr>
      <w:tr w14:paraId="3D1A7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9345" w:type="dxa"/>
            <w:gridSpan w:val="5"/>
            <w:noWrap w:val="0"/>
            <w:vAlign w:val="top"/>
          </w:tcPr>
          <w:p w14:paraId="64A50A0F">
            <w:pPr>
              <w:pStyle w:val="9"/>
              <w:tabs>
                <w:tab w:val="left" w:pos="2204"/>
              </w:tabs>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本分标采购预算：贰佰零壹万伍仟零捌拾元整（￥2015080.00）</w:t>
            </w:r>
          </w:p>
        </w:tc>
      </w:tr>
      <w:tr w14:paraId="0EF34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9345" w:type="dxa"/>
            <w:gridSpan w:val="5"/>
            <w:noWrap w:val="0"/>
            <w:vAlign w:val="top"/>
          </w:tcPr>
          <w:p w14:paraId="11D6E7D1">
            <w:pPr>
              <w:numPr>
                <w:ilvl w:val="0"/>
                <w:numId w:val="0"/>
              </w:numPr>
              <w:spacing w:line="360" w:lineRule="auto"/>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8"/>
                <w:szCs w:val="28"/>
                <w:highlight w:val="none"/>
                <w:lang w:val="en-US" w:eastAsia="zh-CN"/>
              </w:rPr>
              <w:t>二、商务条款:</w:t>
            </w:r>
          </w:p>
        </w:tc>
      </w:tr>
      <w:tr w14:paraId="0DB92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1829" w:type="dxa"/>
            <w:gridSpan w:val="2"/>
            <w:noWrap w:val="0"/>
            <w:vAlign w:val="center"/>
          </w:tcPr>
          <w:p w14:paraId="279D1BA6">
            <w:pPr>
              <w:numPr>
                <w:ilvl w:val="0"/>
                <w:numId w:val="0"/>
              </w:numPr>
              <w:spacing w:line="360" w:lineRule="auto"/>
              <w:ind w:left="0" w:leftChars="0"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服务期限、地点</w:t>
            </w:r>
          </w:p>
        </w:tc>
        <w:tc>
          <w:tcPr>
            <w:tcW w:w="7516" w:type="dxa"/>
            <w:gridSpan w:val="3"/>
            <w:noWrap w:val="0"/>
            <w:vAlign w:val="top"/>
          </w:tcPr>
          <w:p w14:paraId="25A00305">
            <w:pPr>
              <w:numPr>
                <w:ilvl w:val="0"/>
                <w:numId w:val="3"/>
              </w:numPr>
              <w:spacing w:line="360" w:lineRule="auto"/>
              <w:ind w:left="0" w:leftChars="0" w:firstLine="0" w:firstLine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服务期限：自签订合同之日起服务期为3年（</w:t>
            </w:r>
            <w:r>
              <w:rPr>
                <w:rFonts w:hint="eastAsia" w:ascii="宋体" w:hAnsi="宋体" w:eastAsia="宋体" w:cs="宋体"/>
                <w:color w:val="auto"/>
                <w:kern w:val="0"/>
                <w:sz w:val="24"/>
                <w:szCs w:val="24"/>
                <w:highlight w:val="none"/>
                <w:u w:val="single"/>
              </w:rPr>
              <w:t>合同一年一签</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sz w:val="24"/>
                <w:szCs w:val="24"/>
                <w:highlight w:val="none"/>
                <w:u w:val="none"/>
                <w:lang w:val="en-US" w:eastAsia="zh-CN"/>
              </w:rPr>
              <w:t>每年维护期满前 1 个月由采购人进行考核，考核合格后双方续签合同；若成交供应商提供的年度运维服务未达到招标采购需求的要求，且成交供应商未按双方约定作出整改、重新提供服务的，采购方有权拒绝续签合同。</w:t>
            </w:r>
            <w:r>
              <w:rPr>
                <w:rFonts w:hint="eastAsia" w:ascii="宋体" w:hAnsi="宋体" w:eastAsia="宋体" w:cs="宋体"/>
                <w:b w:val="0"/>
                <w:bCs w:val="0"/>
                <w:color w:val="auto"/>
                <w:sz w:val="24"/>
                <w:szCs w:val="24"/>
                <w:highlight w:val="none"/>
                <w:lang w:val="en-US" w:eastAsia="zh-CN"/>
              </w:rPr>
              <w:t>）</w:t>
            </w:r>
          </w:p>
          <w:p w14:paraId="42DA1D17">
            <w:pPr>
              <w:pStyle w:val="9"/>
              <w:numPr>
                <w:ilvl w:val="0"/>
                <w:numId w:val="3"/>
              </w:numPr>
              <w:spacing w:line="360" w:lineRule="auto"/>
              <w:rPr>
                <w:rFonts w:hint="eastAsia"/>
                <w:kern w:val="2"/>
                <w:sz w:val="24"/>
                <w:szCs w:val="24"/>
                <w:lang w:val="en-US" w:eastAsia="zh-CN" w:bidi="ar-SA"/>
              </w:rPr>
            </w:pPr>
            <w:r>
              <w:rPr>
                <w:rFonts w:hint="eastAsia"/>
                <w:sz w:val="24"/>
                <w:szCs w:val="24"/>
                <w:lang w:val="en-US" w:eastAsia="zh-CN"/>
              </w:rPr>
              <w:t>服务地点：平果市妇幼保健院</w:t>
            </w:r>
          </w:p>
        </w:tc>
      </w:tr>
      <w:tr w14:paraId="23F0E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1829" w:type="dxa"/>
            <w:gridSpan w:val="2"/>
            <w:noWrap w:val="0"/>
            <w:vAlign w:val="center"/>
          </w:tcPr>
          <w:p w14:paraId="4D6985B7">
            <w:pPr>
              <w:numPr>
                <w:ilvl w:val="0"/>
                <w:numId w:val="0"/>
              </w:numPr>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合同签订时间</w:t>
            </w:r>
          </w:p>
        </w:tc>
        <w:tc>
          <w:tcPr>
            <w:tcW w:w="7516" w:type="dxa"/>
            <w:gridSpan w:val="3"/>
            <w:noWrap w:val="0"/>
            <w:vAlign w:val="top"/>
          </w:tcPr>
          <w:p w14:paraId="7BA89EB8">
            <w:pPr>
              <w:pStyle w:val="9"/>
              <w:numPr>
                <w:ilvl w:val="0"/>
                <w:numId w:val="0"/>
              </w:numPr>
              <w:spacing w:line="360" w:lineRule="auto"/>
              <w:rPr>
                <w:rFonts w:hint="eastAsia"/>
                <w:sz w:val="24"/>
                <w:szCs w:val="24"/>
                <w:lang w:val="en-US" w:eastAsia="zh-CN"/>
              </w:rPr>
            </w:pPr>
            <w:r>
              <w:rPr>
                <w:rFonts w:hint="eastAsia"/>
                <w:sz w:val="24"/>
                <w:szCs w:val="24"/>
                <w:lang w:val="en-US" w:eastAsia="zh-CN"/>
              </w:rPr>
              <w:t>自成交通知书发出之日起 25日内（最迟不能超过25日）</w:t>
            </w:r>
          </w:p>
        </w:tc>
      </w:tr>
      <w:tr w14:paraId="461E0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1829" w:type="dxa"/>
            <w:gridSpan w:val="2"/>
            <w:noWrap w:val="0"/>
            <w:vAlign w:val="center"/>
          </w:tcPr>
          <w:p w14:paraId="0A2BC83A">
            <w:pPr>
              <w:numPr>
                <w:ilvl w:val="0"/>
                <w:numId w:val="0"/>
              </w:numPr>
              <w:tabs>
                <w:tab w:val="left" w:pos="284"/>
                <w:tab w:val="center" w:pos="865"/>
              </w:tabs>
              <w:spacing w:line="360" w:lineRule="auto"/>
              <w:ind w:left="0" w:leftChars="0" w:firstLine="0" w:firstLineChars="0"/>
              <w:jc w:val="left"/>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ab/>
            </w:r>
            <w:r>
              <w:rPr>
                <w:rFonts w:hint="eastAsia" w:ascii="宋体" w:hAnsi="宋体" w:eastAsia="宋体" w:cs="宋体"/>
                <w:b/>
                <w:bCs/>
                <w:color w:val="auto"/>
                <w:sz w:val="24"/>
                <w:szCs w:val="24"/>
                <w:highlight w:val="none"/>
                <w:lang w:val="en-US" w:eastAsia="zh-CN"/>
              </w:rPr>
              <w:t>付款方式</w:t>
            </w:r>
          </w:p>
        </w:tc>
        <w:tc>
          <w:tcPr>
            <w:tcW w:w="7516" w:type="dxa"/>
            <w:gridSpan w:val="3"/>
            <w:noWrap w:val="0"/>
            <w:vAlign w:val="top"/>
          </w:tcPr>
          <w:p w14:paraId="7F16A113">
            <w:pPr>
              <w:pStyle w:val="9"/>
              <w:spacing w:line="360" w:lineRule="auto"/>
              <w:ind w:firstLineChars="200"/>
              <w:rPr>
                <w:rFonts w:hint="eastAsia"/>
                <w:sz w:val="24"/>
                <w:szCs w:val="24"/>
                <w:highlight w:val="none"/>
                <w:lang w:val="en-US" w:eastAsia="zh-CN"/>
              </w:rPr>
            </w:pPr>
            <w:r>
              <w:rPr>
                <w:rFonts w:hint="eastAsia" w:ascii="宋体" w:hAnsi="宋体" w:eastAsia="宋体" w:cs="宋体"/>
                <w:color w:val="auto"/>
                <w:sz w:val="24"/>
                <w:szCs w:val="24"/>
                <w:highlight w:val="none"/>
                <w:u w:val="none"/>
                <w:lang w:val="en-US" w:eastAsia="zh-CN"/>
              </w:rPr>
              <w:t>合同款项按</w:t>
            </w:r>
            <w:bookmarkStart w:id="137" w:name="_GoBack"/>
            <w:bookmarkEnd w:id="137"/>
            <w:r>
              <w:rPr>
                <w:rFonts w:hint="eastAsia" w:ascii="宋体" w:hAnsi="宋体" w:eastAsia="宋体" w:cs="宋体"/>
                <w:color w:val="auto"/>
                <w:sz w:val="24"/>
                <w:szCs w:val="24"/>
                <w:highlight w:val="none"/>
                <w:u w:val="none"/>
                <w:lang w:val="en-US" w:eastAsia="zh-CN"/>
              </w:rPr>
              <w:t>年平均支付，每年分2期付款：</w:t>
            </w:r>
            <w:r>
              <w:rPr>
                <w:rFonts w:hint="eastAsia" w:ascii="宋体" w:hAnsi="宋体" w:eastAsia="宋体" w:cs="宋体"/>
                <w:sz w:val="24"/>
                <w:szCs w:val="24"/>
                <w:highlight w:val="none"/>
              </w:rPr>
              <w:t>1.甲方对乙方运维服务分两期(每6个月为1期)进行验收。甲方在签署《**年度第*期HIS系统运维服务项目验收报告》后的10个工作日内，向乙方支付本期运维服务费</w:t>
            </w:r>
            <w:r>
              <w:rPr>
                <w:rFonts w:hint="eastAsia" w:ascii="宋体" w:hAnsi="宋体" w:eastAsia="宋体" w:cs="宋体"/>
                <w:sz w:val="24"/>
                <w:szCs w:val="24"/>
                <w:highlight w:val="none"/>
                <w:lang w:eastAsia="zh-CN"/>
              </w:rPr>
              <w:t>。</w:t>
            </w:r>
          </w:p>
        </w:tc>
      </w:tr>
      <w:tr w14:paraId="677C2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1829" w:type="dxa"/>
            <w:gridSpan w:val="2"/>
            <w:noWrap w:val="0"/>
            <w:vAlign w:val="top"/>
          </w:tcPr>
          <w:p w14:paraId="61548206">
            <w:pPr>
              <w:numPr>
                <w:ilvl w:val="0"/>
                <w:numId w:val="0"/>
              </w:numPr>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p>
          <w:p w14:paraId="0DDF1114">
            <w:pPr>
              <w:numPr>
                <w:ilvl w:val="0"/>
                <w:numId w:val="0"/>
              </w:numPr>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p>
          <w:p w14:paraId="2D69A5FC">
            <w:pPr>
              <w:numPr>
                <w:ilvl w:val="0"/>
                <w:numId w:val="0"/>
              </w:numPr>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p>
          <w:p w14:paraId="285871B6">
            <w:pPr>
              <w:numPr>
                <w:ilvl w:val="0"/>
                <w:numId w:val="0"/>
              </w:numPr>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p>
          <w:p w14:paraId="7AAB3400">
            <w:pPr>
              <w:numPr>
                <w:ilvl w:val="0"/>
                <w:numId w:val="0"/>
              </w:numPr>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p>
          <w:p w14:paraId="1EF5401F">
            <w:pPr>
              <w:numPr>
                <w:ilvl w:val="0"/>
                <w:numId w:val="0"/>
              </w:numPr>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p>
          <w:p w14:paraId="07771FC9">
            <w:pPr>
              <w:numPr>
                <w:ilvl w:val="0"/>
                <w:numId w:val="0"/>
              </w:numPr>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p>
          <w:p w14:paraId="18B3A364">
            <w:pPr>
              <w:numPr>
                <w:ilvl w:val="0"/>
                <w:numId w:val="0"/>
              </w:numPr>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p>
          <w:p w14:paraId="53C2B194">
            <w:pPr>
              <w:numPr>
                <w:ilvl w:val="0"/>
                <w:numId w:val="0"/>
              </w:numPr>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p>
          <w:p w14:paraId="5BBE712F">
            <w:pPr>
              <w:numPr>
                <w:ilvl w:val="0"/>
                <w:numId w:val="0"/>
              </w:numPr>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p>
          <w:p w14:paraId="51C12CA6">
            <w:pPr>
              <w:numPr>
                <w:ilvl w:val="0"/>
                <w:numId w:val="0"/>
              </w:numPr>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服务方案要求</w:t>
            </w:r>
          </w:p>
          <w:p w14:paraId="7FF20B50">
            <w:pPr>
              <w:numPr>
                <w:ilvl w:val="0"/>
                <w:numId w:val="0"/>
              </w:numPr>
              <w:spacing w:line="360" w:lineRule="auto"/>
              <w:ind w:left="0" w:leftChars="0" w:firstLine="0" w:firstLineChars="0"/>
              <w:jc w:val="center"/>
              <w:rPr>
                <w:rFonts w:hint="eastAsia" w:ascii="宋体" w:hAnsi="宋体" w:eastAsia="宋体" w:cs="宋体"/>
                <w:b/>
                <w:bCs/>
                <w:color w:val="FF0000"/>
                <w:sz w:val="24"/>
                <w:szCs w:val="24"/>
                <w:highlight w:val="none"/>
                <w:lang w:val="en-US" w:eastAsia="zh-CN"/>
              </w:rPr>
            </w:pPr>
          </w:p>
        </w:tc>
        <w:tc>
          <w:tcPr>
            <w:tcW w:w="7516" w:type="dxa"/>
            <w:gridSpan w:val="3"/>
            <w:noWrap w:val="0"/>
            <w:vAlign w:val="top"/>
          </w:tcPr>
          <w:p w14:paraId="37BE119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color w:val="000000"/>
                <w:sz w:val="24"/>
                <w:szCs w:val="24"/>
              </w:rPr>
              <w:t>服务</w:t>
            </w:r>
            <w:r>
              <w:rPr>
                <w:rFonts w:hint="eastAsia" w:ascii="宋体" w:hAnsi="宋体" w:eastAsia="宋体" w:cs="宋体"/>
                <w:b/>
                <w:color w:val="000000"/>
                <w:sz w:val="24"/>
                <w:szCs w:val="24"/>
                <w:lang w:val="en-US" w:eastAsia="zh-CN"/>
              </w:rPr>
              <w:t>方案</w:t>
            </w:r>
            <w:r>
              <w:rPr>
                <w:rFonts w:hint="eastAsia" w:ascii="宋体" w:hAnsi="宋体" w:eastAsia="宋体" w:cs="宋体"/>
                <w:b/>
                <w:color w:val="000000"/>
                <w:sz w:val="24"/>
                <w:szCs w:val="24"/>
              </w:rPr>
              <w:t>及响应时间要求</w:t>
            </w:r>
          </w:p>
          <w:p w14:paraId="1ACC2999">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(1)需提供5*8小时电话服务</w:t>
            </w:r>
          </w:p>
          <w:p w14:paraId="6877EBC5">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(2)需提供一对一专项服务。包括专人信息系统的建设、集成、咨询及维护服务等。</w:t>
            </w:r>
          </w:p>
          <w:p w14:paraId="4E4B43AC">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)需在得到医院允许的情况下，提供网络远程服务，通过远程对故障进行诊断、分析和解决。</w:t>
            </w:r>
          </w:p>
          <w:p w14:paraId="29F27710">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)需提供现场服务，电话、远程解决不了的故障，需根据问题紧急情况及时安排工程师到现场处理。</w:t>
            </w:r>
          </w:p>
          <w:p w14:paraId="6BAC645B">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)需提供网络交流平台，能让各医院管理员与服务提供方的工程师随时交流系统故障问题及咨询。</w:t>
            </w:r>
          </w:p>
          <w:p w14:paraId="7D36C62A">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)有重大通告、提醒、和产品通用补丁时，需及时通知医院，并提供途径下载。</w:t>
            </w:r>
          </w:p>
          <w:p w14:paraId="399FB2B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(7)需有完善的问题受理流程，通过网络登记的方式体现受理工程师、受理时间、完成时间及处理方法等信息，以供备案和查询。</w:t>
            </w:r>
          </w:p>
          <w:p w14:paraId="52FBA6B4">
            <w:pPr>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2、运维服务保障</w:t>
            </w:r>
          </w:p>
          <w:p w14:paraId="4612DD63">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竞标人必须具有售后服务能力，有能胜任本项目日常技术维护工作的技术人员,以保证对用户的快速服务响应，提供优质的售后服务；</w:t>
            </w:r>
          </w:p>
          <w:p w14:paraId="64D01789">
            <w:pPr>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3、其他</w:t>
            </w:r>
          </w:p>
          <w:p w14:paraId="23E934F9">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(1)标▲项必须满足，否则竞标无效。</w:t>
            </w:r>
          </w:p>
          <w:p w14:paraId="63581116">
            <w:pPr>
              <w:pStyle w:val="9"/>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为采购人现有信息系统的运维服务采购，成交供应商所提供的运维服务必须在采购人现有的信息系统上开展，保证系统原有数据的有效性、可用性和可延续性，不能以更换系统或提供替代产品的名义来进行运维。如成交供应商无法提供相应的服务，存在虚假应标行为，采购人有权解除与其签订的合同，并追究其虚假应标所产生的法律责任。</w:t>
            </w:r>
          </w:p>
          <w:p w14:paraId="5359866D">
            <w:pPr>
              <w:pStyle w:val="9"/>
              <w:numPr>
                <w:ilvl w:val="0"/>
                <w:numId w:val="0"/>
              </w:numPr>
              <w:spacing w:line="360" w:lineRule="auto"/>
              <w:rPr>
                <w:rFonts w:hint="eastAsia"/>
                <w:sz w:val="24"/>
                <w:szCs w:val="24"/>
                <w:highlight w:val="yellow"/>
                <w:lang w:val="en-US" w:eastAsia="zh-CN"/>
              </w:rPr>
            </w:pPr>
            <w:r>
              <w:rPr>
                <w:rFonts w:hint="eastAsia" w:ascii="宋体" w:hAnsi="宋体" w:eastAsia="宋体" w:cs="宋体"/>
                <w:color w:val="auto"/>
                <w:sz w:val="24"/>
                <w:szCs w:val="24"/>
                <w:highlight w:val="none"/>
                <w:lang w:val="en-US" w:eastAsia="zh-CN"/>
              </w:rPr>
              <w:t>▲</w:t>
            </w:r>
            <w:r>
              <w:rPr>
                <w:rFonts w:hint="eastAsia"/>
                <w:sz w:val="24"/>
                <w:szCs w:val="24"/>
                <w:highlight w:val="none"/>
                <w:lang w:val="en-US" w:eastAsia="zh-CN"/>
              </w:rPr>
              <w:t>（3）服务期间若采购人的个人证书、USB证书及个人电子印章的实际需求量超过本次新增数量，供应商应负责编制对应的增补报价单，并提交至采购人进行审议，就超出部分的采购事宜达成共识后签订补充性采购协议，以确保采购人业务需求。</w:t>
            </w:r>
          </w:p>
        </w:tc>
      </w:tr>
      <w:tr w14:paraId="593D2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9345" w:type="dxa"/>
            <w:gridSpan w:val="5"/>
            <w:noWrap w:val="0"/>
            <w:vAlign w:val="center"/>
          </w:tcPr>
          <w:p w14:paraId="1A5561B2">
            <w:pPr>
              <w:pStyle w:val="9"/>
              <w:numPr>
                <w:ilvl w:val="0"/>
                <w:numId w:val="4"/>
              </w:numPr>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8"/>
                <w:szCs w:val="28"/>
                <w:highlight w:val="none"/>
                <w:lang w:val="en-US" w:eastAsia="zh-CN"/>
              </w:rPr>
              <w:t>验收标准：</w:t>
            </w:r>
            <w:r>
              <w:rPr>
                <w:rFonts w:hint="eastAsia" w:ascii="宋体" w:hAnsi="宋体" w:eastAsia="宋体" w:cs="宋体"/>
                <w:b/>
                <w:bCs/>
                <w:color w:val="auto"/>
                <w:sz w:val="24"/>
                <w:szCs w:val="24"/>
                <w:highlight w:val="none"/>
                <w:lang w:val="en-US" w:eastAsia="zh-CN"/>
              </w:rPr>
              <w:t>符合现行国家相关标准、行业标准、地方标准或者其他标准、规范。</w:t>
            </w:r>
          </w:p>
        </w:tc>
      </w:tr>
      <w:tr w14:paraId="5B383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9345" w:type="dxa"/>
            <w:gridSpan w:val="5"/>
            <w:noWrap w:val="0"/>
            <w:vAlign w:val="center"/>
          </w:tcPr>
          <w:p w14:paraId="250F01D9">
            <w:pPr>
              <w:pStyle w:val="9"/>
              <w:spacing w:line="360" w:lineRule="auto"/>
              <w:jc w:val="both"/>
              <w:rPr>
                <w:rFonts w:hint="eastAsia" w:ascii="宋体" w:hAnsi="宋体" w:cs="宋体"/>
                <w:b/>
                <w:bCs/>
                <w:sz w:val="28"/>
                <w:szCs w:val="28"/>
                <w:highlight w:val="none"/>
                <w:lang w:eastAsia="zh-CN"/>
              </w:rPr>
            </w:pPr>
            <w:r>
              <w:rPr>
                <w:rFonts w:hint="eastAsia" w:ascii="宋体" w:hAnsi="宋体" w:eastAsia="宋体" w:cs="宋体"/>
                <w:b/>
                <w:bCs/>
                <w:sz w:val="28"/>
                <w:szCs w:val="28"/>
                <w:highlight w:val="none"/>
                <w:lang w:eastAsia="zh-CN"/>
              </w:rPr>
              <w:t>四、</w:t>
            </w:r>
            <w:r>
              <w:rPr>
                <w:rFonts w:hint="eastAsia" w:ascii="宋体" w:hAnsi="宋体" w:eastAsia="宋体" w:cs="宋体"/>
                <w:b/>
                <w:bCs/>
                <w:sz w:val="28"/>
                <w:szCs w:val="28"/>
                <w:highlight w:val="none"/>
              </w:rPr>
              <w:t>服务质量考核和验收</w:t>
            </w:r>
            <w:r>
              <w:rPr>
                <w:rFonts w:hint="eastAsia" w:ascii="宋体" w:hAnsi="宋体" w:cs="宋体"/>
                <w:b/>
                <w:bCs/>
                <w:sz w:val="28"/>
                <w:szCs w:val="28"/>
                <w:highlight w:val="none"/>
                <w:lang w:eastAsia="zh-CN"/>
              </w:rPr>
              <w:t>：</w:t>
            </w:r>
          </w:p>
          <w:p w14:paraId="6C0B0F67">
            <w:pPr>
              <w:pStyle w:val="9"/>
              <w:spacing w:line="360" w:lineRule="auto"/>
              <w:ind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应向</w:t>
            </w:r>
            <w:r>
              <w:rPr>
                <w:rFonts w:hint="eastAsia"/>
                <w:sz w:val="24"/>
                <w:szCs w:val="24"/>
                <w:highlight w:val="none"/>
                <w:lang w:val="en-US" w:eastAsia="zh-CN"/>
              </w:rPr>
              <w:t>采购人</w:t>
            </w:r>
            <w:r>
              <w:rPr>
                <w:rFonts w:hint="eastAsia" w:ascii="宋体" w:hAnsi="宋体" w:eastAsia="宋体" w:cs="宋体"/>
                <w:sz w:val="24"/>
                <w:szCs w:val="24"/>
                <w:highlight w:val="none"/>
              </w:rPr>
              <w:t>汇报运维的工作情况，</w:t>
            </w:r>
            <w:r>
              <w:rPr>
                <w:rFonts w:hint="eastAsia"/>
                <w:sz w:val="24"/>
                <w:szCs w:val="24"/>
                <w:highlight w:val="none"/>
                <w:lang w:val="en-US" w:eastAsia="zh-CN"/>
              </w:rPr>
              <w:t>采购人</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提交的运维报告、</w:t>
            </w:r>
            <w:r>
              <w:rPr>
                <w:rFonts w:hint="eastAsia"/>
                <w:sz w:val="24"/>
                <w:szCs w:val="24"/>
                <w:highlight w:val="none"/>
                <w:lang w:val="en-US" w:eastAsia="zh-CN"/>
              </w:rPr>
              <w:t>采购人</w:t>
            </w:r>
            <w:r>
              <w:rPr>
                <w:rFonts w:hint="eastAsia" w:ascii="宋体" w:hAnsi="宋体" w:eastAsia="宋体" w:cs="宋体"/>
                <w:sz w:val="24"/>
                <w:szCs w:val="24"/>
                <w:highlight w:val="none"/>
              </w:rPr>
              <w:t>用户对</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运维服务的满意度测评，及相关服务要求和约定，对</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的运维服务进行验收。</w:t>
            </w:r>
            <w:r>
              <w:rPr>
                <w:rFonts w:hint="eastAsia"/>
                <w:sz w:val="24"/>
                <w:szCs w:val="24"/>
                <w:highlight w:val="none"/>
                <w:lang w:val="en-US" w:eastAsia="zh-CN"/>
              </w:rPr>
              <w:t>采购人</w:t>
            </w:r>
            <w:r>
              <w:rPr>
                <w:rFonts w:hint="eastAsia" w:ascii="宋体" w:hAnsi="宋体" w:eastAsia="宋体" w:cs="宋体"/>
                <w:sz w:val="24"/>
                <w:szCs w:val="24"/>
                <w:highlight w:val="none"/>
              </w:rPr>
              <w:t>分两期对</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的运维服务进行验收，每期(每6个月为1期)验收一次。验收合格者，</w:t>
            </w:r>
            <w:r>
              <w:rPr>
                <w:rFonts w:hint="eastAsia"/>
                <w:sz w:val="24"/>
                <w:szCs w:val="24"/>
                <w:highlight w:val="none"/>
                <w:lang w:val="en-US" w:eastAsia="zh-CN"/>
              </w:rPr>
              <w:t>采购人</w:t>
            </w:r>
            <w:r>
              <w:rPr>
                <w:rFonts w:hint="eastAsia" w:ascii="宋体" w:hAnsi="宋体" w:eastAsia="宋体" w:cs="宋体"/>
                <w:sz w:val="24"/>
                <w:szCs w:val="24"/>
                <w:highlight w:val="none"/>
              </w:rPr>
              <w:t>方可向</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支付运维服务费</w:t>
            </w:r>
            <w:r>
              <w:rPr>
                <w:rFonts w:hint="eastAsia" w:ascii="宋体" w:hAnsi="宋体" w:eastAsia="宋体" w:cs="宋体"/>
                <w:sz w:val="24"/>
                <w:szCs w:val="24"/>
                <w:highlight w:val="none"/>
                <w:lang w:eastAsia="zh-CN"/>
              </w:rPr>
              <w:t>。</w:t>
            </w:r>
          </w:p>
          <w:p w14:paraId="014AC354">
            <w:pPr>
              <w:pStyle w:val="9"/>
              <w:spacing w:line="360" w:lineRule="auto"/>
              <w:ind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应</w:t>
            </w:r>
            <w:r>
              <w:rPr>
                <w:rFonts w:hint="eastAsia" w:ascii="宋体" w:hAnsi="宋体" w:eastAsia="宋体" w:cs="宋体"/>
                <w:sz w:val="24"/>
                <w:szCs w:val="24"/>
                <w:highlight w:val="none"/>
                <w:lang w:eastAsia="zh-CN"/>
              </w:rPr>
              <w:t>商</w:t>
            </w:r>
            <w:r>
              <w:rPr>
                <w:rFonts w:hint="eastAsia" w:ascii="宋体" w:hAnsi="宋体" w:eastAsia="宋体" w:cs="宋体"/>
                <w:sz w:val="24"/>
                <w:szCs w:val="24"/>
                <w:highlight w:val="none"/>
              </w:rPr>
              <w:t>于合同签订后每期服务结束10个工作日前，向</w:t>
            </w:r>
            <w:r>
              <w:rPr>
                <w:rFonts w:hint="eastAsia"/>
                <w:sz w:val="24"/>
                <w:szCs w:val="24"/>
                <w:highlight w:val="none"/>
                <w:lang w:val="en-US" w:eastAsia="zh-CN"/>
              </w:rPr>
              <w:t>采购人</w:t>
            </w:r>
            <w:r>
              <w:rPr>
                <w:rFonts w:hint="eastAsia" w:ascii="宋体" w:hAnsi="宋体" w:eastAsia="宋体" w:cs="宋体"/>
                <w:sz w:val="24"/>
                <w:szCs w:val="24"/>
                <w:highlight w:val="none"/>
              </w:rPr>
              <w:t>提交《**年度第*期HIS系统运维服务工作总结》和《**年度*第*期HIS系统运维服务项目验收申请》，</w:t>
            </w:r>
            <w:r>
              <w:rPr>
                <w:rFonts w:hint="eastAsia"/>
                <w:sz w:val="24"/>
                <w:szCs w:val="24"/>
                <w:highlight w:val="none"/>
                <w:lang w:val="en-US" w:eastAsia="zh-CN"/>
              </w:rPr>
              <w:t>采购人</w:t>
            </w:r>
            <w:r>
              <w:rPr>
                <w:rFonts w:hint="eastAsia" w:ascii="宋体" w:hAnsi="宋体" w:eastAsia="宋体" w:cs="宋体"/>
                <w:sz w:val="24"/>
                <w:szCs w:val="24"/>
                <w:highlight w:val="none"/>
              </w:rPr>
              <w:t>在验收合格5个工作日内签署《**年度第*期HIS系统运维服务项目验收报告》。</w:t>
            </w:r>
          </w:p>
          <w:p w14:paraId="6AD58C01">
            <w:pPr>
              <w:pStyle w:val="9"/>
              <w:spacing w:line="360" w:lineRule="auto"/>
              <w:ind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不符合本期验收条件或验收不合格，</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可以申请延期验收，</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按照要求在15个工作日内进行整改，并申请再次验收。如再次验收仍无法达到合格标准，</w:t>
            </w:r>
            <w:r>
              <w:rPr>
                <w:rFonts w:hint="eastAsia"/>
                <w:sz w:val="24"/>
                <w:szCs w:val="24"/>
                <w:highlight w:val="none"/>
                <w:lang w:val="en-US" w:eastAsia="zh-CN"/>
              </w:rPr>
              <w:t>采购人</w:t>
            </w:r>
            <w:r>
              <w:rPr>
                <w:rFonts w:hint="eastAsia" w:ascii="宋体" w:hAnsi="宋体" w:eastAsia="宋体" w:cs="宋体"/>
                <w:sz w:val="24"/>
                <w:szCs w:val="24"/>
                <w:highlight w:val="none"/>
              </w:rPr>
              <w:t>有权单方终止合同，并由</w:t>
            </w:r>
            <w:r>
              <w:rPr>
                <w:rFonts w:hint="eastAsia" w:ascii="宋体" w:hAnsi="宋体" w:eastAsia="宋体" w:cs="宋体"/>
                <w:sz w:val="24"/>
                <w:szCs w:val="24"/>
                <w:highlight w:val="none"/>
                <w:lang w:eastAsia="zh-CN"/>
              </w:rPr>
              <w:t>成交供应</w:t>
            </w:r>
            <w:r>
              <w:rPr>
                <w:rFonts w:hint="eastAsia" w:ascii="宋体" w:hAnsi="宋体" w:eastAsia="宋体" w:cs="宋体"/>
                <w:sz w:val="24"/>
                <w:szCs w:val="24"/>
                <w:highlight w:val="none"/>
              </w:rPr>
              <w:t>承担相应责任。</w:t>
            </w:r>
          </w:p>
          <w:p w14:paraId="222414B5">
            <w:pPr>
              <w:pStyle w:val="9"/>
              <w:spacing w:line="360" w:lineRule="auto"/>
              <w:ind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sz w:val="24"/>
                <w:szCs w:val="24"/>
                <w:highlight w:val="none"/>
              </w:rPr>
              <w:t>4.如果</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没有满足服务质量考核标准，</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除了应采取补救措施外，</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还应承担相应的违约责任；如果给</w:t>
            </w:r>
            <w:r>
              <w:rPr>
                <w:rFonts w:hint="eastAsia"/>
                <w:sz w:val="24"/>
                <w:szCs w:val="24"/>
                <w:highlight w:val="none"/>
                <w:lang w:val="en-US" w:eastAsia="zh-CN"/>
              </w:rPr>
              <w:t>采购人</w:t>
            </w:r>
            <w:r>
              <w:rPr>
                <w:rFonts w:hint="eastAsia" w:ascii="宋体" w:hAnsi="宋体" w:eastAsia="宋体" w:cs="宋体"/>
                <w:sz w:val="24"/>
                <w:szCs w:val="24"/>
                <w:highlight w:val="none"/>
              </w:rPr>
              <w:t>造成损失的，</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还应赔偿相应的损失。</w:t>
            </w:r>
          </w:p>
        </w:tc>
      </w:tr>
    </w:tbl>
    <w:p w14:paraId="3771AC84">
      <w:pPr>
        <w:tabs>
          <w:tab w:val="left" w:pos="180"/>
          <w:tab w:val="left" w:pos="3781"/>
        </w:tabs>
        <w:spacing w:line="360" w:lineRule="auto"/>
        <w:rPr>
          <w:rFonts w:hint="eastAsia" w:ascii="宋体" w:hAnsi="宋体" w:eastAsia="宋体" w:cs="宋体"/>
          <w:b/>
          <w:bCs/>
          <w:color w:val="000000"/>
          <w:sz w:val="21"/>
          <w:szCs w:val="21"/>
          <w:lang w:eastAsia="zh-CN"/>
        </w:rPr>
      </w:pPr>
    </w:p>
    <w:p w14:paraId="319A2992">
      <w:pPr>
        <w:rPr>
          <w:sz w:val="28"/>
          <w:szCs w:val="36"/>
        </w:rPr>
      </w:pPr>
      <w:r>
        <w:rPr>
          <w:rFonts w:hint="eastAsia"/>
        </w:rPr>
        <w:br w:type="page"/>
      </w:r>
      <w:r>
        <w:rPr>
          <w:rFonts w:hint="eastAsia"/>
          <w:sz w:val="28"/>
          <w:szCs w:val="36"/>
        </w:rPr>
        <w:t>附件</w:t>
      </w:r>
      <w:r>
        <w:rPr>
          <w:rFonts w:hint="eastAsia"/>
          <w:sz w:val="28"/>
          <w:szCs w:val="36"/>
          <w:lang w:val="en-US" w:eastAsia="zh-CN"/>
        </w:rPr>
        <w:t>1</w:t>
      </w:r>
      <w:r>
        <w:rPr>
          <w:rFonts w:hint="eastAsia"/>
          <w:sz w:val="28"/>
          <w:szCs w:val="36"/>
        </w:rPr>
        <w:t>：</w:t>
      </w:r>
    </w:p>
    <w:p w14:paraId="1D0FC004">
      <w:pPr>
        <w:jc w:val="center"/>
        <w:rPr>
          <w:b/>
          <w:bCs/>
          <w:sz w:val="28"/>
          <w:szCs w:val="28"/>
        </w:rPr>
      </w:pPr>
      <w:r>
        <w:rPr>
          <w:rFonts w:hint="eastAsia"/>
          <w:b/>
          <w:bCs/>
          <w:sz w:val="28"/>
          <w:szCs w:val="28"/>
        </w:rPr>
        <w:t>节能产品政府采购品目清单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57"/>
        <w:gridCol w:w="9"/>
        <w:gridCol w:w="1800"/>
        <w:gridCol w:w="1611"/>
        <w:gridCol w:w="10"/>
        <w:gridCol w:w="4142"/>
        <w:gridCol w:w="13"/>
      </w:tblGrid>
      <w:tr w14:paraId="06DD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exact"/>
          <w:jc w:val="center"/>
        </w:trPr>
        <w:tc>
          <w:tcPr>
            <w:tcW w:w="574" w:type="dxa"/>
            <w:noWrap w:val="0"/>
            <w:vAlign w:val="center"/>
          </w:tcPr>
          <w:p w14:paraId="448AE762">
            <w:pPr>
              <w:jc w:val="center"/>
              <w:rPr>
                <w:rFonts w:hint="eastAsia" w:ascii="宋体" w:hAnsi="宋体" w:eastAsia="宋体" w:cs="宋体"/>
              </w:rPr>
            </w:pPr>
            <w:r>
              <w:rPr>
                <w:rFonts w:hint="eastAsia" w:ascii="宋体" w:hAnsi="宋体" w:eastAsia="宋体" w:cs="宋体"/>
              </w:rPr>
              <w:t>品目序号</w:t>
            </w:r>
          </w:p>
        </w:tc>
        <w:tc>
          <w:tcPr>
            <w:tcW w:w="4577" w:type="dxa"/>
            <w:gridSpan w:val="4"/>
            <w:noWrap w:val="0"/>
            <w:vAlign w:val="center"/>
          </w:tcPr>
          <w:p w14:paraId="34791BB0">
            <w:pPr>
              <w:jc w:val="center"/>
              <w:rPr>
                <w:rFonts w:hint="eastAsia" w:ascii="宋体" w:hAnsi="宋体" w:eastAsia="宋体" w:cs="宋体"/>
              </w:rPr>
            </w:pPr>
            <w:r>
              <w:rPr>
                <w:rFonts w:hint="eastAsia" w:ascii="宋体" w:hAnsi="宋体" w:eastAsia="宋体" w:cs="宋体"/>
              </w:rPr>
              <w:t>名称</w:t>
            </w:r>
          </w:p>
        </w:tc>
        <w:tc>
          <w:tcPr>
            <w:tcW w:w="4165" w:type="dxa"/>
            <w:gridSpan w:val="3"/>
            <w:noWrap w:val="0"/>
            <w:vAlign w:val="center"/>
          </w:tcPr>
          <w:p w14:paraId="59EAD778">
            <w:pPr>
              <w:jc w:val="center"/>
              <w:rPr>
                <w:rFonts w:hint="eastAsia" w:ascii="宋体" w:hAnsi="宋体" w:eastAsia="宋体" w:cs="宋体"/>
              </w:rPr>
            </w:pPr>
            <w:r>
              <w:rPr>
                <w:rFonts w:hint="eastAsia" w:ascii="宋体" w:hAnsi="宋体" w:eastAsia="宋体" w:cs="宋体"/>
              </w:rPr>
              <w:t>依据的标准</w:t>
            </w:r>
          </w:p>
        </w:tc>
      </w:tr>
      <w:tr w14:paraId="2958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574" w:type="dxa"/>
            <w:vMerge w:val="restart"/>
            <w:noWrap w:val="0"/>
            <w:vAlign w:val="center"/>
          </w:tcPr>
          <w:p w14:paraId="04B68693">
            <w:pPr>
              <w:jc w:val="center"/>
              <w:rPr>
                <w:rFonts w:hint="eastAsia" w:ascii="宋体" w:hAnsi="宋体" w:eastAsia="宋体" w:cs="宋体"/>
              </w:rPr>
            </w:pPr>
            <w:r>
              <w:rPr>
                <w:rFonts w:hint="eastAsia" w:ascii="宋体" w:hAnsi="宋体" w:eastAsia="宋体" w:cs="宋体"/>
              </w:rPr>
              <w:t>1</w:t>
            </w:r>
          </w:p>
        </w:tc>
        <w:tc>
          <w:tcPr>
            <w:tcW w:w="1166" w:type="dxa"/>
            <w:gridSpan w:val="2"/>
            <w:vMerge w:val="restart"/>
            <w:noWrap w:val="0"/>
            <w:vAlign w:val="center"/>
          </w:tcPr>
          <w:p w14:paraId="388CEDF4">
            <w:pPr>
              <w:jc w:val="center"/>
              <w:rPr>
                <w:rFonts w:hint="eastAsia" w:ascii="宋体" w:hAnsi="宋体" w:eastAsia="宋体" w:cs="宋体"/>
              </w:rPr>
            </w:pPr>
            <w:r>
              <w:rPr>
                <w:rFonts w:hint="eastAsia" w:ascii="宋体" w:hAnsi="宋体" w:eastAsia="宋体" w:cs="宋体"/>
              </w:rPr>
              <w:t>A020101计算机设备</w:t>
            </w:r>
          </w:p>
        </w:tc>
        <w:tc>
          <w:tcPr>
            <w:tcW w:w="1800" w:type="dxa"/>
            <w:noWrap w:val="0"/>
            <w:vAlign w:val="center"/>
          </w:tcPr>
          <w:p w14:paraId="59B71CAD">
            <w:pPr>
              <w:jc w:val="center"/>
              <w:rPr>
                <w:rFonts w:hint="eastAsia" w:ascii="宋体" w:hAnsi="宋体" w:eastAsia="宋体" w:cs="宋体"/>
              </w:rPr>
            </w:pPr>
            <w:r>
              <w:rPr>
                <w:rFonts w:hint="eastAsia" w:ascii="宋体" w:hAnsi="宋体" w:eastAsia="宋体" w:cs="宋体"/>
              </w:rPr>
              <w:t>★A02010104台式计算机</w:t>
            </w:r>
          </w:p>
        </w:tc>
        <w:tc>
          <w:tcPr>
            <w:tcW w:w="1611" w:type="dxa"/>
            <w:noWrap w:val="0"/>
            <w:vAlign w:val="center"/>
          </w:tcPr>
          <w:p w14:paraId="7BB25A0C">
            <w:pPr>
              <w:jc w:val="center"/>
              <w:rPr>
                <w:rFonts w:hint="eastAsia" w:ascii="宋体" w:hAnsi="宋体" w:eastAsia="宋体" w:cs="宋体"/>
              </w:rPr>
            </w:pPr>
          </w:p>
        </w:tc>
        <w:tc>
          <w:tcPr>
            <w:tcW w:w="4165" w:type="dxa"/>
            <w:gridSpan w:val="3"/>
            <w:noWrap w:val="0"/>
            <w:vAlign w:val="center"/>
          </w:tcPr>
          <w:p w14:paraId="59EF4A36">
            <w:pPr>
              <w:jc w:val="center"/>
              <w:rPr>
                <w:rFonts w:hint="eastAsia" w:ascii="宋体" w:hAnsi="宋体" w:eastAsia="宋体" w:cs="宋体"/>
              </w:rPr>
            </w:pPr>
            <w:r>
              <w:rPr>
                <w:rFonts w:hint="eastAsia" w:ascii="宋体" w:hAnsi="宋体" w:eastAsia="宋体" w:cs="宋体"/>
              </w:rPr>
              <w:t>《微型计算机能效限定值及能效等级》（GB28380）</w:t>
            </w:r>
          </w:p>
        </w:tc>
      </w:tr>
      <w:tr w14:paraId="0A0A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574" w:type="dxa"/>
            <w:vMerge w:val="continue"/>
            <w:noWrap w:val="0"/>
            <w:vAlign w:val="center"/>
          </w:tcPr>
          <w:p w14:paraId="43BBBADB">
            <w:pPr>
              <w:jc w:val="center"/>
              <w:rPr>
                <w:rFonts w:hint="eastAsia" w:ascii="宋体" w:hAnsi="宋体" w:eastAsia="宋体" w:cs="宋体"/>
              </w:rPr>
            </w:pPr>
          </w:p>
        </w:tc>
        <w:tc>
          <w:tcPr>
            <w:tcW w:w="1166" w:type="dxa"/>
            <w:gridSpan w:val="2"/>
            <w:vMerge w:val="continue"/>
            <w:noWrap w:val="0"/>
            <w:vAlign w:val="center"/>
          </w:tcPr>
          <w:p w14:paraId="3B58B07E">
            <w:pPr>
              <w:jc w:val="center"/>
              <w:rPr>
                <w:rFonts w:hint="eastAsia" w:ascii="宋体" w:hAnsi="宋体" w:eastAsia="宋体" w:cs="宋体"/>
              </w:rPr>
            </w:pPr>
          </w:p>
        </w:tc>
        <w:tc>
          <w:tcPr>
            <w:tcW w:w="1800" w:type="dxa"/>
            <w:noWrap w:val="0"/>
            <w:vAlign w:val="center"/>
          </w:tcPr>
          <w:p w14:paraId="082432C9">
            <w:pPr>
              <w:jc w:val="center"/>
              <w:rPr>
                <w:rFonts w:hint="eastAsia" w:ascii="宋体" w:hAnsi="宋体" w:eastAsia="宋体" w:cs="宋体"/>
              </w:rPr>
            </w:pPr>
            <w:r>
              <w:rPr>
                <w:rFonts w:hint="eastAsia" w:ascii="宋体" w:hAnsi="宋体" w:eastAsia="宋体" w:cs="宋体"/>
              </w:rPr>
              <w:t>★A02010105便携式计算机</w:t>
            </w:r>
          </w:p>
        </w:tc>
        <w:tc>
          <w:tcPr>
            <w:tcW w:w="1611" w:type="dxa"/>
            <w:noWrap w:val="0"/>
            <w:vAlign w:val="center"/>
          </w:tcPr>
          <w:p w14:paraId="575AB118">
            <w:pPr>
              <w:jc w:val="center"/>
              <w:rPr>
                <w:rFonts w:hint="eastAsia" w:ascii="宋体" w:hAnsi="宋体" w:eastAsia="宋体" w:cs="宋体"/>
              </w:rPr>
            </w:pPr>
          </w:p>
        </w:tc>
        <w:tc>
          <w:tcPr>
            <w:tcW w:w="4165" w:type="dxa"/>
            <w:gridSpan w:val="3"/>
            <w:noWrap w:val="0"/>
            <w:vAlign w:val="center"/>
          </w:tcPr>
          <w:p w14:paraId="5571A322">
            <w:pPr>
              <w:jc w:val="center"/>
              <w:rPr>
                <w:rFonts w:hint="eastAsia" w:ascii="宋体" w:hAnsi="宋体" w:eastAsia="宋体" w:cs="宋体"/>
              </w:rPr>
            </w:pPr>
            <w:r>
              <w:rPr>
                <w:rFonts w:hint="eastAsia" w:ascii="宋体" w:hAnsi="宋体" w:eastAsia="宋体" w:cs="宋体"/>
              </w:rPr>
              <w:t>《微型计算机能效限定值及能效等级》（GB28380）</w:t>
            </w:r>
          </w:p>
        </w:tc>
      </w:tr>
      <w:tr w14:paraId="7511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574" w:type="dxa"/>
            <w:vMerge w:val="continue"/>
            <w:noWrap w:val="0"/>
            <w:vAlign w:val="center"/>
          </w:tcPr>
          <w:p w14:paraId="27AB5328">
            <w:pPr>
              <w:jc w:val="center"/>
              <w:rPr>
                <w:rFonts w:hint="eastAsia" w:ascii="宋体" w:hAnsi="宋体" w:eastAsia="宋体" w:cs="宋体"/>
              </w:rPr>
            </w:pPr>
          </w:p>
        </w:tc>
        <w:tc>
          <w:tcPr>
            <w:tcW w:w="1166" w:type="dxa"/>
            <w:gridSpan w:val="2"/>
            <w:vMerge w:val="continue"/>
            <w:noWrap w:val="0"/>
            <w:vAlign w:val="center"/>
          </w:tcPr>
          <w:p w14:paraId="44B36484">
            <w:pPr>
              <w:jc w:val="center"/>
              <w:rPr>
                <w:rFonts w:hint="eastAsia" w:ascii="宋体" w:hAnsi="宋体" w:eastAsia="宋体" w:cs="宋体"/>
              </w:rPr>
            </w:pPr>
          </w:p>
        </w:tc>
        <w:tc>
          <w:tcPr>
            <w:tcW w:w="1800" w:type="dxa"/>
            <w:noWrap w:val="0"/>
            <w:vAlign w:val="center"/>
          </w:tcPr>
          <w:p w14:paraId="07CAB766">
            <w:pPr>
              <w:jc w:val="center"/>
              <w:rPr>
                <w:rFonts w:hint="eastAsia" w:ascii="宋体" w:hAnsi="宋体" w:eastAsia="宋体" w:cs="宋体"/>
              </w:rPr>
            </w:pPr>
            <w:r>
              <w:rPr>
                <w:rFonts w:hint="eastAsia" w:ascii="宋体" w:hAnsi="宋体" w:eastAsia="宋体" w:cs="宋体"/>
              </w:rPr>
              <w:t>★A02010107平板式微型计算机</w:t>
            </w:r>
          </w:p>
        </w:tc>
        <w:tc>
          <w:tcPr>
            <w:tcW w:w="1611" w:type="dxa"/>
            <w:noWrap w:val="0"/>
            <w:vAlign w:val="center"/>
          </w:tcPr>
          <w:p w14:paraId="7B779865">
            <w:pPr>
              <w:jc w:val="center"/>
              <w:rPr>
                <w:rFonts w:hint="eastAsia" w:ascii="宋体" w:hAnsi="宋体" w:eastAsia="宋体" w:cs="宋体"/>
              </w:rPr>
            </w:pPr>
          </w:p>
        </w:tc>
        <w:tc>
          <w:tcPr>
            <w:tcW w:w="4165" w:type="dxa"/>
            <w:gridSpan w:val="3"/>
            <w:noWrap w:val="0"/>
            <w:vAlign w:val="center"/>
          </w:tcPr>
          <w:p w14:paraId="5C42E5CE">
            <w:pPr>
              <w:jc w:val="center"/>
              <w:rPr>
                <w:rFonts w:hint="eastAsia" w:ascii="宋体" w:hAnsi="宋体" w:eastAsia="宋体" w:cs="宋体"/>
              </w:rPr>
            </w:pPr>
            <w:r>
              <w:rPr>
                <w:rFonts w:hint="eastAsia" w:ascii="宋体" w:hAnsi="宋体" w:eastAsia="宋体" w:cs="宋体"/>
              </w:rPr>
              <w:t>《微型计算机能效限定值及能效等级》（GB28380）</w:t>
            </w:r>
          </w:p>
        </w:tc>
      </w:tr>
      <w:tr w14:paraId="7FA8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74" w:type="dxa"/>
            <w:vMerge w:val="restart"/>
            <w:noWrap w:val="0"/>
            <w:vAlign w:val="center"/>
          </w:tcPr>
          <w:p w14:paraId="730C9320">
            <w:pPr>
              <w:jc w:val="center"/>
              <w:rPr>
                <w:rFonts w:hint="eastAsia" w:ascii="宋体" w:hAnsi="宋体" w:eastAsia="宋体" w:cs="宋体"/>
              </w:rPr>
            </w:pPr>
          </w:p>
          <w:p w14:paraId="3A6DF7AF">
            <w:pPr>
              <w:jc w:val="center"/>
              <w:rPr>
                <w:rFonts w:hint="eastAsia" w:ascii="宋体" w:hAnsi="宋体" w:eastAsia="宋体" w:cs="宋体"/>
              </w:rPr>
            </w:pPr>
            <w:r>
              <w:rPr>
                <w:rFonts w:hint="eastAsia" w:ascii="宋体" w:hAnsi="宋体" w:eastAsia="宋体" w:cs="宋体"/>
              </w:rPr>
              <w:t>2</w:t>
            </w:r>
          </w:p>
        </w:tc>
        <w:tc>
          <w:tcPr>
            <w:tcW w:w="1166" w:type="dxa"/>
            <w:gridSpan w:val="2"/>
            <w:vMerge w:val="restart"/>
            <w:noWrap w:val="0"/>
            <w:vAlign w:val="center"/>
          </w:tcPr>
          <w:p w14:paraId="3FBA89CB">
            <w:pPr>
              <w:jc w:val="center"/>
              <w:rPr>
                <w:rFonts w:hint="eastAsia" w:ascii="宋体" w:hAnsi="宋体" w:eastAsia="宋体" w:cs="宋体"/>
              </w:rPr>
            </w:pPr>
            <w:r>
              <w:rPr>
                <w:rFonts w:hint="eastAsia" w:ascii="宋体" w:hAnsi="宋体" w:eastAsia="宋体" w:cs="宋体"/>
              </w:rPr>
              <w:t>A020106输入输出设备</w:t>
            </w:r>
          </w:p>
        </w:tc>
        <w:tc>
          <w:tcPr>
            <w:tcW w:w="1800" w:type="dxa"/>
            <w:vMerge w:val="restart"/>
            <w:noWrap w:val="0"/>
            <w:vAlign w:val="center"/>
          </w:tcPr>
          <w:p w14:paraId="40808A49">
            <w:pPr>
              <w:jc w:val="center"/>
              <w:rPr>
                <w:rFonts w:hint="eastAsia" w:ascii="宋体" w:hAnsi="宋体" w:eastAsia="宋体" w:cs="宋体"/>
              </w:rPr>
            </w:pPr>
            <w:r>
              <w:rPr>
                <w:rFonts w:hint="eastAsia" w:ascii="宋体" w:hAnsi="宋体" w:eastAsia="宋体" w:cs="宋体"/>
              </w:rPr>
              <w:t>A02010601打印设备</w:t>
            </w:r>
          </w:p>
        </w:tc>
        <w:tc>
          <w:tcPr>
            <w:tcW w:w="1611" w:type="dxa"/>
            <w:noWrap w:val="0"/>
            <w:vAlign w:val="center"/>
          </w:tcPr>
          <w:p w14:paraId="13E391D5">
            <w:pPr>
              <w:jc w:val="center"/>
              <w:rPr>
                <w:rFonts w:hint="eastAsia" w:ascii="宋体" w:hAnsi="宋体" w:eastAsia="宋体" w:cs="宋体"/>
              </w:rPr>
            </w:pPr>
            <w:r>
              <w:rPr>
                <w:rFonts w:hint="eastAsia" w:ascii="宋体" w:hAnsi="宋体" w:eastAsia="宋体" w:cs="宋体"/>
              </w:rPr>
              <w:t>A0201060101喷墨打印机</w:t>
            </w:r>
          </w:p>
        </w:tc>
        <w:tc>
          <w:tcPr>
            <w:tcW w:w="4165" w:type="dxa"/>
            <w:gridSpan w:val="3"/>
            <w:noWrap w:val="0"/>
            <w:vAlign w:val="center"/>
          </w:tcPr>
          <w:p w14:paraId="0079A44B">
            <w:pPr>
              <w:jc w:val="center"/>
              <w:rPr>
                <w:rFonts w:hint="eastAsia" w:ascii="宋体" w:hAnsi="宋体" w:eastAsia="宋体" w:cs="宋体"/>
              </w:rPr>
            </w:pPr>
            <w:r>
              <w:rPr>
                <w:rFonts w:hint="eastAsia" w:ascii="宋体" w:hAnsi="宋体" w:eastAsia="宋体" w:cs="宋体"/>
              </w:rPr>
              <w:t>《复印机、打印机和传真机能效限定值及能效等级》（GB21521）</w:t>
            </w:r>
          </w:p>
        </w:tc>
      </w:tr>
      <w:tr w14:paraId="7683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574" w:type="dxa"/>
            <w:vMerge w:val="continue"/>
            <w:noWrap w:val="0"/>
            <w:vAlign w:val="center"/>
          </w:tcPr>
          <w:p w14:paraId="5FB8E00A">
            <w:pPr>
              <w:jc w:val="center"/>
              <w:rPr>
                <w:rFonts w:hint="eastAsia" w:ascii="宋体" w:hAnsi="宋体" w:eastAsia="宋体" w:cs="宋体"/>
              </w:rPr>
            </w:pPr>
          </w:p>
        </w:tc>
        <w:tc>
          <w:tcPr>
            <w:tcW w:w="1166" w:type="dxa"/>
            <w:gridSpan w:val="2"/>
            <w:vMerge w:val="continue"/>
            <w:noWrap w:val="0"/>
            <w:vAlign w:val="center"/>
          </w:tcPr>
          <w:p w14:paraId="5067804B">
            <w:pPr>
              <w:jc w:val="center"/>
              <w:rPr>
                <w:rFonts w:hint="eastAsia" w:ascii="宋体" w:hAnsi="宋体" w:eastAsia="宋体" w:cs="宋体"/>
              </w:rPr>
            </w:pPr>
          </w:p>
        </w:tc>
        <w:tc>
          <w:tcPr>
            <w:tcW w:w="1800" w:type="dxa"/>
            <w:vMerge w:val="continue"/>
            <w:noWrap w:val="0"/>
            <w:vAlign w:val="center"/>
          </w:tcPr>
          <w:p w14:paraId="7BF6B9F8">
            <w:pPr>
              <w:jc w:val="center"/>
              <w:rPr>
                <w:rFonts w:hint="eastAsia" w:ascii="宋体" w:hAnsi="宋体" w:eastAsia="宋体" w:cs="宋体"/>
              </w:rPr>
            </w:pPr>
          </w:p>
        </w:tc>
        <w:tc>
          <w:tcPr>
            <w:tcW w:w="1611" w:type="dxa"/>
            <w:noWrap w:val="0"/>
            <w:vAlign w:val="center"/>
          </w:tcPr>
          <w:p w14:paraId="74502535">
            <w:pPr>
              <w:jc w:val="center"/>
              <w:rPr>
                <w:rFonts w:hint="eastAsia" w:ascii="宋体" w:hAnsi="宋体" w:eastAsia="宋体" w:cs="宋体"/>
              </w:rPr>
            </w:pPr>
            <w:r>
              <w:rPr>
                <w:rFonts w:hint="eastAsia" w:ascii="宋体" w:hAnsi="宋体" w:eastAsia="宋体" w:cs="宋体"/>
              </w:rPr>
              <w:t>★A0201060102激光打印机</w:t>
            </w:r>
          </w:p>
        </w:tc>
        <w:tc>
          <w:tcPr>
            <w:tcW w:w="4165" w:type="dxa"/>
            <w:gridSpan w:val="3"/>
            <w:noWrap w:val="0"/>
            <w:vAlign w:val="center"/>
          </w:tcPr>
          <w:p w14:paraId="28CCF6B7">
            <w:pPr>
              <w:jc w:val="center"/>
              <w:rPr>
                <w:rFonts w:hint="eastAsia" w:ascii="宋体" w:hAnsi="宋体" w:eastAsia="宋体" w:cs="宋体"/>
              </w:rPr>
            </w:pPr>
            <w:r>
              <w:rPr>
                <w:rFonts w:hint="eastAsia" w:ascii="宋体" w:hAnsi="宋体" w:eastAsia="宋体" w:cs="宋体"/>
              </w:rPr>
              <w:t>《复印机、打印机和传真机能效限定值及能效等级》（GB21521）</w:t>
            </w:r>
          </w:p>
        </w:tc>
      </w:tr>
      <w:tr w14:paraId="01E4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74" w:type="dxa"/>
            <w:vMerge w:val="continue"/>
            <w:noWrap w:val="0"/>
            <w:vAlign w:val="center"/>
          </w:tcPr>
          <w:p w14:paraId="4E31F0FA">
            <w:pPr>
              <w:jc w:val="center"/>
              <w:rPr>
                <w:rFonts w:hint="eastAsia" w:ascii="宋体" w:hAnsi="宋体" w:eastAsia="宋体" w:cs="宋体"/>
              </w:rPr>
            </w:pPr>
          </w:p>
        </w:tc>
        <w:tc>
          <w:tcPr>
            <w:tcW w:w="1166" w:type="dxa"/>
            <w:gridSpan w:val="2"/>
            <w:vMerge w:val="continue"/>
            <w:noWrap w:val="0"/>
            <w:vAlign w:val="center"/>
          </w:tcPr>
          <w:p w14:paraId="3B89D437">
            <w:pPr>
              <w:jc w:val="center"/>
              <w:rPr>
                <w:rFonts w:hint="eastAsia" w:ascii="宋体" w:hAnsi="宋体" w:eastAsia="宋体" w:cs="宋体"/>
              </w:rPr>
            </w:pPr>
          </w:p>
        </w:tc>
        <w:tc>
          <w:tcPr>
            <w:tcW w:w="1800" w:type="dxa"/>
            <w:vMerge w:val="continue"/>
            <w:noWrap w:val="0"/>
            <w:vAlign w:val="center"/>
          </w:tcPr>
          <w:p w14:paraId="43E6937A">
            <w:pPr>
              <w:jc w:val="center"/>
              <w:rPr>
                <w:rFonts w:hint="eastAsia" w:ascii="宋体" w:hAnsi="宋体" w:eastAsia="宋体" w:cs="宋体"/>
              </w:rPr>
            </w:pPr>
          </w:p>
        </w:tc>
        <w:tc>
          <w:tcPr>
            <w:tcW w:w="1611" w:type="dxa"/>
            <w:noWrap w:val="0"/>
            <w:vAlign w:val="center"/>
          </w:tcPr>
          <w:p w14:paraId="18D799AC">
            <w:pPr>
              <w:jc w:val="center"/>
              <w:rPr>
                <w:rFonts w:hint="eastAsia" w:ascii="宋体" w:hAnsi="宋体" w:eastAsia="宋体" w:cs="宋体"/>
              </w:rPr>
            </w:pPr>
            <w:r>
              <w:rPr>
                <w:rFonts w:hint="eastAsia" w:ascii="宋体" w:hAnsi="宋体" w:eastAsia="宋体" w:cs="宋体"/>
              </w:rPr>
              <w:t>★A0201060104针式打印机</w:t>
            </w:r>
          </w:p>
        </w:tc>
        <w:tc>
          <w:tcPr>
            <w:tcW w:w="4165" w:type="dxa"/>
            <w:gridSpan w:val="3"/>
            <w:noWrap w:val="0"/>
            <w:vAlign w:val="center"/>
          </w:tcPr>
          <w:p w14:paraId="5B774744">
            <w:pPr>
              <w:jc w:val="center"/>
              <w:rPr>
                <w:rFonts w:hint="eastAsia" w:ascii="宋体" w:hAnsi="宋体" w:eastAsia="宋体" w:cs="宋体"/>
              </w:rPr>
            </w:pPr>
            <w:r>
              <w:rPr>
                <w:rFonts w:hint="eastAsia" w:ascii="宋体" w:hAnsi="宋体" w:eastAsia="宋体" w:cs="宋体"/>
              </w:rPr>
              <w:t>《复印机、打印机和传真机能效限定值及能效等级》（GB21521）</w:t>
            </w:r>
          </w:p>
        </w:tc>
      </w:tr>
      <w:tr w14:paraId="1581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574" w:type="dxa"/>
            <w:vMerge w:val="continue"/>
            <w:noWrap w:val="0"/>
            <w:vAlign w:val="center"/>
          </w:tcPr>
          <w:p w14:paraId="145740E5">
            <w:pPr>
              <w:jc w:val="center"/>
              <w:rPr>
                <w:rFonts w:hint="eastAsia" w:ascii="宋体" w:hAnsi="宋体" w:eastAsia="宋体" w:cs="宋体"/>
              </w:rPr>
            </w:pPr>
          </w:p>
        </w:tc>
        <w:tc>
          <w:tcPr>
            <w:tcW w:w="1166" w:type="dxa"/>
            <w:gridSpan w:val="2"/>
            <w:vMerge w:val="continue"/>
            <w:noWrap w:val="0"/>
            <w:vAlign w:val="center"/>
          </w:tcPr>
          <w:p w14:paraId="701CFB50">
            <w:pPr>
              <w:jc w:val="center"/>
              <w:rPr>
                <w:rFonts w:hint="eastAsia" w:ascii="宋体" w:hAnsi="宋体" w:eastAsia="宋体" w:cs="宋体"/>
              </w:rPr>
            </w:pPr>
          </w:p>
        </w:tc>
        <w:tc>
          <w:tcPr>
            <w:tcW w:w="1800" w:type="dxa"/>
            <w:noWrap w:val="0"/>
            <w:vAlign w:val="center"/>
          </w:tcPr>
          <w:p w14:paraId="65BFDCA2">
            <w:pPr>
              <w:jc w:val="center"/>
              <w:rPr>
                <w:rFonts w:hint="eastAsia" w:ascii="宋体" w:hAnsi="宋体" w:eastAsia="宋体" w:cs="宋体"/>
              </w:rPr>
            </w:pPr>
            <w:r>
              <w:rPr>
                <w:rFonts w:hint="eastAsia" w:ascii="宋体" w:hAnsi="宋体" w:eastAsia="宋体" w:cs="宋体"/>
              </w:rPr>
              <w:t>A02010604显示设备</w:t>
            </w:r>
          </w:p>
        </w:tc>
        <w:tc>
          <w:tcPr>
            <w:tcW w:w="1611" w:type="dxa"/>
            <w:noWrap w:val="0"/>
            <w:vAlign w:val="center"/>
          </w:tcPr>
          <w:p w14:paraId="5E60ADC4">
            <w:pPr>
              <w:jc w:val="center"/>
              <w:rPr>
                <w:rFonts w:hint="eastAsia" w:ascii="宋体" w:hAnsi="宋体" w:eastAsia="宋体" w:cs="宋体"/>
              </w:rPr>
            </w:pPr>
            <w:r>
              <w:rPr>
                <w:rFonts w:hint="eastAsia" w:ascii="宋体" w:hAnsi="宋体" w:eastAsia="宋体" w:cs="宋体"/>
              </w:rPr>
              <w:t>★A0201060401液晶显示器</w:t>
            </w:r>
          </w:p>
        </w:tc>
        <w:tc>
          <w:tcPr>
            <w:tcW w:w="4165" w:type="dxa"/>
            <w:gridSpan w:val="3"/>
            <w:noWrap w:val="0"/>
            <w:vAlign w:val="center"/>
          </w:tcPr>
          <w:p w14:paraId="588B9CF5">
            <w:pPr>
              <w:jc w:val="center"/>
              <w:rPr>
                <w:rFonts w:hint="eastAsia" w:ascii="宋体" w:hAnsi="宋体" w:eastAsia="宋体" w:cs="宋体"/>
              </w:rPr>
            </w:pPr>
            <w:r>
              <w:rPr>
                <w:rFonts w:hint="eastAsia" w:ascii="宋体" w:hAnsi="宋体" w:eastAsia="宋体" w:cs="宋体"/>
              </w:rPr>
              <w:t>《计算机显示器能效限定值及能效等级》（GB21520）</w:t>
            </w:r>
          </w:p>
        </w:tc>
      </w:tr>
      <w:tr w14:paraId="7250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574" w:type="dxa"/>
            <w:vMerge w:val="continue"/>
            <w:noWrap w:val="0"/>
            <w:vAlign w:val="center"/>
          </w:tcPr>
          <w:p w14:paraId="450018B8">
            <w:pPr>
              <w:jc w:val="center"/>
              <w:rPr>
                <w:rFonts w:hint="eastAsia" w:ascii="宋体" w:hAnsi="宋体" w:eastAsia="宋体" w:cs="宋体"/>
              </w:rPr>
            </w:pPr>
          </w:p>
        </w:tc>
        <w:tc>
          <w:tcPr>
            <w:tcW w:w="1166" w:type="dxa"/>
            <w:gridSpan w:val="2"/>
            <w:vMerge w:val="continue"/>
            <w:noWrap w:val="0"/>
            <w:vAlign w:val="center"/>
          </w:tcPr>
          <w:p w14:paraId="58BCCD53">
            <w:pPr>
              <w:jc w:val="center"/>
              <w:rPr>
                <w:rFonts w:hint="eastAsia" w:ascii="宋体" w:hAnsi="宋体" w:eastAsia="宋体" w:cs="宋体"/>
              </w:rPr>
            </w:pPr>
          </w:p>
        </w:tc>
        <w:tc>
          <w:tcPr>
            <w:tcW w:w="1800" w:type="dxa"/>
            <w:noWrap w:val="0"/>
            <w:vAlign w:val="center"/>
          </w:tcPr>
          <w:p w14:paraId="2D8FA43C">
            <w:pPr>
              <w:jc w:val="center"/>
              <w:rPr>
                <w:rFonts w:hint="eastAsia" w:ascii="宋体" w:hAnsi="宋体" w:eastAsia="宋体" w:cs="宋体"/>
              </w:rPr>
            </w:pPr>
            <w:r>
              <w:rPr>
                <w:rFonts w:hint="eastAsia" w:ascii="宋体" w:hAnsi="宋体" w:eastAsia="宋体" w:cs="宋体"/>
              </w:rPr>
              <w:t>A02010609图形图像输入设备</w:t>
            </w:r>
          </w:p>
        </w:tc>
        <w:tc>
          <w:tcPr>
            <w:tcW w:w="1611" w:type="dxa"/>
            <w:noWrap w:val="0"/>
            <w:vAlign w:val="center"/>
          </w:tcPr>
          <w:p w14:paraId="7494A2AB">
            <w:pPr>
              <w:jc w:val="center"/>
              <w:rPr>
                <w:rFonts w:hint="eastAsia" w:ascii="宋体" w:hAnsi="宋体" w:eastAsia="宋体" w:cs="宋体"/>
              </w:rPr>
            </w:pPr>
            <w:r>
              <w:rPr>
                <w:rFonts w:hint="eastAsia" w:ascii="宋体" w:hAnsi="宋体" w:eastAsia="宋体" w:cs="宋体"/>
              </w:rPr>
              <w:t>A0201060901扫描仪</w:t>
            </w:r>
          </w:p>
        </w:tc>
        <w:tc>
          <w:tcPr>
            <w:tcW w:w="4165" w:type="dxa"/>
            <w:gridSpan w:val="3"/>
            <w:noWrap w:val="0"/>
            <w:vAlign w:val="center"/>
          </w:tcPr>
          <w:p w14:paraId="55AEE2A7">
            <w:pPr>
              <w:jc w:val="center"/>
              <w:rPr>
                <w:rFonts w:hint="eastAsia" w:ascii="宋体" w:hAnsi="宋体" w:eastAsia="宋体" w:cs="宋体"/>
              </w:rPr>
            </w:pPr>
            <w:r>
              <w:rPr>
                <w:rFonts w:hint="eastAsia" w:ascii="宋体" w:hAnsi="宋体" w:eastAsia="宋体" w:cs="宋体"/>
              </w:rPr>
              <w:t>参照《复印机、打印机和传真机能效限定值及能效等级》（GB21521）中打印速度为15页/分的针式打印机相关要求</w:t>
            </w:r>
          </w:p>
        </w:tc>
      </w:tr>
      <w:tr w14:paraId="1973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574" w:type="dxa"/>
            <w:noWrap w:val="0"/>
            <w:vAlign w:val="center"/>
          </w:tcPr>
          <w:p w14:paraId="7900499A">
            <w:pPr>
              <w:jc w:val="center"/>
              <w:rPr>
                <w:rFonts w:hint="eastAsia" w:ascii="宋体" w:hAnsi="宋体" w:eastAsia="宋体" w:cs="宋体"/>
              </w:rPr>
            </w:pPr>
            <w:r>
              <w:rPr>
                <w:rFonts w:hint="eastAsia" w:ascii="宋体" w:hAnsi="宋体" w:eastAsia="宋体" w:cs="宋体"/>
              </w:rPr>
              <w:t>3</w:t>
            </w:r>
          </w:p>
        </w:tc>
        <w:tc>
          <w:tcPr>
            <w:tcW w:w="1166" w:type="dxa"/>
            <w:gridSpan w:val="2"/>
            <w:noWrap w:val="0"/>
            <w:vAlign w:val="center"/>
          </w:tcPr>
          <w:p w14:paraId="33B2690D">
            <w:pPr>
              <w:jc w:val="center"/>
              <w:rPr>
                <w:rFonts w:hint="eastAsia" w:ascii="宋体" w:hAnsi="宋体" w:eastAsia="宋体" w:cs="宋体"/>
              </w:rPr>
            </w:pPr>
            <w:r>
              <w:rPr>
                <w:rFonts w:hint="eastAsia" w:ascii="宋体" w:hAnsi="宋体" w:eastAsia="宋体" w:cs="宋体"/>
              </w:rPr>
              <w:t>A020202投影仪</w:t>
            </w:r>
          </w:p>
        </w:tc>
        <w:tc>
          <w:tcPr>
            <w:tcW w:w="1800" w:type="dxa"/>
            <w:noWrap w:val="0"/>
            <w:vAlign w:val="center"/>
          </w:tcPr>
          <w:p w14:paraId="2F26154B">
            <w:pPr>
              <w:jc w:val="center"/>
              <w:rPr>
                <w:rFonts w:hint="eastAsia" w:ascii="宋体" w:hAnsi="宋体" w:eastAsia="宋体" w:cs="宋体"/>
              </w:rPr>
            </w:pPr>
          </w:p>
        </w:tc>
        <w:tc>
          <w:tcPr>
            <w:tcW w:w="1611" w:type="dxa"/>
            <w:noWrap w:val="0"/>
            <w:vAlign w:val="center"/>
          </w:tcPr>
          <w:p w14:paraId="305B07CC">
            <w:pPr>
              <w:jc w:val="center"/>
              <w:rPr>
                <w:rFonts w:hint="eastAsia" w:ascii="宋体" w:hAnsi="宋体" w:eastAsia="宋体" w:cs="宋体"/>
              </w:rPr>
            </w:pPr>
          </w:p>
        </w:tc>
        <w:tc>
          <w:tcPr>
            <w:tcW w:w="4165" w:type="dxa"/>
            <w:gridSpan w:val="3"/>
            <w:noWrap w:val="0"/>
            <w:vAlign w:val="center"/>
          </w:tcPr>
          <w:p w14:paraId="19BF6DA1">
            <w:pPr>
              <w:jc w:val="center"/>
              <w:rPr>
                <w:rFonts w:hint="eastAsia" w:ascii="宋体" w:hAnsi="宋体" w:eastAsia="宋体" w:cs="宋体"/>
              </w:rPr>
            </w:pPr>
            <w:r>
              <w:rPr>
                <w:rFonts w:hint="eastAsia" w:ascii="宋体" w:hAnsi="宋体" w:eastAsia="宋体" w:cs="宋体"/>
              </w:rPr>
              <w:t>《投影机能效限定值及能效等级</w:t>
            </w:r>
          </w:p>
          <w:p w14:paraId="43335C49">
            <w:pPr>
              <w:jc w:val="center"/>
              <w:rPr>
                <w:rFonts w:hint="eastAsia" w:ascii="宋体" w:hAnsi="宋体" w:eastAsia="宋体" w:cs="宋体"/>
              </w:rPr>
            </w:pPr>
            <w:r>
              <w:rPr>
                <w:rFonts w:hint="eastAsia" w:ascii="宋体" w:hAnsi="宋体" w:eastAsia="宋体" w:cs="宋体"/>
              </w:rPr>
              <w:t>（GB32028）</w:t>
            </w:r>
          </w:p>
        </w:tc>
      </w:tr>
      <w:tr w14:paraId="66BD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574" w:type="dxa"/>
            <w:noWrap w:val="0"/>
            <w:vAlign w:val="center"/>
          </w:tcPr>
          <w:p w14:paraId="610C9FF7">
            <w:pPr>
              <w:jc w:val="center"/>
              <w:rPr>
                <w:rFonts w:hint="eastAsia" w:ascii="宋体" w:hAnsi="宋体" w:eastAsia="宋体" w:cs="宋体"/>
              </w:rPr>
            </w:pPr>
          </w:p>
          <w:p w14:paraId="61307DF0">
            <w:pPr>
              <w:jc w:val="center"/>
              <w:rPr>
                <w:rFonts w:hint="eastAsia" w:ascii="宋体" w:hAnsi="宋体" w:eastAsia="宋体" w:cs="宋体"/>
              </w:rPr>
            </w:pPr>
            <w:r>
              <w:rPr>
                <w:rFonts w:hint="eastAsia" w:ascii="宋体" w:hAnsi="宋体" w:eastAsia="宋体" w:cs="宋体"/>
              </w:rPr>
              <w:t>4</w:t>
            </w:r>
          </w:p>
        </w:tc>
        <w:tc>
          <w:tcPr>
            <w:tcW w:w="1166" w:type="dxa"/>
            <w:gridSpan w:val="2"/>
            <w:noWrap w:val="0"/>
            <w:vAlign w:val="center"/>
          </w:tcPr>
          <w:p w14:paraId="7B0168D8">
            <w:pPr>
              <w:jc w:val="center"/>
              <w:rPr>
                <w:rFonts w:hint="eastAsia" w:ascii="宋体" w:hAnsi="宋体" w:eastAsia="宋体" w:cs="宋体"/>
              </w:rPr>
            </w:pPr>
            <w:r>
              <w:rPr>
                <w:rFonts w:hint="eastAsia" w:ascii="宋体" w:hAnsi="宋体" w:eastAsia="宋体" w:cs="宋体"/>
              </w:rPr>
              <w:t>A020204多功能一体机</w:t>
            </w:r>
          </w:p>
        </w:tc>
        <w:tc>
          <w:tcPr>
            <w:tcW w:w="1800" w:type="dxa"/>
            <w:noWrap w:val="0"/>
            <w:vAlign w:val="center"/>
          </w:tcPr>
          <w:p w14:paraId="00558502">
            <w:pPr>
              <w:jc w:val="center"/>
              <w:rPr>
                <w:rFonts w:hint="eastAsia" w:ascii="宋体" w:hAnsi="宋体" w:eastAsia="宋体" w:cs="宋体"/>
              </w:rPr>
            </w:pPr>
          </w:p>
        </w:tc>
        <w:tc>
          <w:tcPr>
            <w:tcW w:w="1611" w:type="dxa"/>
            <w:noWrap w:val="0"/>
            <w:vAlign w:val="center"/>
          </w:tcPr>
          <w:p w14:paraId="51C7D9B0">
            <w:pPr>
              <w:jc w:val="center"/>
              <w:rPr>
                <w:rFonts w:hint="eastAsia" w:ascii="宋体" w:hAnsi="宋体" w:eastAsia="宋体" w:cs="宋体"/>
              </w:rPr>
            </w:pPr>
          </w:p>
        </w:tc>
        <w:tc>
          <w:tcPr>
            <w:tcW w:w="4165" w:type="dxa"/>
            <w:gridSpan w:val="3"/>
            <w:noWrap w:val="0"/>
            <w:vAlign w:val="center"/>
          </w:tcPr>
          <w:p w14:paraId="37C6730E">
            <w:pPr>
              <w:jc w:val="center"/>
              <w:rPr>
                <w:rFonts w:hint="eastAsia" w:ascii="宋体" w:hAnsi="宋体" w:eastAsia="宋体" w:cs="宋体"/>
              </w:rPr>
            </w:pPr>
            <w:r>
              <w:rPr>
                <w:rFonts w:hint="eastAsia" w:ascii="宋体" w:hAnsi="宋体" w:eastAsia="宋体" w:cs="宋体"/>
              </w:rPr>
              <w:t>《复印机、打印机和传真机能效限定值及能效等级》（GB21521）</w:t>
            </w:r>
          </w:p>
        </w:tc>
      </w:tr>
      <w:tr w14:paraId="5BCE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574" w:type="dxa"/>
            <w:noWrap w:val="0"/>
            <w:vAlign w:val="center"/>
          </w:tcPr>
          <w:p w14:paraId="64B8FEB5">
            <w:pPr>
              <w:jc w:val="center"/>
              <w:rPr>
                <w:rFonts w:hint="eastAsia" w:ascii="宋体" w:hAnsi="宋体" w:eastAsia="宋体" w:cs="宋体"/>
              </w:rPr>
            </w:pPr>
            <w:r>
              <w:rPr>
                <w:rFonts w:hint="eastAsia" w:ascii="宋体" w:hAnsi="宋体" w:eastAsia="宋体" w:cs="宋体"/>
              </w:rPr>
              <w:t>5</w:t>
            </w:r>
          </w:p>
        </w:tc>
        <w:tc>
          <w:tcPr>
            <w:tcW w:w="1166" w:type="dxa"/>
            <w:gridSpan w:val="2"/>
            <w:noWrap w:val="0"/>
            <w:vAlign w:val="center"/>
          </w:tcPr>
          <w:p w14:paraId="3F75E698">
            <w:pPr>
              <w:jc w:val="center"/>
              <w:rPr>
                <w:rFonts w:hint="eastAsia" w:ascii="宋体" w:hAnsi="宋体" w:eastAsia="宋体" w:cs="宋体"/>
              </w:rPr>
            </w:pPr>
            <w:r>
              <w:rPr>
                <w:rFonts w:hint="eastAsia" w:ascii="宋体" w:hAnsi="宋体" w:eastAsia="宋体" w:cs="宋体"/>
              </w:rPr>
              <w:t>A020519泵</w:t>
            </w:r>
          </w:p>
        </w:tc>
        <w:tc>
          <w:tcPr>
            <w:tcW w:w="1800" w:type="dxa"/>
            <w:noWrap w:val="0"/>
            <w:vAlign w:val="center"/>
          </w:tcPr>
          <w:p w14:paraId="461CB778">
            <w:pPr>
              <w:jc w:val="center"/>
              <w:rPr>
                <w:rFonts w:hint="eastAsia" w:ascii="宋体" w:hAnsi="宋体" w:eastAsia="宋体" w:cs="宋体"/>
              </w:rPr>
            </w:pPr>
            <w:r>
              <w:rPr>
                <w:rFonts w:hint="eastAsia" w:ascii="宋体" w:hAnsi="宋体" w:eastAsia="宋体" w:cs="宋体"/>
              </w:rPr>
              <w:t>A02051901离心泵</w:t>
            </w:r>
          </w:p>
        </w:tc>
        <w:tc>
          <w:tcPr>
            <w:tcW w:w="1611" w:type="dxa"/>
            <w:noWrap w:val="0"/>
            <w:vAlign w:val="center"/>
          </w:tcPr>
          <w:p w14:paraId="36630DEE">
            <w:pPr>
              <w:jc w:val="center"/>
              <w:rPr>
                <w:rFonts w:hint="eastAsia" w:ascii="宋体" w:hAnsi="宋体" w:eastAsia="宋体" w:cs="宋体"/>
              </w:rPr>
            </w:pPr>
          </w:p>
        </w:tc>
        <w:tc>
          <w:tcPr>
            <w:tcW w:w="4165" w:type="dxa"/>
            <w:gridSpan w:val="3"/>
            <w:noWrap w:val="0"/>
            <w:vAlign w:val="center"/>
          </w:tcPr>
          <w:p w14:paraId="5143FB19">
            <w:pPr>
              <w:jc w:val="center"/>
              <w:rPr>
                <w:rFonts w:hint="eastAsia" w:ascii="宋体" w:hAnsi="宋体" w:eastAsia="宋体" w:cs="宋体"/>
              </w:rPr>
            </w:pPr>
            <w:r>
              <w:rPr>
                <w:rFonts w:hint="eastAsia" w:ascii="宋体" w:hAnsi="宋体" w:eastAsia="宋体" w:cs="宋体"/>
              </w:rPr>
              <w:t>《清水离心泵能效限定值及节能评价值》（GB19762）</w:t>
            </w:r>
          </w:p>
        </w:tc>
      </w:tr>
      <w:tr w14:paraId="5EF0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74" w:type="dxa"/>
            <w:vMerge w:val="restart"/>
            <w:noWrap w:val="0"/>
            <w:vAlign w:val="center"/>
          </w:tcPr>
          <w:p w14:paraId="4D1F2C81">
            <w:pPr>
              <w:jc w:val="center"/>
              <w:rPr>
                <w:rFonts w:hint="eastAsia" w:ascii="宋体" w:hAnsi="宋体" w:eastAsia="宋体" w:cs="宋体"/>
              </w:rPr>
            </w:pPr>
          </w:p>
          <w:p w14:paraId="7F2CF406">
            <w:pPr>
              <w:jc w:val="center"/>
              <w:rPr>
                <w:rFonts w:hint="eastAsia" w:ascii="宋体" w:hAnsi="宋体" w:eastAsia="宋体" w:cs="宋体"/>
              </w:rPr>
            </w:pPr>
          </w:p>
          <w:p w14:paraId="16C21F1E">
            <w:pPr>
              <w:jc w:val="center"/>
              <w:rPr>
                <w:rFonts w:hint="eastAsia" w:ascii="宋体" w:hAnsi="宋体" w:eastAsia="宋体" w:cs="宋体"/>
              </w:rPr>
            </w:pPr>
            <w:r>
              <w:rPr>
                <w:rFonts w:hint="eastAsia" w:ascii="宋体" w:hAnsi="宋体" w:eastAsia="宋体" w:cs="宋体"/>
              </w:rPr>
              <w:t>6</w:t>
            </w:r>
          </w:p>
        </w:tc>
        <w:tc>
          <w:tcPr>
            <w:tcW w:w="1166" w:type="dxa"/>
            <w:gridSpan w:val="2"/>
            <w:vMerge w:val="restart"/>
            <w:noWrap w:val="0"/>
            <w:vAlign w:val="center"/>
          </w:tcPr>
          <w:p w14:paraId="63C3FE73">
            <w:pPr>
              <w:jc w:val="center"/>
              <w:rPr>
                <w:rFonts w:hint="eastAsia" w:ascii="宋体" w:hAnsi="宋体" w:eastAsia="宋体" w:cs="宋体"/>
              </w:rPr>
            </w:pPr>
          </w:p>
          <w:p w14:paraId="56354BA8">
            <w:pPr>
              <w:jc w:val="center"/>
              <w:rPr>
                <w:rFonts w:hint="eastAsia" w:ascii="宋体" w:hAnsi="宋体" w:eastAsia="宋体" w:cs="宋体"/>
              </w:rPr>
            </w:pPr>
          </w:p>
          <w:p w14:paraId="1BA2DA63">
            <w:pPr>
              <w:jc w:val="center"/>
              <w:rPr>
                <w:rFonts w:hint="eastAsia" w:ascii="宋体" w:hAnsi="宋体" w:eastAsia="宋体" w:cs="宋体"/>
              </w:rPr>
            </w:pPr>
            <w:r>
              <w:rPr>
                <w:rFonts w:hint="eastAsia" w:ascii="宋体" w:hAnsi="宋体" w:eastAsia="宋体" w:cs="宋体"/>
              </w:rPr>
              <w:t>A020523制冷空调设备</w:t>
            </w:r>
          </w:p>
        </w:tc>
        <w:tc>
          <w:tcPr>
            <w:tcW w:w="1800" w:type="dxa"/>
            <w:vMerge w:val="restart"/>
            <w:noWrap w:val="0"/>
            <w:vAlign w:val="center"/>
          </w:tcPr>
          <w:p w14:paraId="0D9BA5E4">
            <w:pPr>
              <w:jc w:val="center"/>
              <w:rPr>
                <w:rFonts w:hint="eastAsia" w:ascii="宋体" w:hAnsi="宋体" w:eastAsia="宋体" w:cs="宋体"/>
              </w:rPr>
            </w:pPr>
          </w:p>
          <w:p w14:paraId="19296226">
            <w:pPr>
              <w:jc w:val="center"/>
              <w:rPr>
                <w:rFonts w:hint="eastAsia" w:ascii="宋体" w:hAnsi="宋体" w:eastAsia="宋体" w:cs="宋体"/>
              </w:rPr>
            </w:pPr>
          </w:p>
          <w:p w14:paraId="1B12C4E9">
            <w:pPr>
              <w:jc w:val="center"/>
              <w:rPr>
                <w:rFonts w:hint="eastAsia" w:ascii="宋体" w:hAnsi="宋体" w:eastAsia="宋体" w:cs="宋体"/>
              </w:rPr>
            </w:pPr>
            <w:r>
              <w:rPr>
                <w:rFonts w:hint="eastAsia" w:ascii="宋体" w:hAnsi="宋体" w:eastAsia="宋体" w:cs="宋体"/>
              </w:rPr>
              <w:t>★A02052301制冷压缩机</w:t>
            </w:r>
          </w:p>
        </w:tc>
        <w:tc>
          <w:tcPr>
            <w:tcW w:w="1611" w:type="dxa"/>
            <w:noWrap w:val="0"/>
            <w:vAlign w:val="center"/>
          </w:tcPr>
          <w:p w14:paraId="0B0CA2F0">
            <w:pPr>
              <w:jc w:val="center"/>
              <w:rPr>
                <w:rFonts w:hint="eastAsia" w:ascii="宋体" w:hAnsi="宋体" w:eastAsia="宋体" w:cs="宋体"/>
              </w:rPr>
            </w:pPr>
            <w:r>
              <w:rPr>
                <w:rFonts w:hint="eastAsia" w:ascii="宋体" w:hAnsi="宋体" w:eastAsia="宋体" w:cs="宋体"/>
              </w:rPr>
              <w:t>冷水机组</w:t>
            </w:r>
          </w:p>
        </w:tc>
        <w:tc>
          <w:tcPr>
            <w:tcW w:w="4165" w:type="dxa"/>
            <w:gridSpan w:val="3"/>
            <w:noWrap w:val="0"/>
            <w:vAlign w:val="center"/>
          </w:tcPr>
          <w:p w14:paraId="2D43556E">
            <w:pPr>
              <w:jc w:val="center"/>
              <w:rPr>
                <w:rFonts w:hint="eastAsia" w:ascii="宋体" w:hAnsi="宋体" w:eastAsia="宋体" w:cs="宋体"/>
              </w:rPr>
            </w:pPr>
            <w:r>
              <w:rPr>
                <w:rFonts w:hint="eastAsia" w:ascii="宋体" w:hAnsi="宋体" w:eastAsia="宋体" w:cs="宋体"/>
              </w:rPr>
              <w:t>《冷水机组能效限定值及能效等级》（GB19577），《低环境温度空气源热泵（冷水）机组能效限定值及能效等级》（GB37480）</w:t>
            </w:r>
          </w:p>
        </w:tc>
      </w:tr>
      <w:tr w14:paraId="64A2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74" w:type="dxa"/>
            <w:vMerge w:val="continue"/>
            <w:noWrap w:val="0"/>
            <w:vAlign w:val="center"/>
          </w:tcPr>
          <w:p w14:paraId="17CB4C4F">
            <w:pPr>
              <w:jc w:val="center"/>
              <w:rPr>
                <w:rFonts w:hint="eastAsia" w:ascii="宋体" w:hAnsi="宋体" w:eastAsia="宋体" w:cs="宋体"/>
              </w:rPr>
            </w:pPr>
          </w:p>
        </w:tc>
        <w:tc>
          <w:tcPr>
            <w:tcW w:w="1166" w:type="dxa"/>
            <w:gridSpan w:val="2"/>
            <w:vMerge w:val="continue"/>
            <w:noWrap w:val="0"/>
            <w:vAlign w:val="center"/>
          </w:tcPr>
          <w:p w14:paraId="2B1C80BE">
            <w:pPr>
              <w:jc w:val="center"/>
              <w:rPr>
                <w:rFonts w:hint="eastAsia" w:ascii="宋体" w:hAnsi="宋体" w:eastAsia="宋体" w:cs="宋体"/>
              </w:rPr>
            </w:pPr>
          </w:p>
        </w:tc>
        <w:tc>
          <w:tcPr>
            <w:tcW w:w="1800" w:type="dxa"/>
            <w:vMerge w:val="continue"/>
            <w:noWrap w:val="0"/>
            <w:vAlign w:val="center"/>
          </w:tcPr>
          <w:p w14:paraId="0FA2800A">
            <w:pPr>
              <w:jc w:val="center"/>
              <w:rPr>
                <w:rFonts w:hint="eastAsia" w:ascii="宋体" w:hAnsi="宋体" w:eastAsia="宋体" w:cs="宋体"/>
              </w:rPr>
            </w:pPr>
          </w:p>
        </w:tc>
        <w:tc>
          <w:tcPr>
            <w:tcW w:w="1611" w:type="dxa"/>
            <w:noWrap w:val="0"/>
            <w:vAlign w:val="center"/>
          </w:tcPr>
          <w:p w14:paraId="0E327EA3">
            <w:pPr>
              <w:jc w:val="center"/>
              <w:rPr>
                <w:rFonts w:hint="eastAsia" w:ascii="宋体" w:hAnsi="宋体" w:eastAsia="宋体" w:cs="宋体"/>
              </w:rPr>
            </w:pPr>
            <w:r>
              <w:rPr>
                <w:rFonts w:hint="eastAsia" w:ascii="宋体" w:hAnsi="宋体" w:eastAsia="宋体" w:cs="宋体"/>
              </w:rPr>
              <w:t>水源热泵机组</w:t>
            </w:r>
          </w:p>
        </w:tc>
        <w:tc>
          <w:tcPr>
            <w:tcW w:w="4165" w:type="dxa"/>
            <w:gridSpan w:val="3"/>
            <w:noWrap w:val="0"/>
            <w:vAlign w:val="center"/>
          </w:tcPr>
          <w:p w14:paraId="4265CD47">
            <w:pPr>
              <w:jc w:val="center"/>
              <w:rPr>
                <w:rFonts w:hint="eastAsia" w:ascii="宋体" w:hAnsi="宋体" w:eastAsia="宋体" w:cs="宋体"/>
              </w:rPr>
            </w:pPr>
            <w:r>
              <w:rPr>
                <w:rFonts w:hint="eastAsia" w:ascii="宋体" w:hAnsi="宋体" w:eastAsia="宋体" w:cs="宋体"/>
              </w:rPr>
              <w:t>《水（地）源热泵机组能效限定值及能效等级》（GB30721）</w:t>
            </w:r>
          </w:p>
        </w:tc>
      </w:tr>
      <w:tr w14:paraId="6D23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574" w:type="dxa"/>
            <w:vMerge w:val="continue"/>
            <w:noWrap w:val="0"/>
            <w:vAlign w:val="center"/>
          </w:tcPr>
          <w:p w14:paraId="77982BA0">
            <w:pPr>
              <w:jc w:val="center"/>
              <w:rPr>
                <w:rFonts w:hint="eastAsia" w:ascii="宋体" w:hAnsi="宋体" w:eastAsia="宋体" w:cs="宋体"/>
              </w:rPr>
            </w:pPr>
          </w:p>
        </w:tc>
        <w:tc>
          <w:tcPr>
            <w:tcW w:w="1166" w:type="dxa"/>
            <w:gridSpan w:val="2"/>
            <w:vMerge w:val="continue"/>
            <w:noWrap w:val="0"/>
            <w:vAlign w:val="center"/>
          </w:tcPr>
          <w:p w14:paraId="78CFF490">
            <w:pPr>
              <w:jc w:val="center"/>
              <w:rPr>
                <w:rFonts w:hint="eastAsia" w:ascii="宋体" w:hAnsi="宋体" w:eastAsia="宋体" w:cs="宋体"/>
              </w:rPr>
            </w:pPr>
          </w:p>
        </w:tc>
        <w:tc>
          <w:tcPr>
            <w:tcW w:w="1800" w:type="dxa"/>
            <w:vMerge w:val="continue"/>
            <w:noWrap w:val="0"/>
            <w:vAlign w:val="center"/>
          </w:tcPr>
          <w:p w14:paraId="06C1847D">
            <w:pPr>
              <w:jc w:val="center"/>
              <w:rPr>
                <w:rFonts w:hint="eastAsia" w:ascii="宋体" w:hAnsi="宋体" w:eastAsia="宋体" w:cs="宋体"/>
              </w:rPr>
            </w:pPr>
          </w:p>
        </w:tc>
        <w:tc>
          <w:tcPr>
            <w:tcW w:w="1611" w:type="dxa"/>
            <w:noWrap w:val="0"/>
            <w:vAlign w:val="center"/>
          </w:tcPr>
          <w:p w14:paraId="071148D0">
            <w:pPr>
              <w:jc w:val="center"/>
              <w:rPr>
                <w:rFonts w:hint="eastAsia" w:ascii="宋体" w:hAnsi="宋体" w:eastAsia="宋体" w:cs="宋体"/>
              </w:rPr>
            </w:pPr>
            <w:r>
              <w:rPr>
                <w:rFonts w:hint="eastAsia" w:ascii="宋体" w:hAnsi="宋体" w:eastAsia="宋体" w:cs="宋体"/>
              </w:rPr>
              <w:t>溴化锂吸收式冷水机组</w:t>
            </w:r>
          </w:p>
        </w:tc>
        <w:tc>
          <w:tcPr>
            <w:tcW w:w="4165" w:type="dxa"/>
            <w:gridSpan w:val="3"/>
            <w:noWrap w:val="0"/>
            <w:vAlign w:val="center"/>
          </w:tcPr>
          <w:p w14:paraId="1A013734">
            <w:pPr>
              <w:jc w:val="center"/>
              <w:rPr>
                <w:rFonts w:hint="eastAsia" w:ascii="宋体" w:hAnsi="宋体" w:eastAsia="宋体" w:cs="宋体"/>
              </w:rPr>
            </w:pPr>
            <w:r>
              <w:rPr>
                <w:rFonts w:hint="eastAsia" w:ascii="宋体" w:hAnsi="宋体" w:eastAsia="宋体" w:cs="宋体"/>
              </w:rPr>
              <w:t>《溴化锂吸收式冷水机组能效限定值及能效等级》（GB29540）</w:t>
            </w:r>
          </w:p>
        </w:tc>
      </w:tr>
      <w:tr w14:paraId="6772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exact"/>
          <w:jc w:val="center"/>
        </w:trPr>
        <w:tc>
          <w:tcPr>
            <w:tcW w:w="574" w:type="dxa"/>
            <w:vMerge w:val="continue"/>
            <w:noWrap w:val="0"/>
            <w:vAlign w:val="center"/>
          </w:tcPr>
          <w:p w14:paraId="77939144">
            <w:pPr>
              <w:jc w:val="center"/>
              <w:rPr>
                <w:rFonts w:hint="eastAsia" w:ascii="宋体" w:hAnsi="宋体" w:eastAsia="宋体" w:cs="宋体"/>
              </w:rPr>
            </w:pPr>
          </w:p>
        </w:tc>
        <w:tc>
          <w:tcPr>
            <w:tcW w:w="1166" w:type="dxa"/>
            <w:gridSpan w:val="2"/>
            <w:vMerge w:val="continue"/>
            <w:noWrap w:val="0"/>
            <w:vAlign w:val="center"/>
          </w:tcPr>
          <w:p w14:paraId="74187EA2">
            <w:pPr>
              <w:jc w:val="center"/>
              <w:rPr>
                <w:rFonts w:hint="eastAsia" w:ascii="宋体" w:hAnsi="宋体" w:eastAsia="宋体" w:cs="宋体"/>
              </w:rPr>
            </w:pPr>
          </w:p>
        </w:tc>
        <w:tc>
          <w:tcPr>
            <w:tcW w:w="1800" w:type="dxa"/>
            <w:noWrap w:val="0"/>
            <w:vAlign w:val="center"/>
          </w:tcPr>
          <w:p w14:paraId="4279EFBA">
            <w:pPr>
              <w:jc w:val="center"/>
              <w:rPr>
                <w:rFonts w:hint="eastAsia" w:ascii="宋体" w:hAnsi="宋体" w:eastAsia="宋体" w:cs="宋体"/>
              </w:rPr>
            </w:pPr>
            <w:r>
              <w:rPr>
                <w:rFonts w:hint="eastAsia" w:ascii="宋体" w:hAnsi="宋体" w:eastAsia="宋体" w:cs="宋体"/>
              </w:rPr>
              <w:t>★A02052305空调机组</w:t>
            </w:r>
          </w:p>
        </w:tc>
        <w:tc>
          <w:tcPr>
            <w:tcW w:w="1611" w:type="dxa"/>
            <w:noWrap w:val="0"/>
            <w:vAlign w:val="center"/>
          </w:tcPr>
          <w:p w14:paraId="7C0C741C">
            <w:pPr>
              <w:jc w:val="center"/>
              <w:rPr>
                <w:rFonts w:hint="eastAsia" w:ascii="宋体" w:hAnsi="宋体" w:eastAsia="宋体" w:cs="宋体"/>
              </w:rPr>
            </w:pPr>
            <w:r>
              <w:rPr>
                <w:rFonts w:hint="eastAsia" w:ascii="宋体" w:hAnsi="宋体" w:eastAsia="宋体" w:cs="宋体"/>
              </w:rPr>
              <w:t>多联式空调（热泵）机组(制冷量&gt;14000W)</w:t>
            </w:r>
          </w:p>
        </w:tc>
        <w:tc>
          <w:tcPr>
            <w:tcW w:w="4165" w:type="dxa"/>
            <w:gridSpan w:val="3"/>
            <w:noWrap w:val="0"/>
            <w:vAlign w:val="center"/>
          </w:tcPr>
          <w:p w14:paraId="277A500F">
            <w:pPr>
              <w:jc w:val="center"/>
              <w:rPr>
                <w:rFonts w:hint="eastAsia" w:ascii="宋体" w:hAnsi="宋体" w:eastAsia="宋体" w:cs="宋体"/>
              </w:rPr>
            </w:pPr>
            <w:r>
              <w:rPr>
                <w:rFonts w:hint="eastAsia" w:ascii="宋体" w:hAnsi="宋体" w:eastAsia="宋体" w:cs="宋体"/>
              </w:rPr>
              <w:t>《多联式空调（热泵）机组能效限定值及能源效率等级》（GB21454）</w:t>
            </w:r>
          </w:p>
        </w:tc>
      </w:tr>
      <w:tr w14:paraId="4793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574" w:type="dxa"/>
            <w:vMerge w:val="continue"/>
            <w:noWrap w:val="0"/>
            <w:vAlign w:val="center"/>
          </w:tcPr>
          <w:p w14:paraId="33CA2758">
            <w:pPr>
              <w:jc w:val="center"/>
              <w:rPr>
                <w:rFonts w:hint="eastAsia" w:ascii="宋体" w:hAnsi="宋体" w:eastAsia="宋体" w:cs="宋体"/>
              </w:rPr>
            </w:pPr>
          </w:p>
        </w:tc>
        <w:tc>
          <w:tcPr>
            <w:tcW w:w="1166" w:type="dxa"/>
            <w:gridSpan w:val="2"/>
            <w:vMerge w:val="continue"/>
            <w:noWrap w:val="0"/>
            <w:vAlign w:val="center"/>
          </w:tcPr>
          <w:p w14:paraId="61AD187B">
            <w:pPr>
              <w:jc w:val="center"/>
              <w:rPr>
                <w:rFonts w:hint="eastAsia" w:ascii="宋体" w:hAnsi="宋体" w:eastAsia="宋体" w:cs="宋体"/>
              </w:rPr>
            </w:pPr>
          </w:p>
        </w:tc>
        <w:tc>
          <w:tcPr>
            <w:tcW w:w="1800" w:type="dxa"/>
            <w:noWrap w:val="0"/>
            <w:vAlign w:val="center"/>
          </w:tcPr>
          <w:p w14:paraId="74470AA6">
            <w:pPr>
              <w:jc w:val="center"/>
              <w:rPr>
                <w:rFonts w:hint="eastAsia" w:ascii="宋体" w:hAnsi="宋体" w:eastAsia="宋体" w:cs="宋体"/>
              </w:rPr>
            </w:pPr>
          </w:p>
        </w:tc>
        <w:tc>
          <w:tcPr>
            <w:tcW w:w="1611" w:type="dxa"/>
            <w:noWrap w:val="0"/>
            <w:vAlign w:val="center"/>
          </w:tcPr>
          <w:p w14:paraId="24DEEBE7">
            <w:pPr>
              <w:jc w:val="center"/>
              <w:rPr>
                <w:rFonts w:hint="eastAsia" w:ascii="宋体" w:hAnsi="宋体" w:eastAsia="宋体" w:cs="宋体"/>
              </w:rPr>
            </w:pPr>
          </w:p>
          <w:p w14:paraId="7B2690C3">
            <w:pPr>
              <w:jc w:val="center"/>
              <w:rPr>
                <w:rFonts w:hint="eastAsia" w:ascii="宋体" w:hAnsi="宋体" w:eastAsia="宋体" w:cs="宋体"/>
              </w:rPr>
            </w:pPr>
            <w:r>
              <w:rPr>
                <w:rFonts w:hint="eastAsia" w:ascii="宋体" w:hAnsi="宋体" w:eastAsia="宋体" w:cs="宋体"/>
              </w:rPr>
              <w:t>单元式空气调节机</w:t>
            </w:r>
          </w:p>
          <w:p w14:paraId="701589D0">
            <w:pPr>
              <w:jc w:val="center"/>
              <w:rPr>
                <w:rFonts w:hint="eastAsia" w:ascii="宋体" w:hAnsi="宋体" w:eastAsia="宋体" w:cs="宋体"/>
              </w:rPr>
            </w:pPr>
            <w:r>
              <w:rPr>
                <w:rFonts w:hint="eastAsia" w:ascii="宋体" w:hAnsi="宋体" w:eastAsia="宋体" w:cs="宋体"/>
              </w:rPr>
              <w:t>(制冷量&gt;14000W)</w:t>
            </w:r>
          </w:p>
        </w:tc>
        <w:tc>
          <w:tcPr>
            <w:tcW w:w="4165" w:type="dxa"/>
            <w:gridSpan w:val="3"/>
            <w:noWrap w:val="0"/>
            <w:vAlign w:val="center"/>
          </w:tcPr>
          <w:p w14:paraId="0763534B">
            <w:pPr>
              <w:jc w:val="center"/>
              <w:rPr>
                <w:rFonts w:hint="eastAsia" w:ascii="宋体" w:hAnsi="宋体" w:eastAsia="宋体" w:cs="宋体"/>
              </w:rPr>
            </w:pPr>
            <w:r>
              <w:rPr>
                <w:rFonts w:hint="eastAsia" w:ascii="宋体" w:hAnsi="宋体" w:eastAsia="宋体" w:cs="宋体"/>
              </w:rPr>
              <w:t>《单元式空气调节机能效限定值及能效等级》（GB19576）《风管送风式空调机组能效限定值及能效等级》（GB37479）</w:t>
            </w:r>
          </w:p>
        </w:tc>
      </w:tr>
      <w:tr w14:paraId="3C0D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09" w:hRule="atLeast"/>
          <w:jc w:val="center"/>
        </w:trPr>
        <w:tc>
          <w:tcPr>
            <w:tcW w:w="574" w:type="dxa"/>
            <w:vMerge w:val="continue"/>
            <w:noWrap w:val="0"/>
            <w:vAlign w:val="center"/>
          </w:tcPr>
          <w:p w14:paraId="41F427B8">
            <w:pPr>
              <w:jc w:val="center"/>
              <w:rPr>
                <w:rFonts w:hint="eastAsia" w:ascii="宋体" w:hAnsi="宋体" w:eastAsia="宋体" w:cs="宋体"/>
              </w:rPr>
            </w:pPr>
          </w:p>
        </w:tc>
        <w:tc>
          <w:tcPr>
            <w:tcW w:w="1166" w:type="dxa"/>
            <w:gridSpan w:val="2"/>
            <w:vMerge w:val="continue"/>
            <w:noWrap w:val="0"/>
            <w:vAlign w:val="center"/>
          </w:tcPr>
          <w:p w14:paraId="7ACC7F97">
            <w:pPr>
              <w:jc w:val="center"/>
              <w:rPr>
                <w:rFonts w:hint="eastAsia" w:ascii="宋体" w:hAnsi="宋体" w:eastAsia="宋体" w:cs="宋体"/>
              </w:rPr>
            </w:pPr>
          </w:p>
        </w:tc>
        <w:tc>
          <w:tcPr>
            <w:tcW w:w="1800" w:type="dxa"/>
            <w:noWrap w:val="0"/>
            <w:vAlign w:val="center"/>
          </w:tcPr>
          <w:p w14:paraId="02CB06B0">
            <w:pPr>
              <w:jc w:val="center"/>
              <w:rPr>
                <w:rFonts w:hint="eastAsia" w:ascii="宋体" w:hAnsi="宋体" w:eastAsia="宋体" w:cs="宋体"/>
              </w:rPr>
            </w:pPr>
            <w:r>
              <w:rPr>
                <w:rFonts w:hint="eastAsia" w:ascii="宋体" w:hAnsi="宋体" w:eastAsia="宋体" w:cs="宋体"/>
              </w:rPr>
              <w:t>★A02052309专用制冷、空调设备</w:t>
            </w:r>
          </w:p>
        </w:tc>
        <w:tc>
          <w:tcPr>
            <w:tcW w:w="1621" w:type="dxa"/>
            <w:gridSpan w:val="2"/>
            <w:noWrap w:val="0"/>
            <w:vAlign w:val="center"/>
          </w:tcPr>
          <w:p w14:paraId="7369364E">
            <w:pPr>
              <w:jc w:val="center"/>
              <w:rPr>
                <w:rFonts w:hint="eastAsia" w:ascii="宋体" w:hAnsi="宋体" w:eastAsia="宋体" w:cs="宋体"/>
              </w:rPr>
            </w:pPr>
          </w:p>
          <w:p w14:paraId="1346714E">
            <w:pPr>
              <w:jc w:val="center"/>
              <w:rPr>
                <w:rFonts w:hint="eastAsia" w:ascii="宋体" w:hAnsi="宋体" w:eastAsia="宋体" w:cs="宋体"/>
              </w:rPr>
            </w:pPr>
            <w:r>
              <w:rPr>
                <w:rFonts w:hint="eastAsia" w:ascii="宋体" w:hAnsi="宋体" w:eastAsia="宋体" w:cs="宋体"/>
              </w:rPr>
              <w:t>机房空调</w:t>
            </w:r>
          </w:p>
        </w:tc>
        <w:tc>
          <w:tcPr>
            <w:tcW w:w="4142" w:type="dxa"/>
            <w:noWrap w:val="0"/>
            <w:vAlign w:val="top"/>
          </w:tcPr>
          <w:p w14:paraId="30D5A40D">
            <w:pPr>
              <w:rPr>
                <w:rFonts w:hint="eastAsia" w:ascii="宋体" w:hAnsi="宋体" w:eastAsia="宋体" w:cs="宋体"/>
              </w:rPr>
            </w:pPr>
            <w:r>
              <w:rPr>
                <w:rFonts w:hint="eastAsia" w:ascii="宋体" w:hAnsi="宋体" w:eastAsia="宋体" w:cs="宋体"/>
              </w:rPr>
              <w:t>《单元式空气调节机能效限定值</w:t>
            </w:r>
          </w:p>
          <w:p w14:paraId="06D26512">
            <w:pPr>
              <w:rPr>
                <w:rFonts w:hint="eastAsia" w:ascii="宋体" w:hAnsi="宋体" w:eastAsia="宋体" w:cs="宋体"/>
              </w:rPr>
            </w:pPr>
            <w:r>
              <w:rPr>
                <w:rFonts w:hint="eastAsia" w:ascii="宋体" w:hAnsi="宋体" w:eastAsia="宋体" w:cs="宋体"/>
              </w:rPr>
              <w:t>及能效等级》（GB19576）</w:t>
            </w:r>
          </w:p>
        </w:tc>
      </w:tr>
      <w:tr w14:paraId="5B15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952" w:hRule="atLeast"/>
          <w:jc w:val="center"/>
        </w:trPr>
        <w:tc>
          <w:tcPr>
            <w:tcW w:w="574" w:type="dxa"/>
            <w:vMerge w:val="continue"/>
            <w:noWrap w:val="0"/>
            <w:vAlign w:val="center"/>
          </w:tcPr>
          <w:p w14:paraId="5ADC06DC">
            <w:pPr>
              <w:jc w:val="center"/>
              <w:rPr>
                <w:rFonts w:hint="eastAsia" w:ascii="宋体" w:hAnsi="宋体" w:eastAsia="宋体" w:cs="宋体"/>
              </w:rPr>
            </w:pPr>
          </w:p>
        </w:tc>
        <w:tc>
          <w:tcPr>
            <w:tcW w:w="1166" w:type="dxa"/>
            <w:gridSpan w:val="2"/>
            <w:vMerge w:val="continue"/>
            <w:noWrap w:val="0"/>
            <w:vAlign w:val="center"/>
          </w:tcPr>
          <w:p w14:paraId="34ED6225">
            <w:pPr>
              <w:jc w:val="center"/>
              <w:rPr>
                <w:rFonts w:hint="eastAsia" w:ascii="宋体" w:hAnsi="宋体" w:eastAsia="宋体" w:cs="宋体"/>
              </w:rPr>
            </w:pPr>
          </w:p>
        </w:tc>
        <w:tc>
          <w:tcPr>
            <w:tcW w:w="1800" w:type="dxa"/>
            <w:noWrap w:val="0"/>
            <w:vAlign w:val="center"/>
          </w:tcPr>
          <w:p w14:paraId="756E252B">
            <w:pPr>
              <w:jc w:val="center"/>
              <w:rPr>
                <w:rFonts w:hint="eastAsia" w:ascii="宋体" w:hAnsi="宋体" w:eastAsia="宋体" w:cs="宋体"/>
              </w:rPr>
            </w:pPr>
            <w:r>
              <w:rPr>
                <w:rFonts w:hint="eastAsia" w:ascii="宋体" w:hAnsi="宋体" w:eastAsia="宋体" w:cs="宋体"/>
              </w:rPr>
              <w:t>A02052399其他制冷空调设备</w:t>
            </w:r>
          </w:p>
        </w:tc>
        <w:tc>
          <w:tcPr>
            <w:tcW w:w="1621" w:type="dxa"/>
            <w:gridSpan w:val="2"/>
            <w:noWrap w:val="0"/>
            <w:vAlign w:val="center"/>
          </w:tcPr>
          <w:p w14:paraId="20FB833A">
            <w:pPr>
              <w:jc w:val="center"/>
              <w:rPr>
                <w:rFonts w:hint="eastAsia" w:ascii="宋体" w:hAnsi="宋体" w:eastAsia="宋体" w:cs="宋体"/>
              </w:rPr>
            </w:pPr>
            <w:r>
              <w:rPr>
                <w:rFonts w:hint="eastAsia" w:ascii="宋体" w:hAnsi="宋体" w:eastAsia="宋体" w:cs="宋体"/>
              </w:rPr>
              <w:t>冷却塔</w:t>
            </w:r>
          </w:p>
        </w:tc>
        <w:tc>
          <w:tcPr>
            <w:tcW w:w="4142" w:type="dxa"/>
            <w:noWrap w:val="0"/>
            <w:vAlign w:val="center"/>
          </w:tcPr>
          <w:p w14:paraId="55DC7095">
            <w:pPr>
              <w:rPr>
                <w:rFonts w:hint="eastAsia" w:ascii="宋体" w:hAnsi="宋体" w:eastAsia="宋体" w:cs="宋体"/>
              </w:rPr>
            </w:pPr>
            <w:r>
              <w:rPr>
                <w:rFonts w:hint="eastAsia" w:ascii="宋体" w:hAnsi="宋体" w:eastAsia="宋体" w:cs="宋体"/>
              </w:rPr>
              <w:t>《机械通风冷却塔第1部分：中小型开式冷却塔》（GB/T7190.1）《机械通风冷却塔第2部分：大型开式冷却塔》（GB/T7190.2）</w:t>
            </w:r>
          </w:p>
        </w:tc>
      </w:tr>
      <w:tr w14:paraId="41AB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477" w:hRule="atLeast"/>
          <w:jc w:val="center"/>
        </w:trPr>
        <w:tc>
          <w:tcPr>
            <w:tcW w:w="574" w:type="dxa"/>
            <w:noWrap w:val="0"/>
            <w:vAlign w:val="center"/>
          </w:tcPr>
          <w:p w14:paraId="4D2D0E4E">
            <w:pPr>
              <w:jc w:val="center"/>
              <w:rPr>
                <w:rFonts w:hint="eastAsia" w:ascii="宋体" w:hAnsi="宋体" w:eastAsia="宋体" w:cs="宋体"/>
              </w:rPr>
            </w:pPr>
            <w:r>
              <w:rPr>
                <w:rFonts w:hint="eastAsia" w:ascii="宋体" w:hAnsi="宋体" w:eastAsia="宋体" w:cs="宋体"/>
              </w:rPr>
              <w:t>7</w:t>
            </w:r>
          </w:p>
        </w:tc>
        <w:tc>
          <w:tcPr>
            <w:tcW w:w="1166" w:type="dxa"/>
            <w:gridSpan w:val="2"/>
            <w:noWrap w:val="0"/>
            <w:vAlign w:val="center"/>
          </w:tcPr>
          <w:p w14:paraId="3500E2EA">
            <w:pPr>
              <w:jc w:val="center"/>
              <w:rPr>
                <w:rFonts w:hint="eastAsia" w:ascii="宋体" w:hAnsi="宋体" w:eastAsia="宋体" w:cs="宋体"/>
              </w:rPr>
            </w:pPr>
            <w:r>
              <w:rPr>
                <w:rFonts w:hint="eastAsia" w:ascii="宋体" w:hAnsi="宋体" w:eastAsia="宋体" w:cs="宋体"/>
              </w:rPr>
              <w:t>A020601电机</w:t>
            </w:r>
          </w:p>
        </w:tc>
        <w:tc>
          <w:tcPr>
            <w:tcW w:w="1800" w:type="dxa"/>
            <w:noWrap w:val="0"/>
            <w:vAlign w:val="center"/>
          </w:tcPr>
          <w:p w14:paraId="576ABBB9">
            <w:pPr>
              <w:jc w:val="center"/>
              <w:rPr>
                <w:rFonts w:hint="eastAsia" w:ascii="宋体" w:hAnsi="宋体" w:eastAsia="宋体" w:cs="宋体"/>
              </w:rPr>
            </w:pPr>
          </w:p>
        </w:tc>
        <w:tc>
          <w:tcPr>
            <w:tcW w:w="1621" w:type="dxa"/>
            <w:gridSpan w:val="2"/>
            <w:noWrap w:val="0"/>
            <w:vAlign w:val="center"/>
          </w:tcPr>
          <w:p w14:paraId="5893A793">
            <w:pPr>
              <w:jc w:val="center"/>
              <w:rPr>
                <w:rFonts w:hint="eastAsia" w:ascii="宋体" w:hAnsi="宋体" w:eastAsia="宋体" w:cs="宋体"/>
              </w:rPr>
            </w:pPr>
          </w:p>
        </w:tc>
        <w:tc>
          <w:tcPr>
            <w:tcW w:w="4142" w:type="dxa"/>
            <w:noWrap w:val="0"/>
            <w:vAlign w:val="top"/>
          </w:tcPr>
          <w:p w14:paraId="1A7EE050">
            <w:pPr>
              <w:rPr>
                <w:rFonts w:hint="eastAsia" w:ascii="宋体" w:hAnsi="宋体" w:eastAsia="宋体" w:cs="宋体"/>
              </w:rPr>
            </w:pPr>
            <w:r>
              <w:rPr>
                <w:rFonts w:hint="eastAsia" w:ascii="宋体" w:hAnsi="宋体" w:eastAsia="宋体" w:cs="宋体"/>
              </w:rPr>
              <w:t>《中小型三相异步电动机能效限定值及能效等级》（GB18613）</w:t>
            </w:r>
          </w:p>
        </w:tc>
      </w:tr>
      <w:tr w14:paraId="229A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463" w:hRule="atLeast"/>
          <w:jc w:val="center"/>
        </w:trPr>
        <w:tc>
          <w:tcPr>
            <w:tcW w:w="574" w:type="dxa"/>
            <w:noWrap w:val="0"/>
            <w:vAlign w:val="center"/>
          </w:tcPr>
          <w:p w14:paraId="7C350693">
            <w:pPr>
              <w:jc w:val="center"/>
              <w:rPr>
                <w:rFonts w:hint="eastAsia" w:ascii="宋体" w:hAnsi="宋体" w:eastAsia="宋体" w:cs="宋体"/>
              </w:rPr>
            </w:pPr>
            <w:r>
              <w:rPr>
                <w:rFonts w:hint="eastAsia" w:ascii="宋体" w:hAnsi="宋体" w:eastAsia="宋体" w:cs="宋体"/>
              </w:rPr>
              <w:t>8</w:t>
            </w:r>
          </w:p>
        </w:tc>
        <w:tc>
          <w:tcPr>
            <w:tcW w:w="1166" w:type="dxa"/>
            <w:gridSpan w:val="2"/>
            <w:noWrap w:val="0"/>
            <w:vAlign w:val="center"/>
          </w:tcPr>
          <w:p w14:paraId="6B072638">
            <w:pPr>
              <w:jc w:val="center"/>
              <w:rPr>
                <w:rFonts w:hint="eastAsia" w:ascii="宋体" w:hAnsi="宋体" w:eastAsia="宋体" w:cs="宋体"/>
              </w:rPr>
            </w:pPr>
            <w:r>
              <w:rPr>
                <w:rFonts w:hint="eastAsia" w:ascii="宋体" w:hAnsi="宋体" w:eastAsia="宋体" w:cs="宋体"/>
              </w:rPr>
              <w:t>A020602变压器</w:t>
            </w:r>
          </w:p>
        </w:tc>
        <w:tc>
          <w:tcPr>
            <w:tcW w:w="1800" w:type="dxa"/>
            <w:noWrap w:val="0"/>
            <w:vAlign w:val="center"/>
          </w:tcPr>
          <w:p w14:paraId="277BE7B7">
            <w:pPr>
              <w:jc w:val="center"/>
              <w:rPr>
                <w:rFonts w:hint="eastAsia" w:ascii="宋体" w:hAnsi="宋体" w:eastAsia="宋体" w:cs="宋体"/>
              </w:rPr>
            </w:pPr>
            <w:r>
              <w:rPr>
                <w:rFonts w:hint="eastAsia" w:ascii="宋体" w:hAnsi="宋体" w:eastAsia="宋体" w:cs="宋体"/>
              </w:rPr>
              <w:t>配电变压器</w:t>
            </w:r>
          </w:p>
        </w:tc>
        <w:tc>
          <w:tcPr>
            <w:tcW w:w="1621" w:type="dxa"/>
            <w:gridSpan w:val="2"/>
            <w:noWrap w:val="0"/>
            <w:vAlign w:val="center"/>
          </w:tcPr>
          <w:p w14:paraId="12237376">
            <w:pPr>
              <w:jc w:val="center"/>
              <w:rPr>
                <w:rFonts w:hint="eastAsia" w:ascii="宋体" w:hAnsi="宋体" w:eastAsia="宋体" w:cs="宋体"/>
              </w:rPr>
            </w:pPr>
          </w:p>
        </w:tc>
        <w:tc>
          <w:tcPr>
            <w:tcW w:w="4142" w:type="dxa"/>
            <w:noWrap w:val="0"/>
            <w:vAlign w:val="top"/>
          </w:tcPr>
          <w:p w14:paraId="1DC3DDDD">
            <w:pPr>
              <w:rPr>
                <w:rFonts w:hint="eastAsia" w:ascii="宋体" w:hAnsi="宋体" w:eastAsia="宋体" w:cs="宋体"/>
              </w:rPr>
            </w:pPr>
            <w:r>
              <w:rPr>
                <w:rFonts w:hint="eastAsia" w:ascii="宋体" w:hAnsi="宋体" w:eastAsia="宋体" w:cs="宋体"/>
              </w:rPr>
              <w:t>《三相配电变压器能效限定值及</w:t>
            </w:r>
          </w:p>
          <w:p w14:paraId="3D3E7F19">
            <w:pPr>
              <w:rPr>
                <w:rFonts w:hint="eastAsia" w:ascii="宋体" w:hAnsi="宋体" w:eastAsia="宋体" w:cs="宋体"/>
              </w:rPr>
            </w:pPr>
            <w:r>
              <w:rPr>
                <w:rFonts w:hint="eastAsia" w:ascii="宋体" w:hAnsi="宋体" w:eastAsia="宋体" w:cs="宋体"/>
              </w:rPr>
              <w:t>能效等级》（GB20052）</w:t>
            </w:r>
          </w:p>
        </w:tc>
      </w:tr>
      <w:tr w14:paraId="2B63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19" w:hRule="atLeast"/>
          <w:jc w:val="center"/>
        </w:trPr>
        <w:tc>
          <w:tcPr>
            <w:tcW w:w="574" w:type="dxa"/>
            <w:noWrap w:val="0"/>
            <w:vAlign w:val="center"/>
          </w:tcPr>
          <w:p w14:paraId="0D09E22C">
            <w:pPr>
              <w:jc w:val="center"/>
              <w:rPr>
                <w:rFonts w:hint="eastAsia" w:ascii="宋体" w:hAnsi="宋体" w:eastAsia="宋体" w:cs="宋体"/>
              </w:rPr>
            </w:pPr>
            <w:r>
              <w:rPr>
                <w:rFonts w:hint="eastAsia" w:ascii="宋体" w:hAnsi="宋体" w:eastAsia="宋体" w:cs="宋体"/>
              </w:rPr>
              <w:t>9</w:t>
            </w:r>
          </w:p>
        </w:tc>
        <w:tc>
          <w:tcPr>
            <w:tcW w:w="1166" w:type="dxa"/>
            <w:gridSpan w:val="2"/>
            <w:noWrap w:val="0"/>
            <w:vAlign w:val="center"/>
          </w:tcPr>
          <w:p w14:paraId="00428071">
            <w:pPr>
              <w:jc w:val="center"/>
              <w:rPr>
                <w:rFonts w:hint="eastAsia" w:ascii="宋体" w:hAnsi="宋体" w:eastAsia="宋体" w:cs="宋体"/>
              </w:rPr>
            </w:pPr>
            <w:r>
              <w:rPr>
                <w:rFonts w:hint="eastAsia" w:ascii="宋体" w:hAnsi="宋体" w:eastAsia="宋体" w:cs="宋体"/>
              </w:rPr>
              <w:t>★A020609镇流器</w:t>
            </w:r>
          </w:p>
        </w:tc>
        <w:tc>
          <w:tcPr>
            <w:tcW w:w="1800" w:type="dxa"/>
            <w:noWrap w:val="0"/>
            <w:vAlign w:val="center"/>
          </w:tcPr>
          <w:p w14:paraId="6C58F3F2">
            <w:pPr>
              <w:jc w:val="center"/>
              <w:rPr>
                <w:rFonts w:hint="eastAsia" w:ascii="宋体" w:hAnsi="宋体" w:eastAsia="宋体" w:cs="宋体"/>
              </w:rPr>
            </w:pPr>
            <w:r>
              <w:rPr>
                <w:rFonts w:hint="eastAsia" w:ascii="宋体" w:hAnsi="宋体" w:eastAsia="宋体" w:cs="宋体"/>
              </w:rPr>
              <w:t>管型荧光灯镇流器</w:t>
            </w:r>
          </w:p>
        </w:tc>
        <w:tc>
          <w:tcPr>
            <w:tcW w:w="1621" w:type="dxa"/>
            <w:gridSpan w:val="2"/>
            <w:noWrap w:val="0"/>
            <w:vAlign w:val="center"/>
          </w:tcPr>
          <w:p w14:paraId="192650D5">
            <w:pPr>
              <w:jc w:val="center"/>
              <w:rPr>
                <w:rFonts w:hint="eastAsia" w:ascii="宋体" w:hAnsi="宋体" w:eastAsia="宋体" w:cs="宋体"/>
              </w:rPr>
            </w:pPr>
          </w:p>
        </w:tc>
        <w:tc>
          <w:tcPr>
            <w:tcW w:w="4142" w:type="dxa"/>
            <w:noWrap w:val="0"/>
            <w:vAlign w:val="top"/>
          </w:tcPr>
          <w:p w14:paraId="4D5B78B7">
            <w:pPr>
              <w:rPr>
                <w:rFonts w:hint="eastAsia" w:ascii="宋体" w:hAnsi="宋体" w:eastAsia="宋体" w:cs="宋体"/>
              </w:rPr>
            </w:pPr>
            <w:r>
              <w:rPr>
                <w:rFonts w:hint="eastAsia" w:ascii="宋体" w:hAnsi="宋体" w:eastAsia="宋体" w:cs="宋体"/>
              </w:rPr>
              <w:t>《管形荧光灯镇流器能效限定值</w:t>
            </w:r>
          </w:p>
          <w:p w14:paraId="65845DC0">
            <w:pPr>
              <w:rPr>
                <w:rFonts w:hint="eastAsia" w:ascii="宋体" w:hAnsi="宋体" w:eastAsia="宋体" w:cs="宋体"/>
              </w:rPr>
            </w:pPr>
            <w:r>
              <w:rPr>
                <w:rFonts w:hint="eastAsia" w:ascii="宋体" w:hAnsi="宋体" w:eastAsia="宋体" w:cs="宋体"/>
              </w:rPr>
              <w:t>及能效等级》（GB17896）</w:t>
            </w:r>
          </w:p>
        </w:tc>
      </w:tr>
      <w:tr w14:paraId="6638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85" w:hRule="atLeast"/>
          <w:jc w:val="center"/>
        </w:trPr>
        <w:tc>
          <w:tcPr>
            <w:tcW w:w="574" w:type="dxa"/>
            <w:vMerge w:val="restart"/>
            <w:noWrap w:val="0"/>
            <w:vAlign w:val="center"/>
          </w:tcPr>
          <w:p w14:paraId="0060D2F5">
            <w:pPr>
              <w:jc w:val="center"/>
              <w:rPr>
                <w:rFonts w:hint="eastAsia" w:ascii="宋体" w:hAnsi="宋体" w:eastAsia="宋体" w:cs="宋体"/>
              </w:rPr>
            </w:pPr>
          </w:p>
          <w:p w14:paraId="6748A03E">
            <w:pPr>
              <w:jc w:val="center"/>
              <w:rPr>
                <w:rFonts w:hint="eastAsia" w:ascii="宋体" w:hAnsi="宋体" w:eastAsia="宋体" w:cs="宋体"/>
              </w:rPr>
            </w:pPr>
          </w:p>
          <w:p w14:paraId="3DFE32F4">
            <w:pPr>
              <w:jc w:val="center"/>
              <w:rPr>
                <w:rFonts w:hint="eastAsia" w:ascii="宋体" w:hAnsi="宋体" w:eastAsia="宋体" w:cs="宋体"/>
              </w:rPr>
            </w:pPr>
          </w:p>
          <w:p w14:paraId="5584EFC0">
            <w:pPr>
              <w:jc w:val="center"/>
              <w:rPr>
                <w:rFonts w:hint="eastAsia" w:ascii="宋体" w:hAnsi="宋体" w:eastAsia="宋体" w:cs="宋体"/>
              </w:rPr>
            </w:pPr>
          </w:p>
          <w:p w14:paraId="53EB9987">
            <w:pPr>
              <w:jc w:val="center"/>
              <w:rPr>
                <w:rFonts w:hint="eastAsia" w:ascii="宋体" w:hAnsi="宋体" w:eastAsia="宋体" w:cs="宋体"/>
              </w:rPr>
            </w:pPr>
          </w:p>
          <w:p w14:paraId="61BFD562">
            <w:pPr>
              <w:jc w:val="center"/>
              <w:rPr>
                <w:rFonts w:hint="eastAsia" w:ascii="宋体" w:hAnsi="宋体" w:eastAsia="宋体" w:cs="宋体"/>
              </w:rPr>
            </w:pPr>
          </w:p>
          <w:p w14:paraId="37BDD233">
            <w:pPr>
              <w:jc w:val="center"/>
              <w:rPr>
                <w:rFonts w:hint="eastAsia" w:ascii="宋体" w:hAnsi="宋体" w:eastAsia="宋体" w:cs="宋体"/>
              </w:rPr>
            </w:pPr>
          </w:p>
          <w:p w14:paraId="4B6A6F1B">
            <w:pPr>
              <w:jc w:val="center"/>
              <w:rPr>
                <w:rFonts w:hint="eastAsia" w:ascii="宋体" w:hAnsi="宋体" w:eastAsia="宋体" w:cs="宋体"/>
              </w:rPr>
            </w:pPr>
          </w:p>
          <w:p w14:paraId="4E9E843D">
            <w:pPr>
              <w:jc w:val="center"/>
              <w:rPr>
                <w:rFonts w:hint="eastAsia" w:ascii="宋体" w:hAnsi="宋体" w:eastAsia="宋体" w:cs="宋体"/>
              </w:rPr>
            </w:pPr>
          </w:p>
          <w:p w14:paraId="1E53B6C5">
            <w:pPr>
              <w:jc w:val="center"/>
              <w:rPr>
                <w:rFonts w:hint="eastAsia" w:ascii="宋体" w:hAnsi="宋体" w:eastAsia="宋体" w:cs="宋体"/>
              </w:rPr>
            </w:pPr>
          </w:p>
          <w:p w14:paraId="4BF07718">
            <w:pPr>
              <w:jc w:val="center"/>
              <w:rPr>
                <w:rFonts w:hint="eastAsia" w:ascii="宋体" w:hAnsi="宋体" w:eastAsia="宋体" w:cs="宋体"/>
              </w:rPr>
            </w:pPr>
            <w:r>
              <w:rPr>
                <w:rFonts w:hint="eastAsia" w:ascii="宋体" w:hAnsi="宋体" w:eastAsia="宋体" w:cs="宋体"/>
              </w:rPr>
              <w:t>10</w:t>
            </w:r>
          </w:p>
        </w:tc>
        <w:tc>
          <w:tcPr>
            <w:tcW w:w="1166" w:type="dxa"/>
            <w:gridSpan w:val="2"/>
            <w:vMerge w:val="restart"/>
            <w:noWrap w:val="0"/>
            <w:vAlign w:val="center"/>
          </w:tcPr>
          <w:p w14:paraId="35C865BC">
            <w:pPr>
              <w:jc w:val="center"/>
              <w:rPr>
                <w:rFonts w:hint="eastAsia" w:ascii="宋体" w:hAnsi="宋体" w:eastAsia="宋体" w:cs="宋体"/>
              </w:rPr>
            </w:pPr>
          </w:p>
          <w:p w14:paraId="38289CF4">
            <w:pPr>
              <w:jc w:val="center"/>
              <w:rPr>
                <w:rFonts w:hint="eastAsia" w:ascii="宋体" w:hAnsi="宋体" w:eastAsia="宋体" w:cs="宋体"/>
              </w:rPr>
            </w:pPr>
          </w:p>
          <w:p w14:paraId="65ECC0EA">
            <w:pPr>
              <w:jc w:val="center"/>
              <w:rPr>
                <w:rFonts w:hint="eastAsia" w:ascii="宋体" w:hAnsi="宋体" w:eastAsia="宋体" w:cs="宋体"/>
              </w:rPr>
            </w:pPr>
          </w:p>
          <w:p w14:paraId="64E670B6">
            <w:pPr>
              <w:jc w:val="center"/>
              <w:rPr>
                <w:rFonts w:hint="eastAsia" w:ascii="宋体" w:hAnsi="宋体" w:eastAsia="宋体" w:cs="宋体"/>
              </w:rPr>
            </w:pPr>
          </w:p>
          <w:p w14:paraId="5FF48384">
            <w:pPr>
              <w:jc w:val="center"/>
              <w:rPr>
                <w:rFonts w:hint="eastAsia" w:ascii="宋体" w:hAnsi="宋体" w:eastAsia="宋体" w:cs="宋体"/>
              </w:rPr>
            </w:pPr>
          </w:p>
          <w:p w14:paraId="5540418D">
            <w:pPr>
              <w:jc w:val="center"/>
              <w:rPr>
                <w:rFonts w:hint="eastAsia" w:ascii="宋体" w:hAnsi="宋体" w:eastAsia="宋体" w:cs="宋体"/>
              </w:rPr>
            </w:pPr>
          </w:p>
          <w:p w14:paraId="1F5DFD47">
            <w:pPr>
              <w:jc w:val="center"/>
              <w:rPr>
                <w:rFonts w:hint="eastAsia" w:ascii="宋体" w:hAnsi="宋体" w:eastAsia="宋体" w:cs="宋体"/>
              </w:rPr>
            </w:pPr>
          </w:p>
          <w:p w14:paraId="1DD8FAC7">
            <w:pPr>
              <w:jc w:val="center"/>
              <w:rPr>
                <w:rFonts w:hint="eastAsia" w:ascii="宋体" w:hAnsi="宋体" w:eastAsia="宋体" w:cs="宋体"/>
              </w:rPr>
            </w:pPr>
          </w:p>
          <w:p w14:paraId="7518F893">
            <w:pPr>
              <w:jc w:val="center"/>
              <w:rPr>
                <w:rFonts w:hint="eastAsia" w:ascii="宋体" w:hAnsi="宋体" w:eastAsia="宋体" w:cs="宋体"/>
              </w:rPr>
            </w:pPr>
          </w:p>
          <w:p w14:paraId="633B1E58">
            <w:pPr>
              <w:jc w:val="center"/>
              <w:rPr>
                <w:rFonts w:hint="eastAsia" w:ascii="宋体" w:hAnsi="宋体" w:eastAsia="宋体" w:cs="宋体"/>
              </w:rPr>
            </w:pPr>
            <w:r>
              <w:rPr>
                <w:rFonts w:hint="eastAsia" w:ascii="宋体" w:hAnsi="宋体" w:eastAsia="宋体" w:cs="宋体"/>
              </w:rPr>
              <w:t>A020618生活用电器</w:t>
            </w:r>
          </w:p>
        </w:tc>
        <w:tc>
          <w:tcPr>
            <w:tcW w:w="1800" w:type="dxa"/>
            <w:noWrap w:val="0"/>
            <w:vAlign w:val="center"/>
          </w:tcPr>
          <w:p w14:paraId="42F8F358">
            <w:pPr>
              <w:jc w:val="center"/>
              <w:rPr>
                <w:rFonts w:hint="eastAsia" w:ascii="宋体" w:hAnsi="宋体" w:eastAsia="宋体" w:cs="宋体"/>
              </w:rPr>
            </w:pPr>
          </w:p>
          <w:p w14:paraId="5840EF5F">
            <w:pPr>
              <w:jc w:val="center"/>
              <w:rPr>
                <w:rFonts w:hint="eastAsia" w:ascii="宋体" w:hAnsi="宋体" w:eastAsia="宋体" w:cs="宋体"/>
              </w:rPr>
            </w:pPr>
            <w:r>
              <w:rPr>
                <w:rFonts w:hint="eastAsia" w:ascii="宋体" w:hAnsi="宋体" w:eastAsia="宋体" w:cs="宋体"/>
              </w:rPr>
              <w:t>A0206180101电冰箱</w:t>
            </w:r>
          </w:p>
        </w:tc>
        <w:tc>
          <w:tcPr>
            <w:tcW w:w="1621" w:type="dxa"/>
            <w:gridSpan w:val="2"/>
            <w:noWrap w:val="0"/>
            <w:vAlign w:val="center"/>
          </w:tcPr>
          <w:p w14:paraId="0C208CFD">
            <w:pPr>
              <w:jc w:val="center"/>
              <w:rPr>
                <w:rFonts w:hint="eastAsia" w:ascii="宋体" w:hAnsi="宋体" w:eastAsia="宋体" w:cs="宋体"/>
              </w:rPr>
            </w:pPr>
          </w:p>
        </w:tc>
        <w:tc>
          <w:tcPr>
            <w:tcW w:w="4142" w:type="dxa"/>
            <w:noWrap w:val="0"/>
            <w:vAlign w:val="top"/>
          </w:tcPr>
          <w:p w14:paraId="5AD0A078">
            <w:pPr>
              <w:rPr>
                <w:rFonts w:hint="eastAsia" w:ascii="宋体" w:hAnsi="宋体" w:eastAsia="宋体" w:cs="宋体"/>
              </w:rPr>
            </w:pPr>
            <w:r>
              <w:rPr>
                <w:rFonts w:hint="eastAsia" w:ascii="宋体" w:hAnsi="宋体" w:eastAsia="宋体" w:cs="宋体"/>
              </w:rPr>
              <w:t>《家用电冰箱耗电量限定值及能</w:t>
            </w:r>
          </w:p>
          <w:p w14:paraId="39DE8EAD">
            <w:pPr>
              <w:rPr>
                <w:rFonts w:hint="eastAsia" w:ascii="宋体" w:hAnsi="宋体" w:eastAsia="宋体" w:cs="宋体"/>
              </w:rPr>
            </w:pPr>
            <w:r>
              <w:rPr>
                <w:rFonts w:hint="eastAsia" w:ascii="宋体" w:hAnsi="宋体" w:eastAsia="宋体" w:cs="宋体"/>
              </w:rPr>
              <w:t>效等级》（GB12021.2）</w:t>
            </w:r>
          </w:p>
        </w:tc>
      </w:tr>
      <w:tr w14:paraId="2F9C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1190" w:hRule="atLeast"/>
          <w:jc w:val="center"/>
        </w:trPr>
        <w:tc>
          <w:tcPr>
            <w:tcW w:w="574" w:type="dxa"/>
            <w:vMerge w:val="continue"/>
            <w:noWrap w:val="0"/>
            <w:vAlign w:val="center"/>
          </w:tcPr>
          <w:p w14:paraId="6A1A0D2A">
            <w:pPr>
              <w:jc w:val="center"/>
              <w:rPr>
                <w:rFonts w:hint="eastAsia" w:ascii="宋体" w:hAnsi="宋体" w:eastAsia="宋体" w:cs="宋体"/>
              </w:rPr>
            </w:pPr>
          </w:p>
        </w:tc>
        <w:tc>
          <w:tcPr>
            <w:tcW w:w="1166" w:type="dxa"/>
            <w:gridSpan w:val="2"/>
            <w:vMerge w:val="continue"/>
            <w:noWrap w:val="0"/>
            <w:vAlign w:val="center"/>
          </w:tcPr>
          <w:p w14:paraId="47E11DE3">
            <w:pPr>
              <w:jc w:val="center"/>
              <w:rPr>
                <w:rFonts w:hint="eastAsia" w:ascii="宋体" w:hAnsi="宋体" w:eastAsia="宋体" w:cs="宋体"/>
              </w:rPr>
            </w:pPr>
          </w:p>
        </w:tc>
        <w:tc>
          <w:tcPr>
            <w:tcW w:w="1800" w:type="dxa"/>
            <w:vMerge w:val="restart"/>
            <w:noWrap w:val="0"/>
            <w:vAlign w:val="center"/>
          </w:tcPr>
          <w:p w14:paraId="122C17E5">
            <w:pPr>
              <w:jc w:val="center"/>
              <w:rPr>
                <w:rFonts w:hint="eastAsia" w:ascii="宋体" w:hAnsi="宋体" w:eastAsia="宋体" w:cs="宋体"/>
              </w:rPr>
            </w:pPr>
          </w:p>
          <w:p w14:paraId="0D12EE56">
            <w:pPr>
              <w:jc w:val="center"/>
              <w:rPr>
                <w:rFonts w:hint="eastAsia" w:ascii="宋体" w:hAnsi="宋体" w:eastAsia="宋体" w:cs="宋体"/>
              </w:rPr>
            </w:pPr>
          </w:p>
          <w:p w14:paraId="3B656457">
            <w:pPr>
              <w:jc w:val="center"/>
              <w:rPr>
                <w:rFonts w:hint="eastAsia" w:ascii="宋体" w:hAnsi="宋体" w:eastAsia="宋体" w:cs="宋体"/>
              </w:rPr>
            </w:pPr>
          </w:p>
          <w:p w14:paraId="4CEA6186">
            <w:pPr>
              <w:jc w:val="center"/>
              <w:rPr>
                <w:rFonts w:hint="eastAsia" w:ascii="宋体" w:hAnsi="宋体" w:eastAsia="宋体" w:cs="宋体"/>
              </w:rPr>
            </w:pPr>
            <w:r>
              <w:rPr>
                <w:rFonts w:hint="eastAsia" w:ascii="宋体" w:hAnsi="宋体" w:eastAsia="宋体" w:cs="宋体"/>
              </w:rPr>
              <w:t>★A0206180203空调机</w:t>
            </w:r>
          </w:p>
        </w:tc>
        <w:tc>
          <w:tcPr>
            <w:tcW w:w="1621" w:type="dxa"/>
            <w:gridSpan w:val="2"/>
            <w:noWrap w:val="0"/>
            <w:vAlign w:val="center"/>
          </w:tcPr>
          <w:p w14:paraId="39337F3B">
            <w:pPr>
              <w:jc w:val="center"/>
              <w:rPr>
                <w:rFonts w:hint="eastAsia" w:ascii="宋体" w:hAnsi="宋体" w:eastAsia="宋体" w:cs="宋体"/>
              </w:rPr>
            </w:pPr>
          </w:p>
          <w:p w14:paraId="2634715D">
            <w:pPr>
              <w:jc w:val="center"/>
              <w:rPr>
                <w:rFonts w:hint="eastAsia" w:ascii="宋体" w:hAnsi="宋体" w:eastAsia="宋体" w:cs="宋体"/>
              </w:rPr>
            </w:pPr>
          </w:p>
          <w:p w14:paraId="2BB292E8">
            <w:pPr>
              <w:jc w:val="center"/>
              <w:rPr>
                <w:rFonts w:hint="eastAsia" w:ascii="宋体" w:hAnsi="宋体" w:eastAsia="宋体" w:cs="宋体"/>
              </w:rPr>
            </w:pPr>
            <w:r>
              <w:rPr>
                <w:rFonts w:hint="eastAsia" w:ascii="宋体" w:hAnsi="宋体" w:eastAsia="宋体" w:cs="宋体"/>
              </w:rPr>
              <w:t>房间空气调节器</w:t>
            </w:r>
          </w:p>
        </w:tc>
        <w:tc>
          <w:tcPr>
            <w:tcW w:w="4142" w:type="dxa"/>
            <w:noWrap w:val="0"/>
            <w:vAlign w:val="top"/>
          </w:tcPr>
          <w:p w14:paraId="2D41280A">
            <w:pPr>
              <w:rPr>
                <w:rFonts w:hint="eastAsia" w:ascii="宋体" w:hAnsi="宋体" w:eastAsia="宋体" w:cs="宋体"/>
              </w:rPr>
            </w:pPr>
            <w:r>
              <w:rPr>
                <w:rFonts w:hint="eastAsia" w:ascii="宋体" w:hAnsi="宋体" w:eastAsia="宋体" w:cs="宋体"/>
              </w:rPr>
              <w:t>《转速可控型房间空气调节器能效限定值及能效等级》（GB21455-2013），待2019年修订发布后，按《房间空气调节器能效限定值及能效等级》（GB21455-2019实施。</w:t>
            </w:r>
          </w:p>
        </w:tc>
      </w:tr>
      <w:tr w14:paraId="644E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863" w:hRule="exact"/>
          <w:jc w:val="center"/>
        </w:trPr>
        <w:tc>
          <w:tcPr>
            <w:tcW w:w="574" w:type="dxa"/>
            <w:vMerge w:val="continue"/>
            <w:noWrap w:val="0"/>
            <w:vAlign w:val="center"/>
          </w:tcPr>
          <w:p w14:paraId="7F8C6BE4">
            <w:pPr>
              <w:jc w:val="center"/>
              <w:rPr>
                <w:rFonts w:hint="eastAsia" w:ascii="宋体" w:hAnsi="宋体" w:eastAsia="宋体" w:cs="宋体"/>
              </w:rPr>
            </w:pPr>
          </w:p>
        </w:tc>
        <w:tc>
          <w:tcPr>
            <w:tcW w:w="1166" w:type="dxa"/>
            <w:gridSpan w:val="2"/>
            <w:vMerge w:val="continue"/>
            <w:noWrap w:val="0"/>
            <w:vAlign w:val="center"/>
          </w:tcPr>
          <w:p w14:paraId="7CF449C6">
            <w:pPr>
              <w:jc w:val="center"/>
              <w:rPr>
                <w:rFonts w:hint="eastAsia" w:ascii="宋体" w:hAnsi="宋体" w:eastAsia="宋体" w:cs="宋体"/>
              </w:rPr>
            </w:pPr>
          </w:p>
        </w:tc>
        <w:tc>
          <w:tcPr>
            <w:tcW w:w="1800" w:type="dxa"/>
            <w:vMerge w:val="continue"/>
            <w:noWrap w:val="0"/>
            <w:vAlign w:val="center"/>
          </w:tcPr>
          <w:p w14:paraId="1B45086D">
            <w:pPr>
              <w:jc w:val="center"/>
              <w:rPr>
                <w:rFonts w:hint="eastAsia" w:ascii="宋体" w:hAnsi="宋体" w:eastAsia="宋体" w:cs="宋体"/>
              </w:rPr>
            </w:pPr>
          </w:p>
        </w:tc>
        <w:tc>
          <w:tcPr>
            <w:tcW w:w="1621" w:type="dxa"/>
            <w:gridSpan w:val="2"/>
            <w:noWrap w:val="0"/>
            <w:vAlign w:val="center"/>
          </w:tcPr>
          <w:p w14:paraId="0E51CC35">
            <w:pPr>
              <w:jc w:val="center"/>
              <w:rPr>
                <w:rFonts w:hint="eastAsia" w:ascii="宋体" w:hAnsi="宋体" w:eastAsia="宋体" w:cs="宋体"/>
              </w:rPr>
            </w:pPr>
            <w:r>
              <w:rPr>
                <w:rFonts w:hint="eastAsia" w:ascii="宋体" w:hAnsi="宋体" w:eastAsia="宋体" w:cs="宋体"/>
              </w:rPr>
              <w:t>多联式空调（热泵）机组（制冷量≤ 14000W）</w:t>
            </w:r>
          </w:p>
        </w:tc>
        <w:tc>
          <w:tcPr>
            <w:tcW w:w="4142" w:type="dxa"/>
            <w:noWrap w:val="0"/>
            <w:vAlign w:val="top"/>
          </w:tcPr>
          <w:p w14:paraId="3D8D3D83">
            <w:pPr>
              <w:rPr>
                <w:rFonts w:hint="eastAsia" w:ascii="宋体" w:hAnsi="宋体" w:eastAsia="宋体" w:cs="宋体"/>
              </w:rPr>
            </w:pPr>
            <w:r>
              <w:rPr>
                <w:rFonts w:hint="eastAsia" w:ascii="宋体" w:hAnsi="宋体" w:eastAsia="宋体" w:cs="宋体"/>
              </w:rPr>
              <w:t>《多联式空调（热泵）机组能效限定值及能源效率等级》（GB21454）</w:t>
            </w:r>
          </w:p>
        </w:tc>
      </w:tr>
      <w:tr w14:paraId="49DB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639" w:hRule="atLeast"/>
          <w:jc w:val="center"/>
        </w:trPr>
        <w:tc>
          <w:tcPr>
            <w:tcW w:w="574" w:type="dxa"/>
            <w:vMerge w:val="continue"/>
            <w:noWrap w:val="0"/>
            <w:vAlign w:val="center"/>
          </w:tcPr>
          <w:p w14:paraId="251F96E3">
            <w:pPr>
              <w:jc w:val="center"/>
              <w:rPr>
                <w:rFonts w:hint="eastAsia" w:ascii="宋体" w:hAnsi="宋体" w:eastAsia="宋体" w:cs="宋体"/>
              </w:rPr>
            </w:pPr>
          </w:p>
        </w:tc>
        <w:tc>
          <w:tcPr>
            <w:tcW w:w="1166" w:type="dxa"/>
            <w:gridSpan w:val="2"/>
            <w:vMerge w:val="continue"/>
            <w:noWrap w:val="0"/>
            <w:vAlign w:val="center"/>
          </w:tcPr>
          <w:p w14:paraId="41C7793B">
            <w:pPr>
              <w:jc w:val="center"/>
              <w:rPr>
                <w:rFonts w:hint="eastAsia" w:ascii="宋体" w:hAnsi="宋体" w:eastAsia="宋体" w:cs="宋体"/>
              </w:rPr>
            </w:pPr>
          </w:p>
        </w:tc>
        <w:tc>
          <w:tcPr>
            <w:tcW w:w="1800" w:type="dxa"/>
            <w:vMerge w:val="continue"/>
            <w:noWrap w:val="0"/>
            <w:vAlign w:val="center"/>
          </w:tcPr>
          <w:p w14:paraId="7D6338BC">
            <w:pPr>
              <w:jc w:val="center"/>
              <w:rPr>
                <w:rFonts w:hint="eastAsia" w:ascii="宋体" w:hAnsi="宋体" w:eastAsia="宋体" w:cs="宋体"/>
              </w:rPr>
            </w:pPr>
          </w:p>
        </w:tc>
        <w:tc>
          <w:tcPr>
            <w:tcW w:w="1621" w:type="dxa"/>
            <w:gridSpan w:val="2"/>
            <w:noWrap w:val="0"/>
            <w:vAlign w:val="center"/>
          </w:tcPr>
          <w:p w14:paraId="3B12810A">
            <w:pPr>
              <w:jc w:val="center"/>
              <w:rPr>
                <w:rFonts w:hint="eastAsia" w:ascii="宋体" w:hAnsi="宋体" w:eastAsia="宋体" w:cs="宋体"/>
              </w:rPr>
            </w:pPr>
          </w:p>
          <w:p w14:paraId="0635ED19">
            <w:pPr>
              <w:jc w:val="center"/>
              <w:rPr>
                <w:rFonts w:hint="eastAsia" w:ascii="宋体" w:hAnsi="宋体" w:eastAsia="宋体" w:cs="宋体"/>
              </w:rPr>
            </w:pPr>
            <w:r>
              <w:rPr>
                <w:rFonts w:hint="eastAsia" w:ascii="宋体" w:hAnsi="宋体" w:eastAsia="宋体" w:cs="宋体"/>
              </w:rPr>
              <w:t>单元式空气调节机</w:t>
            </w:r>
          </w:p>
        </w:tc>
        <w:tc>
          <w:tcPr>
            <w:tcW w:w="4142" w:type="dxa"/>
            <w:vMerge w:val="restart"/>
            <w:noWrap w:val="0"/>
            <w:vAlign w:val="top"/>
          </w:tcPr>
          <w:p w14:paraId="1C3BDB28">
            <w:pPr>
              <w:rPr>
                <w:rFonts w:hint="eastAsia" w:ascii="宋体" w:hAnsi="宋体" w:eastAsia="宋体" w:cs="宋体"/>
              </w:rPr>
            </w:pPr>
            <w:r>
              <w:rPr>
                <w:rFonts w:hint="eastAsia" w:ascii="宋体" w:hAnsi="宋体" w:eastAsia="宋体" w:cs="宋体"/>
              </w:rPr>
              <w:t>《单元式空气调节机能效限定值及能源效率等级》（GB19576）《风管送风式空调机组能效限定值及能效等级》（GB37479）</w:t>
            </w:r>
          </w:p>
        </w:tc>
      </w:tr>
      <w:tr w14:paraId="568E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436" w:hRule="atLeast"/>
          <w:jc w:val="center"/>
        </w:trPr>
        <w:tc>
          <w:tcPr>
            <w:tcW w:w="574" w:type="dxa"/>
            <w:vMerge w:val="continue"/>
            <w:noWrap w:val="0"/>
            <w:vAlign w:val="center"/>
          </w:tcPr>
          <w:p w14:paraId="1C113B7F">
            <w:pPr>
              <w:jc w:val="center"/>
              <w:rPr>
                <w:rFonts w:hint="eastAsia" w:ascii="宋体" w:hAnsi="宋体" w:eastAsia="宋体" w:cs="宋体"/>
              </w:rPr>
            </w:pPr>
          </w:p>
        </w:tc>
        <w:tc>
          <w:tcPr>
            <w:tcW w:w="1166" w:type="dxa"/>
            <w:gridSpan w:val="2"/>
            <w:vMerge w:val="continue"/>
            <w:noWrap w:val="0"/>
            <w:vAlign w:val="center"/>
          </w:tcPr>
          <w:p w14:paraId="3A1370E2">
            <w:pPr>
              <w:jc w:val="center"/>
              <w:rPr>
                <w:rFonts w:hint="eastAsia" w:ascii="宋体" w:hAnsi="宋体" w:eastAsia="宋体" w:cs="宋体"/>
              </w:rPr>
            </w:pPr>
          </w:p>
        </w:tc>
        <w:tc>
          <w:tcPr>
            <w:tcW w:w="1800" w:type="dxa"/>
            <w:vMerge w:val="continue"/>
            <w:noWrap w:val="0"/>
            <w:vAlign w:val="center"/>
          </w:tcPr>
          <w:p w14:paraId="7EEC8A13">
            <w:pPr>
              <w:jc w:val="center"/>
              <w:rPr>
                <w:rFonts w:hint="eastAsia" w:ascii="宋体" w:hAnsi="宋体" w:eastAsia="宋体" w:cs="宋体"/>
              </w:rPr>
            </w:pPr>
          </w:p>
        </w:tc>
        <w:tc>
          <w:tcPr>
            <w:tcW w:w="1621" w:type="dxa"/>
            <w:gridSpan w:val="2"/>
            <w:noWrap w:val="0"/>
            <w:vAlign w:val="center"/>
          </w:tcPr>
          <w:p w14:paraId="6C0445D4">
            <w:pPr>
              <w:jc w:val="center"/>
              <w:rPr>
                <w:rFonts w:hint="eastAsia" w:ascii="宋体" w:hAnsi="宋体" w:eastAsia="宋体" w:cs="宋体"/>
              </w:rPr>
            </w:pPr>
            <w:r>
              <w:rPr>
                <w:rFonts w:hint="eastAsia" w:ascii="宋体" w:hAnsi="宋体" w:eastAsia="宋体" w:cs="宋体"/>
              </w:rPr>
              <w:t>(制冷量≤14000W)</w:t>
            </w:r>
          </w:p>
        </w:tc>
        <w:tc>
          <w:tcPr>
            <w:tcW w:w="4142" w:type="dxa"/>
            <w:vMerge w:val="continue"/>
            <w:noWrap w:val="0"/>
            <w:vAlign w:val="top"/>
          </w:tcPr>
          <w:p w14:paraId="6FCCC64F">
            <w:pPr>
              <w:rPr>
                <w:rFonts w:hint="eastAsia" w:ascii="宋体" w:hAnsi="宋体" w:eastAsia="宋体" w:cs="宋体"/>
              </w:rPr>
            </w:pPr>
          </w:p>
        </w:tc>
      </w:tr>
      <w:tr w14:paraId="18C8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89" w:hRule="atLeast"/>
          <w:jc w:val="center"/>
        </w:trPr>
        <w:tc>
          <w:tcPr>
            <w:tcW w:w="574" w:type="dxa"/>
            <w:vMerge w:val="continue"/>
            <w:noWrap w:val="0"/>
            <w:vAlign w:val="center"/>
          </w:tcPr>
          <w:p w14:paraId="7EA57ABF">
            <w:pPr>
              <w:jc w:val="center"/>
              <w:rPr>
                <w:rFonts w:hint="eastAsia" w:ascii="宋体" w:hAnsi="宋体" w:eastAsia="宋体" w:cs="宋体"/>
              </w:rPr>
            </w:pPr>
          </w:p>
        </w:tc>
        <w:tc>
          <w:tcPr>
            <w:tcW w:w="1166" w:type="dxa"/>
            <w:gridSpan w:val="2"/>
            <w:vMerge w:val="continue"/>
            <w:noWrap w:val="0"/>
            <w:vAlign w:val="center"/>
          </w:tcPr>
          <w:p w14:paraId="253159F8">
            <w:pPr>
              <w:jc w:val="center"/>
              <w:rPr>
                <w:rFonts w:hint="eastAsia" w:ascii="宋体" w:hAnsi="宋体" w:eastAsia="宋体" w:cs="宋体"/>
              </w:rPr>
            </w:pPr>
          </w:p>
        </w:tc>
        <w:tc>
          <w:tcPr>
            <w:tcW w:w="1800" w:type="dxa"/>
            <w:noWrap w:val="0"/>
            <w:vAlign w:val="center"/>
          </w:tcPr>
          <w:p w14:paraId="64996CC0">
            <w:pPr>
              <w:jc w:val="center"/>
              <w:rPr>
                <w:rFonts w:hint="eastAsia" w:ascii="宋体" w:hAnsi="宋体" w:eastAsia="宋体" w:cs="宋体"/>
              </w:rPr>
            </w:pPr>
            <w:r>
              <w:rPr>
                <w:rFonts w:hint="eastAsia" w:ascii="宋体" w:hAnsi="宋体" w:eastAsia="宋体" w:cs="宋体"/>
              </w:rPr>
              <w:t>A0206180301洗衣机</w:t>
            </w:r>
          </w:p>
        </w:tc>
        <w:tc>
          <w:tcPr>
            <w:tcW w:w="1621" w:type="dxa"/>
            <w:gridSpan w:val="2"/>
            <w:noWrap w:val="0"/>
            <w:vAlign w:val="center"/>
          </w:tcPr>
          <w:p w14:paraId="05FD3569">
            <w:pPr>
              <w:jc w:val="center"/>
              <w:rPr>
                <w:rFonts w:hint="eastAsia" w:ascii="宋体" w:hAnsi="宋体" w:eastAsia="宋体" w:cs="宋体"/>
              </w:rPr>
            </w:pPr>
          </w:p>
        </w:tc>
        <w:tc>
          <w:tcPr>
            <w:tcW w:w="4142" w:type="dxa"/>
            <w:noWrap w:val="0"/>
            <w:vAlign w:val="top"/>
          </w:tcPr>
          <w:p w14:paraId="1C9E2DFB">
            <w:pPr>
              <w:rPr>
                <w:rFonts w:hint="eastAsia" w:ascii="宋体" w:hAnsi="宋体" w:eastAsia="宋体" w:cs="宋体"/>
              </w:rPr>
            </w:pPr>
            <w:r>
              <w:rPr>
                <w:rFonts w:hint="eastAsia" w:ascii="宋体" w:hAnsi="宋体" w:eastAsia="宋体" w:cs="宋体"/>
              </w:rPr>
              <w:t>《电动洗衣机能效水效限定值及等级》（GB12021.4）</w:t>
            </w:r>
          </w:p>
        </w:tc>
      </w:tr>
      <w:tr w14:paraId="694F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653" w:hRule="exact"/>
          <w:jc w:val="center"/>
        </w:trPr>
        <w:tc>
          <w:tcPr>
            <w:tcW w:w="574" w:type="dxa"/>
            <w:vMerge w:val="continue"/>
            <w:noWrap w:val="0"/>
            <w:vAlign w:val="center"/>
          </w:tcPr>
          <w:p w14:paraId="515FF7B1">
            <w:pPr>
              <w:jc w:val="center"/>
              <w:rPr>
                <w:rFonts w:hint="eastAsia" w:ascii="宋体" w:hAnsi="宋体" w:eastAsia="宋体" w:cs="宋体"/>
              </w:rPr>
            </w:pPr>
          </w:p>
        </w:tc>
        <w:tc>
          <w:tcPr>
            <w:tcW w:w="1166" w:type="dxa"/>
            <w:gridSpan w:val="2"/>
            <w:vMerge w:val="continue"/>
            <w:noWrap w:val="0"/>
            <w:vAlign w:val="center"/>
          </w:tcPr>
          <w:p w14:paraId="448C1C2F">
            <w:pPr>
              <w:jc w:val="center"/>
              <w:rPr>
                <w:rFonts w:hint="eastAsia" w:ascii="宋体" w:hAnsi="宋体" w:eastAsia="宋体" w:cs="宋体"/>
              </w:rPr>
            </w:pPr>
          </w:p>
        </w:tc>
        <w:tc>
          <w:tcPr>
            <w:tcW w:w="1800" w:type="dxa"/>
            <w:vMerge w:val="restart"/>
            <w:noWrap w:val="0"/>
            <w:vAlign w:val="center"/>
          </w:tcPr>
          <w:p w14:paraId="60BE7921">
            <w:pPr>
              <w:jc w:val="center"/>
              <w:rPr>
                <w:rFonts w:hint="eastAsia" w:ascii="宋体" w:hAnsi="宋体" w:eastAsia="宋体" w:cs="宋体"/>
              </w:rPr>
            </w:pPr>
            <w:r>
              <w:rPr>
                <w:rFonts w:hint="eastAsia" w:ascii="宋体" w:hAnsi="宋体" w:eastAsia="宋体" w:cs="宋体"/>
              </w:rPr>
              <w:t>A02061808热水器</w:t>
            </w:r>
          </w:p>
        </w:tc>
        <w:tc>
          <w:tcPr>
            <w:tcW w:w="1621" w:type="dxa"/>
            <w:gridSpan w:val="2"/>
            <w:noWrap w:val="0"/>
            <w:vAlign w:val="center"/>
          </w:tcPr>
          <w:p w14:paraId="28625881">
            <w:pPr>
              <w:jc w:val="center"/>
              <w:rPr>
                <w:rFonts w:hint="eastAsia" w:ascii="宋体" w:hAnsi="宋体" w:eastAsia="宋体" w:cs="宋体"/>
              </w:rPr>
            </w:pPr>
            <w:r>
              <w:rPr>
                <w:rFonts w:hint="eastAsia" w:ascii="宋体" w:hAnsi="宋体" w:eastAsia="宋体" w:cs="宋体"/>
              </w:rPr>
              <w:t>★电热水器</w:t>
            </w:r>
          </w:p>
        </w:tc>
        <w:tc>
          <w:tcPr>
            <w:tcW w:w="4142" w:type="dxa"/>
            <w:noWrap w:val="0"/>
            <w:vAlign w:val="top"/>
          </w:tcPr>
          <w:p w14:paraId="49E6E131">
            <w:pPr>
              <w:rPr>
                <w:rFonts w:hint="eastAsia" w:ascii="宋体" w:hAnsi="宋体" w:eastAsia="宋体" w:cs="宋体"/>
              </w:rPr>
            </w:pPr>
            <w:r>
              <w:rPr>
                <w:rFonts w:hint="eastAsia" w:ascii="宋体" w:hAnsi="宋体" w:eastAsia="宋体" w:cs="宋体"/>
              </w:rPr>
              <w:t>《储水式电热水器能效限定值及能效等级》（GB21519）</w:t>
            </w:r>
          </w:p>
        </w:tc>
      </w:tr>
      <w:tr w14:paraId="6208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653" w:hRule="exact"/>
          <w:jc w:val="center"/>
        </w:trPr>
        <w:tc>
          <w:tcPr>
            <w:tcW w:w="574" w:type="dxa"/>
            <w:vMerge w:val="continue"/>
            <w:noWrap w:val="0"/>
            <w:vAlign w:val="center"/>
          </w:tcPr>
          <w:p w14:paraId="72FC1A03">
            <w:pPr>
              <w:jc w:val="center"/>
              <w:rPr>
                <w:rFonts w:hint="eastAsia" w:ascii="宋体" w:hAnsi="宋体" w:eastAsia="宋体" w:cs="宋体"/>
              </w:rPr>
            </w:pPr>
          </w:p>
        </w:tc>
        <w:tc>
          <w:tcPr>
            <w:tcW w:w="1166" w:type="dxa"/>
            <w:gridSpan w:val="2"/>
            <w:vMerge w:val="continue"/>
            <w:noWrap w:val="0"/>
            <w:vAlign w:val="center"/>
          </w:tcPr>
          <w:p w14:paraId="7925B399">
            <w:pPr>
              <w:jc w:val="center"/>
              <w:rPr>
                <w:rFonts w:hint="eastAsia" w:ascii="宋体" w:hAnsi="宋体" w:eastAsia="宋体" w:cs="宋体"/>
              </w:rPr>
            </w:pPr>
          </w:p>
        </w:tc>
        <w:tc>
          <w:tcPr>
            <w:tcW w:w="1800" w:type="dxa"/>
            <w:vMerge w:val="continue"/>
            <w:noWrap w:val="0"/>
            <w:vAlign w:val="center"/>
          </w:tcPr>
          <w:p w14:paraId="59B2EEB8">
            <w:pPr>
              <w:jc w:val="center"/>
              <w:rPr>
                <w:rFonts w:hint="eastAsia" w:ascii="宋体" w:hAnsi="宋体" w:eastAsia="宋体" w:cs="宋体"/>
              </w:rPr>
            </w:pPr>
          </w:p>
        </w:tc>
        <w:tc>
          <w:tcPr>
            <w:tcW w:w="1621" w:type="dxa"/>
            <w:gridSpan w:val="2"/>
            <w:noWrap w:val="0"/>
            <w:vAlign w:val="center"/>
          </w:tcPr>
          <w:p w14:paraId="1C7B35F7">
            <w:pPr>
              <w:jc w:val="center"/>
              <w:rPr>
                <w:rFonts w:hint="eastAsia" w:ascii="宋体" w:hAnsi="宋体" w:eastAsia="宋体" w:cs="宋体"/>
              </w:rPr>
            </w:pPr>
            <w:r>
              <w:rPr>
                <w:rFonts w:hint="eastAsia" w:ascii="宋体" w:hAnsi="宋体" w:eastAsia="宋体" w:cs="宋体"/>
              </w:rPr>
              <w:t>燃气热水器</w:t>
            </w:r>
          </w:p>
        </w:tc>
        <w:tc>
          <w:tcPr>
            <w:tcW w:w="4142" w:type="dxa"/>
            <w:noWrap w:val="0"/>
            <w:vAlign w:val="top"/>
          </w:tcPr>
          <w:p w14:paraId="3F47C376">
            <w:pPr>
              <w:rPr>
                <w:rFonts w:hint="eastAsia" w:ascii="宋体" w:hAnsi="宋体" w:eastAsia="宋体" w:cs="宋体"/>
              </w:rPr>
            </w:pPr>
            <w:r>
              <w:rPr>
                <w:rFonts w:hint="eastAsia" w:ascii="宋体" w:hAnsi="宋体" w:eastAsia="宋体" w:cs="宋体"/>
              </w:rPr>
              <w:t>《家用燃气快速热水器和燃气采暖热水炉能效限定值及能效等级</w:t>
            </w:r>
          </w:p>
          <w:p w14:paraId="37468B8F">
            <w:pPr>
              <w:rPr>
                <w:rFonts w:hint="eastAsia" w:ascii="宋体" w:hAnsi="宋体" w:eastAsia="宋体" w:cs="宋体"/>
              </w:rPr>
            </w:pPr>
            <w:r>
              <w:rPr>
                <w:rFonts w:hint="eastAsia" w:ascii="宋体" w:hAnsi="宋体" w:eastAsia="宋体" w:cs="宋体"/>
              </w:rPr>
              <w:t>（GB20665）</w:t>
            </w:r>
          </w:p>
        </w:tc>
      </w:tr>
      <w:tr w14:paraId="49D4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33" w:hRule="atLeast"/>
          <w:jc w:val="center"/>
        </w:trPr>
        <w:tc>
          <w:tcPr>
            <w:tcW w:w="574" w:type="dxa"/>
            <w:vMerge w:val="continue"/>
            <w:noWrap w:val="0"/>
            <w:vAlign w:val="center"/>
          </w:tcPr>
          <w:p w14:paraId="34EF969E">
            <w:pPr>
              <w:jc w:val="center"/>
              <w:rPr>
                <w:rFonts w:hint="eastAsia" w:ascii="宋体" w:hAnsi="宋体" w:eastAsia="宋体" w:cs="宋体"/>
              </w:rPr>
            </w:pPr>
          </w:p>
        </w:tc>
        <w:tc>
          <w:tcPr>
            <w:tcW w:w="1166" w:type="dxa"/>
            <w:gridSpan w:val="2"/>
            <w:vMerge w:val="continue"/>
            <w:noWrap w:val="0"/>
            <w:vAlign w:val="center"/>
          </w:tcPr>
          <w:p w14:paraId="78EC3188">
            <w:pPr>
              <w:jc w:val="center"/>
              <w:rPr>
                <w:rFonts w:hint="eastAsia" w:ascii="宋体" w:hAnsi="宋体" w:eastAsia="宋体" w:cs="宋体"/>
              </w:rPr>
            </w:pPr>
          </w:p>
        </w:tc>
        <w:tc>
          <w:tcPr>
            <w:tcW w:w="1800" w:type="dxa"/>
            <w:vMerge w:val="continue"/>
            <w:noWrap w:val="0"/>
            <w:vAlign w:val="center"/>
          </w:tcPr>
          <w:p w14:paraId="1EAE1370">
            <w:pPr>
              <w:jc w:val="center"/>
              <w:rPr>
                <w:rFonts w:hint="eastAsia" w:ascii="宋体" w:hAnsi="宋体" w:eastAsia="宋体" w:cs="宋体"/>
              </w:rPr>
            </w:pPr>
          </w:p>
        </w:tc>
        <w:tc>
          <w:tcPr>
            <w:tcW w:w="1621" w:type="dxa"/>
            <w:gridSpan w:val="2"/>
            <w:noWrap w:val="0"/>
            <w:vAlign w:val="center"/>
          </w:tcPr>
          <w:p w14:paraId="77079EFE">
            <w:pPr>
              <w:jc w:val="center"/>
              <w:rPr>
                <w:rFonts w:hint="eastAsia" w:ascii="宋体" w:hAnsi="宋体" w:eastAsia="宋体" w:cs="宋体"/>
              </w:rPr>
            </w:pPr>
            <w:r>
              <w:rPr>
                <w:rFonts w:hint="eastAsia" w:ascii="宋体" w:hAnsi="宋体" w:eastAsia="宋体" w:cs="宋体"/>
              </w:rPr>
              <w:t>热泵热水器</w:t>
            </w:r>
          </w:p>
        </w:tc>
        <w:tc>
          <w:tcPr>
            <w:tcW w:w="4142" w:type="dxa"/>
            <w:noWrap w:val="0"/>
            <w:vAlign w:val="top"/>
          </w:tcPr>
          <w:p w14:paraId="65B96418">
            <w:pPr>
              <w:rPr>
                <w:rFonts w:hint="eastAsia" w:ascii="宋体" w:hAnsi="宋体" w:eastAsia="宋体" w:cs="宋体"/>
              </w:rPr>
            </w:pPr>
            <w:r>
              <w:rPr>
                <w:rFonts w:hint="eastAsia" w:ascii="宋体" w:hAnsi="宋体" w:eastAsia="宋体" w:cs="宋体"/>
              </w:rPr>
              <w:t>《热泵热水机（器）能效限定值及能效等级》（GB29541）</w:t>
            </w:r>
          </w:p>
        </w:tc>
      </w:tr>
      <w:tr w14:paraId="06E2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47" w:hRule="atLeast"/>
          <w:jc w:val="center"/>
        </w:trPr>
        <w:tc>
          <w:tcPr>
            <w:tcW w:w="574" w:type="dxa"/>
            <w:vMerge w:val="continue"/>
            <w:noWrap w:val="0"/>
            <w:vAlign w:val="center"/>
          </w:tcPr>
          <w:p w14:paraId="22DBFA90">
            <w:pPr>
              <w:jc w:val="center"/>
              <w:rPr>
                <w:rFonts w:hint="eastAsia" w:ascii="宋体" w:hAnsi="宋体" w:eastAsia="宋体" w:cs="宋体"/>
              </w:rPr>
            </w:pPr>
          </w:p>
        </w:tc>
        <w:tc>
          <w:tcPr>
            <w:tcW w:w="1166" w:type="dxa"/>
            <w:gridSpan w:val="2"/>
            <w:vMerge w:val="continue"/>
            <w:noWrap w:val="0"/>
            <w:vAlign w:val="center"/>
          </w:tcPr>
          <w:p w14:paraId="75DEFD39">
            <w:pPr>
              <w:jc w:val="center"/>
              <w:rPr>
                <w:rFonts w:hint="eastAsia" w:ascii="宋体" w:hAnsi="宋体" w:eastAsia="宋体" w:cs="宋体"/>
              </w:rPr>
            </w:pPr>
          </w:p>
        </w:tc>
        <w:tc>
          <w:tcPr>
            <w:tcW w:w="1800" w:type="dxa"/>
            <w:vMerge w:val="continue"/>
            <w:noWrap w:val="0"/>
            <w:vAlign w:val="center"/>
          </w:tcPr>
          <w:p w14:paraId="176B9A40">
            <w:pPr>
              <w:jc w:val="center"/>
              <w:rPr>
                <w:rFonts w:hint="eastAsia" w:ascii="宋体" w:hAnsi="宋体" w:eastAsia="宋体" w:cs="宋体"/>
              </w:rPr>
            </w:pPr>
          </w:p>
        </w:tc>
        <w:tc>
          <w:tcPr>
            <w:tcW w:w="1621" w:type="dxa"/>
            <w:gridSpan w:val="2"/>
            <w:noWrap w:val="0"/>
            <w:vAlign w:val="center"/>
          </w:tcPr>
          <w:p w14:paraId="46E9E38F">
            <w:pPr>
              <w:jc w:val="center"/>
              <w:rPr>
                <w:rFonts w:hint="eastAsia" w:ascii="宋体" w:hAnsi="宋体" w:eastAsia="宋体" w:cs="宋体"/>
              </w:rPr>
            </w:pPr>
            <w:r>
              <w:rPr>
                <w:rFonts w:hint="eastAsia" w:ascii="宋体" w:hAnsi="宋体" w:eastAsia="宋体" w:cs="宋体"/>
              </w:rPr>
              <w:t>太阳能热水系统</w:t>
            </w:r>
          </w:p>
        </w:tc>
        <w:tc>
          <w:tcPr>
            <w:tcW w:w="4142" w:type="dxa"/>
            <w:noWrap w:val="0"/>
            <w:vAlign w:val="top"/>
          </w:tcPr>
          <w:p w14:paraId="473E695F">
            <w:pPr>
              <w:rPr>
                <w:rFonts w:hint="eastAsia" w:ascii="宋体" w:hAnsi="宋体" w:eastAsia="宋体" w:cs="宋体"/>
              </w:rPr>
            </w:pPr>
            <w:r>
              <w:rPr>
                <w:rFonts w:hint="eastAsia" w:ascii="宋体" w:hAnsi="宋体" w:eastAsia="宋体" w:cs="宋体"/>
              </w:rPr>
              <w:t>《家用太阳能热水系统能效限定值及能效等级》（GB26969）</w:t>
            </w:r>
          </w:p>
        </w:tc>
      </w:tr>
      <w:tr w14:paraId="219F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653" w:hRule="exact"/>
          <w:jc w:val="center"/>
        </w:trPr>
        <w:tc>
          <w:tcPr>
            <w:tcW w:w="574" w:type="dxa"/>
            <w:vMerge w:val="restart"/>
            <w:noWrap w:val="0"/>
            <w:vAlign w:val="center"/>
          </w:tcPr>
          <w:p w14:paraId="39CFEB8B">
            <w:pPr>
              <w:jc w:val="center"/>
              <w:rPr>
                <w:rFonts w:hint="eastAsia" w:ascii="宋体" w:hAnsi="宋体" w:eastAsia="宋体" w:cs="宋体"/>
              </w:rPr>
            </w:pPr>
            <w:r>
              <w:rPr>
                <w:rFonts w:hint="eastAsia" w:ascii="宋体" w:hAnsi="宋体" w:eastAsia="宋体" w:cs="宋体"/>
              </w:rPr>
              <w:t>11</w:t>
            </w:r>
          </w:p>
        </w:tc>
        <w:tc>
          <w:tcPr>
            <w:tcW w:w="1166" w:type="dxa"/>
            <w:gridSpan w:val="2"/>
            <w:vMerge w:val="restart"/>
            <w:noWrap w:val="0"/>
            <w:vAlign w:val="center"/>
          </w:tcPr>
          <w:p w14:paraId="4E8563BB">
            <w:pPr>
              <w:jc w:val="center"/>
              <w:rPr>
                <w:rFonts w:hint="eastAsia" w:ascii="宋体" w:hAnsi="宋体" w:eastAsia="宋体" w:cs="宋体"/>
              </w:rPr>
            </w:pPr>
            <w:r>
              <w:rPr>
                <w:rFonts w:hint="eastAsia" w:ascii="宋体" w:hAnsi="宋体" w:eastAsia="宋体" w:cs="宋体"/>
              </w:rPr>
              <w:t>A020619照明设备</w:t>
            </w:r>
          </w:p>
        </w:tc>
        <w:tc>
          <w:tcPr>
            <w:tcW w:w="1800" w:type="dxa"/>
            <w:noWrap w:val="0"/>
            <w:vAlign w:val="center"/>
          </w:tcPr>
          <w:p w14:paraId="160254B9">
            <w:pPr>
              <w:jc w:val="center"/>
              <w:rPr>
                <w:rFonts w:hint="eastAsia" w:ascii="宋体" w:hAnsi="宋体" w:eastAsia="宋体" w:cs="宋体"/>
              </w:rPr>
            </w:pPr>
            <w:r>
              <w:rPr>
                <w:rFonts w:hint="eastAsia" w:ascii="宋体" w:hAnsi="宋体" w:eastAsia="宋体" w:cs="宋体"/>
              </w:rPr>
              <w:t>★普通照明用双端荧光灯</w:t>
            </w:r>
          </w:p>
        </w:tc>
        <w:tc>
          <w:tcPr>
            <w:tcW w:w="1621" w:type="dxa"/>
            <w:gridSpan w:val="2"/>
            <w:noWrap w:val="0"/>
            <w:vAlign w:val="center"/>
          </w:tcPr>
          <w:p w14:paraId="7C0FC28C">
            <w:pPr>
              <w:jc w:val="center"/>
              <w:rPr>
                <w:rFonts w:hint="eastAsia" w:ascii="宋体" w:hAnsi="宋体" w:eastAsia="宋体" w:cs="宋体"/>
              </w:rPr>
            </w:pPr>
          </w:p>
        </w:tc>
        <w:tc>
          <w:tcPr>
            <w:tcW w:w="4142" w:type="dxa"/>
            <w:noWrap w:val="0"/>
            <w:vAlign w:val="top"/>
          </w:tcPr>
          <w:p w14:paraId="780BC4FC">
            <w:pPr>
              <w:rPr>
                <w:rFonts w:hint="eastAsia" w:ascii="宋体" w:hAnsi="宋体" w:eastAsia="宋体" w:cs="宋体"/>
              </w:rPr>
            </w:pPr>
            <w:r>
              <w:rPr>
                <w:rFonts w:hint="eastAsia" w:ascii="宋体" w:hAnsi="宋体" w:eastAsia="宋体" w:cs="宋体"/>
              </w:rPr>
              <w:t>《普通照明用双端荧光灯能效限定值及能效等级》（GB19043）</w:t>
            </w:r>
          </w:p>
        </w:tc>
      </w:tr>
      <w:tr w14:paraId="2903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653" w:hRule="exact"/>
          <w:jc w:val="center"/>
        </w:trPr>
        <w:tc>
          <w:tcPr>
            <w:tcW w:w="574" w:type="dxa"/>
            <w:vMerge w:val="continue"/>
            <w:noWrap w:val="0"/>
            <w:vAlign w:val="center"/>
          </w:tcPr>
          <w:p w14:paraId="0B602218">
            <w:pPr>
              <w:jc w:val="center"/>
              <w:rPr>
                <w:rFonts w:hint="eastAsia" w:ascii="宋体" w:hAnsi="宋体" w:eastAsia="宋体" w:cs="宋体"/>
              </w:rPr>
            </w:pPr>
          </w:p>
        </w:tc>
        <w:tc>
          <w:tcPr>
            <w:tcW w:w="1166" w:type="dxa"/>
            <w:gridSpan w:val="2"/>
            <w:vMerge w:val="continue"/>
            <w:noWrap w:val="0"/>
            <w:vAlign w:val="center"/>
          </w:tcPr>
          <w:p w14:paraId="6E8F77AC">
            <w:pPr>
              <w:jc w:val="center"/>
              <w:rPr>
                <w:rFonts w:hint="eastAsia" w:ascii="宋体" w:hAnsi="宋体" w:eastAsia="宋体" w:cs="宋体"/>
              </w:rPr>
            </w:pPr>
          </w:p>
        </w:tc>
        <w:tc>
          <w:tcPr>
            <w:tcW w:w="1800" w:type="dxa"/>
            <w:noWrap w:val="0"/>
            <w:vAlign w:val="center"/>
          </w:tcPr>
          <w:p w14:paraId="1F8A123E">
            <w:pPr>
              <w:jc w:val="center"/>
              <w:rPr>
                <w:rFonts w:hint="eastAsia" w:ascii="宋体" w:hAnsi="宋体" w:eastAsia="宋体" w:cs="宋体"/>
              </w:rPr>
            </w:pPr>
            <w:r>
              <w:rPr>
                <w:rFonts w:hint="eastAsia" w:ascii="宋体" w:hAnsi="宋体" w:eastAsia="宋体" w:cs="宋体"/>
              </w:rPr>
              <w:t>LED道路/隧道照明产品</w:t>
            </w:r>
          </w:p>
        </w:tc>
        <w:tc>
          <w:tcPr>
            <w:tcW w:w="1621" w:type="dxa"/>
            <w:gridSpan w:val="2"/>
            <w:noWrap w:val="0"/>
            <w:vAlign w:val="center"/>
          </w:tcPr>
          <w:p w14:paraId="6CA49441">
            <w:pPr>
              <w:jc w:val="center"/>
              <w:rPr>
                <w:rFonts w:hint="eastAsia" w:ascii="宋体" w:hAnsi="宋体" w:eastAsia="宋体" w:cs="宋体"/>
              </w:rPr>
            </w:pPr>
          </w:p>
        </w:tc>
        <w:tc>
          <w:tcPr>
            <w:tcW w:w="4142" w:type="dxa"/>
            <w:noWrap w:val="0"/>
            <w:vAlign w:val="top"/>
          </w:tcPr>
          <w:p w14:paraId="369A7A5A">
            <w:pPr>
              <w:rPr>
                <w:rFonts w:hint="eastAsia" w:ascii="宋体" w:hAnsi="宋体" w:eastAsia="宋体" w:cs="宋体"/>
              </w:rPr>
            </w:pPr>
            <w:r>
              <w:rPr>
                <w:rFonts w:hint="eastAsia" w:ascii="宋体" w:hAnsi="宋体" w:eastAsia="宋体" w:cs="宋体"/>
              </w:rPr>
              <w:t>《道路和隧道照明用LED灯具能效限定值及能效等级》（GB37478）</w:t>
            </w:r>
          </w:p>
        </w:tc>
      </w:tr>
      <w:tr w14:paraId="5956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653" w:hRule="exact"/>
          <w:jc w:val="center"/>
        </w:trPr>
        <w:tc>
          <w:tcPr>
            <w:tcW w:w="574" w:type="dxa"/>
            <w:vMerge w:val="continue"/>
            <w:noWrap w:val="0"/>
            <w:vAlign w:val="center"/>
          </w:tcPr>
          <w:p w14:paraId="514D5609">
            <w:pPr>
              <w:jc w:val="center"/>
              <w:rPr>
                <w:rFonts w:hint="eastAsia" w:ascii="宋体" w:hAnsi="宋体" w:eastAsia="宋体" w:cs="宋体"/>
              </w:rPr>
            </w:pPr>
          </w:p>
        </w:tc>
        <w:tc>
          <w:tcPr>
            <w:tcW w:w="1166" w:type="dxa"/>
            <w:gridSpan w:val="2"/>
            <w:vMerge w:val="continue"/>
            <w:noWrap w:val="0"/>
            <w:vAlign w:val="center"/>
          </w:tcPr>
          <w:p w14:paraId="599C4809">
            <w:pPr>
              <w:jc w:val="center"/>
              <w:rPr>
                <w:rFonts w:hint="eastAsia" w:ascii="宋体" w:hAnsi="宋体" w:eastAsia="宋体" w:cs="宋体"/>
              </w:rPr>
            </w:pPr>
          </w:p>
        </w:tc>
        <w:tc>
          <w:tcPr>
            <w:tcW w:w="1800" w:type="dxa"/>
            <w:noWrap w:val="0"/>
            <w:vAlign w:val="center"/>
          </w:tcPr>
          <w:p w14:paraId="11BF89EF">
            <w:pPr>
              <w:jc w:val="center"/>
              <w:rPr>
                <w:rFonts w:hint="eastAsia" w:ascii="宋体" w:hAnsi="宋体" w:eastAsia="宋体" w:cs="宋体"/>
              </w:rPr>
            </w:pPr>
            <w:r>
              <w:rPr>
                <w:rFonts w:hint="eastAsia" w:ascii="宋体" w:hAnsi="宋体" w:eastAsia="宋体" w:cs="宋体"/>
              </w:rPr>
              <w:t>LED筒灯</w:t>
            </w:r>
          </w:p>
        </w:tc>
        <w:tc>
          <w:tcPr>
            <w:tcW w:w="1621" w:type="dxa"/>
            <w:gridSpan w:val="2"/>
            <w:noWrap w:val="0"/>
            <w:vAlign w:val="center"/>
          </w:tcPr>
          <w:p w14:paraId="59047194">
            <w:pPr>
              <w:jc w:val="center"/>
              <w:rPr>
                <w:rFonts w:hint="eastAsia" w:ascii="宋体" w:hAnsi="宋体" w:eastAsia="宋体" w:cs="宋体"/>
              </w:rPr>
            </w:pPr>
          </w:p>
        </w:tc>
        <w:tc>
          <w:tcPr>
            <w:tcW w:w="4142" w:type="dxa"/>
            <w:noWrap w:val="0"/>
            <w:vAlign w:val="top"/>
          </w:tcPr>
          <w:p w14:paraId="2A06F6BF">
            <w:pPr>
              <w:rPr>
                <w:rFonts w:hint="eastAsia" w:ascii="宋体" w:hAnsi="宋体" w:eastAsia="宋体" w:cs="宋体"/>
              </w:rPr>
            </w:pPr>
            <w:r>
              <w:rPr>
                <w:rFonts w:hint="eastAsia" w:ascii="宋体" w:hAnsi="宋体" w:eastAsia="宋体" w:cs="宋体"/>
              </w:rPr>
              <w:t>《室内照明用LED产品能效限定值及能效等级》（GB30255）</w:t>
            </w:r>
          </w:p>
        </w:tc>
      </w:tr>
      <w:tr w14:paraId="24AB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653" w:hRule="exact"/>
          <w:jc w:val="center"/>
        </w:trPr>
        <w:tc>
          <w:tcPr>
            <w:tcW w:w="574" w:type="dxa"/>
            <w:vMerge w:val="continue"/>
            <w:noWrap w:val="0"/>
            <w:vAlign w:val="center"/>
          </w:tcPr>
          <w:p w14:paraId="3456E940">
            <w:pPr>
              <w:jc w:val="center"/>
              <w:rPr>
                <w:rFonts w:hint="eastAsia" w:ascii="宋体" w:hAnsi="宋体" w:eastAsia="宋体" w:cs="宋体"/>
              </w:rPr>
            </w:pPr>
          </w:p>
        </w:tc>
        <w:tc>
          <w:tcPr>
            <w:tcW w:w="1166" w:type="dxa"/>
            <w:gridSpan w:val="2"/>
            <w:vMerge w:val="continue"/>
            <w:noWrap w:val="0"/>
            <w:vAlign w:val="center"/>
          </w:tcPr>
          <w:p w14:paraId="14CB29BB">
            <w:pPr>
              <w:jc w:val="center"/>
              <w:rPr>
                <w:rFonts w:hint="eastAsia" w:ascii="宋体" w:hAnsi="宋体" w:eastAsia="宋体" w:cs="宋体"/>
              </w:rPr>
            </w:pPr>
          </w:p>
        </w:tc>
        <w:tc>
          <w:tcPr>
            <w:tcW w:w="1800" w:type="dxa"/>
            <w:noWrap w:val="0"/>
            <w:vAlign w:val="center"/>
          </w:tcPr>
          <w:p w14:paraId="29310E1D">
            <w:pPr>
              <w:jc w:val="center"/>
              <w:rPr>
                <w:rFonts w:hint="eastAsia" w:ascii="宋体" w:hAnsi="宋体" w:eastAsia="宋体" w:cs="宋体"/>
              </w:rPr>
            </w:pPr>
            <w:r>
              <w:rPr>
                <w:rFonts w:hint="eastAsia" w:ascii="宋体" w:hAnsi="宋体" w:eastAsia="宋体" w:cs="宋体"/>
              </w:rPr>
              <w:t>普通照明用非定向自镇流LED灯</w:t>
            </w:r>
          </w:p>
        </w:tc>
        <w:tc>
          <w:tcPr>
            <w:tcW w:w="1621" w:type="dxa"/>
            <w:gridSpan w:val="2"/>
            <w:noWrap w:val="0"/>
            <w:vAlign w:val="center"/>
          </w:tcPr>
          <w:p w14:paraId="47C48DCB">
            <w:pPr>
              <w:jc w:val="center"/>
              <w:rPr>
                <w:rFonts w:hint="eastAsia" w:ascii="宋体" w:hAnsi="宋体" w:eastAsia="宋体" w:cs="宋体"/>
              </w:rPr>
            </w:pPr>
          </w:p>
        </w:tc>
        <w:tc>
          <w:tcPr>
            <w:tcW w:w="4142" w:type="dxa"/>
            <w:noWrap w:val="0"/>
            <w:vAlign w:val="top"/>
          </w:tcPr>
          <w:p w14:paraId="2081F91D">
            <w:pPr>
              <w:rPr>
                <w:rFonts w:hint="eastAsia" w:ascii="宋体" w:hAnsi="宋体" w:eastAsia="宋体" w:cs="宋体"/>
              </w:rPr>
            </w:pPr>
            <w:r>
              <w:rPr>
                <w:rFonts w:hint="eastAsia" w:ascii="宋体" w:hAnsi="宋体" w:eastAsia="宋体" w:cs="宋体"/>
              </w:rPr>
              <w:t>《室内照明用LED产品能效限定值及能效等级》（GB30255）</w:t>
            </w:r>
          </w:p>
        </w:tc>
      </w:tr>
      <w:tr w14:paraId="067D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574" w:type="dxa"/>
            <w:noWrap w:val="0"/>
            <w:vAlign w:val="center"/>
          </w:tcPr>
          <w:p w14:paraId="7E4D28CA">
            <w:pPr>
              <w:jc w:val="center"/>
              <w:rPr>
                <w:rFonts w:hint="eastAsia" w:ascii="宋体" w:hAnsi="宋体" w:eastAsia="宋体" w:cs="宋体"/>
              </w:rPr>
            </w:pPr>
          </w:p>
          <w:p w14:paraId="6D272A92">
            <w:pPr>
              <w:jc w:val="center"/>
              <w:rPr>
                <w:rFonts w:hint="eastAsia" w:ascii="宋体" w:hAnsi="宋体" w:eastAsia="宋体" w:cs="宋体"/>
              </w:rPr>
            </w:pPr>
            <w:r>
              <w:rPr>
                <w:rFonts w:hint="eastAsia" w:ascii="宋体" w:hAnsi="宋体" w:eastAsia="宋体" w:cs="宋体"/>
              </w:rPr>
              <w:t>12</w:t>
            </w:r>
          </w:p>
        </w:tc>
        <w:tc>
          <w:tcPr>
            <w:tcW w:w="1157" w:type="dxa"/>
            <w:noWrap w:val="0"/>
            <w:vAlign w:val="center"/>
          </w:tcPr>
          <w:p w14:paraId="5AC7FF3E">
            <w:pPr>
              <w:jc w:val="center"/>
              <w:rPr>
                <w:rFonts w:hint="eastAsia" w:ascii="宋体" w:hAnsi="宋体" w:eastAsia="宋体" w:cs="宋体"/>
              </w:rPr>
            </w:pPr>
            <w:r>
              <w:rPr>
                <w:rFonts w:hint="eastAsia" w:ascii="宋体" w:hAnsi="宋体" w:eastAsia="宋体" w:cs="宋体"/>
              </w:rPr>
              <w:t>★A020910电视设备</w:t>
            </w:r>
          </w:p>
        </w:tc>
        <w:tc>
          <w:tcPr>
            <w:tcW w:w="1809" w:type="dxa"/>
            <w:gridSpan w:val="2"/>
            <w:noWrap w:val="0"/>
            <w:vAlign w:val="center"/>
          </w:tcPr>
          <w:p w14:paraId="4BE6AAC2">
            <w:pPr>
              <w:jc w:val="center"/>
              <w:rPr>
                <w:rFonts w:hint="eastAsia" w:ascii="宋体" w:hAnsi="宋体" w:eastAsia="宋体" w:cs="宋体"/>
              </w:rPr>
            </w:pPr>
            <w:r>
              <w:rPr>
                <w:rFonts w:hint="eastAsia" w:ascii="宋体" w:hAnsi="宋体" w:eastAsia="宋体" w:cs="宋体"/>
              </w:rPr>
              <w:t>A02091001普通电视设备（电视机）</w:t>
            </w:r>
          </w:p>
        </w:tc>
        <w:tc>
          <w:tcPr>
            <w:tcW w:w="1621" w:type="dxa"/>
            <w:gridSpan w:val="2"/>
            <w:noWrap w:val="0"/>
            <w:vAlign w:val="center"/>
          </w:tcPr>
          <w:p w14:paraId="2064E28F">
            <w:pPr>
              <w:jc w:val="center"/>
              <w:rPr>
                <w:rFonts w:hint="eastAsia" w:ascii="宋体" w:hAnsi="宋体" w:eastAsia="宋体" w:cs="宋体"/>
              </w:rPr>
            </w:pPr>
          </w:p>
        </w:tc>
        <w:tc>
          <w:tcPr>
            <w:tcW w:w="4155" w:type="dxa"/>
            <w:gridSpan w:val="2"/>
            <w:noWrap w:val="0"/>
            <w:vAlign w:val="top"/>
          </w:tcPr>
          <w:p w14:paraId="1AFC76FD">
            <w:pPr>
              <w:rPr>
                <w:rFonts w:hint="eastAsia" w:ascii="宋体" w:hAnsi="宋体" w:eastAsia="宋体" w:cs="宋体"/>
              </w:rPr>
            </w:pPr>
            <w:r>
              <w:rPr>
                <w:rFonts w:hint="eastAsia" w:ascii="宋体" w:hAnsi="宋体" w:eastAsia="宋体" w:cs="宋体"/>
              </w:rPr>
              <w:t>《平板电视能效限定值及能效等级》（GB24850）</w:t>
            </w:r>
          </w:p>
        </w:tc>
      </w:tr>
      <w:tr w14:paraId="20F9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574" w:type="dxa"/>
            <w:noWrap w:val="0"/>
            <w:vAlign w:val="center"/>
          </w:tcPr>
          <w:p w14:paraId="6069D30B">
            <w:pPr>
              <w:jc w:val="center"/>
              <w:rPr>
                <w:rFonts w:hint="eastAsia" w:ascii="宋体" w:hAnsi="宋体" w:eastAsia="宋体" w:cs="宋体"/>
              </w:rPr>
            </w:pPr>
          </w:p>
          <w:p w14:paraId="45EB36BC">
            <w:pPr>
              <w:jc w:val="center"/>
              <w:rPr>
                <w:rFonts w:hint="eastAsia" w:ascii="宋体" w:hAnsi="宋体" w:eastAsia="宋体" w:cs="宋体"/>
              </w:rPr>
            </w:pPr>
            <w:r>
              <w:rPr>
                <w:rFonts w:hint="eastAsia" w:ascii="宋体" w:hAnsi="宋体" w:eastAsia="宋体" w:cs="宋体"/>
              </w:rPr>
              <w:t>13</w:t>
            </w:r>
          </w:p>
        </w:tc>
        <w:tc>
          <w:tcPr>
            <w:tcW w:w="1157" w:type="dxa"/>
            <w:noWrap w:val="0"/>
            <w:vAlign w:val="center"/>
          </w:tcPr>
          <w:p w14:paraId="38604E94">
            <w:pPr>
              <w:jc w:val="center"/>
              <w:rPr>
                <w:rFonts w:hint="eastAsia" w:ascii="宋体" w:hAnsi="宋体" w:eastAsia="宋体" w:cs="宋体"/>
              </w:rPr>
            </w:pPr>
          </w:p>
          <w:p w14:paraId="27F84EFC">
            <w:pPr>
              <w:jc w:val="center"/>
              <w:rPr>
                <w:rFonts w:hint="eastAsia" w:ascii="宋体" w:hAnsi="宋体" w:eastAsia="宋体" w:cs="宋体"/>
              </w:rPr>
            </w:pPr>
            <w:r>
              <w:rPr>
                <w:rFonts w:hint="eastAsia" w:ascii="宋体" w:hAnsi="宋体" w:eastAsia="宋体" w:cs="宋体"/>
              </w:rPr>
              <w:t>★A020911视频设备</w:t>
            </w:r>
          </w:p>
        </w:tc>
        <w:tc>
          <w:tcPr>
            <w:tcW w:w="1809" w:type="dxa"/>
            <w:gridSpan w:val="2"/>
            <w:noWrap w:val="0"/>
            <w:vAlign w:val="center"/>
          </w:tcPr>
          <w:p w14:paraId="79F7BF4F">
            <w:pPr>
              <w:jc w:val="center"/>
              <w:rPr>
                <w:rFonts w:hint="eastAsia" w:ascii="宋体" w:hAnsi="宋体" w:eastAsia="宋体" w:cs="宋体"/>
              </w:rPr>
            </w:pPr>
          </w:p>
          <w:p w14:paraId="6188501F">
            <w:pPr>
              <w:jc w:val="center"/>
              <w:rPr>
                <w:rFonts w:hint="eastAsia" w:ascii="宋体" w:hAnsi="宋体" w:eastAsia="宋体" w:cs="宋体"/>
              </w:rPr>
            </w:pPr>
            <w:r>
              <w:rPr>
                <w:rFonts w:hint="eastAsia" w:ascii="宋体" w:hAnsi="宋体" w:eastAsia="宋体" w:cs="宋体"/>
              </w:rPr>
              <w:t>A02091107视频监控设备</w:t>
            </w:r>
          </w:p>
        </w:tc>
        <w:tc>
          <w:tcPr>
            <w:tcW w:w="1621" w:type="dxa"/>
            <w:gridSpan w:val="2"/>
            <w:noWrap w:val="0"/>
            <w:vAlign w:val="center"/>
          </w:tcPr>
          <w:p w14:paraId="6DA04D8C">
            <w:pPr>
              <w:jc w:val="center"/>
              <w:rPr>
                <w:rFonts w:hint="eastAsia" w:ascii="宋体" w:hAnsi="宋体" w:eastAsia="宋体" w:cs="宋体"/>
              </w:rPr>
            </w:pPr>
          </w:p>
          <w:p w14:paraId="3FDD220E">
            <w:pPr>
              <w:jc w:val="center"/>
              <w:rPr>
                <w:rFonts w:hint="eastAsia" w:ascii="宋体" w:hAnsi="宋体" w:eastAsia="宋体" w:cs="宋体"/>
              </w:rPr>
            </w:pPr>
            <w:r>
              <w:rPr>
                <w:rFonts w:hint="eastAsia" w:ascii="宋体" w:hAnsi="宋体" w:eastAsia="宋体" w:cs="宋体"/>
              </w:rPr>
              <w:t>监视器</w:t>
            </w:r>
          </w:p>
        </w:tc>
        <w:tc>
          <w:tcPr>
            <w:tcW w:w="4155" w:type="dxa"/>
            <w:gridSpan w:val="2"/>
            <w:noWrap w:val="0"/>
            <w:vAlign w:val="top"/>
          </w:tcPr>
          <w:p w14:paraId="3FE77953">
            <w:pPr>
              <w:rPr>
                <w:rFonts w:hint="eastAsia" w:ascii="宋体" w:hAnsi="宋体" w:eastAsia="宋体" w:cs="宋体"/>
              </w:rPr>
            </w:pPr>
            <w:r>
              <w:rPr>
                <w:rFonts w:hint="eastAsia" w:ascii="宋体" w:hAnsi="宋体" w:eastAsia="宋体" w:cs="宋体"/>
              </w:rPr>
              <w:t>以射频信号为主要信号输入的监视器应符合《平板电视能效限定值及能效等级》（GB24850），以数字信号为主要信号输入的监视器应符合《计算机显示器能效限定值及能效等级》（GB21520）</w:t>
            </w:r>
          </w:p>
        </w:tc>
      </w:tr>
      <w:tr w14:paraId="0E5E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1" w:hRule="exact"/>
          <w:jc w:val="center"/>
        </w:trPr>
        <w:tc>
          <w:tcPr>
            <w:tcW w:w="574" w:type="dxa"/>
            <w:noWrap w:val="0"/>
            <w:vAlign w:val="center"/>
          </w:tcPr>
          <w:p w14:paraId="35EAA54F">
            <w:pPr>
              <w:jc w:val="center"/>
              <w:rPr>
                <w:rFonts w:hint="eastAsia" w:ascii="宋体" w:hAnsi="宋体" w:eastAsia="宋体" w:cs="宋体"/>
              </w:rPr>
            </w:pPr>
          </w:p>
          <w:p w14:paraId="0E690112">
            <w:pPr>
              <w:jc w:val="center"/>
              <w:rPr>
                <w:rFonts w:hint="eastAsia" w:ascii="宋体" w:hAnsi="宋体" w:eastAsia="宋体" w:cs="宋体"/>
              </w:rPr>
            </w:pPr>
            <w:r>
              <w:rPr>
                <w:rFonts w:hint="eastAsia" w:ascii="宋体" w:hAnsi="宋体" w:eastAsia="宋体" w:cs="宋体"/>
              </w:rPr>
              <w:t>14</w:t>
            </w:r>
          </w:p>
        </w:tc>
        <w:tc>
          <w:tcPr>
            <w:tcW w:w="1157" w:type="dxa"/>
            <w:noWrap w:val="0"/>
            <w:vAlign w:val="center"/>
          </w:tcPr>
          <w:p w14:paraId="089BBA83">
            <w:pPr>
              <w:jc w:val="center"/>
              <w:rPr>
                <w:rFonts w:hint="eastAsia" w:ascii="宋体" w:hAnsi="宋体" w:eastAsia="宋体" w:cs="宋体"/>
              </w:rPr>
            </w:pPr>
            <w:r>
              <w:rPr>
                <w:rFonts w:hint="eastAsia" w:ascii="宋体" w:hAnsi="宋体" w:eastAsia="宋体" w:cs="宋体"/>
              </w:rPr>
              <w:t>A031210饮食炊事机械</w:t>
            </w:r>
          </w:p>
        </w:tc>
        <w:tc>
          <w:tcPr>
            <w:tcW w:w="1809" w:type="dxa"/>
            <w:gridSpan w:val="2"/>
            <w:noWrap w:val="0"/>
            <w:vAlign w:val="center"/>
          </w:tcPr>
          <w:p w14:paraId="18DE4940">
            <w:pPr>
              <w:jc w:val="center"/>
              <w:rPr>
                <w:rFonts w:hint="eastAsia" w:ascii="宋体" w:hAnsi="宋体" w:eastAsia="宋体" w:cs="宋体"/>
              </w:rPr>
            </w:pPr>
          </w:p>
          <w:p w14:paraId="77E344E5">
            <w:pPr>
              <w:jc w:val="center"/>
              <w:rPr>
                <w:rFonts w:hint="eastAsia" w:ascii="宋体" w:hAnsi="宋体" w:eastAsia="宋体" w:cs="宋体"/>
              </w:rPr>
            </w:pPr>
            <w:r>
              <w:rPr>
                <w:rFonts w:hint="eastAsia" w:ascii="宋体" w:hAnsi="宋体" w:eastAsia="宋体" w:cs="宋体"/>
              </w:rPr>
              <w:t>商用燃气灶具</w:t>
            </w:r>
          </w:p>
        </w:tc>
        <w:tc>
          <w:tcPr>
            <w:tcW w:w="1621" w:type="dxa"/>
            <w:gridSpan w:val="2"/>
            <w:noWrap w:val="0"/>
            <w:vAlign w:val="center"/>
          </w:tcPr>
          <w:p w14:paraId="29BD8822">
            <w:pPr>
              <w:jc w:val="center"/>
              <w:rPr>
                <w:rFonts w:hint="eastAsia" w:ascii="宋体" w:hAnsi="宋体" w:eastAsia="宋体" w:cs="宋体"/>
              </w:rPr>
            </w:pPr>
          </w:p>
        </w:tc>
        <w:tc>
          <w:tcPr>
            <w:tcW w:w="4155" w:type="dxa"/>
            <w:gridSpan w:val="2"/>
            <w:noWrap w:val="0"/>
            <w:vAlign w:val="top"/>
          </w:tcPr>
          <w:p w14:paraId="51E42E49">
            <w:pPr>
              <w:rPr>
                <w:rFonts w:hint="eastAsia" w:ascii="宋体" w:hAnsi="宋体" w:eastAsia="宋体" w:cs="宋体"/>
              </w:rPr>
            </w:pPr>
            <w:r>
              <w:rPr>
                <w:rFonts w:hint="eastAsia" w:ascii="宋体" w:hAnsi="宋体" w:eastAsia="宋体" w:cs="宋体"/>
              </w:rPr>
              <w:t>《商用燃气灶具能效限定值及能效等级》（GB30531）</w:t>
            </w:r>
          </w:p>
        </w:tc>
      </w:tr>
      <w:tr w14:paraId="69FD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574" w:type="dxa"/>
            <w:vMerge w:val="restart"/>
            <w:noWrap w:val="0"/>
            <w:vAlign w:val="center"/>
          </w:tcPr>
          <w:p w14:paraId="6B25834B">
            <w:pPr>
              <w:jc w:val="center"/>
              <w:rPr>
                <w:rFonts w:hint="eastAsia" w:ascii="宋体" w:hAnsi="宋体" w:eastAsia="宋体" w:cs="宋体"/>
              </w:rPr>
            </w:pPr>
          </w:p>
          <w:p w14:paraId="6818B6C9">
            <w:pPr>
              <w:jc w:val="center"/>
              <w:rPr>
                <w:rFonts w:hint="eastAsia" w:ascii="宋体" w:hAnsi="宋体" w:eastAsia="宋体" w:cs="宋体"/>
              </w:rPr>
            </w:pPr>
          </w:p>
          <w:p w14:paraId="141539A6">
            <w:pPr>
              <w:jc w:val="center"/>
              <w:rPr>
                <w:rFonts w:hint="eastAsia" w:ascii="宋体" w:hAnsi="宋体" w:eastAsia="宋体" w:cs="宋体"/>
              </w:rPr>
            </w:pPr>
          </w:p>
          <w:p w14:paraId="390B7B7B">
            <w:pPr>
              <w:jc w:val="center"/>
              <w:rPr>
                <w:rFonts w:hint="eastAsia" w:ascii="宋体" w:hAnsi="宋体" w:eastAsia="宋体" w:cs="宋体"/>
              </w:rPr>
            </w:pPr>
          </w:p>
          <w:p w14:paraId="75C0F663">
            <w:pPr>
              <w:jc w:val="center"/>
              <w:rPr>
                <w:rFonts w:hint="eastAsia" w:ascii="宋体" w:hAnsi="宋体" w:eastAsia="宋体" w:cs="宋体"/>
              </w:rPr>
            </w:pPr>
            <w:r>
              <w:rPr>
                <w:rFonts w:hint="eastAsia" w:ascii="宋体" w:hAnsi="宋体" w:eastAsia="宋体" w:cs="宋体"/>
              </w:rPr>
              <w:t>15</w:t>
            </w:r>
          </w:p>
        </w:tc>
        <w:tc>
          <w:tcPr>
            <w:tcW w:w="1157" w:type="dxa"/>
            <w:vMerge w:val="restart"/>
            <w:noWrap w:val="0"/>
            <w:vAlign w:val="center"/>
          </w:tcPr>
          <w:p w14:paraId="6A3E7372">
            <w:pPr>
              <w:jc w:val="center"/>
              <w:rPr>
                <w:rFonts w:hint="eastAsia" w:ascii="宋体" w:hAnsi="宋体" w:eastAsia="宋体" w:cs="宋体"/>
              </w:rPr>
            </w:pPr>
          </w:p>
          <w:p w14:paraId="6257275D">
            <w:pPr>
              <w:jc w:val="center"/>
              <w:rPr>
                <w:rFonts w:hint="eastAsia" w:ascii="宋体" w:hAnsi="宋体" w:eastAsia="宋体" w:cs="宋体"/>
              </w:rPr>
            </w:pPr>
            <w:r>
              <w:rPr>
                <w:rFonts w:hint="eastAsia" w:ascii="宋体" w:hAnsi="宋体" w:eastAsia="宋体" w:cs="宋体"/>
              </w:rPr>
              <w:t>★A060805便器</w:t>
            </w:r>
          </w:p>
        </w:tc>
        <w:tc>
          <w:tcPr>
            <w:tcW w:w="1809" w:type="dxa"/>
            <w:gridSpan w:val="2"/>
            <w:noWrap w:val="0"/>
            <w:vAlign w:val="center"/>
          </w:tcPr>
          <w:p w14:paraId="4FB29523">
            <w:pPr>
              <w:jc w:val="center"/>
              <w:rPr>
                <w:rFonts w:hint="eastAsia" w:ascii="宋体" w:hAnsi="宋体" w:eastAsia="宋体" w:cs="宋体"/>
              </w:rPr>
            </w:pPr>
          </w:p>
          <w:p w14:paraId="0801D442">
            <w:pPr>
              <w:jc w:val="center"/>
              <w:rPr>
                <w:rFonts w:hint="eastAsia" w:ascii="宋体" w:hAnsi="宋体" w:eastAsia="宋体" w:cs="宋体"/>
              </w:rPr>
            </w:pPr>
            <w:r>
              <w:rPr>
                <w:rFonts w:hint="eastAsia" w:ascii="宋体" w:hAnsi="宋体" w:eastAsia="宋体" w:cs="宋体"/>
              </w:rPr>
              <w:t>坐便器</w:t>
            </w:r>
          </w:p>
        </w:tc>
        <w:tc>
          <w:tcPr>
            <w:tcW w:w="1621" w:type="dxa"/>
            <w:gridSpan w:val="2"/>
            <w:noWrap w:val="0"/>
            <w:vAlign w:val="center"/>
          </w:tcPr>
          <w:p w14:paraId="06AA490E">
            <w:pPr>
              <w:jc w:val="center"/>
              <w:rPr>
                <w:rFonts w:hint="eastAsia" w:ascii="宋体" w:hAnsi="宋体" w:eastAsia="宋体" w:cs="宋体"/>
              </w:rPr>
            </w:pPr>
          </w:p>
        </w:tc>
        <w:tc>
          <w:tcPr>
            <w:tcW w:w="4155" w:type="dxa"/>
            <w:gridSpan w:val="2"/>
            <w:noWrap w:val="0"/>
            <w:vAlign w:val="top"/>
          </w:tcPr>
          <w:p w14:paraId="54BEED76">
            <w:pPr>
              <w:rPr>
                <w:rFonts w:hint="eastAsia" w:ascii="宋体" w:hAnsi="宋体" w:eastAsia="宋体" w:cs="宋体"/>
              </w:rPr>
            </w:pPr>
            <w:r>
              <w:rPr>
                <w:rFonts w:hint="eastAsia" w:ascii="宋体" w:hAnsi="宋体" w:eastAsia="宋体" w:cs="宋体"/>
              </w:rPr>
              <w:t>《坐便器水效限定值及水效等级</w:t>
            </w:r>
          </w:p>
          <w:p w14:paraId="559123D7">
            <w:pPr>
              <w:rPr>
                <w:rFonts w:hint="eastAsia" w:ascii="宋体" w:hAnsi="宋体" w:eastAsia="宋体" w:cs="宋体"/>
              </w:rPr>
            </w:pPr>
            <w:r>
              <w:rPr>
                <w:rFonts w:hint="eastAsia" w:ascii="宋体" w:hAnsi="宋体" w:eastAsia="宋体" w:cs="宋体"/>
              </w:rPr>
              <w:t>（GB25502）</w:t>
            </w:r>
          </w:p>
        </w:tc>
      </w:tr>
      <w:tr w14:paraId="2639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74" w:type="dxa"/>
            <w:vMerge w:val="continue"/>
            <w:noWrap w:val="0"/>
            <w:vAlign w:val="center"/>
          </w:tcPr>
          <w:p w14:paraId="0D12E247">
            <w:pPr>
              <w:jc w:val="center"/>
              <w:rPr>
                <w:rFonts w:hint="eastAsia" w:ascii="宋体" w:hAnsi="宋体" w:eastAsia="宋体" w:cs="宋体"/>
              </w:rPr>
            </w:pPr>
          </w:p>
        </w:tc>
        <w:tc>
          <w:tcPr>
            <w:tcW w:w="1157" w:type="dxa"/>
            <w:vMerge w:val="continue"/>
            <w:noWrap w:val="0"/>
            <w:vAlign w:val="center"/>
          </w:tcPr>
          <w:p w14:paraId="2DC836F8">
            <w:pPr>
              <w:jc w:val="center"/>
              <w:rPr>
                <w:rFonts w:hint="eastAsia" w:ascii="宋体" w:hAnsi="宋体" w:eastAsia="宋体" w:cs="宋体"/>
              </w:rPr>
            </w:pPr>
          </w:p>
        </w:tc>
        <w:tc>
          <w:tcPr>
            <w:tcW w:w="1809" w:type="dxa"/>
            <w:gridSpan w:val="2"/>
            <w:noWrap w:val="0"/>
            <w:vAlign w:val="center"/>
          </w:tcPr>
          <w:p w14:paraId="39D8DDC3">
            <w:pPr>
              <w:jc w:val="center"/>
              <w:rPr>
                <w:rFonts w:hint="eastAsia" w:ascii="宋体" w:hAnsi="宋体" w:eastAsia="宋体" w:cs="宋体"/>
              </w:rPr>
            </w:pPr>
          </w:p>
          <w:p w14:paraId="2CE26A46">
            <w:pPr>
              <w:jc w:val="center"/>
              <w:rPr>
                <w:rFonts w:hint="eastAsia" w:ascii="宋体" w:hAnsi="宋体" w:eastAsia="宋体" w:cs="宋体"/>
              </w:rPr>
            </w:pPr>
            <w:r>
              <w:rPr>
                <w:rFonts w:hint="eastAsia" w:ascii="宋体" w:hAnsi="宋体" w:eastAsia="宋体" w:cs="宋体"/>
              </w:rPr>
              <w:t>蹲便器</w:t>
            </w:r>
          </w:p>
        </w:tc>
        <w:tc>
          <w:tcPr>
            <w:tcW w:w="1621" w:type="dxa"/>
            <w:gridSpan w:val="2"/>
            <w:noWrap w:val="0"/>
            <w:vAlign w:val="center"/>
          </w:tcPr>
          <w:p w14:paraId="281BDA6D">
            <w:pPr>
              <w:jc w:val="center"/>
              <w:rPr>
                <w:rFonts w:hint="eastAsia" w:ascii="宋体" w:hAnsi="宋体" w:eastAsia="宋体" w:cs="宋体"/>
              </w:rPr>
            </w:pPr>
          </w:p>
        </w:tc>
        <w:tc>
          <w:tcPr>
            <w:tcW w:w="4155" w:type="dxa"/>
            <w:gridSpan w:val="2"/>
            <w:noWrap w:val="0"/>
            <w:vAlign w:val="top"/>
          </w:tcPr>
          <w:p w14:paraId="0563A466">
            <w:pPr>
              <w:rPr>
                <w:rFonts w:hint="eastAsia" w:ascii="宋体" w:hAnsi="宋体" w:eastAsia="宋体" w:cs="宋体"/>
              </w:rPr>
            </w:pPr>
            <w:r>
              <w:rPr>
                <w:rFonts w:hint="eastAsia" w:ascii="宋体" w:hAnsi="宋体" w:eastAsia="宋体" w:cs="宋体"/>
              </w:rPr>
              <w:t>《蹲便器用水效率限定值及用水效率等级》（GB30717）</w:t>
            </w:r>
          </w:p>
        </w:tc>
      </w:tr>
      <w:tr w14:paraId="5216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574" w:type="dxa"/>
            <w:vMerge w:val="continue"/>
            <w:noWrap w:val="0"/>
            <w:vAlign w:val="center"/>
          </w:tcPr>
          <w:p w14:paraId="4AC75E2F">
            <w:pPr>
              <w:jc w:val="center"/>
              <w:rPr>
                <w:rFonts w:hint="eastAsia" w:ascii="宋体" w:hAnsi="宋体" w:eastAsia="宋体" w:cs="宋体"/>
              </w:rPr>
            </w:pPr>
          </w:p>
        </w:tc>
        <w:tc>
          <w:tcPr>
            <w:tcW w:w="1157" w:type="dxa"/>
            <w:vMerge w:val="continue"/>
            <w:noWrap w:val="0"/>
            <w:vAlign w:val="center"/>
          </w:tcPr>
          <w:p w14:paraId="04250EBE">
            <w:pPr>
              <w:jc w:val="center"/>
              <w:rPr>
                <w:rFonts w:hint="eastAsia" w:ascii="宋体" w:hAnsi="宋体" w:eastAsia="宋体" w:cs="宋体"/>
              </w:rPr>
            </w:pPr>
          </w:p>
        </w:tc>
        <w:tc>
          <w:tcPr>
            <w:tcW w:w="1809" w:type="dxa"/>
            <w:gridSpan w:val="2"/>
            <w:noWrap w:val="0"/>
            <w:vAlign w:val="center"/>
          </w:tcPr>
          <w:p w14:paraId="6D388F5E">
            <w:pPr>
              <w:jc w:val="center"/>
              <w:rPr>
                <w:rFonts w:hint="eastAsia" w:ascii="宋体" w:hAnsi="宋体" w:eastAsia="宋体" w:cs="宋体"/>
              </w:rPr>
            </w:pPr>
          </w:p>
          <w:p w14:paraId="317209BB">
            <w:pPr>
              <w:jc w:val="center"/>
              <w:rPr>
                <w:rFonts w:hint="eastAsia" w:ascii="宋体" w:hAnsi="宋体" w:eastAsia="宋体" w:cs="宋体"/>
              </w:rPr>
            </w:pPr>
            <w:r>
              <w:rPr>
                <w:rFonts w:hint="eastAsia" w:ascii="宋体" w:hAnsi="宋体" w:eastAsia="宋体" w:cs="宋体"/>
              </w:rPr>
              <w:t>小便器</w:t>
            </w:r>
          </w:p>
        </w:tc>
        <w:tc>
          <w:tcPr>
            <w:tcW w:w="1621" w:type="dxa"/>
            <w:gridSpan w:val="2"/>
            <w:noWrap w:val="0"/>
            <w:vAlign w:val="center"/>
          </w:tcPr>
          <w:p w14:paraId="0A06CEC4">
            <w:pPr>
              <w:jc w:val="center"/>
              <w:rPr>
                <w:rFonts w:hint="eastAsia" w:ascii="宋体" w:hAnsi="宋体" w:eastAsia="宋体" w:cs="宋体"/>
              </w:rPr>
            </w:pPr>
          </w:p>
        </w:tc>
        <w:tc>
          <w:tcPr>
            <w:tcW w:w="4155" w:type="dxa"/>
            <w:gridSpan w:val="2"/>
            <w:noWrap w:val="0"/>
            <w:vAlign w:val="top"/>
          </w:tcPr>
          <w:p w14:paraId="7B12EE78">
            <w:pPr>
              <w:rPr>
                <w:rFonts w:hint="eastAsia" w:ascii="宋体" w:hAnsi="宋体" w:eastAsia="宋体" w:cs="宋体"/>
              </w:rPr>
            </w:pPr>
            <w:r>
              <w:rPr>
                <w:rFonts w:hint="eastAsia" w:ascii="宋体" w:hAnsi="宋体" w:eastAsia="宋体" w:cs="宋体"/>
              </w:rPr>
              <w:t>《小便器用水效率限定值及用水效率等级》（GB28377）</w:t>
            </w:r>
          </w:p>
        </w:tc>
      </w:tr>
      <w:tr w14:paraId="498D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574" w:type="dxa"/>
            <w:noWrap w:val="0"/>
            <w:vAlign w:val="center"/>
          </w:tcPr>
          <w:p w14:paraId="1F042051">
            <w:pPr>
              <w:jc w:val="center"/>
              <w:rPr>
                <w:rFonts w:hint="eastAsia" w:ascii="宋体" w:hAnsi="宋体" w:eastAsia="宋体" w:cs="宋体"/>
              </w:rPr>
            </w:pPr>
            <w:r>
              <w:rPr>
                <w:rFonts w:hint="eastAsia" w:ascii="宋体" w:hAnsi="宋体" w:eastAsia="宋体" w:cs="宋体"/>
              </w:rPr>
              <w:t>16</w:t>
            </w:r>
          </w:p>
        </w:tc>
        <w:tc>
          <w:tcPr>
            <w:tcW w:w="1157" w:type="dxa"/>
            <w:noWrap w:val="0"/>
            <w:vAlign w:val="center"/>
          </w:tcPr>
          <w:p w14:paraId="38E15269">
            <w:pPr>
              <w:jc w:val="center"/>
              <w:rPr>
                <w:rFonts w:hint="eastAsia" w:ascii="宋体" w:hAnsi="宋体" w:eastAsia="宋体" w:cs="宋体"/>
              </w:rPr>
            </w:pPr>
            <w:r>
              <w:rPr>
                <w:rFonts w:hint="eastAsia" w:ascii="宋体" w:hAnsi="宋体" w:eastAsia="宋体" w:cs="宋体"/>
              </w:rPr>
              <w:t>★A060806水嘴</w:t>
            </w:r>
          </w:p>
        </w:tc>
        <w:tc>
          <w:tcPr>
            <w:tcW w:w="1809" w:type="dxa"/>
            <w:gridSpan w:val="2"/>
            <w:noWrap w:val="0"/>
            <w:vAlign w:val="center"/>
          </w:tcPr>
          <w:p w14:paraId="31149DBE">
            <w:pPr>
              <w:jc w:val="center"/>
              <w:rPr>
                <w:rFonts w:hint="eastAsia" w:ascii="宋体" w:hAnsi="宋体" w:eastAsia="宋体" w:cs="宋体"/>
              </w:rPr>
            </w:pPr>
          </w:p>
        </w:tc>
        <w:tc>
          <w:tcPr>
            <w:tcW w:w="1621" w:type="dxa"/>
            <w:gridSpan w:val="2"/>
            <w:noWrap w:val="0"/>
            <w:vAlign w:val="center"/>
          </w:tcPr>
          <w:p w14:paraId="68C77599">
            <w:pPr>
              <w:jc w:val="center"/>
              <w:rPr>
                <w:rFonts w:hint="eastAsia" w:ascii="宋体" w:hAnsi="宋体" w:eastAsia="宋体" w:cs="宋体"/>
              </w:rPr>
            </w:pPr>
          </w:p>
        </w:tc>
        <w:tc>
          <w:tcPr>
            <w:tcW w:w="4155" w:type="dxa"/>
            <w:gridSpan w:val="2"/>
            <w:noWrap w:val="0"/>
            <w:vAlign w:val="top"/>
          </w:tcPr>
          <w:p w14:paraId="35C8EBED">
            <w:pPr>
              <w:rPr>
                <w:rFonts w:hint="eastAsia" w:ascii="宋体" w:hAnsi="宋体" w:eastAsia="宋体" w:cs="宋体"/>
              </w:rPr>
            </w:pPr>
            <w:r>
              <w:rPr>
                <w:rFonts w:hint="eastAsia" w:ascii="宋体" w:hAnsi="宋体" w:eastAsia="宋体" w:cs="宋体"/>
              </w:rPr>
              <w:t>《水嘴用水效率限定值及用水效率等级》（GB 25501）</w:t>
            </w:r>
          </w:p>
        </w:tc>
      </w:tr>
      <w:tr w14:paraId="579F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574" w:type="dxa"/>
            <w:noWrap w:val="0"/>
            <w:vAlign w:val="center"/>
          </w:tcPr>
          <w:p w14:paraId="428AC41D">
            <w:pPr>
              <w:jc w:val="center"/>
              <w:rPr>
                <w:rFonts w:hint="eastAsia" w:ascii="宋体" w:hAnsi="宋体" w:eastAsia="宋体" w:cs="宋体"/>
              </w:rPr>
            </w:pPr>
            <w:r>
              <w:rPr>
                <w:rFonts w:hint="eastAsia" w:ascii="宋体" w:hAnsi="宋体" w:eastAsia="宋体" w:cs="宋体"/>
              </w:rPr>
              <w:t>17</w:t>
            </w:r>
          </w:p>
        </w:tc>
        <w:tc>
          <w:tcPr>
            <w:tcW w:w="1157" w:type="dxa"/>
            <w:noWrap w:val="0"/>
            <w:vAlign w:val="center"/>
          </w:tcPr>
          <w:p w14:paraId="761FA804">
            <w:pPr>
              <w:jc w:val="center"/>
              <w:rPr>
                <w:rFonts w:hint="eastAsia" w:ascii="宋体" w:hAnsi="宋体" w:eastAsia="宋体" w:cs="宋体"/>
              </w:rPr>
            </w:pPr>
            <w:r>
              <w:rPr>
                <w:rFonts w:hint="eastAsia" w:ascii="宋体" w:hAnsi="宋体" w:eastAsia="宋体" w:cs="宋体"/>
              </w:rPr>
              <w:t>A060807便器冲洗阀</w:t>
            </w:r>
          </w:p>
        </w:tc>
        <w:tc>
          <w:tcPr>
            <w:tcW w:w="1809" w:type="dxa"/>
            <w:gridSpan w:val="2"/>
            <w:noWrap w:val="0"/>
            <w:vAlign w:val="center"/>
          </w:tcPr>
          <w:p w14:paraId="11B3AAED">
            <w:pPr>
              <w:jc w:val="center"/>
              <w:rPr>
                <w:rFonts w:hint="eastAsia" w:ascii="宋体" w:hAnsi="宋体" w:eastAsia="宋体" w:cs="宋体"/>
              </w:rPr>
            </w:pPr>
          </w:p>
        </w:tc>
        <w:tc>
          <w:tcPr>
            <w:tcW w:w="1621" w:type="dxa"/>
            <w:gridSpan w:val="2"/>
            <w:noWrap w:val="0"/>
            <w:vAlign w:val="center"/>
          </w:tcPr>
          <w:p w14:paraId="14707907">
            <w:pPr>
              <w:jc w:val="center"/>
              <w:rPr>
                <w:rFonts w:hint="eastAsia" w:ascii="宋体" w:hAnsi="宋体" w:eastAsia="宋体" w:cs="宋体"/>
              </w:rPr>
            </w:pPr>
          </w:p>
        </w:tc>
        <w:tc>
          <w:tcPr>
            <w:tcW w:w="4155" w:type="dxa"/>
            <w:gridSpan w:val="2"/>
            <w:noWrap w:val="0"/>
            <w:vAlign w:val="top"/>
          </w:tcPr>
          <w:p w14:paraId="72485916">
            <w:pPr>
              <w:rPr>
                <w:rFonts w:hint="eastAsia" w:ascii="宋体" w:hAnsi="宋体" w:eastAsia="宋体" w:cs="宋体"/>
              </w:rPr>
            </w:pPr>
            <w:r>
              <w:rPr>
                <w:rFonts w:hint="eastAsia" w:ascii="宋体" w:hAnsi="宋体" w:eastAsia="宋体" w:cs="宋体"/>
              </w:rPr>
              <w:t>《便器冲洗阀用水效率限定值及用水效率等级》（GB28379）</w:t>
            </w:r>
          </w:p>
        </w:tc>
      </w:tr>
      <w:tr w14:paraId="4637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574" w:type="dxa"/>
            <w:noWrap w:val="0"/>
            <w:vAlign w:val="center"/>
          </w:tcPr>
          <w:p w14:paraId="69547CAA">
            <w:pPr>
              <w:jc w:val="center"/>
              <w:rPr>
                <w:rFonts w:hint="eastAsia" w:ascii="宋体" w:hAnsi="宋体" w:eastAsia="宋体" w:cs="宋体"/>
              </w:rPr>
            </w:pPr>
            <w:r>
              <w:rPr>
                <w:rFonts w:hint="eastAsia" w:ascii="宋体" w:hAnsi="宋体" w:eastAsia="宋体" w:cs="宋体"/>
              </w:rPr>
              <w:t>18</w:t>
            </w:r>
          </w:p>
        </w:tc>
        <w:tc>
          <w:tcPr>
            <w:tcW w:w="1157" w:type="dxa"/>
            <w:noWrap w:val="0"/>
            <w:vAlign w:val="center"/>
          </w:tcPr>
          <w:p w14:paraId="40C9E622">
            <w:pPr>
              <w:jc w:val="center"/>
              <w:rPr>
                <w:rFonts w:hint="eastAsia" w:ascii="宋体" w:hAnsi="宋体" w:eastAsia="宋体" w:cs="宋体"/>
              </w:rPr>
            </w:pPr>
            <w:r>
              <w:rPr>
                <w:rFonts w:hint="eastAsia" w:ascii="宋体" w:hAnsi="宋体" w:eastAsia="宋体" w:cs="宋体"/>
              </w:rPr>
              <w:t>A060810淋浴器</w:t>
            </w:r>
          </w:p>
        </w:tc>
        <w:tc>
          <w:tcPr>
            <w:tcW w:w="1809" w:type="dxa"/>
            <w:gridSpan w:val="2"/>
            <w:noWrap w:val="0"/>
            <w:vAlign w:val="center"/>
          </w:tcPr>
          <w:p w14:paraId="3D66A3D8">
            <w:pPr>
              <w:jc w:val="center"/>
              <w:rPr>
                <w:rFonts w:hint="eastAsia" w:ascii="宋体" w:hAnsi="宋体" w:eastAsia="宋体" w:cs="宋体"/>
              </w:rPr>
            </w:pPr>
          </w:p>
        </w:tc>
        <w:tc>
          <w:tcPr>
            <w:tcW w:w="1621" w:type="dxa"/>
            <w:gridSpan w:val="2"/>
            <w:noWrap w:val="0"/>
            <w:vAlign w:val="center"/>
          </w:tcPr>
          <w:p w14:paraId="0BE9A319">
            <w:pPr>
              <w:jc w:val="center"/>
              <w:rPr>
                <w:rFonts w:hint="eastAsia" w:ascii="宋体" w:hAnsi="宋体" w:eastAsia="宋体" w:cs="宋体"/>
              </w:rPr>
            </w:pPr>
          </w:p>
        </w:tc>
        <w:tc>
          <w:tcPr>
            <w:tcW w:w="4155" w:type="dxa"/>
            <w:gridSpan w:val="2"/>
            <w:noWrap w:val="0"/>
            <w:vAlign w:val="top"/>
          </w:tcPr>
          <w:p w14:paraId="5E67EBAB">
            <w:pPr>
              <w:rPr>
                <w:rFonts w:hint="eastAsia" w:ascii="宋体" w:hAnsi="宋体" w:eastAsia="宋体" w:cs="宋体"/>
              </w:rPr>
            </w:pPr>
            <w:r>
              <w:rPr>
                <w:rFonts w:hint="eastAsia" w:ascii="宋体" w:hAnsi="宋体" w:eastAsia="宋体" w:cs="宋体"/>
              </w:rPr>
              <w:t>《淋浴器用水效率限定值及用水效率等级》（GB28378）</w:t>
            </w:r>
          </w:p>
        </w:tc>
      </w:tr>
    </w:tbl>
    <w:p w14:paraId="25EA1438">
      <w:pPr>
        <w:rPr>
          <w:rFonts w:hint="eastAsia" w:ascii="宋体" w:hAnsi="宋体" w:eastAsia="宋体" w:cs="宋体"/>
        </w:rPr>
      </w:pPr>
    </w:p>
    <w:p w14:paraId="6C7FA403">
      <w:pPr>
        <w:rPr>
          <w:rFonts w:hint="eastAsia" w:ascii="宋体" w:hAnsi="宋体" w:eastAsia="宋体" w:cs="宋体"/>
        </w:rPr>
      </w:pPr>
      <w:r>
        <w:rPr>
          <w:rFonts w:hint="eastAsia" w:ascii="宋体" w:hAnsi="宋体" w:eastAsia="宋体" w:cs="宋体"/>
        </w:rPr>
        <w:t>注：1.节能产品认证应依据相关国家标准的最新版本，依据国家标准中二级能效（水效）指标。</w:t>
      </w:r>
    </w:p>
    <w:p w14:paraId="0517CEF8">
      <w:pPr>
        <w:pStyle w:val="12"/>
        <w:spacing w:line="360" w:lineRule="exact"/>
        <w:jc w:val="left"/>
        <w:rPr>
          <w:rFonts w:hint="eastAsia" w:ascii="宋体" w:hAnsi="宋体" w:eastAsia="宋体" w:cs="宋体"/>
        </w:rPr>
      </w:pPr>
      <w:r>
        <w:rPr>
          <w:rFonts w:hint="eastAsia" w:ascii="宋体" w:hAnsi="宋体" w:eastAsia="宋体" w:cs="宋体"/>
        </w:rPr>
        <w:t>2.以“★”标注的为政府强制采购产品。</w:t>
      </w:r>
    </w:p>
    <w:p w14:paraId="62DA2E67">
      <w:pPr>
        <w:pStyle w:val="12"/>
        <w:spacing w:line="360" w:lineRule="exact"/>
        <w:jc w:val="left"/>
        <w:rPr>
          <w:rFonts w:hint="eastAsia" w:hAnsi="宋体" w:cs="宋体"/>
          <w:color w:val="auto"/>
          <w:sz w:val="21"/>
          <w:highlight w:val="none"/>
        </w:rPr>
      </w:pPr>
      <w:r>
        <w:rPr>
          <w:rFonts w:hint="eastAsia" w:hAnsi="宋体" w:cs="宋体"/>
          <w:color w:val="auto"/>
          <w:sz w:val="21"/>
          <w:highlight w:val="none"/>
        </w:rPr>
        <w:br w:type="page"/>
      </w:r>
      <w:r>
        <w:rPr>
          <w:rFonts w:hint="eastAsia" w:hAnsi="宋体" w:cs="宋体"/>
          <w:color w:val="auto"/>
          <w:sz w:val="21"/>
          <w:highlight w:val="none"/>
        </w:rPr>
        <w:t>附件</w:t>
      </w:r>
      <w:r>
        <w:rPr>
          <w:rFonts w:hint="eastAsia" w:hAnsi="宋体" w:cs="宋体"/>
          <w:color w:val="auto"/>
          <w:sz w:val="21"/>
          <w:highlight w:val="none"/>
          <w:lang w:val="en-US" w:eastAsia="zh-CN"/>
        </w:rPr>
        <w:t>2</w:t>
      </w:r>
      <w:r>
        <w:rPr>
          <w:rFonts w:hint="eastAsia" w:hAnsi="宋体" w:cs="宋体"/>
          <w:color w:val="auto"/>
          <w:sz w:val="21"/>
          <w:highlight w:val="none"/>
        </w:rPr>
        <w:t>：</w:t>
      </w:r>
    </w:p>
    <w:p w14:paraId="0430CC2D">
      <w:pPr>
        <w:spacing w:line="3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中小微企业划型标准</w:t>
      </w:r>
    </w:p>
    <w:tbl>
      <w:tblPr>
        <w:tblStyle w:val="25"/>
        <w:tblpPr w:leftFromText="180" w:rightFromText="180" w:vertAnchor="text" w:horzAnchor="page" w:tblpX="1315" w:tblpY="213"/>
        <w:tblOverlap w:val="never"/>
        <w:tblW w:w="0" w:type="auto"/>
        <w:tblInd w:w="0" w:type="dxa"/>
        <w:tblLayout w:type="fixed"/>
        <w:tblCellMar>
          <w:top w:w="0" w:type="dxa"/>
          <w:left w:w="108" w:type="dxa"/>
          <w:bottom w:w="0" w:type="dxa"/>
          <w:right w:w="108" w:type="dxa"/>
        </w:tblCellMar>
      </w:tblPr>
      <w:tblGrid>
        <w:gridCol w:w="1985"/>
        <w:gridCol w:w="1984"/>
        <w:gridCol w:w="851"/>
        <w:gridCol w:w="1842"/>
        <w:gridCol w:w="1701"/>
        <w:gridCol w:w="1134"/>
      </w:tblGrid>
      <w:tr w14:paraId="67AD2DD3">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1DAA2231">
            <w:pPr>
              <w:widowControl/>
              <w:spacing w:line="3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037736CC">
            <w:pPr>
              <w:widowControl/>
              <w:spacing w:line="3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2A8DE6E">
            <w:pPr>
              <w:widowControl/>
              <w:spacing w:line="3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4F28B619">
            <w:pPr>
              <w:widowControl/>
              <w:spacing w:line="3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5FA8E004">
            <w:pPr>
              <w:widowControl/>
              <w:spacing w:line="3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C17704E">
            <w:pPr>
              <w:widowControl/>
              <w:spacing w:line="3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10255B1C">
        <w:tblPrEx>
          <w:tblCellMar>
            <w:top w:w="0" w:type="dxa"/>
            <w:left w:w="108" w:type="dxa"/>
            <w:bottom w:w="0" w:type="dxa"/>
            <w:right w:w="108" w:type="dxa"/>
          </w:tblCellMar>
        </w:tblPrEx>
        <w:trPr>
          <w:trHeight w:val="367" w:hRule="atLeast"/>
        </w:trPr>
        <w:tc>
          <w:tcPr>
            <w:tcW w:w="1985" w:type="dxa"/>
            <w:tcBorders>
              <w:top w:val="nil"/>
              <w:left w:val="single" w:color="auto" w:sz="4" w:space="0"/>
              <w:bottom w:val="single" w:color="auto" w:sz="4" w:space="0"/>
              <w:right w:val="single" w:color="auto" w:sz="4" w:space="0"/>
            </w:tcBorders>
            <w:noWrap w:val="0"/>
            <w:vAlign w:val="center"/>
          </w:tcPr>
          <w:p w14:paraId="6978C710">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984" w:type="dxa"/>
            <w:tcBorders>
              <w:top w:val="nil"/>
              <w:left w:val="nil"/>
              <w:bottom w:val="single" w:color="auto" w:sz="4" w:space="0"/>
              <w:right w:val="single" w:color="auto" w:sz="4" w:space="0"/>
            </w:tcBorders>
            <w:noWrap w:val="0"/>
            <w:vAlign w:val="center"/>
          </w:tcPr>
          <w:p w14:paraId="493BD53F">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733DE3A">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70063120">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01" w:type="dxa"/>
            <w:tcBorders>
              <w:top w:val="nil"/>
              <w:left w:val="nil"/>
              <w:bottom w:val="single" w:color="auto" w:sz="4" w:space="0"/>
              <w:right w:val="single" w:color="auto" w:sz="4" w:space="0"/>
            </w:tcBorders>
            <w:noWrap w:val="0"/>
            <w:vAlign w:val="center"/>
          </w:tcPr>
          <w:p w14:paraId="0FB746FA">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50≤Y＜500</w:t>
            </w:r>
          </w:p>
        </w:tc>
        <w:tc>
          <w:tcPr>
            <w:tcW w:w="1134" w:type="dxa"/>
            <w:tcBorders>
              <w:top w:val="nil"/>
              <w:left w:val="nil"/>
              <w:bottom w:val="single" w:color="auto" w:sz="4" w:space="0"/>
              <w:right w:val="single" w:color="auto" w:sz="4" w:space="0"/>
            </w:tcBorders>
            <w:noWrap w:val="0"/>
            <w:vAlign w:val="center"/>
          </w:tcPr>
          <w:p w14:paraId="3D0C2CB6">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14:paraId="1BA25B0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33E18A1">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984" w:type="dxa"/>
            <w:tcBorders>
              <w:top w:val="nil"/>
              <w:left w:val="nil"/>
              <w:bottom w:val="single" w:color="auto" w:sz="4" w:space="0"/>
              <w:right w:val="single" w:color="auto" w:sz="4" w:space="0"/>
            </w:tcBorders>
            <w:noWrap w:val="0"/>
            <w:vAlign w:val="center"/>
          </w:tcPr>
          <w:p w14:paraId="70265C42">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086031A1">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14:paraId="578A84FE">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01" w:type="dxa"/>
            <w:tcBorders>
              <w:top w:val="nil"/>
              <w:left w:val="nil"/>
              <w:bottom w:val="single" w:color="auto" w:sz="4" w:space="0"/>
              <w:right w:val="single" w:color="auto" w:sz="4" w:space="0"/>
            </w:tcBorders>
            <w:noWrap w:val="0"/>
            <w:vAlign w:val="center"/>
          </w:tcPr>
          <w:p w14:paraId="716106E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134" w:type="dxa"/>
            <w:tcBorders>
              <w:top w:val="nil"/>
              <w:left w:val="nil"/>
              <w:bottom w:val="single" w:color="auto" w:sz="4" w:space="0"/>
              <w:right w:val="single" w:color="auto" w:sz="4" w:space="0"/>
            </w:tcBorders>
            <w:noWrap w:val="0"/>
            <w:vAlign w:val="center"/>
          </w:tcPr>
          <w:p w14:paraId="71A04DCA">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14:paraId="297F29C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38EAD6">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32EB396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1F0E74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68EC67AF">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701" w:type="dxa"/>
            <w:tcBorders>
              <w:top w:val="nil"/>
              <w:left w:val="nil"/>
              <w:bottom w:val="single" w:color="auto" w:sz="4" w:space="0"/>
              <w:right w:val="single" w:color="auto" w:sz="4" w:space="0"/>
            </w:tcBorders>
            <w:noWrap w:val="0"/>
            <w:vAlign w:val="center"/>
          </w:tcPr>
          <w:p w14:paraId="002B0CC6">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134" w:type="dxa"/>
            <w:tcBorders>
              <w:top w:val="nil"/>
              <w:left w:val="nil"/>
              <w:bottom w:val="single" w:color="auto" w:sz="4" w:space="0"/>
              <w:right w:val="single" w:color="auto" w:sz="4" w:space="0"/>
            </w:tcBorders>
            <w:noWrap w:val="0"/>
            <w:vAlign w:val="center"/>
          </w:tcPr>
          <w:p w14:paraId="46D5F370">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14:paraId="218588A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0FF0BFBC">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984" w:type="dxa"/>
            <w:tcBorders>
              <w:top w:val="nil"/>
              <w:left w:val="nil"/>
              <w:bottom w:val="single" w:color="auto" w:sz="4" w:space="0"/>
              <w:right w:val="single" w:color="auto" w:sz="4" w:space="0"/>
            </w:tcBorders>
            <w:noWrap w:val="0"/>
            <w:vAlign w:val="center"/>
          </w:tcPr>
          <w:p w14:paraId="21FC9BF2">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DCE93EF">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0182578A">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701" w:type="dxa"/>
            <w:tcBorders>
              <w:top w:val="nil"/>
              <w:left w:val="nil"/>
              <w:bottom w:val="single" w:color="auto" w:sz="4" w:space="0"/>
              <w:right w:val="single" w:color="auto" w:sz="4" w:space="0"/>
            </w:tcBorders>
            <w:noWrap w:val="0"/>
            <w:vAlign w:val="center"/>
          </w:tcPr>
          <w:p w14:paraId="55E5936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134" w:type="dxa"/>
            <w:tcBorders>
              <w:top w:val="nil"/>
              <w:left w:val="nil"/>
              <w:bottom w:val="single" w:color="auto" w:sz="4" w:space="0"/>
              <w:right w:val="single" w:color="auto" w:sz="4" w:space="0"/>
            </w:tcBorders>
            <w:noWrap w:val="0"/>
            <w:vAlign w:val="center"/>
          </w:tcPr>
          <w:p w14:paraId="41F5174C">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14:paraId="21FDEDC2">
        <w:tblPrEx>
          <w:tblCellMar>
            <w:top w:w="0" w:type="dxa"/>
            <w:left w:w="108" w:type="dxa"/>
            <w:bottom w:w="0" w:type="dxa"/>
            <w:right w:w="108" w:type="dxa"/>
          </w:tblCellMar>
        </w:tblPrEx>
        <w:trPr>
          <w:trHeight w:val="266"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683EC61">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4342F928">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726DDA1F">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0E584E07">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701" w:type="dxa"/>
            <w:tcBorders>
              <w:top w:val="nil"/>
              <w:left w:val="nil"/>
              <w:bottom w:val="single" w:color="auto" w:sz="4" w:space="0"/>
              <w:right w:val="single" w:color="auto" w:sz="4" w:space="0"/>
            </w:tcBorders>
            <w:noWrap w:val="0"/>
            <w:vAlign w:val="center"/>
          </w:tcPr>
          <w:p w14:paraId="7F975194">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134" w:type="dxa"/>
            <w:tcBorders>
              <w:top w:val="nil"/>
              <w:left w:val="nil"/>
              <w:bottom w:val="single" w:color="auto" w:sz="4" w:space="0"/>
              <w:right w:val="single" w:color="auto" w:sz="4" w:space="0"/>
            </w:tcBorders>
            <w:noWrap w:val="0"/>
            <w:vAlign w:val="center"/>
          </w:tcPr>
          <w:p w14:paraId="12C77A48">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Z＜300</w:t>
            </w:r>
          </w:p>
        </w:tc>
      </w:tr>
      <w:tr w14:paraId="68E2920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7EBDF91">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984" w:type="dxa"/>
            <w:tcBorders>
              <w:top w:val="nil"/>
              <w:left w:val="nil"/>
              <w:bottom w:val="single" w:color="auto" w:sz="4" w:space="0"/>
              <w:right w:val="single" w:color="auto" w:sz="4" w:space="0"/>
            </w:tcBorders>
            <w:noWrap w:val="0"/>
            <w:vAlign w:val="center"/>
          </w:tcPr>
          <w:p w14:paraId="291BDAC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0A680EE0">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14:paraId="16EBB8A1">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20≤X＜200</w:t>
            </w:r>
          </w:p>
        </w:tc>
        <w:tc>
          <w:tcPr>
            <w:tcW w:w="1701" w:type="dxa"/>
            <w:tcBorders>
              <w:top w:val="nil"/>
              <w:left w:val="nil"/>
              <w:bottom w:val="single" w:color="auto" w:sz="4" w:space="0"/>
              <w:right w:val="single" w:color="auto" w:sz="4" w:space="0"/>
            </w:tcBorders>
            <w:noWrap w:val="0"/>
            <w:vAlign w:val="center"/>
          </w:tcPr>
          <w:p w14:paraId="47F97948">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5≤X＜20</w:t>
            </w:r>
          </w:p>
        </w:tc>
        <w:tc>
          <w:tcPr>
            <w:tcW w:w="1134" w:type="dxa"/>
            <w:tcBorders>
              <w:top w:val="nil"/>
              <w:left w:val="nil"/>
              <w:bottom w:val="single" w:color="auto" w:sz="4" w:space="0"/>
              <w:right w:val="single" w:color="auto" w:sz="4" w:space="0"/>
            </w:tcBorders>
            <w:noWrap w:val="0"/>
            <w:vAlign w:val="center"/>
          </w:tcPr>
          <w:p w14:paraId="144C339F">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X＜5</w:t>
            </w:r>
          </w:p>
        </w:tc>
      </w:tr>
      <w:tr w14:paraId="47860C28">
        <w:tblPrEx>
          <w:tblCellMar>
            <w:top w:w="0" w:type="dxa"/>
            <w:left w:w="108" w:type="dxa"/>
            <w:bottom w:w="0" w:type="dxa"/>
            <w:right w:w="108" w:type="dxa"/>
          </w:tblCellMar>
        </w:tblPrEx>
        <w:trPr>
          <w:trHeight w:val="31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7CC7BE3">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10C5FC0C">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F60C426">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4AE995EE">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701" w:type="dxa"/>
            <w:tcBorders>
              <w:top w:val="nil"/>
              <w:left w:val="nil"/>
              <w:bottom w:val="single" w:color="auto" w:sz="4" w:space="0"/>
              <w:right w:val="single" w:color="auto" w:sz="4" w:space="0"/>
            </w:tcBorders>
            <w:noWrap w:val="0"/>
            <w:vAlign w:val="center"/>
          </w:tcPr>
          <w:p w14:paraId="55B4CD4F">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134" w:type="dxa"/>
            <w:tcBorders>
              <w:top w:val="nil"/>
              <w:left w:val="nil"/>
              <w:bottom w:val="single" w:color="auto" w:sz="4" w:space="0"/>
              <w:right w:val="single" w:color="auto" w:sz="4" w:space="0"/>
            </w:tcBorders>
            <w:noWrap w:val="0"/>
            <w:vAlign w:val="center"/>
          </w:tcPr>
          <w:p w14:paraId="1766277E">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w:t>
            </w:r>
          </w:p>
        </w:tc>
      </w:tr>
      <w:tr w14:paraId="4011126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77032B74">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984" w:type="dxa"/>
            <w:tcBorders>
              <w:top w:val="nil"/>
              <w:left w:val="nil"/>
              <w:bottom w:val="single" w:color="auto" w:sz="4" w:space="0"/>
              <w:right w:val="single" w:color="auto" w:sz="4" w:space="0"/>
            </w:tcBorders>
            <w:noWrap w:val="0"/>
            <w:vAlign w:val="center"/>
          </w:tcPr>
          <w:p w14:paraId="6C182AA0">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B97AA3A">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14:paraId="3C74927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50≤X＜300</w:t>
            </w:r>
          </w:p>
        </w:tc>
        <w:tc>
          <w:tcPr>
            <w:tcW w:w="1701" w:type="dxa"/>
            <w:tcBorders>
              <w:top w:val="nil"/>
              <w:left w:val="nil"/>
              <w:bottom w:val="single" w:color="auto" w:sz="4" w:space="0"/>
              <w:right w:val="single" w:color="auto" w:sz="4" w:space="0"/>
            </w:tcBorders>
            <w:noWrap w:val="0"/>
            <w:vAlign w:val="center"/>
          </w:tcPr>
          <w:p w14:paraId="11DFC66A">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10≤X＜50</w:t>
            </w:r>
          </w:p>
        </w:tc>
        <w:tc>
          <w:tcPr>
            <w:tcW w:w="1134" w:type="dxa"/>
            <w:tcBorders>
              <w:top w:val="nil"/>
              <w:left w:val="nil"/>
              <w:bottom w:val="single" w:color="auto" w:sz="4" w:space="0"/>
              <w:right w:val="single" w:color="auto" w:sz="4" w:space="0"/>
            </w:tcBorders>
            <w:noWrap w:val="0"/>
            <w:vAlign w:val="center"/>
          </w:tcPr>
          <w:p w14:paraId="1C19A69E">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340A037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133A861">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0B450E0D">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25D3E593">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2BB16A87">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01" w:type="dxa"/>
            <w:tcBorders>
              <w:top w:val="nil"/>
              <w:left w:val="nil"/>
              <w:bottom w:val="single" w:color="auto" w:sz="4" w:space="0"/>
              <w:right w:val="single" w:color="auto" w:sz="4" w:space="0"/>
            </w:tcBorders>
            <w:noWrap w:val="0"/>
            <w:vAlign w:val="center"/>
          </w:tcPr>
          <w:p w14:paraId="4E2AC5F8">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134" w:type="dxa"/>
            <w:tcBorders>
              <w:top w:val="nil"/>
              <w:left w:val="nil"/>
              <w:bottom w:val="single" w:color="auto" w:sz="4" w:space="0"/>
              <w:right w:val="single" w:color="auto" w:sz="4" w:space="0"/>
            </w:tcBorders>
            <w:noWrap w:val="0"/>
            <w:vAlign w:val="center"/>
          </w:tcPr>
          <w:p w14:paraId="7136089E">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75892BB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60109447">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984" w:type="dxa"/>
            <w:tcBorders>
              <w:top w:val="nil"/>
              <w:left w:val="nil"/>
              <w:bottom w:val="single" w:color="auto" w:sz="4" w:space="0"/>
              <w:right w:val="single" w:color="auto" w:sz="4" w:space="0"/>
            </w:tcBorders>
            <w:noWrap w:val="0"/>
            <w:vAlign w:val="center"/>
          </w:tcPr>
          <w:p w14:paraId="22E6F068">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F37B906">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14:paraId="245C2625">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01" w:type="dxa"/>
            <w:tcBorders>
              <w:top w:val="nil"/>
              <w:left w:val="nil"/>
              <w:bottom w:val="single" w:color="auto" w:sz="4" w:space="0"/>
              <w:right w:val="single" w:color="auto" w:sz="4" w:space="0"/>
            </w:tcBorders>
            <w:noWrap w:val="0"/>
            <w:vAlign w:val="center"/>
          </w:tcPr>
          <w:p w14:paraId="0627BB30">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134" w:type="dxa"/>
            <w:tcBorders>
              <w:top w:val="nil"/>
              <w:left w:val="nil"/>
              <w:bottom w:val="single" w:color="auto" w:sz="4" w:space="0"/>
              <w:right w:val="single" w:color="auto" w:sz="4" w:space="0"/>
            </w:tcBorders>
            <w:noWrap w:val="0"/>
            <w:vAlign w:val="center"/>
          </w:tcPr>
          <w:p w14:paraId="5D9E90D7">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14:paraId="368434D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B2DC20F">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44623247">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56E9BF18">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462E9CC5">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701" w:type="dxa"/>
            <w:tcBorders>
              <w:top w:val="nil"/>
              <w:left w:val="nil"/>
              <w:bottom w:val="single" w:color="auto" w:sz="4" w:space="0"/>
              <w:right w:val="single" w:color="auto" w:sz="4" w:space="0"/>
            </w:tcBorders>
            <w:noWrap w:val="0"/>
            <w:vAlign w:val="center"/>
          </w:tcPr>
          <w:p w14:paraId="382624BF">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134" w:type="dxa"/>
            <w:tcBorders>
              <w:top w:val="nil"/>
              <w:left w:val="nil"/>
              <w:bottom w:val="single" w:color="auto" w:sz="4" w:space="0"/>
              <w:right w:val="single" w:color="auto" w:sz="4" w:space="0"/>
            </w:tcBorders>
            <w:noWrap w:val="0"/>
            <w:vAlign w:val="center"/>
          </w:tcPr>
          <w:p w14:paraId="6D44BC8E">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w:t>
            </w:r>
          </w:p>
        </w:tc>
      </w:tr>
      <w:tr w14:paraId="695EFF0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FD80ACA">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984" w:type="dxa"/>
            <w:tcBorders>
              <w:top w:val="nil"/>
              <w:left w:val="nil"/>
              <w:bottom w:val="single" w:color="auto" w:sz="4" w:space="0"/>
              <w:right w:val="single" w:color="auto" w:sz="4" w:space="0"/>
            </w:tcBorders>
            <w:noWrap w:val="0"/>
            <w:vAlign w:val="center"/>
          </w:tcPr>
          <w:p w14:paraId="7BF16F27">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AFA261A">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14:paraId="3352C672">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701" w:type="dxa"/>
            <w:tcBorders>
              <w:top w:val="nil"/>
              <w:left w:val="nil"/>
              <w:bottom w:val="single" w:color="auto" w:sz="4" w:space="0"/>
              <w:right w:val="single" w:color="auto" w:sz="4" w:space="0"/>
            </w:tcBorders>
            <w:noWrap w:val="0"/>
            <w:vAlign w:val="center"/>
          </w:tcPr>
          <w:p w14:paraId="40ED08F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20≤X＜100</w:t>
            </w:r>
          </w:p>
        </w:tc>
        <w:tc>
          <w:tcPr>
            <w:tcW w:w="1134" w:type="dxa"/>
            <w:tcBorders>
              <w:top w:val="nil"/>
              <w:left w:val="nil"/>
              <w:bottom w:val="single" w:color="auto" w:sz="4" w:space="0"/>
              <w:right w:val="single" w:color="auto" w:sz="4" w:space="0"/>
            </w:tcBorders>
            <w:noWrap w:val="0"/>
            <w:vAlign w:val="center"/>
          </w:tcPr>
          <w:p w14:paraId="32838C56">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14:paraId="2B1C5AF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72B3395">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6A800BC1">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158A3EA">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52B95C4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701" w:type="dxa"/>
            <w:tcBorders>
              <w:top w:val="nil"/>
              <w:left w:val="nil"/>
              <w:bottom w:val="single" w:color="auto" w:sz="4" w:space="0"/>
              <w:right w:val="single" w:color="auto" w:sz="4" w:space="0"/>
            </w:tcBorders>
            <w:noWrap w:val="0"/>
            <w:vAlign w:val="center"/>
          </w:tcPr>
          <w:p w14:paraId="3F1EC1DC">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134" w:type="dxa"/>
            <w:tcBorders>
              <w:top w:val="nil"/>
              <w:left w:val="nil"/>
              <w:bottom w:val="single" w:color="auto" w:sz="4" w:space="0"/>
              <w:right w:val="single" w:color="auto" w:sz="4" w:space="0"/>
            </w:tcBorders>
            <w:noWrap w:val="0"/>
            <w:vAlign w:val="center"/>
          </w:tcPr>
          <w:p w14:paraId="2910C297">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6F78A04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9D767B7">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984" w:type="dxa"/>
            <w:tcBorders>
              <w:top w:val="nil"/>
              <w:left w:val="nil"/>
              <w:bottom w:val="single" w:color="auto" w:sz="4" w:space="0"/>
              <w:right w:val="single" w:color="auto" w:sz="4" w:space="0"/>
            </w:tcBorders>
            <w:noWrap w:val="0"/>
            <w:vAlign w:val="center"/>
          </w:tcPr>
          <w:p w14:paraId="004F9E15">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2BC6558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14:paraId="0B89A000">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01" w:type="dxa"/>
            <w:tcBorders>
              <w:top w:val="nil"/>
              <w:left w:val="nil"/>
              <w:bottom w:val="single" w:color="auto" w:sz="4" w:space="0"/>
              <w:right w:val="single" w:color="auto" w:sz="4" w:space="0"/>
            </w:tcBorders>
            <w:noWrap w:val="0"/>
            <w:vAlign w:val="center"/>
          </w:tcPr>
          <w:p w14:paraId="5F59649D">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134" w:type="dxa"/>
            <w:tcBorders>
              <w:top w:val="nil"/>
              <w:left w:val="nil"/>
              <w:bottom w:val="single" w:color="auto" w:sz="4" w:space="0"/>
              <w:right w:val="single" w:color="auto" w:sz="4" w:space="0"/>
            </w:tcBorders>
            <w:noWrap w:val="0"/>
            <w:vAlign w:val="center"/>
          </w:tcPr>
          <w:p w14:paraId="2E831070">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14:paraId="67864E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9D024CB">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77AD824A">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4D69EFF">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7BDCA43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701" w:type="dxa"/>
            <w:tcBorders>
              <w:top w:val="nil"/>
              <w:left w:val="nil"/>
              <w:bottom w:val="single" w:color="auto" w:sz="4" w:space="0"/>
              <w:right w:val="single" w:color="auto" w:sz="4" w:space="0"/>
            </w:tcBorders>
            <w:noWrap w:val="0"/>
            <w:vAlign w:val="center"/>
          </w:tcPr>
          <w:p w14:paraId="7731E262">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134" w:type="dxa"/>
            <w:tcBorders>
              <w:top w:val="nil"/>
              <w:left w:val="nil"/>
              <w:bottom w:val="single" w:color="auto" w:sz="4" w:space="0"/>
              <w:right w:val="single" w:color="auto" w:sz="4" w:space="0"/>
            </w:tcBorders>
            <w:noWrap w:val="0"/>
            <w:vAlign w:val="center"/>
          </w:tcPr>
          <w:p w14:paraId="61446182">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1F5BEAF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D1DC11B">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984" w:type="dxa"/>
            <w:tcBorders>
              <w:top w:val="nil"/>
              <w:left w:val="nil"/>
              <w:bottom w:val="single" w:color="auto" w:sz="4" w:space="0"/>
              <w:right w:val="single" w:color="auto" w:sz="4" w:space="0"/>
            </w:tcBorders>
            <w:noWrap w:val="0"/>
            <w:vAlign w:val="center"/>
          </w:tcPr>
          <w:p w14:paraId="3D2D4A1F">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0206294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14:paraId="4143E69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noWrap w:val="0"/>
            <w:vAlign w:val="center"/>
          </w:tcPr>
          <w:p w14:paraId="002567E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34" w:type="dxa"/>
            <w:tcBorders>
              <w:top w:val="nil"/>
              <w:left w:val="nil"/>
              <w:bottom w:val="single" w:color="auto" w:sz="4" w:space="0"/>
              <w:right w:val="single" w:color="auto" w:sz="4" w:space="0"/>
            </w:tcBorders>
            <w:noWrap w:val="0"/>
            <w:vAlign w:val="center"/>
          </w:tcPr>
          <w:p w14:paraId="6DC7A35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5ED32AE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4709E4A">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7D010C96">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168C5D4">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61EDA9EE">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01" w:type="dxa"/>
            <w:tcBorders>
              <w:top w:val="nil"/>
              <w:left w:val="nil"/>
              <w:bottom w:val="single" w:color="auto" w:sz="4" w:space="0"/>
              <w:right w:val="single" w:color="auto" w:sz="4" w:space="0"/>
            </w:tcBorders>
            <w:noWrap w:val="0"/>
            <w:vAlign w:val="center"/>
          </w:tcPr>
          <w:p w14:paraId="2FC47D4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134" w:type="dxa"/>
            <w:tcBorders>
              <w:top w:val="nil"/>
              <w:left w:val="nil"/>
              <w:bottom w:val="single" w:color="auto" w:sz="4" w:space="0"/>
              <w:right w:val="single" w:color="auto" w:sz="4" w:space="0"/>
            </w:tcBorders>
            <w:noWrap w:val="0"/>
            <w:vAlign w:val="center"/>
          </w:tcPr>
          <w:p w14:paraId="271A8898">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2D5DAE5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365E2ED">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984" w:type="dxa"/>
            <w:tcBorders>
              <w:top w:val="nil"/>
              <w:left w:val="nil"/>
              <w:bottom w:val="single" w:color="auto" w:sz="4" w:space="0"/>
              <w:right w:val="single" w:color="auto" w:sz="4" w:space="0"/>
            </w:tcBorders>
            <w:noWrap w:val="0"/>
            <w:vAlign w:val="center"/>
          </w:tcPr>
          <w:p w14:paraId="75FF8B4C">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DFEC598">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14:paraId="65B721B2">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noWrap w:val="0"/>
            <w:vAlign w:val="center"/>
          </w:tcPr>
          <w:p w14:paraId="7CE0ECFD">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34" w:type="dxa"/>
            <w:tcBorders>
              <w:top w:val="nil"/>
              <w:left w:val="nil"/>
              <w:bottom w:val="single" w:color="auto" w:sz="4" w:space="0"/>
              <w:right w:val="single" w:color="auto" w:sz="4" w:space="0"/>
            </w:tcBorders>
            <w:noWrap w:val="0"/>
            <w:vAlign w:val="center"/>
          </w:tcPr>
          <w:p w14:paraId="64C78257">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31837E4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7AA78E6">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3FEB90A0">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2675623">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7597D6E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01" w:type="dxa"/>
            <w:tcBorders>
              <w:top w:val="nil"/>
              <w:left w:val="nil"/>
              <w:bottom w:val="single" w:color="auto" w:sz="4" w:space="0"/>
              <w:right w:val="single" w:color="auto" w:sz="4" w:space="0"/>
            </w:tcBorders>
            <w:noWrap w:val="0"/>
            <w:vAlign w:val="center"/>
          </w:tcPr>
          <w:p w14:paraId="3149CD1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134" w:type="dxa"/>
            <w:tcBorders>
              <w:top w:val="nil"/>
              <w:left w:val="nil"/>
              <w:bottom w:val="single" w:color="auto" w:sz="4" w:space="0"/>
              <w:right w:val="single" w:color="auto" w:sz="4" w:space="0"/>
            </w:tcBorders>
            <w:noWrap w:val="0"/>
            <w:vAlign w:val="center"/>
          </w:tcPr>
          <w:p w14:paraId="0B22BE77">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7ADB875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126DD84">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984" w:type="dxa"/>
            <w:tcBorders>
              <w:top w:val="nil"/>
              <w:left w:val="nil"/>
              <w:bottom w:val="single" w:color="auto" w:sz="4" w:space="0"/>
              <w:right w:val="single" w:color="auto" w:sz="4" w:space="0"/>
            </w:tcBorders>
            <w:noWrap w:val="0"/>
            <w:vAlign w:val="center"/>
          </w:tcPr>
          <w:p w14:paraId="7810E88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B513E45">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14:paraId="647104AD">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701" w:type="dxa"/>
            <w:tcBorders>
              <w:top w:val="nil"/>
              <w:left w:val="nil"/>
              <w:bottom w:val="single" w:color="auto" w:sz="4" w:space="0"/>
              <w:right w:val="single" w:color="auto" w:sz="4" w:space="0"/>
            </w:tcBorders>
            <w:noWrap w:val="0"/>
            <w:vAlign w:val="center"/>
          </w:tcPr>
          <w:p w14:paraId="4D15FFD3">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34" w:type="dxa"/>
            <w:tcBorders>
              <w:top w:val="nil"/>
              <w:left w:val="nil"/>
              <w:bottom w:val="single" w:color="auto" w:sz="4" w:space="0"/>
              <w:right w:val="single" w:color="auto" w:sz="4" w:space="0"/>
            </w:tcBorders>
            <w:noWrap w:val="0"/>
            <w:vAlign w:val="center"/>
          </w:tcPr>
          <w:p w14:paraId="49D7A153">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5815611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A764466">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0429DC96">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206505A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5587D85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701" w:type="dxa"/>
            <w:tcBorders>
              <w:top w:val="nil"/>
              <w:left w:val="nil"/>
              <w:bottom w:val="single" w:color="auto" w:sz="4" w:space="0"/>
              <w:right w:val="single" w:color="auto" w:sz="4" w:space="0"/>
            </w:tcBorders>
            <w:noWrap w:val="0"/>
            <w:vAlign w:val="center"/>
          </w:tcPr>
          <w:p w14:paraId="3DED1C98">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134" w:type="dxa"/>
            <w:tcBorders>
              <w:top w:val="nil"/>
              <w:left w:val="nil"/>
              <w:bottom w:val="single" w:color="auto" w:sz="4" w:space="0"/>
              <w:right w:val="single" w:color="auto" w:sz="4" w:space="0"/>
            </w:tcBorders>
            <w:noWrap w:val="0"/>
            <w:vAlign w:val="center"/>
          </w:tcPr>
          <w:p w14:paraId="7B5D76F6">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2A75A45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7BBFD2C">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224F0BCC">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C81B594">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14:paraId="22FF2C51">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noWrap w:val="0"/>
            <w:vAlign w:val="center"/>
          </w:tcPr>
          <w:p w14:paraId="1DE5CA66">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34" w:type="dxa"/>
            <w:tcBorders>
              <w:top w:val="nil"/>
              <w:left w:val="nil"/>
              <w:bottom w:val="single" w:color="auto" w:sz="4" w:space="0"/>
              <w:right w:val="single" w:color="auto" w:sz="4" w:space="0"/>
            </w:tcBorders>
            <w:noWrap w:val="0"/>
            <w:vAlign w:val="center"/>
          </w:tcPr>
          <w:p w14:paraId="4BF76A7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5F4D3B7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D0E6E4">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10FBD5AD">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503661E">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71BC4DFD">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701" w:type="dxa"/>
            <w:tcBorders>
              <w:top w:val="nil"/>
              <w:left w:val="nil"/>
              <w:bottom w:val="single" w:color="auto" w:sz="4" w:space="0"/>
              <w:right w:val="single" w:color="auto" w:sz="4" w:space="0"/>
            </w:tcBorders>
            <w:noWrap w:val="0"/>
            <w:vAlign w:val="center"/>
          </w:tcPr>
          <w:p w14:paraId="4177143F">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134" w:type="dxa"/>
            <w:tcBorders>
              <w:top w:val="nil"/>
              <w:left w:val="nil"/>
              <w:bottom w:val="single" w:color="auto" w:sz="4" w:space="0"/>
              <w:right w:val="single" w:color="auto" w:sz="4" w:space="0"/>
            </w:tcBorders>
            <w:noWrap w:val="0"/>
            <w:vAlign w:val="center"/>
          </w:tcPr>
          <w:p w14:paraId="04C3DDB5">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14:paraId="2643EF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04CD45F">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984" w:type="dxa"/>
            <w:tcBorders>
              <w:top w:val="nil"/>
              <w:left w:val="nil"/>
              <w:bottom w:val="single" w:color="auto" w:sz="4" w:space="0"/>
              <w:right w:val="single" w:color="auto" w:sz="4" w:space="0"/>
            </w:tcBorders>
            <w:noWrap w:val="0"/>
            <w:vAlign w:val="center"/>
          </w:tcPr>
          <w:p w14:paraId="6D8542FD">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79E6FA2">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4BEA9E52">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701" w:type="dxa"/>
            <w:tcBorders>
              <w:top w:val="nil"/>
              <w:left w:val="nil"/>
              <w:bottom w:val="single" w:color="auto" w:sz="4" w:space="0"/>
              <w:right w:val="single" w:color="auto" w:sz="4" w:space="0"/>
            </w:tcBorders>
            <w:noWrap w:val="0"/>
            <w:vAlign w:val="center"/>
          </w:tcPr>
          <w:p w14:paraId="1D702304">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134" w:type="dxa"/>
            <w:tcBorders>
              <w:top w:val="nil"/>
              <w:left w:val="nil"/>
              <w:bottom w:val="single" w:color="auto" w:sz="4" w:space="0"/>
              <w:right w:val="single" w:color="auto" w:sz="4" w:space="0"/>
            </w:tcBorders>
            <w:noWrap w:val="0"/>
            <w:vAlign w:val="center"/>
          </w:tcPr>
          <w:p w14:paraId="2C6C54B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14:paraId="6357652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C73CC0A">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484852A1">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692B2278">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344B2463">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701" w:type="dxa"/>
            <w:tcBorders>
              <w:top w:val="nil"/>
              <w:left w:val="nil"/>
              <w:bottom w:val="single" w:color="auto" w:sz="4" w:space="0"/>
              <w:right w:val="single" w:color="auto" w:sz="4" w:space="0"/>
            </w:tcBorders>
            <w:noWrap w:val="0"/>
            <w:vAlign w:val="center"/>
          </w:tcPr>
          <w:p w14:paraId="1DCD42CE">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134" w:type="dxa"/>
            <w:tcBorders>
              <w:top w:val="nil"/>
              <w:left w:val="nil"/>
              <w:bottom w:val="single" w:color="auto" w:sz="4" w:space="0"/>
              <w:right w:val="single" w:color="auto" w:sz="4" w:space="0"/>
            </w:tcBorders>
            <w:noWrap w:val="0"/>
            <w:vAlign w:val="center"/>
          </w:tcPr>
          <w:p w14:paraId="2F36A184">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Y＜2000</w:t>
            </w:r>
          </w:p>
        </w:tc>
      </w:tr>
      <w:tr w14:paraId="09F4173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446E412">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984" w:type="dxa"/>
            <w:tcBorders>
              <w:top w:val="nil"/>
              <w:left w:val="nil"/>
              <w:bottom w:val="single" w:color="auto" w:sz="4" w:space="0"/>
              <w:right w:val="single" w:color="auto" w:sz="4" w:space="0"/>
            </w:tcBorders>
            <w:noWrap w:val="0"/>
            <w:vAlign w:val="center"/>
          </w:tcPr>
          <w:p w14:paraId="5FE59E6A">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4113C2F">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14:paraId="0BF46CBB">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01" w:type="dxa"/>
            <w:tcBorders>
              <w:top w:val="nil"/>
              <w:left w:val="nil"/>
              <w:bottom w:val="single" w:color="auto" w:sz="4" w:space="0"/>
              <w:right w:val="single" w:color="auto" w:sz="4" w:space="0"/>
            </w:tcBorders>
            <w:noWrap w:val="0"/>
            <w:vAlign w:val="center"/>
          </w:tcPr>
          <w:p w14:paraId="3248DF11">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134" w:type="dxa"/>
            <w:tcBorders>
              <w:top w:val="nil"/>
              <w:left w:val="nil"/>
              <w:bottom w:val="single" w:color="auto" w:sz="4" w:space="0"/>
              <w:right w:val="single" w:color="auto" w:sz="4" w:space="0"/>
            </w:tcBorders>
            <w:noWrap w:val="0"/>
            <w:vAlign w:val="center"/>
          </w:tcPr>
          <w:p w14:paraId="2B902612">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14:paraId="4F20C40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084AF5C">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2ABFAFFD">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ADF82C1">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0236A2DC">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701" w:type="dxa"/>
            <w:tcBorders>
              <w:top w:val="nil"/>
              <w:left w:val="nil"/>
              <w:bottom w:val="single" w:color="auto" w:sz="4" w:space="0"/>
              <w:right w:val="single" w:color="auto" w:sz="4" w:space="0"/>
            </w:tcBorders>
            <w:noWrap w:val="0"/>
            <w:vAlign w:val="center"/>
          </w:tcPr>
          <w:p w14:paraId="79233035">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134" w:type="dxa"/>
            <w:tcBorders>
              <w:top w:val="nil"/>
              <w:left w:val="nil"/>
              <w:bottom w:val="single" w:color="auto" w:sz="4" w:space="0"/>
              <w:right w:val="single" w:color="auto" w:sz="4" w:space="0"/>
            </w:tcBorders>
            <w:noWrap w:val="0"/>
            <w:vAlign w:val="center"/>
          </w:tcPr>
          <w:p w14:paraId="78B12D05">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Y＜500</w:t>
            </w:r>
          </w:p>
        </w:tc>
      </w:tr>
      <w:tr w14:paraId="730A244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53C704D">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031DBB83">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A8AF93E">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14:paraId="5AF74B12">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noWrap w:val="0"/>
            <w:vAlign w:val="center"/>
          </w:tcPr>
          <w:p w14:paraId="3E159A7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34" w:type="dxa"/>
            <w:tcBorders>
              <w:top w:val="nil"/>
              <w:left w:val="nil"/>
              <w:bottom w:val="single" w:color="auto" w:sz="4" w:space="0"/>
              <w:right w:val="single" w:color="auto" w:sz="4" w:space="0"/>
            </w:tcBorders>
            <w:noWrap w:val="0"/>
            <w:vAlign w:val="center"/>
          </w:tcPr>
          <w:p w14:paraId="323AD8E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72FDC5A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D193DD7">
            <w:pPr>
              <w:widowControl/>
              <w:spacing w:line="360" w:lineRule="exact"/>
              <w:jc w:val="center"/>
              <w:rPr>
                <w:rFonts w:hint="eastAsia"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noWrap w:val="0"/>
            <w:vAlign w:val="center"/>
          </w:tcPr>
          <w:p w14:paraId="4C79A082">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2C755B8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noWrap w:val="0"/>
            <w:vAlign w:val="center"/>
          </w:tcPr>
          <w:p w14:paraId="4990A87F">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701" w:type="dxa"/>
            <w:tcBorders>
              <w:top w:val="nil"/>
              <w:left w:val="nil"/>
              <w:bottom w:val="single" w:color="auto" w:sz="4" w:space="0"/>
              <w:right w:val="single" w:color="auto" w:sz="4" w:space="0"/>
            </w:tcBorders>
            <w:noWrap w:val="0"/>
            <w:vAlign w:val="center"/>
          </w:tcPr>
          <w:p w14:paraId="02D844A1">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134" w:type="dxa"/>
            <w:tcBorders>
              <w:top w:val="nil"/>
              <w:left w:val="nil"/>
              <w:bottom w:val="single" w:color="auto" w:sz="4" w:space="0"/>
              <w:right w:val="single" w:color="auto" w:sz="4" w:space="0"/>
            </w:tcBorders>
            <w:noWrap w:val="0"/>
            <w:vAlign w:val="center"/>
          </w:tcPr>
          <w:p w14:paraId="65EBBB4C">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27280A6F">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511ED101">
            <w:pPr>
              <w:widowControl/>
              <w:spacing w:line="36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984" w:type="dxa"/>
            <w:tcBorders>
              <w:top w:val="nil"/>
              <w:left w:val="nil"/>
              <w:bottom w:val="single" w:color="auto" w:sz="4" w:space="0"/>
              <w:right w:val="single" w:color="auto" w:sz="4" w:space="0"/>
            </w:tcBorders>
            <w:noWrap w:val="0"/>
            <w:vAlign w:val="center"/>
          </w:tcPr>
          <w:p w14:paraId="0D06F31D">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8D20B9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noWrap w:val="0"/>
            <w:vAlign w:val="center"/>
          </w:tcPr>
          <w:p w14:paraId="749A4919">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noWrap w:val="0"/>
            <w:vAlign w:val="center"/>
          </w:tcPr>
          <w:p w14:paraId="6A1D4214">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34" w:type="dxa"/>
            <w:tcBorders>
              <w:top w:val="nil"/>
              <w:left w:val="nil"/>
              <w:bottom w:val="single" w:color="auto" w:sz="4" w:space="0"/>
              <w:right w:val="single" w:color="auto" w:sz="4" w:space="0"/>
            </w:tcBorders>
            <w:noWrap w:val="0"/>
            <w:vAlign w:val="center"/>
          </w:tcPr>
          <w:p w14:paraId="701DF740">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bl>
    <w:p w14:paraId="43D6673C">
      <w:pPr>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C6334B9">
      <w:pPr>
        <w:pStyle w:val="2"/>
        <w:spacing w:line="360" w:lineRule="auto"/>
        <w:jc w:val="center"/>
        <w:outlineLvl w:val="0"/>
        <w:rPr>
          <w:rFonts w:hint="eastAsia" w:ascii="宋体" w:hAnsi="宋体" w:eastAsia="宋体" w:cs="宋体"/>
          <w:color w:val="000000"/>
          <w:sz w:val="24"/>
          <w:szCs w:val="24"/>
          <w:lang w:eastAsia="zh-CN"/>
        </w:rPr>
      </w:pPr>
      <w:r>
        <w:rPr>
          <w:rFonts w:hint="eastAsia" w:ascii="宋体" w:hAnsi="宋体" w:cs="宋体"/>
          <w:b w:val="0"/>
          <w:color w:val="auto"/>
          <w:sz w:val="32"/>
          <w:szCs w:val="32"/>
          <w:highlight w:val="none"/>
        </w:rPr>
        <w:br w:type="page"/>
      </w:r>
      <w:bookmarkStart w:id="28" w:name="_Toc19825"/>
      <w:bookmarkStart w:id="29" w:name="_Toc13598"/>
      <w:r>
        <w:rPr>
          <w:rFonts w:hint="eastAsia" w:ascii="宋体" w:hAnsi="宋体" w:eastAsia="宋体" w:cs="宋体"/>
          <w:color w:val="000000"/>
          <w:sz w:val="40"/>
          <w:szCs w:val="40"/>
        </w:rPr>
        <w:t xml:space="preserve">第四章  </w:t>
      </w:r>
      <w:bookmarkEnd w:id="28"/>
      <w:r>
        <w:rPr>
          <w:rFonts w:hint="eastAsia" w:ascii="宋体" w:hAnsi="宋体" w:eastAsia="宋体" w:cs="宋体"/>
          <w:color w:val="000000"/>
          <w:sz w:val="40"/>
          <w:szCs w:val="40"/>
          <w:lang w:eastAsia="zh-CN"/>
        </w:rPr>
        <w:t>评标办法</w:t>
      </w:r>
      <w:bookmarkEnd w:id="29"/>
    </w:p>
    <w:p w14:paraId="231BC21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一、评标办法</w:t>
      </w:r>
    </w:p>
    <w:p w14:paraId="62C7FB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本次评标采用最低评标价法。</w:t>
      </w:r>
    </w:p>
    <w:p w14:paraId="7F13682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color w:val="auto"/>
          <w:sz w:val="24"/>
          <w:szCs w:val="24"/>
          <w:highlight w:val="none"/>
        </w:rPr>
        <w:t>评标依据</w:t>
      </w:r>
    </w:p>
    <w:p w14:paraId="14325E05">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谈判小组以竞争性谈判文件、竞标文件为评标依据</w:t>
      </w:r>
    </w:p>
    <w:p w14:paraId="07788F56">
      <w:pPr>
        <w:keepNext w:val="0"/>
        <w:keepLines w:val="0"/>
        <w:pageBreakBefore w:val="0"/>
        <w:kinsoku/>
        <w:wordWrap/>
        <w:overflowPunct/>
        <w:topLinePunct w:val="0"/>
        <w:autoSpaceDE/>
        <w:autoSpaceDN/>
        <w:bidi w:val="0"/>
        <w:adjustRightInd/>
        <w:snapToGrid/>
        <w:spacing w:line="360" w:lineRule="auto"/>
        <w:ind w:left="251" w:right="36" w:rightChars="17" w:hanging="251" w:hangingChars="104"/>
        <w:jc w:val="left"/>
        <w:textAlignment w:val="auto"/>
        <w:rPr>
          <w:rFonts w:hint="eastAsia" w:ascii="宋体" w:hAnsi="宋体" w:eastAsia="宋体" w:cs="宋体"/>
          <w:b/>
          <w:color w:val="auto"/>
          <w:sz w:val="24"/>
          <w:szCs w:val="24"/>
          <w:highlight w:val="none"/>
        </w:rPr>
      </w:pPr>
      <w:bookmarkStart w:id="30" w:name="_Toc1461"/>
      <w:r>
        <w:rPr>
          <w:rFonts w:hint="eastAsia" w:ascii="宋体" w:hAnsi="宋体" w:eastAsia="宋体" w:cs="宋体"/>
          <w:b/>
          <w:color w:val="auto"/>
          <w:sz w:val="24"/>
          <w:szCs w:val="24"/>
          <w:highlight w:val="none"/>
        </w:rPr>
        <w:t>三、评标原则：公平、公开、公正。</w:t>
      </w:r>
      <w:bookmarkEnd w:id="30"/>
    </w:p>
    <w:p w14:paraId="51D407F5">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37" w:leftChars="113" w:right="36" w:rightChars="17" w:firstLine="180" w:firstLineChars="7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(一)“谈判小组”构成：本采购项目的“谈判小组”分别由评审专家、采购人代表共三人以上单数组成，其中专家人数不少于成员人数的三分之二。</w:t>
      </w:r>
    </w:p>
    <w:p w14:paraId="25F809A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36" w:rightChars="17"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(二)评标依据：以谈判采购文件和竞标文件为评定依据。</w:t>
      </w:r>
    </w:p>
    <w:p w14:paraId="3A46E139">
      <w:pPr>
        <w:pStyle w:val="7"/>
        <w:keepNext w:val="0"/>
        <w:keepLines w:val="0"/>
        <w:pageBreakBefore w:val="0"/>
        <w:widowControl/>
        <w:kinsoku/>
        <w:wordWrap/>
        <w:overflowPunct/>
        <w:topLinePunct w:val="0"/>
        <w:autoSpaceDE/>
        <w:autoSpaceDN/>
        <w:bidi w:val="0"/>
        <w:adjustRightInd/>
        <w:snapToGrid/>
        <w:spacing w:line="360" w:lineRule="auto"/>
        <w:ind w:left="22" w:right="36" w:rightChars="17" w:hanging="22" w:hangingChars="9"/>
        <w:textAlignment w:val="auto"/>
        <w:rPr>
          <w:rFonts w:hint="eastAsia" w:ascii="宋体" w:hAnsi="宋体" w:eastAsia="宋体" w:cs="宋体"/>
          <w:color w:val="auto"/>
          <w:kern w:val="2"/>
          <w:sz w:val="24"/>
          <w:szCs w:val="24"/>
          <w:highlight w:val="none"/>
        </w:rPr>
      </w:pPr>
      <w:bookmarkStart w:id="31" w:name="_Toc5770"/>
      <w:r>
        <w:rPr>
          <w:rFonts w:hint="eastAsia" w:ascii="宋体" w:hAnsi="宋体" w:eastAsia="宋体" w:cs="宋体"/>
          <w:b/>
          <w:color w:val="auto"/>
          <w:sz w:val="24"/>
          <w:szCs w:val="24"/>
          <w:highlight w:val="none"/>
        </w:rPr>
        <w:t>四、评标方法</w:t>
      </w:r>
      <w:r>
        <w:rPr>
          <w:rFonts w:hint="eastAsia" w:ascii="宋体" w:hAnsi="宋体" w:eastAsia="宋体" w:cs="宋体"/>
          <w:color w:val="auto"/>
          <w:sz w:val="24"/>
          <w:szCs w:val="24"/>
          <w:highlight w:val="none"/>
        </w:rPr>
        <w:t>：通</w:t>
      </w:r>
      <w:r>
        <w:rPr>
          <w:rFonts w:hint="eastAsia" w:ascii="宋体" w:hAnsi="宋体" w:eastAsia="宋体" w:cs="宋体"/>
          <w:color w:val="auto"/>
          <w:kern w:val="2"/>
          <w:sz w:val="24"/>
          <w:szCs w:val="24"/>
          <w:highlight w:val="none"/>
        </w:rPr>
        <w:t>过资格性、符合性审查后，在质量和服务均能满足采购文件实质性响应要求的前提下，按最终评标报价由低到高排列成交候选人顺序，并依照次序确定成交人。</w:t>
      </w:r>
      <w:bookmarkEnd w:id="31"/>
    </w:p>
    <w:p w14:paraId="1EF4D93F">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36" w:rightChars="17"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按照《政府采购促进中小企业发展管理办法》（财库﹝2020﹞46号），《三部门联合发布关于促进残疾人就业政府采购政策的通知》（财库〔2017〕141号）规定在政府采购活动中，残疾人福利性单位视同小型、微型企业，享受预留份额、评审中价格扣除等促进中小企业发展的政府采购政策。中小企业划分为中型、小型、微型三种类型，具体标准根据企业从业人员、营业收入、资产总额等指标，结合行业特点制定。预留份额专门面向中小企业采购的采购项目或采购包，不执行价格评审优惠的扶持政策。未预留份额专门面向中小企业采购的采购项目以及预留份额项目中的非预留部分采购包，竞标单位及所竞标产品均被认定为小型和微型企业的【以工信部门2016年提供的证明文件为准】，对某竞标人最终竞标报价给予</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%的扣除，扣除后的价格为某竞标人评标报价，即某竞标人评标报价=某竞标人最终竞标报价×（1-</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除上述情况外，某竞标人评标报价=某竞标人最终竞标报价。竞标产品提供企业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p>
    <w:p w14:paraId="702B0086">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251" w:right="36" w:rightChars="17" w:hanging="251" w:hangingChars="104"/>
        <w:jc w:val="both"/>
        <w:textAlignment w:val="auto"/>
        <w:rPr>
          <w:rFonts w:hint="eastAsia" w:ascii="宋体" w:hAnsi="宋体" w:eastAsia="宋体" w:cs="宋体"/>
          <w:b/>
          <w:color w:val="auto"/>
          <w:sz w:val="24"/>
          <w:szCs w:val="24"/>
          <w:highlight w:val="none"/>
        </w:rPr>
      </w:pPr>
      <w:bookmarkStart w:id="32" w:name="_Toc3741"/>
      <w:r>
        <w:rPr>
          <w:rFonts w:hint="eastAsia" w:ascii="宋体" w:hAnsi="宋体" w:eastAsia="宋体" w:cs="宋体"/>
          <w:b/>
          <w:color w:val="auto"/>
          <w:kern w:val="2"/>
          <w:sz w:val="24"/>
          <w:szCs w:val="24"/>
          <w:highlight w:val="none"/>
        </w:rPr>
        <w:t>三、成交人推荐原则</w:t>
      </w:r>
      <w:bookmarkEnd w:id="32"/>
    </w:p>
    <w:p w14:paraId="59D0B5DB">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36" w:rightChars="17"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 在质量和服务均能满足采购文件实质性响应要求的前提下，按最后报价由低到高排列并推荐前三名为成交候选人，并依照次序确定成交人。采购单位应当确定谈判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p>
    <w:p w14:paraId="7EA623B6">
      <w:pPr>
        <w:pStyle w:val="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（二) 谈判小组认为，某竞标人的有效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14:paraId="59906A53">
      <w:pPr>
        <w:pStyle w:val="2"/>
        <w:jc w:val="center"/>
        <w:outlineLvl w:val="0"/>
        <w:rPr>
          <w:rFonts w:hint="eastAsia" w:ascii="宋体" w:hAnsi="宋体" w:eastAsia="宋体" w:cs="宋体"/>
          <w:color w:val="000000"/>
          <w:sz w:val="24"/>
          <w:szCs w:val="24"/>
        </w:rPr>
      </w:pPr>
      <w:r>
        <w:rPr>
          <w:rFonts w:hint="eastAsia" w:ascii="宋体" w:hAnsi="宋体" w:eastAsia="宋体" w:cs="宋体"/>
          <w:color w:val="000000"/>
          <w:sz w:val="28"/>
          <w:szCs w:val="28"/>
        </w:rPr>
        <w:br w:type="page"/>
      </w:r>
      <w:bookmarkStart w:id="33" w:name="_Toc27066"/>
      <w:bookmarkStart w:id="34" w:name="_Toc15355"/>
      <w:r>
        <w:rPr>
          <w:rFonts w:hint="eastAsia" w:ascii="宋体" w:hAnsi="宋体" w:eastAsia="宋体" w:cs="宋体"/>
          <w:color w:val="000000"/>
          <w:sz w:val="40"/>
          <w:szCs w:val="40"/>
        </w:rPr>
        <w:t>第五章 响应文件格式</w:t>
      </w:r>
      <w:bookmarkEnd w:id="33"/>
      <w:bookmarkEnd w:id="34"/>
    </w:p>
    <w:p w14:paraId="107DC3D4">
      <w:pPr>
        <w:snapToGrid w:val="0"/>
        <w:spacing w:before="156" w:beforeLines="50" w:after="50" w:line="360" w:lineRule="auto"/>
        <w:outlineLvl w:val="1"/>
        <w:rPr>
          <w:rFonts w:hint="eastAsia" w:ascii="宋体" w:hAnsi="宋体" w:eastAsia="宋体" w:cs="宋体"/>
          <w:b/>
          <w:bCs/>
          <w:color w:val="000000"/>
          <w:sz w:val="32"/>
          <w:szCs w:val="32"/>
        </w:rPr>
      </w:pPr>
      <w:bookmarkStart w:id="35" w:name="_Toc29848"/>
      <w:bookmarkStart w:id="36" w:name="_Toc31728084"/>
      <w:bookmarkStart w:id="37" w:name="_Toc35611438"/>
      <w:bookmarkStart w:id="38" w:name="_Toc31723070"/>
      <w:bookmarkStart w:id="39" w:name="_Toc35611516"/>
      <w:r>
        <w:rPr>
          <w:rFonts w:hint="eastAsia" w:ascii="宋体" w:hAnsi="宋体" w:eastAsia="宋体" w:cs="宋体"/>
          <w:b/>
          <w:bCs/>
          <w:color w:val="000000"/>
          <w:sz w:val="32"/>
          <w:szCs w:val="32"/>
        </w:rPr>
        <w:t>一、资格证明文件格式</w:t>
      </w:r>
      <w:bookmarkEnd w:id="35"/>
      <w:bookmarkEnd w:id="36"/>
      <w:bookmarkEnd w:id="37"/>
      <w:bookmarkEnd w:id="38"/>
      <w:bookmarkEnd w:id="39"/>
    </w:p>
    <w:p w14:paraId="3982309C">
      <w:pPr>
        <w:snapToGrid w:val="0"/>
        <w:spacing w:before="156" w:beforeLines="50" w:after="50" w:line="360" w:lineRule="auto"/>
        <w:jc w:val="left"/>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1.资格证明文件封面格式： </w:t>
      </w:r>
    </w:p>
    <w:p w14:paraId="2FCD9171">
      <w:pPr>
        <w:snapToGrid w:val="0"/>
        <w:spacing w:before="156" w:beforeLines="50" w:after="5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w:t>
      </w:r>
    </w:p>
    <w:p w14:paraId="7447378F">
      <w:pPr>
        <w:snapToGrid w:val="0"/>
        <w:spacing w:before="156" w:beforeLines="50" w:after="50"/>
        <w:rPr>
          <w:rFonts w:hint="eastAsia" w:ascii="宋体" w:hAnsi="宋体" w:eastAsia="宋体" w:cs="宋体"/>
          <w:color w:val="000000"/>
          <w:sz w:val="32"/>
          <w:szCs w:val="32"/>
        </w:rPr>
      </w:pPr>
    </w:p>
    <w:p w14:paraId="399DC86F">
      <w:pPr>
        <w:snapToGrid w:val="0"/>
        <w:spacing w:before="156" w:beforeLines="50" w:after="50"/>
        <w:rPr>
          <w:rFonts w:hint="eastAsia" w:ascii="宋体" w:hAnsi="宋体" w:eastAsia="宋体" w:cs="宋体"/>
          <w:color w:val="000000"/>
          <w:sz w:val="32"/>
          <w:szCs w:val="32"/>
        </w:rPr>
      </w:pPr>
    </w:p>
    <w:p w14:paraId="1EC41EE6">
      <w:pPr>
        <w:snapToGrid w:val="0"/>
        <w:spacing w:before="156" w:beforeLines="50" w:after="50"/>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资  格  证  明  文  件</w:t>
      </w:r>
    </w:p>
    <w:p w14:paraId="3815A2EC">
      <w:pPr>
        <w:snapToGrid w:val="0"/>
        <w:spacing w:before="156" w:beforeLines="50" w:after="50"/>
        <w:rPr>
          <w:rFonts w:hint="eastAsia" w:ascii="宋体" w:hAnsi="宋体" w:eastAsia="宋体" w:cs="宋体"/>
          <w:bCs/>
          <w:color w:val="000000"/>
          <w:sz w:val="32"/>
          <w:szCs w:val="32"/>
        </w:rPr>
      </w:pPr>
    </w:p>
    <w:p w14:paraId="74AEE3AF">
      <w:pPr>
        <w:snapToGrid w:val="0"/>
        <w:spacing w:before="156" w:beforeLines="50" w:after="50"/>
        <w:rPr>
          <w:rFonts w:hint="eastAsia" w:ascii="宋体" w:hAnsi="宋体" w:eastAsia="宋体" w:cs="宋体"/>
          <w:bCs/>
          <w:color w:val="000000"/>
          <w:sz w:val="32"/>
          <w:szCs w:val="32"/>
        </w:rPr>
      </w:pPr>
    </w:p>
    <w:p w14:paraId="6E062CA4">
      <w:pPr>
        <w:snapToGrid w:val="0"/>
        <w:spacing w:before="156" w:beforeLines="50" w:after="50"/>
        <w:rPr>
          <w:rFonts w:hint="eastAsia" w:ascii="宋体" w:hAnsi="宋体" w:eastAsia="宋体" w:cs="宋体"/>
          <w:bCs/>
          <w:color w:val="000000"/>
          <w:sz w:val="32"/>
          <w:szCs w:val="32"/>
        </w:rPr>
      </w:pPr>
    </w:p>
    <w:p w14:paraId="7A698CE7">
      <w:pPr>
        <w:snapToGrid w:val="0"/>
        <w:spacing w:before="156" w:beforeLines="50" w:after="50"/>
        <w:rPr>
          <w:rFonts w:hint="eastAsia" w:ascii="宋体" w:hAnsi="宋体" w:eastAsia="宋体" w:cs="宋体"/>
          <w:bCs/>
          <w:color w:val="000000"/>
          <w:sz w:val="32"/>
          <w:szCs w:val="32"/>
        </w:rPr>
      </w:pPr>
    </w:p>
    <w:p w14:paraId="4224D45C">
      <w:pPr>
        <w:snapToGrid w:val="0"/>
        <w:spacing w:before="156" w:beforeLines="50" w:after="50"/>
        <w:rPr>
          <w:rFonts w:hint="eastAsia" w:ascii="宋体" w:hAnsi="宋体" w:eastAsia="宋体" w:cs="宋体"/>
          <w:bCs/>
          <w:color w:val="000000"/>
          <w:sz w:val="32"/>
          <w:szCs w:val="32"/>
        </w:rPr>
      </w:pPr>
    </w:p>
    <w:p w14:paraId="295A844F">
      <w:pPr>
        <w:snapToGrid w:val="0"/>
        <w:spacing w:before="156" w:beforeLines="50" w:after="50"/>
        <w:ind w:firstLine="640" w:firstLineChars="200"/>
        <w:rPr>
          <w:rFonts w:hint="eastAsia" w:ascii="宋体" w:hAnsi="宋体" w:eastAsia="宋体" w:cs="宋体"/>
          <w:bCs/>
          <w:color w:val="000000"/>
          <w:sz w:val="32"/>
          <w:szCs w:val="32"/>
        </w:rPr>
      </w:pPr>
      <w:r>
        <w:rPr>
          <w:rFonts w:hint="eastAsia" w:ascii="宋体" w:hAnsi="宋体" w:eastAsia="宋体" w:cs="宋体"/>
          <w:bCs/>
          <w:color w:val="000000"/>
          <w:sz w:val="32"/>
          <w:szCs w:val="32"/>
        </w:rPr>
        <w:t>项目名称：</w:t>
      </w:r>
    </w:p>
    <w:p w14:paraId="7FAE56E0">
      <w:pPr>
        <w:snapToGrid w:val="0"/>
        <w:spacing w:before="156" w:beforeLines="50" w:after="50"/>
        <w:ind w:firstLine="720" w:firstLineChars="225"/>
        <w:rPr>
          <w:rFonts w:hint="eastAsia" w:ascii="宋体" w:hAnsi="宋体" w:eastAsia="宋体" w:cs="宋体"/>
          <w:bCs/>
          <w:color w:val="000000"/>
          <w:sz w:val="32"/>
          <w:szCs w:val="32"/>
        </w:rPr>
      </w:pPr>
    </w:p>
    <w:p w14:paraId="7AD38C67">
      <w:pPr>
        <w:snapToGrid w:val="0"/>
        <w:spacing w:before="156" w:beforeLines="50" w:after="50"/>
        <w:ind w:firstLine="720" w:firstLineChars="225"/>
        <w:rPr>
          <w:rFonts w:hint="eastAsia" w:ascii="宋体" w:hAnsi="宋体" w:eastAsia="宋体" w:cs="宋体"/>
          <w:bCs/>
          <w:color w:val="000000"/>
          <w:sz w:val="32"/>
          <w:szCs w:val="32"/>
        </w:rPr>
      </w:pPr>
      <w:r>
        <w:rPr>
          <w:rFonts w:hint="eastAsia" w:ascii="宋体" w:hAnsi="宋体" w:eastAsia="宋体" w:cs="宋体"/>
          <w:bCs/>
          <w:color w:val="000000"/>
          <w:sz w:val="32"/>
          <w:szCs w:val="32"/>
        </w:rPr>
        <w:t>项目编号：</w:t>
      </w:r>
    </w:p>
    <w:p w14:paraId="5337BC60">
      <w:pPr>
        <w:snapToGrid w:val="0"/>
        <w:spacing w:before="156" w:beforeLines="50" w:after="50"/>
        <w:ind w:firstLine="720" w:firstLineChars="225"/>
        <w:rPr>
          <w:rFonts w:hint="eastAsia" w:ascii="宋体" w:hAnsi="宋体" w:eastAsia="宋体" w:cs="宋体"/>
          <w:bCs/>
          <w:color w:val="000000"/>
          <w:sz w:val="32"/>
          <w:szCs w:val="32"/>
        </w:rPr>
      </w:pPr>
      <w:r>
        <w:rPr>
          <w:rFonts w:hint="eastAsia" w:ascii="宋体" w:hAnsi="宋体" w:eastAsia="宋体" w:cs="宋体"/>
          <w:bCs/>
          <w:color w:val="000000"/>
          <w:sz w:val="32"/>
          <w:szCs w:val="32"/>
        </w:rPr>
        <w:t xml:space="preserve"> </w:t>
      </w:r>
    </w:p>
    <w:p w14:paraId="7178EAEC">
      <w:pPr>
        <w:snapToGrid w:val="0"/>
        <w:spacing w:before="156" w:beforeLines="50" w:after="50"/>
        <w:ind w:firstLine="720" w:firstLineChars="225"/>
        <w:rPr>
          <w:rFonts w:hint="eastAsia" w:ascii="宋体" w:hAnsi="宋体" w:eastAsia="宋体" w:cs="宋体"/>
          <w:bCs/>
          <w:color w:val="000000"/>
          <w:sz w:val="32"/>
          <w:szCs w:val="32"/>
        </w:rPr>
      </w:pPr>
      <w:r>
        <w:rPr>
          <w:rFonts w:hint="eastAsia" w:ascii="宋体" w:hAnsi="宋体" w:eastAsia="宋体" w:cs="宋体"/>
          <w:bCs/>
          <w:color w:val="000000"/>
          <w:sz w:val="32"/>
          <w:szCs w:val="32"/>
        </w:rPr>
        <w:t>所竞分标（如有则填写，无分标时填写“无”或者留空）：</w:t>
      </w:r>
    </w:p>
    <w:p w14:paraId="013932B7">
      <w:pPr>
        <w:snapToGrid w:val="0"/>
        <w:spacing w:before="156" w:beforeLines="50" w:after="50"/>
        <w:ind w:firstLine="720" w:firstLineChars="225"/>
        <w:rPr>
          <w:rFonts w:hint="eastAsia" w:ascii="宋体" w:hAnsi="宋体" w:eastAsia="宋体" w:cs="宋体"/>
          <w:bCs/>
          <w:color w:val="000000"/>
          <w:sz w:val="32"/>
          <w:szCs w:val="32"/>
        </w:rPr>
      </w:pPr>
    </w:p>
    <w:p w14:paraId="4931D96C">
      <w:pPr>
        <w:pStyle w:val="5"/>
        <w:snapToGrid w:val="0"/>
        <w:spacing w:before="50" w:after="50"/>
        <w:ind w:firstLine="720" w:firstLineChars="225"/>
        <w:rPr>
          <w:rFonts w:hint="eastAsia" w:ascii="宋体" w:hAnsi="宋体" w:eastAsia="宋体" w:cs="宋体"/>
          <w:bCs/>
          <w:color w:val="000000"/>
          <w:sz w:val="32"/>
          <w:szCs w:val="32"/>
        </w:rPr>
      </w:pPr>
      <w:r>
        <w:rPr>
          <w:rFonts w:hint="eastAsia" w:ascii="宋体" w:hAnsi="宋体" w:eastAsia="宋体" w:cs="宋体"/>
          <w:bCs/>
          <w:color w:val="000000"/>
          <w:sz w:val="32"/>
          <w:szCs w:val="32"/>
        </w:rPr>
        <w:t>供应商名称：</w:t>
      </w:r>
    </w:p>
    <w:p w14:paraId="50D50DB2">
      <w:pPr>
        <w:pStyle w:val="5"/>
        <w:snapToGrid w:val="0"/>
        <w:spacing w:before="50" w:after="50"/>
        <w:ind w:firstLine="720" w:firstLineChars="225"/>
        <w:rPr>
          <w:rFonts w:hint="eastAsia" w:ascii="宋体" w:hAnsi="宋体" w:eastAsia="宋体" w:cs="宋体"/>
          <w:bCs/>
          <w:color w:val="000000"/>
          <w:sz w:val="32"/>
          <w:szCs w:val="32"/>
        </w:rPr>
      </w:pPr>
    </w:p>
    <w:p w14:paraId="533BBCA1">
      <w:pPr>
        <w:pStyle w:val="5"/>
        <w:snapToGrid w:val="0"/>
        <w:spacing w:before="50" w:after="50"/>
        <w:ind w:firstLine="720" w:firstLineChars="225"/>
        <w:rPr>
          <w:rFonts w:hint="eastAsia" w:ascii="宋体" w:hAnsi="宋体" w:eastAsia="宋体" w:cs="宋体"/>
          <w:bCs/>
          <w:color w:val="000000"/>
          <w:sz w:val="32"/>
          <w:szCs w:val="32"/>
        </w:rPr>
      </w:pPr>
    </w:p>
    <w:p w14:paraId="639B811B">
      <w:pPr>
        <w:pStyle w:val="5"/>
        <w:snapToGrid w:val="0"/>
        <w:spacing w:before="50" w:after="50"/>
        <w:ind w:left="0" w:leftChars="0" w:firstLine="0" w:firstLineChars="0"/>
        <w:rPr>
          <w:rFonts w:hint="eastAsia" w:ascii="宋体" w:hAnsi="宋体" w:eastAsia="宋体" w:cs="宋体"/>
          <w:bCs/>
          <w:color w:val="000000"/>
          <w:sz w:val="32"/>
          <w:szCs w:val="32"/>
        </w:rPr>
      </w:pPr>
    </w:p>
    <w:p w14:paraId="08B03E78">
      <w:pPr>
        <w:snapToGrid w:val="0"/>
        <w:spacing w:before="156" w:beforeLines="50" w:after="50"/>
        <w:jc w:val="center"/>
        <w:rPr>
          <w:rFonts w:hint="eastAsia" w:ascii="宋体" w:hAnsi="宋体" w:eastAsia="宋体" w:cs="宋体"/>
          <w:color w:val="000000"/>
          <w:sz w:val="32"/>
          <w:szCs w:val="32"/>
        </w:rPr>
      </w:pPr>
      <w:r>
        <w:rPr>
          <w:rFonts w:hint="eastAsia" w:ascii="宋体" w:hAnsi="宋体" w:eastAsia="宋体" w:cs="宋体"/>
          <w:color w:val="000000"/>
          <w:sz w:val="32"/>
          <w:szCs w:val="32"/>
        </w:rPr>
        <w:t>年    月    日</w:t>
      </w:r>
    </w:p>
    <w:p w14:paraId="314E311E">
      <w:pPr>
        <w:snapToGrid w:val="0"/>
        <w:spacing w:before="120" w:beforeLines="50" w:after="50" w:line="360" w:lineRule="auto"/>
        <w:outlineLvl w:val="1"/>
        <w:rPr>
          <w:rFonts w:hint="eastAsia" w:ascii="宋体" w:hAnsi="宋体" w:cs="宋体"/>
          <w:b/>
          <w:bCs/>
          <w:color w:val="auto"/>
          <w:sz w:val="32"/>
          <w:szCs w:val="32"/>
          <w:highlight w:val="none"/>
        </w:rPr>
      </w:pPr>
      <w:r>
        <w:rPr>
          <w:rFonts w:hint="eastAsia" w:ascii="宋体" w:hAnsi="宋体" w:eastAsia="宋体" w:cs="宋体"/>
          <w:color w:val="000000"/>
          <w:sz w:val="24"/>
          <w:szCs w:val="24"/>
        </w:rPr>
        <w:br w:type="page"/>
      </w:r>
      <w:r>
        <w:rPr>
          <w:rFonts w:hint="eastAsia" w:ascii="宋体" w:hAnsi="宋体" w:cs="宋体"/>
          <w:b/>
          <w:bCs/>
          <w:color w:val="auto"/>
          <w:sz w:val="32"/>
          <w:szCs w:val="32"/>
          <w:highlight w:val="none"/>
        </w:rPr>
        <w:t>一、资格证明文件格式</w:t>
      </w:r>
    </w:p>
    <w:p w14:paraId="111CE0F2">
      <w:pPr>
        <w:snapToGrid w:val="0"/>
        <w:spacing w:before="120" w:beforeLines="50" w:after="50" w:line="360" w:lineRule="auto"/>
        <w:jc w:val="left"/>
        <w:rPr>
          <w:rFonts w:hint="eastAsia"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14:paraId="3BAC5230">
      <w:pPr>
        <w:snapToGrid w:val="0"/>
        <w:spacing w:before="120"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正本/副本</w:t>
      </w:r>
    </w:p>
    <w:p w14:paraId="07E76EFC">
      <w:pPr>
        <w:snapToGrid w:val="0"/>
        <w:spacing w:before="120" w:beforeLines="50" w:after="50"/>
        <w:rPr>
          <w:rFonts w:hint="eastAsia" w:ascii="宋体" w:hAnsi="宋体" w:cs="宋体"/>
          <w:color w:val="auto"/>
          <w:sz w:val="24"/>
          <w:szCs w:val="20"/>
          <w:highlight w:val="none"/>
        </w:rPr>
      </w:pPr>
    </w:p>
    <w:p w14:paraId="15B2FA52">
      <w:pPr>
        <w:snapToGrid w:val="0"/>
        <w:spacing w:before="120" w:beforeLines="50" w:after="50"/>
        <w:rPr>
          <w:rFonts w:hint="eastAsia" w:ascii="宋体" w:hAnsi="宋体" w:cs="宋体"/>
          <w:color w:val="auto"/>
          <w:sz w:val="24"/>
          <w:szCs w:val="20"/>
          <w:highlight w:val="none"/>
        </w:rPr>
      </w:pPr>
    </w:p>
    <w:p w14:paraId="6910BC0C">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2B0A05A8">
      <w:pPr>
        <w:snapToGrid w:val="0"/>
        <w:spacing w:before="120" w:beforeLines="50" w:after="50"/>
        <w:rPr>
          <w:rFonts w:hint="eastAsia" w:ascii="宋体" w:hAnsi="宋体" w:cs="宋体"/>
          <w:bCs/>
          <w:color w:val="auto"/>
          <w:sz w:val="24"/>
          <w:szCs w:val="20"/>
          <w:highlight w:val="none"/>
        </w:rPr>
      </w:pPr>
    </w:p>
    <w:p w14:paraId="7D5CF1A2">
      <w:pPr>
        <w:snapToGrid w:val="0"/>
        <w:spacing w:before="120" w:beforeLines="50" w:after="50"/>
        <w:rPr>
          <w:rFonts w:hint="eastAsia" w:ascii="宋体" w:hAnsi="宋体" w:cs="宋体"/>
          <w:bCs/>
          <w:color w:val="auto"/>
          <w:sz w:val="24"/>
          <w:szCs w:val="20"/>
          <w:highlight w:val="none"/>
        </w:rPr>
      </w:pPr>
    </w:p>
    <w:p w14:paraId="69172970">
      <w:pPr>
        <w:snapToGrid w:val="0"/>
        <w:spacing w:before="120" w:beforeLines="50" w:after="50"/>
        <w:ind w:firstLine="3360" w:firstLineChars="1400"/>
        <w:rPr>
          <w:rFonts w:hint="eastAsia" w:ascii="宋体" w:hAnsi="宋体" w:cs="宋体"/>
          <w:bCs/>
          <w:color w:val="auto"/>
          <w:sz w:val="24"/>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27E8979D">
      <w:pPr>
        <w:snapToGrid w:val="0"/>
        <w:spacing w:before="120" w:beforeLines="50" w:after="50"/>
        <w:rPr>
          <w:rFonts w:hint="eastAsia" w:ascii="宋体" w:hAnsi="宋体" w:cs="宋体"/>
          <w:bCs/>
          <w:color w:val="auto"/>
          <w:sz w:val="24"/>
          <w:szCs w:val="20"/>
          <w:highlight w:val="none"/>
        </w:rPr>
      </w:pPr>
    </w:p>
    <w:p w14:paraId="1E030F49">
      <w:pPr>
        <w:snapToGrid w:val="0"/>
        <w:spacing w:before="120" w:beforeLines="50" w:after="50"/>
        <w:rPr>
          <w:rFonts w:hint="eastAsia" w:ascii="宋体" w:hAnsi="宋体" w:cs="宋体"/>
          <w:bCs/>
          <w:color w:val="auto"/>
          <w:sz w:val="24"/>
          <w:szCs w:val="20"/>
          <w:highlight w:val="none"/>
        </w:rPr>
      </w:pPr>
    </w:p>
    <w:p w14:paraId="1409F841">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3F5F03F9">
      <w:pPr>
        <w:snapToGrid w:val="0"/>
        <w:spacing w:before="120" w:beforeLines="50" w:after="50"/>
        <w:ind w:firstLine="720" w:firstLineChars="225"/>
        <w:rPr>
          <w:rFonts w:hint="eastAsia" w:ascii="宋体" w:hAnsi="宋体" w:cs="宋体"/>
          <w:bCs/>
          <w:color w:val="auto"/>
          <w:sz w:val="32"/>
          <w:szCs w:val="32"/>
          <w:highlight w:val="none"/>
        </w:rPr>
      </w:pPr>
    </w:p>
    <w:p w14:paraId="31C8D9F9">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0466C65D">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180DAD3D">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586B27E1">
      <w:pPr>
        <w:snapToGrid w:val="0"/>
        <w:spacing w:before="120" w:beforeLines="50" w:after="50"/>
        <w:ind w:firstLine="720" w:firstLineChars="225"/>
        <w:rPr>
          <w:rFonts w:hint="eastAsia" w:ascii="宋体" w:hAnsi="宋体" w:cs="宋体"/>
          <w:bCs/>
          <w:color w:val="auto"/>
          <w:sz w:val="32"/>
          <w:szCs w:val="32"/>
          <w:highlight w:val="none"/>
        </w:rPr>
      </w:pPr>
    </w:p>
    <w:p w14:paraId="55149A8D">
      <w:pPr>
        <w:pStyle w:val="5"/>
        <w:snapToGrid w:val="0"/>
        <w:spacing w:before="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4BA4E4E">
      <w:pPr>
        <w:pStyle w:val="5"/>
        <w:snapToGrid w:val="0"/>
        <w:spacing w:before="50" w:after="50"/>
        <w:ind w:firstLine="720" w:firstLineChars="225"/>
        <w:rPr>
          <w:rFonts w:hint="eastAsia" w:ascii="宋体" w:hAnsi="宋体" w:cs="宋体"/>
          <w:bCs/>
          <w:color w:val="auto"/>
          <w:sz w:val="32"/>
          <w:szCs w:val="32"/>
          <w:highlight w:val="none"/>
        </w:rPr>
      </w:pPr>
    </w:p>
    <w:p w14:paraId="2E22AE2D">
      <w:pPr>
        <w:pStyle w:val="5"/>
        <w:snapToGrid w:val="0"/>
        <w:spacing w:before="50" w:after="50"/>
        <w:ind w:firstLine="720" w:firstLineChars="225"/>
        <w:rPr>
          <w:rFonts w:hint="eastAsia" w:ascii="宋体" w:hAnsi="宋体" w:cs="宋体"/>
          <w:bCs/>
          <w:color w:val="auto"/>
          <w:sz w:val="32"/>
          <w:szCs w:val="32"/>
          <w:highlight w:val="none"/>
        </w:rPr>
      </w:pPr>
    </w:p>
    <w:p w14:paraId="214AC782">
      <w:pPr>
        <w:pStyle w:val="5"/>
        <w:snapToGrid w:val="0"/>
        <w:spacing w:before="50" w:after="50"/>
        <w:ind w:firstLine="720" w:firstLineChars="225"/>
        <w:rPr>
          <w:rFonts w:hint="eastAsia" w:ascii="宋体" w:hAnsi="宋体" w:cs="宋体"/>
          <w:bCs/>
          <w:color w:val="auto"/>
          <w:sz w:val="32"/>
          <w:szCs w:val="32"/>
          <w:highlight w:val="none"/>
        </w:rPr>
      </w:pPr>
    </w:p>
    <w:p w14:paraId="36227AEE">
      <w:pPr>
        <w:pStyle w:val="5"/>
        <w:snapToGrid w:val="0"/>
        <w:spacing w:before="50" w:after="50"/>
        <w:ind w:firstLine="1280" w:firstLineChars="400"/>
        <w:rPr>
          <w:rFonts w:hint="eastAsia" w:ascii="宋体" w:hAnsi="宋体" w:cs="宋体"/>
          <w:bCs/>
          <w:color w:val="auto"/>
          <w:sz w:val="32"/>
          <w:szCs w:val="32"/>
          <w:highlight w:val="none"/>
        </w:rPr>
      </w:pPr>
    </w:p>
    <w:p w14:paraId="7DE3B6FB">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144F423B">
      <w:pPr>
        <w:snapToGrid w:val="0"/>
        <w:spacing w:before="120" w:beforeLines="50" w:after="50" w:line="360" w:lineRule="auto"/>
        <w:ind w:left="142"/>
        <w:jc w:val="left"/>
        <w:rPr>
          <w:rFonts w:hint="eastAsia"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56502F8B">
      <w:pPr>
        <w:snapToGrid w:val="0"/>
        <w:spacing w:before="120" w:beforeLines="50" w:after="50" w:line="360" w:lineRule="auto"/>
        <w:ind w:firstLine="645"/>
        <w:rPr>
          <w:rFonts w:hint="eastAsia" w:ascii="宋体" w:hAnsi="宋体" w:cs="宋体"/>
          <w:color w:val="auto"/>
          <w:sz w:val="32"/>
          <w:szCs w:val="32"/>
          <w:highlight w:val="none"/>
        </w:rPr>
      </w:pPr>
      <w:r>
        <w:rPr>
          <w:rFonts w:hint="eastAsia" w:ascii="宋体" w:hAnsi="宋体" w:cs="宋体"/>
          <w:color w:val="auto"/>
          <w:sz w:val="32"/>
          <w:szCs w:val="32"/>
          <w:highlight w:val="none"/>
        </w:rPr>
        <w:t>根据谈判文件规定及供应商提供的材料自行编写目录（部分格式后附）。</w:t>
      </w:r>
    </w:p>
    <w:p w14:paraId="244F14EE">
      <w:pPr>
        <w:snapToGrid w:val="0"/>
        <w:spacing w:before="120" w:beforeLines="50" w:after="50"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p>
    <w:p w14:paraId="6234B7FA">
      <w:pPr>
        <w:spacing w:line="360" w:lineRule="auto"/>
        <w:rPr>
          <w:rFonts w:hint="eastAsia" w:ascii="宋体" w:hAnsi="宋体" w:cs="宋体"/>
          <w:color w:val="auto"/>
          <w:szCs w:val="21"/>
          <w:highlight w:val="none"/>
        </w:rPr>
      </w:pPr>
    </w:p>
    <w:p w14:paraId="430DD0B3">
      <w:pPr>
        <w:spacing w:line="360" w:lineRule="auto"/>
        <w:rPr>
          <w:rFonts w:hint="eastAsia" w:ascii="宋体" w:hAnsi="宋体" w:cs="宋体"/>
          <w:color w:val="auto"/>
          <w:szCs w:val="21"/>
          <w:highlight w:val="none"/>
        </w:rPr>
      </w:pPr>
    </w:p>
    <w:p w14:paraId="658FE241">
      <w:pPr>
        <w:spacing w:line="360" w:lineRule="auto"/>
        <w:rPr>
          <w:rFonts w:hint="eastAsia" w:ascii="宋体" w:hAnsi="宋体" w:cs="宋体"/>
          <w:color w:val="auto"/>
          <w:szCs w:val="21"/>
          <w:highlight w:val="none"/>
        </w:rPr>
      </w:pPr>
    </w:p>
    <w:p w14:paraId="0054DC12">
      <w:pPr>
        <w:spacing w:line="360" w:lineRule="auto"/>
        <w:rPr>
          <w:rFonts w:hint="eastAsia" w:ascii="宋体" w:hAnsi="宋体" w:cs="宋体"/>
          <w:color w:val="auto"/>
          <w:szCs w:val="21"/>
          <w:highlight w:val="none"/>
        </w:rPr>
      </w:pPr>
    </w:p>
    <w:p w14:paraId="0B9AC7F0">
      <w:pPr>
        <w:spacing w:line="300" w:lineRule="auto"/>
        <w:rPr>
          <w:rFonts w:hint="eastAsia" w:ascii="宋体" w:hAnsi="宋体" w:cs="宋体"/>
          <w:color w:val="auto"/>
          <w:szCs w:val="21"/>
          <w:highlight w:val="none"/>
        </w:rPr>
      </w:pPr>
    </w:p>
    <w:p w14:paraId="0C2F5857">
      <w:pPr>
        <w:spacing w:line="300" w:lineRule="auto"/>
        <w:rPr>
          <w:rFonts w:hint="eastAsia" w:ascii="宋体" w:hAnsi="宋体" w:cs="宋体"/>
          <w:color w:val="auto"/>
          <w:szCs w:val="21"/>
          <w:highlight w:val="none"/>
        </w:rPr>
      </w:pPr>
    </w:p>
    <w:p w14:paraId="0683601B">
      <w:pPr>
        <w:spacing w:line="300" w:lineRule="auto"/>
        <w:rPr>
          <w:rFonts w:hint="eastAsia" w:ascii="宋体" w:hAnsi="宋体" w:cs="宋体"/>
          <w:color w:val="auto"/>
          <w:szCs w:val="21"/>
          <w:highlight w:val="none"/>
        </w:rPr>
      </w:pPr>
    </w:p>
    <w:p w14:paraId="3A6DAEFF">
      <w:pPr>
        <w:spacing w:line="300" w:lineRule="auto"/>
        <w:rPr>
          <w:rFonts w:hint="eastAsia" w:ascii="宋体" w:hAnsi="宋体" w:cs="宋体"/>
          <w:color w:val="auto"/>
          <w:szCs w:val="21"/>
          <w:highlight w:val="none"/>
        </w:rPr>
      </w:pPr>
    </w:p>
    <w:p w14:paraId="00067D1D">
      <w:pPr>
        <w:spacing w:line="300" w:lineRule="auto"/>
        <w:rPr>
          <w:rFonts w:hint="eastAsia" w:ascii="宋体" w:hAnsi="宋体" w:cs="宋体"/>
          <w:color w:val="auto"/>
          <w:szCs w:val="21"/>
          <w:highlight w:val="none"/>
        </w:rPr>
      </w:pPr>
    </w:p>
    <w:p w14:paraId="09DC4439">
      <w:pPr>
        <w:spacing w:line="300" w:lineRule="auto"/>
        <w:rPr>
          <w:rFonts w:hint="eastAsia" w:ascii="宋体" w:hAnsi="宋体" w:cs="宋体"/>
          <w:color w:val="auto"/>
          <w:szCs w:val="21"/>
          <w:highlight w:val="none"/>
        </w:rPr>
      </w:pPr>
    </w:p>
    <w:p w14:paraId="1A2CE55A">
      <w:pPr>
        <w:spacing w:line="300" w:lineRule="auto"/>
        <w:rPr>
          <w:rFonts w:hint="eastAsia" w:ascii="宋体" w:hAnsi="宋体" w:cs="宋体"/>
          <w:color w:val="auto"/>
          <w:szCs w:val="21"/>
          <w:highlight w:val="none"/>
        </w:rPr>
      </w:pPr>
    </w:p>
    <w:p w14:paraId="12D13EBC">
      <w:pPr>
        <w:spacing w:line="300" w:lineRule="auto"/>
        <w:rPr>
          <w:rFonts w:hint="eastAsia" w:ascii="宋体" w:hAnsi="宋体" w:cs="宋体"/>
          <w:color w:val="auto"/>
          <w:szCs w:val="21"/>
          <w:highlight w:val="none"/>
        </w:rPr>
      </w:pPr>
    </w:p>
    <w:p w14:paraId="64CDB533">
      <w:pPr>
        <w:spacing w:line="300" w:lineRule="auto"/>
        <w:rPr>
          <w:rFonts w:hint="eastAsia" w:ascii="宋体" w:hAnsi="宋体" w:cs="宋体"/>
          <w:color w:val="auto"/>
          <w:szCs w:val="21"/>
          <w:highlight w:val="none"/>
        </w:rPr>
      </w:pPr>
    </w:p>
    <w:p w14:paraId="6C89CFCA">
      <w:pPr>
        <w:spacing w:line="300" w:lineRule="auto"/>
        <w:rPr>
          <w:rFonts w:hint="eastAsia" w:ascii="宋体" w:hAnsi="宋体" w:cs="宋体"/>
          <w:color w:val="auto"/>
          <w:szCs w:val="21"/>
          <w:highlight w:val="none"/>
        </w:rPr>
      </w:pPr>
    </w:p>
    <w:p w14:paraId="15F7813A">
      <w:pPr>
        <w:spacing w:line="300" w:lineRule="auto"/>
        <w:rPr>
          <w:rFonts w:hint="eastAsia" w:ascii="宋体" w:hAnsi="宋体" w:cs="宋体"/>
          <w:color w:val="auto"/>
          <w:szCs w:val="21"/>
          <w:highlight w:val="none"/>
        </w:rPr>
      </w:pPr>
    </w:p>
    <w:p w14:paraId="43702C5D">
      <w:pPr>
        <w:spacing w:line="320" w:lineRule="exact"/>
        <w:jc w:val="left"/>
        <w:rPr>
          <w:rFonts w:hint="eastAsia" w:ascii="宋体" w:hAnsi="宋体" w:cs="宋体"/>
          <w:color w:val="auto"/>
          <w:szCs w:val="21"/>
          <w:highlight w:val="none"/>
        </w:rPr>
      </w:pPr>
    </w:p>
    <w:p w14:paraId="5C648DE0">
      <w:pPr>
        <w:snapToGrid w:val="0"/>
        <w:spacing w:before="120"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供应商直接控股、管理关系信息表</w:t>
      </w:r>
    </w:p>
    <w:p w14:paraId="463B1B7A">
      <w:pPr>
        <w:snapToGrid w:val="0"/>
        <w:spacing w:before="120" w:beforeLines="50" w:after="50"/>
        <w:jc w:val="center"/>
        <w:rPr>
          <w:rFonts w:hint="eastAsia" w:ascii="宋体" w:hAnsi="宋体" w:cs="宋体"/>
          <w:b/>
          <w:color w:val="auto"/>
          <w:sz w:val="32"/>
          <w:szCs w:val="32"/>
          <w:highlight w:val="none"/>
        </w:rPr>
      </w:pPr>
    </w:p>
    <w:p w14:paraId="4A234A49">
      <w:pPr>
        <w:snapToGrid w:val="0"/>
        <w:spacing w:before="120"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739BABA6">
      <w:pPr>
        <w:snapToGrid w:val="0"/>
        <w:spacing w:before="50" w:after="120" w:afterLines="50"/>
        <w:jc w:val="center"/>
        <w:rPr>
          <w:rFonts w:hint="eastAsia" w:ascii="宋体" w:hAnsi="宋体" w:cs="宋体"/>
          <w:b/>
          <w:color w:val="auto"/>
          <w:sz w:val="32"/>
          <w:szCs w:val="32"/>
          <w:highlight w:val="none"/>
        </w:rPr>
      </w:pPr>
    </w:p>
    <w:tbl>
      <w:tblPr>
        <w:tblStyle w:val="25"/>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59E702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5479C65">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61140FE">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049BA3D">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206E5A9">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11AFCC5">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0D9777D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9FFAEC">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D5E653">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C10651">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4B48F9">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235D00">
            <w:pPr>
              <w:widowControl/>
              <w:spacing w:line="360" w:lineRule="auto"/>
              <w:jc w:val="center"/>
              <w:rPr>
                <w:rFonts w:hint="eastAsia" w:ascii="宋体" w:hAnsi="宋体" w:cs="宋体"/>
                <w:color w:val="auto"/>
                <w:kern w:val="0"/>
                <w:sz w:val="28"/>
                <w:szCs w:val="28"/>
                <w:highlight w:val="none"/>
              </w:rPr>
            </w:pPr>
          </w:p>
        </w:tc>
      </w:tr>
      <w:tr w14:paraId="7A2BC1B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186385">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E205A3">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0394EB">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AD984A">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AA1F89">
            <w:pPr>
              <w:widowControl/>
              <w:spacing w:line="360" w:lineRule="auto"/>
              <w:jc w:val="center"/>
              <w:rPr>
                <w:rFonts w:hint="eastAsia" w:ascii="宋体" w:hAnsi="宋体" w:cs="宋体"/>
                <w:color w:val="auto"/>
                <w:kern w:val="0"/>
                <w:sz w:val="28"/>
                <w:szCs w:val="28"/>
                <w:highlight w:val="none"/>
              </w:rPr>
            </w:pPr>
          </w:p>
        </w:tc>
      </w:tr>
      <w:tr w14:paraId="5012BE7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5C1336">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622C63">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B0A3C4">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9ACE2A">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E9D6DD">
            <w:pPr>
              <w:widowControl/>
              <w:spacing w:line="360" w:lineRule="auto"/>
              <w:jc w:val="center"/>
              <w:rPr>
                <w:rFonts w:hint="eastAsia" w:ascii="宋体" w:hAnsi="宋体" w:cs="宋体"/>
                <w:color w:val="auto"/>
                <w:kern w:val="0"/>
                <w:sz w:val="28"/>
                <w:szCs w:val="28"/>
                <w:highlight w:val="none"/>
              </w:rPr>
            </w:pPr>
          </w:p>
        </w:tc>
      </w:tr>
      <w:tr w14:paraId="7CE4D2A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AAAA33">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C23C4B">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73C74F">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9B25DE">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624A4F">
            <w:pPr>
              <w:widowControl/>
              <w:spacing w:line="360" w:lineRule="auto"/>
              <w:jc w:val="center"/>
              <w:rPr>
                <w:rFonts w:hint="eastAsia" w:ascii="宋体" w:hAnsi="宋体" w:cs="宋体"/>
                <w:color w:val="auto"/>
                <w:kern w:val="0"/>
                <w:sz w:val="28"/>
                <w:szCs w:val="28"/>
                <w:highlight w:val="none"/>
              </w:rPr>
            </w:pPr>
          </w:p>
        </w:tc>
      </w:tr>
    </w:tbl>
    <w:p w14:paraId="5FED0619">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注：</w:t>
      </w:r>
    </w:p>
    <w:p w14:paraId="0D9F3AB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87C597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1228EFD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61F9915A">
      <w:pPr>
        <w:snapToGrid w:val="0"/>
        <w:spacing w:line="360" w:lineRule="auto"/>
        <w:ind w:firstLine="420" w:firstLineChars="200"/>
        <w:jc w:val="left"/>
        <w:rPr>
          <w:rFonts w:hint="eastAsia" w:ascii="宋体" w:hAnsi="宋体" w:cs="宋体"/>
          <w:color w:val="auto"/>
          <w:szCs w:val="21"/>
          <w:highlight w:val="none"/>
        </w:rPr>
      </w:pPr>
    </w:p>
    <w:p w14:paraId="521B9042">
      <w:pPr>
        <w:snapToGrid w:val="0"/>
        <w:spacing w:line="360" w:lineRule="auto"/>
        <w:ind w:firstLine="560" w:firstLineChars="200"/>
        <w:jc w:val="left"/>
        <w:rPr>
          <w:rFonts w:hint="eastAsia" w:ascii="宋体" w:hAnsi="宋体" w:cs="宋体"/>
          <w:color w:val="auto"/>
          <w:sz w:val="28"/>
          <w:szCs w:val="28"/>
          <w:highlight w:val="none"/>
        </w:rPr>
      </w:pPr>
    </w:p>
    <w:p w14:paraId="27451292">
      <w:pPr>
        <w:pStyle w:val="15"/>
        <w:rPr>
          <w:rFonts w:hint="eastAsia"/>
          <w:color w:val="auto"/>
          <w:highlight w:val="none"/>
        </w:rPr>
      </w:pPr>
    </w:p>
    <w:p w14:paraId="371AD1E0">
      <w:pPr>
        <w:autoSpaceDE w:val="0"/>
        <w:autoSpaceDN w:val="0"/>
        <w:spacing w:line="360" w:lineRule="auto"/>
        <w:ind w:left="4365" w:leftChars="1850" w:hanging="480" w:hanging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1BA20C40">
      <w:pPr>
        <w:snapToGrid w:val="0"/>
        <w:spacing w:before="120" w:beforeLines="50" w:after="50" w:line="360" w:lineRule="auto"/>
        <w:ind w:right="480" w:firstLine="5760" w:firstLineChars="2400"/>
        <w:rPr>
          <w:rFonts w:hint="eastAsia" w:ascii="宋体" w:hAnsi="宋体" w:cs="宋体"/>
          <w:color w:val="auto"/>
          <w:sz w:val="24"/>
          <w:highlight w:val="none"/>
        </w:rPr>
      </w:pPr>
      <w:r>
        <w:rPr>
          <w:rFonts w:hint="eastAsia" w:ascii="宋体" w:hAnsi="宋体" w:cs="宋体"/>
          <w:color w:val="auto"/>
          <w:sz w:val="24"/>
          <w:highlight w:val="none"/>
        </w:rPr>
        <w:t>年    月    日</w:t>
      </w:r>
    </w:p>
    <w:p w14:paraId="71C23846">
      <w:pPr>
        <w:snapToGri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090301E0">
      <w:pPr>
        <w:snapToGrid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06A8BF3E">
      <w:pPr>
        <w:snapToGrid w:val="0"/>
        <w:jc w:val="center"/>
        <w:rPr>
          <w:rFonts w:hint="eastAsia" w:ascii="宋体" w:hAnsi="宋体" w:cs="宋体"/>
          <w:b/>
          <w:color w:val="auto"/>
          <w:sz w:val="32"/>
          <w:szCs w:val="32"/>
          <w:highlight w:val="none"/>
        </w:rPr>
      </w:pPr>
    </w:p>
    <w:tbl>
      <w:tblPr>
        <w:tblStyle w:val="2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FD393D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0837FD">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50D650">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CD55B92">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CFF9D09">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68F1B19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582C54">
            <w:pPr>
              <w:widowControl/>
              <w:wordWrap w:val="0"/>
              <w:spacing w:line="200" w:lineRule="atLeas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98DCF4">
            <w:pPr>
              <w:widowControl/>
              <w:wordWrap w:val="0"/>
              <w:spacing w:line="200" w:lineRule="atLeast"/>
              <w:jc w:val="center"/>
              <w:rPr>
                <w:rFonts w:hint="eastAsia"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D7A9E7">
            <w:pPr>
              <w:widowControl/>
              <w:wordWrap w:val="0"/>
              <w:spacing w:line="200" w:lineRule="atLeast"/>
              <w:jc w:val="center"/>
              <w:rPr>
                <w:rFonts w:hint="eastAsia"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826AA4">
            <w:pPr>
              <w:widowControl/>
              <w:wordWrap w:val="0"/>
              <w:spacing w:line="200" w:lineRule="atLeast"/>
              <w:jc w:val="center"/>
              <w:rPr>
                <w:rFonts w:hint="eastAsia" w:ascii="宋体" w:hAnsi="宋体" w:cs="宋体"/>
                <w:color w:val="auto"/>
                <w:kern w:val="0"/>
                <w:sz w:val="28"/>
                <w:szCs w:val="28"/>
                <w:highlight w:val="none"/>
              </w:rPr>
            </w:pPr>
          </w:p>
        </w:tc>
      </w:tr>
      <w:tr w14:paraId="3BCD28C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4B7120">
            <w:pPr>
              <w:widowControl/>
              <w:wordWrap w:val="0"/>
              <w:spacing w:line="200" w:lineRule="atLeas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353612">
            <w:pPr>
              <w:widowControl/>
              <w:wordWrap w:val="0"/>
              <w:spacing w:line="200" w:lineRule="atLeast"/>
              <w:jc w:val="center"/>
              <w:rPr>
                <w:rFonts w:hint="eastAsia"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F4560B">
            <w:pPr>
              <w:widowControl/>
              <w:wordWrap w:val="0"/>
              <w:spacing w:line="200" w:lineRule="atLeast"/>
              <w:jc w:val="center"/>
              <w:rPr>
                <w:rFonts w:hint="eastAsia"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8D0CB5">
            <w:pPr>
              <w:widowControl/>
              <w:wordWrap w:val="0"/>
              <w:spacing w:line="200" w:lineRule="atLeast"/>
              <w:jc w:val="center"/>
              <w:rPr>
                <w:rFonts w:hint="eastAsia" w:ascii="宋体" w:hAnsi="宋体" w:cs="宋体"/>
                <w:color w:val="auto"/>
                <w:kern w:val="0"/>
                <w:sz w:val="28"/>
                <w:szCs w:val="28"/>
                <w:highlight w:val="none"/>
              </w:rPr>
            </w:pPr>
          </w:p>
        </w:tc>
      </w:tr>
      <w:tr w14:paraId="290D7C0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3A29D4">
            <w:pPr>
              <w:widowControl/>
              <w:wordWrap w:val="0"/>
              <w:spacing w:line="200" w:lineRule="atLeas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9467D8">
            <w:pPr>
              <w:widowControl/>
              <w:wordWrap w:val="0"/>
              <w:spacing w:line="200" w:lineRule="atLeast"/>
              <w:jc w:val="center"/>
              <w:rPr>
                <w:rFonts w:hint="eastAsia"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E22DF4">
            <w:pPr>
              <w:widowControl/>
              <w:wordWrap w:val="0"/>
              <w:spacing w:line="200" w:lineRule="atLeast"/>
              <w:jc w:val="center"/>
              <w:rPr>
                <w:rFonts w:hint="eastAsia"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852AC2">
            <w:pPr>
              <w:widowControl/>
              <w:wordWrap w:val="0"/>
              <w:spacing w:line="200" w:lineRule="atLeast"/>
              <w:jc w:val="center"/>
              <w:rPr>
                <w:rFonts w:hint="eastAsia" w:ascii="宋体" w:hAnsi="宋体" w:cs="宋体"/>
                <w:color w:val="auto"/>
                <w:kern w:val="0"/>
                <w:sz w:val="28"/>
                <w:szCs w:val="28"/>
                <w:highlight w:val="none"/>
              </w:rPr>
            </w:pPr>
          </w:p>
        </w:tc>
      </w:tr>
      <w:tr w14:paraId="7823641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C0EA3E">
            <w:pPr>
              <w:widowControl/>
              <w:wordWrap w:val="0"/>
              <w:spacing w:line="200" w:lineRule="atLeas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F9C40F">
            <w:pPr>
              <w:widowControl/>
              <w:wordWrap w:val="0"/>
              <w:spacing w:line="200" w:lineRule="atLeast"/>
              <w:jc w:val="center"/>
              <w:rPr>
                <w:rFonts w:hint="eastAsia"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DFAFDF">
            <w:pPr>
              <w:widowControl/>
              <w:wordWrap w:val="0"/>
              <w:spacing w:line="200" w:lineRule="atLeast"/>
              <w:jc w:val="center"/>
              <w:rPr>
                <w:rFonts w:hint="eastAsia"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EE8CA0">
            <w:pPr>
              <w:widowControl/>
              <w:wordWrap w:val="0"/>
              <w:spacing w:line="200" w:lineRule="atLeast"/>
              <w:jc w:val="center"/>
              <w:rPr>
                <w:rFonts w:hint="eastAsia" w:ascii="宋体" w:hAnsi="宋体" w:cs="宋体"/>
                <w:color w:val="auto"/>
                <w:kern w:val="0"/>
                <w:sz w:val="28"/>
                <w:szCs w:val="28"/>
                <w:highlight w:val="none"/>
              </w:rPr>
            </w:pPr>
          </w:p>
        </w:tc>
      </w:tr>
    </w:tbl>
    <w:p w14:paraId="68EF9234">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11E24E0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3FE6C00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0D41732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7B7E9EEB">
      <w:pPr>
        <w:snapToGrid w:val="0"/>
        <w:spacing w:line="360" w:lineRule="auto"/>
        <w:jc w:val="left"/>
        <w:rPr>
          <w:rFonts w:hint="eastAsia" w:ascii="宋体" w:hAnsi="宋体" w:cs="宋体"/>
          <w:color w:val="auto"/>
          <w:sz w:val="28"/>
          <w:szCs w:val="28"/>
          <w:highlight w:val="none"/>
        </w:rPr>
      </w:pPr>
    </w:p>
    <w:p w14:paraId="1D0DB2D2">
      <w:pPr>
        <w:snapToGrid w:val="0"/>
        <w:spacing w:line="360" w:lineRule="auto"/>
        <w:jc w:val="left"/>
        <w:rPr>
          <w:rFonts w:hint="eastAsia" w:ascii="宋体" w:hAnsi="宋体" w:cs="宋体"/>
          <w:color w:val="auto"/>
          <w:sz w:val="28"/>
          <w:szCs w:val="28"/>
          <w:highlight w:val="none"/>
        </w:rPr>
      </w:pPr>
    </w:p>
    <w:p w14:paraId="0228DE8A">
      <w:pPr>
        <w:snapToGrid w:val="0"/>
        <w:spacing w:line="360" w:lineRule="auto"/>
        <w:jc w:val="left"/>
        <w:rPr>
          <w:rFonts w:hint="eastAsia" w:ascii="宋体" w:hAnsi="宋体" w:cs="宋体"/>
          <w:color w:val="auto"/>
          <w:sz w:val="28"/>
          <w:szCs w:val="28"/>
          <w:highlight w:val="none"/>
        </w:rPr>
      </w:pPr>
    </w:p>
    <w:p w14:paraId="459CC9EA">
      <w:pPr>
        <w:snapToGrid w:val="0"/>
        <w:spacing w:line="360" w:lineRule="auto"/>
        <w:jc w:val="left"/>
        <w:rPr>
          <w:rFonts w:hint="eastAsia" w:ascii="宋体" w:hAnsi="宋体" w:cs="宋体"/>
          <w:color w:val="auto"/>
          <w:sz w:val="28"/>
          <w:szCs w:val="28"/>
          <w:highlight w:val="none"/>
        </w:rPr>
      </w:pPr>
    </w:p>
    <w:p w14:paraId="59B1E9C9">
      <w:pPr>
        <w:snapToGrid w:val="0"/>
        <w:spacing w:before="120" w:beforeLines="50" w:line="360" w:lineRule="auto"/>
        <w:ind w:right="480"/>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D1C79F7">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2B95AD7">
      <w:pPr>
        <w:snapToGrid w:val="0"/>
        <w:spacing w:before="120" w:beforeLines="50" w:after="50" w:line="360" w:lineRule="auto"/>
        <w:ind w:right="480"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368ED5A9">
      <w:pPr>
        <w:snapToGrid w:val="0"/>
        <w:spacing w:before="50" w:after="120" w:afterLines="50"/>
        <w:jc w:val="left"/>
        <w:rPr>
          <w:rFonts w:hint="eastAsia" w:ascii="宋体" w:hAnsi="宋体" w:cs="宋体"/>
          <w:color w:val="auto"/>
          <w:szCs w:val="21"/>
          <w:highlight w:val="none"/>
        </w:rPr>
      </w:pPr>
    </w:p>
    <w:p w14:paraId="5A163F31">
      <w:pPr>
        <w:spacing w:line="320" w:lineRule="exact"/>
        <w:jc w:val="center"/>
        <w:rPr>
          <w:rFonts w:hint="eastAsia" w:ascii="宋体" w:hAnsi="宋体" w:cs="宋体"/>
          <w:b/>
          <w:color w:val="auto"/>
          <w:sz w:val="32"/>
          <w:szCs w:val="32"/>
          <w:highlight w:val="none"/>
        </w:rPr>
      </w:pPr>
    </w:p>
    <w:p w14:paraId="67A894E4">
      <w:pPr>
        <w:spacing w:line="3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竞标声明</w:t>
      </w:r>
    </w:p>
    <w:p w14:paraId="4C625181">
      <w:pPr>
        <w:spacing w:line="320" w:lineRule="exact"/>
        <w:jc w:val="center"/>
        <w:rPr>
          <w:rFonts w:hint="eastAsia" w:ascii="宋体" w:hAnsi="宋体" w:cs="宋体"/>
          <w:color w:val="auto"/>
          <w:sz w:val="24"/>
          <w:szCs w:val="20"/>
          <w:highlight w:val="none"/>
        </w:rPr>
      </w:pPr>
    </w:p>
    <w:p w14:paraId="46A87C4E">
      <w:pPr>
        <w:spacing w:before="120" w:beforeLines="50" w:after="50"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746F0B30">
      <w:pPr>
        <w:spacing w:before="120" w:beforeLines="50" w:after="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p>
    <w:p w14:paraId="46DFEE60">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23C55B36">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B942EF2">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50C6E95">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5A2F01A5">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14:paraId="21748FC5">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(2)已详细审查全部谈判文件，包括补遗文件（如有）；</w:t>
      </w:r>
    </w:p>
    <w:p w14:paraId="2BDBF89F">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39EDB18D">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(4)响应谈判文件规定的竞标有效期。</w:t>
      </w:r>
    </w:p>
    <w:p w14:paraId="5B124152">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538DE23A">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4CC6865">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7AA1AFB9">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20573A6">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A345443">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2BC653">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3844B242">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BC3FFC8">
      <w:pPr>
        <w:spacing w:before="120" w:beforeLines="5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415C5B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D8C9FF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729B13A">
      <w:pPr>
        <w:pStyle w:val="12"/>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5FD4547D">
      <w:pPr>
        <w:pStyle w:val="12"/>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1A6E71BC">
      <w:pPr>
        <w:pStyle w:val="1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帐号/行号：</w:t>
      </w:r>
      <w:r>
        <w:rPr>
          <w:rFonts w:hint="eastAsia" w:ascii="宋体" w:hAnsi="宋体" w:cs="宋体"/>
          <w:color w:val="auto"/>
          <w:sz w:val="24"/>
          <w:highlight w:val="none"/>
          <w:u w:val="single"/>
        </w:rPr>
        <w:t xml:space="preserve">           </w:t>
      </w:r>
    </w:p>
    <w:p w14:paraId="50FFCF2C">
      <w:pPr>
        <w:pStyle w:val="1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281740E4">
      <w:pPr>
        <w:pStyle w:val="1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26EB3336">
      <w:pPr>
        <w:snapToGrid w:val="0"/>
        <w:spacing w:before="50" w:after="120" w:afterLines="50"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注：如为联合体竞标，盖章处须加盖联合体各方公章并由联合体各方法定代表人分别</w:t>
      </w:r>
    </w:p>
    <w:p w14:paraId="6628ED58">
      <w:pPr>
        <w:pStyle w:val="11"/>
        <w:tabs>
          <w:tab w:val="left" w:pos="939"/>
        </w:tabs>
        <w:spacing w:line="360" w:lineRule="auto"/>
        <w:ind w:left="141" w:leftChars="67" w:firstLine="361" w:firstLineChars="150"/>
        <w:rPr>
          <w:rFonts w:hint="eastAsia" w:ascii="宋体" w:hAnsi="宋体" w:cs="宋体"/>
          <w:color w:val="auto"/>
          <w:sz w:val="24"/>
          <w:highlight w:val="none"/>
        </w:rPr>
      </w:pPr>
      <w:r>
        <w:rPr>
          <w:rFonts w:hint="eastAsia" w:ascii="宋体" w:hAnsi="宋体" w:cs="宋体"/>
          <w:b/>
          <w:color w:val="auto"/>
          <w:sz w:val="24"/>
          <w:highlight w:val="none"/>
        </w:rPr>
        <w:t>签署，否则响应文件作无效处理。</w:t>
      </w:r>
    </w:p>
    <w:p w14:paraId="6D7BCBBD">
      <w:pPr>
        <w:spacing w:line="360" w:lineRule="auto"/>
        <w:ind w:firstLine="4320" w:firstLineChars="18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9CBC9FD">
      <w:pPr>
        <w:spacing w:line="360" w:lineRule="auto"/>
        <w:ind w:firstLine="4320" w:firstLineChars="18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9E1226B">
      <w:pPr>
        <w:spacing w:line="360" w:lineRule="auto"/>
        <w:ind w:firstLine="4320" w:firstLineChars="18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3AC778B">
      <w:pPr>
        <w:autoSpaceDE w:val="0"/>
        <w:autoSpaceDN w:val="0"/>
        <w:spacing w:line="360" w:lineRule="auto"/>
        <w:ind w:left="4365" w:leftChars="1850" w:hanging="480" w:hangingChars="200"/>
        <w:rPr>
          <w:rFonts w:hint="eastAsia" w:ascii="宋体" w:hAnsi="宋体" w:cs="宋体"/>
          <w:color w:val="auto"/>
          <w:sz w:val="24"/>
          <w:highlight w:val="none"/>
          <w:u w:val="single"/>
        </w:rPr>
      </w:pPr>
      <w:r>
        <w:rPr>
          <w:rFonts w:hint="eastAsia" w:ascii="宋体" w:hAnsi="宋体" w:cs="宋体"/>
          <w:color w:val="auto"/>
          <w:kern w:val="0"/>
          <w:sz w:val="24"/>
          <w:highlight w:val="none"/>
        </w:rPr>
        <w:t>供应商名称（电子签章）：</w:t>
      </w:r>
      <w:r>
        <w:rPr>
          <w:rFonts w:hint="eastAsia" w:ascii="宋体" w:hAnsi="宋体" w:cs="宋体"/>
          <w:color w:val="auto"/>
          <w:sz w:val="24"/>
          <w:highlight w:val="none"/>
        </w:rPr>
        <w:t xml:space="preserve">   </w:t>
      </w:r>
    </w:p>
    <w:p w14:paraId="77C6AFEA">
      <w:pPr>
        <w:spacing w:before="120" w:beforeLines="50" w:after="50" w:line="360" w:lineRule="auto"/>
        <w:ind w:right="482" w:firstLine="240" w:firstLineChars="100"/>
        <w:contextualSpacing/>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 </w:t>
      </w:r>
    </w:p>
    <w:p w14:paraId="6F43FC58">
      <w:pPr>
        <w:snapToGrid w:val="0"/>
        <w:spacing w:before="120" w:beforeLines="50" w:after="50"/>
        <w:rPr>
          <w:rFonts w:hint="eastAsia" w:ascii="宋体" w:hAnsi="宋体" w:cs="宋体"/>
          <w:color w:val="auto"/>
          <w:szCs w:val="21"/>
          <w:highlight w:val="none"/>
        </w:rPr>
      </w:pPr>
    </w:p>
    <w:p w14:paraId="05FD7E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b/>
          <w:color w:val="auto"/>
          <w:sz w:val="32"/>
          <w:szCs w:val="32"/>
          <w:highlight w:val="none"/>
          <w:lang w:eastAsia="zh-CN"/>
        </w:rPr>
        <w:t>供应商信用承诺函 （格式）</w:t>
      </w:r>
    </w:p>
    <w:p w14:paraId="6C9B0AD5">
      <w:pPr>
        <w:keepNext w:val="0"/>
        <w:keepLines w:val="0"/>
        <w:pageBreakBefore w:val="0"/>
        <w:widowControl w:val="0"/>
        <w:tabs>
          <w:tab w:val="left" w:pos="2010"/>
          <w:tab w:val="center" w:pos="4817"/>
        </w:tabs>
        <w:kinsoku/>
        <w:wordWrap/>
        <w:overflowPunct/>
        <w:topLinePunct w:val="0"/>
        <w:autoSpaceDE/>
        <w:autoSpaceDN/>
        <w:bidi w:val="0"/>
        <w:adjustRightInd/>
        <w:snapToGrid/>
        <w:spacing w:line="360" w:lineRule="auto"/>
        <w:jc w:val="left"/>
        <w:textAlignment w:val="auto"/>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ab/>
      </w:r>
    </w:p>
    <w:p w14:paraId="3C842BB2">
      <w:pPr>
        <w:keepNext w:val="0"/>
        <w:keepLines w:val="0"/>
        <w:pageBreakBefore w:val="0"/>
        <w:widowControl w:val="0"/>
        <w:tabs>
          <w:tab w:val="left" w:pos="2010"/>
          <w:tab w:val="center" w:pos="4817"/>
        </w:tabs>
        <w:kinsoku/>
        <w:wordWrap/>
        <w:overflowPunct/>
        <w:topLinePunct w:val="0"/>
        <w:autoSpaceDE/>
        <w:autoSpaceDN/>
        <w:bidi w:val="0"/>
        <w:adjustRightInd/>
        <w:snapToGrid/>
        <w:spacing w:line="360" w:lineRule="auto"/>
        <w:jc w:val="left"/>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ab/>
      </w:r>
      <w:r>
        <w:rPr>
          <w:rFonts w:hint="eastAsia" w:ascii="宋体" w:hAnsi="宋体"/>
          <w:b/>
          <w:color w:val="auto"/>
          <w:sz w:val="32"/>
          <w:szCs w:val="32"/>
          <w:highlight w:val="none"/>
          <w:lang w:eastAsia="zh-CN"/>
        </w:rPr>
        <w:t xml:space="preserve">百色市政府采购供应商信用承诺函 </w:t>
      </w:r>
    </w:p>
    <w:p w14:paraId="3EA024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auto"/>
          <w:sz w:val="32"/>
          <w:szCs w:val="32"/>
          <w:highlight w:val="none"/>
        </w:rPr>
      </w:pPr>
    </w:p>
    <w:p w14:paraId="5B62B7A0">
      <w:pPr>
        <w:widowControl/>
        <w:spacing w:line="360" w:lineRule="auto"/>
        <w:jc w:val="left"/>
        <w:rPr>
          <w:color w:val="auto"/>
          <w:sz w:val="24"/>
          <w:highlight w:val="none"/>
        </w:rPr>
      </w:pPr>
      <w:r>
        <w:rPr>
          <w:rFonts w:hint="eastAsia" w:ascii="宋体" w:hAnsi="宋体" w:cs="宋体"/>
          <w:b/>
          <w:bCs/>
          <w:color w:val="auto"/>
          <w:kern w:val="0"/>
          <w:sz w:val="24"/>
          <w:highlight w:val="none"/>
          <w:lang w:bidi="ar"/>
        </w:rPr>
        <w:t xml:space="preserve">致 </w:t>
      </w:r>
      <w:r>
        <w:rPr>
          <w:rFonts w:hint="eastAsia" w:ascii="宋体" w:hAnsi="宋体" w:cs="宋体"/>
          <w:b/>
          <w:bCs/>
          <w:color w:val="auto"/>
          <w:kern w:val="0"/>
          <w:sz w:val="24"/>
          <w:highlight w:val="none"/>
          <w:u w:val="single"/>
          <w:lang w:bidi="ar"/>
        </w:rPr>
        <w:t xml:space="preserve">(采购人或采购代理机构) </w:t>
      </w:r>
      <w:r>
        <w:rPr>
          <w:rFonts w:hint="eastAsia" w:ascii="宋体" w:hAnsi="宋体" w:cs="宋体"/>
          <w:b/>
          <w:bCs/>
          <w:color w:val="auto"/>
          <w:kern w:val="0"/>
          <w:sz w:val="24"/>
          <w:highlight w:val="none"/>
          <w:lang w:bidi="ar"/>
        </w:rPr>
        <w:t xml:space="preserve">: </w:t>
      </w:r>
    </w:p>
    <w:p w14:paraId="2815F8E3">
      <w:pPr>
        <w:widowControl/>
        <w:spacing w:line="360" w:lineRule="auto"/>
        <w:jc w:val="left"/>
        <w:rPr>
          <w:color w:val="auto"/>
          <w:sz w:val="24"/>
          <w:highlight w:val="none"/>
          <w:u w:val="single"/>
        </w:rPr>
      </w:pPr>
      <w:r>
        <w:rPr>
          <w:rFonts w:hint="eastAsia" w:ascii="宋体" w:hAnsi="宋体" w:cs="宋体"/>
          <w:b/>
          <w:bCs/>
          <w:color w:val="auto"/>
          <w:kern w:val="0"/>
          <w:sz w:val="24"/>
          <w:highlight w:val="none"/>
          <w:lang w:bidi="ar"/>
        </w:rPr>
        <w:t xml:space="preserve">供应商名称： </w:t>
      </w:r>
    </w:p>
    <w:p w14:paraId="415F53B4">
      <w:pPr>
        <w:widowControl/>
        <w:spacing w:line="360" w:lineRule="auto"/>
        <w:jc w:val="left"/>
        <w:rPr>
          <w:color w:val="auto"/>
          <w:sz w:val="24"/>
          <w:highlight w:val="none"/>
        </w:rPr>
      </w:pPr>
      <w:r>
        <w:rPr>
          <w:rFonts w:hint="eastAsia" w:ascii="宋体" w:hAnsi="宋体" w:cs="宋体"/>
          <w:b/>
          <w:bCs/>
          <w:color w:val="auto"/>
          <w:kern w:val="0"/>
          <w:sz w:val="24"/>
          <w:highlight w:val="none"/>
          <w:lang w:bidi="ar"/>
        </w:rPr>
        <w:t xml:space="preserve">统一社会信用代码： </w:t>
      </w:r>
    </w:p>
    <w:p w14:paraId="43344597">
      <w:pPr>
        <w:widowControl/>
        <w:spacing w:line="360" w:lineRule="auto"/>
        <w:jc w:val="left"/>
        <w:rPr>
          <w:color w:val="auto"/>
          <w:sz w:val="24"/>
          <w:highlight w:val="none"/>
        </w:rPr>
      </w:pPr>
      <w:r>
        <w:rPr>
          <w:rFonts w:hint="eastAsia" w:ascii="宋体" w:hAnsi="宋体" w:cs="宋体"/>
          <w:b/>
          <w:bCs/>
          <w:color w:val="auto"/>
          <w:kern w:val="0"/>
          <w:sz w:val="24"/>
          <w:highlight w:val="none"/>
          <w:lang w:bidi="ar"/>
        </w:rPr>
        <w:t xml:space="preserve">供应商地址： </w:t>
      </w:r>
    </w:p>
    <w:p w14:paraId="70DB6C05">
      <w:pPr>
        <w:widowControl/>
        <w:spacing w:line="360" w:lineRule="auto"/>
        <w:jc w:val="left"/>
        <w:rPr>
          <w:color w:val="auto"/>
          <w:sz w:val="24"/>
          <w:highlight w:val="none"/>
        </w:rPr>
      </w:pPr>
      <w:r>
        <w:rPr>
          <w:rFonts w:hint="eastAsia" w:ascii="宋体" w:hAnsi="宋体" w:cs="宋体"/>
          <w:color w:val="auto"/>
          <w:kern w:val="0"/>
          <w:sz w:val="24"/>
          <w:highlight w:val="none"/>
          <w:lang w:bidi="ar"/>
        </w:rPr>
        <w:t>我方自愿参加</w:t>
      </w:r>
      <w:r>
        <w:rPr>
          <w:rFonts w:hint="eastAsia" w:ascii="宋体" w:hAnsi="宋体" w:cs="宋体"/>
          <w:color w:val="auto"/>
          <w:kern w:val="0"/>
          <w:sz w:val="24"/>
          <w:highlight w:val="none"/>
          <w:u w:val="single"/>
          <w:lang w:bidi="ar"/>
        </w:rPr>
        <w:t xml:space="preserve">        (项目名称)       </w:t>
      </w:r>
      <w:r>
        <w:rPr>
          <w:rFonts w:hint="eastAsia" w:ascii="宋体" w:hAnsi="宋体" w:cs="宋体"/>
          <w:color w:val="auto"/>
          <w:kern w:val="0"/>
          <w:sz w:val="24"/>
          <w:highlight w:val="none"/>
          <w:lang w:bidi="ar"/>
        </w:rPr>
        <w:t xml:space="preserve"> 项目(项目编号</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)的政府采购活动，严格遵守《中华人民共和国政府采购法》及相关法 律法规，依法诚信经营，无条件遵守本次政 府采购活动的各项规定。并郑重承诺，我方符合《中华人民共和国政府采购法》第二十二条规定的条件： </w:t>
      </w:r>
    </w:p>
    <w:p w14:paraId="7BBF1503">
      <w:pPr>
        <w:widowControl/>
        <w:spacing w:line="360" w:lineRule="auto"/>
        <w:ind w:firstLine="480" w:firstLineChars="200"/>
        <w:jc w:val="left"/>
        <w:rPr>
          <w:color w:val="auto"/>
          <w:sz w:val="24"/>
          <w:highlight w:val="none"/>
        </w:rPr>
      </w:pPr>
      <w:r>
        <w:rPr>
          <w:rFonts w:hint="eastAsia" w:ascii="宋体" w:hAnsi="宋体" w:cs="宋体"/>
          <w:color w:val="auto"/>
          <w:kern w:val="0"/>
          <w:sz w:val="24"/>
          <w:highlight w:val="none"/>
          <w:lang w:bidi="ar"/>
        </w:rPr>
        <w:t xml:space="preserve">1.具有独立承担民事责任的能力； </w:t>
      </w:r>
    </w:p>
    <w:p w14:paraId="4DA44B44">
      <w:pPr>
        <w:widowControl/>
        <w:spacing w:line="360" w:lineRule="auto"/>
        <w:ind w:firstLine="480" w:firstLineChars="200"/>
        <w:jc w:val="left"/>
        <w:rPr>
          <w:color w:val="auto"/>
          <w:sz w:val="24"/>
          <w:highlight w:val="none"/>
        </w:rPr>
      </w:pPr>
      <w:r>
        <w:rPr>
          <w:rFonts w:hint="eastAsia" w:ascii="宋体" w:hAnsi="宋体" w:cs="宋体"/>
          <w:color w:val="auto"/>
          <w:kern w:val="0"/>
          <w:sz w:val="24"/>
          <w:highlight w:val="none"/>
          <w:lang w:bidi="ar"/>
        </w:rPr>
        <w:t xml:space="preserve">2.具有符合采购文件资格要求的财务状况报告； </w:t>
      </w:r>
    </w:p>
    <w:p w14:paraId="7C623151">
      <w:pPr>
        <w:widowControl/>
        <w:spacing w:line="360" w:lineRule="auto"/>
        <w:ind w:firstLine="480" w:firstLineChars="200"/>
        <w:jc w:val="left"/>
        <w:rPr>
          <w:color w:val="auto"/>
          <w:sz w:val="24"/>
          <w:highlight w:val="none"/>
        </w:rPr>
      </w:pPr>
      <w:r>
        <w:rPr>
          <w:rFonts w:hint="eastAsia" w:ascii="宋体" w:hAnsi="宋体" w:cs="宋体"/>
          <w:color w:val="auto"/>
          <w:kern w:val="0"/>
          <w:sz w:val="24"/>
          <w:highlight w:val="none"/>
          <w:lang w:bidi="ar"/>
        </w:rPr>
        <w:t xml:space="preserve">3.具有符合采购文件资格要求的依法缴纳税收和社会保障记录的良好记录； </w:t>
      </w:r>
    </w:p>
    <w:p w14:paraId="30B6A257">
      <w:pPr>
        <w:widowControl/>
        <w:spacing w:line="360" w:lineRule="auto"/>
        <w:ind w:firstLine="480" w:firstLineChars="200"/>
        <w:jc w:val="left"/>
        <w:rPr>
          <w:color w:val="auto"/>
          <w:sz w:val="24"/>
          <w:highlight w:val="none"/>
        </w:rPr>
      </w:pPr>
      <w:r>
        <w:rPr>
          <w:rFonts w:hint="eastAsia" w:ascii="宋体" w:hAnsi="宋体" w:cs="宋体"/>
          <w:color w:val="auto"/>
          <w:kern w:val="0"/>
          <w:sz w:val="24"/>
          <w:highlight w:val="none"/>
          <w:lang w:bidi="ar"/>
        </w:rPr>
        <w:t xml:space="preserve">4.具有符合采购文件资格要求履行合同所必需的设备和专业技术能力； </w:t>
      </w:r>
    </w:p>
    <w:p w14:paraId="61CCC76F">
      <w:pPr>
        <w:widowControl/>
        <w:spacing w:line="360" w:lineRule="auto"/>
        <w:ind w:firstLine="480" w:firstLineChars="200"/>
        <w:jc w:val="left"/>
        <w:rPr>
          <w:color w:val="auto"/>
          <w:sz w:val="24"/>
          <w:highlight w:val="none"/>
        </w:rPr>
      </w:pPr>
      <w:r>
        <w:rPr>
          <w:rFonts w:hint="eastAsia" w:ascii="宋体" w:hAnsi="宋体" w:cs="宋体"/>
          <w:color w:val="auto"/>
          <w:kern w:val="0"/>
          <w:sz w:val="24"/>
          <w:highlight w:val="none"/>
          <w:lang w:bidi="ar"/>
        </w:rPr>
        <w:t xml:space="preserve">5.参加政府采购活动前三年内，在经营活动中没有重大违法记录； </w:t>
      </w:r>
    </w:p>
    <w:p w14:paraId="7AC21E21">
      <w:pPr>
        <w:widowControl/>
        <w:spacing w:line="360" w:lineRule="auto"/>
        <w:ind w:firstLine="480" w:firstLineChars="200"/>
        <w:jc w:val="left"/>
        <w:rPr>
          <w:color w:val="auto"/>
          <w:sz w:val="24"/>
          <w:highlight w:val="none"/>
        </w:rPr>
      </w:pPr>
      <w:r>
        <w:rPr>
          <w:rFonts w:hint="eastAsia" w:ascii="宋体" w:hAnsi="宋体" w:cs="宋体"/>
          <w:color w:val="auto"/>
          <w:kern w:val="0"/>
          <w:sz w:val="24"/>
          <w:highlight w:val="none"/>
          <w:lang w:bidi="ar"/>
        </w:rPr>
        <w:t xml:space="preserve">6.法律、行政法规规定的其他条件。 </w:t>
      </w:r>
    </w:p>
    <w:p w14:paraId="61D63255">
      <w:pPr>
        <w:widowControl/>
        <w:spacing w:line="360" w:lineRule="auto"/>
        <w:ind w:firstLine="482" w:firstLineChars="200"/>
        <w:jc w:val="left"/>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我方保证上述承诺事项的真实性。如有虚假，将依法承担相应的法律责任。</w:t>
      </w:r>
    </w:p>
    <w:p w14:paraId="1C23D00A">
      <w:pPr>
        <w:widowControl/>
        <w:spacing w:line="360" w:lineRule="auto"/>
        <w:ind w:firstLine="482" w:firstLineChars="200"/>
        <w:jc w:val="left"/>
        <w:rPr>
          <w:rFonts w:hint="eastAsia" w:ascii="宋体" w:hAnsi="宋体" w:cs="宋体"/>
          <w:b/>
          <w:bCs/>
          <w:color w:val="auto"/>
          <w:kern w:val="0"/>
          <w:sz w:val="24"/>
          <w:highlight w:val="none"/>
          <w:lang w:bidi="ar"/>
        </w:rPr>
      </w:pPr>
    </w:p>
    <w:p w14:paraId="316F8220">
      <w:pPr>
        <w:widowControl/>
        <w:spacing w:line="360" w:lineRule="auto"/>
        <w:ind w:firstLine="482" w:firstLineChars="200"/>
        <w:jc w:val="left"/>
        <w:rPr>
          <w:color w:val="auto"/>
          <w:sz w:val="24"/>
          <w:highlight w:val="none"/>
        </w:rPr>
      </w:pPr>
      <w:r>
        <w:rPr>
          <w:rFonts w:hint="eastAsia" w:ascii="宋体" w:hAnsi="宋体" w:cs="宋体"/>
          <w:b/>
          <w:bCs/>
          <w:color w:val="auto"/>
          <w:kern w:val="0"/>
          <w:sz w:val="24"/>
          <w:highlight w:val="none"/>
          <w:lang w:bidi="ar"/>
        </w:rPr>
        <w:t xml:space="preserve"> </w:t>
      </w:r>
    </w:p>
    <w:p w14:paraId="5BB274DE">
      <w:pPr>
        <w:widowControl/>
        <w:spacing w:line="360" w:lineRule="auto"/>
        <w:ind w:firstLine="2160" w:firstLineChars="900"/>
        <w:jc w:val="left"/>
        <w:rPr>
          <w:color w:val="auto"/>
          <w:sz w:val="24"/>
          <w:highlight w:val="none"/>
        </w:rPr>
      </w:pPr>
      <w:r>
        <w:rPr>
          <w:rFonts w:hint="eastAsia" w:ascii="宋体" w:hAnsi="宋体" w:cs="宋体"/>
          <w:color w:val="auto"/>
          <w:kern w:val="0"/>
          <w:sz w:val="24"/>
          <w:highlight w:val="none"/>
          <w:lang w:bidi="ar"/>
        </w:rPr>
        <w:t xml:space="preserve">供应商名称(公章): </w:t>
      </w:r>
    </w:p>
    <w:p w14:paraId="2B8FB026">
      <w:pPr>
        <w:widowControl/>
        <w:spacing w:line="360" w:lineRule="auto"/>
        <w:ind w:firstLine="960" w:firstLineChars="400"/>
        <w:jc w:val="left"/>
        <w:rPr>
          <w:color w:val="auto"/>
          <w:sz w:val="24"/>
          <w:highlight w:val="none"/>
        </w:rPr>
      </w:pPr>
      <w:r>
        <w:rPr>
          <w:rFonts w:hint="eastAsia" w:ascii="宋体" w:hAnsi="宋体" w:cs="宋体"/>
          <w:color w:val="auto"/>
          <w:kern w:val="0"/>
          <w:sz w:val="24"/>
          <w:highlight w:val="none"/>
          <w:lang w:bidi="ar"/>
        </w:rPr>
        <w:t xml:space="preserve">法定代表人或授权代表(签名): </w:t>
      </w:r>
    </w:p>
    <w:p w14:paraId="6BB2773F">
      <w:pPr>
        <w:widowControl/>
        <w:spacing w:line="360" w:lineRule="auto"/>
        <w:ind w:firstLine="3600" w:firstLineChars="15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日期： 年 月 日 </w:t>
      </w:r>
    </w:p>
    <w:p w14:paraId="0BEC8645">
      <w:pPr>
        <w:widowControl/>
        <w:spacing w:line="360" w:lineRule="auto"/>
        <w:ind w:firstLine="3150" w:firstLineChars="1500"/>
        <w:jc w:val="left"/>
        <w:rPr>
          <w:rFonts w:hint="eastAsia" w:ascii="宋体" w:hAnsi="宋体" w:cs="宋体"/>
          <w:color w:val="auto"/>
          <w:kern w:val="0"/>
          <w:szCs w:val="21"/>
          <w:highlight w:val="none"/>
          <w:lang w:bidi="ar"/>
        </w:rPr>
      </w:pPr>
    </w:p>
    <w:p w14:paraId="2A00F455">
      <w:pPr>
        <w:widowControl/>
        <w:spacing w:line="360" w:lineRule="auto"/>
        <w:ind w:firstLine="3150" w:firstLineChars="1500"/>
        <w:jc w:val="left"/>
        <w:rPr>
          <w:rFonts w:hint="eastAsia" w:ascii="宋体" w:hAnsi="宋体" w:cs="宋体"/>
          <w:color w:val="auto"/>
          <w:kern w:val="0"/>
          <w:szCs w:val="21"/>
          <w:highlight w:val="none"/>
          <w:lang w:bidi="ar"/>
        </w:rPr>
      </w:pPr>
    </w:p>
    <w:p w14:paraId="7A3BD98A">
      <w:pPr>
        <w:snapToGrid w:val="0"/>
        <w:spacing w:before="156" w:beforeLines="50" w:after="50" w:line="360" w:lineRule="auto"/>
        <w:jc w:val="left"/>
        <w:rPr>
          <w:rFonts w:hint="eastAsia" w:ascii="宋体" w:hAnsi="宋体" w:eastAsia="宋体" w:cs="宋体"/>
          <w:b/>
          <w:color w:val="000000"/>
          <w:sz w:val="32"/>
          <w:szCs w:val="32"/>
        </w:rPr>
      </w:pPr>
      <w:r>
        <w:rPr>
          <w:rFonts w:hint="eastAsia" w:ascii="宋体" w:hAnsi="宋体" w:cs="宋体"/>
          <w:b/>
          <w:bCs/>
          <w:color w:val="auto"/>
          <w:kern w:val="0"/>
          <w:szCs w:val="21"/>
          <w:highlight w:val="none"/>
          <w:lang w:bidi="ar"/>
        </w:rPr>
        <w:t>说明：</w:t>
      </w:r>
      <w:r>
        <w:rPr>
          <w:rFonts w:hint="eastAsia" w:ascii="宋体" w:hAnsi="宋体" w:cs="宋体"/>
          <w:color w:val="auto"/>
          <w:kern w:val="0"/>
          <w:szCs w:val="21"/>
          <w:highlight w:val="none"/>
          <w:lang w:bidi="ar"/>
        </w:rPr>
        <w:t>供应商的法定代表人(其他组织的为负责人)或者授权代表的签名或盖章应真实、有效，如由 授权代表签名或盖章的，应提供“法定代表人授权书”</w:t>
      </w:r>
      <w:r>
        <w:rPr>
          <w:rFonts w:hint="eastAsia" w:ascii="宋体" w:hAnsi="宋体" w:cs="宋体"/>
          <w:color w:val="auto"/>
          <w:szCs w:val="21"/>
          <w:highlight w:val="none"/>
        </w:rPr>
        <w:br w:type="page"/>
      </w:r>
      <w:r>
        <w:rPr>
          <w:rFonts w:hint="eastAsia" w:ascii="宋体" w:hAnsi="宋体" w:eastAsia="宋体" w:cs="宋体"/>
          <w:b/>
          <w:bCs/>
          <w:color w:val="000000"/>
          <w:sz w:val="32"/>
          <w:szCs w:val="32"/>
        </w:rPr>
        <w:t>二、</w:t>
      </w:r>
      <w:r>
        <w:rPr>
          <w:rFonts w:hint="eastAsia" w:ascii="宋体" w:hAnsi="宋体" w:eastAsia="宋体" w:cs="宋体"/>
          <w:b/>
          <w:color w:val="000000"/>
          <w:sz w:val="32"/>
          <w:szCs w:val="32"/>
        </w:rPr>
        <w:t xml:space="preserve">报价商务技术文件格式 </w:t>
      </w:r>
    </w:p>
    <w:p w14:paraId="7812D0F9">
      <w:pPr>
        <w:snapToGrid w:val="0"/>
        <w:spacing w:before="156" w:beforeLines="50" w:after="50" w:line="360" w:lineRule="auto"/>
        <w:jc w:val="left"/>
        <w:rPr>
          <w:rFonts w:hint="eastAsia" w:ascii="宋体" w:hAnsi="宋体" w:eastAsia="宋体" w:cs="宋体"/>
          <w:b/>
          <w:color w:val="000000"/>
          <w:sz w:val="32"/>
          <w:szCs w:val="32"/>
        </w:rPr>
      </w:pPr>
      <w:r>
        <w:rPr>
          <w:rFonts w:hint="eastAsia" w:ascii="宋体" w:hAnsi="宋体" w:eastAsia="宋体" w:cs="宋体"/>
          <w:b/>
          <w:color w:val="000000"/>
          <w:sz w:val="32"/>
          <w:szCs w:val="32"/>
        </w:rPr>
        <w:t>1.报价商务技术文件封面格式</w:t>
      </w:r>
    </w:p>
    <w:p w14:paraId="71D04145">
      <w:pPr>
        <w:snapToGrid w:val="0"/>
        <w:spacing w:before="156" w:beforeLines="50" w:after="50"/>
        <w:rPr>
          <w:rFonts w:hint="eastAsia" w:ascii="宋体" w:hAnsi="宋体" w:eastAsia="宋体" w:cs="宋体"/>
          <w:bCs/>
          <w:color w:val="000000"/>
          <w:sz w:val="32"/>
          <w:szCs w:val="32"/>
        </w:rPr>
      </w:pPr>
      <w:r>
        <w:rPr>
          <w:rFonts w:hint="eastAsia" w:ascii="宋体" w:hAnsi="宋体" w:eastAsia="宋体" w:cs="宋体"/>
          <w:color w:val="000000"/>
          <w:sz w:val="32"/>
          <w:szCs w:val="32"/>
        </w:rPr>
        <w:t xml:space="preserve">                                                    </w:t>
      </w:r>
    </w:p>
    <w:p w14:paraId="445E9D0D">
      <w:pPr>
        <w:snapToGrid w:val="0"/>
        <w:spacing w:before="156" w:beforeLines="50" w:after="50"/>
        <w:rPr>
          <w:rFonts w:hint="eastAsia" w:ascii="宋体" w:hAnsi="宋体" w:eastAsia="宋体" w:cs="宋体"/>
          <w:color w:val="000000"/>
          <w:sz w:val="32"/>
          <w:szCs w:val="32"/>
        </w:rPr>
      </w:pPr>
    </w:p>
    <w:p w14:paraId="5C7DB529">
      <w:pPr>
        <w:snapToGrid w:val="0"/>
        <w:spacing w:before="156" w:beforeLines="50" w:after="50"/>
        <w:rPr>
          <w:rFonts w:hint="eastAsia" w:ascii="宋体" w:hAnsi="宋体" w:eastAsia="宋体" w:cs="宋体"/>
          <w:color w:val="000000"/>
          <w:sz w:val="32"/>
          <w:szCs w:val="32"/>
        </w:rPr>
      </w:pPr>
    </w:p>
    <w:p w14:paraId="6890446A">
      <w:pPr>
        <w:snapToGrid w:val="0"/>
        <w:spacing w:before="156" w:beforeLines="50" w:after="50"/>
        <w:rPr>
          <w:rFonts w:hint="eastAsia" w:ascii="宋体" w:hAnsi="宋体" w:eastAsia="宋体" w:cs="宋体"/>
          <w:color w:val="000000"/>
          <w:sz w:val="32"/>
          <w:szCs w:val="32"/>
        </w:rPr>
      </w:pPr>
    </w:p>
    <w:p w14:paraId="13A35A7A">
      <w:pPr>
        <w:snapToGrid w:val="0"/>
        <w:spacing w:before="156" w:beforeLines="50" w:after="50"/>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报  价  商  务  技  术  文  件</w:t>
      </w:r>
    </w:p>
    <w:p w14:paraId="065BBC1C">
      <w:pPr>
        <w:snapToGrid w:val="0"/>
        <w:spacing w:before="156" w:beforeLines="50" w:after="50"/>
        <w:rPr>
          <w:rFonts w:hint="eastAsia" w:ascii="宋体" w:hAnsi="宋体" w:eastAsia="宋体" w:cs="宋体"/>
          <w:bCs/>
          <w:color w:val="000000"/>
          <w:sz w:val="32"/>
          <w:szCs w:val="32"/>
        </w:rPr>
      </w:pPr>
    </w:p>
    <w:p w14:paraId="54308F87">
      <w:pPr>
        <w:snapToGrid w:val="0"/>
        <w:spacing w:before="156" w:beforeLines="50" w:after="50"/>
        <w:rPr>
          <w:rFonts w:hint="eastAsia" w:ascii="宋体" w:hAnsi="宋体" w:eastAsia="宋体" w:cs="宋体"/>
          <w:bCs/>
          <w:color w:val="000000"/>
          <w:sz w:val="32"/>
          <w:szCs w:val="32"/>
        </w:rPr>
      </w:pPr>
    </w:p>
    <w:p w14:paraId="237B11B4">
      <w:pPr>
        <w:snapToGrid w:val="0"/>
        <w:spacing w:before="156" w:beforeLines="50" w:after="50"/>
        <w:rPr>
          <w:rFonts w:hint="eastAsia" w:ascii="宋体" w:hAnsi="宋体" w:eastAsia="宋体" w:cs="宋体"/>
          <w:bCs/>
          <w:color w:val="000000"/>
          <w:sz w:val="32"/>
          <w:szCs w:val="32"/>
        </w:rPr>
      </w:pPr>
    </w:p>
    <w:p w14:paraId="16F50AD6">
      <w:pPr>
        <w:snapToGrid w:val="0"/>
        <w:spacing w:before="156" w:beforeLines="50" w:after="50"/>
        <w:rPr>
          <w:rFonts w:hint="eastAsia" w:ascii="宋体" w:hAnsi="宋体" w:eastAsia="宋体" w:cs="宋体"/>
          <w:bCs/>
          <w:color w:val="000000"/>
          <w:sz w:val="32"/>
          <w:szCs w:val="32"/>
        </w:rPr>
      </w:pPr>
    </w:p>
    <w:p w14:paraId="4F9F6493">
      <w:pPr>
        <w:snapToGrid w:val="0"/>
        <w:spacing w:before="156" w:beforeLines="50" w:after="50"/>
        <w:rPr>
          <w:rFonts w:hint="eastAsia" w:ascii="宋体" w:hAnsi="宋体" w:eastAsia="宋体" w:cs="宋体"/>
          <w:bCs/>
          <w:color w:val="000000"/>
          <w:sz w:val="32"/>
          <w:szCs w:val="32"/>
        </w:rPr>
      </w:pPr>
    </w:p>
    <w:p w14:paraId="07FC4B07">
      <w:pPr>
        <w:snapToGrid w:val="0"/>
        <w:spacing w:before="156" w:beforeLines="50" w:after="50"/>
        <w:ind w:firstLine="640" w:firstLineChars="200"/>
        <w:rPr>
          <w:rFonts w:hint="eastAsia" w:ascii="宋体" w:hAnsi="宋体" w:eastAsia="宋体" w:cs="宋体"/>
          <w:bCs/>
          <w:color w:val="000000"/>
          <w:sz w:val="32"/>
          <w:szCs w:val="32"/>
        </w:rPr>
      </w:pPr>
      <w:r>
        <w:rPr>
          <w:rFonts w:hint="eastAsia" w:ascii="宋体" w:hAnsi="宋体" w:eastAsia="宋体" w:cs="宋体"/>
          <w:bCs/>
          <w:color w:val="000000"/>
          <w:sz w:val="32"/>
          <w:szCs w:val="32"/>
        </w:rPr>
        <w:t>项目名称：</w:t>
      </w:r>
    </w:p>
    <w:p w14:paraId="1CDF5A68">
      <w:pPr>
        <w:snapToGrid w:val="0"/>
        <w:spacing w:before="156" w:beforeLines="50" w:after="50"/>
        <w:ind w:firstLine="720" w:firstLineChars="225"/>
        <w:rPr>
          <w:rFonts w:hint="eastAsia" w:ascii="宋体" w:hAnsi="宋体" w:eastAsia="宋体" w:cs="宋体"/>
          <w:bCs/>
          <w:color w:val="000000"/>
          <w:sz w:val="32"/>
          <w:szCs w:val="32"/>
        </w:rPr>
      </w:pPr>
    </w:p>
    <w:p w14:paraId="4449892A">
      <w:pPr>
        <w:snapToGrid w:val="0"/>
        <w:spacing w:before="156" w:beforeLines="50" w:after="50"/>
        <w:ind w:firstLine="640" w:firstLineChars="200"/>
        <w:rPr>
          <w:rFonts w:hint="eastAsia" w:ascii="宋体" w:hAnsi="宋体" w:eastAsia="宋体" w:cs="宋体"/>
          <w:bCs/>
          <w:color w:val="000000"/>
          <w:sz w:val="32"/>
          <w:szCs w:val="32"/>
        </w:rPr>
      </w:pPr>
      <w:r>
        <w:rPr>
          <w:rFonts w:hint="eastAsia" w:ascii="宋体" w:hAnsi="宋体" w:eastAsia="宋体" w:cs="宋体"/>
          <w:bCs/>
          <w:color w:val="000000"/>
          <w:sz w:val="32"/>
          <w:szCs w:val="32"/>
        </w:rPr>
        <w:t>项目编号：</w:t>
      </w:r>
    </w:p>
    <w:p w14:paraId="5174F357">
      <w:pPr>
        <w:snapToGrid w:val="0"/>
        <w:spacing w:before="156" w:beforeLines="50" w:after="50"/>
        <w:ind w:firstLine="720" w:firstLineChars="225"/>
        <w:rPr>
          <w:rFonts w:hint="eastAsia" w:ascii="宋体" w:hAnsi="宋体" w:eastAsia="宋体" w:cs="宋体"/>
          <w:bCs/>
          <w:color w:val="000000"/>
          <w:sz w:val="32"/>
          <w:szCs w:val="32"/>
        </w:rPr>
      </w:pPr>
      <w:r>
        <w:rPr>
          <w:rFonts w:hint="eastAsia" w:ascii="宋体" w:hAnsi="宋体" w:eastAsia="宋体" w:cs="宋体"/>
          <w:bCs/>
          <w:color w:val="000000"/>
          <w:sz w:val="32"/>
          <w:szCs w:val="32"/>
        </w:rPr>
        <w:t xml:space="preserve"> </w:t>
      </w:r>
    </w:p>
    <w:p w14:paraId="5CB1E6EE">
      <w:pPr>
        <w:snapToGrid w:val="0"/>
        <w:spacing w:before="156" w:beforeLines="50" w:after="50"/>
        <w:ind w:firstLine="640" w:firstLineChars="200"/>
        <w:rPr>
          <w:rFonts w:hint="eastAsia" w:ascii="宋体" w:hAnsi="宋体" w:eastAsia="宋体" w:cs="宋体"/>
          <w:bCs/>
          <w:color w:val="000000"/>
          <w:sz w:val="32"/>
          <w:szCs w:val="32"/>
        </w:rPr>
      </w:pPr>
      <w:r>
        <w:rPr>
          <w:rFonts w:hint="eastAsia" w:ascii="宋体" w:hAnsi="宋体" w:eastAsia="宋体" w:cs="宋体"/>
          <w:bCs/>
          <w:color w:val="000000"/>
          <w:sz w:val="32"/>
          <w:szCs w:val="32"/>
        </w:rPr>
        <w:t>所竞分标（如有则填写，无分标时填写“无”或者留空）：</w:t>
      </w:r>
    </w:p>
    <w:p w14:paraId="5197AA8B">
      <w:pPr>
        <w:snapToGrid w:val="0"/>
        <w:spacing w:before="156" w:beforeLines="50" w:after="50"/>
        <w:ind w:firstLine="720" w:firstLineChars="225"/>
        <w:rPr>
          <w:rFonts w:hint="eastAsia" w:ascii="宋体" w:hAnsi="宋体" w:eastAsia="宋体" w:cs="宋体"/>
          <w:bCs/>
          <w:color w:val="000000"/>
          <w:sz w:val="32"/>
          <w:szCs w:val="32"/>
        </w:rPr>
      </w:pPr>
    </w:p>
    <w:p w14:paraId="0778198A">
      <w:pPr>
        <w:pStyle w:val="5"/>
        <w:snapToGrid w:val="0"/>
        <w:spacing w:before="50" w:after="50"/>
        <w:ind w:firstLine="640" w:firstLineChars="200"/>
        <w:rPr>
          <w:rFonts w:hint="eastAsia" w:ascii="宋体" w:hAnsi="宋体" w:eastAsia="宋体" w:cs="宋体"/>
          <w:bCs/>
          <w:color w:val="000000"/>
          <w:sz w:val="32"/>
          <w:szCs w:val="32"/>
        </w:rPr>
      </w:pPr>
      <w:r>
        <w:rPr>
          <w:rFonts w:hint="eastAsia" w:ascii="宋体" w:hAnsi="宋体" w:eastAsia="宋体" w:cs="宋体"/>
          <w:bCs/>
          <w:color w:val="000000"/>
          <w:sz w:val="32"/>
          <w:szCs w:val="32"/>
        </w:rPr>
        <w:t>供应商名称：</w:t>
      </w:r>
    </w:p>
    <w:p w14:paraId="4BA4CAE4">
      <w:pPr>
        <w:pStyle w:val="5"/>
        <w:snapToGrid w:val="0"/>
        <w:spacing w:before="50" w:after="50"/>
        <w:ind w:firstLine="720" w:firstLineChars="225"/>
        <w:rPr>
          <w:rFonts w:hint="eastAsia" w:ascii="宋体" w:hAnsi="宋体" w:eastAsia="宋体" w:cs="宋体"/>
          <w:bCs/>
          <w:color w:val="000000"/>
          <w:sz w:val="32"/>
          <w:szCs w:val="32"/>
        </w:rPr>
      </w:pPr>
    </w:p>
    <w:p w14:paraId="17C6AAA9">
      <w:pPr>
        <w:pStyle w:val="5"/>
        <w:snapToGrid w:val="0"/>
        <w:spacing w:before="50" w:after="50"/>
        <w:ind w:firstLine="0"/>
        <w:rPr>
          <w:rFonts w:hint="eastAsia" w:ascii="宋体" w:hAnsi="宋体" w:eastAsia="宋体" w:cs="宋体"/>
          <w:bCs/>
          <w:color w:val="000000"/>
          <w:sz w:val="32"/>
          <w:szCs w:val="32"/>
        </w:rPr>
      </w:pPr>
    </w:p>
    <w:p w14:paraId="1FEC910B">
      <w:pPr>
        <w:pStyle w:val="5"/>
        <w:snapToGrid w:val="0"/>
        <w:spacing w:before="50" w:after="50"/>
        <w:ind w:firstLine="1280" w:firstLineChars="400"/>
        <w:rPr>
          <w:rFonts w:hint="eastAsia" w:ascii="宋体" w:hAnsi="宋体" w:eastAsia="宋体" w:cs="宋体"/>
          <w:bCs/>
          <w:color w:val="000000"/>
          <w:sz w:val="32"/>
          <w:szCs w:val="32"/>
        </w:rPr>
      </w:pPr>
    </w:p>
    <w:p w14:paraId="68CFD4C2">
      <w:pPr>
        <w:snapToGrid w:val="0"/>
        <w:spacing w:before="156" w:beforeLines="50" w:after="50"/>
        <w:jc w:val="center"/>
        <w:rPr>
          <w:rFonts w:hint="eastAsia" w:ascii="宋体" w:hAnsi="宋体" w:eastAsia="宋体" w:cs="宋体"/>
          <w:color w:val="000000"/>
          <w:sz w:val="32"/>
          <w:szCs w:val="32"/>
        </w:rPr>
      </w:pPr>
      <w:r>
        <w:rPr>
          <w:rFonts w:hint="eastAsia" w:ascii="宋体" w:hAnsi="宋体" w:eastAsia="宋体" w:cs="宋体"/>
          <w:color w:val="000000"/>
          <w:sz w:val="32"/>
          <w:szCs w:val="32"/>
        </w:rPr>
        <w:t>年    月    日</w:t>
      </w:r>
    </w:p>
    <w:p w14:paraId="427C0500">
      <w:pPr>
        <w:snapToGrid w:val="0"/>
        <w:spacing w:before="156" w:beforeLines="50" w:after="50" w:line="360" w:lineRule="auto"/>
        <w:ind w:left="142"/>
        <w:jc w:val="left"/>
        <w:rPr>
          <w:rFonts w:hint="eastAsia" w:ascii="宋体" w:hAnsi="宋体" w:eastAsia="宋体" w:cs="宋体"/>
          <w:b/>
          <w:bCs/>
          <w:color w:val="000000"/>
          <w:sz w:val="24"/>
          <w:szCs w:val="24"/>
        </w:rPr>
      </w:pPr>
      <w:r>
        <w:rPr>
          <w:rFonts w:hint="eastAsia" w:ascii="宋体" w:hAnsi="宋体" w:eastAsia="宋体" w:cs="宋体"/>
          <w:color w:val="000000"/>
          <w:sz w:val="32"/>
          <w:szCs w:val="32"/>
        </w:rPr>
        <w:br w:type="page"/>
      </w:r>
      <w:r>
        <w:rPr>
          <w:rFonts w:hint="eastAsia" w:ascii="宋体" w:hAnsi="宋体" w:eastAsia="宋体" w:cs="宋体"/>
          <w:b/>
          <w:bCs/>
          <w:color w:val="000000"/>
          <w:sz w:val="28"/>
          <w:szCs w:val="28"/>
        </w:rPr>
        <w:t>2.报价商务技术文件目录</w:t>
      </w:r>
    </w:p>
    <w:p w14:paraId="363C6390">
      <w:pPr>
        <w:snapToGrid w:val="0"/>
        <w:spacing w:before="156" w:beforeLines="50" w:after="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根据谈判文件规定及供应商提供的材料自行编写目录（部分格式后附）。</w:t>
      </w:r>
    </w:p>
    <w:p w14:paraId="4043258E">
      <w:pPr>
        <w:spacing w:line="400" w:lineRule="exact"/>
        <w:rPr>
          <w:rFonts w:hint="eastAsia" w:ascii="宋体" w:hAnsi="宋体" w:eastAsia="宋体" w:cs="宋体"/>
          <w:color w:val="000000"/>
          <w:sz w:val="24"/>
          <w:szCs w:val="24"/>
        </w:rPr>
      </w:pPr>
    </w:p>
    <w:p w14:paraId="53AD09A4">
      <w:pPr>
        <w:spacing w:line="520" w:lineRule="exact"/>
        <w:jc w:val="center"/>
        <w:rPr>
          <w:rFonts w:hint="eastAsia" w:ascii="宋体" w:hAnsi="宋体" w:eastAsia="宋体" w:cs="宋体"/>
          <w:color w:val="000000"/>
          <w:sz w:val="30"/>
          <w:szCs w:val="30"/>
        </w:rPr>
      </w:pPr>
      <w:r>
        <w:rPr>
          <w:rFonts w:hint="eastAsia" w:ascii="宋体" w:hAnsi="宋体" w:eastAsia="宋体" w:cs="宋体"/>
          <w:color w:val="000000"/>
          <w:sz w:val="24"/>
          <w:szCs w:val="24"/>
        </w:rPr>
        <w:br w:type="page"/>
      </w:r>
      <w:r>
        <w:rPr>
          <w:rFonts w:hint="eastAsia" w:ascii="宋体" w:hAnsi="宋体" w:eastAsia="宋体" w:cs="宋体"/>
          <w:b/>
          <w:bCs/>
          <w:color w:val="000000"/>
          <w:sz w:val="32"/>
          <w:szCs w:val="32"/>
        </w:rPr>
        <w:t>无串通竞标行为的承诺函</w:t>
      </w:r>
    </w:p>
    <w:p w14:paraId="25FC9480">
      <w:pPr>
        <w:spacing w:line="400" w:lineRule="exact"/>
        <w:ind w:firstLine="480" w:firstLineChars="200"/>
        <w:rPr>
          <w:rFonts w:hint="eastAsia" w:ascii="宋体" w:hAnsi="宋体" w:eastAsia="宋体" w:cs="宋体"/>
          <w:color w:val="000000"/>
          <w:sz w:val="24"/>
          <w:szCs w:val="24"/>
        </w:rPr>
      </w:pPr>
    </w:p>
    <w:p w14:paraId="7BE9B3A1">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一、我公司承诺无下列相互串通竞标的情形：</w:t>
      </w:r>
    </w:p>
    <w:p w14:paraId="5C5D99A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1.不同供应商的响应文件由同一单位或者个人编制；或者不同供应商报名的IP地址一致的；</w:t>
      </w:r>
    </w:p>
    <w:p w14:paraId="174D333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2.不同供应商委托同一单位或者个人办理竞标事宜；</w:t>
      </w:r>
    </w:p>
    <w:p w14:paraId="0902249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3.不同的供应商的响应文件载明的项目管理员为同一个人；</w:t>
      </w:r>
    </w:p>
    <w:p w14:paraId="35ECE56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4.不</w:t>
      </w:r>
      <w:r>
        <w:rPr>
          <w:rFonts w:hint="eastAsia" w:ascii="宋体" w:hAnsi="宋体" w:eastAsia="宋体" w:cs="宋体"/>
          <w:color w:val="000000"/>
          <w:spacing w:val="-6"/>
          <w:sz w:val="24"/>
          <w:szCs w:val="24"/>
        </w:rPr>
        <w:t>同供应商的响应文件异常一致或者竞标报价呈规律性差异；</w:t>
      </w:r>
    </w:p>
    <w:p w14:paraId="7BB4EE3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5.不同供应商的响应文件相互混装；</w:t>
      </w:r>
    </w:p>
    <w:p w14:paraId="21D8562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6.不同供应商的竞标保证金从同一单位或者个人账户转出。</w:t>
      </w:r>
    </w:p>
    <w:p w14:paraId="1A4A25D7">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二、我公司承诺无下列恶意串通的情形：</w:t>
      </w:r>
    </w:p>
    <w:p w14:paraId="0019107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1.供应商直接或者间接从采购人或者采购代理机构处获得其他供应商的相关信息并修改其响应文件；</w:t>
      </w:r>
    </w:p>
    <w:p w14:paraId="6A60D97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2.供应商按照采购人或者采购代理机构的授意撤换、修改响应文件；</w:t>
      </w:r>
    </w:p>
    <w:p w14:paraId="26FF9C0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3.供</w:t>
      </w:r>
      <w:r>
        <w:rPr>
          <w:rFonts w:hint="eastAsia" w:ascii="宋体" w:hAnsi="宋体" w:eastAsia="宋体" w:cs="宋体"/>
          <w:color w:val="000000"/>
          <w:spacing w:val="-6"/>
          <w:sz w:val="24"/>
          <w:szCs w:val="24"/>
        </w:rPr>
        <w:t>应商之间协商报价、技术方案等响应文件的实质性内容；</w:t>
      </w:r>
    </w:p>
    <w:p w14:paraId="0B8E3A2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4.属于同一集团、协会、商会等组织成员的供应商按照该组织要求协同参加政府采购活动；</w:t>
      </w:r>
    </w:p>
    <w:p w14:paraId="782C7B0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5.供应商之间事先约定一致抬高或者压低竞标报价,或者在竞争性谈判项目中事先约定轮流以高价位或者低价位成交,或者事先约定由某一特定供应商成交,然后再参加竞标；</w:t>
      </w:r>
    </w:p>
    <w:p w14:paraId="74F8215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6.供应商之间商定部分供应商放弃参加政府采购活动或者放弃成交；</w:t>
      </w:r>
    </w:p>
    <w:p w14:paraId="00C7812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7.供应商与采购人或者采购代理机构之间、供应商相互之间，为</w:t>
      </w:r>
      <w:r>
        <w:rPr>
          <w:rFonts w:hint="eastAsia" w:ascii="宋体" w:hAnsi="宋体" w:eastAsia="宋体" w:cs="宋体"/>
          <w:color w:val="000000"/>
          <w:spacing w:val="-6"/>
          <w:sz w:val="24"/>
          <w:szCs w:val="24"/>
        </w:rPr>
        <w:t>谋求特定供应商成交或者排斥其他供应商的其他串通行为。</w:t>
      </w:r>
    </w:p>
    <w:p w14:paraId="321CCF34">
      <w:pPr>
        <w:spacing w:line="360" w:lineRule="auto"/>
        <w:ind w:firstLine="480" w:firstLineChars="200"/>
        <w:rPr>
          <w:rFonts w:hint="eastAsia" w:ascii="宋体" w:hAnsi="宋体" w:eastAsia="宋体" w:cs="宋体"/>
          <w:color w:val="000000"/>
          <w:sz w:val="24"/>
          <w:szCs w:val="24"/>
        </w:rPr>
      </w:pPr>
    </w:p>
    <w:p w14:paraId="3A2AC25B">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以上情形一经核查属实，我方愿意承担一切后果，并不再寻求任何旨在减轻或者免除法律责任的辩解。</w:t>
      </w:r>
    </w:p>
    <w:p w14:paraId="25389027">
      <w:pPr>
        <w:spacing w:line="360" w:lineRule="auto"/>
        <w:ind w:firstLine="480" w:firstLineChars="200"/>
        <w:rPr>
          <w:rFonts w:hint="eastAsia" w:ascii="宋体" w:hAnsi="宋体" w:eastAsia="宋体" w:cs="宋体"/>
          <w:color w:val="000000"/>
          <w:sz w:val="24"/>
          <w:szCs w:val="24"/>
        </w:rPr>
      </w:pPr>
    </w:p>
    <w:p w14:paraId="66CC43EA">
      <w:pPr>
        <w:spacing w:line="360" w:lineRule="auto"/>
        <w:rPr>
          <w:rFonts w:hint="eastAsia" w:ascii="宋体" w:hAnsi="宋体" w:eastAsia="宋体" w:cs="宋体"/>
          <w:color w:val="000000"/>
          <w:sz w:val="24"/>
          <w:szCs w:val="24"/>
        </w:rPr>
      </w:pPr>
    </w:p>
    <w:p w14:paraId="021AFE70">
      <w:pPr>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供应商名称（电子签章）：                             </w:t>
      </w:r>
    </w:p>
    <w:p w14:paraId="3F400AC1">
      <w:pPr>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14:paraId="0D63705D">
      <w:pPr>
        <w:tabs>
          <w:tab w:val="left" w:pos="3479"/>
        </w:tabs>
        <w:spacing w:line="5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br w:type="page"/>
      </w:r>
      <w:r>
        <w:rPr>
          <w:rFonts w:hint="eastAsia" w:ascii="宋体" w:hAnsi="宋体" w:eastAsia="宋体" w:cs="宋体"/>
          <w:b/>
          <w:bCs w:val="0"/>
          <w:color w:val="000000"/>
          <w:sz w:val="28"/>
          <w:szCs w:val="28"/>
        </w:rPr>
        <w:t>竞  标  报  价  表</w:t>
      </w:r>
    </w:p>
    <w:p w14:paraId="6E9D7B77">
      <w:pPr>
        <w:spacing w:line="520" w:lineRule="exact"/>
        <w:jc w:val="center"/>
        <w:rPr>
          <w:rFonts w:hint="eastAsia" w:ascii="宋体" w:hAnsi="宋体" w:eastAsia="宋体" w:cs="宋体"/>
          <w:bCs/>
          <w:color w:val="000000"/>
          <w:sz w:val="24"/>
          <w:szCs w:val="24"/>
        </w:rPr>
      </w:pPr>
    </w:p>
    <w:p w14:paraId="0875411D">
      <w:pPr>
        <w:snapToGrid w:val="0"/>
        <w:spacing w:before="50" w:after="50" w:line="360" w:lineRule="auto"/>
        <w:rPr>
          <w:rFonts w:hint="eastAsia" w:ascii="宋体" w:hAnsi="宋体" w:eastAsia="宋体" w:cs="宋体"/>
          <w:color w:val="000000"/>
          <w:sz w:val="24"/>
          <w:szCs w:val="24"/>
        </w:rPr>
      </w:pPr>
      <w:bookmarkStart w:id="40" w:name="_Hlk48036220"/>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分标（如有）：</w:t>
      </w:r>
      <w:r>
        <w:rPr>
          <w:rFonts w:hint="eastAsia" w:ascii="宋体" w:hAnsi="宋体" w:eastAsia="宋体" w:cs="宋体"/>
          <w:color w:val="000000"/>
          <w:sz w:val="24"/>
          <w:szCs w:val="24"/>
          <w:u w:val="single"/>
        </w:rPr>
        <w:t xml:space="preserve">            </w:t>
      </w:r>
    </w:p>
    <w:p w14:paraId="2487ACD2">
      <w:pPr>
        <w:snapToGrid w:val="0"/>
        <w:spacing w:before="50" w:after="5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109F9224">
      <w:pPr>
        <w:snapToGrid w:val="0"/>
        <w:spacing w:before="50" w:after="50" w:line="360" w:lineRule="auto"/>
        <w:ind w:firstLine="5520" w:firstLineChars="2300"/>
        <w:rPr>
          <w:rFonts w:hint="eastAsia" w:ascii="宋体" w:hAnsi="宋体" w:eastAsia="宋体" w:cs="宋体"/>
          <w:color w:val="000000"/>
          <w:sz w:val="24"/>
          <w:szCs w:val="24"/>
        </w:rPr>
      </w:pPr>
      <w:r>
        <w:rPr>
          <w:rFonts w:hint="eastAsia" w:ascii="宋体" w:hAnsi="宋体" w:eastAsia="宋体" w:cs="宋体"/>
          <w:color w:val="000000"/>
          <w:sz w:val="24"/>
          <w:szCs w:val="24"/>
        </w:rPr>
        <w:t>单位：元</w:t>
      </w:r>
    </w:p>
    <w:tbl>
      <w:tblPr>
        <w:tblStyle w:val="2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569"/>
        <w:gridCol w:w="1569"/>
        <w:gridCol w:w="1036"/>
        <w:gridCol w:w="1966"/>
        <w:gridCol w:w="1184"/>
        <w:gridCol w:w="1184"/>
      </w:tblGrid>
      <w:tr w14:paraId="155F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EDAE29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7E5C63A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名称</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55834EB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服务内容</w:t>
            </w:r>
          </w:p>
        </w:tc>
        <w:tc>
          <w:tcPr>
            <w:tcW w:w="1036" w:type="dxa"/>
            <w:tcBorders>
              <w:top w:val="single" w:color="auto" w:sz="4" w:space="0"/>
              <w:left w:val="single" w:color="auto" w:sz="4" w:space="0"/>
              <w:bottom w:val="single" w:color="auto" w:sz="4" w:space="0"/>
              <w:right w:val="single" w:color="auto" w:sz="4" w:space="0"/>
            </w:tcBorders>
            <w:noWrap w:val="0"/>
            <w:vAlign w:val="center"/>
          </w:tcPr>
          <w:p w14:paraId="79253D3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  量</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35C4D07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89D53F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  价</w:t>
            </w:r>
          </w:p>
          <w:p w14:paraId="01AA84C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733F87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 价</w:t>
            </w:r>
          </w:p>
          <w:p w14:paraId="1238808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（元）</w:t>
            </w:r>
          </w:p>
        </w:tc>
      </w:tr>
      <w:tr w14:paraId="238B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56CCAFF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69" w:type="dxa"/>
            <w:tcBorders>
              <w:top w:val="single" w:color="auto" w:sz="4" w:space="0"/>
              <w:left w:val="single" w:color="auto" w:sz="4" w:space="0"/>
              <w:bottom w:val="single" w:color="auto" w:sz="4" w:space="0"/>
              <w:right w:val="single" w:color="auto" w:sz="4" w:space="0"/>
            </w:tcBorders>
            <w:noWrap w:val="0"/>
            <w:vAlign w:val="center"/>
          </w:tcPr>
          <w:p w14:paraId="526FB6AB">
            <w:pPr>
              <w:spacing w:line="360" w:lineRule="auto"/>
              <w:jc w:val="center"/>
              <w:rPr>
                <w:rFonts w:hint="eastAsia" w:ascii="宋体" w:hAnsi="宋体" w:eastAsia="宋体" w:cs="宋体"/>
                <w:color w:val="000000"/>
                <w:sz w:val="24"/>
                <w:szCs w:val="24"/>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14:paraId="69B70AFE">
            <w:pPr>
              <w:spacing w:line="360" w:lineRule="auto"/>
              <w:jc w:val="center"/>
              <w:rPr>
                <w:rFonts w:hint="eastAsia" w:ascii="宋体" w:hAnsi="宋体" w:eastAsia="宋体" w:cs="宋体"/>
                <w:color w:val="000000"/>
                <w:sz w:val="24"/>
                <w:szCs w:val="24"/>
              </w:rPr>
            </w:pPr>
          </w:p>
        </w:tc>
        <w:tc>
          <w:tcPr>
            <w:tcW w:w="1036" w:type="dxa"/>
            <w:tcBorders>
              <w:top w:val="single" w:color="auto" w:sz="4" w:space="0"/>
              <w:left w:val="single" w:color="auto" w:sz="4" w:space="0"/>
              <w:bottom w:val="single" w:color="auto" w:sz="4" w:space="0"/>
              <w:right w:val="single" w:color="auto" w:sz="4" w:space="0"/>
            </w:tcBorders>
            <w:noWrap w:val="0"/>
            <w:vAlign w:val="top"/>
          </w:tcPr>
          <w:p w14:paraId="0EA3BEFB">
            <w:pPr>
              <w:spacing w:line="360" w:lineRule="auto"/>
              <w:rPr>
                <w:rFonts w:hint="eastAsia" w:ascii="宋体" w:hAnsi="宋体" w:eastAsia="宋体" w:cs="宋体"/>
                <w:color w:val="000000"/>
                <w:sz w:val="24"/>
                <w:szCs w:val="24"/>
              </w:rPr>
            </w:pPr>
          </w:p>
        </w:tc>
        <w:tc>
          <w:tcPr>
            <w:tcW w:w="1966" w:type="dxa"/>
            <w:tcBorders>
              <w:top w:val="single" w:color="auto" w:sz="4" w:space="0"/>
              <w:left w:val="single" w:color="auto" w:sz="4" w:space="0"/>
              <w:bottom w:val="single" w:color="auto" w:sz="4" w:space="0"/>
              <w:right w:val="single" w:color="auto" w:sz="4" w:space="0"/>
            </w:tcBorders>
            <w:noWrap w:val="0"/>
            <w:vAlign w:val="top"/>
          </w:tcPr>
          <w:p w14:paraId="5FC256A5">
            <w:pPr>
              <w:spacing w:line="360" w:lineRule="auto"/>
              <w:rPr>
                <w:rFonts w:hint="eastAsia" w:ascii="宋体" w:hAnsi="宋体" w:eastAsia="宋体" w:cs="宋体"/>
                <w:color w:val="000000"/>
                <w:sz w:val="24"/>
                <w:szCs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13C3C0C0">
            <w:pPr>
              <w:spacing w:line="360" w:lineRule="auto"/>
              <w:rPr>
                <w:rFonts w:hint="eastAsia" w:ascii="宋体" w:hAnsi="宋体" w:eastAsia="宋体" w:cs="宋体"/>
                <w:color w:val="000000"/>
                <w:sz w:val="24"/>
                <w:szCs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2BE68F2">
            <w:pPr>
              <w:spacing w:line="360" w:lineRule="auto"/>
              <w:rPr>
                <w:rFonts w:hint="eastAsia" w:ascii="宋体" w:hAnsi="宋体" w:eastAsia="宋体" w:cs="宋体"/>
                <w:color w:val="000000"/>
                <w:sz w:val="24"/>
                <w:szCs w:val="24"/>
              </w:rPr>
            </w:pPr>
          </w:p>
        </w:tc>
      </w:tr>
      <w:tr w14:paraId="2481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57A7B692">
            <w:pPr>
              <w:snapToGrid w:val="0"/>
              <w:spacing w:before="50" w:after="50"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服务期限：</w:t>
            </w:r>
          </w:p>
          <w:p w14:paraId="2E61A1EB">
            <w:pPr>
              <w:snapToGrid w:val="0"/>
              <w:spacing w:before="50" w:after="5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合计金额大写：人民币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tc>
      </w:tr>
    </w:tbl>
    <w:p w14:paraId="5A4468A5">
      <w:pPr>
        <w:snapToGrid w:val="0"/>
        <w:spacing w:before="50" w:after="50" w:line="360" w:lineRule="auto"/>
        <w:ind w:firstLine="5520" w:firstLineChars="2300"/>
        <w:rPr>
          <w:rFonts w:hint="eastAsia" w:ascii="宋体" w:hAnsi="宋体" w:eastAsia="宋体" w:cs="宋体"/>
          <w:color w:val="000000"/>
          <w:sz w:val="24"/>
          <w:szCs w:val="24"/>
        </w:rPr>
      </w:pPr>
    </w:p>
    <w:p w14:paraId="4BAC705E">
      <w:pPr>
        <w:snapToGrid w:val="0"/>
        <w:spacing w:before="50" w:after="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注: </w:t>
      </w:r>
    </w:p>
    <w:p w14:paraId="6E7CACD0">
      <w:pPr>
        <w:snapToGrid w:val="0"/>
        <w:spacing w:before="50" w:after="5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1.供应商的报价表必须加盖供应商公章并由法定代表人或者委托代理人签字，</w:t>
      </w:r>
      <w:r>
        <w:rPr>
          <w:rFonts w:hint="eastAsia" w:ascii="宋体" w:hAnsi="宋体" w:eastAsia="宋体" w:cs="宋体"/>
          <w:b/>
          <w:color w:val="000000"/>
          <w:sz w:val="24"/>
          <w:szCs w:val="24"/>
        </w:rPr>
        <w:t>否则其响应文件按无效响应处理</w:t>
      </w:r>
      <w:r>
        <w:rPr>
          <w:rFonts w:hint="eastAsia" w:ascii="宋体" w:hAnsi="宋体" w:eastAsia="宋体" w:cs="宋体"/>
          <w:color w:val="000000"/>
          <w:sz w:val="24"/>
          <w:szCs w:val="24"/>
        </w:rPr>
        <w:t>。</w:t>
      </w:r>
    </w:p>
    <w:p w14:paraId="3DD78356">
      <w:pPr>
        <w:snapToGrid w:val="0"/>
        <w:spacing w:before="50" w:after="50" w:line="360" w:lineRule="auto"/>
        <w:ind w:right="-817" w:rightChars="-389" w:firstLine="2640" w:firstLineChars="1100"/>
        <w:rPr>
          <w:rFonts w:hint="eastAsia" w:ascii="宋体" w:hAnsi="宋体" w:eastAsia="宋体" w:cs="宋体"/>
          <w:color w:val="000000"/>
          <w:sz w:val="24"/>
          <w:szCs w:val="24"/>
        </w:rPr>
      </w:pPr>
    </w:p>
    <w:p w14:paraId="53A05C19">
      <w:pPr>
        <w:snapToGrid w:val="0"/>
        <w:spacing w:before="50" w:after="50" w:line="360" w:lineRule="auto"/>
        <w:ind w:right="-817" w:rightChars="-389" w:firstLine="2640" w:firstLineChars="1100"/>
        <w:rPr>
          <w:rFonts w:hint="eastAsia" w:ascii="宋体" w:hAnsi="宋体" w:eastAsia="宋体" w:cs="宋体"/>
          <w:color w:val="000000"/>
          <w:sz w:val="24"/>
          <w:szCs w:val="24"/>
        </w:rPr>
      </w:pPr>
    </w:p>
    <w:p w14:paraId="16F05653">
      <w:pPr>
        <w:snapToGrid w:val="0"/>
        <w:spacing w:before="50" w:after="50" w:line="360" w:lineRule="auto"/>
        <w:ind w:right="-817" w:rightChars="-389"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法定代表人或者委托代理人（签字）：                    </w:t>
      </w:r>
    </w:p>
    <w:p w14:paraId="514F4C75">
      <w:pPr>
        <w:snapToGrid w:val="0"/>
        <w:spacing w:before="50" w:after="50" w:line="360" w:lineRule="auto"/>
        <w:ind w:right="-817" w:rightChars="-389" w:firstLine="2640" w:firstLineChars="1100"/>
        <w:rPr>
          <w:rFonts w:hint="eastAsia" w:ascii="宋体" w:hAnsi="宋体" w:eastAsia="宋体" w:cs="宋体"/>
          <w:color w:val="000000"/>
          <w:sz w:val="24"/>
          <w:szCs w:val="24"/>
        </w:rPr>
      </w:pPr>
      <w:r>
        <w:rPr>
          <w:rFonts w:hint="eastAsia" w:ascii="宋体" w:hAnsi="宋体" w:cs="宋体"/>
          <w:color w:val="auto"/>
          <w:kern w:val="0"/>
          <w:sz w:val="24"/>
          <w:highlight w:val="none"/>
        </w:rPr>
        <w:t>供应商名称（电子签章）：</w:t>
      </w:r>
      <w:r>
        <w:rPr>
          <w:rFonts w:hint="eastAsia" w:ascii="宋体" w:hAnsi="宋体" w:eastAsia="宋体" w:cs="宋体"/>
          <w:color w:val="000000"/>
          <w:sz w:val="24"/>
          <w:szCs w:val="24"/>
        </w:rPr>
        <w:t xml:space="preserve">      </w:t>
      </w:r>
    </w:p>
    <w:p w14:paraId="7B8519D4">
      <w:pPr>
        <w:snapToGrid w:val="0"/>
        <w:spacing w:before="50" w:after="50" w:line="360" w:lineRule="auto"/>
        <w:ind w:right="-817" w:rightChars="-389" w:firstLine="4080" w:firstLineChars="1700"/>
        <w:rPr>
          <w:rFonts w:hint="eastAsia" w:ascii="宋体" w:hAnsi="宋体" w:eastAsia="宋体" w:cs="宋体"/>
          <w:b/>
          <w:color w:val="000000"/>
          <w:sz w:val="24"/>
          <w:szCs w:val="24"/>
        </w:rPr>
      </w:pPr>
      <w:r>
        <w:rPr>
          <w:rFonts w:hint="eastAsia" w:ascii="宋体" w:hAnsi="宋体" w:eastAsia="宋体" w:cs="宋体"/>
          <w:color w:val="000000"/>
          <w:sz w:val="24"/>
          <w:szCs w:val="24"/>
        </w:rPr>
        <w:t>日期：   年   月   日</w:t>
      </w:r>
      <w:bookmarkEnd w:id="40"/>
    </w:p>
    <w:p w14:paraId="50C1AE78">
      <w:pPr>
        <w:spacing w:before="312" w:beforeLines="100" w:after="156" w:afterLines="50" w:line="520" w:lineRule="exact"/>
        <w:ind w:left="540"/>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
          <w:bCs w:val="0"/>
          <w:color w:val="000000"/>
          <w:sz w:val="28"/>
          <w:szCs w:val="28"/>
        </w:rPr>
        <w:t>法定代表人证明书</w:t>
      </w:r>
    </w:p>
    <w:p w14:paraId="7E71BEB6">
      <w:pPr>
        <w:spacing w:line="520" w:lineRule="exact"/>
        <w:ind w:left="540"/>
        <w:rPr>
          <w:rFonts w:hint="eastAsia" w:ascii="宋体" w:hAnsi="宋体" w:eastAsia="宋体" w:cs="宋体"/>
          <w:color w:val="000000"/>
          <w:sz w:val="24"/>
          <w:szCs w:val="24"/>
        </w:rPr>
      </w:pPr>
    </w:p>
    <w:p w14:paraId="46866330">
      <w:pPr>
        <w:spacing w:line="360" w:lineRule="auto"/>
        <w:ind w:left="540"/>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color w:val="000000"/>
          <w:sz w:val="24"/>
          <w:szCs w:val="24"/>
          <w:u w:val="single"/>
        </w:rPr>
        <w:t xml:space="preserve">                                                        </w:t>
      </w:r>
    </w:p>
    <w:p w14:paraId="23714C85">
      <w:pPr>
        <w:spacing w:line="360" w:lineRule="auto"/>
        <w:ind w:left="540"/>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14:paraId="1C116E5F">
      <w:pPr>
        <w:spacing w:line="360" w:lineRule="auto"/>
        <w:ind w:left="54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u w:val="single"/>
        </w:rPr>
        <w:t xml:space="preserve">                </w:t>
      </w:r>
    </w:p>
    <w:p w14:paraId="7859E624">
      <w:pPr>
        <w:spacing w:line="360" w:lineRule="auto"/>
        <w:ind w:left="540"/>
        <w:rPr>
          <w:rFonts w:hint="eastAsia" w:ascii="宋体" w:hAnsi="宋体" w:eastAsia="宋体" w:cs="宋体"/>
          <w:color w:val="000000"/>
          <w:sz w:val="24"/>
          <w:szCs w:val="24"/>
          <w:u w:val="single"/>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xml:space="preserve">                </w:t>
      </w:r>
    </w:p>
    <w:p w14:paraId="2897B681">
      <w:pPr>
        <w:spacing w:line="360" w:lineRule="auto"/>
        <w:ind w:left="540"/>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134F7F30">
      <w:pPr>
        <w:spacing w:line="360" w:lineRule="auto"/>
        <w:ind w:left="540"/>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（供应商名称）   </w:t>
      </w:r>
      <w:r>
        <w:rPr>
          <w:rFonts w:hint="eastAsia" w:ascii="宋体" w:hAnsi="宋体" w:eastAsia="宋体" w:cs="宋体"/>
          <w:color w:val="000000"/>
          <w:sz w:val="24"/>
          <w:szCs w:val="24"/>
        </w:rPr>
        <w:t>的法定代表人。</w:t>
      </w:r>
    </w:p>
    <w:p w14:paraId="7A8585FC">
      <w:pPr>
        <w:spacing w:line="360" w:lineRule="auto"/>
        <w:ind w:left="540"/>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14:paraId="4C248886">
      <w:pPr>
        <w:spacing w:line="360" w:lineRule="auto"/>
        <w:ind w:left="540"/>
        <w:rPr>
          <w:rFonts w:hint="eastAsia" w:ascii="宋体" w:hAnsi="宋体" w:eastAsia="宋体" w:cs="宋体"/>
          <w:color w:val="000000"/>
          <w:sz w:val="24"/>
          <w:szCs w:val="24"/>
        </w:rPr>
      </w:pPr>
    </w:p>
    <w:p w14:paraId="6FAC4F81">
      <w:pPr>
        <w:spacing w:line="360" w:lineRule="auto"/>
        <w:ind w:left="540"/>
        <w:rPr>
          <w:rFonts w:hint="eastAsia" w:ascii="宋体" w:hAnsi="宋体" w:eastAsia="宋体" w:cs="宋体"/>
          <w:color w:val="000000"/>
          <w:sz w:val="24"/>
          <w:szCs w:val="24"/>
        </w:rPr>
      </w:pPr>
    </w:p>
    <w:p w14:paraId="0AD51446">
      <w:pPr>
        <w:spacing w:line="360" w:lineRule="auto"/>
        <w:ind w:left="540"/>
        <w:rPr>
          <w:rFonts w:hint="eastAsia" w:ascii="宋体" w:hAnsi="宋体" w:eastAsia="宋体" w:cs="宋体"/>
          <w:color w:val="000000"/>
          <w:sz w:val="24"/>
          <w:szCs w:val="24"/>
        </w:rPr>
      </w:pPr>
    </w:p>
    <w:p w14:paraId="389AD0C5">
      <w:pPr>
        <w:spacing w:line="360" w:lineRule="auto"/>
        <w:ind w:left="540"/>
        <w:rPr>
          <w:rFonts w:hint="eastAsia" w:ascii="宋体" w:hAnsi="宋体" w:eastAsia="宋体" w:cs="宋体"/>
          <w:color w:val="000000"/>
          <w:sz w:val="24"/>
          <w:szCs w:val="24"/>
        </w:rPr>
      </w:pPr>
      <w:r>
        <w:rPr>
          <w:rFonts w:hint="eastAsia" w:ascii="宋体" w:hAnsi="宋体" w:eastAsia="宋体" w:cs="宋体"/>
          <w:color w:val="000000"/>
          <w:sz w:val="24"/>
          <w:szCs w:val="24"/>
        </w:rPr>
        <w:t>附件：法定代表人有效身份证正反面复印件</w:t>
      </w:r>
    </w:p>
    <w:p w14:paraId="056C3DC9">
      <w:pPr>
        <w:spacing w:line="360" w:lineRule="auto"/>
        <w:ind w:left="540"/>
        <w:rPr>
          <w:rFonts w:hint="eastAsia" w:ascii="宋体" w:hAnsi="宋体" w:eastAsia="宋体" w:cs="宋体"/>
          <w:color w:val="000000"/>
          <w:sz w:val="24"/>
          <w:szCs w:val="24"/>
        </w:rPr>
      </w:pPr>
    </w:p>
    <w:p w14:paraId="3BDF9026">
      <w:pPr>
        <w:spacing w:line="360" w:lineRule="auto"/>
        <w:ind w:left="540"/>
        <w:jc w:val="center"/>
        <w:rPr>
          <w:rFonts w:hint="eastAsia" w:ascii="宋体" w:hAnsi="宋体" w:eastAsia="宋体" w:cs="宋体"/>
          <w:color w:val="000000"/>
          <w:sz w:val="24"/>
          <w:szCs w:val="24"/>
        </w:rPr>
      </w:pPr>
      <w:r>
        <w:rPr>
          <w:rFonts w:hint="eastAsia" w:ascii="宋体" w:hAnsi="宋体" w:cs="宋体"/>
          <w:color w:val="auto"/>
          <w:kern w:val="0"/>
          <w:sz w:val="24"/>
          <w:highlight w:val="none"/>
        </w:rPr>
        <w:t>供应商名称（电子签章）：</w:t>
      </w:r>
      <w:r>
        <w:rPr>
          <w:rFonts w:hint="eastAsia" w:ascii="宋体" w:hAnsi="宋体" w:eastAsia="宋体" w:cs="宋体"/>
          <w:color w:val="000000"/>
          <w:sz w:val="24"/>
          <w:szCs w:val="24"/>
          <w:u w:val="single"/>
        </w:rPr>
        <w:t xml:space="preserve">               </w:t>
      </w:r>
    </w:p>
    <w:p w14:paraId="5EE7A2F2">
      <w:pPr>
        <w:snapToGrid w:val="0"/>
        <w:spacing w:before="156" w:beforeLines="50" w:after="50" w:line="360" w:lineRule="auto"/>
        <w:ind w:firstLine="4080" w:firstLineChars="1700"/>
        <w:rPr>
          <w:rFonts w:hint="eastAsia" w:ascii="宋体" w:hAnsi="宋体" w:eastAsia="宋体" w:cs="宋体"/>
          <w:color w:val="000000"/>
          <w:sz w:val="24"/>
          <w:szCs w:val="24"/>
        </w:rPr>
      </w:pP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w:t>
      </w:r>
    </w:p>
    <w:p w14:paraId="1D696BF2">
      <w:pPr>
        <w:snapToGrid w:val="0"/>
        <w:spacing w:before="156" w:beforeLines="50" w:after="50" w:line="360" w:lineRule="auto"/>
        <w:jc w:val="center"/>
        <w:rPr>
          <w:rFonts w:hint="eastAsia" w:ascii="宋体" w:hAnsi="宋体" w:eastAsia="宋体" w:cs="宋体"/>
          <w:b/>
          <w:color w:val="000000"/>
          <w:sz w:val="24"/>
          <w:szCs w:val="24"/>
        </w:rPr>
      </w:pPr>
    </w:p>
    <w:p w14:paraId="0821289C">
      <w:pPr>
        <w:snapToGrid w:val="0"/>
        <w:spacing w:before="156" w:beforeLines="50" w:after="5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注：1.自然人竞标的无需提供，联合体竞标的只需牵头人出具。</w:t>
      </w:r>
    </w:p>
    <w:p w14:paraId="0FB38C52">
      <w:pPr>
        <w:snapToGrid w:val="0"/>
        <w:spacing w:before="156" w:beforeLines="50" w:after="50" w:line="360" w:lineRule="auto"/>
        <w:ind w:firstLine="480" w:firstLineChars="200"/>
        <w:jc w:val="left"/>
        <w:rPr>
          <w:rFonts w:hint="eastAsia" w:ascii="宋体" w:hAnsi="宋体" w:eastAsia="宋体" w:cs="宋体"/>
          <w:b/>
          <w:color w:val="000000"/>
          <w:sz w:val="24"/>
          <w:szCs w:val="24"/>
        </w:rPr>
      </w:pPr>
      <w:r>
        <w:rPr>
          <w:rFonts w:hint="eastAsia" w:ascii="宋体" w:hAnsi="宋体" w:eastAsia="宋体" w:cs="宋体"/>
          <w:color w:val="000000"/>
          <w:sz w:val="24"/>
          <w:szCs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00E78CF">
      <w:pPr>
        <w:adjustRightInd w:val="0"/>
        <w:snapToGrid w:val="0"/>
        <w:spacing w:line="300" w:lineRule="auto"/>
        <w:jc w:val="left"/>
        <w:rPr>
          <w:rFonts w:hint="eastAsia" w:ascii="宋体" w:hAnsi="宋体" w:eastAsia="宋体" w:cs="宋体"/>
          <w:b/>
          <w:color w:val="000000"/>
          <w:sz w:val="24"/>
          <w:szCs w:val="24"/>
        </w:rPr>
      </w:pPr>
    </w:p>
    <w:p w14:paraId="78F95E3F">
      <w:pPr>
        <w:spacing w:line="520" w:lineRule="exact"/>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b/>
          <w:bCs/>
          <w:color w:val="000000"/>
          <w:sz w:val="28"/>
          <w:szCs w:val="28"/>
        </w:rPr>
        <w:t>法定代表人授权委托书（非联合体竞标格式）</w:t>
      </w:r>
    </w:p>
    <w:p w14:paraId="6E30774A">
      <w:pPr>
        <w:spacing w:line="52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（如有委托时）</w:t>
      </w:r>
    </w:p>
    <w:p w14:paraId="5D3574F6">
      <w:pPr>
        <w:spacing w:line="520" w:lineRule="exact"/>
        <w:rPr>
          <w:rFonts w:hint="eastAsia" w:ascii="宋体" w:hAnsi="宋体" w:eastAsia="宋体" w:cs="宋体"/>
          <w:color w:val="000000"/>
          <w:sz w:val="24"/>
          <w:szCs w:val="24"/>
        </w:rPr>
      </w:pPr>
    </w:p>
    <w:p w14:paraId="78F9182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（采购人名称）</w:t>
      </w:r>
      <w:r>
        <w:rPr>
          <w:rFonts w:hint="eastAsia" w:ascii="宋体" w:hAnsi="宋体" w:eastAsia="宋体" w:cs="宋体"/>
          <w:color w:val="000000"/>
          <w:sz w:val="24"/>
          <w:szCs w:val="24"/>
        </w:rPr>
        <w:t>：</w:t>
      </w:r>
    </w:p>
    <w:p w14:paraId="3A50E9D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w:t>
      </w:r>
      <w:r>
        <w:rPr>
          <w:rFonts w:hint="eastAsia" w:ascii="宋体" w:hAnsi="宋体" w:eastAsia="宋体" w:cs="宋体"/>
          <w:color w:val="000000"/>
          <w:sz w:val="24"/>
          <w:szCs w:val="24"/>
          <w:u w:val="single"/>
        </w:rPr>
        <w:t xml:space="preserve">  （姓名）  </w:t>
      </w: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（供应商名称）  </w:t>
      </w:r>
      <w:r>
        <w:rPr>
          <w:rFonts w:hint="eastAsia" w:ascii="宋体" w:hAnsi="宋体" w:eastAsia="宋体" w:cs="宋体"/>
          <w:color w:val="000000"/>
          <w:sz w:val="24"/>
          <w:szCs w:val="24"/>
        </w:rPr>
        <w:t>的（</w:t>
      </w:r>
      <w:r>
        <w:rPr>
          <w:rFonts w:hint="eastAsia" w:ascii="宋体" w:hAnsi="宋体" w:eastAsia="宋体" w:cs="宋体"/>
          <w:color w:val="000000"/>
          <w:sz w:val="24"/>
          <w:szCs w:val="24"/>
          <w:u w:val="single"/>
        </w:rPr>
        <w:sym w:font="Wingdings 2" w:char="00A3"/>
      </w:r>
      <w:r>
        <w:rPr>
          <w:rFonts w:hint="eastAsia" w:ascii="宋体" w:hAnsi="宋体" w:eastAsia="宋体" w:cs="宋体"/>
          <w:color w:val="000000"/>
          <w:sz w:val="24"/>
          <w:szCs w:val="24"/>
          <w:u w:val="single"/>
        </w:rPr>
        <w:t>法定代表人/□负责人/□自然人本人</w:t>
      </w:r>
      <w:r>
        <w:rPr>
          <w:rFonts w:hint="eastAsia" w:ascii="宋体" w:hAnsi="宋体" w:eastAsia="宋体" w:cs="宋体"/>
          <w:color w:val="000000"/>
          <w:sz w:val="24"/>
          <w:szCs w:val="24"/>
        </w:rPr>
        <w:t>），现授权</w:t>
      </w:r>
      <w:r>
        <w:rPr>
          <w:rFonts w:hint="eastAsia" w:ascii="宋体" w:hAnsi="宋体" w:eastAsia="宋体" w:cs="宋体"/>
          <w:color w:val="000000"/>
          <w:sz w:val="24"/>
          <w:szCs w:val="24"/>
          <w:u w:val="single"/>
        </w:rPr>
        <w:t xml:space="preserve"> （姓名） </w:t>
      </w:r>
      <w:r>
        <w:rPr>
          <w:rFonts w:hint="eastAsia" w:ascii="宋体" w:hAnsi="宋体" w:eastAsia="宋体" w:cs="宋体"/>
          <w:color w:val="000000"/>
          <w:sz w:val="24"/>
          <w:szCs w:val="24"/>
        </w:rPr>
        <w:t>以我方的名义参加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项目的竞标活动，并代表我方全权办理针对上述项目的所有采购程序和环节的具体事务和签署相关文件。</w:t>
      </w:r>
    </w:p>
    <w:p w14:paraId="65BF725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我方对委托代理人的签字事项负全部责任。</w:t>
      </w:r>
    </w:p>
    <w:p w14:paraId="731AC53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本授权书自签署之日起生效，在撤销授权的书面通知以前，本授权书一直有效。委托代理人在授权书有效期内签署的所有文件不因授权的撤销而失效。</w:t>
      </w:r>
    </w:p>
    <w:p w14:paraId="27754CE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委托代理人无转委托权，特此委托。</w:t>
      </w:r>
    </w:p>
    <w:p w14:paraId="1160113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附：法定代表人身份证明书及委托代理人有效身份证正反面复印件</w:t>
      </w:r>
    </w:p>
    <w:p w14:paraId="007292C1">
      <w:pPr>
        <w:spacing w:line="360" w:lineRule="auto"/>
        <w:rPr>
          <w:rFonts w:hint="eastAsia" w:ascii="宋体" w:hAnsi="宋体" w:eastAsia="宋体" w:cs="宋体"/>
          <w:color w:val="000000"/>
          <w:sz w:val="24"/>
          <w:szCs w:val="24"/>
        </w:rPr>
      </w:pPr>
    </w:p>
    <w:p w14:paraId="54E1E77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委托代理人（签字）：         法定代表人（签字）：                    </w:t>
      </w:r>
    </w:p>
    <w:p w14:paraId="41C1322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委托代理人身份证号码：                              </w:t>
      </w:r>
    </w:p>
    <w:p w14:paraId="209F303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49F8827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auto"/>
          <w:kern w:val="0"/>
          <w:sz w:val="24"/>
          <w:highlight w:val="none"/>
        </w:rPr>
        <w:t>供应商名称（电子签章）：</w:t>
      </w:r>
      <w:r>
        <w:rPr>
          <w:rFonts w:hint="eastAsia" w:ascii="宋体" w:hAnsi="宋体" w:eastAsia="宋体" w:cs="宋体"/>
          <w:color w:val="000000"/>
          <w:sz w:val="24"/>
          <w:szCs w:val="24"/>
        </w:rPr>
        <w:t xml:space="preserve">                      </w:t>
      </w:r>
    </w:p>
    <w:p w14:paraId="4021BC3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14:paraId="5299577C">
      <w:pPr>
        <w:spacing w:line="360" w:lineRule="auto"/>
        <w:rPr>
          <w:rFonts w:hint="eastAsia" w:ascii="宋体" w:hAnsi="宋体" w:eastAsia="宋体" w:cs="宋体"/>
          <w:color w:val="000000"/>
          <w:sz w:val="24"/>
          <w:szCs w:val="24"/>
        </w:rPr>
      </w:pPr>
    </w:p>
    <w:p w14:paraId="7BBAE3E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注：1.法定代表人和委托代理人必须在授权委托书上亲笔签名，不得使用印章、签名章或者其他电子制版签名代替；</w:t>
      </w:r>
    </w:p>
    <w:p w14:paraId="140B7AA7">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5280F71">
      <w:pPr>
        <w:spacing w:line="500" w:lineRule="exact"/>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b/>
          <w:bCs/>
          <w:color w:val="000000"/>
          <w:sz w:val="28"/>
          <w:szCs w:val="28"/>
        </w:rPr>
        <w:t>法定代表人授权委托书（联合体竞标格式）</w:t>
      </w:r>
    </w:p>
    <w:p w14:paraId="4558157C">
      <w:pPr>
        <w:spacing w:line="5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（如有委托时）</w:t>
      </w:r>
    </w:p>
    <w:p w14:paraId="615D2DC4">
      <w:pPr>
        <w:spacing w:line="500" w:lineRule="exact"/>
        <w:jc w:val="center"/>
        <w:rPr>
          <w:rFonts w:hint="eastAsia" w:ascii="宋体" w:hAnsi="宋体" w:eastAsia="宋体" w:cs="宋体"/>
          <w:color w:val="000000"/>
          <w:sz w:val="24"/>
          <w:szCs w:val="24"/>
        </w:rPr>
      </w:pPr>
    </w:p>
    <w:p w14:paraId="66E75543">
      <w:pPr>
        <w:spacing w:line="500" w:lineRule="exact"/>
        <w:jc w:val="center"/>
        <w:rPr>
          <w:rFonts w:hint="eastAsia" w:ascii="宋体" w:hAnsi="宋体" w:eastAsia="宋体" w:cs="宋体"/>
          <w:color w:val="000000"/>
          <w:sz w:val="24"/>
          <w:szCs w:val="24"/>
        </w:rPr>
      </w:pPr>
    </w:p>
    <w:p w14:paraId="7E2708C5">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本授权委托书声明：根据</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（牵头人名称）与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（联合体其他成员名称）签订的《联合体竞标协议书》的内容，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（牵头人名称）的法定代表人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（姓名）现授权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（姓名）为联合委托代理人，并代表我方全权办理针对上述项目的所有采购程序和环节的具体事务和签署相关文件。</w:t>
      </w:r>
    </w:p>
    <w:p w14:paraId="2FCCB49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我方对委托代理人的签字事项负全部责任。</w:t>
      </w:r>
    </w:p>
    <w:p w14:paraId="1EF5AF8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本授权书自签署之日起生效，在撤销授权的书面通知以前，本授权书一直有效。委托代理人在授权书有效期内签署的所有文件不因授权的撤销而失效。</w:t>
      </w:r>
    </w:p>
    <w:p w14:paraId="0A1BCB2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委托代理人无转委托权，特此委托。</w:t>
      </w:r>
    </w:p>
    <w:p w14:paraId="549C85D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65D6939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牵头人法定代表人（签字）：</w:t>
      </w:r>
    </w:p>
    <w:p w14:paraId="05688042">
      <w:pPr>
        <w:spacing w:line="360" w:lineRule="auto"/>
        <w:ind w:firstLine="3120" w:firstLineChars="1300"/>
        <w:rPr>
          <w:rFonts w:hint="eastAsia" w:ascii="宋体" w:hAnsi="宋体" w:eastAsia="宋体" w:cs="宋体"/>
          <w:color w:val="000000"/>
          <w:sz w:val="24"/>
          <w:szCs w:val="24"/>
        </w:rPr>
      </w:pPr>
      <w:r>
        <w:rPr>
          <w:rFonts w:hint="eastAsia" w:ascii="宋体" w:hAnsi="宋体" w:eastAsia="宋体" w:cs="宋体"/>
          <w:color w:val="000000"/>
          <w:sz w:val="24"/>
          <w:szCs w:val="24"/>
        </w:rPr>
        <w:t>牵头人（盖公章）：</w:t>
      </w:r>
    </w:p>
    <w:p w14:paraId="010D80B3">
      <w:pPr>
        <w:spacing w:line="360" w:lineRule="auto"/>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56A0C512">
      <w:pPr>
        <w:spacing w:line="360" w:lineRule="auto"/>
        <w:rPr>
          <w:rFonts w:hint="eastAsia" w:ascii="宋体" w:hAnsi="宋体" w:eastAsia="宋体" w:cs="宋体"/>
          <w:color w:val="000000"/>
          <w:sz w:val="24"/>
          <w:szCs w:val="24"/>
        </w:rPr>
      </w:pPr>
    </w:p>
    <w:p w14:paraId="11441AF5">
      <w:pPr>
        <w:spacing w:line="360" w:lineRule="auto"/>
        <w:ind w:firstLine="3120" w:firstLineChars="1300"/>
        <w:rPr>
          <w:rFonts w:hint="eastAsia" w:ascii="宋体" w:hAnsi="宋体" w:eastAsia="宋体" w:cs="宋体"/>
          <w:color w:val="000000"/>
          <w:sz w:val="24"/>
          <w:szCs w:val="24"/>
        </w:rPr>
      </w:pPr>
      <w:r>
        <w:rPr>
          <w:rFonts w:hint="eastAsia" w:ascii="宋体" w:hAnsi="宋体" w:eastAsia="宋体" w:cs="宋体"/>
          <w:color w:val="000000"/>
          <w:sz w:val="24"/>
          <w:szCs w:val="24"/>
        </w:rPr>
        <w:t>被授权人（签字）：</w:t>
      </w:r>
    </w:p>
    <w:p w14:paraId="10AD612A">
      <w:pPr>
        <w:spacing w:line="360" w:lineRule="auto"/>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0A8B6751">
      <w:pPr>
        <w:spacing w:line="360" w:lineRule="auto"/>
        <w:rPr>
          <w:rFonts w:hint="eastAsia" w:ascii="宋体" w:hAnsi="宋体" w:eastAsia="宋体" w:cs="宋体"/>
          <w:color w:val="000000"/>
          <w:sz w:val="24"/>
          <w:szCs w:val="24"/>
        </w:rPr>
      </w:pPr>
    </w:p>
    <w:p w14:paraId="2E75E28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注：1.法定代表人和委托代理人必须在授权委托书上亲笔签名，不得使用印章、签名章或者其他电子制版签名代替；</w:t>
      </w:r>
    </w:p>
    <w:p w14:paraId="61903FE0">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2.以联合体形式竞标的，本授权委托书应由联合体牵头人的法定代表人按上述规定签署。</w:t>
      </w:r>
    </w:p>
    <w:p w14:paraId="63520E19">
      <w:pPr>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91FB28F">
      <w:pPr>
        <w:spacing w:line="500" w:lineRule="exact"/>
        <w:jc w:val="center"/>
        <w:rPr>
          <w:rFonts w:hint="eastAsia" w:ascii="宋体" w:hAnsi="宋体" w:eastAsia="宋体" w:cs="宋体"/>
          <w:b/>
          <w:bCs w:val="0"/>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b/>
          <w:bCs w:val="0"/>
          <w:color w:val="000000"/>
          <w:sz w:val="28"/>
          <w:szCs w:val="28"/>
        </w:rPr>
        <w:t>商务条款偏离表格式</w:t>
      </w:r>
    </w:p>
    <w:p w14:paraId="3C7669B4">
      <w:pPr>
        <w:spacing w:line="500" w:lineRule="exact"/>
        <w:jc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(注：按采购需求具体条款修改)</w:t>
      </w:r>
    </w:p>
    <w:p w14:paraId="2C9B02E0">
      <w:pPr>
        <w:snapToGrid w:val="0"/>
        <w:spacing w:before="50"/>
        <w:jc w:val="left"/>
        <w:rPr>
          <w:rFonts w:hint="eastAsia" w:ascii="宋体" w:hAnsi="宋体" w:eastAsia="宋体" w:cs="宋体"/>
          <w:color w:val="000000"/>
          <w:sz w:val="24"/>
          <w:szCs w:val="24"/>
        </w:rPr>
      </w:pPr>
    </w:p>
    <w:p w14:paraId="4CE15A72">
      <w:pPr>
        <w:pStyle w:val="12"/>
        <w:spacing w:line="360" w:lineRule="auto"/>
        <w:rPr>
          <w:rFonts w:hint="eastAsia" w:ascii="宋体" w:hAnsi="宋体" w:eastAsia="宋体" w:cs="宋体"/>
          <w:color w:val="000000"/>
          <w:sz w:val="24"/>
          <w:szCs w:val="24"/>
        </w:rPr>
      </w:pPr>
      <w:bookmarkStart w:id="41" w:name="_Hlk48036267"/>
      <w:r>
        <w:rPr>
          <w:rFonts w:hint="eastAsia" w:ascii="宋体" w:hAnsi="宋体" w:eastAsia="宋体" w:cs="宋体"/>
          <w:color w:val="000000"/>
          <w:sz w:val="24"/>
          <w:szCs w:val="24"/>
        </w:rPr>
        <w:t>所竞分标：</w:t>
      </w:r>
      <w:r>
        <w:rPr>
          <w:rFonts w:hint="eastAsia" w:ascii="宋体" w:hAnsi="宋体" w:eastAsia="宋体" w:cs="宋体"/>
          <w:color w:val="000000"/>
          <w:sz w:val="24"/>
          <w:szCs w:val="24"/>
          <w:u w:val="single"/>
        </w:rPr>
        <w:t xml:space="preserve">                           </w:t>
      </w:r>
    </w:p>
    <w:tbl>
      <w:tblPr>
        <w:tblStyle w:val="25"/>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917"/>
        <w:gridCol w:w="1545"/>
      </w:tblGrid>
      <w:tr w14:paraId="7164D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A364674">
            <w:pPr>
              <w:snapToGrid w:val="0"/>
              <w:spacing w:before="156" w:before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A218B25">
            <w:pPr>
              <w:snapToGrid w:val="0"/>
              <w:spacing w:before="156" w:before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谈判文件商务条款要求</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2FBD829D">
            <w:pPr>
              <w:snapToGrid w:val="0"/>
              <w:spacing w:before="156" w:before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供应商的承诺</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657F819">
            <w:pPr>
              <w:snapToGrid w:val="0"/>
              <w:spacing w:before="156" w:before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偏离说明</w:t>
            </w:r>
          </w:p>
        </w:tc>
      </w:tr>
      <w:tr w14:paraId="1FDC7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46961C9">
            <w:pPr>
              <w:spacing w:line="360" w:lineRule="auto"/>
              <w:jc w:val="center"/>
              <w:rPr>
                <w:rFonts w:hint="eastAsia" w:ascii="宋体" w:hAnsi="宋体" w:eastAsia="宋体" w:cs="宋体"/>
                <w:color w:val="000000"/>
                <w:sz w:val="24"/>
                <w:szCs w:val="24"/>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7BF1B12">
            <w:pPr>
              <w:snapToGrid w:val="0"/>
              <w:spacing w:before="156" w:beforeLines="50" w:line="360" w:lineRule="auto"/>
              <w:jc w:val="center"/>
              <w:rPr>
                <w:rFonts w:hint="eastAsia" w:ascii="宋体" w:hAnsi="宋体" w:eastAsia="宋体" w:cs="宋体"/>
                <w:color w:val="000000"/>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689BA9A7">
            <w:pPr>
              <w:snapToGrid w:val="0"/>
              <w:spacing w:before="156" w:beforeLines="50" w:line="360" w:lineRule="auto"/>
              <w:jc w:val="center"/>
              <w:rPr>
                <w:rFonts w:hint="eastAsia" w:ascii="宋体" w:hAnsi="宋体" w:eastAsia="宋体" w:cs="宋体"/>
                <w:color w:val="000000"/>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5340C42">
            <w:pPr>
              <w:snapToGrid w:val="0"/>
              <w:spacing w:before="156" w:beforeLines="50" w:line="360" w:lineRule="auto"/>
              <w:jc w:val="center"/>
              <w:rPr>
                <w:rFonts w:hint="eastAsia" w:ascii="宋体" w:hAnsi="宋体" w:eastAsia="宋体" w:cs="宋体"/>
                <w:color w:val="000000"/>
                <w:sz w:val="24"/>
                <w:szCs w:val="24"/>
              </w:rPr>
            </w:pPr>
          </w:p>
        </w:tc>
      </w:tr>
      <w:tr w14:paraId="2623E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D8E627B">
            <w:pPr>
              <w:spacing w:line="360" w:lineRule="auto"/>
              <w:jc w:val="center"/>
              <w:rPr>
                <w:rFonts w:hint="eastAsia" w:ascii="宋体" w:hAnsi="宋体" w:eastAsia="宋体" w:cs="宋体"/>
                <w:color w:val="000000"/>
                <w:sz w:val="24"/>
                <w:szCs w:val="24"/>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42C948D">
            <w:pPr>
              <w:snapToGrid w:val="0"/>
              <w:spacing w:before="156" w:beforeLines="50" w:line="360" w:lineRule="auto"/>
              <w:jc w:val="center"/>
              <w:rPr>
                <w:rFonts w:hint="eastAsia" w:ascii="宋体" w:hAnsi="宋体" w:eastAsia="宋体" w:cs="宋体"/>
                <w:color w:val="000000"/>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632A22D3">
            <w:pPr>
              <w:snapToGrid w:val="0"/>
              <w:spacing w:before="156" w:beforeLines="50" w:line="360" w:lineRule="auto"/>
              <w:jc w:val="center"/>
              <w:rPr>
                <w:rFonts w:hint="eastAsia" w:ascii="宋体" w:hAnsi="宋体" w:eastAsia="宋体" w:cs="宋体"/>
                <w:color w:val="000000"/>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3FBE7F9">
            <w:pPr>
              <w:snapToGrid w:val="0"/>
              <w:spacing w:before="156" w:beforeLines="50" w:line="360" w:lineRule="auto"/>
              <w:jc w:val="center"/>
              <w:rPr>
                <w:rFonts w:hint="eastAsia" w:ascii="宋体" w:hAnsi="宋体" w:eastAsia="宋体" w:cs="宋体"/>
                <w:color w:val="000000"/>
                <w:sz w:val="24"/>
                <w:szCs w:val="24"/>
              </w:rPr>
            </w:pPr>
          </w:p>
        </w:tc>
      </w:tr>
      <w:tr w14:paraId="37CCA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1C6BA3F">
            <w:pPr>
              <w:spacing w:line="360" w:lineRule="auto"/>
              <w:jc w:val="center"/>
              <w:rPr>
                <w:rFonts w:hint="eastAsia" w:ascii="宋体" w:hAnsi="宋体" w:eastAsia="宋体" w:cs="宋体"/>
                <w:color w:val="000000"/>
                <w:sz w:val="24"/>
                <w:szCs w:val="24"/>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D72483F">
            <w:pPr>
              <w:snapToGrid w:val="0"/>
              <w:spacing w:before="156" w:beforeLines="50" w:line="360" w:lineRule="auto"/>
              <w:jc w:val="center"/>
              <w:rPr>
                <w:rFonts w:hint="eastAsia" w:ascii="宋体" w:hAnsi="宋体" w:eastAsia="宋体" w:cs="宋体"/>
                <w:color w:val="000000"/>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77480654">
            <w:pPr>
              <w:snapToGrid w:val="0"/>
              <w:spacing w:before="156" w:beforeLines="50" w:line="360" w:lineRule="auto"/>
              <w:jc w:val="center"/>
              <w:rPr>
                <w:rFonts w:hint="eastAsia" w:ascii="宋体" w:hAnsi="宋体" w:eastAsia="宋体" w:cs="宋体"/>
                <w:color w:val="000000"/>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CF2B0C9">
            <w:pPr>
              <w:snapToGrid w:val="0"/>
              <w:spacing w:before="156" w:beforeLines="50" w:line="360" w:lineRule="auto"/>
              <w:jc w:val="center"/>
              <w:rPr>
                <w:rFonts w:hint="eastAsia" w:ascii="宋体" w:hAnsi="宋体" w:eastAsia="宋体" w:cs="宋体"/>
                <w:color w:val="000000"/>
                <w:sz w:val="24"/>
                <w:szCs w:val="24"/>
              </w:rPr>
            </w:pPr>
          </w:p>
        </w:tc>
      </w:tr>
      <w:tr w14:paraId="3E385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62C222D">
            <w:pPr>
              <w:spacing w:line="360" w:lineRule="auto"/>
              <w:jc w:val="center"/>
              <w:rPr>
                <w:rFonts w:hint="eastAsia" w:ascii="宋体" w:hAnsi="宋体" w:eastAsia="宋体" w:cs="宋体"/>
                <w:color w:val="0000FF"/>
                <w:sz w:val="24"/>
                <w:szCs w:val="24"/>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47C4D80">
            <w:pPr>
              <w:snapToGrid w:val="0"/>
              <w:spacing w:before="156" w:beforeLines="50" w:line="360" w:lineRule="auto"/>
              <w:jc w:val="center"/>
              <w:rPr>
                <w:rFonts w:hint="eastAsia" w:ascii="宋体" w:hAnsi="宋体" w:eastAsia="宋体" w:cs="宋体"/>
                <w:color w:val="0000FF"/>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71720515">
            <w:pPr>
              <w:snapToGrid w:val="0"/>
              <w:spacing w:before="156" w:beforeLines="50" w:line="360" w:lineRule="auto"/>
              <w:jc w:val="center"/>
              <w:rPr>
                <w:rFonts w:hint="eastAsia" w:ascii="宋体" w:hAnsi="宋体" w:eastAsia="宋体" w:cs="宋体"/>
                <w:color w:val="000000"/>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6F5445D">
            <w:pPr>
              <w:snapToGrid w:val="0"/>
              <w:spacing w:before="156" w:beforeLines="50" w:line="360" w:lineRule="auto"/>
              <w:jc w:val="center"/>
              <w:rPr>
                <w:rFonts w:hint="eastAsia" w:ascii="宋体" w:hAnsi="宋体" w:eastAsia="宋体" w:cs="宋体"/>
                <w:color w:val="000000"/>
                <w:sz w:val="24"/>
                <w:szCs w:val="24"/>
              </w:rPr>
            </w:pPr>
          </w:p>
        </w:tc>
      </w:tr>
      <w:tr w14:paraId="29643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00F157D">
            <w:pPr>
              <w:spacing w:line="360" w:lineRule="auto"/>
              <w:jc w:val="center"/>
              <w:rPr>
                <w:rFonts w:hint="eastAsia" w:ascii="宋体" w:hAnsi="宋体" w:eastAsia="宋体" w:cs="宋体"/>
                <w:color w:val="0000FF"/>
                <w:sz w:val="24"/>
                <w:szCs w:val="24"/>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0CC95C7">
            <w:pPr>
              <w:snapToGrid w:val="0"/>
              <w:spacing w:before="156" w:beforeLines="50" w:line="360" w:lineRule="auto"/>
              <w:jc w:val="center"/>
              <w:rPr>
                <w:rFonts w:hint="eastAsia" w:ascii="宋体" w:hAnsi="宋体" w:eastAsia="宋体" w:cs="宋体"/>
                <w:color w:val="0000FF"/>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24563868">
            <w:pPr>
              <w:snapToGrid w:val="0"/>
              <w:spacing w:before="156" w:beforeLines="50" w:line="360" w:lineRule="auto"/>
              <w:ind w:left="43"/>
              <w:jc w:val="center"/>
              <w:rPr>
                <w:rFonts w:hint="eastAsia" w:ascii="宋体" w:hAnsi="宋体" w:eastAsia="宋体" w:cs="宋体"/>
                <w:color w:val="000000"/>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C478869">
            <w:pPr>
              <w:snapToGrid w:val="0"/>
              <w:spacing w:before="156" w:beforeLines="50" w:line="360" w:lineRule="auto"/>
              <w:ind w:left="43"/>
              <w:jc w:val="center"/>
              <w:rPr>
                <w:rFonts w:hint="eastAsia" w:ascii="宋体" w:hAnsi="宋体" w:eastAsia="宋体" w:cs="宋体"/>
                <w:color w:val="000000"/>
                <w:sz w:val="24"/>
                <w:szCs w:val="24"/>
              </w:rPr>
            </w:pPr>
          </w:p>
        </w:tc>
      </w:tr>
      <w:tr w14:paraId="0B87F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95CB6B3">
            <w:pPr>
              <w:spacing w:line="360" w:lineRule="auto"/>
              <w:jc w:val="center"/>
              <w:rPr>
                <w:rFonts w:hint="eastAsia" w:ascii="宋体" w:hAnsi="宋体" w:eastAsia="宋体" w:cs="宋体"/>
                <w:color w:val="0000FF"/>
                <w:sz w:val="24"/>
                <w:szCs w:val="24"/>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E8AC97B">
            <w:pPr>
              <w:snapToGrid w:val="0"/>
              <w:spacing w:before="156" w:beforeLines="50" w:line="360" w:lineRule="auto"/>
              <w:jc w:val="center"/>
              <w:rPr>
                <w:rFonts w:hint="eastAsia" w:ascii="宋体" w:hAnsi="宋体" w:eastAsia="宋体" w:cs="宋体"/>
                <w:color w:val="0000FF"/>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0A8B6559">
            <w:pPr>
              <w:snapToGrid w:val="0"/>
              <w:spacing w:before="156" w:beforeLines="50" w:line="360" w:lineRule="auto"/>
              <w:jc w:val="center"/>
              <w:rPr>
                <w:rFonts w:hint="eastAsia" w:ascii="宋体" w:hAnsi="宋体" w:eastAsia="宋体" w:cs="宋体"/>
                <w:color w:val="000000"/>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8BCBF79">
            <w:pPr>
              <w:snapToGrid w:val="0"/>
              <w:spacing w:before="156" w:beforeLines="50" w:line="360" w:lineRule="auto"/>
              <w:jc w:val="center"/>
              <w:rPr>
                <w:rFonts w:hint="eastAsia" w:ascii="宋体" w:hAnsi="宋体" w:eastAsia="宋体" w:cs="宋体"/>
                <w:color w:val="000000"/>
                <w:sz w:val="24"/>
                <w:szCs w:val="24"/>
              </w:rPr>
            </w:pPr>
          </w:p>
        </w:tc>
      </w:tr>
      <w:tr w14:paraId="7B549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F6DCDA9">
            <w:pPr>
              <w:snapToGrid w:val="0"/>
              <w:spacing w:before="156" w:beforeLines="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936BE05">
            <w:pPr>
              <w:snapToGrid w:val="0"/>
              <w:spacing w:before="156" w:beforeLines="50" w:line="360" w:lineRule="auto"/>
              <w:jc w:val="center"/>
              <w:rPr>
                <w:rFonts w:hint="eastAsia" w:ascii="宋体" w:hAnsi="宋体" w:eastAsia="宋体" w:cs="宋体"/>
                <w:color w:val="000000"/>
                <w:sz w:val="24"/>
                <w:szCs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1C986C72">
            <w:pPr>
              <w:snapToGrid w:val="0"/>
              <w:spacing w:before="156" w:beforeLines="50" w:line="360" w:lineRule="auto"/>
              <w:jc w:val="center"/>
              <w:rPr>
                <w:rFonts w:hint="eastAsia" w:ascii="宋体" w:hAnsi="宋体" w:eastAsia="宋体" w:cs="宋体"/>
                <w:color w:val="000000"/>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A084118">
            <w:pPr>
              <w:snapToGrid w:val="0"/>
              <w:spacing w:before="156" w:beforeLines="50" w:line="360" w:lineRule="auto"/>
              <w:jc w:val="center"/>
              <w:rPr>
                <w:rFonts w:hint="eastAsia" w:ascii="宋体" w:hAnsi="宋体" w:eastAsia="宋体" w:cs="宋体"/>
                <w:color w:val="000000"/>
                <w:sz w:val="24"/>
                <w:szCs w:val="24"/>
              </w:rPr>
            </w:pPr>
          </w:p>
        </w:tc>
      </w:tr>
    </w:tbl>
    <w:p w14:paraId="007B8EE1">
      <w:pPr>
        <w:pStyle w:val="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w:t>
      </w:r>
    </w:p>
    <w:p w14:paraId="5F8CAC30">
      <w:pPr>
        <w:pStyle w:val="8"/>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说明：应对照谈判文件“第三章 采购需求”中的商务条款逐条实质性响应，并作出偏离说明。</w:t>
      </w:r>
    </w:p>
    <w:p w14:paraId="4D100959">
      <w:pPr>
        <w:snapToGrid w:val="0"/>
        <w:spacing w:before="50" w:line="360" w:lineRule="auto"/>
        <w:jc w:val="left"/>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2.供应商应根据自身的承诺，对照谈判文件要求在“偏离说明”中注明“正偏离”、“负偏离”或者“无偏离”。既不属于“正偏离”也不属于“负偏离”即为“无偏离”。</w:t>
      </w:r>
    </w:p>
    <w:p w14:paraId="3A1EF364">
      <w:pPr>
        <w:snapToGrid w:val="0"/>
        <w:spacing w:before="50" w:line="360" w:lineRule="auto"/>
        <w:jc w:val="left"/>
        <w:rPr>
          <w:rFonts w:hint="eastAsia" w:ascii="宋体" w:hAnsi="宋体" w:eastAsia="宋体" w:cs="宋体"/>
          <w:color w:val="000000"/>
          <w:sz w:val="24"/>
          <w:szCs w:val="24"/>
          <w:u w:val="single"/>
        </w:rPr>
      </w:pPr>
    </w:p>
    <w:p w14:paraId="1B344C09">
      <w:pPr>
        <w:snapToGrid w:val="0"/>
        <w:spacing w:before="50" w:after="50" w:line="360" w:lineRule="auto"/>
        <w:ind w:right="-817" w:rightChars="-389"/>
        <w:rPr>
          <w:rFonts w:hint="eastAsia" w:ascii="宋体" w:hAnsi="宋体" w:eastAsia="宋体" w:cs="宋体"/>
          <w:color w:val="000000"/>
          <w:sz w:val="24"/>
          <w:szCs w:val="24"/>
        </w:rPr>
      </w:pPr>
    </w:p>
    <w:p w14:paraId="1BBB07C1">
      <w:pPr>
        <w:snapToGrid w:val="0"/>
        <w:spacing w:before="50" w:after="50" w:line="360" w:lineRule="auto"/>
        <w:ind w:right="-817" w:rightChars="-389" w:firstLine="5280" w:firstLineChars="2200"/>
        <w:rPr>
          <w:rFonts w:hint="eastAsia" w:ascii="宋体" w:hAnsi="宋体" w:eastAsia="宋体" w:cs="宋体"/>
          <w:color w:val="000000"/>
          <w:sz w:val="24"/>
          <w:szCs w:val="24"/>
        </w:rPr>
      </w:pPr>
      <w:r>
        <w:rPr>
          <w:rFonts w:hint="eastAsia" w:ascii="宋体" w:hAnsi="宋体" w:cs="宋体"/>
          <w:color w:val="auto"/>
          <w:kern w:val="0"/>
          <w:sz w:val="24"/>
          <w:highlight w:val="none"/>
        </w:rPr>
        <w:t>供应商名称（电子签章）：</w:t>
      </w:r>
      <w:r>
        <w:rPr>
          <w:rFonts w:hint="eastAsia" w:ascii="宋体" w:hAnsi="宋体" w:eastAsia="宋体" w:cs="宋体"/>
          <w:color w:val="000000"/>
          <w:sz w:val="24"/>
          <w:szCs w:val="24"/>
        </w:rPr>
        <w:t xml:space="preserve">      </w:t>
      </w:r>
    </w:p>
    <w:p w14:paraId="17D2AA65">
      <w:pPr>
        <w:snapToGrid w:val="0"/>
        <w:spacing w:before="50" w:after="50" w:line="360" w:lineRule="auto"/>
        <w:ind w:right="-817" w:rightChars="-389" w:firstLine="5280" w:firstLineChars="220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bookmarkEnd w:id="41"/>
    </w:p>
    <w:p w14:paraId="7A838A6B">
      <w:pPr>
        <w:adjustRightInd w:val="0"/>
        <w:snapToGrid w:val="0"/>
        <w:spacing w:line="520" w:lineRule="exact"/>
        <w:jc w:val="both"/>
        <w:rPr>
          <w:rFonts w:hint="eastAsia" w:ascii="宋体" w:hAnsi="宋体" w:eastAsia="宋体" w:cs="宋体"/>
          <w:bCs/>
          <w:color w:val="000000"/>
          <w:sz w:val="22"/>
          <w:szCs w:val="22"/>
        </w:rPr>
      </w:pPr>
    </w:p>
    <w:p w14:paraId="04B48E3C">
      <w:pPr>
        <w:adjustRightInd w:val="0"/>
        <w:snapToGrid w:val="0"/>
        <w:spacing w:line="520" w:lineRule="exact"/>
        <w:jc w:val="center"/>
        <w:rPr>
          <w:rFonts w:hint="eastAsia" w:ascii="宋体" w:hAnsi="宋体" w:eastAsia="宋体" w:cs="宋体"/>
          <w:b/>
          <w:bCs w:val="0"/>
          <w:color w:val="000000"/>
          <w:sz w:val="28"/>
          <w:szCs w:val="28"/>
        </w:rPr>
      </w:pPr>
      <w:r>
        <w:rPr>
          <w:rFonts w:hint="eastAsia" w:ascii="宋体" w:hAnsi="宋体" w:eastAsia="宋体" w:cs="宋体"/>
          <w:bCs/>
          <w:color w:val="000000"/>
          <w:sz w:val="22"/>
          <w:szCs w:val="22"/>
        </w:rPr>
        <w:br w:type="page"/>
      </w:r>
    </w:p>
    <w:p w14:paraId="578B5BB6">
      <w:pPr>
        <w:adjustRightInd w:val="0"/>
        <w:snapToGrid w:val="0"/>
        <w:spacing w:line="300" w:lineRule="auto"/>
        <w:jc w:val="center"/>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技术需求偏离表</w:t>
      </w:r>
    </w:p>
    <w:p w14:paraId="7DA1DD94">
      <w:pPr>
        <w:spacing w:line="520" w:lineRule="exact"/>
        <w:rPr>
          <w:rFonts w:hint="eastAsia" w:ascii="宋体" w:hAnsi="宋体" w:eastAsia="宋体" w:cs="宋体"/>
          <w:color w:val="000000"/>
          <w:sz w:val="28"/>
          <w:szCs w:val="28"/>
        </w:rPr>
      </w:pPr>
    </w:p>
    <w:p w14:paraId="12EA9127">
      <w:pPr>
        <w:spacing w:line="360"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rPr>
        <w:t>采购项目编号：</w:t>
      </w:r>
      <w:r>
        <w:rPr>
          <w:rFonts w:hint="eastAsia" w:ascii="宋体" w:hAnsi="宋体" w:eastAsia="宋体" w:cs="宋体"/>
          <w:color w:val="000000"/>
          <w:sz w:val="24"/>
          <w:szCs w:val="24"/>
          <w:u w:val="none"/>
        </w:rPr>
        <w:t xml:space="preserve">                 </w:t>
      </w:r>
    </w:p>
    <w:p w14:paraId="36BCD8B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采购项目名称：</w:t>
      </w:r>
      <w:r>
        <w:rPr>
          <w:rFonts w:hint="eastAsia" w:ascii="宋体" w:hAnsi="宋体" w:eastAsia="宋体" w:cs="宋体"/>
          <w:color w:val="000000"/>
          <w:sz w:val="24"/>
          <w:szCs w:val="24"/>
          <w:u w:val="single"/>
        </w:rPr>
        <w:t xml:space="preserve">                 </w:t>
      </w:r>
    </w:p>
    <w:p w14:paraId="6EEFEA4F">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分标号：</w:t>
      </w:r>
      <w:r>
        <w:rPr>
          <w:rFonts w:hint="eastAsia" w:ascii="宋体" w:hAnsi="宋体" w:eastAsia="宋体" w:cs="宋体"/>
          <w:color w:val="000000"/>
          <w:sz w:val="24"/>
          <w:szCs w:val="24"/>
          <w:u w:val="single"/>
        </w:rPr>
        <w:t xml:space="preserve">                                                               </w:t>
      </w:r>
    </w:p>
    <w:tbl>
      <w:tblPr>
        <w:tblStyle w:val="25"/>
        <w:tblW w:w="444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88"/>
        <w:gridCol w:w="888"/>
        <w:gridCol w:w="2949"/>
        <w:gridCol w:w="2654"/>
        <w:gridCol w:w="1448"/>
      </w:tblGrid>
      <w:tr w14:paraId="6AFAA5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F680F71">
            <w:pPr>
              <w:pStyle w:val="10"/>
              <w:spacing w:line="360" w:lineRule="auto"/>
              <w:ind w:firstLine="0" w:firstLineChars="0"/>
              <w:jc w:val="center"/>
              <w:rPr>
                <w:rFonts w:hint="eastAsia" w:ascii="宋体" w:hAnsi="宋体" w:eastAsia="宋体" w:cs="宋体"/>
                <w:color w:val="000000"/>
                <w:kern w:val="2"/>
                <w:sz w:val="24"/>
                <w:szCs w:val="24"/>
                <w:lang w:val="en-US" w:eastAsia="zh-CN"/>
              </w:rPr>
            </w:pPr>
            <w:bookmarkStart w:id="42" w:name="_Toc301781611"/>
            <w:bookmarkStart w:id="43" w:name="_Toc373333689"/>
            <w:bookmarkStart w:id="44" w:name="_Toc254970729"/>
            <w:bookmarkStart w:id="45" w:name="_Toc295404981"/>
            <w:bookmarkStart w:id="46" w:name="_Toc173211900"/>
            <w:bookmarkStart w:id="47" w:name="_Toc297193185"/>
            <w:bookmarkStart w:id="48" w:name="_Toc173066401"/>
            <w:bookmarkStart w:id="49" w:name="_Toc383699906"/>
            <w:bookmarkStart w:id="50" w:name="_Toc254970588"/>
            <w:r>
              <w:rPr>
                <w:rFonts w:hint="eastAsia" w:ascii="宋体" w:hAnsi="宋体" w:eastAsia="宋体" w:cs="宋体"/>
                <w:color w:val="000000"/>
                <w:kern w:val="2"/>
                <w:sz w:val="24"/>
                <w:szCs w:val="24"/>
                <w:lang w:val="en-US" w:eastAsia="zh-CN"/>
              </w:rPr>
              <w:t>序号</w:t>
            </w:r>
            <w:bookmarkEnd w:id="42"/>
            <w:bookmarkEnd w:id="43"/>
            <w:bookmarkEnd w:id="44"/>
            <w:bookmarkEnd w:id="45"/>
            <w:bookmarkEnd w:id="46"/>
            <w:bookmarkEnd w:id="47"/>
            <w:bookmarkEnd w:id="48"/>
            <w:bookmarkEnd w:id="49"/>
            <w:bookmarkEnd w:id="50"/>
          </w:p>
        </w:tc>
        <w:tc>
          <w:tcPr>
            <w:tcW w:w="503" w:type="pct"/>
            <w:tcBorders>
              <w:right w:val="single" w:color="auto" w:sz="4" w:space="0"/>
            </w:tcBorders>
            <w:noWrap w:val="0"/>
            <w:vAlign w:val="center"/>
          </w:tcPr>
          <w:p w14:paraId="652A6B75">
            <w:pPr>
              <w:pStyle w:val="1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名称</w:t>
            </w:r>
          </w:p>
        </w:tc>
        <w:tc>
          <w:tcPr>
            <w:tcW w:w="1670" w:type="pct"/>
            <w:tcBorders>
              <w:left w:val="single" w:color="auto" w:sz="4" w:space="0"/>
            </w:tcBorders>
            <w:noWrap w:val="0"/>
            <w:vAlign w:val="center"/>
          </w:tcPr>
          <w:p w14:paraId="34A76D78">
            <w:pPr>
              <w:pStyle w:val="10"/>
              <w:spacing w:line="360" w:lineRule="auto"/>
              <w:ind w:firstLine="0" w:firstLineChars="0"/>
              <w:jc w:val="center"/>
              <w:rPr>
                <w:rFonts w:hint="eastAsia" w:ascii="宋体" w:hAnsi="宋体" w:eastAsia="宋体" w:cs="宋体"/>
                <w:color w:val="000000"/>
                <w:kern w:val="2"/>
                <w:sz w:val="24"/>
                <w:szCs w:val="24"/>
                <w:lang w:val="en-US" w:eastAsia="zh-CN"/>
              </w:rPr>
            </w:pPr>
            <w:bookmarkStart w:id="51" w:name="_Toc373333690"/>
            <w:bookmarkStart w:id="52" w:name="_Toc383699907"/>
            <w:bookmarkStart w:id="53" w:name="_Toc254970589"/>
            <w:bookmarkStart w:id="54" w:name="_Toc254970730"/>
            <w:bookmarkStart w:id="55" w:name="_Toc173066402"/>
            <w:bookmarkStart w:id="56" w:name="_Toc173211901"/>
            <w:bookmarkStart w:id="57" w:name="_Toc295404982"/>
            <w:bookmarkStart w:id="58" w:name="_Toc297193186"/>
            <w:bookmarkStart w:id="59" w:name="_Toc301781612"/>
            <w:r>
              <w:rPr>
                <w:rFonts w:hint="eastAsia" w:ascii="宋体" w:hAnsi="宋体" w:eastAsia="宋体" w:cs="宋体"/>
                <w:color w:val="000000"/>
                <w:kern w:val="2"/>
                <w:sz w:val="24"/>
                <w:szCs w:val="24"/>
                <w:lang w:val="en-US" w:eastAsia="zh-CN"/>
              </w:rPr>
              <w:t>谈判文件要求</w:t>
            </w:r>
            <w:bookmarkEnd w:id="51"/>
            <w:bookmarkEnd w:id="52"/>
            <w:bookmarkEnd w:id="53"/>
            <w:bookmarkEnd w:id="54"/>
            <w:bookmarkEnd w:id="55"/>
            <w:bookmarkEnd w:id="56"/>
            <w:bookmarkEnd w:id="57"/>
            <w:bookmarkEnd w:id="58"/>
            <w:bookmarkEnd w:id="59"/>
          </w:p>
        </w:tc>
        <w:tc>
          <w:tcPr>
            <w:tcW w:w="1503" w:type="pct"/>
            <w:noWrap w:val="0"/>
            <w:vAlign w:val="center"/>
          </w:tcPr>
          <w:p w14:paraId="44B11DD6">
            <w:pPr>
              <w:pStyle w:val="10"/>
              <w:spacing w:line="360" w:lineRule="auto"/>
              <w:ind w:firstLine="0" w:firstLineChars="0"/>
              <w:jc w:val="center"/>
              <w:rPr>
                <w:rFonts w:hint="eastAsia" w:ascii="宋体" w:hAnsi="宋体" w:eastAsia="宋体" w:cs="宋体"/>
                <w:color w:val="000000"/>
                <w:kern w:val="2"/>
                <w:sz w:val="24"/>
                <w:szCs w:val="24"/>
                <w:lang w:val="en-US" w:eastAsia="zh-CN"/>
              </w:rPr>
            </w:pPr>
            <w:bookmarkStart w:id="60" w:name="_Toc254970731"/>
            <w:bookmarkStart w:id="61" w:name="_Toc301781613"/>
            <w:bookmarkStart w:id="62" w:name="_Toc254970590"/>
            <w:bookmarkStart w:id="63" w:name="_Toc173211902"/>
            <w:bookmarkStart w:id="64" w:name="_Toc297193187"/>
            <w:bookmarkStart w:id="65" w:name="_Toc383699908"/>
            <w:bookmarkStart w:id="66" w:name="_Toc173066403"/>
            <w:bookmarkStart w:id="67" w:name="_Toc373333691"/>
            <w:bookmarkStart w:id="68" w:name="_Toc295404983"/>
            <w:r>
              <w:rPr>
                <w:rFonts w:hint="eastAsia" w:ascii="宋体" w:hAnsi="宋体" w:eastAsia="宋体" w:cs="宋体"/>
                <w:color w:val="000000"/>
                <w:kern w:val="2"/>
                <w:sz w:val="24"/>
                <w:szCs w:val="24"/>
                <w:lang w:val="en-US" w:eastAsia="zh-CN"/>
              </w:rPr>
              <w:t>竞标响应</w:t>
            </w:r>
            <w:bookmarkEnd w:id="60"/>
            <w:bookmarkEnd w:id="61"/>
            <w:bookmarkEnd w:id="62"/>
            <w:bookmarkEnd w:id="63"/>
            <w:bookmarkEnd w:id="64"/>
            <w:bookmarkEnd w:id="65"/>
            <w:bookmarkEnd w:id="66"/>
            <w:bookmarkEnd w:id="67"/>
            <w:bookmarkEnd w:id="68"/>
          </w:p>
        </w:tc>
        <w:tc>
          <w:tcPr>
            <w:tcW w:w="820" w:type="pct"/>
            <w:noWrap w:val="0"/>
            <w:vAlign w:val="center"/>
          </w:tcPr>
          <w:p w14:paraId="7B7C0A36">
            <w:pPr>
              <w:pStyle w:val="10"/>
              <w:spacing w:line="360" w:lineRule="auto"/>
              <w:ind w:firstLine="0" w:firstLineChars="0"/>
              <w:jc w:val="center"/>
              <w:rPr>
                <w:rFonts w:hint="eastAsia" w:ascii="宋体" w:hAnsi="宋体" w:eastAsia="宋体" w:cs="宋体"/>
                <w:color w:val="000000"/>
                <w:kern w:val="2"/>
                <w:sz w:val="24"/>
                <w:szCs w:val="24"/>
                <w:lang w:val="en-US" w:eastAsia="zh-CN"/>
              </w:rPr>
            </w:pPr>
            <w:bookmarkStart w:id="69" w:name="_Toc383699909"/>
            <w:bookmarkStart w:id="70" w:name="_Toc173211903"/>
            <w:bookmarkStart w:id="71" w:name="_Toc254970732"/>
            <w:bookmarkStart w:id="72" w:name="_Toc173066404"/>
            <w:bookmarkStart w:id="73" w:name="_Toc301781614"/>
            <w:bookmarkStart w:id="74" w:name="_Toc373333692"/>
            <w:bookmarkStart w:id="75" w:name="_Toc254970591"/>
            <w:bookmarkStart w:id="76" w:name="_Toc295404984"/>
            <w:bookmarkStart w:id="77" w:name="_Toc297193188"/>
            <w:r>
              <w:rPr>
                <w:rFonts w:hint="eastAsia" w:ascii="宋体" w:hAnsi="宋体" w:eastAsia="宋体" w:cs="宋体"/>
                <w:color w:val="000000"/>
                <w:kern w:val="2"/>
                <w:sz w:val="24"/>
                <w:szCs w:val="24"/>
                <w:lang w:val="en-US" w:eastAsia="zh-CN"/>
              </w:rPr>
              <w:t>偏离</w:t>
            </w:r>
            <w:bookmarkEnd w:id="69"/>
            <w:bookmarkEnd w:id="70"/>
            <w:bookmarkEnd w:id="71"/>
            <w:bookmarkEnd w:id="72"/>
            <w:bookmarkEnd w:id="73"/>
            <w:bookmarkEnd w:id="74"/>
            <w:bookmarkEnd w:id="75"/>
            <w:bookmarkEnd w:id="76"/>
            <w:bookmarkEnd w:id="77"/>
            <w:r>
              <w:rPr>
                <w:rFonts w:hint="eastAsia" w:ascii="宋体" w:hAnsi="宋体" w:eastAsia="宋体" w:cs="宋体"/>
                <w:color w:val="000000"/>
                <w:kern w:val="2"/>
                <w:sz w:val="24"/>
                <w:szCs w:val="24"/>
                <w:lang w:val="en-US" w:eastAsia="zh-CN"/>
              </w:rPr>
              <w:t>说明</w:t>
            </w:r>
          </w:p>
        </w:tc>
      </w:tr>
      <w:tr w14:paraId="012059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3316C57">
            <w:pPr>
              <w:pStyle w:val="10"/>
              <w:spacing w:line="360" w:lineRule="auto"/>
              <w:ind w:firstLine="0" w:firstLineChars="0"/>
              <w:jc w:val="center"/>
              <w:rPr>
                <w:rFonts w:hint="eastAsia" w:ascii="宋体" w:hAnsi="宋体" w:eastAsia="宋体" w:cs="宋体"/>
                <w:color w:val="000000"/>
                <w:kern w:val="2"/>
                <w:sz w:val="24"/>
                <w:szCs w:val="24"/>
                <w:lang w:val="en-US" w:eastAsia="zh-CN"/>
              </w:rPr>
            </w:pPr>
            <w:bookmarkStart w:id="78" w:name="_Toc254970734"/>
            <w:bookmarkStart w:id="79" w:name="_Toc383699911"/>
            <w:bookmarkStart w:id="80" w:name="_Toc173211905"/>
            <w:bookmarkStart w:id="81" w:name="_Toc373333694"/>
            <w:bookmarkStart w:id="82" w:name="_Toc254970593"/>
            <w:bookmarkStart w:id="83" w:name="_Toc301781616"/>
            <w:bookmarkStart w:id="84" w:name="_Toc295404986"/>
            <w:bookmarkStart w:id="85" w:name="_Toc173066406"/>
            <w:bookmarkStart w:id="86" w:name="_Toc297193190"/>
            <w:r>
              <w:rPr>
                <w:rFonts w:hint="eastAsia" w:ascii="宋体" w:hAnsi="宋体" w:eastAsia="宋体" w:cs="宋体"/>
                <w:color w:val="000000"/>
                <w:kern w:val="2"/>
                <w:sz w:val="24"/>
                <w:szCs w:val="24"/>
                <w:lang w:val="en-US" w:eastAsia="zh-CN"/>
              </w:rPr>
              <w:t>1</w:t>
            </w:r>
            <w:bookmarkEnd w:id="78"/>
            <w:bookmarkEnd w:id="79"/>
            <w:bookmarkEnd w:id="80"/>
            <w:bookmarkEnd w:id="81"/>
            <w:bookmarkEnd w:id="82"/>
            <w:bookmarkEnd w:id="83"/>
            <w:bookmarkEnd w:id="84"/>
            <w:bookmarkEnd w:id="85"/>
            <w:bookmarkEnd w:id="86"/>
          </w:p>
        </w:tc>
        <w:tc>
          <w:tcPr>
            <w:tcW w:w="503" w:type="pct"/>
            <w:tcBorders>
              <w:right w:val="single" w:color="auto" w:sz="4" w:space="0"/>
            </w:tcBorders>
            <w:noWrap w:val="0"/>
            <w:vAlign w:val="center"/>
          </w:tcPr>
          <w:p w14:paraId="5C6580A4">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1670" w:type="pct"/>
            <w:tcBorders>
              <w:left w:val="single" w:color="auto" w:sz="4" w:space="0"/>
            </w:tcBorders>
            <w:noWrap w:val="0"/>
            <w:vAlign w:val="center"/>
          </w:tcPr>
          <w:p w14:paraId="441C7A1D">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1503" w:type="pct"/>
            <w:noWrap w:val="0"/>
            <w:vAlign w:val="center"/>
          </w:tcPr>
          <w:p w14:paraId="2820D4A5">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820" w:type="pct"/>
            <w:noWrap w:val="0"/>
            <w:vAlign w:val="center"/>
          </w:tcPr>
          <w:p w14:paraId="3B971737">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r>
      <w:tr w14:paraId="2F81CE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B1CA3DB">
            <w:pPr>
              <w:pStyle w:val="10"/>
              <w:spacing w:line="360" w:lineRule="auto"/>
              <w:ind w:firstLine="0" w:firstLineChars="0"/>
              <w:jc w:val="center"/>
              <w:rPr>
                <w:rFonts w:hint="eastAsia" w:ascii="宋体" w:hAnsi="宋体" w:eastAsia="宋体" w:cs="宋体"/>
                <w:color w:val="000000"/>
                <w:kern w:val="2"/>
                <w:sz w:val="24"/>
                <w:szCs w:val="24"/>
                <w:lang w:val="en-US" w:eastAsia="zh-CN"/>
              </w:rPr>
            </w:pPr>
            <w:bookmarkStart w:id="87" w:name="_Toc173066407"/>
            <w:bookmarkStart w:id="88" w:name="_Toc301781617"/>
            <w:bookmarkStart w:id="89" w:name="_Toc173211906"/>
            <w:bookmarkStart w:id="90" w:name="_Toc254970735"/>
            <w:bookmarkStart w:id="91" w:name="_Toc373333695"/>
            <w:bookmarkStart w:id="92" w:name="_Toc297193191"/>
            <w:bookmarkStart w:id="93" w:name="_Toc295404987"/>
            <w:bookmarkStart w:id="94" w:name="_Toc383699912"/>
            <w:bookmarkStart w:id="95" w:name="_Toc254970594"/>
            <w:r>
              <w:rPr>
                <w:rFonts w:hint="eastAsia" w:ascii="宋体" w:hAnsi="宋体" w:eastAsia="宋体" w:cs="宋体"/>
                <w:color w:val="000000"/>
                <w:kern w:val="2"/>
                <w:sz w:val="24"/>
                <w:szCs w:val="24"/>
                <w:lang w:val="en-US" w:eastAsia="zh-CN"/>
              </w:rPr>
              <w:t>2</w:t>
            </w:r>
            <w:bookmarkEnd w:id="87"/>
            <w:bookmarkEnd w:id="88"/>
            <w:bookmarkEnd w:id="89"/>
            <w:bookmarkEnd w:id="90"/>
            <w:bookmarkEnd w:id="91"/>
            <w:bookmarkEnd w:id="92"/>
            <w:bookmarkEnd w:id="93"/>
            <w:bookmarkEnd w:id="94"/>
            <w:bookmarkEnd w:id="95"/>
          </w:p>
        </w:tc>
        <w:tc>
          <w:tcPr>
            <w:tcW w:w="503" w:type="pct"/>
            <w:tcBorders>
              <w:right w:val="single" w:color="auto" w:sz="4" w:space="0"/>
            </w:tcBorders>
            <w:noWrap w:val="0"/>
            <w:vAlign w:val="center"/>
          </w:tcPr>
          <w:p w14:paraId="330C5252">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1670" w:type="pct"/>
            <w:tcBorders>
              <w:left w:val="single" w:color="auto" w:sz="4" w:space="0"/>
            </w:tcBorders>
            <w:noWrap w:val="0"/>
            <w:vAlign w:val="center"/>
          </w:tcPr>
          <w:p w14:paraId="4D94C27F">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1503" w:type="pct"/>
            <w:noWrap w:val="0"/>
            <w:vAlign w:val="center"/>
          </w:tcPr>
          <w:p w14:paraId="47D865BD">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820" w:type="pct"/>
            <w:noWrap w:val="0"/>
            <w:vAlign w:val="center"/>
          </w:tcPr>
          <w:p w14:paraId="352FC97C">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r>
      <w:tr w14:paraId="588B3D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B08FA04">
            <w:pPr>
              <w:pStyle w:val="10"/>
              <w:spacing w:line="360" w:lineRule="auto"/>
              <w:ind w:firstLine="0" w:firstLineChars="0"/>
              <w:jc w:val="center"/>
              <w:rPr>
                <w:rFonts w:hint="eastAsia" w:ascii="宋体" w:hAnsi="宋体" w:eastAsia="宋体" w:cs="宋体"/>
                <w:color w:val="000000"/>
                <w:kern w:val="2"/>
                <w:sz w:val="24"/>
                <w:szCs w:val="24"/>
                <w:lang w:val="en-US" w:eastAsia="zh-CN"/>
              </w:rPr>
            </w:pPr>
            <w:bookmarkStart w:id="96" w:name="_Toc373333696"/>
            <w:bookmarkStart w:id="97" w:name="_Toc297193192"/>
            <w:bookmarkStart w:id="98" w:name="_Toc254970736"/>
            <w:bookmarkStart w:id="99" w:name="_Toc295404988"/>
            <w:bookmarkStart w:id="100" w:name="_Toc254970595"/>
            <w:bookmarkStart w:id="101" w:name="_Toc173211907"/>
            <w:bookmarkStart w:id="102" w:name="_Toc173066408"/>
            <w:bookmarkStart w:id="103" w:name="_Toc301781618"/>
            <w:bookmarkStart w:id="104" w:name="_Toc383699913"/>
            <w:r>
              <w:rPr>
                <w:rFonts w:hint="eastAsia" w:ascii="宋体" w:hAnsi="宋体" w:eastAsia="宋体" w:cs="宋体"/>
                <w:color w:val="000000"/>
                <w:kern w:val="2"/>
                <w:sz w:val="24"/>
                <w:szCs w:val="24"/>
                <w:lang w:val="en-US" w:eastAsia="zh-CN"/>
              </w:rPr>
              <w:t>3</w:t>
            </w:r>
            <w:bookmarkEnd w:id="96"/>
            <w:bookmarkEnd w:id="97"/>
            <w:bookmarkEnd w:id="98"/>
            <w:bookmarkEnd w:id="99"/>
            <w:bookmarkEnd w:id="100"/>
            <w:bookmarkEnd w:id="101"/>
            <w:bookmarkEnd w:id="102"/>
            <w:bookmarkEnd w:id="103"/>
            <w:bookmarkEnd w:id="104"/>
          </w:p>
        </w:tc>
        <w:tc>
          <w:tcPr>
            <w:tcW w:w="503" w:type="pct"/>
            <w:tcBorders>
              <w:right w:val="single" w:color="auto" w:sz="4" w:space="0"/>
            </w:tcBorders>
            <w:noWrap w:val="0"/>
            <w:vAlign w:val="center"/>
          </w:tcPr>
          <w:p w14:paraId="37B91854">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1670" w:type="pct"/>
            <w:tcBorders>
              <w:left w:val="single" w:color="auto" w:sz="4" w:space="0"/>
            </w:tcBorders>
            <w:noWrap w:val="0"/>
            <w:vAlign w:val="center"/>
          </w:tcPr>
          <w:p w14:paraId="7B3BD7A9">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1503" w:type="pct"/>
            <w:noWrap w:val="0"/>
            <w:vAlign w:val="center"/>
          </w:tcPr>
          <w:p w14:paraId="56DEB2A7">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820" w:type="pct"/>
            <w:noWrap w:val="0"/>
            <w:vAlign w:val="center"/>
          </w:tcPr>
          <w:p w14:paraId="1139E416">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r>
      <w:tr w14:paraId="3DF69D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17D0A63">
            <w:pPr>
              <w:pStyle w:val="10"/>
              <w:spacing w:line="360" w:lineRule="auto"/>
              <w:ind w:firstLine="0" w:firstLineChars="0"/>
              <w:jc w:val="center"/>
              <w:rPr>
                <w:rFonts w:hint="eastAsia" w:ascii="宋体" w:hAnsi="宋体" w:eastAsia="宋体" w:cs="宋体"/>
                <w:color w:val="000000"/>
                <w:kern w:val="2"/>
                <w:sz w:val="24"/>
                <w:szCs w:val="24"/>
                <w:lang w:val="en-US" w:eastAsia="zh-CN"/>
              </w:rPr>
            </w:pPr>
            <w:bookmarkStart w:id="105" w:name="_Toc173211908"/>
            <w:bookmarkStart w:id="106" w:name="_Toc173066409"/>
            <w:bookmarkStart w:id="107" w:name="_Toc373333697"/>
            <w:bookmarkStart w:id="108" w:name="_Toc254970596"/>
            <w:bookmarkStart w:id="109" w:name="_Toc254970737"/>
            <w:bookmarkStart w:id="110" w:name="_Toc295404989"/>
            <w:bookmarkStart w:id="111" w:name="_Toc297193193"/>
            <w:bookmarkStart w:id="112" w:name="_Toc383699914"/>
            <w:bookmarkStart w:id="113" w:name="_Toc301781619"/>
            <w:r>
              <w:rPr>
                <w:rFonts w:hint="eastAsia" w:ascii="宋体" w:hAnsi="宋体" w:eastAsia="宋体" w:cs="宋体"/>
                <w:color w:val="000000"/>
                <w:kern w:val="2"/>
                <w:sz w:val="24"/>
                <w:szCs w:val="24"/>
                <w:lang w:val="en-US" w:eastAsia="zh-CN"/>
              </w:rPr>
              <w:t>4</w:t>
            </w:r>
            <w:bookmarkEnd w:id="105"/>
            <w:bookmarkEnd w:id="106"/>
            <w:bookmarkEnd w:id="107"/>
            <w:bookmarkEnd w:id="108"/>
            <w:bookmarkEnd w:id="109"/>
            <w:bookmarkEnd w:id="110"/>
            <w:bookmarkEnd w:id="111"/>
            <w:bookmarkEnd w:id="112"/>
            <w:bookmarkEnd w:id="113"/>
          </w:p>
        </w:tc>
        <w:tc>
          <w:tcPr>
            <w:tcW w:w="503" w:type="pct"/>
            <w:tcBorders>
              <w:right w:val="single" w:color="auto" w:sz="4" w:space="0"/>
            </w:tcBorders>
            <w:noWrap w:val="0"/>
            <w:vAlign w:val="center"/>
          </w:tcPr>
          <w:p w14:paraId="48BC4660">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1670" w:type="pct"/>
            <w:tcBorders>
              <w:left w:val="single" w:color="auto" w:sz="4" w:space="0"/>
            </w:tcBorders>
            <w:noWrap w:val="0"/>
            <w:vAlign w:val="center"/>
          </w:tcPr>
          <w:p w14:paraId="10CC70CC">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1503" w:type="pct"/>
            <w:noWrap w:val="0"/>
            <w:vAlign w:val="center"/>
          </w:tcPr>
          <w:p w14:paraId="06A56828">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820" w:type="pct"/>
            <w:noWrap w:val="0"/>
            <w:vAlign w:val="center"/>
          </w:tcPr>
          <w:p w14:paraId="283661A3">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r>
      <w:tr w14:paraId="0DA58B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6F174C1">
            <w:pPr>
              <w:pStyle w:val="10"/>
              <w:spacing w:line="360" w:lineRule="auto"/>
              <w:ind w:firstLine="0" w:firstLineChars="0"/>
              <w:jc w:val="center"/>
              <w:rPr>
                <w:rFonts w:hint="eastAsia" w:ascii="宋体" w:hAnsi="宋体" w:eastAsia="宋体" w:cs="宋体"/>
                <w:color w:val="000000"/>
                <w:kern w:val="2"/>
                <w:sz w:val="24"/>
                <w:szCs w:val="24"/>
                <w:lang w:val="en-US" w:eastAsia="zh-CN"/>
              </w:rPr>
            </w:pPr>
            <w:bookmarkStart w:id="114" w:name="_Toc173211909"/>
            <w:bookmarkStart w:id="115" w:name="_Toc254970738"/>
            <w:bookmarkStart w:id="116" w:name="_Toc301781620"/>
            <w:bookmarkStart w:id="117" w:name="_Toc254970597"/>
            <w:bookmarkStart w:id="118" w:name="_Toc373333698"/>
            <w:bookmarkStart w:id="119" w:name="_Toc297193194"/>
            <w:bookmarkStart w:id="120" w:name="_Toc383699915"/>
            <w:bookmarkStart w:id="121" w:name="_Toc173066410"/>
            <w:bookmarkStart w:id="122" w:name="_Toc295404990"/>
            <w:r>
              <w:rPr>
                <w:rFonts w:hint="eastAsia" w:ascii="宋体" w:hAnsi="宋体" w:eastAsia="宋体" w:cs="宋体"/>
                <w:color w:val="000000"/>
                <w:kern w:val="2"/>
                <w:sz w:val="24"/>
                <w:szCs w:val="24"/>
                <w:lang w:val="en-US" w:eastAsia="zh-CN"/>
              </w:rPr>
              <w:t>5</w:t>
            </w:r>
            <w:bookmarkEnd w:id="114"/>
            <w:bookmarkEnd w:id="115"/>
            <w:bookmarkEnd w:id="116"/>
            <w:bookmarkEnd w:id="117"/>
            <w:bookmarkEnd w:id="118"/>
            <w:bookmarkEnd w:id="119"/>
            <w:bookmarkEnd w:id="120"/>
            <w:bookmarkEnd w:id="121"/>
            <w:bookmarkEnd w:id="122"/>
          </w:p>
        </w:tc>
        <w:tc>
          <w:tcPr>
            <w:tcW w:w="503" w:type="pct"/>
            <w:tcBorders>
              <w:right w:val="single" w:color="auto" w:sz="4" w:space="0"/>
            </w:tcBorders>
            <w:noWrap w:val="0"/>
            <w:vAlign w:val="center"/>
          </w:tcPr>
          <w:p w14:paraId="0757A5C8">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1670" w:type="pct"/>
            <w:tcBorders>
              <w:left w:val="single" w:color="auto" w:sz="4" w:space="0"/>
            </w:tcBorders>
            <w:noWrap w:val="0"/>
            <w:vAlign w:val="center"/>
          </w:tcPr>
          <w:p w14:paraId="2A264FC0">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1503" w:type="pct"/>
            <w:noWrap w:val="0"/>
            <w:vAlign w:val="center"/>
          </w:tcPr>
          <w:p w14:paraId="369C5C2F">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820" w:type="pct"/>
            <w:noWrap w:val="0"/>
            <w:vAlign w:val="center"/>
          </w:tcPr>
          <w:p w14:paraId="4C115934">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r>
      <w:tr w14:paraId="5D27A3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1B00016E">
            <w:pPr>
              <w:pStyle w:val="10"/>
              <w:spacing w:line="360" w:lineRule="auto"/>
              <w:ind w:firstLine="0" w:firstLineChars="0"/>
              <w:jc w:val="center"/>
              <w:rPr>
                <w:rFonts w:hint="eastAsia" w:ascii="宋体" w:hAnsi="宋体" w:eastAsia="宋体" w:cs="宋体"/>
                <w:color w:val="000000"/>
                <w:kern w:val="2"/>
                <w:sz w:val="24"/>
                <w:szCs w:val="24"/>
                <w:lang w:val="en-US" w:eastAsia="zh-CN"/>
              </w:rPr>
            </w:pPr>
            <w:bookmarkStart w:id="123" w:name="_Toc373333699"/>
            <w:bookmarkStart w:id="124" w:name="_Toc173211914"/>
            <w:bookmarkStart w:id="125" w:name="_Toc254970602"/>
            <w:bookmarkStart w:id="126" w:name="_Toc254970743"/>
            <w:bookmarkStart w:id="127" w:name="_Toc301781621"/>
            <w:bookmarkStart w:id="128" w:name="_Toc297193195"/>
            <w:bookmarkStart w:id="129" w:name="_Toc295404991"/>
            <w:bookmarkStart w:id="130" w:name="_Toc173066415"/>
            <w:bookmarkStart w:id="131" w:name="_Toc383699916"/>
            <w:r>
              <w:rPr>
                <w:rFonts w:hint="eastAsia" w:ascii="宋体" w:hAnsi="宋体" w:eastAsia="宋体" w:cs="宋体"/>
                <w:color w:val="000000"/>
                <w:kern w:val="2"/>
                <w:sz w:val="24"/>
                <w:szCs w:val="24"/>
                <w:lang w:val="en-US" w:eastAsia="zh-CN"/>
              </w:rPr>
              <w:t>…</w:t>
            </w:r>
            <w:bookmarkEnd w:id="123"/>
            <w:bookmarkEnd w:id="124"/>
            <w:bookmarkEnd w:id="125"/>
            <w:bookmarkEnd w:id="126"/>
            <w:bookmarkEnd w:id="127"/>
            <w:bookmarkEnd w:id="128"/>
            <w:bookmarkEnd w:id="129"/>
            <w:bookmarkEnd w:id="130"/>
            <w:bookmarkEnd w:id="131"/>
          </w:p>
        </w:tc>
        <w:tc>
          <w:tcPr>
            <w:tcW w:w="503" w:type="pct"/>
            <w:tcBorders>
              <w:right w:val="single" w:color="auto" w:sz="4" w:space="0"/>
            </w:tcBorders>
            <w:noWrap w:val="0"/>
            <w:vAlign w:val="center"/>
          </w:tcPr>
          <w:p w14:paraId="14932986">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1670" w:type="pct"/>
            <w:tcBorders>
              <w:left w:val="single" w:color="auto" w:sz="4" w:space="0"/>
            </w:tcBorders>
            <w:noWrap w:val="0"/>
            <w:vAlign w:val="center"/>
          </w:tcPr>
          <w:p w14:paraId="0B16EF4D">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1503" w:type="pct"/>
            <w:noWrap w:val="0"/>
            <w:vAlign w:val="center"/>
          </w:tcPr>
          <w:p w14:paraId="2CD18A77">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c>
          <w:tcPr>
            <w:tcW w:w="820" w:type="pct"/>
            <w:tcBorders>
              <w:right w:val="single" w:color="auto" w:sz="4" w:space="0"/>
            </w:tcBorders>
            <w:noWrap w:val="0"/>
            <w:vAlign w:val="center"/>
          </w:tcPr>
          <w:p w14:paraId="09D723F5">
            <w:pPr>
              <w:pStyle w:val="10"/>
              <w:spacing w:line="360" w:lineRule="auto"/>
              <w:ind w:firstLine="0" w:firstLineChars="0"/>
              <w:jc w:val="center"/>
              <w:rPr>
                <w:rFonts w:hint="eastAsia" w:ascii="宋体" w:hAnsi="宋体" w:eastAsia="宋体" w:cs="宋体"/>
                <w:color w:val="000000"/>
                <w:kern w:val="2"/>
                <w:sz w:val="24"/>
                <w:szCs w:val="24"/>
                <w:lang w:val="en-US" w:eastAsia="zh-CN"/>
              </w:rPr>
            </w:pPr>
          </w:p>
        </w:tc>
      </w:tr>
    </w:tbl>
    <w:p w14:paraId="1D93E3B6">
      <w:pPr>
        <w:adjustRightInd w:val="0"/>
        <w:snapToGrid w:val="0"/>
        <w:spacing w:line="360" w:lineRule="auto"/>
        <w:rPr>
          <w:rFonts w:hint="eastAsia" w:ascii="宋体" w:hAnsi="宋体" w:eastAsia="宋体" w:cs="宋体"/>
          <w:color w:val="000000"/>
          <w:sz w:val="24"/>
          <w:szCs w:val="24"/>
        </w:rPr>
      </w:pPr>
    </w:p>
    <w:p w14:paraId="38D49FA3">
      <w:pPr>
        <w:pStyle w:val="10"/>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注：</w:t>
      </w:r>
    </w:p>
    <w:p w14:paraId="19B3D8B9">
      <w:pPr>
        <w:pStyle w:val="10"/>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 说明：应对照</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文件“第三章 采购需求”中的技术需求逐条实质性响应，并作出偏离说明。</w:t>
      </w:r>
    </w:p>
    <w:p w14:paraId="0B77A765">
      <w:pPr>
        <w:pStyle w:val="10"/>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应根据</w:t>
      </w:r>
      <w:r>
        <w:rPr>
          <w:rFonts w:hint="eastAsia" w:ascii="宋体" w:hAnsi="宋体" w:eastAsia="宋体" w:cs="宋体"/>
          <w:color w:val="000000"/>
          <w:sz w:val="24"/>
          <w:szCs w:val="24"/>
          <w:lang w:eastAsia="zh-CN"/>
        </w:rPr>
        <w:t>竞标</w:t>
      </w:r>
      <w:r>
        <w:rPr>
          <w:rFonts w:hint="eastAsia" w:ascii="宋体" w:hAnsi="宋体" w:eastAsia="宋体" w:cs="宋体"/>
          <w:color w:val="000000"/>
          <w:sz w:val="24"/>
          <w:szCs w:val="24"/>
        </w:rPr>
        <w:t>设备的性能指标，对照</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文件要求</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在“偏离说明”中注明“正偏离”、“负偏离”或者“无偏离”。既不属于“正偏离”也不属于“负偏离”即为“无偏离”。</w:t>
      </w:r>
    </w:p>
    <w:p w14:paraId="7DB52365">
      <w:pPr>
        <w:snapToGrid w:val="0"/>
        <w:spacing w:before="50" w:after="50" w:line="360" w:lineRule="auto"/>
        <w:ind w:right="-817" w:rightChars="-389"/>
        <w:rPr>
          <w:rFonts w:hint="eastAsia" w:ascii="宋体" w:hAnsi="宋体" w:eastAsia="宋体" w:cs="宋体"/>
          <w:color w:val="000000"/>
          <w:sz w:val="24"/>
          <w:szCs w:val="24"/>
        </w:rPr>
      </w:pPr>
    </w:p>
    <w:p w14:paraId="385CBF92">
      <w:pPr>
        <w:snapToGrid w:val="0"/>
        <w:spacing w:before="50" w:after="50" w:line="360" w:lineRule="auto"/>
        <w:ind w:right="-817" w:rightChars="-389" w:firstLine="2880" w:firstLineChars="1200"/>
        <w:rPr>
          <w:rFonts w:hint="eastAsia" w:ascii="宋体" w:hAnsi="宋体" w:eastAsia="宋体" w:cs="宋体"/>
          <w:color w:val="000000"/>
          <w:sz w:val="24"/>
          <w:szCs w:val="24"/>
        </w:rPr>
      </w:pPr>
    </w:p>
    <w:p w14:paraId="5447407C">
      <w:pPr>
        <w:snapToGrid w:val="0"/>
        <w:spacing w:before="50" w:after="50" w:line="360" w:lineRule="auto"/>
        <w:ind w:right="-817" w:rightChars="-389" w:firstLine="4320" w:firstLineChars="1800"/>
        <w:rPr>
          <w:rFonts w:hint="eastAsia" w:ascii="宋体" w:hAnsi="宋体" w:eastAsia="宋体" w:cs="宋体"/>
          <w:color w:val="000000"/>
          <w:sz w:val="24"/>
          <w:szCs w:val="24"/>
        </w:rPr>
      </w:pPr>
      <w:r>
        <w:rPr>
          <w:rFonts w:hint="eastAsia" w:ascii="宋体" w:hAnsi="宋体" w:cs="宋体"/>
          <w:color w:val="auto"/>
          <w:kern w:val="0"/>
          <w:sz w:val="24"/>
          <w:highlight w:val="none"/>
        </w:rPr>
        <w:t>供应商名称（电子签章）：</w:t>
      </w:r>
      <w:r>
        <w:rPr>
          <w:rFonts w:hint="eastAsia" w:ascii="宋体" w:hAnsi="宋体" w:eastAsia="宋体" w:cs="宋体"/>
          <w:color w:val="000000"/>
          <w:sz w:val="24"/>
          <w:szCs w:val="24"/>
        </w:rPr>
        <w:t xml:space="preserve">      </w:t>
      </w:r>
    </w:p>
    <w:p w14:paraId="088429D6">
      <w:pPr>
        <w:snapToGrid w:val="0"/>
        <w:spacing w:before="50" w:after="50" w:line="360" w:lineRule="auto"/>
        <w:ind w:right="-817" w:rightChars="-389" w:firstLine="4320" w:firstLineChars="180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0F04E493">
      <w:pPr>
        <w:snapToGrid w:val="0"/>
        <w:spacing w:before="156" w:beforeLines="50" w:after="50"/>
        <w:ind w:left="142"/>
        <w:jc w:val="left"/>
        <w:rPr>
          <w:rFonts w:hint="eastAsia" w:ascii="宋体" w:hAnsi="宋体" w:eastAsia="宋体" w:cs="宋体"/>
          <w:b/>
          <w:color w:val="000000"/>
          <w:sz w:val="24"/>
          <w:szCs w:val="24"/>
        </w:rPr>
      </w:pPr>
      <w:r>
        <w:rPr>
          <w:rFonts w:hint="eastAsia" w:ascii="宋体" w:hAnsi="宋体" w:eastAsia="宋体" w:cs="宋体"/>
          <w:color w:val="000000"/>
          <w:sz w:val="28"/>
          <w:szCs w:val="28"/>
        </w:rPr>
        <w:br w:type="page"/>
      </w:r>
      <w:r>
        <w:rPr>
          <w:rFonts w:hint="eastAsia" w:ascii="宋体" w:hAnsi="宋体" w:eastAsia="宋体" w:cs="宋体"/>
          <w:b/>
          <w:color w:val="000000"/>
          <w:sz w:val="28"/>
          <w:szCs w:val="28"/>
        </w:rPr>
        <w:t>项目实施人员一览表格式</w:t>
      </w:r>
    </w:p>
    <w:p w14:paraId="17C29236">
      <w:pPr>
        <w:snapToGrid w:val="0"/>
        <w:spacing w:before="156" w:beforeLines="50" w:after="50"/>
        <w:ind w:left="142"/>
        <w:jc w:val="left"/>
        <w:rPr>
          <w:rFonts w:hint="eastAsia" w:ascii="宋体" w:hAnsi="宋体" w:eastAsia="宋体" w:cs="宋体"/>
          <w:b/>
          <w:color w:val="000000"/>
          <w:sz w:val="24"/>
          <w:szCs w:val="24"/>
        </w:rPr>
      </w:pPr>
    </w:p>
    <w:p w14:paraId="11508093">
      <w:pPr>
        <w:snapToGrid w:val="0"/>
        <w:spacing w:before="156" w:beforeLines="50" w:after="50"/>
        <w:ind w:left="142"/>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项目实施人员一览表</w:t>
      </w:r>
    </w:p>
    <w:p w14:paraId="5EBD45CE">
      <w:pPr>
        <w:pStyle w:val="12"/>
        <w:rPr>
          <w:rFonts w:hint="eastAsia" w:ascii="宋体" w:hAnsi="宋体" w:eastAsia="宋体" w:cs="宋体"/>
          <w:color w:val="000000"/>
          <w:sz w:val="24"/>
          <w:szCs w:val="24"/>
        </w:rPr>
      </w:pPr>
      <w:r>
        <w:rPr>
          <w:rFonts w:hint="eastAsia" w:ascii="宋体" w:hAnsi="宋体" w:eastAsia="宋体" w:cs="宋体"/>
          <w:color w:val="000000"/>
          <w:sz w:val="24"/>
          <w:szCs w:val="24"/>
        </w:rPr>
        <w:t>所竞分标：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870"/>
        <w:gridCol w:w="2640"/>
        <w:gridCol w:w="1230"/>
        <w:gridCol w:w="1800"/>
        <w:gridCol w:w="1395"/>
      </w:tblGrid>
      <w:tr w14:paraId="54A0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44894728">
            <w:pPr>
              <w:snapToGrid w:val="0"/>
              <w:spacing w:before="50" w:after="156" w:afterLine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870" w:type="dxa"/>
            <w:noWrap w:val="0"/>
            <w:vAlign w:val="center"/>
          </w:tcPr>
          <w:p w14:paraId="601DE109">
            <w:pPr>
              <w:snapToGrid w:val="0"/>
              <w:spacing w:before="50" w:after="156" w:afterLine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2640" w:type="dxa"/>
            <w:noWrap w:val="0"/>
            <w:vAlign w:val="center"/>
          </w:tcPr>
          <w:p w14:paraId="27FA2706">
            <w:pPr>
              <w:snapToGrid w:val="0"/>
              <w:spacing w:before="50" w:after="156" w:afterLine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专业技术资格（职称）或者职业资格或者执业资格证或者其他证书</w:t>
            </w:r>
          </w:p>
        </w:tc>
        <w:tc>
          <w:tcPr>
            <w:tcW w:w="1230" w:type="dxa"/>
            <w:noWrap w:val="0"/>
            <w:vAlign w:val="center"/>
          </w:tcPr>
          <w:p w14:paraId="6C930C38">
            <w:pPr>
              <w:snapToGrid w:val="0"/>
              <w:spacing w:before="50" w:after="156" w:afterLine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证书编号</w:t>
            </w:r>
          </w:p>
        </w:tc>
        <w:tc>
          <w:tcPr>
            <w:tcW w:w="1800" w:type="dxa"/>
            <w:noWrap w:val="0"/>
            <w:vAlign w:val="center"/>
          </w:tcPr>
          <w:p w14:paraId="576316D7">
            <w:pPr>
              <w:snapToGrid w:val="0"/>
              <w:spacing w:before="50" w:after="156" w:afterLine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参加本单位</w:t>
            </w:r>
          </w:p>
          <w:p w14:paraId="08165FEF">
            <w:pPr>
              <w:snapToGrid w:val="0"/>
              <w:spacing w:before="50" w:after="156" w:afterLine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工作时间</w:t>
            </w:r>
          </w:p>
        </w:tc>
        <w:tc>
          <w:tcPr>
            <w:tcW w:w="1395" w:type="dxa"/>
            <w:noWrap w:val="0"/>
            <w:vAlign w:val="center"/>
          </w:tcPr>
          <w:p w14:paraId="3BCF7C84">
            <w:pPr>
              <w:snapToGrid w:val="0"/>
              <w:spacing w:before="50" w:after="156" w:afterLine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劳动合同编号</w:t>
            </w:r>
          </w:p>
        </w:tc>
      </w:tr>
      <w:tr w14:paraId="68C4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44E654CD">
            <w:pPr>
              <w:snapToGrid w:val="0"/>
              <w:spacing w:before="50" w:after="156" w:afterLines="50"/>
              <w:jc w:val="center"/>
              <w:rPr>
                <w:rFonts w:hint="eastAsia" w:ascii="宋体" w:hAnsi="宋体" w:eastAsia="宋体" w:cs="宋体"/>
                <w:color w:val="000000"/>
                <w:sz w:val="24"/>
                <w:szCs w:val="24"/>
              </w:rPr>
            </w:pPr>
          </w:p>
        </w:tc>
        <w:tc>
          <w:tcPr>
            <w:tcW w:w="870" w:type="dxa"/>
            <w:noWrap w:val="0"/>
            <w:vAlign w:val="center"/>
          </w:tcPr>
          <w:p w14:paraId="0F351415">
            <w:pPr>
              <w:snapToGrid w:val="0"/>
              <w:spacing w:before="50" w:after="156" w:afterLines="50"/>
              <w:jc w:val="center"/>
              <w:rPr>
                <w:rFonts w:hint="eastAsia" w:ascii="宋体" w:hAnsi="宋体" w:eastAsia="宋体" w:cs="宋体"/>
                <w:color w:val="000000"/>
                <w:sz w:val="24"/>
                <w:szCs w:val="24"/>
              </w:rPr>
            </w:pPr>
          </w:p>
        </w:tc>
        <w:tc>
          <w:tcPr>
            <w:tcW w:w="2640" w:type="dxa"/>
            <w:noWrap w:val="0"/>
            <w:vAlign w:val="center"/>
          </w:tcPr>
          <w:p w14:paraId="58697403">
            <w:pPr>
              <w:snapToGrid w:val="0"/>
              <w:spacing w:before="50" w:after="156" w:afterLines="50"/>
              <w:jc w:val="center"/>
              <w:rPr>
                <w:rFonts w:hint="eastAsia" w:ascii="宋体" w:hAnsi="宋体" w:eastAsia="宋体" w:cs="宋体"/>
                <w:color w:val="000000"/>
                <w:sz w:val="24"/>
                <w:szCs w:val="24"/>
              </w:rPr>
            </w:pPr>
          </w:p>
        </w:tc>
        <w:tc>
          <w:tcPr>
            <w:tcW w:w="1230" w:type="dxa"/>
            <w:noWrap w:val="0"/>
            <w:vAlign w:val="center"/>
          </w:tcPr>
          <w:p w14:paraId="31F8342D">
            <w:pPr>
              <w:snapToGrid w:val="0"/>
              <w:spacing w:before="50" w:after="156" w:afterLines="50"/>
              <w:jc w:val="center"/>
              <w:rPr>
                <w:rFonts w:hint="eastAsia" w:ascii="宋体" w:hAnsi="宋体" w:eastAsia="宋体" w:cs="宋体"/>
                <w:color w:val="000000"/>
                <w:sz w:val="24"/>
                <w:szCs w:val="24"/>
              </w:rPr>
            </w:pPr>
          </w:p>
        </w:tc>
        <w:tc>
          <w:tcPr>
            <w:tcW w:w="1800" w:type="dxa"/>
            <w:noWrap w:val="0"/>
            <w:vAlign w:val="center"/>
          </w:tcPr>
          <w:p w14:paraId="4C74BB2D">
            <w:pPr>
              <w:snapToGrid w:val="0"/>
              <w:spacing w:before="50" w:after="156" w:afterLines="50"/>
              <w:jc w:val="center"/>
              <w:rPr>
                <w:rFonts w:hint="eastAsia" w:ascii="宋体" w:hAnsi="宋体" w:eastAsia="宋体" w:cs="宋体"/>
                <w:color w:val="000000"/>
                <w:sz w:val="24"/>
                <w:szCs w:val="24"/>
              </w:rPr>
            </w:pPr>
          </w:p>
        </w:tc>
        <w:tc>
          <w:tcPr>
            <w:tcW w:w="1395" w:type="dxa"/>
            <w:noWrap w:val="0"/>
            <w:vAlign w:val="center"/>
          </w:tcPr>
          <w:p w14:paraId="471DAB5B">
            <w:pPr>
              <w:snapToGrid w:val="0"/>
              <w:spacing w:before="50" w:after="156" w:afterLines="50"/>
              <w:jc w:val="center"/>
              <w:rPr>
                <w:rFonts w:hint="eastAsia" w:ascii="宋体" w:hAnsi="宋体" w:eastAsia="宋体" w:cs="宋体"/>
                <w:color w:val="000000"/>
                <w:sz w:val="24"/>
                <w:szCs w:val="24"/>
              </w:rPr>
            </w:pPr>
          </w:p>
        </w:tc>
      </w:tr>
      <w:tr w14:paraId="7665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51EDF03C">
            <w:pPr>
              <w:snapToGrid w:val="0"/>
              <w:spacing w:before="50" w:after="156" w:afterLines="50"/>
              <w:jc w:val="center"/>
              <w:rPr>
                <w:rFonts w:hint="eastAsia" w:ascii="宋体" w:hAnsi="宋体" w:eastAsia="宋体" w:cs="宋体"/>
                <w:color w:val="000000"/>
                <w:sz w:val="24"/>
                <w:szCs w:val="24"/>
              </w:rPr>
            </w:pPr>
          </w:p>
        </w:tc>
        <w:tc>
          <w:tcPr>
            <w:tcW w:w="870" w:type="dxa"/>
            <w:noWrap w:val="0"/>
            <w:vAlign w:val="center"/>
          </w:tcPr>
          <w:p w14:paraId="59AFBE49">
            <w:pPr>
              <w:snapToGrid w:val="0"/>
              <w:spacing w:before="50" w:after="156" w:afterLines="50"/>
              <w:jc w:val="center"/>
              <w:rPr>
                <w:rFonts w:hint="eastAsia" w:ascii="宋体" w:hAnsi="宋体" w:eastAsia="宋体" w:cs="宋体"/>
                <w:color w:val="000000"/>
                <w:sz w:val="24"/>
                <w:szCs w:val="24"/>
              </w:rPr>
            </w:pPr>
          </w:p>
        </w:tc>
        <w:tc>
          <w:tcPr>
            <w:tcW w:w="2640" w:type="dxa"/>
            <w:noWrap w:val="0"/>
            <w:vAlign w:val="center"/>
          </w:tcPr>
          <w:p w14:paraId="13E5DE15">
            <w:pPr>
              <w:snapToGrid w:val="0"/>
              <w:spacing w:before="50" w:after="156" w:afterLines="50"/>
              <w:jc w:val="center"/>
              <w:rPr>
                <w:rFonts w:hint="eastAsia" w:ascii="宋体" w:hAnsi="宋体" w:eastAsia="宋体" w:cs="宋体"/>
                <w:color w:val="000000"/>
                <w:sz w:val="24"/>
                <w:szCs w:val="24"/>
              </w:rPr>
            </w:pPr>
          </w:p>
        </w:tc>
        <w:tc>
          <w:tcPr>
            <w:tcW w:w="1230" w:type="dxa"/>
            <w:noWrap w:val="0"/>
            <w:vAlign w:val="center"/>
          </w:tcPr>
          <w:p w14:paraId="138D7EC9">
            <w:pPr>
              <w:snapToGrid w:val="0"/>
              <w:spacing w:before="50" w:after="156" w:afterLines="50"/>
              <w:jc w:val="center"/>
              <w:rPr>
                <w:rFonts w:hint="eastAsia" w:ascii="宋体" w:hAnsi="宋体" w:eastAsia="宋体" w:cs="宋体"/>
                <w:color w:val="000000"/>
                <w:sz w:val="24"/>
                <w:szCs w:val="24"/>
              </w:rPr>
            </w:pPr>
          </w:p>
        </w:tc>
        <w:tc>
          <w:tcPr>
            <w:tcW w:w="1800" w:type="dxa"/>
            <w:noWrap w:val="0"/>
            <w:vAlign w:val="center"/>
          </w:tcPr>
          <w:p w14:paraId="72C422CC">
            <w:pPr>
              <w:snapToGrid w:val="0"/>
              <w:spacing w:before="50" w:after="156" w:afterLines="50"/>
              <w:jc w:val="center"/>
              <w:rPr>
                <w:rFonts w:hint="eastAsia" w:ascii="宋体" w:hAnsi="宋体" w:eastAsia="宋体" w:cs="宋体"/>
                <w:color w:val="000000"/>
                <w:sz w:val="24"/>
                <w:szCs w:val="24"/>
              </w:rPr>
            </w:pPr>
          </w:p>
        </w:tc>
        <w:tc>
          <w:tcPr>
            <w:tcW w:w="1395" w:type="dxa"/>
            <w:noWrap w:val="0"/>
            <w:vAlign w:val="center"/>
          </w:tcPr>
          <w:p w14:paraId="4409325C">
            <w:pPr>
              <w:snapToGrid w:val="0"/>
              <w:spacing w:before="50" w:after="156" w:afterLines="50"/>
              <w:jc w:val="center"/>
              <w:rPr>
                <w:rFonts w:hint="eastAsia" w:ascii="宋体" w:hAnsi="宋体" w:eastAsia="宋体" w:cs="宋体"/>
                <w:color w:val="000000"/>
                <w:sz w:val="24"/>
                <w:szCs w:val="24"/>
              </w:rPr>
            </w:pPr>
          </w:p>
        </w:tc>
      </w:tr>
      <w:tr w14:paraId="43D9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32CF916C">
            <w:pPr>
              <w:snapToGrid w:val="0"/>
              <w:spacing w:before="50" w:after="156" w:afterLines="50"/>
              <w:jc w:val="center"/>
              <w:rPr>
                <w:rFonts w:hint="eastAsia" w:ascii="宋体" w:hAnsi="宋体" w:eastAsia="宋体" w:cs="宋体"/>
                <w:color w:val="000000"/>
                <w:sz w:val="24"/>
                <w:szCs w:val="24"/>
              </w:rPr>
            </w:pPr>
          </w:p>
        </w:tc>
        <w:tc>
          <w:tcPr>
            <w:tcW w:w="870" w:type="dxa"/>
            <w:noWrap w:val="0"/>
            <w:vAlign w:val="center"/>
          </w:tcPr>
          <w:p w14:paraId="05FCDD19">
            <w:pPr>
              <w:snapToGrid w:val="0"/>
              <w:spacing w:before="50" w:after="156" w:afterLines="50"/>
              <w:jc w:val="center"/>
              <w:rPr>
                <w:rFonts w:hint="eastAsia" w:ascii="宋体" w:hAnsi="宋体" w:eastAsia="宋体" w:cs="宋体"/>
                <w:color w:val="000000"/>
                <w:sz w:val="24"/>
                <w:szCs w:val="24"/>
              </w:rPr>
            </w:pPr>
          </w:p>
        </w:tc>
        <w:tc>
          <w:tcPr>
            <w:tcW w:w="2640" w:type="dxa"/>
            <w:noWrap w:val="0"/>
            <w:vAlign w:val="center"/>
          </w:tcPr>
          <w:p w14:paraId="5F53D82B">
            <w:pPr>
              <w:snapToGrid w:val="0"/>
              <w:spacing w:before="50" w:after="156" w:afterLines="50"/>
              <w:jc w:val="center"/>
              <w:rPr>
                <w:rFonts w:hint="eastAsia" w:ascii="宋体" w:hAnsi="宋体" w:eastAsia="宋体" w:cs="宋体"/>
                <w:color w:val="000000"/>
                <w:sz w:val="24"/>
                <w:szCs w:val="24"/>
              </w:rPr>
            </w:pPr>
          </w:p>
        </w:tc>
        <w:tc>
          <w:tcPr>
            <w:tcW w:w="1230" w:type="dxa"/>
            <w:noWrap w:val="0"/>
            <w:vAlign w:val="center"/>
          </w:tcPr>
          <w:p w14:paraId="004D4130">
            <w:pPr>
              <w:snapToGrid w:val="0"/>
              <w:spacing w:before="50" w:after="156" w:afterLines="50"/>
              <w:jc w:val="center"/>
              <w:rPr>
                <w:rFonts w:hint="eastAsia" w:ascii="宋体" w:hAnsi="宋体" w:eastAsia="宋体" w:cs="宋体"/>
                <w:color w:val="000000"/>
                <w:sz w:val="24"/>
                <w:szCs w:val="24"/>
              </w:rPr>
            </w:pPr>
          </w:p>
        </w:tc>
        <w:tc>
          <w:tcPr>
            <w:tcW w:w="1800" w:type="dxa"/>
            <w:noWrap w:val="0"/>
            <w:vAlign w:val="center"/>
          </w:tcPr>
          <w:p w14:paraId="3320771B">
            <w:pPr>
              <w:snapToGrid w:val="0"/>
              <w:spacing w:before="50" w:after="156" w:afterLines="50"/>
              <w:jc w:val="center"/>
              <w:rPr>
                <w:rFonts w:hint="eastAsia" w:ascii="宋体" w:hAnsi="宋体" w:eastAsia="宋体" w:cs="宋体"/>
                <w:color w:val="000000"/>
                <w:sz w:val="24"/>
                <w:szCs w:val="24"/>
              </w:rPr>
            </w:pPr>
          </w:p>
        </w:tc>
        <w:tc>
          <w:tcPr>
            <w:tcW w:w="1395" w:type="dxa"/>
            <w:noWrap w:val="0"/>
            <w:vAlign w:val="center"/>
          </w:tcPr>
          <w:p w14:paraId="619E3B59">
            <w:pPr>
              <w:snapToGrid w:val="0"/>
              <w:spacing w:before="50" w:after="156" w:afterLines="50"/>
              <w:jc w:val="center"/>
              <w:rPr>
                <w:rFonts w:hint="eastAsia" w:ascii="宋体" w:hAnsi="宋体" w:eastAsia="宋体" w:cs="宋体"/>
                <w:color w:val="000000"/>
                <w:sz w:val="24"/>
                <w:szCs w:val="24"/>
              </w:rPr>
            </w:pPr>
          </w:p>
        </w:tc>
      </w:tr>
    </w:tbl>
    <w:p w14:paraId="3F364307">
      <w:pPr>
        <w:snapToGrid w:val="0"/>
        <w:spacing w:before="50" w:after="156" w:afterLines="50"/>
        <w:jc w:val="left"/>
        <w:rPr>
          <w:rFonts w:hint="eastAsia" w:ascii="宋体" w:hAnsi="宋体" w:eastAsia="宋体" w:cs="宋体"/>
          <w:color w:val="000000"/>
          <w:sz w:val="24"/>
          <w:szCs w:val="24"/>
        </w:rPr>
      </w:pPr>
      <w:r>
        <w:rPr>
          <w:rFonts w:hint="eastAsia" w:ascii="宋体" w:hAnsi="宋体" w:eastAsia="宋体" w:cs="宋体"/>
          <w:color w:val="000000"/>
          <w:sz w:val="24"/>
          <w:szCs w:val="24"/>
        </w:rPr>
        <w:t>注：在填写时，如本表格不适合供应商的实际情况，可根据本表格式自行制表填写。</w:t>
      </w:r>
    </w:p>
    <w:p w14:paraId="62769805">
      <w:pPr>
        <w:snapToGrid w:val="0"/>
        <w:spacing w:before="50" w:after="50"/>
        <w:rPr>
          <w:rFonts w:hint="eastAsia" w:ascii="宋体" w:hAnsi="宋体" w:eastAsia="宋体" w:cs="宋体"/>
          <w:color w:val="000000"/>
          <w:spacing w:val="20"/>
          <w:sz w:val="24"/>
          <w:szCs w:val="24"/>
          <w:u w:val="single"/>
        </w:rPr>
      </w:pPr>
      <w:r>
        <w:rPr>
          <w:rFonts w:hint="eastAsia" w:ascii="宋体" w:hAnsi="宋体" w:eastAsia="宋体" w:cs="宋体"/>
          <w:color w:val="000000"/>
          <w:spacing w:val="20"/>
          <w:sz w:val="24"/>
          <w:szCs w:val="24"/>
          <w:u w:val="single"/>
        </w:rPr>
        <w:t xml:space="preserve">    </w:t>
      </w:r>
    </w:p>
    <w:p w14:paraId="5B3A10C6">
      <w:pPr>
        <w:snapToGrid w:val="0"/>
        <w:spacing w:before="50" w:after="50"/>
        <w:rPr>
          <w:rFonts w:hint="eastAsia" w:ascii="宋体" w:hAnsi="宋体" w:eastAsia="宋体" w:cs="宋体"/>
          <w:color w:val="000000"/>
          <w:spacing w:val="20"/>
          <w:sz w:val="24"/>
          <w:szCs w:val="24"/>
          <w:u w:val="single"/>
        </w:rPr>
      </w:pPr>
      <w:r>
        <w:rPr>
          <w:rFonts w:hint="eastAsia" w:ascii="宋体" w:hAnsi="宋体" w:eastAsia="宋体" w:cs="宋体"/>
          <w:color w:val="000000"/>
          <w:spacing w:val="20"/>
          <w:sz w:val="24"/>
          <w:szCs w:val="24"/>
          <w:u w:val="single"/>
        </w:rPr>
        <w:t xml:space="preserve">    </w:t>
      </w:r>
    </w:p>
    <w:p w14:paraId="7BA9B781">
      <w:pPr>
        <w:snapToGrid w:val="0"/>
        <w:spacing w:before="50" w:after="156" w:afterLines="50"/>
        <w:ind w:firstLine="3920" w:firstLineChars="1400"/>
        <w:jc w:val="left"/>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u w:val="none"/>
        </w:rPr>
        <w:t xml:space="preserve">供应商名称（电子签章）：  </w:t>
      </w:r>
      <w:r>
        <w:rPr>
          <w:rFonts w:hint="eastAsia" w:ascii="宋体" w:hAnsi="宋体" w:eastAsia="宋体" w:cs="宋体"/>
          <w:color w:val="000000"/>
          <w:spacing w:val="20"/>
          <w:sz w:val="24"/>
          <w:szCs w:val="24"/>
          <w:u w:val="single"/>
        </w:rPr>
        <w:t xml:space="preserve">          </w:t>
      </w:r>
      <w:r>
        <w:rPr>
          <w:rFonts w:hint="eastAsia" w:ascii="宋体" w:hAnsi="宋体" w:eastAsia="宋体" w:cs="宋体"/>
          <w:color w:val="000000"/>
          <w:spacing w:val="20"/>
          <w:sz w:val="24"/>
          <w:szCs w:val="24"/>
        </w:rPr>
        <w:t xml:space="preserve">             </w:t>
      </w:r>
    </w:p>
    <w:p w14:paraId="2CC0AA4E">
      <w:pPr>
        <w:snapToGrid w:val="0"/>
        <w:spacing w:before="50" w:after="156" w:afterLines="50"/>
        <w:ind w:firstLine="4480" w:firstLineChars="1600"/>
        <w:jc w:val="left"/>
        <w:rPr>
          <w:rFonts w:hint="eastAsia" w:ascii="宋体" w:hAnsi="宋体" w:eastAsia="宋体" w:cs="宋体"/>
          <w:color w:val="000000"/>
          <w:sz w:val="24"/>
          <w:szCs w:val="24"/>
        </w:rPr>
      </w:pPr>
      <w:r>
        <w:rPr>
          <w:rFonts w:hint="eastAsia" w:ascii="宋体" w:hAnsi="宋体" w:eastAsia="宋体" w:cs="宋体"/>
          <w:color w:val="000000"/>
          <w:spacing w:val="20"/>
          <w:sz w:val="24"/>
          <w:szCs w:val="24"/>
        </w:rPr>
        <w:t xml:space="preserve"> </w:t>
      </w:r>
      <w:r>
        <w:rPr>
          <w:rFonts w:hint="eastAsia" w:ascii="宋体" w:hAnsi="宋体" w:eastAsia="宋体" w:cs="宋体"/>
          <w:color w:val="000000"/>
          <w:spacing w:val="20"/>
          <w:sz w:val="24"/>
          <w:szCs w:val="24"/>
          <w:lang w:val="en-US" w:eastAsia="zh-CN"/>
        </w:rPr>
        <w:t xml:space="preserve">          </w:t>
      </w:r>
      <w:r>
        <w:rPr>
          <w:rFonts w:hint="eastAsia" w:ascii="宋体" w:hAnsi="宋体" w:eastAsia="宋体" w:cs="宋体"/>
          <w:color w:val="000000"/>
          <w:spacing w:val="20"/>
          <w:sz w:val="24"/>
          <w:szCs w:val="24"/>
        </w:rPr>
        <w:t>日 期：</w:t>
      </w:r>
      <w:r>
        <w:rPr>
          <w:rFonts w:hint="eastAsia" w:ascii="宋体" w:hAnsi="宋体" w:eastAsia="宋体" w:cs="宋体"/>
          <w:color w:val="000000"/>
          <w:spacing w:val="20"/>
          <w:sz w:val="24"/>
          <w:szCs w:val="24"/>
          <w:u w:val="single"/>
        </w:rPr>
        <w:t xml:space="preserve">         </w:t>
      </w:r>
    </w:p>
    <w:p w14:paraId="57C987CE">
      <w:pPr>
        <w:snapToGrid w:val="0"/>
        <w:spacing w:before="50" w:after="156" w:afterLines="50"/>
        <w:jc w:val="left"/>
        <w:rPr>
          <w:rFonts w:hint="eastAsia" w:ascii="宋体" w:hAnsi="宋体" w:eastAsia="宋体" w:cs="宋体"/>
          <w:color w:val="000000"/>
          <w:sz w:val="22"/>
          <w:szCs w:val="22"/>
        </w:rPr>
      </w:pPr>
    </w:p>
    <w:p w14:paraId="2E10DFE0">
      <w:pPr>
        <w:snapToGrid w:val="0"/>
        <w:spacing w:before="50" w:after="50" w:line="360" w:lineRule="auto"/>
        <w:ind w:right="-817" w:rightChars="-389" w:firstLine="3584" w:firstLineChars="1700"/>
        <w:rPr>
          <w:rFonts w:hint="eastAsia" w:ascii="宋体" w:hAnsi="宋体" w:eastAsia="宋体" w:cs="宋体"/>
          <w:b/>
          <w:color w:val="000000"/>
          <w:sz w:val="21"/>
          <w:szCs w:val="21"/>
        </w:rPr>
      </w:pPr>
    </w:p>
    <w:p w14:paraId="2E8DE725">
      <w:pPr>
        <w:snapToGrid w:val="0"/>
        <w:spacing w:before="50" w:after="50" w:line="360" w:lineRule="auto"/>
        <w:ind w:right="-817" w:rightChars="-389" w:firstLine="2520" w:firstLineChars="1200"/>
        <w:rPr>
          <w:rFonts w:hint="eastAsia" w:ascii="宋体" w:hAnsi="宋体" w:eastAsia="宋体" w:cs="宋体"/>
          <w:color w:val="000000"/>
          <w:sz w:val="21"/>
          <w:szCs w:val="21"/>
        </w:rPr>
      </w:pPr>
    </w:p>
    <w:p w14:paraId="19A27344">
      <w:pPr>
        <w:spacing w:line="300" w:lineRule="auto"/>
        <w:rPr>
          <w:rFonts w:hint="eastAsia" w:ascii="宋体" w:hAnsi="宋体" w:eastAsia="宋体" w:cs="宋体"/>
          <w:color w:val="000000"/>
          <w:sz w:val="21"/>
          <w:szCs w:val="21"/>
        </w:rPr>
      </w:pPr>
      <w:r>
        <w:rPr>
          <w:rFonts w:hint="eastAsia" w:ascii="宋体" w:hAnsi="宋体" w:eastAsia="宋体" w:cs="宋体"/>
          <w:b/>
          <w:bCs/>
          <w:color w:val="000000"/>
          <w:sz w:val="21"/>
          <w:szCs w:val="21"/>
        </w:rPr>
        <w:br w:type="page"/>
      </w:r>
      <w:r>
        <w:rPr>
          <w:rFonts w:hint="eastAsia" w:ascii="宋体" w:hAnsi="宋体" w:eastAsia="宋体" w:cs="宋体"/>
          <w:b/>
          <w:bCs/>
          <w:color w:val="000000"/>
          <w:sz w:val="28"/>
          <w:szCs w:val="28"/>
        </w:rPr>
        <w:t>其他文书、文件格式</w:t>
      </w:r>
    </w:p>
    <w:p w14:paraId="0AC1BBAB">
      <w:pPr>
        <w:pStyle w:val="5"/>
        <w:overflowPunct w:val="0"/>
        <w:spacing w:line="520" w:lineRule="exact"/>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联合体竞标协议书</w:t>
      </w:r>
    </w:p>
    <w:p w14:paraId="315DECA7">
      <w:pPr>
        <w:pStyle w:val="5"/>
        <w:overflowPunct w:val="0"/>
        <w:spacing w:line="360" w:lineRule="auto"/>
        <w:ind w:firstLine="0"/>
        <w:rPr>
          <w:rFonts w:hint="eastAsia" w:ascii="宋体" w:hAnsi="宋体" w:eastAsia="宋体" w:cs="宋体"/>
          <w:color w:val="000000"/>
          <w:sz w:val="24"/>
          <w:szCs w:val="24"/>
        </w:rPr>
      </w:pPr>
    </w:p>
    <w:p w14:paraId="3AF4FB5E">
      <w:pPr>
        <w:pStyle w:val="5"/>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（所有成员单位名称）自愿组成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（联合体名称）联合体，共同参加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（项目名称）采购项目竞标。现就联合体竞标事宜订立如下协议。</w:t>
      </w:r>
    </w:p>
    <w:p w14:paraId="2DB9FFA3">
      <w:pPr>
        <w:pStyle w:val="5"/>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（某成员单位名称）为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（联合体名称）牵头人。</w:t>
      </w:r>
    </w:p>
    <w:p w14:paraId="2306D53E">
      <w:pPr>
        <w:pStyle w:val="5"/>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04E37E10">
      <w:pPr>
        <w:pStyle w:val="5"/>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14:paraId="73308C9C">
      <w:pPr>
        <w:pStyle w:val="5"/>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4.联合体各成员单位内部的职责分工如下：</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A56E0B9">
      <w:pPr>
        <w:pStyle w:val="5"/>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5.本</w:t>
      </w:r>
      <w:r>
        <w:rPr>
          <w:rFonts w:hint="eastAsia" w:ascii="宋体" w:hAnsi="宋体" w:eastAsia="宋体" w:cs="宋体"/>
          <w:color w:val="000000"/>
          <w:spacing w:val="-6"/>
          <w:sz w:val="24"/>
          <w:szCs w:val="24"/>
        </w:rPr>
        <w:t>协议书自所有成员单位法定代表人（单位负责人）或者其委托代理人签字或者盖单位章之日起生效，合同履行完毕后自动失效。</w:t>
      </w:r>
    </w:p>
    <w:p w14:paraId="17EC7084">
      <w:pPr>
        <w:pStyle w:val="5"/>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6.本协议书一式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份，联合体成员和采购人各执一份。</w:t>
      </w:r>
    </w:p>
    <w:p w14:paraId="38D81254">
      <w:pPr>
        <w:pStyle w:val="5"/>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注：本协议书由法定代表人（单位负责人）签字的，应附法定代表人（单位负责人）身份证明书；由委托代理人签字的，应附联合体协议签订授权委托书（格式自拟）。</w:t>
      </w:r>
    </w:p>
    <w:p w14:paraId="75FC1AA9">
      <w:pPr>
        <w:pStyle w:val="5"/>
        <w:overflowPunct w:val="0"/>
        <w:spacing w:line="360" w:lineRule="auto"/>
        <w:ind w:firstLineChars="175"/>
        <w:rPr>
          <w:rFonts w:hint="eastAsia" w:ascii="宋体" w:hAnsi="宋体" w:eastAsia="宋体" w:cs="宋体"/>
          <w:color w:val="000000"/>
          <w:sz w:val="24"/>
          <w:szCs w:val="24"/>
        </w:rPr>
      </w:pPr>
    </w:p>
    <w:p w14:paraId="5651F1F5">
      <w:pPr>
        <w:pStyle w:val="5"/>
        <w:overflowPunct w:val="0"/>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联合体牵头人名称（盖公章）：</w:t>
      </w:r>
    </w:p>
    <w:p w14:paraId="624DF82B">
      <w:pPr>
        <w:pStyle w:val="5"/>
        <w:overflowPunct w:val="0"/>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法定代表人（单位负责人）或者其委托代理人（签字）：</w:t>
      </w:r>
    </w:p>
    <w:p w14:paraId="530889C9">
      <w:pPr>
        <w:pStyle w:val="5"/>
        <w:overflowPunct w:val="0"/>
        <w:spacing w:line="360" w:lineRule="auto"/>
        <w:ind w:firstLine="0"/>
        <w:rPr>
          <w:rFonts w:hint="eastAsia" w:ascii="宋体" w:hAnsi="宋体" w:eastAsia="宋体" w:cs="宋体"/>
          <w:color w:val="000000"/>
          <w:sz w:val="24"/>
          <w:szCs w:val="24"/>
        </w:rPr>
      </w:pPr>
    </w:p>
    <w:p w14:paraId="041EE3A2">
      <w:pPr>
        <w:pStyle w:val="5"/>
        <w:overflowPunct w:val="0"/>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联合体成员名称（盖公章）：</w:t>
      </w:r>
    </w:p>
    <w:p w14:paraId="7DBB4FAB">
      <w:pPr>
        <w:pStyle w:val="5"/>
        <w:overflowPunct w:val="0"/>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法定代表人（单位负责人）或者其委托代理人（签字）：</w:t>
      </w:r>
    </w:p>
    <w:p w14:paraId="7B3B8FB6">
      <w:pPr>
        <w:pStyle w:val="5"/>
        <w:overflowPunct w:val="0"/>
        <w:spacing w:line="360" w:lineRule="auto"/>
        <w:ind w:firstLine="0"/>
        <w:rPr>
          <w:rFonts w:hint="eastAsia" w:ascii="宋体" w:hAnsi="宋体" w:eastAsia="宋体" w:cs="宋体"/>
          <w:color w:val="000000"/>
          <w:sz w:val="24"/>
          <w:szCs w:val="24"/>
        </w:rPr>
      </w:pPr>
    </w:p>
    <w:p w14:paraId="2966DF6E">
      <w:pPr>
        <w:pStyle w:val="5"/>
        <w:overflowPunct w:val="0"/>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联合体成员名称（盖公章）：</w:t>
      </w:r>
    </w:p>
    <w:p w14:paraId="05DE2AE2">
      <w:pPr>
        <w:pStyle w:val="5"/>
        <w:overflowPunct w:val="0"/>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法定代表人（单位负责人）或者其委托代理人（签字）：</w:t>
      </w:r>
    </w:p>
    <w:p w14:paraId="1C229FA9">
      <w:pPr>
        <w:pStyle w:val="5"/>
        <w:overflowPunct w:val="0"/>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w:t>
      </w:r>
    </w:p>
    <w:p w14:paraId="4F820DCB">
      <w:pPr>
        <w:pStyle w:val="5"/>
        <w:overflowPunct w:val="0"/>
        <w:spacing w:line="360" w:lineRule="auto"/>
        <w:ind w:firstLineChars="175"/>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rPr>
        <w:tab/>
      </w:r>
      <w:r>
        <w:rPr>
          <w:rFonts w:hint="eastAsia" w:ascii="宋体" w:hAnsi="宋体" w:eastAsia="宋体" w:cs="宋体"/>
          <w:color w:val="000000"/>
          <w:sz w:val="24"/>
          <w:szCs w:val="24"/>
        </w:rPr>
        <w:t>日</w:t>
      </w:r>
    </w:p>
    <w:p w14:paraId="05657A33">
      <w:pPr>
        <w:pStyle w:val="5"/>
        <w:overflowPunct w:val="0"/>
        <w:spacing w:line="360" w:lineRule="auto"/>
        <w:ind w:firstLine="0"/>
        <w:rPr>
          <w:rFonts w:hint="eastAsia" w:ascii="宋体" w:hAnsi="宋体" w:eastAsia="宋体" w:cs="宋体"/>
          <w:b/>
          <w:color w:val="000000"/>
          <w:sz w:val="32"/>
          <w:szCs w:val="32"/>
        </w:rPr>
      </w:pPr>
    </w:p>
    <w:p w14:paraId="3C287423">
      <w:pPr>
        <w:pStyle w:val="5"/>
        <w:overflowPunct w:val="0"/>
        <w:spacing w:line="360" w:lineRule="auto"/>
        <w:jc w:val="center"/>
        <w:rPr>
          <w:rFonts w:hint="eastAsia" w:ascii="宋体" w:hAnsi="宋体" w:eastAsia="宋体" w:cs="宋体"/>
          <w:b/>
          <w:color w:val="000000"/>
          <w:sz w:val="24"/>
          <w:szCs w:val="24"/>
        </w:rPr>
      </w:pPr>
      <w:r>
        <w:rPr>
          <w:rFonts w:hint="eastAsia" w:ascii="宋体" w:hAnsi="宋体" w:eastAsia="宋体" w:cs="宋体"/>
          <w:bCs/>
          <w:color w:val="000000"/>
          <w:sz w:val="24"/>
          <w:szCs w:val="24"/>
        </w:rPr>
        <w:t>联合体竞标授权委托书</w:t>
      </w:r>
    </w:p>
    <w:p w14:paraId="35343679">
      <w:pPr>
        <w:pStyle w:val="5"/>
        <w:overflowPunct w:val="0"/>
        <w:spacing w:line="520" w:lineRule="exact"/>
        <w:rPr>
          <w:rFonts w:hint="eastAsia" w:ascii="宋体" w:hAnsi="宋体" w:eastAsia="宋体" w:cs="宋体"/>
          <w:color w:val="000000"/>
          <w:sz w:val="24"/>
          <w:szCs w:val="24"/>
        </w:rPr>
      </w:pPr>
    </w:p>
    <w:p w14:paraId="3FC34A3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本授权委托书声明：根据</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（牵头人名称）与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（联合体其他成员名称）签订的《联合体竞标协议书》的内容，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（牵头人名称）的法定代表人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（单位负责人）（姓名）现授权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 为联合委托代理人，并代表我方全权办理针对上述项目的所有采购程序和环节的具体事务和签署相关文件。</w:t>
      </w:r>
    </w:p>
    <w:p w14:paraId="6FEF13E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我方对委托代理人的签字事项负全部责任。</w:t>
      </w:r>
    </w:p>
    <w:p w14:paraId="203559E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本授权书自签署之日起生效，在撤销授权的书面通知以前，本授权书一直有效。委托代理人在授权书有效期内签署的所有文件不因授权的撤销而失效。</w:t>
      </w:r>
    </w:p>
    <w:p w14:paraId="75C92B7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委托代理人无转委托权，特此委托。</w:t>
      </w:r>
    </w:p>
    <w:p w14:paraId="7409178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445903DB">
      <w:pPr>
        <w:spacing w:line="360" w:lineRule="auto"/>
        <w:rPr>
          <w:rFonts w:hint="eastAsia" w:ascii="宋体" w:hAnsi="宋体" w:eastAsia="宋体" w:cs="宋体"/>
          <w:color w:val="000000"/>
          <w:sz w:val="24"/>
          <w:szCs w:val="24"/>
        </w:rPr>
      </w:pPr>
    </w:p>
    <w:p w14:paraId="3062834F">
      <w:pPr>
        <w:spacing w:line="360" w:lineRule="auto"/>
        <w:rPr>
          <w:rFonts w:hint="eastAsia" w:ascii="宋体" w:hAnsi="宋体" w:eastAsia="宋体" w:cs="宋体"/>
          <w:color w:val="000000"/>
          <w:sz w:val="24"/>
          <w:szCs w:val="24"/>
        </w:rPr>
      </w:pPr>
    </w:p>
    <w:p w14:paraId="7E8D1B1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牵头人法定代表人（单位负责人）（签字）：</w:t>
      </w:r>
    </w:p>
    <w:p w14:paraId="2C8ECB31">
      <w:pPr>
        <w:spacing w:line="360" w:lineRule="auto"/>
        <w:ind w:firstLine="3120" w:firstLineChars="1300"/>
        <w:rPr>
          <w:rFonts w:hint="eastAsia" w:ascii="宋体" w:hAnsi="宋体" w:eastAsia="宋体" w:cs="宋体"/>
          <w:color w:val="000000"/>
          <w:sz w:val="24"/>
          <w:szCs w:val="24"/>
        </w:rPr>
      </w:pPr>
      <w:r>
        <w:rPr>
          <w:rFonts w:hint="eastAsia" w:ascii="宋体" w:hAnsi="宋体" w:eastAsia="宋体" w:cs="宋体"/>
          <w:color w:val="000000"/>
          <w:sz w:val="24"/>
          <w:szCs w:val="24"/>
        </w:rPr>
        <w:t>牵头人（盖公章）：</w:t>
      </w:r>
    </w:p>
    <w:p w14:paraId="43946A68">
      <w:pPr>
        <w:spacing w:line="360" w:lineRule="auto"/>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6CBD4B88">
      <w:pPr>
        <w:spacing w:line="360" w:lineRule="auto"/>
        <w:rPr>
          <w:rFonts w:hint="eastAsia" w:ascii="宋体" w:hAnsi="宋体" w:eastAsia="宋体" w:cs="宋体"/>
          <w:color w:val="000000"/>
          <w:sz w:val="24"/>
          <w:szCs w:val="24"/>
        </w:rPr>
      </w:pPr>
    </w:p>
    <w:p w14:paraId="0F076E43">
      <w:pPr>
        <w:spacing w:line="360" w:lineRule="auto"/>
        <w:ind w:firstLine="3120" w:firstLineChars="1300"/>
        <w:rPr>
          <w:rFonts w:hint="eastAsia" w:ascii="宋体" w:hAnsi="宋体" w:eastAsia="宋体" w:cs="宋体"/>
          <w:color w:val="000000"/>
          <w:sz w:val="24"/>
          <w:szCs w:val="24"/>
        </w:rPr>
      </w:pPr>
      <w:r>
        <w:rPr>
          <w:rFonts w:hint="eastAsia" w:ascii="宋体" w:hAnsi="宋体" w:eastAsia="宋体" w:cs="宋体"/>
          <w:color w:val="000000"/>
          <w:sz w:val="24"/>
          <w:szCs w:val="24"/>
        </w:rPr>
        <w:t>被授权人（签字）：</w:t>
      </w:r>
    </w:p>
    <w:p w14:paraId="5A027493">
      <w:pPr>
        <w:spacing w:line="360" w:lineRule="auto"/>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608457E9">
      <w:pPr>
        <w:rPr>
          <w:rFonts w:hint="eastAsia" w:ascii="宋体" w:hAnsi="宋体" w:eastAsia="宋体" w:cs="宋体"/>
          <w:color w:val="000000"/>
          <w:sz w:val="24"/>
          <w:szCs w:val="24"/>
        </w:rPr>
      </w:pPr>
    </w:p>
    <w:p w14:paraId="4677F0A3">
      <w:pPr>
        <w:rPr>
          <w:rFonts w:hint="eastAsia" w:ascii="宋体" w:hAnsi="宋体" w:eastAsia="宋体" w:cs="宋体"/>
          <w:color w:val="000000"/>
          <w:kern w:val="0"/>
          <w:sz w:val="24"/>
          <w:szCs w:val="24"/>
        </w:rPr>
      </w:pPr>
    </w:p>
    <w:p w14:paraId="2DD55F83">
      <w:pPr>
        <w:autoSpaceDE w:val="0"/>
        <w:autoSpaceDN w:val="0"/>
        <w:spacing w:line="300" w:lineRule="auto"/>
        <w:ind w:left="480" w:hanging="480"/>
        <w:rPr>
          <w:rFonts w:hint="eastAsia" w:ascii="宋体" w:hAnsi="宋体" w:eastAsia="宋体" w:cs="宋体"/>
          <w:color w:val="000000"/>
          <w:sz w:val="24"/>
          <w:szCs w:val="24"/>
        </w:rPr>
      </w:pPr>
    </w:p>
    <w:p w14:paraId="56F7EEAE">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1"/>
          <w:szCs w:val="21"/>
        </w:rPr>
        <w:br w:type="page"/>
      </w:r>
      <w:r>
        <w:rPr>
          <w:rFonts w:hint="eastAsia" w:ascii="宋体" w:hAnsi="宋体" w:eastAsia="宋体" w:cs="宋体"/>
          <w:b/>
          <w:bCs/>
          <w:color w:val="000000"/>
          <w:sz w:val="24"/>
          <w:szCs w:val="24"/>
        </w:rPr>
        <w:t>中小企业声明函</w:t>
      </w:r>
    </w:p>
    <w:p w14:paraId="4081C567">
      <w:pPr>
        <w:spacing w:line="520" w:lineRule="exact"/>
        <w:rPr>
          <w:rFonts w:hint="eastAsia" w:ascii="宋体" w:hAnsi="宋体" w:eastAsia="宋体" w:cs="宋体"/>
          <w:color w:val="000000"/>
          <w:sz w:val="24"/>
          <w:szCs w:val="24"/>
        </w:rPr>
      </w:pPr>
    </w:p>
    <w:p w14:paraId="5766E6DC">
      <w:pPr>
        <w:widowControl/>
        <w:spacing w:line="240" w:lineRule="exact"/>
        <w:jc w:val="center"/>
        <w:rPr>
          <w:rFonts w:hint="eastAsia" w:ascii="宋体" w:hAnsi="宋体" w:eastAsia="宋体" w:cs="宋体"/>
          <w:b/>
          <w:kern w:val="0"/>
          <w:sz w:val="24"/>
          <w:szCs w:val="24"/>
        </w:rPr>
      </w:pPr>
    </w:p>
    <w:p w14:paraId="47C15C58">
      <w:pPr>
        <w:keepNext w:val="0"/>
        <w:keepLines w:val="0"/>
        <w:widowControl/>
        <w:suppressLineNumbers w:val="0"/>
        <w:spacing w:line="360" w:lineRule="auto"/>
        <w:ind w:firstLine="504" w:firstLineChars="200"/>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本公司（联合体）郑重声明，根据《政府采购促进中小企业发展管理办法》（财库﹝2020﹞46号）的规定，本公司（联合体）</w:t>
      </w:r>
      <w:bookmarkStart w:id="132" w:name="OLE_LINK2"/>
      <w:bookmarkStart w:id="133" w:name="OLE_LINK5"/>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u w:val="single"/>
          <w:lang w:eastAsia="zh-CN"/>
        </w:rPr>
        <w:t>（单位名称）</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lang w:eastAsia="zh-CN"/>
        </w:rPr>
        <w:t>参加的</w:t>
      </w:r>
      <w:r>
        <w:rPr>
          <w:rFonts w:hint="eastAsia" w:ascii="宋体" w:hAnsi="宋体" w:eastAsia="宋体" w:cs="宋体"/>
          <w:color w:val="auto"/>
          <w:spacing w:val="6"/>
          <w:sz w:val="24"/>
          <w:szCs w:val="24"/>
          <w:u w:val="single"/>
          <w:lang w:val="en-US" w:eastAsia="zh-CN"/>
        </w:rPr>
        <w:t xml:space="preserve">       （项目名称 ）</w:t>
      </w:r>
      <w:r>
        <w:rPr>
          <w:rFonts w:hint="eastAsia" w:ascii="宋体" w:hAnsi="宋体" w:eastAsia="宋体" w:cs="宋体"/>
          <w:color w:val="auto"/>
          <w:spacing w:val="6"/>
          <w:sz w:val="24"/>
          <w:szCs w:val="24"/>
          <w:u w:val="none"/>
          <w:lang w:val="en-US" w:eastAsia="zh-CN"/>
        </w:rPr>
        <w:t>采购活动，</w:t>
      </w:r>
      <w:bookmarkEnd w:id="132"/>
      <w:bookmarkEnd w:id="133"/>
      <w:r>
        <w:rPr>
          <w:rFonts w:hint="eastAsia" w:ascii="宋体" w:hAnsi="宋体" w:eastAsia="宋体" w:cs="宋体"/>
          <w:color w:val="auto"/>
          <w:spacing w:val="6"/>
          <w:sz w:val="24"/>
          <w:szCs w:val="24"/>
        </w:rPr>
        <w:t>提供的服务全部由符合政策要求的中小企业承接。相关企业（含联合体中的中小企业、签订分包意向协议的中小企业）的具体情况如下：</w:t>
      </w:r>
    </w:p>
    <w:p w14:paraId="7D6C24F1">
      <w:pPr>
        <w:numPr>
          <w:ilvl w:val="0"/>
          <w:numId w:val="5"/>
        </w:numPr>
        <w:spacing w:line="360" w:lineRule="auto"/>
        <w:ind w:firstLine="504" w:firstLineChars="200"/>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u w:val="none"/>
          <w:lang w:val="en-US" w:eastAsia="zh-CN"/>
        </w:rPr>
        <w:t xml:space="preserve"> （标的名称）</w:t>
      </w:r>
      <w:r>
        <w:rPr>
          <w:rFonts w:hint="eastAsia" w:ascii="宋体" w:hAnsi="宋体" w:eastAsia="宋体" w:cs="宋体"/>
          <w:color w:val="auto"/>
          <w:spacing w:val="6"/>
          <w:sz w:val="24"/>
          <w:szCs w:val="24"/>
          <w:lang w:val="en-US" w:eastAsia="zh-CN"/>
        </w:rPr>
        <w:t xml:space="preserve">，属于 </w:t>
      </w:r>
      <w:r>
        <w:rPr>
          <w:rFonts w:hint="eastAsia" w:ascii="宋体" w:hAnsi="宋体" w:eastAsia="宋体" w:cs="宋体"/>
          <w:color w:val="auto"/>
          <w:spacing w:val="6"/>
          <w:sz w:val="24"/>
          <w:szCs w:val="24"/>
          <w:u w:val="single"/>
          <w:lang w:val="en-US" w:eastAsia="zh-CN"/>
        </w:rPr>
        <w:t xml:space="preserve">      （采购文件中明确的所属行业）行业</w:t>
      </w:r>
      <w:r>
        <w:rPr>
          <w:rFonts w:hint="eastAsia" w:ascii="宋体" w:hAnsi="宋体" w:eastAsia="宋体" w:cs="宋体"/>
          <w:color w:val="auto"/>
          <w:spacing w:val="6"/>
          <w:sz w:val="24"/>
          <w:szCs w:val="24"/>
          <w:lang w:val="en-US" w:eastAsia="zh-CN"/>
        </w:rPr>
        <w:t>；承接商为</w:t>
      </w:r>
      <w:r>
        <w:rPr>
          <w:rFonts w:hint="eastAsia" w:ascii="宋体" w:hAnsi="宋体" w:eastAsia="宋体" w:cs="宋体"/>
          <w:color w:val="auto"/>
          <w:spacing w:val="6"/>
          <w:sz w:val="24"/>
          <w:szCs w:val="24"/>
          <w:u w:val="single"/>
          <w:lang w:val="en-US" w:eastAsia="zh-CN"/>
        </w:rPr>
        <w:t xml:space="preserve">    （企业名称）</w:t>
      </w:r>
      <w:r>
        <w:rPr>
          <w:rFonts w:hint="eastAsia" w:ascii="宋体" w:hAnsi="宋体" w:eastAsia="宋体" w:cs="宋体"/>
          <w:color w:val="auto"/>
          <w:spacing w:val="6"/>
          <w:sz w:val="24"/>
          <w:szCs w:val="24"/>
          <w:lang w:val="en-US" w:eastAsia="zh-CN"/>
        </w:rPr>
        <w:t>，从业人员</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lang w:val="en-US" w:eastAsia="zh-CN"/>
        </w:rPr>
        <w:t>人，营业收入为</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lang w:val="en-US" w:eastAsia="zh-CN"/>
        </w:rPr>
        <w:t>万元，资产总额为</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lang w:val="en-US" w:eastAsia="zh-CN"/>
        </w:rPr>
        <w:t>万元，属于</w:t>
      </w:r>
      <w:r>
        <w:rPr>
          <w:rFonts w:hint="eastAsia" w:ascii="宋体" w:hAnsi="宋体" w:eastAsia="宋体" w:cs="宋体"/>
          <w:color w:val="auto"/>
          <w:spacing w:val="6"/>
          <w:sz w:val="24"/>
          <w:szCs w:val="24"/>
          <w:u w:val="single"/>
          <w:lang w:val="en-US" w:eastAsia="zh-CN"/>
        </w:rPr>
        <w:t>（中型企业、小型企业、微型企业）</w:t>
      </w:r>
      <w:r>
        <w:rPr>
          <w:rFonts w:hint="eastAsia" w:ascii="宋体" w:hAnsi="宋体" w:eastAsia="宋体" w:cs="宋体"/>
          <w:color w:val="auto"/>
          <w:spacing w:val="6"/>
          <w:sz w:val="24"/>
          <w:szCs w:val="24"/>
          <w:lang w:val="en-US" w:eastAsia="zh-CN"/>
        </w:rPr>
        <w:t>；</w:t>
      </w:r>
    </w:p>
    <w:p w14:paraId="28A18551">
      <w:pPr>
        <w:numPr>
          <w:ilvl w:val="0"/>
          <w:numId w:val="5"/>
        </w:numPr>
        <w:spacing w:line="360" w:lineRule="auto"/>
        <w:ind w:firstLine="504" w:firstLineChars="200"/>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u w:val="none"/>
          <w:lang w:val="en-US" w:eastAsia="zh-CN"/>
        </w:rPr>
        <w:t xml:space="preserve"> （标的名称）</w:t>
      </w:r>
      <w:r>
        <w:rPr>
          <w:rFonts w:hint="eastAsia" w:ascii="宋体" w:hAnsi="宋体" w:eastAsia="宋体" w:cs="宋体"/>
          <w:color w:val="auto"/>
          <w:spacing w:val="6"/>
          <w:sz w:val="24"/>
          <w:szCs w:val="24"/>
          <w:lang w:val="en-US" w:eastAsia="zh-CN"/>
        </w:rPr>
        <w:t xml:space="preserve">，属于 </w:t>
      </w:r>
      <w:r>
        <w:rPr>
          <w:rFonts w:hint="eastAsia" w:ascii="宋体" w:hAnsi="宋体" w:eastAsia="宋体" w:cs="宋体"/>
          <w:color w:val="auto"/>
          <w:spacing w:val="6"/>
          <w:sz w:val="24"/>
          <w:szCs w:val="24"/>
          <w:u w:val="single"/>
          <w:lang w:val="en-US" w:eastAsia="zh-CN"/>
        </w:rPr>
        <w:t xml:space="preserve">      （采购文件中明确的所属行业）行业</w:t>
      </w:r>
      <w:r>
        <w:rPr>
          <w:rFonts w:hint="eastAsia" w:ascii="宋体" w:hAnsi="宋体" w:eastAsia="宋体" w:cs="宋体"/>
          <w:color w:val="auto"/>
          <w:spacing w:val="6"/>
          <w:sz w:val="24"/>
          <w:szCs w:val="24"/>
          <w:lang w:val="en-US" w:eastAsia="zh-CN"/>
        </w:rPr>
        <w:t>；承接商为</w:t>
      </w:r>
      <w:r>
        <w:rPr>
          <w:rFonts w:hint="eastAsia" w:ascii="宋体" w:hAnsi="宋体" w:eastAsia="宋体" w:cs="宋体"/>
          <w:color w:val="auto"/>
          <w:spacing w:val="6"/>
          <w:sz w:val="24"/>
          <w:szCs w:val="24"/>
          <w:u w:val="single"/>
          <w:lang w:val="en-US" w:eastAsia="zh-CN"/>
        </w:rPr>
        <w:t xml:space="preserve">    （企业名称）</w:t>
      </w:r>
      <w:r>
        <w:rPr>
          <w:rFonts w:hint="eastAsia" w:ascii="宋体" w:hAnsi="宋体" w:eastAsia="宋体" w:cs="宋体"/>
          <w:color w:val="auto"/>
          <w:spacing w:val="6"/>
          <w:sz w:val="24"/>
          <w:szCs w:val="24"/>
          <w:lang w:val="en-US" w:eastAsia="zh-CN"/>
        </w:rPr>
        <w:t>，从业人员</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lang w:val="en-US" w:eastAsia="zh-CN"/>
        </w:rPr>
        <w:t>人，营业收入为</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lang w:val="en-US" w:eastAsia="zh-CN"/>
        </w:rPr>
        <w:t>万元，资产总额为</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lang w:val="en-US" w:eastAsia="zh-CN"/>
        </w:rPr>
        <w:t>万元，属于</w:t>
      </w:r>
      <w:r>
        <w:rPr>
          <w:rFonts w:hint="eastAsia" w:ascii="宋体" w:hAnsi="宋体" w:eastAsia="宋体" w:cs="宋体"/>
          <w:color w:val="auto"/>
          <w:spacing w:val="6"/>
          <w:sz w:val="24"/>
          <w:szCs w:val="24"/>
          <w:u w:val="single"/>
          <w:lang w:val="en-US" w:eastAsia="zh-CN"/>
        </w:rPr>
        <w:t>（中型企业、小型企业、微型企业）</w:t>
      </w:r>
      <w:r>
        <w:rPr>
          <w:rFonts w:hint="eastAsia" w:ascii="宋体" w:hAnsi="宋体" w:eastAsia="宋体" w:cs="宋体"/>
          <w:color w:val="auto"/>
          <w:spacing w:val="6"/>
          <w:sz w:val="24"/>
          <w:szCs w:val="24"/>
          <w:lang w:val="en-US" w:eastAsia="zh-CN"/>
        </w:rPr>
        <w:t>；</w:t>
      </w:r>
    </w:p>
    <w:p w14:paraId="3D9E3D4B">
      <w:pPr>
        <w:pStyle w:val="5"/>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p w14:paraId="68E33CD5">
      <w:pPr>
        <w:pStyle w:val="21"/>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E7AAC22">
      <w:pPr>
        <w:pStyle w:val="21"/>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64F9F7C4">
      <w:pPr>
        <w:widowControl/>
        <w:spacing w:line="540" w:lineRule="exact"/>
        <w:ind w:firstLine="480" w:firstLineChars="200"/>
        <w:jc w:val="left"/>
        <w:rPr>
          <w:rFonts w:hint="eastAsia" w:ascii="宋体" w:hAnsi="宋体" w:eastAsia="宋体" w:cs="宋体"/>
          <w:kern w:val="0"/>
          <w:sz w:val="24"/>
          <w:szCs w:val="24"/>
        </w:rPr>
      </w:pPr>
    </w:p>
    <w:p w14:paraId="20573CB4">
      <w:pPr>
        <w:widowControl/>
        <w:spacing w:line="360" w:lineRule="auto"/>
        <w:ind w:firstLine="480" w:firstLineChars="200"/>
        <w:jc w:val="left"/>
        <w:rPr>
          <w:rFonts w:hint="eastAsia" w:ascii="宋体" w:hAnsi="宋体" w:eastAsia="宋体" w:cs="宋体"/>
          <w:kern w:val="0"/>
          <w:sz w:val="24"/>
          <w:szCs w:val="24"/>
        </w:rPr>
      </w:pPr>
    </w:p>
    <w:p w14:paraId="6E9E1EEC">
      <w:pPr>
        <w:widowControl/>
        <w:spacing w:line="360" w:lineRule="auto"/>
        <w:ind w:firstLine="4080" w:firstLineChars="17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供应商名称（电子签章）：</w:t>
      </w:r>
    </w:p>
    <w:p w14:paraId="45BDF106">
      <w:pPr>
        <w:widowControl/>
        <w:spacing w:line="360" w:lineRule="auto"/>
        <w:ind w:firstLine="6240" w:firstLineChars="2600"/>
        <w:jc w:val="left"/>
        <w:rPr>
          <w:rFonts w:hint="eastAsia" w:ascii="宋体" w:hAnsi="宋体" w:eastAsia="宋体" w:cs="宋体"/>
          <w:kern w:val="0"/>
          <w:sz w:val="24"/>
          <w:szCs w:val="24"/>
        </w:rPr>
      </w:pP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期：</w:t>
      </w:r>
    </w:p>
    <w:p w14:paraId="2AA89AE4">
      <w:pPr>
        <w:spacing w:line="588" w:lineRule="exact"/>
        <w:jc w:val="left"/>
        <w:rPr>
          <w:rFonts w:hint="eastAsia" w:ascii="宋体" w:hAnsi="宋体" w:eastAsia="宋体" w:cs="宋体"/>
          <w:b/>
          <w:sz w:val="24"/>
          <w:szCs w:val="24"/>
        </w:rPr>
      </w:pPr>
      <w:r>
        <w:rPr>
          <w:rFonts w:hint="eastAsia" w:ascii="宋体" w:hAnsi="宋体" w:eastAsia="宋体" w:cs="宋体"/>
          <w:sz w:val="24"/>
          <w:szCs w:val="24"/>
          <w:u w:val="single"/>
        </w:rPr>
        <w:t>¹从业人员、营业收入、资产总额填报上一年度数据，无上一年度数据的新成立企业可不填报。</w:t>
      </w:r>
    </w:p>
    <w:p w14:paraId="76DED6F7">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1"/>
          <w:szCs w:val="21"/>
        </w:rPr>
        <w:br w:type="page"/>
      </w:r>
      <w:r>
        <w:rPr>
          <w:rFonts w:hint="eastAsia" w:ascii="宋体" w:hAnsi="宋体" w:eastAsia="宋体" w:cs="宋体"/>
          <w:b/>
          <w:bCs/>
          <w:color w:val="000000"/>
          <w:sz w:val="24"/>
          <w:szCs w:val="24"/>
        </w:rPr>
        <w:t>残疾人福利性单位声明函</w:t>
      </w:r>
    </w:p>
    <w:p w14:paraId="55B94291">
      <w:pPr>
        <w:spacing w:line="520" w:lineRule="exact"/>
        <w:rPr>
          <w:rFonts w:hint="eastAsia" w:ascii="宋体" w:hAnsi="宋体" w:eastAsia="宋体" w:cs="宋体"/>
          <w:color w:val="000000"/>
          <w:sz w:val="24"/>
          <w:szCs w:val="24"/>
        </w:rPr>
      </w:pPr>
    </w:p>
    <w:p w14:paraId="3BBA373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项目采购活动提供本单位制造的货物（由本单位承担工程/提供服务），或者提供其他残疾人福利性单位制造的货物（不包括使用非残疾人福利性单位注册商标的货物）。</w:t>
      </w:r>
    </w:p>
    <w:p w14:paraId="6ACE832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本单位对上述声明的真实性负责。如有虚假，将依法承担相应责任。</w:t>
      </w:r>
    </w:p>
    <w:p w14:paraId="17E3A184">
      <w:pPr>
        <w:spacing w:line="360" w:lineRule="auto"/>
        <w:rPr>
          <w:rFonts w:hint="eastAsia" w:ascii="宋体" w:hAnsi="宋体" w:eastAsia="宋体" w:cs="宋体"/>
          <w:color w:val="000000"/>
          <w:sz w:val="24"/>
          <w:szCs w:val="24"/>
        </w:rPr>
      </w:pPr>
    </w:p>
    <w:p w14:paraId="1107ABA5">
      <w:pPr>
        <w:spacing w:line="360" w:lineRule="auto"/>
        <w:rPr>
          <w:rFonts w:hint="eastAsia" w:ascii="宋体" w:hAnsi="宋体" w:eastAsia="宋体" w:cs="宋体"/>
          <w:color w:val="000000"/>
          <w:sz w:val="24"/>
          <w:szCs w:val="24"/>
        </w:rPr>
      </w:pPr>
    </w:p>
    <w:p w14:paraId="46CF96DD">
      <w:pPr>
        <w:spacing w:line="360" w:lineRule="auto"/>
        <w:rPr>
          <w:rFonts w:hint="eastAsia" w:ascii="宋体" w:hAnsi="宋体" w:eastAsia="宋体" w:cs="宋体"/>
          <w:color w:val="000000"/>
          <w:sz w:val="24"/>
          <w:szCs w:val="24"/>
        </w:rPr>
      </w:pPr>
    </w:p>
    <w:p w14:paraId="22F098D7">
      <w:pPr>
        <w:spacing w:line="360" w:lineRule="auto"/>
        <w:ind w:firstLine="3600" w:firstLineChars="15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418EE17">
      <w:pPr>
        <w:spacing w:line="360" w:lineRule="auto"/>
        <w:ind w:firstLine="5520" w:firstLineChars="2300"/>
        <w:rPr>
          <w:rFonts w:hint="eastAsia" w:ascii="宋体" w:hAnsi="宋体" w:eastAsia="宋体" w:cs="宋体"/>
          <w:color w:val="000000"/>
          <w:sz w:val="24"/>
          <w:szCs w:val="24"/>
        </w:rPr>
      </w:pPr>
      <w:r>
        <w:rPr>
          <w:rFonts w:hint="eastAsia" w:ascii="宋体" w:hAnsi="宋体" w:eastAsia="宋体" w:cs="宋体"/>
          <w:color w:val="000000"/>
          <w:sz w:val="24"/>
          <w:szCs w:val="24"/>
        </w:rPr>
        <w:t>日  期：</w:t>
      </w:r>
    </w:p>
    <w:p w14:paraId="6DDAF958">
      <w:pPr>
        <w:spacing w:line="360" w:lineRule="auto"/>
        <w:rPr>
          <w:rFonts w:hint="eastAsia" w:ascii="宋体" w:hAnsi="宋体" w:eastAsia="宋体" w:cs="宋体"/>
          <w:color w:val="000000"/>
          <w:sz w:val="24"/>
          <w:szCs w:val="24"/>
        </w:rPr>
      </w:pPr>
    </w:p>
    <w:p w14:paraId="73956435">
      <w:pPr>
        <w:spacing w:line="360" w:lineRule="auto"/>
        <w:rPr>
          <w:rFonts w:hint="eastAsia" w:ascii="宋体" w:hAnsi="宋体" w:eastAsia="宋体" w:cs="宋体"/>
          <w:color w:val="000000"/>
          <w:sz w:val="24"/>
          <w:szCs w:val="24"/>
        </w:rPr>
      </w:pPr>
    </w:p>
    <w:p w14:paraId="4E5C715B">
      <w:pPr>
        <w:spacing w:line="360" w:lineRule="auto"/>
        <w:rPr>
          <w:rFonts w:hint="eastAsia" w:ascii="宋体" w:hAnsi="宋体" w:eastAsia="宋体" w:cs="宋体"/>
          <w:color w:val="000000"/>
          <w:sz w:val="24"/>
          <w:szCs w:val="24"/>
        </w:rPr>
      </w:pPr>
    </w:p>
    <w:p w14:paraId="6ACAF9F0">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注：请根据自己的真实情况出具《残疾人福利性单位声明函》。依法享受中小企业优惠政策的，采购人或者采购代理机构在公告成交结果时，同时公告其《残疾人福利性单位声明函》，接受社会监督。</w:t>
      </w:r>
    </w:p>
    <w:p w14:paraId="12251CDB">
      <w:pPr>
        <w:spacing w:line="360" w:lineRule="auto"/>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b/>
          <w:bCs/>
          <w:color w:val="000000"/>
          <w:sz w:val="24"/>
          <w:szCs w:val="24"/>
        </w:rPr>
        <w:t>质疑函（格式）</w:t>
      </w:r>
    </w:p>
    <w:p w14:paraId="02022E51">
      <w:pPr>
        <w:pStyle w:val="12"/>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一、质疑供应商基本信息：</w:t>
      </w:r>
    </w:p>
    <w:p w14:paraId="606A4C10">
      <w:pPr>
        <w:pStyle w:val="12"/>
        <w:snapToGrid w:val="0"/>
        <w:spacing w:line="360" w:lineRule="auto"/>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质疑供应商：</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w:t>
      </w:r>
    </w:p>
    <w:p w14:paraId="01484BEF">
      <w:pPr>
        <w:pStyle w:val="12"/>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地址：</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邮编：</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w:t>
      </w:r>
    </w:p>
    <w:p w14:paraId="0D6115D1">
      <w:pPr>
        <w:pStyle w:val="12"/>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联系人：</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联系电话：</w:t>
      </w:r>
      <w:r>
        <w:rPr>
          <w:rFonts w:hint="eastAsia" w:ascii="宋体" w:hAnsi="宋体" w:eastAsia="宋体" w:cs="宋体"/>
          <w:bCs/>
          <w:color w:val="000000"/>
          <w:sz w:val="24"/>
          <w:szCs w:val="24"/>
          <w:u w:val="single"/>
        </w:rPr>
        <w:t xml:space="preserve">                 </w:t>
      </w:r>
    </w:p>
    <w:p w14:paraId="54F17F92">
      <w:pPr>
        <w:pStyle w:val="12"/>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授权代表：</w:t>
      </w:r>
      <w:r>
        <w:rPr>
          <w:rFonts w:hint="eastAsia" w:ascii="宋体" w:hAnsi="宋体" w:eastAsia="宋体" w:cs="宋体"/>
          <w:bCs/>
          <w:color w:val="000000"/>
          <w:sz w:val="24"/>
          <w:szCs w:val="24"/>
          <w:u w:val="single"/>
        </w:rPr>
        <w:t xml:space="preserve">                      </w:t>
      </w:r>
    </w:p>
    <w:p w14:paraId="06E840E1">
      <w:pPr>
        <w:pStyle w:val="12"/>
        <w:snapToGrid w:val="0"/>
        <w:spacing w:line="360" w:lineRule="auto"/>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联系电话：</w:t>
      </w:r>
      <w:r>
        <w:rPr>
          <w:rFonts w:hint="eastAsia" w:ascii="宋体" w:hAnsi="宋体" w:eastAsia="宋体" w:cs="宋体"/>
          <w:bCs/>
          <w:color w:val="000000"/>
          <w:sz w:val="24"/>
          <w:szCs w:val="24"/>
          <w:u w:val="single"/>
        </w:rPr>
        <w:t xml:space="preserve">                      </w:t>
      </w:r>
    </w:p>
    <w:p w14:paraId="2E8DAA2A">
      <w:pPr>
        <w:pStyle w:val="12"/>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地址：</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邮编：</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w:t>
      </w:r>
    </w:p>
    <w:p w14:paraId="22D7A70B">
      <w:pPr>
        <w:pStyle w:val="12"/>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二、质疑项目基本情况：</w:t>
      </w:r>
    </w:p>
    <w:p w14:paraId="7ECC7B89">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bCs/>
          <w:color w:val="000000"/>
          <w:sz w:val="24"/>
          <w:szCs w:val="24"/>
        </w:rPr>
        <w:t>质疑</w:t>
      </w:r>
      <w:r>
        <w:rPr>
          <w:rFonts w:hint="eastAsia" w:ascii="宋体" w:hAnsi="宋体" w:eastAsia="宋体" w:cs="宋体"/>
          <w:color w:val="000000"/>
          <w:sz w:val="24"/>
          <w:szCs w:val="24"/>
        </w:rPr>
        <w:t>项目的名称：</w:t>
      </w:r>
      <w:r>
        <w:rPr>
          <w:rFonts w:hint="eastAsia" w:ascii="宋体" w:hAnsi="宋体" w:eastAsia="宋体" w:cs="宋体"/>
          <w:bCs/>
          <w:color w:val="000000"/>
          <w:sz w:val="24"/>
          <w:szCs w:val="24"/>
          <w:u w:val="single"/>
        </w:rPr>
        <w:t xml:space="preserve">                                     </w:t>
      </w:r>
    </w:p>
    <w:p w14:paraId="031AE5FF">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bCs/>
          <w:color w:val="000000"/>
          <w:sz w:val="24"/>
          <w:szCs w:val="24"/>
        </w:rPr>
        <w:t>质疑</w:t>
      </w:r>
      <w:r>
        <w:rPr>
          <w:rFonts w:hint="eastAsia" w:ascii="宋体" w:hAnsi="宋体" w:eastAsia="宋体" w:cs="宋体"/>
          <w:color w:val="000000"/>
          <w:sz w:val="24"/>
          <w:szCs w:val="24"/>
        </w:rPr>
        <w:t>项目的编号：</w:t>
      </w:r>
      <w:r>
        <w:rPr>
          <w:rFonts w:hint="eastAsia" w:ascii="宋体" w:hAnsi="宋体" w:eastAsia="宋体" w:cs="宋体"/>
          <w:bCs/>
          <w:color w:val="000000"/>
          <w:sz w:val="24"/>
          <w:szCs w:val="24"/>
          <w:u w:val="single"/>
        </w:rPr>
        <w:t xml:space="preserve">                                     </w:t>
      </w:r>
    </w:p>
    <w:p w14:paraId="2080F15A">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采购人名称：</w:t>
      </w:r>
      <w:r>
        <w:rPr>
          <w:rFonts w:hint="eastAsia" w:ascii="宋体" w:hAnsi="宋体" w:eastAsia="宋体" w:cs="宋体"/>
          <w:bCs/>
          <w:color w:val="000000"/>
          <w:sz w:val="24"/>
          <w:szCs w:val="24"/>
          <w:u w:val="single"/>
        </w:rPr>
        <w:t xml:space="preserve">                                         </w:t>
      </w:r>
    </w:p>
    <w:p w14:paraId="7D3E1CC1">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质疑事项：</w:t>
      </w:r>
    </w:p>
    <w:p w14:paraId="469EAE58">
      <w:pPr>
        <w:pStyle w:val="12"/>
        <w:spacing w:line="360" w:lineRule="auto"/>
        <w:ind w:left="25" w:leftChars="12" w:firstLine="352" w:firstLineChars="147"/>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 xml:space="preserve">文件   </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文件获取日期：</w:t>
      </w:r>
      <w:r>
        <w:rPr>
          <w:rFonts w:hint="eastAsia" w:ascii="宋体" w:hAnsi="宋体" w:eastAsia="宋体" w:cs="宋体"/>
          <w:bCs/>
          <w:color w:val="000000"/>
          <w:sz w:val="24"/>
          <w:szCs w:val="24"/>
          <w:u w:val="single"/>
        </w:rPr>
        <w:t xml:space="preserve">                                   </w:t>
      </w:r>
    </w:p>
    <w:p w14:paraId="3767C124">
      <w:pPr>
        <w:pStyle w:val="12"/>
        <w:spacing w:line="360" w:lineRule="auto"/>
        <w:ind w:left="25" w:leftChars="12" w:firstLine="352" w:firstLineChars="147"/>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□采购过程   </w:t>
      </w:r>
    </w:p>
    <w:p w14:paraId="75988ECB">
      <w:pPr>
        <w:pStyle w:val="12"/>
        <w:spacing w:line="360" w:lineRule="auto"/>
        <w:ind w:left="25" w:leftChars="12" w:firstLine="352" w:firstLineChars="147"/>
        <w:rPr>
          <w:rFonts w:hint="eastAsia" w:ascii="宋体" w:hAnsi="宋体" w:eastAsia="宋体" w:cs="宋体"/>
          <w:bCs/>
          <w:color w:val="000000"/>
          <w:sz w:val="24"/>
          <w:szCs w:val="24"/>
          <w:u w:val="single"/>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 xml:space="preserve">结果   </w:t>
      </w:r>
    </w:p>
    <w:p w14:paraId="3AC14C87">
      <w:pPr>
        <w:pStyle w:val="12"/>
        <w:spacing w:line="360" w:lineRule="auto"/>
        <w:ind w:left="25" w:leftChars="12" w:firstLine="472" w:firstLineChars="196"/>
        <w:rPr>
          <w:rFonts w:hint="eastAsia" w:ascii="宋体" w:hAnsi="宋体" w:eastAsia="宋体" w:cs="宋体"/>
          <w:b/>
          <w:color w:val="000000"/>
          <w:sz w:val="24"/>
          <w:szCs w:val="24"/>
        </w:rPr>
      </w:pPr>
      <w:r>
        <w:rPr>
          <w:rFonts w:hint="eastAsia" w:ascii="宋体" w:hAnsi="宋体" w:eastAsia="宋体" w:cs="宋体"/>
          <w:b/>
          <w:color w:val="000000"/>
          <w:sz w:val="24"/>
          <w:szCs w:val="24"/>
        </w:rPr>
        <w:t>三、质疑事项具体内容</w:t>
      </w:r>
    </w:p>
    <w:p w14:paraId="2FB56BAE">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质疑事项1：</w:t>
      </w:r>
      <w:r>
        <w:rPr>
          <w:rFonts w:hint="eastAsia" w:ascii="宋体" w:hAnsi="宋体" w:eastAsia="宋体" w:cs="宋体"/>
          <w:bCs/>
          <w:color w:val="000000"/>
          <w:sz w:val="24"/>
          <w:szCs w:val="24"/>
          <w:u w:val="single"/>
        </w:rPr>
        <w:t xml:space="preserve">                                                                    </w:t>
      </w:r>
    </w:p>
    <w:p w14:paraId="1C411BD7">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事实依据：</w:t>
      </w:r>
      <w:r>
        <w:rPr>
          <w:rFonts w:hint="eastAsia" w:ascii="宋体" w:hAnsi="宋体" w:eastAsia="宋体" w:cs="宋体"/>
          <w:bCs/>
          <w:color w:val="000000"/>
          <w:sz w:val="24"/>
          <w:szCs w:val="24"/>
          <w:u w:val="single"/>
        </w:rPr>
        <w:t xml:space="preserve">                                                                      </w:t>
      </w:r>
    </w:p>
    <w:p w14:paraId="37AABE0A">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法律依据：</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u w:val="single"/>
        </w:rPr>
        <w:t xml:space="preserve">               </w:t>
      </w:r>
    </w:p>
    <w:p w14:paraId="76666D45">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质疑事项2</w:t>
      </w:r>
    </w:p>
    <w:p w14:paraId="4BB72540">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w:t>
      </w:r>
    </w:p>
    <w:p w14:paraId="04184000">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四、与质疑事项相关的质疑请求：</w:t>
      </w:r>
    </w:p>
    <w:p w14:paraId="185797A1">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请求：</w:t>
      </w:r>
      <w:r>
        <w:rPr>
          <w:rFonts w:hint="eastAsia" w:ascii="宋体" w:hAnsi="宋体" w:eastAsia="宋体" w:cs="宋体"/>
          <w:bCs/>
          <w:color w:val="000000"/>
          <w:sz w:val="24"/>
          <w:szCs w:val="24"/>
          <w:u w:val="single"/>
        </w:rPr>
        <w:t xml:space="preserve">                                                                </w:t>
      </w:r>
    </w:p>
    <w:p w14:paraId="21612717">
      <w:pPr>
        <w:pStyle w:val="12"/>
        <w:spacing w:line="360" w:lineRule="auto"/>
        <w:ind w:left="25" w:leftChars="12" w:firstLine="352" w:firstLineChars="147"/>
        <w:rPr>
          <w:rFonts w:hint="eastAsia" w:ascii="宋体" w:hAnsi="宋体" w:eastAsia="宋体" w:cs="宋体"/>
          <w:color w:val="000000"/>
          <w:sz w:val="24"/>
          <w:szCs w:val="24"/>
        </w:rPr>
      </w:pPr>
    </w:p>
    <w:p w14:paraId="076FE602">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签字（签章）：                    </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公章：</w:t>
      </w:r>
    </w:p>
    <w:p w14:paraId="6942F681">
      <w:pPr>
        <w:pStyle w:val="12"/>
        <w:spacing w:line="360" w:lineRule="auto"/>
        <w:ind w:left="25" w:leftChars="12" w:firstLine="352" w:firstLineChars="147"/>
        <w:rPr>
          <w:rFonts w:hint="eastAsia" w:ascii="宋体" w:hAnsi="宋体" w:eastAsia="宋体" w:cs="宋体"/>
          <w:color w:val="000000"/>
          <w:sz w:val="24"/>
          <w:szCs w:val="24"/>
        </w:rPr>
      </w:pPr>
    </w:p>
    <w:p w14:paraId="5D99A442">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3789A5A5">
      <w:pPr>
        <w:pStyle w:val="12"/>
        <w:snapToGrid w:val="0"/>
        <w:spacing w:line="360" w:lineRule="auto"/>
        <w:rPr>
          <w:rFonts w:hint="eastAsia" w:ascii="宋体" w:hAnsi="宋体" w:eastAsia="宋体" w:cs="宋体"/>
          <w:b/>
          <w:color w:val="000000"/>
          <w:sz w:val="24"/>
          <w:szCs w:val="24"/>
        </w:rPr>
      </w:pPr>
    </w:p>
    <w:p w14:paraId="4BC3B3DD">
      <w:pPr>
        <w:pStyle w:val="12"/>
        <w:snapToGrid w:val="0"/>
        <w:spacing w:line="360" w:lineRule="auto"/>
        <w:rPr>
          <w:rFonts w:hint="eastAsia" w:ascii="宋体" w:hAnsi="宋体" w:eastAsia="宋体" w:cs="宋体"/>
          <w:b/>
          <w:color w:val="000000"/>
          <w:sz w:val="24"/>
          <w:szCs w:val="24"/>
        </w:rPr>
      </w:pPr>
    </w:p>
    <w:p w14:paraId="04E2C624">
      <w:pPr>
        <w:pStyle w:val="12"/>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说明：</w:t>
      </w:r>
    </w:p>
    <w:p w14:paraId="12B9A16C">
      <w:pPr>
        <w:pStyle w:val="12"/>
        <w:spacing w:line="360" w:lineRule="auto"/>
        <w:ind w:left="25" w:leftChars="12" w:firstLine="354" w:firstLineChars="147"/>
        <w:rPr>
          <w:rFonts w:hint="eastAsia" w:ascii="宋体" w:hAnsi="宋体" w:eastAsia="宋体" w:cs="宋体"/>
          <w:b/>
          <w:bCs/>
          <w:color w:val="000000"/>
          <w:sz w:val="24"/>
          <w:szCs w:val="24"/>
        </w:rPr>
      </w:pPr>
      <w:r>
        <w:rPr>
          <w:rFonts w:hint="eastAsia" w:ascii="宋体" w:hAnsi="宋体" w:eastAsia="宋体" w:cs="宋体"/>
          <w:b/>
          <w:color w:val="000000"/>
          <w:sz w:val="24"/>
          <w:szCs w:val="24"/>
        </w:rPr>
        <w:t>1.供应商提出质疑时，应提交质疑函和必要的证明材料</w:t>
      </w:r>
      <w:r>
        <w:rPr>
          <w:rFonts w:hint="eastAsia" w:ascii="宋体" w:hAnsi="宋体" w:eastAsia="宋体" w:cs="宋体"/>
          <w:b/>
          <w:bCs/>
          <w:color w:val="000000"/>
          <w:sz w:val="24"/>
          <w:szCs w:val="24"/>
        </w:rPr>
        <w:t>。</w:t>
      </w:r>
    </w:p>
    <w:p w14:paraId="1AA41BAC">
      <w:pPr>
        <w:pStyle w:val="12"/>
        <w:spacing w:line="360" w:lineRule="auto"/>
        <w:ind w:left="25" w:leftChars="12" w:firstLine="354" w:firstLineChars="147"/>
        <w:rPr>
          <w:rFonts w:hint="eastAsia" w:ascii="宋体" w:hAnsi="宋体" w:eastAsia="宋体" w:cs="宋体"/>
          <w:b/>
          <w:color w:val="000000"/>
          <w:sz w:val="24"/>
          <w:szCs w:val="24"/>
        </w:rPr>
      </w:pPr>
      <w:r>
        <w:rPr>
          <w:rFonts w:hint="eastAsia" w:ascii="宋体" w:hAnsi="宋体" w:eastAsia="宋体" w:cs="宋体"/>
          <w:b/>
          <w:color w:val="00000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F0E28EE">
      <w:pPr>
        <w:pStyle w:val="12"/>
        <w:spacing w:line="360" w:lineRule="auto"/>
        <w:ind w:left="25" w:leftChars="12" w:firstLine="354" w:firstLineChars="147"/>
        <w:rPr>
          <w:rFonts w:hint="eastAsia" w:ascii="宋体" w:hAnsi="宋体" w:eastAsia="宋体" w:cs="宋体"/>
          <w:b/>
          <w:color w:val="000000"/>
          <w:sz w:val="24"/>
          <w:szCs w:val="24"/>
        </w:rPr>
      </w:pPr>
      <w:r>
        <w:rPr>
          <w:rFonts w:hint="eastAsia" w:ascii="宋体" w:hAnsi="宋体" w:eastAsia="宋体" w:cs="宋体"/>
          <w:b/>
          <w:color w:val="000000"/>
          <w:sz w:val="24"/>
          <w:szCs w:val="24"/>
        </w:rPr>
        <w:t>3.质疑函的质疑事项应具体、明确，并有必要的事实依据和法律依据。</w:t>
      </w:r>
    </w:p>
    <w:p w14:paraId="286D3E3C">
      <w:pPr>
        <w:pStyle w:val="12"/>
        <w:spacing w:line="360" w:lineRule="auto"/>
        <w:ind w:left="25" w:leftChars="12" w:firstLine="354" w:firstLineChars="147"/>
        <w:rPr>
          <w:rFonts w:hint="eastAsia" w:ascii="宋体" w:hAnsi="宋体" w:eastAsia="宋体" w:cs="宋体"/>
          <w:b/>
          <w:color w:val="000000"/>
          <w:sz w:val="24"/>
          <w:szCs w:val="24"/>
        </w:rPr>
      </w:pPr>
      <w:r>
        <w:rPr>
          <w:rFonts w:hint="eastAsia" w:ascii="宋体" w:hAnsi="宋体" w:eastAsia="宋体" w:cs="宋体"/>
          <w:b/>
          <w:color w:val="000000"/>
          <w:sz w:val="24"/>
          <w:szCs w:val="24"/>
        </w:rPr>
        <w:t>4.质疑函的质疑请求应与质疑事项相关。</w:t>
      </w:r>
    </w:p>
    <w:p w14:paraId="2019824B">
      <w:pPr>
        <w:pStyle w:val="12"/>
        <w:spacing w:line="360" w:lineRule="auto"/>
        <w:ind w:left="25" w:leftChars="12" w:firstLine="354" w:firstLineChars="147"/>
        <w:rPr>
          <w:rFonts w:hint="eastAsia" w:ascii="宋体" w:hAnsi="宋体" w:eastAsia="宋体" w:cs="宋体"/>
          <w:b/>
          <w:color w:val="000000"/>
          <w:sz w:val="24"/>
          <w:szCs w:val="24"/>
        </w:rPr>
      </w:pPr>
      <w:r>
        <w:rPr>
          <w:rFonts w:hint="eastAsia" w:ascii="宋体" w:hAnsi="宋体" w:eastAsia="宋体" w:cs="宋体"/>
          <w:b/>
          <w:color w:val="000000"/>
          <w:sz w:val="24"/>
          <w:szCs w:val="24"/>
        </w:rPr>
        <w:t>5.质疑供应商为法人或者其他组织的，质疑函应由法定代表人、主要负责人，或者其授权代表签字或者盖章，并加盖公章。</w:t>
      </w:r>
    </w:p>
    <w:p w14:paraId="677F86EF">
      <w:pPr>
        <w:pStyle w:val="12"/>
        <w:snapToGrid w:val="0"/>
        <w:rPr>
          <w:rFonts w:hint="eastAsia" w:ascii="宋体" w:hAnsi="宋体" w:eastAsia="宋体" w:cs="宋体"/>
          <w:b/>
          <w:color w:val="000000"/>
          <w:sz w:val="24"/>
          <w:szCs w:val="24"/>
        </w:rPr>
      </w:pPr>
    </w:p>
    <w:p w14:paraId="5FEDBD6A">
      <w:pPr>
        <w:spacing w:line="460" w:lineRule="exact"/>
        <w:jc w:val="center"/>
        <w:rPr>
          <w:rFonts w:hint="eastAsia" w:ascii="宋体" w:hAnsi="宋体" w:eastAsia="宋体" w:cs="宋体"/>
          <w:color w:val="000000"/>
          <w:sz w:val="21"/>
          <w:szCs w:val="21"/>
        </w:rPr>
      </w:pPr>
      <w:r>
        <w:rPr>
          <w:rFonts w:hint="eastAsia" w:ascii="宋体" w:hAnsi="宋体" w:eastAsia="宋体" w:cs="宋体"/>
          <w:color w:val="000000"/>
          <w:sz w:val="24"/>
          <w:szCs w:val="24"/>
        </w:rPr>
        <w:br w:type="page"/>
      </w:r>
    </w:p>
    <w:p w14:paraId="33BB6B0A">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投诉书（格式）</w:t>
      </w:r>
    </w:p>
    <w:p w14:paraId="03267F30">
      <w:pPr>
        <w:pStyle w:val="12"/>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一、投诉相关主体基本情况：</w:t>
      </w:r>
    </w:p>
    <w:p w14:paraId="5B70E369">
      <w:pPr>
        <w:pStyle w:val="12"/>
        <w:snapToGrid w:val="0"/>
        <w:spacing w:line="360" w:lineRule="auto"/>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w:t>
      </w:r>
    </w:p>
    <w:p w14:paraId="072329B4">
      <w:pPr>
        <w:pStyle w:val="12"/>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地址：</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邮编：</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w:t>
      </w:r>
    </w:p>
    <w:p w14:paraId="596D3F51">
      <w:pPr>
        <w:pStyle w:val="12"/>
        <w:snapToGrid w:val="0"/>
        <w:spacing w:line="360" w:lineRule="auto"/>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法定代表人/主要负责人：</w:t>
      </w:r>
      <w:r>
        <w:rPr>
          <w:rFonts w:hint="eastAsia" w:ascii="宋体" w:hAnsi="宋体" w:eastAsia="宋体" w:cs="宋体"/>
          <w:bCs/>
          <w:color w:val="000000"/>
          <w:sz w:val="24"/>
          <w:szCs w:val="24"/>
          <w:u w:val="single"/>
        </w:rPr>
        <w:t xml:space="preserve">                                                         </w:t>
      </w:r>
    </w:p>
    <w:p w14:paraId="39B6AF54">
      <w:pPr>
        <w:pStyle w:val="12"/>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联系电话：</w:t>
      </w:r>
      <w:r>
        <w:rPr>
          <w:rFonts w:hint="eastAsia" w:ascii="宋体" w:hAnsi="宋体" w:eastAsia="宋体" w:cs="宋体"/>
          <w:bCs/>
          <w:color w:val="000000"/>
          <w:sz w:val="24"/>
          <w:szCs w:val="24"/>
          <w:u w:val="single"/>
        </w:rPr>
        <w:t xml:space="preserve">                                         </w:t>
      </w:r>
    </w:p>
    <w:p w14:paraId="38D5ABA3">
      <w:pPr>
        <w:pStyle w:val="12"/>
        <w:snapToGrid w:val="0"/>
        <w:spacing w:line="360" w:lineRule="auto"/>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授权代表：</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联系电话：</w:t>
      </w:r>
      <w:r>
        <w:rPr>
          <w:rFonts w:hint="eastAsia" w:ascii="宋体" w:hAnsi="宋体" w:eastAsia="宋体" w:cs="宋体"/>
          <w:bCs/>
          <w:color w:val="000000"/>
          <w:sz w:val="24"/>
          <w:szCs w:val="24"/>
          <w:u w:val="single"/>
        </w:rPr>
        <w:t xml:space="preserve">                   </w:t>
      </w:r>
    </w:p>
    <w:p w14:paraId="503EEC30">
      <w:pPr>
        <w:pStyle w:val="12"/>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地址：</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邮编：</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w:t>
      </w:r>
    </w:p>
    <w:p w14:paraId="2D0F6243">
      <w:pPr>
        <w:pStyle w:val="12"/>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被投诉人1：</w:t>
      </w:r>
    </w:p>
    <w:p w14:paraId="6A0F4A43">
      <w:pPr>
        <w:pStyle w:val="12"/>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地址：</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邮编：</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w:t>
      </w:r>
    </w:p>
    <w:p w14:paraId="175B5AE4">
      <w:pPr>
        <w:pStyle w:val="12"/>
        <w:snapToGrid w:val="0"/>
        <w:spacing w:line="360" w:lineRule="auto"/>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联系人：</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联系电话：</w:t>
      </w:r>
      <w:r>
        <w:rPr>
          <w:rFonts w:hint="eastAsia" w:ascii="宋体" w:hAnsi="宋体" w:eastAsia="宋体" w:cs="宋体"/>
          <w:bCs/>
          <w:color w:val="000000"/>
          <w:sz w:val="24"/>
          <w:szCs w:val="24"/>
          <w:u w:val="single"/>
        </w:rPr>
        <w:t xml:space="preserve">                </w:t>
      </w:r>
    </w:p>
    <w:p w14:paraId="1A1C3A11">
      <w:pPr>
        <w:pStyle w:val="12"/>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被投诉人2：</w:t>
      </w:r>
    </w:p>
    <w:p w14:paraId="624E2B15">
      <w:pPr>
        <w:pStyle w:val="12"/>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w:t>
      </w:r>
    </w:p>
    <w:p w14:paraId="507F9C13">
      <w:pPr>
        <w:pStyle w:val="12"/>
        <w:snapToGrid w:val="0"/>
        <w:spacing w:line="360" w:lineRule="auto"/>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相关供应商：</w:t>
      </w:r>
      <w:r>
        <w:rPr>
          <w:rFonts w:hint="eastAsia" w:ascii="宋体" w:hAnsi="宋体" w:eastAsia="宋体" w:cs="宋体"/>
          <w:bCs/>
          <w:color w:val="000000"/>
          <w:sz w:val="24"/>
          <w:szCs w:val="24"/>
          <w:u w:val="single"/>
        </w:rPr>
        <w:t xml:space="preserve">                                                                       </w:t>
      </w:r>
    </w:p>
    <w:p w14:paraId="7E2AF018">
      <w:pPr>
        <w:pStyle w:val="12"/>
        <w:snapToGrid w:val="0"/>
        <w:spacing w:line="360" w:lineRule="auto"/>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地址：</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邮编：</w:t>
      </w:r>
      <w:r>
        <w:rPr>
          <w:rFonts w:hint="eastAsia" w:ascii="宋体" w:hAnsi="宋体" w:eastAsia="宋体" w:cs="宋体"/>
          <w:bCs/>
          <w:color w:val="000000"/>
          <w:sz w:val="24"/>
          <w:szCs w:val="24"/>
          <w:u w:val="single"/>
        </w:rPr>
        <w:t xml:space="preserve">                         </w:t>
      </w:r>
    </w:p>
    <w:p w14:paraId="69CC95C1">
      <w:pPr>
        <w:pStyle w:val="12"/>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联系人：</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联系电话：</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w:t>
      </w:r>
    </w:p>
    <w:p w14:paraId="040C03E1">
      <w:pPr>
        <w:pStyle w:val="12"/>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二、投诉项目基本情况：</w:t>
      </w:r>
    </w:p>
    <w:p w14:paraId="315E3A04">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bCs/>
          <w:color w:val="000000"/>
          <w:sz w:val="24"/>
          <w:szCs w:val="24"/>
        </w:rPr>
        <w:t>采购</w:t>
      </w:r>
      <w:r>
        <w:rPr>
          <w:rFonts w:hint="eastAsia" w:ascii="宋体" w:hAnsi="宋体" w:eastAsia="宋体" w:cs="宋体"/>
          <w:color w:val="000000"/>
          <w:sz w:val="24"/>
          <w:szCs w:val="24"/>
        </w:rPr>
        <w:t>项目的名称：</w:t>
      </w:r>
      <w:r>
        <w:rPr>
          <w:rFonts w:hint="eastAsia" w:ascii="宋体" w:hAnsi="宋体" w:eastAsia="宋体" w:cs="宋体"/>
          <w:bCs/>
          <w:color w:val="000000"/>
          <w:sz w:val="24"/>
          <w:szCs w:val="24"/>
          <w:u w:val="single"/>
        </w:rPr>
        <w:t xml:space="preserve">                                                                   </w:t>
      </w:r>
    </w:p>
    <w:p w14:paraId="6EEC7BFB">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bCs/>
          <w:color w:val="000000"/>
          <w:sz w:val="24"/>
          <w:szCs w:val="24"/>
        </w:rPr>
        <w:t>采购</w:t>
      </w:r>
      <w:r>
        <w:rPr>
          <w:rFonts w:hint="eastAsia" w:ascii="宋体" w:hAnsi="宋体" w:eastAsia="宋体" w:cs="宋体"/>
          <w:color w:val="000000"/>
          <w:sz w:val="24"/>
          <w:szCs w:val="24"/>
        </w:rPr>
        <w:t>项目的编号：</w:t>
      </w:r>
      <w:r>
        <w:rPr>
          <w:rFonts w:hint="eastAsia" w:ascii="宋体" w:hAnsi="宋体" w:eastAsia="宋体" w:cs="宋体"/>
          <w:bCs/>
          <w:color w:val="000000"/>
          <w:sz w:val="24"/>
          <w:szCs w:val="24"/>
          <w:u w:val="single"/>
        </w:rPr>
        <w:t xml:space="preserve">                                          </w:t>
      </w:r>
    </w:p>
    <w:p w14:paraId="0F9501B0">
      <w:pPr>
        <w:pStyle w:val="12"/>
        <w:spacing w:line="360" w:lineRule="auto"/>
        <w:ind w:left="25" w:leftChars="12" w:firstLine="472" w:firstLineChars="197"/>
        <w:rPr>
          <w:rFonts w:hint="eastAsia" w:ascii="宋体" w:hAnsi="宋体" w:eastAsia="宋体" w:cs="宋体"/>
          <w:bCs/>
          <w:color w:val="000000"/>
          <w:sz w:val="24"/>
          <w:szCs w:val="24"/>
          <w:u w:val="single"/>
        </w:rPr>
      </w:pPr>
      <w:r>
        <w:rPr>
          <w:rFonts w:hint="eastAsia" w:ascii="宋体" w:hAnsi="宋体" w:eastAsia="宋体" w:cs="宋体"/>
          <w:color w:val="000000"/>
          <w:sz w:val="24"/>
          <w:szCs w:val="24"/>
        </w:rPr>
        <w:t>采购人名称：</w:t>
      </w:r>
      <w:r>
        <w:rPr>
          <w:rFonts w:hint="eastAsia" w:ascii="宋体" w:hAnsi="宋体" w:eastAsia="宋体" w:cs="宋体"/>
          <w:bCs/>
          <w:color w:val="000000"/>
          <w:sz w:val="24"/>
          <w:szCs w:val="24"/>
          <w:u w:val="single"/>
        </w:rPr>
        <w:t xml:space="preserve">                                                                        </w:t>
      </w:r>
    </w:p>
    <w:p w14:paraId="725AEC50">
      <w:pPr>
        <w:pStyle w:val="12"/>
        <w:spacing w:line="360" w:lineRule="auto"/>
        <w:ind w:left="25" w:leftChars="12" w:firstLine="472" w:firstLineChars="197"/>
        <w:rPr>
          <w:rFonts w:hint="eastAsia" w:ascii="宋体" w:hAnsi="宋体" w:eastAsia="宋体" w:cs="宋体"/>
          <w:bCs/>
          <w:color w:val="000000"/>
          <w:sz w:val="24"/>
          <w:szCs w:val="24"/>
          <w:u w:val="single"/>
        </w:rPr>
      </w:pPr>
      <w:r>
        <w:rPr>
          <w:rFonts w:hint="eastAsia" w:ascii="宋体" w:hAnsi="宋体" w:eastAsia="宋体" w:cs="宋体"/>
          <w:color w:val="000000"/>
          <w:sz w:val="24"/>
          <w:szCs w:val="24"/>
        </w:rPr>
        <w:t>代理机构名称：</w:t>
      </w:r>
      <w:r>
        <w:rPr>
          <w:rFonts w:hint="eastAsia" w:ascii="宋体" w:hAnsi="宋体" w:eastAsia="宋体" w:cs="宋体"/>
          <w:bCs/>
          <w:color w:val="000000"/>
          <w:sz w:val="24"/>
          <w:szCs w:val="24"/>
          <w:u w:val="single"/>
        </w:rPr>
        <w:t xml:space="preserve">                                                                      </w:t>
      </w:r>
    </w:p>
    <w:p w14:paraId="04EDD60E">
      <w:pPr>
        <w:pStyle w:val="12"/>
        <w:spacing w:line="360" w:lineRule="auto"/>
        <w:ind w:left="25" w:leftChars="12" w:firstLine="472" w:firstLineChars="197"/>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lang w:eastAsia="zh-CN"/>
        </w:rPr>
        <w:t>采购</w:t>
      </w:r>
      <w:r>
        <w:rPr>
          <w:rFonts w:hint="eastAsia" w:ascii="宋体" w:hAnsi="宋体" w:eastAsia="宋体" w:cs="宋体"/>
          <w:bCs/>
          <w:color w:val="000000"/>
          <w:sz w:val="24"/>
          <w:szCs w:val="24"/>
        </w:rPr>
        <w:t>文件公告：</w:t>
      </w:r>
      <w:r>
        <w:rPr>
          <w:rFonts w:hint="eastAsia" w:ascii="宋体" w:hAnsi="宋体" w:eastAsia="宋体" w:cs="宋体"/>
          <w:bCs/>
          <w:color w:val="000000"/>
          <w:sz w:val="24"/>
          <w:szCs w:val="24"/>
          <w:u w:val="single"/>
        </w:rPr>
        <w:t>是/否</w:t>
      </w:r>
      <w:r>
        <w:rPr>
          <w:rFonts w:hint="eastAsia" w:ascii="宋体" w:hAnsi="宋体" w:eastAsia="宋体" w:cs="宋体"/>
          <w:bCs/>
          <w:color w:val="000000"/>
          <w:sz w:val="24"/>
          <w:szCs w:val="24"/>
        </w:rPr>
        <w:t>公告期限：</w:t>
      </w:r>
      <w:r>
        <w:rPr>
          <w:rFonts w:hint="eastAsia" w:ascii="宋体" w:hAnsi="宋体" w:eastAsia="宋体" w:cs="宋体"/>
          <w:bCs/>
          <w:color w:val="000000"/>
          <w:sz w:val="24"/>
          <w:szCs w:val="24"/>
          <w:u w:val="single"/>
        </w:rPr>
        <w:t xml:space="preserve">                                                       </w:t>
      </w:r>
    </w:p>
    <w:p w14:paraId="116E6C46">
      <w:pPr>
        <w:pStyle w:val="12"/>
        <w:spacing w:line="360" w:lineRule="auto"/>
        <w:ind w:left="25" w:leftChars="12" w:firstLine="472" w:firstLineChars="197"/>
        <w:rPr>
          <w:rFonts w:hint="eastAsia" w:ascii="宋体" w:hAnsi="宋体" w:eastAsia="宋体" w:cs="宋体"/>
          <w:b/>
          <w:color w:val="000000"/>
          <w:sz w:val="24"/>
          <w:szCs w:val="24"/>
        </w:rPr>
      </w:pPr>
      <w:r>
        <w:rPr>
          <w:rFonts w:hint="eastAsia" w:ascii="宋体" w:hAnsi="宋体" w:eastAsia="宋体" w:cs="宋体"/>
          <w:bCs/>
          <w:color w:val="000000"/>
          <w:sz w:val="24"/>
          <w:szCs w:val="24"/>
        </w:rPr>
        <w:t>采购结果公告：</w:t>
      </w:r>
      <w:r>
        <w:rPr>
          <w:rFonts w:hint="eastAsia" w:ascii="宋体" w:hAnsi="宋体" w:eastAsia="宋体" w:cs="宋体"/>
          <w:bCs/>
          <w:color w:val="000000"/>
          <w:sz w:val="24"/>
          <w:szCs w:val="24"/>
          <w:u w:val="single"/>
        </w:rPr>
        <w:t>是/否</w:t>
      </w:r>
      <w:r>
        <w:rPr>
          <w:rFonts w:hint="eastAsia" w:ascii="宋体" w:hAnsi="宋体" w:eastAsia="宋体" w:cs="宋体"/>
          <w:bCs/>
          <w:color w:val="000000"/>
          <w:sz w:val="24"/>
          <w:szCs w:val="24"/>
        </w:rPr>
        <w:t>公告期限：</w:t>
      </w:r>
      <w:r>
        <w:rPr>
          <w:rFonts w:hint="eastAsia" w:ascii="宋体" w:hAnsi="宋体" w:eastAsia="宋体" w:cs="宋体"/>
          <w:bCs/>
          <w:color w:val="000000"/>
          <w:sz w:val="24"/>
          <w:szCs w:val="24"/>
          <w:u w:val="single"/>
        </w:rPr>
        <w:t xml:space="preserve">                                                       </w:t>
      </w:r>
    </w:p>
    <w:p w14:paraId="45912860">
      <w:pPr>
        <w:pStyle w:val="12"/>
        <w:spacing w:line="360" w:lineRule="auto"/>
        <w:ind w:left="25" w:leftChars="12" w:firstLine="472" w:firstLineChars="196"/>
        <w:rPr>
          <w:rFonts w:hint="eastAsia" w:ascii="宋体" w:hAnsi="宋体" w:eastAsia="宋体" w:cs="宋体"/>
          <w:b/>
          <w:color w:val="000000"/>
          <w:sz w:val="24"/>
          <w:szCs w:val="24"/>
        </w:rPr>
      </w:pPr>
      <w:r>
        <w:rPr>
          <w:rFonts w:hint="eastAsia" w:ascii="宋体" w:hAnsi="宋体" w:eastAsia="宋体" w:cs="宋体"/>
          <w:b/>
          <w:color w:val="000000"/>
          <w:sz w:val="24"/>
          <w:szCs w:val="24"/>
        </w:rPr>
        <w:t>三、质疑基本情况</w:t>
      </w:r>
    </w:p>
    <w:p w14:paraId="047D752E">
      <w:pPr>
        <w:pStyle w:val="12"/>
        <w:spacing w:line="360" w:lineRule="auto"/>
        <w:ind w:left="25" w:leftChars="12" w:firstLine="952" w:firstLineChars="397"/>
        <w:rPr>
          <w:rFonts w:hint="eastAsia" w:ascii="宋体" w:hAnsi="宋体" w:eastAsia="宋体" w:cs="宋体"/>
          <w:color w:val="000000"/>
          <w:sz w:val="24"/>
          <w:szCs w:val="24"/>
        </w:rPr>
      </w:pPr>
      <w:r>
        <w:rPr>
          <w:rFonts w:hint="eastAsia" w:ascii="宋体" w:hAnsi="宋体" w:eastAsia="宋体" w:cs="宋体"/>
          <w:color w:val="000000"/>
          <w:sz w:val="24"/>
          <w:szCs w:val="24"/>
        </w:rPr>
        <w:t>投诉人于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提出质疑，质疑事项为：</w:t>
      </w:r>
    </w:p>
    <w:p w14:paraId="1D46B6A1">
      <w:pPr>
        <w:pStyle w:val="12"/>
        <w:spacing w:line="360" w:lineRule="auto"/>
        <w:ind w:firstLine="241"/>
        <w:rPr>
          <w:rFonts w:hint="eastAsia" w:ascii="宋体" w:hAnsi="宋体" w:eastAsia="宋体" w:cs="宋体"/>
          <w:bCs/>
          <w:color w:val="000000"/>
          <w:sz w:val="24"/>
          <w:szCs w:val="24"/>
          <w:u w:val="single"/>
        </w:rPr>
      </w:pPr>
      <w:r>
        <w:rPr>
          <w:rFonts w:hint="eastAsia" w:ascii="宋体" w:hAnsi="宋体" w:eastAsia="宋体" w:cs="宋体"/>
          <w:color w:val="000000"/>
          <w:sz w:val="24"/>
          <w:szCs w:val="24"/>
        </w:rPr>
        <w:t xml:space="preserve">    </w:t>
      </w:r>
      <w:r>
        <w:rPr>
          <w:rFonts w:hint="eastAsia" w:ascii="宋体" w:hAnsi="宋体" w:eastAsia="宋体" w:cs="宋体"/>
          <w:bCs/>
          <w:color w:val="000000"/>
          <w:sz w:val="24"/>
          <w:szCs w:val="24"/>
          <w:u w:val="single"/>
        </w:rPr>
        <w:t xml:space="preserve">                                                                                      </w:t>
      </w:r>
    </w:p>
    <w:p w14:paraId="57776CAA">
      <w:pPr>
        <w:pStyle w:val="12"/>
        <w:spacing w:line="360" w:lineRule="auto"/>
        <w:ind w:firstLine="241"/>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u w:val="single"/>
        </w:rPr>
        <w:t xml:space="preserve">                                                                                      </w:t>
      </w:r>
    </w:p>
    <w:p w14:paraId="27C52878">
      <w:pPr>
        <w:pStyle w:val="12"/>
        <w:spacing w:line="360" w:lineRule="auto"/>
        <w:ind w:firstLine="241"/>
        <w:rPr>
          <w:rFonts w:hint="eastAsia" w:ascii="宋体" w:hAnsi="宋体" w:eastAsia="宋体" w:cs="宋体"/>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u w:val="single"/>
        </w:rPr>
        <w:t>采购人/代理机构</w:t>
      </w:r>
      <w:r>
        <w:rPr>
          <w:rFonts w:hint="eastAsia" w:ascii="宋体" w:hAnsi="宋体" w:eastAsia="宋体" w:cs="宋体"/>
          <w:bCs/>
          <w:color w:val="000000"/>
          <w:sz w:val="24"/>
          <w:szCs w:val="24"/>
        </w:rPr>
        <w:t>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hint="eastAsia" w:ascii="宋体" w:hAnsi="宋体" w:eastAsia="宋体" w:cs="宋体"/>
          <w:bCs/>
          <w:color w:val="000000"/>
          <w:sz w:val="24"/>
          <w:szCs w:val="24"/>
        </w:rPr>
        <w:t xml:space="preserve">就质疑事项作出了答复/没有在法定期限内作出答复。                                                                                             </w:t>
      </w:r>
    </w:p>
    <w:p w14:paraId="794A785C">
      <w:pPr>
        <w:pStyle w:val="12"/>
        <w:spacing w:line="360" w:lineRule="auto"/>
        <w:ind w:left="25" w:leftChars="12" w:firstLine="472" w:firstLineChars="196"/>
        <w:rPr>
          <w:rFonts w:hint="eastAsia" w:ascii="宋体" w:hAnsi="宋体" w:eastAsia="宋体" w:cs="宋体"/>
          <w:b/>
          <w:color w:val="000000"/>
          <w:sz w:val="24"/>
          <w:szCs w:val="24"/>
        </w:rPr>
      </w:pPr>
    </w:p>
    <w:p w14:paraId="0F55D111">
      <w:pPr>
        <w:pStyle w:val="12"/>
        <w:spacing w:line="360" w:lineRule="auto"/>
        <w:ind w:left="25" w:leftChars="12" w:firstLine="472" w:firstLineChars="196"/>
        <w:rPr>
          <w:rFonts w:hint="eastAsia" w:ascii="宋体" w:hAnsi="宋体" w:eastAsia="宋体" w:cs="宋体"/>
          <w:b/>
          <w:color w:val="000000"/>
          <w:sz w:val="24"/>
          <w:szCs w:val="24"/>
        </w:rPr>
      </w:pPr>
      <w:r>
        <w:rPr>
          <w:rFonts w:hint="eastAsia" w:ascii="宋体" w:hAnsi="宋体" w:eastAsia="宋体" w:cs="宋体"/>
          <w:b/>
          <w:color w:val="000000"/>
          <w:sz w:val="24"/>
          <w:szCs w:val="24"/>
        </w:rPr>
        <w:t>四、投诉事项具体内容</w:t>
      </w:r>
    </w:p>
    <w:p w14:paraId="79E3C708">
      <w:pPr>
        <w:pStyle w:val="12"/>
        <w:spacing w:line="360" w:lineRule="auto"/>
        <w:ind w:left="25" w:leftChars="12" w:firstLine="472" w:firstLineChars="197"/>
        <w:rPr>
          <w:rFonts w:hint="eastAsia" w:ascii="宋体" w:hAnsi="宋体" w:eastAsia="宋体" w:cs="宋体"/>
          <w:bCs/>
          <w:color w:val="000000"/>
          <w:sz w:val="24"/>
          <w:szCs w:val="24"/>
          <w:u w:val="single"/>
        </w:rPr>
      </w:pPr>
      <w:r>
        <w:rPr>
          <w:rFonts w:hint="eastAsia" w:ascii="宋体" w:hAnsi="宋体" w:eastAsia="宋体" w:cs="宋体"/>
          <w:color w:val="000000"/>
          <w:sz w:val="24"/>
          <w:szCs w:val="24"/>
        </w:rPr>
        <w:t>投诉事项1：</w:t>
      </w:r>
      <w:r>
        <w:rPr>
          <w:rFonts w:hint="eastAsia" w:ascii="宋体" w:hAnsi="宋体" w:eastAsia="宋体" w:cs="宋体"/>
          <w:bCs/>
          <w:color w:val="000000"/>
          <w:sz w:val="24"/>
          <w:szCs w:val="24"/>
          <w:u w:val="single"/>
        </w:rPr>
        <w:t xml:space="preserve">                                                                           </w:t>
      </w:r>
    </w:p>
    <w:p w14:paraId="48AEE07B">
      <w:pPr>
        <w:pStyle w:val="12"/>
        <w:spacing w:line="360" w:lineRule="auto"/>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事实依据：</w:t>
      </w:r>
      <w:r>
        <w:rPr>
          <w:rFonts w:hint="eastAsia" w:ascii="宋体" w:hAnsi="宋体" w:eastAsia="宋体" w:cs="宋体"/>
          <w:color w:val="000000"/>
          <w:sz w:val="24"/>
          <w:szCs w:val="24"/>
        </w:rPr>
        <w:t xml:space="preserve"> </w:t>
      </w:r>
      <w:r>
        <w:rPr>
          <w:rFonts w:hint="eastAsia" w:ascii="宋体" w:hAnsi="宋体" w:eastAsia="宋体" w:cs="宋体"/>
          <w:bCs/>
          <w:color w:val="000000"/>
          <w:sz w:val="24"/>
          <w:szCs w:val="24"/>
          <w:u w:val="single"/>
        </w:rPr>
        <w:t xml:space="preserve">                                                                                      </w:t>
      </w:r>
    </w:p>
    <w:p w14:paraId="7AA052E0">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bCs/>
          <w:color w:val="000000"/>
          <w:sz w:val="24"/>
          <w:szCs w:val="24"/>
          <w:u w:val="single"/>
        </w:rPr>
        <w:t xml:space="preserve">                                                                                        </w:t>
      </w:r>
    </w:p>
    <w:p w14:paraId="05F72B13">
      <w:pPr>
        <w:pStyle w:val="12"/>
        <w:spacing w:line="360" w:lineRule="auto"/>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法律依据：</w:t>
      </w:r>
      <w:r>
        <w:rPr>
          <w:rFonts w:hint="eastAsia" w:ascii="宋体" w:hAnsi="宋体" w:eastAsia="宋体" w:cs="宋体"/>
          <w:color w:val="000000"/>
          <w:sz w:val="24"/>
          <w:szCs w:val="24"/>
        </w:rPr>
        <w:t xml:space="preserve"> </w:t>
      </w:r>
      <w:r>
        <w:rPr>
          <w:rFonts w:hint="eastAsia" w:ascii="宋体" w:hAnsi="宋体" w:eastAsia="宋体" w:cs="宋体"/>
          <w:bCs/>
          <w:color w:val="000000"/>
          <w:sz w:val="24"/>
          <w:szCs w:val="24"/>
          <w:u w:val="single"/>
        </w:rPr>
        <w:t xml:space="preserve">                                                                                      </w:t>
      </w:r>
    </w:p>
    <w:p w14:paraId="41C25E5A">
      <w:pPr>
        <w:pStyle w:val="12"/>
        <w:spacing w:line="360" w:lineRule="auto"/>
        <w:ind w:left="25" w:leftChars="12" w:firstLine="352" w:firstLineChars="147"/>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u w:val="single"/>
        </w:rPr>
        <w:t xml:space="preserve">                                                                                        </w:t>
      </w:r>
    </w:p>
    <w:p w14:paraId="5997F28E">
      <w:pPr>
        <w:pStyle w:val="12"/>
        <w:spacing w:line="360" w:lineRule="auto"/>
        <w:ind w:left="25" w:leftChars="12" w:firstLine="472" w:firstLineChars="197"/>
        <w:rPr>
          <w:rFonts w:hint="eastAsia" w:ascii="宋体" w:hAnsi="宋体" w:eastAsia="宋体" w:cs="宋体"/>
          <w:bCs/>
          <w:color w:val="000000"/>
          <w:sz w:val="24"/>
          <w:szCs w:val="24"/>
        </w:rPr>
      </w:pPr>
      <w:r>
        <w:rPr>
          <w:rFonts w:hint="eastAsia" w:ascii="宋体" w:hAnsi="宋体" w:eastAsia="宋体" w:cs="宋体"/>
          <w:color w:val="000000"/>
          <w:sz w:val="24"/>
          <w:szCs w:val="24"/>
        </w:rPr>
        <w:t xml:space="preserve">投诉事项2  </w:t>
      </w:r>
      <w:r>
        <w:rPr>
          <w:rFonts w:hint="eastAsia" w:ascii="宋体" w:hAnsi="宋体" w:eastAsia="宋体" w:cs="宋体"/>
          <w:bCs/>
          <w:color w:val="000000"/>
          <w:sz w:val="24"/>
          <w:szCs w:val="24"/>
        </w:rPr>
        <w:t xml:space="preserve">   </w:t>
      </w:r>
    </w:p>
    <w:p w14:paraId="4E5E48D2">
      <w:pPr>
        <w:pStyle w:val="12"/>
        <w:spacing w:line="360" w:lineRule="auto"/>
        <w:ind w:left="25" w:leftChars="12" w:firstLine="472" w:firstLineChars="197"/>
        <w:rPr>
          <w:rFonts w:hint="eastAsia" w:ascii="宋体" w:hAnsi="宋体" w:eastAsia="宋体" w:cs="宋体"/>
          <w:bCs/>
          <w:color w:val="000000"/>
          <w:sz w:val="24"/>
          <w:szCs w:val="24"/>
        </w:rPr>
      </w:pPr>
      <w:r>
        <w:rPr>
          <w:rFonts w:hint="eastAsia" w:ascii="宋体" w:hAnsi="宋体" w:eastAsia="宋体" w:cs="宋体"/>
          <w:bCs/>
          <w:color w:val="000000"/>
          <w:sz w:val="24"/>
          <w:szCs w:val="24"/>
        </w:rPr>
        <w:t>……</w:t>
      </w:r>
    </w:p>
    <w:p w14:paraId="501BEA60">
      <w:pPr>
        <w:pStyle w:val="12"/>
        <w:spacing w:line="360" w:lineRule="auto"/>
        <w:ind w:left="25" w:leftChars="12" w:firstLine="472" w:firstLineChars="196"/>
        <w:rPr>
          <w:rFonts w:hint="eastAsia" w:ascii="宋体" w:hAnsi="宋体" w:eastAsia="宋体" w:cs="宋体"/>
          <w:b/>
          <w:color w:val="000000"/>
          <w:sz w:val="24"/>
          <w:szCs w:val="24"/>
        </w:rPr>
      </w:pPr>
      <w:r>
        <w:rPr>
          <w:rFonts w:hint="eastAsia" w:ascii="宋体" w:hAnsi="宋体" w:eastAsia="宋体" w:cs="宋体"/>
          <w:b/>
          <w:color w:val="000000"/>
          <w:sz w:val="24"/>
          <w:szCs w:val="24"/>
        </w:rPr>
        <w:t>五、与投诉事项相关的投诉请求：</w:t>
      </w:r>
    </w:p>
    <w:p w14:paraId="56FF345C">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请求：</w:t>
      </w:r>
      <w:r>
        <w:rPr>
          <w:rFonts w:hint="eastAsia" w:ascii="宋体" w:hAnsi="宋体" w:eastAsia="宋体" w:cs="宋体"/>
          <w:bCs/>
          <w:color w:val="000000"/>
          <w:sz w:val="24"/>
          <w:szCs w:val="24"/>
          <w:u w:val="single"/>
        </w:rPr>
        <w:t xml:space="preserve">                                                                                 </w:t>
      </w:r>
    </w:p>
    <w:p w14:paraId="5CF68185">
      <w:pPr>
        <w:pStyle w:val="12"/>
        <w:spacing w:line="360" w:lineRule="auto"/>
        <w:ind w:left="25" w:leftChars="12" w:firstLine="352" w:firstLineChars="147"/>
        <w:rPr>
          <w:rFonts w:hint="eastAsia" w:ascii="宋体" w:hAnsi="宋体" w:eastAsia="宋体" w:cs="宋体"/>
          <w:color w:val="000000"/>
          <w:sz w:val="24"/>
          <w:szCs w:val="24"/>
        </w:rPr>
      </w:pPr>
    </w:p>
    <w:p w14:paraId="79AB2D57">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签字（签章）：                                       公章：</w:t>
      </w:r>
    </w:p>
    <w:p w14:paraId="57ED4131">
      <w:pPr>
        <w:pStyle w:val="12"/>
        <w:spacing w:line="360" w:lineRule="auto"/>
        <w:ind w:left="25" w:leftChars="12" w:firstLine="352" w:firstLineChars="147"/>
        <w:rPr>
          <w:rFonts w:hint="eastAsia" w:ascii="宋体" w:hAnsi="宋体" w:eastAsia="宋体" w:cs="宋体"/>
          <w:color w:val="000000"/>
          <w:sz w:val="24"/>
          <w:szCs w:val="24"/>
        </w:rPr>
      </w:pPr>
    </w:p>
    <w:p w14:paraId="064E90C9">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18D698B9">
      <w:pPr>
        <w:pStyle w:val="12"/>
        <w:spacing w:line="360" w:lineRule="auto"/>
        <w:ind w:left="25" w:leftChars="12" w:firstLine="472" w:firstLineChars="197"/>
        <w:rPr>
          <w:rFonts w:hint="eastAsia" w:ascii="宋体" w:hAnsi="宋体" w:eastAsia="宋体" w:cs="宋体"/>
          <w:color w:val="000000"/>
          <w:sz w:val="24"/>
          <w:szCs w:val="24"/>
        </w:rPr>
      </w:pPr>
      <w:r>
        <w:rPr>
          <w:rFonts w:hint="eastAsia" w:ascii="宋体" w:hAnsi="宋体" w:eastAsia="宋体" w:cs="宋体"/>
          <w:bCs/>
          <w:color w:val="000000"/>
          <w:sz w:val="24"/>
          <w:szCs w:val="24"/>
        </w:rPr>
        <w:t xml:space="preserve">                                                                                 </w:t>
      </w:r>
    </w:p>
    <w:p w14:paraId="55B3FC3C">
      <w:pPr>
        <w:pStyle w:val="12"/>
        <w:snapToGrid w:val="0"/>
        <w:spacing w:line="360" w:lineRule="auto"/>
        <w:rPr>
          <w:rFonts w:hint="eastAsia" w:ascii="宋体" w:hAnsi="宋体" w:eastAsia="宋体" w:cs="宋体"/>
          <w:b/>
          <w:color w:val="000000"/>
          <w:sz w:val="24"/>
          <w:szCs w:val="24"/>
        </w:rPr>
      </w:pPr>
    </w:p>
    <w:p w14:paraId="1DC680FE">
      <w:pPr>
        <w:pStyle w:val="12"/>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说明：</w:t>
      </w:r>
    </w:p>
    <w:p w14:paraId="1B08C41A">
      <w:pPr>
        <w:pStyle w:val="12"/>
        <w:spacing w:line="360" w:lineRule="auto"/>
        <w:ind w:left="25" w:leftChars="12" w:firstLine="354" w:firstLineChars="147"/>
        <w:rPr>
          <w:rFonts w:hint="eastAsia" w:ascii="宋体" w:hAnsi="宋体" w:eastAsia="宋体" w:cs="宋体"/>
          <w:b/>
          <w:bCs/>
          <w:color w:val="000000"/>
          <w:sz w:val="24"/>
          <w:szCs w:val="24"/>
        </w:rPr>
      </w:pPr>
      <w:r>
        <w:rPr>
          <w:rFonts w:hint="eastAsia" w:ascii="宋体" w:hAnsi="宋体" w:eastAsia="宋体" w:cs="宋体"/>
          <w:b/>
          <w:color w:val="000000"/>
          <w:sz w:val="24"/>
          <w:szCs w:val="24"/>
        </w:rPr>
        <w:t>1.投诉人提起投诉时，应当提交投诉书和必要的证明材料，并按照被投诉人和与投诉事项有关的供应商数量提供投诉书副本</w:t>
      </w:r>
      <w:r>
        <w:rPr>
          <w:rFonts w:hint="eastAsia" w:ascii="宋体" w:hAnsi="宋体" w:eastAsia="宋体" w:cs="宋体"/>
          <w:b/>
          <w:bCs/>
          <w:color w:val="000000"/>
          <w:sz w:val="24"/>
          <w:szCs w:val="24"/>
        </w:rPr>
        <w:t>。</w:t>
      </w:r>
    </w:p>
    <w:p w14:paraId="535C72E4">
      <w:pPr>
        <w:pStyle w:val="12"/>
        <w:spacing w:line="360" w:lineRule="auto"/>
        <w:ind w:left="25" w:leftChars="12" w:firstLine="354" w:firstLineChars="147"/>
        <w:rPr>
          <w:rFonts w:hint="eastAsia" w:ascii="宋体" w:hAnsi="宋体" w:eastAsia="宋体" w:cs="宋体"/>
          <w:b/>
          <w:color w:val="000000"/>
          <w:sz w:val="24"/>
          <w:szCs w:val="24"/>
        </w:rPr>
      </w:pPr>
      <w:r>
        <w:rPr>
          <w:rFonts w:hint="eastAsia" w:ascii="宋体" w:hAnsi="宋体" w:eastAsia="宋体" w:cs="宋体"/>
          <w:b/>
          <w:color w:val="00000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929C936">
      <w:pPr>
        <w:pStyle w:val="12"/>
        <w:spacing w:line="360" w:lineRule="auto"/>
        <w:ind w:left="25" w:leftChars="12" w:firstLine="354" w:firstLineChars="147"/>
        <w:rPr>
          <w:rFonts w:hint="eastAsia" w:ascii="宋体" w:hAnsi="宋体" w:eastAsia="宋体" w:cs="宋体"/>
          <w:b/>
          <w:color w:val="000000"/>
          <w:sz w:val="24"/>
          <w:szCs w:val="24"/>
        </w:rPr>
      </w:pPr>
      <w:r>
        <w:rPr>
          <w:rFonts w:hint="eastAsia" w:ascii="宋体" w:hAnsi="宋体" w:eastAsia="宋体" w:cs="宋体"/>
          <w:b/>
          <w:color w:val="000000"/>
          <w:sz w:val="24"/>
          <w:szCs w:val="24"/>
        </w:rPr>
        <w:t>3.投诉书应简要列明质疑事项，质疑函、质疑答复等作为附件材料提供。</w:t>
      </w:r>
    </w:p>
    <w:p w14:paraId="7BE0681F">
      <w:pPr>
        <w:pStyle w:val="12"/>
        <w:spacing w:line="360" w:lineRule="auto"/>
        <w:ind w:left="25" w:leftChars="12" w:firstLine="354" w:firstLineChars="147"/>
        <w:rPr>
          <w:rFonts w:hint="eastAsia" w:ascii="宋体" w:hAnsi="宋体" w:eastAsia="宋体" w:cs="宋体"/>
          <w:b/>
          <w:color w:val="000000"/>
          <w:sz w:val="24"/>
          <w:szCs w:val="24"/>
        </w:rPr>
      </w:pPr>
      <w:r>
        <w:rPr>
          <w:rFonts w:hint="eastAsia" w:ascii="宋体" w:hAnsi="宋体" w:eastAsia="宋体" w:cs="宋体"/>
          <w:b/>
          <w:color w:val="000000"/>
          <w:sz w:val="24"/>
          <w:szCs w:val="24"/>
        </w:rPr>
        <w:t>4.投诉书的投诉事项应具体、明确，并有必要的事实依据和法律依据。</w:t>
      </w:r>
    </w:p>
    <w:p w14:paraId="19DA7E72">
      <w:pPr>
        <w:pStyle w:val="12"/>
        <w:spacing w:line="360" w:lineRule="auto"/>
        <w:ind w:left="25" w:leftChars="12" w:firstLine="354" w:firstLineChars="147"/>
        <w:rPr>
          <w:rFonts w:hint="eastAsia" w:ascii="宋体" w:hAnsi="宋体" w:eastAsia="宋体" w:cs="宋体"/>
          <w:b/>
          <w:color w:val="000000"/>
          <w:sz w:val="24"/>
          <w:szCs w:val="24"/>
        </w:rPr>
      </w:pPr>
      <w:r>
        <w:rPr>
          <w:rFonts w:hint="eastAsia" w:ascii="宋体" w:hAnsi="宋体" w:eastAsia="宋体" w:cs="宋体"/>
          <w:b/>
          <w:color w:val="000000"/>
          <w:sz w:val="24"/>
          <w:szCs w:val="24"/>
        </w:rPr>
        <w:t>5.投诉书的投诉请求应与投诉事项相关。</w:t>
      </w:r>
    </w:p>
    <w:p w14:paraId="2B1D0CF4">
      <w:pPr>
        <w:pStyle w:val="12"/>
        <w:spacing w:line="360" w:lineRule="auto"/>
        <w:ind w:left="25" w:leftChars="12" w:firstLine="354" w:firstLineChars="147"/>
        <w:rPr>
          <w:rFonts w:hint="eastAsia" w:ascii="宋体" w:hAnsi="宋体" w:eastAsia="宋体" w:cs="宋体"/>
          <w:b/>
          <w:color w:val="000000"/>
          <w:sz w:val="24"/>
          <w:szCs w:val="24"/>
          <w:lang w:val="en-US"/>
        </w:rPr>
      </w:pPr>
      <w:r>
        <w:rPr>
          <w:rFonts w:hint="eastAsia" w:ascii="宋体" w:hAnsi="宋体" w:eastAsia="宋体" w:cs="宋体"/>
          <w:b/>
          <w:color w:val="000000"/>
          <w:sz w:val="24"/>
          <w:szCs w:val="24"/>
        </w:rPr>
        <w:t>6.投诉人为法人或者其他组织的，投诉书应由法定代表人、主要负责人，或者其授权代表签字或者盖章，并加盖公章。</w:t>
      </w:r>
    </w:p>
    <w:p w14:paraId="241B178A">
      <w:pPr>
        <w:spacing w:line="360" w:lineRule="auto"/>
        <w:rPr>
          <w:rFonts w:hint="eastAsia" w:ascii="宋体" w:hAnsi="宋体" w:eastAsia="宋体" w:cs="宋体"/>
          <w:color w:val="000000"/>
          <w:sz w:val="24"/>
          <w:szCs w:val="24"/>
        </w:rPr>
      </w:pPr>
    </w:p>
    <w:p w14:paraId="3BB3C03A">
      <w:pPr>
        <w:spacing w:line="520" w:lineRule="exact"/>
        <w:rPr>
          <w:rFonts w:hint="eastAsia" w:ascii="宋体" w:hAnsi="宋体" w:eastAsia="宋体" w:cs="宋体"/>
          <w:color w:val="000000"/>
          <w:sz w:val="24"/>
          <w:szCs w:val="24"/>
        </w:rPr>
      </w:pPr>
    </w:p>
    <w:p w14:paraId="68BA9F00">
      <w:pPr>
        <w:spacing w:line="520" w:lineRule="exact"/>
        <w:rPr>
          <w:rFonts w:hint="eastAsia" w:ascii="宋体" w:hAnsi="宋体" w:eastAsia="宋体" w:cs="宋体"/>
          <w:color w:val="000000"/>
          <w:sz w:val="22"/>
          <w:szCs w:val="22"/>
        </w:rPr>
      </w:pPr>
    </w:p>
    <w:p w14:paraId="66BB4BD3">
      <w:pPr>
        <w:autoSpaceDE w:val="0"/>
        <w:autoSpaceDN w:val="0"/>
        <w:spacing w:line="300" w:lineRule="auto"/>
        <w:rPr>
          <w:rFonts w:hint="eastAsia" w:ascii="宋体" w:hAnsi="宋体" w:eastAsia="宋体" w:cs="宋体"/>
          <w:color w:val="000000"/>
          <w:sz w:val="22"/>
          <w:szCs w:val="22"/>
        </w:rPr>
      </w:pPr>
    </w:p>
    <w:p w14:paraId="424E9AFF">
      <w:pPr>
        <w:spacing w:line="520" w:lineRule="exact"/>
        <w:jc w:val="both"/>
        <w:outlineLvl w:val="9"/>
        <w:rPr>
          <w:rFonts w:hint="eastAsia" w:ascii="宋体" w:hAnsi="宋体" w:eastAsia="宋体" w:cs="宋体"/>
          <w:color w:val="000000"/>
          <w:sz w:val="22"/>
          <w:szCs w:val="22"/>
        </w:rPr>
      </w:pPr>
      <w:bookmarkStart w:id="134" w:name="_Toc3718"/>
    </w:p>
    <w:p w14:paraId="379D0388">
      <w:pPr>
        <w:spacing w:line="520" w:lineRule="exact"/>
        <w:jc w:val="center"/>
        <w:outlineLvl w:val="9"/>
        <w:rPr>
          <w:rFonts w:hint="eastAsia" w:ascii="宋体" w:hAnsi="宋体" w:eastAsia="宋体" w:cs="宋体"/>
          <w:color w:val="000000"/>
          <w:sz w:val="22"/>
          <w:szCs w:val="22"/>
        </w:rPr>
      </w:pPr>
    </w:p>
    <w:p w14:paraId="4F594BFF">
      <w:pPr>
        <w:pStyle w:val="2"/>
        <w:spacing w:line="520" w:lineRule="exact"/>
        <w:jc w:val="center"/>
        <w:outlineLvl w:val="0"/>
        <w:rPr>
          <w:rFonts w:hint="eastAsia" w:ascii="宋体" w:hAnsi="宋体" w:eastAsia="宋体" w:cs="宋体"/>
          <w:color w:val="000000"/>
          <w:sz w:val="24"/>
          <w:szCs w:val="24"/>
        </w:rPr>
      </w:pPr>
      <w:bookmarkStart w:id="135" w:name="_Toc20372"/>
      <w:r>
        <w:rPr>
          <w:rFonts w:hint="eastAsia" w:ascii="宋体" w:hAnsi="宋体" w:eastAsia="宋体" w:cs="宋体"/>
          <w:color w:val="000000"/>
          <w:sz w:val="40"/>
          <w:szCs w:val="40"/>
        </w:rPr>
        <w:t xml:space="preserve">第六章 </w:t>
      </w:r>
      <w:bookmarkStart w:id="136" w:name="_Hlk48036379"/>
      <w:r>
        <w:rPr>
          <w:rFonts w:hint="eastAsia" w:ascii="宋体" w:hAnsi="宋体" w:eastAsia="宋体" w:cs="宋体"/>
          <w:color w:val="000000"/>
          <w:sz w:val="40"/>
          <w:szCs w:val="40"/>
        </w:rPr>
        <w:t>合同文本</w:t>
      </w:r>
      <w:bookmarkEnd w:id="134"/>
      <w:bookmarkEnd w:id="135"/>
    </w:p>
    <w:p w14:paraId="39836FF1">
      <w:pPr>
        <w:spacing w:line="520" w:lineRule="exact"/>
        <w:rPr>
          <w:rFonts w:hint="eastAsia" w:ascii="宋体" w:hAnsi="宋体" w:eastAsia="宋体" w:cs="宋体"/>
          <w:b/>
          <w:color w:val="000000"/>
          <w:sz w:val="24"/>
          <w:szCs w:val="24"/>
        </w:rPr>
      </w:pPr>
    </w:p>
    <w:bookmarkEnd w:id="136"/>
    <w:p w14:paraId="22888383">
      <w:pPr>
        <w:spacing w:line="48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r>
        <w:rPr>
          <w:rFonts w:hint="eastAsia" w:ascii="宋体" w:hAnsi="宋体" w:eastAsia="宋体" w:cs="宋体"/>
          <w:b/>
          <w:bCs/>
          <w:color w:val="auto"/>
          <w:sz w:val="24"/>
          <w:szCs w:val="24"/>
          <w:highlight w:val="none"/>
          <w:lang w:val="en-US" w:eastAsia="zh-CN"/>
        </w:rPr>
        <w:t>封面</w:t>
      </w:r>
    </w:p>
    <w:p w14:paraId="014EA5B7">
      <w:pPr>
        <w:pStyle w:val="9"/>
        <w:rPr>
          <w:rFonts w:hint="eastAsia" w:ascii="宋体" w:hAnsi="宋体" w:eastAsia="宋体" w:cs="宋体"/>
          <w:b/>
          <w:bCs/>
          <w:color w:val="auto"/>
          <w:sz w:val="24"/>
          <w:szCs w:val="24"/>
          <w:highlight w:val="none"/>
        </w:rPr>
      </w:pPr>
    </w:p>
    <w:p w14:paraId="5510AA8E">
      <w:pPr>
        <w:rPr>
          <w:rFonts w:hint="eastAsia"/>
          <w:sz w:val="24"/>
          <w:szCs w:val="32"/>
        </w:rPr>
      </w:pPr>
    </w:p>
    <w:p w14:paraId="42EB805A">
      <w:pPr>
        <w:spacing w:line="480" w:lineRule="auto"/>
        <w:jc w:val="center"/>
        <w:rPr>
          <w:rFonts w:hint="eastAsia" w:ascii="宋体" w:hAnsi="宋体" w:eastAsia="宋体" w:cs="宋体"/>
          <w:b/>
          <w:bCs/>
          <w:sz w:val="52"/>
          <w:szCs w:val="52"/>
        </w:rPr>
      </w:pPr>
      <w:r>
        <w:rPr>
          <w:rFonts w:hint="eastAsia" w:ascii="宋体" w:hAnsi="宋体" w:eastAsia="宋体" w:cs="宋体"/>
          <w:b/>
          <w:bCs/>
          <w:sz w:val="52"/>
          <w:szCs w:val="52"/>
        </w:rPr>
        <w:t>广西壮族自治区</w:t>
      </w:r>
    </w:p>
    <w:p w14:paraId="76178250">
      <w:pPr>
        <w:spacing w:line="480" w:lineRule="auto"/>
        <w:jc w:val="center"/>
        <w:rPr>
          <w:rFonts w:hint="eastAsia" w:ascii="宋体" w:hAnsi="宋体" w:eastAsia="宋体" w:cs="宋体"/>
          <w:b/>
          <w:bCs/>
          <w:sz w:val="52"/>
          <w:szCs w:val="52"/>
        </w:rPr>
      </w:pPr>
      <w:r>
        <w:rPr>
          <w:rFonts w:hint="eastAsia" w:ascii="宋体" w:hAnsi="宋体" w:eastAsia="宋体" w:cs="宋体"/>
          <w:b/>
          <w:bCs/>
          <w:sz w:val="52"/>
          <w:szCs w:val="52"/>
        </w:rPr>
        <w:t>平果市政府采购合同</w:t>
      </w:r>
    </w:p>
    <w:p w14:paraId="3A14FD56">
      <w:pPr>
        <w:spacing w:line="480" w:lineRule="auto"/>
        <w:rPr>
          <w:rFonts w:hint="eastAsia" w:ascii="宋体" w:hAnsi="宋体" w:eastAsia="宋体" w:cs="宋体"/>
          <w:b/>
          <w:sz w:val="40"/>
          <w:szCs w:val="40"/>
          <w:u w:val="single"/>
        </w:rPr>
      </w:pPr>
    </w:p>
    <w:p w14:paraId="6539CFC6">
      <w:pPr>
        <w:pStyle w:val="9"/>
        <w:spacing w:line="480" w:lineRule="auto"/>
        <w:rPr>
          <w:rFonts w:hint="eastAsia" w:ascii="宋体" w:hAnsi="宋体" w:eastAsia="宋体" w:cs="宋体"/>
          <w:sz w:val="40"/>
          <w:szCs w:val="40"/>
        </w:rPr>
      </w:pPr>
    </w:p>
    <w:p w14:paraId="7DE8FCE2">
      <w:pPr>
        <w:spacing w:line="1000" w:lineRule="exact"/>
        <w:ind w:left="567" w:firstLine="420"/>
        <w:rPr>
          <w:rFonts w:hint="eastAsia" w:ascii="宋体" w:hAnsi="宋体" w:eastAsia="宋体" w:cs="宋体"/>
          <w:b/>
          <w:sz w:val="40"/>
          <w:szCs w:val="40"/>
          <w:lang w:eastAsia="zh-CN"/>
        </w:rPr>
      </w:pPr>
      <w:r>
        <w:rPr>
          <w:rFonts w:hint="eastAsia" w:ascii="宋体" w:hAnsi="宋体" w:eastAsia="宋体" w:cs="宋体"/>
          <w:b/>
          <w:sz w:val="40"/>
          <w:szCs w:val="40"/>
        </w:rPr>
        <w:t>项目名称：</w:t>
      </w:r>
      <w:r>
        <w:rPr>
          <w:rFonts w:hint="eastAsia" w:ascii="宋体" w:hAnsi="宋体" w:cs="宋体"/>
          <w:b/>
          <w:sz w:val="40"/>
          <w:szCs w:val="40"/>
          <w:lang w:eastAsia="zh-CN"/>
        </w:rPr>
        <w:t>医院信息系统产品相关售后服务</w:t>
      </w:r>
    </w:p>
    <w:p w14:paraId="4D87E1ED">
      <w:pPr>
        <w:pStyle w:val="9"/>
        <w:spacing w:line="480" w:lineRule="auto"/>
        <w:ind w:firstLine="1205" w:firstLineChars="300"/>
        <w:rPr>
          <w:rFonts w:hint="eastAsia" w:ascii="宋体" w:hAnsi="宋体" w:eastAsia="宋体" w:cs="宋体"/>
          <w:b/>
          <w:bCs/>
          <w:sz w:val="40"/>
          <w:szCs w:val="40"/>
          <w:lang w:eastAsia="zh-CN"/>
        </w:rPr>
      </w:pPr>
      <w:r>
        <w:rPr>
          <w:rFonts w:hint="eastAsia" w:ascii="宋体" w:hAnsi="宋体" w:eastAsia="宋体" w:cs="宋体"/>
          <w:b/>
          <w:bCs/>
          <w:sz w:val="40"/>
          <w:szCs w:val="40"/>
        </w:rPr>
        <w:t>项目编号：</w:t>
      </w:r>
      <w:r>
        <w:rPr>
          <w:rFonts w:hint="eastAsia" w:ascii="宋体" w:hAnsi="宋体" w:cs="宋体"/>
          <w:b/>
          <w:bCs/>
          <w:sz w:val="40"/>
          <w:szCs w:val="40"/>
          <w:lang w:eastAsia="zh-CN"/>
        </w:rPr>
        <w:t>BSZC2024-J3-230375-GXWS</w:t>
      </w:r>
    </w:p>
    <w:p w14:paraId="037C8C9A">
      <w:pPr>
        <w:spacing w:line="360" w:lineRule="auto"/>
        <w:ind w:left="735" w:leftChars="-115" w:hanging="976" w:hangingChars="243"/>
        <w:rPr>
          <w:rFonts w:hint="eastAsia" w:ascii="宋体" w:hAnsi="宋体" w:eastAsia="宋体" w:cs="宋体"/>
          <w:b/>
          <w:sz w:val="40"/>
          <w:szCs w:val="40"/>
        </w:rPr>
      </w:pPr>
    </w:p>
    <w:p w14:paraId="392004E4">
      <w:pPr>
        <w:spacing w:line="360" w:lineRule="auto"/>
        <w:ind w:left="735" w:leftChars="-115" w:hanging="976" w:hangingChars="243"/>
        <w:rPr>
          <w:rFonts w:hint="eastAsia" w:ascii="宋体" w:hAnsi="宋体" w:eastAsia="宋体" w:cs="宋体"/>
          <w:b/>
          <w:sz w:val="40"/>
          <w:szCs w:val="40"/>
        </w:rPr>
      </w:pPr>
    </w:p>
    <w:p w14:paraId="1A17EEBB">
      <w:pPr>
        <w:ind w:left="567" w:firstLine="420"/>
        <w:rPr>
          <w:rFonts w:hint="eastAsia" w:ascii="宋体" w:hAnsi="宋体" w:eastAsia="宋体" w:cs="宋体"/>
          <w:b/>
          <w:sz w:val="40"/>
          <w:szCs w:val="40"/>
          <w:u w:val="thick"/>
        </w:rPr>
      </w:pPr>
      <w:r>
        <w:rPr>
          <w:rFonts w:hint="eastAsia" w:ascii="宋体" w:hAnsi="宋体" w:eastAsia="宋体" w:cs="宋体"/>
          <w:b/>
          <w:sz w:val="40"/>
          <w:szCs w:val="40"/>
        </w:rPr>
        <w:t>甲    方：</w:t>
      </w:r>
      <w:r>
        <w:rPr>
          <w:rFonts w:hint="eastAsia" w:ascii="宋体" w:hAnsi="宋体" w:eastAsia="宋体" w:cs="宋体"/>
          <w:b/>
          <w:sz w:val="40"/>
          <w:szCs w:val="40"/>
          <w:u w:val="single"/>
        </w:rPr>
        <w:t>平果市妇幼保健院</w:t>
      </w:r>
    </w:p>
    <w:p w14:paraId="12BC5208">
      <w:pPr>
        <w:ind w:left="567" w:firstLine="420"/>
        <w:rPr>
          <w:rFonts w:hint="eastAsia" w:ascii="宋体" w:hAnsi="宋体" w:eastAsia="宋体" w:cs="宋体"/>
          <w:b/>
          <w:sz w:val="40"/>
          <w:szCs w:val="40"/>
          <w:u w:val="single"/>
        </w:rPr>
      </w:pPr>
      <w:r>
        <w:rPr>
          <w:rFonts w:hint="eastAsia" w:ascii="宋体" w:hAnsi="宋体" w:eastAsia="宋体" w:cs="宋体"/>
          <w:b/>
          <w:sz w:val="40"/>
          <w:szCs w:val="40"/>
        </w:rPr>
        <w:t>乙    方：</w:t>
      </w:r>
    </w:p>
    <w:p w14:paraId="6DE6B78B">
      <w:pPr>
        <w:spacing w:line="360" w:lineRule="auto"/>
        <w:rPr>
          <w:rFonts w:hint="eastAsia" w:ascii="宋体" w:hAnsi="宋体" w:eastAsia="宋体" w:cs="宋体"/>
          <w:b/>
          <w:sz w:val="40"/>
          <w:szCs w:val="40"/>
        </w:rPr>
      </w:pPr>
    </w:p>
    <w:p w14:paraId="4D21AC77">
      <w:pPr>
        <w:spacing w:line="360" w:lineRule="auto"/>
        <w:rPr>
          <w:rFonts w:hint="eastAsia" w:ascii="宋体" w:hAnsi="宋体" w:eastAsia="宋体" w:cs="宋体"/>
          <w:b/>
          <w:sz w:val="40"/>
          <w:szCs w:val="40"/>
        </w:rPr>
      </w:pPr>
    </w:p>
    <w:p w14:paraId="55D736F7">
      <w:pPr>
        <w:spacing w:line="360" w:lineRule="auto"/>
        <w:ind w:firstLine="1051"/>
        <w:rPr>
          <w:rFonts w:hint="eastAsia" w:ascii="宋体" w:hAnsi="宋体" w:eastAsia="宋体" w:cs="宋体"/>
          <w:b/>
          <w:bCs/>
          <w:sz w:val="40"/>
          <w:szCs w:val="40"/>
        </w:rPr>
      </w:pPr>
      <w:r>
        <w:rPr>
          <w:rFonts w:hint="eastAsia" w:ascii="宋体" w:hAnsi="宋体" w:eastAsia="宋体" w:cs="宋体"/>
          <w:b/>
          <w:sz w:val="40"/>
          <w:szCs w:val="40"/>
          <w:lang w:val="en-US" w:eastAsia="zh-CN"/>
        </w:rPr>
        <w:t xml:space="preserve">     </w:t>
      </w:r>
      <w:r>
        <w:rPr>
          <w:rFonts w:hint="eastAsia" w:ascii="宋体" w:hAnsi="宋体" w:eastAsia="宋体" w:cs="宋体"/>
          <w:b/>
          <w:sz w:val="40"/>
          <w:szCs w:val="40"/>
        </w:rPr>
        <w:t>年</w:t>
      </w:r>
      <w:r>
        <w:rPr>
          <w:rFonts w:hint="eastAsia" w:ascii="宋体" w:hAnsi="宋体" w:eastAsia="宋体" w:cs="宋体"/>
          <w:b/>
          <w:sz w:val="40"/>
          <w:szCs w:val="40"/>
          <w:lang w:val="en-US" w:eastAsia="zh-CN"/>
        </w:rPr>
        <w:t xml:space="preserve">  </w:t>
      </w:r>
      <w:r>
        <w:rPr>
          <w:rFonts w:hint="eastAsia" w:ascii="宋体" w:hAnsi="宋体" w:eastAsia="宋体" w:cs="宋体"/>
          <w:b/>
          <w:sz w:val="40"/>
          <w:szCs w:val="40"/>
        </w:rPr>
        <w:t>月  日</w:t>
      </w:r>
    </w:p>
    <w:p w14:paraId="0F3A9245">
      <w:pPr>
        <w:pStyle w:val="3"/>
        <w:spacing w:line="520" w:lineRule="exact"/>
        <w:jc w:val="center"/>
        <w:rPr>
          <w:rFonts w:hint="eastAsia" w:ascii="宋体" w:hAnsi="宋体" w:eastAsia="宋体" w:cs="宋体"/>
          <w:color w:val="000000"/>
          <w:sz w:val="24"/>
          <w:szCs w:val="24"/>
        </w:rPr>
      </w:pPr>
      <w:r>
        <w:rPr>
          <w:rFonts w:hint="eastAsia" w:ascii="宋体" w:hAnsi="宋体" w:eastAsia="宋体" w:cs="宋体"/>
          <w:sz w:val="24"/>
          <w:szCs w:val="24"/>
        </w:rPr>
        <w:br w:type="page"/>
      </w:r>
      <w:r>
        <w:rPr>
          <w:rFonts w:hint="eastAsia" w:ascii="宋体" w:hAnsi="宋体" w:eastAsia="宋体" w:cs="宋体"/>
          <w:color w:val="000000"/>
          <w:sz w:val="40"/>
          <w:szCs w:val="40"/>
        </w:rPr>
        <w:t>合同文本</w:t>
      </w:r>
    </w:p>
    <w:p w14:paraId="4815434E">
      <w:pPr>
        <w:spacing w:line="520" w:lineRule="exact"/>
        <w:rPr>
          <w:rFonts w:hint="eastAsia" w:ascii="宋体" w:hAnsi="宋体" w:eastAsia="宋体" w:cs="宋体"/>
          <w:b/>
          <w:color w:val="000000"/>
          <w:sz w:val="24"/>
          <w:szCs w:val="24"/>
        </w:rPr>
      </w:pPr>
    </w:p>
    <w:p w14:paraId="172BDC2E">
      <w:pPr>
        <w:spacing w:line="360" w:lineRule="auto"/>
        <w:ind w:right="800"/>
        <w:rPr>
          <w:rFonts w:hint="eastAsia" w:ascii="宋体" w:hAnsi="宋体" w:eastAsia="宋体" w:cs="宋体"/>
          <w:bCs/>
          <w:color w:val="000000"/>
          <w:sz w:val="24"/>
          <w:szCs w:val="24"/>
          <w:u w:val="single"/>
        </w:rPr>
      </w:pPr>
      <w:r>
        <w:rPr>
          <w:rFonts w:hint="eastAsia" w:ascii="宋体" w:hAnsi="宋体" w:eastAsia="宋体" w:cs="宋体"/>
          <w:color w:val="000000"/>
          <w:sz w:val="24"/>
          <w:szCs w:val="24"/>
        </w:rPr>
        <w:t>采购计划号：</w:t>
      </w:r>
      <w:r>
        <w:rPr>
          <w:rFonts w:hint="eastAsia" w:ascii="宋体" w:hAnsi="宋体" w:cs="宋体"/>
          <w:color w:val="000000"/>
          <w:sz w:val="24"/>
          <w:szCs w:val="24"/>
          <w:highlight w:val="none"/>
          <w:u w:val="single"/>
          <w:lang w:eastAsia="zh-CN"/>
        </w:rPr>
        <w:t>PGZC2024-J3-01697</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bCs/>
          <w:color w:val="000000"/>
          <w:sz w:val="24"/>
          <w:szCs w:val="24"/>
        </w:rPr>
        <w:t>合同编号：</w:t>
      </w:r>
    </w:p>
    <w:p w14:paraId="48DD3DBB">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采购人（甲方）：</w:t>
      </w:r>
      <w:r>
        <w:rPr>
          <w:rFonts w:hint="eastAsia" w:ascii="宋体" w:hAnsi="宋体" w:eastAsia="宋体" w:cs="宋体"/>
          <w:color w:val="000000"/>
          <w:sz w:val="24"/>
          <w:szCs w:val="24"/>
          <w:u w:val="single"/>
        </w:rPr>
        <w:t xml:space="preserve">平果市妇幼保健院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供应商（乙方）：</w:t>
      </w:r>
    </w:p>
    <w:p w14:paraId="4FD78A94">
      <w:pPr>
        <w:spacing w:line="360" w:lineRule="auto"/>
        <w:rPr>
          <w:rFonts w:hint="eastAsia" w:ascii="宋体" w:hAnsi="宋体" w:eastAsia="宋体" w:cs="宋体"/>
          <w:color w:val="000000"/>
          <w:sz w:val="24"/>
          <w:szCs w:val="24"/>
          <w:highlight w:val="yellow"/>
          <w:u w:val="single"/>
          <w:lang w:eastAsia="zh-CN"/>
        </w:rPr>
      </w:pPr>
      <w:r>
        <w:rPr>
          <w:rFonts w:hint="eastAsia" w:ascii="宋体" w:hAnsi="宋体" w:eastAsia="宋体" w:cs="宋体"/>
          <w:color w:val="000000"/>
          <w:sz w:val="24"/>
          <w:szCs w:val="24"/>
        </w:rPr>
        <w:t>项目名称：</w:t>
      </w:r>
      <w:r>
        <w:rPr>
          <w:rFonts w:hint="eastAsia" w:ascii="宋体" w:hAnsi="宋体" w:cs="宋体"/>
          <w:color w:val="000000"/>
          <w:sz w:val="24"/>
          <w:szCs w:val="24"/>
          <w:u w:val="single"/>
          <w:lang w:eastAsia="zh-CN"/>
        </w:rPr>
        <w:t>医院信息系统产品相关售后服务</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rPr>
        <w:t>项目编号：</w:t>
      </w:r>
      <w:r>
        <w:rPr>
          <w:rFonts w:hint="eastAsia" w:ascii="宋体" w:hAnsi="宋体" w:cs="宋体"/>
          <w:color w:val="000000"/>
          <w:sz w:val="24"/>
          <w:szCs w:val="24"/>
          <w:highlight w:val="none"/>
          <w:u w:val="single"/>
          <w:lang w:eastAsia="zh-CN"/>
        </w:rPr>
        <w:t>BSZC2024-J3-230375-GXWS</w:t>
      </w:r>
    </w:p>
    <w:p w14:paraId="31535341">
      <w:pPr>
        <w:spacing w:line="360" w:lineRule="auto"/>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签订地点：</w:t>
      </w:r>
      <w:r>
        <w:rPr>
          <w:rFonts w:hint="eastAsia" w:ascii="宋体" w:hAnsi="宋体" w:eastAsia="宋体" w:cs="宋体"/>
          <w:color w:val="000000"/>
          <w:sz w:val="24"/>
          <w:szCs w:val="24"/>
          <w:u w:val="single"/>
        </w:rPr>
        <w:t xml:space="preserve"> 平果市妇幼保健院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rPr>
        <w:t>签订时间：</w:t>
      </w:r>
      <w:r>
        <w:rPr>
          <w:rFonts w:hint="eastAsia" w:ascii="宋体" w:hAnsi="宋体" w:cs="宋体"/>
          <w:color w:val="000000"/>
          <w:sz w:val="24"/>
          <w:szCs w:val="24"/>
          <w:u w:val="single"/>
          <w:lang w:val="en-US" w:eastAsia="zh-CN"/>
        </w:rPr>
        <w:t xml:space="preserve">       年     月     日</w:t>
      </w:r>
    </w:p>
    <w:p w14:paraId="7866CA12">
      <w:pPr>
        <w:spacing w:line="360" w:lineRule="auto"/>
        <w:ind w:firstLine="480" w:firstLineChars="200"/>
        <w:rPr>
          <w:rFonts w:hint="eastAsia" w:ascii="宋体" w:hAnsi="宋体" w:eastAsia="宋体" w:cs="宋体"/>
          <w:color w:val="000000"/>
          <w:sz w:val="24"/>
          <w:szCs w:val="24"/>
        </w:rPr>
      </w:pPr>
    </w:p>
    <w:p w14:paraId="5B9FF24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根据《中华人民共和国政府采购法》、</w:t>
      </w:r>
      <w:r>
        <w:rPr>
          <w:rFonts w:hint="eastAsia" w:ascii="宋体" w:hAnsi="宋体" w:eastAsia="宋体" w:cs="宋体"/>
          <w:color w:val="auto"/>
          <w:sz w:val="24"/>
          <w:szCs w:val="24"/>
        </w:rPr>
        <w:t>《中华人民共和国民法典》等</w:t>
      </w:r>
      <w:r>
        <w:rPr>
          <w:rFonts w:hint="eastAsia" w:ascii="宋体" w:hAnsi="宋体" w:eastAsia="宋体" w:cs="宋体"/>
          <w:color w:val="000000"/>
          <w:sz w:val="24"/>
          <w:szCs w:val="24"/>
        </w:rPr>
        <w:t>法律、法规规定，按照谈判文件规定条款和乙方响应文件及其承诺，甲乙双方签订本合同。</w:t>
      </w:r>
    </w:p>
    <w:p w14:paraId="3E856CB1">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第一条　合同标的</w:t>
      </w:r>
    </w:p>
    <w:p w14:paraId="2C84EF9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1、项目一览表</w:t>
      </w:r>
    </w:p>
    <w:tbl>
      <w:tblPr>
        <w:tblStyle w:val="2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0E4F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4A683B9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213" w:type="dxa"/>
            <w:tcBorders>
              <w:top w:val="single" w:color="auto" w:sz="4" w:space="0"/>
              <w:left w:val="single" w:color="auto" w:sz="4" w:space="0"/>
              <w:bottom w:val="single" w:color="auto" w:sz="4" w:space="0"/>
              <w:right w:val="single" w:color="auto" w:sz="4" w:space="0"/>
            </w:tcBorders>
            <w:noWrap/>
            <w:vAlign w:val="center"/>
          </w:tcPr>
          <w:p w14:paraId="437921B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名称</w:t>
            </w:r>
          </w:p>
        </w:tc>
        <w:tc>
          <w:tcPr>
            <w:tcW w:w="2400" w:type="dxa"/>
            <w:tcBorders>
              <w:top w:val="single" w:color="auto" w:sz="4" w:space="0"/>
              <w:left w:val="single" w:color="auto" w:sz="4" w:space="0"/>
              <w:bottom w:val="single" w:color="auto" w:sz="4" w:space="0"/>
              <w:right w:val="single" w:color="auto" w:sz="4" w:space="0"/>
            </w:tcBorders>
            <w:noWrap/>
            <w:vAlign w:val="center"/>
          </w:tcPr>
          <w:p w14:paraId="09ACC75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服务内容</w:t>
            </w:r>
          </w:p>
        </w:tc>
        <w:tc>
          <w:tcPr>
            <w:tcW w:w="1320" w:type="dxa"/>
            <w:tcBorders>
              <w:top w:val="single" w:color="auto" w:sz="4" w:space="0"/>
              <w:left w:val="single" w:color="auto" w:sz="4" w:space="0"/>
              <w:bottom w:val="single" w:color="auto" w:sz="4" w:space="0"/>
              <w:right w:val="single" w:color="auto" w:sz="4" w:space="0"/>
            </w:tcBorders>
            <w:noWrap/>
            <w:vAlign w:val="center"/>
          </w:tcPr>
          <w:p w14:paraId="745F46B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  量</w:t>
            </w:r>
          </w:p>
        </w:tc>
        <w:tc>
          <w:tcPr>
            <w:tcW w:w="1200" w:type="dxa"/>
            <w:tcBorders>
              <w:top w:val="single" w:color="auto" w:sz="4" w:space="0"/>
              <w:left w:val="single" w:color="auto" w:sz="4" w:space="0"/>
              <w:bottom w:val="single" w:color="auto" w:sz="4" w:space="0"/>
              <w:right w:val="single" w:color="auto" w:sz="4" w:space="0"/>
            </w:tcBorders>
            <w:noWrap/>
            <w:vAlign w:val="center"/>
          </w:tcPr>
          <w:p w14:paraId="5C67B8F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1300" w:type="dxa"/>
            <w:tcBorders>
              <w:top w:val="single" w:color="auto" w:sz="4" w:space="0"/>
              <w:left w:val="single" w:color="auto" w:sz="4" w:space="0"/>
              <w:bottom w:val="single" w:color="auto" w:sz="4" w:space="0"/>
              <w:right w:val="single" w:color="auto" w:sz="4" w:space="0"/>
            </w:tcBorders>
            <w:noWrap/>
            <w:vAlign w:val="center"/>
          </w:tcPr>
          <w:p w14:paraId="240EF3F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  价</w:t>
            </w:r>
          </w:p>
          <w:p w14:paraId="0AAD371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（元）</w:t>
            </w:r>
          </w:p>
        </w:tc>
        <w:tc>
          <w:tcPr>
            <w:tcW w:w="1207" w:type="dxa"/>
            <w:tcBorders>
              <w:top w:val="single" w:color="auto" w:sz="4" w:space="0"/>
              <w:left w:val="single" w:color="auto" w:sz="4" w:space="0"/>
              <w:bottom w:val="single" w:color="auto" w:sz="4" w:space="0"/>
              <w:right w:val="single" w:color="auto" w:sz="4" w:space="0"/>
            </w:tcBorders>
            <w:noWrap/>
            <w:vAlign w:val="center"/>
          </w:tcPr>
          <w:p w14:paraId="5084E9F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 价</w:t>
            </w:r>
          </w:p>
          <w:p w14:paraId="6193180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（元）</w:t>
            </w:r>
          </w:p>
        </w:tc>
      </w:tr>
      <w:tr w14:paraId="4151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496635A7">
            <w:pPr>
              <w:spacing w:line="360" w:lineRule="auto"/>
              <w:jc w:val="center"/>
              <w:rPr>
                <w:rFonts w:hint="eastAsia" w:ascii="宋体" w:hAnsi="宋体" w:eastAsia="宋体" w:cs="宋体"/>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32CF739E">
            <w:pPr>
              <w:spacing w:line="360" w:lineRule="auto"/>
              <w:jc w:val="center"/>
              <w:rPr>
                <w:rFonts w:hint="eastAsia" w:ascii="宋体" w:hAnsi="宋体" w:eastAsia="宋体" w:cs="宋体"/>
                <w:color w:val="000000"/>
                <w:sz w:val="24"/>
                <w:szCs w:val="24"/>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189BFE98">
            <w:pPr>
              <w:spacing w:line="360" w:lineRule="auto"/>
              <w:jc w:val="center"/>
              <w:rPr>
                <w:rFonts w:hint="eastAsia" w:ascii="宋体" w:hAnsi="宋体" w:eastAsia="宋体" w:cs="宋体"/>
                <w:color w:val="000000"/>
                <w:sz w:val="24"/>
                <w:szCs w:val="24"/>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6D2BAD4C">
            <w:pPr>
              <w:spacing w:line="360" w:lineRule="auto"/>
              <w:jc w:val="center"/>
              <w:rPr>
                <w:rFonts w:hint="eastAsia" w:ascii="宋体" w:hAnsi="宋体" w:eastAsia="宋体" w:cs="宋体"/>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52CF02B">
            <w:pPr>
              <w:spacing w:line="360" w:lineRule="auto"/>
              <w:jc w:val="center"/>
              <w:rPr>
                <w:rFonts w:hint="eastAsia" w:ascii="宋体" w:hAnsi="宋体" w:eastAsia="宋体" w:cs="宋体"/>
                <w:color w:val="000000"/>
                <w:sz w:val="24"/>
                <w:szCs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316CDF3A">
            <w:pPr>
              <w:spacing w:line="360" w:lineRule="auto"/>
              <w:jc w:val="center"/>
              <w:rPr>
                <w:rFonts w:hint="eastAsia" w:ascii="宋体" w:hAnsi="宋体" w:eastAsia="宋体" w:cs="宋体"/>
                <w:color w:val="000000"/>
                <w:sz w:val="24"/>
                <w:szCs w:val="24"/>
              </w:rPr>
            </w:pPr>
          </w:p>
        </w:tc>
        <w:tc>
          <w:tcPr>
            <w:tcW w:w="1207" w:type="dxa"/>
            <w:tcBorders>
              <w:top w:val="single" w:color="auto" w:sz="4" w:space="0"/>
              <w:left w:val="single" w:color="auto" w:sz="4" w:space="0"/>
              <w:bottom w:val="single" w:color="auto" w:sz="4" w:space="0"/>
              <w:right w:val="single" w:color="auto" w:sz="4" w:space="0"/>
            </w:tcBorders>
            <w:noWrap/>
            <w:vAlign w:val="center"/>
          </w:tcPr>
          <w:p w14:paraId="1A73FDCE">
            <w:pPr>
              <w:spacing w:line="360" w:lineRule="auto"/>
              <w:jc w:val="center"/>
              <w:rPr>
                <w:rFonts w:hint="eastAsia" w:ascii="宋体" w:hAnsi="宋体" w:eastAsia="宋体" w:cs="宋体"/>
                <w:color w:val="000000"/>
                <w:sz w:val="24"/>
                <w:szCs w:val="24"/>
              </w:rPr>
            </w:pPr>
          </w:p>
        </w:tc>
      </w:tr>
      <w:tr w14:paraId="71D3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ign w:val="center"/>
          </w:tcPr>
          <w:p w14:paraId="5D57583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详见竞标报价表</w:t>
            </w:r>
          </w:p>
        </w:tc>
      </w:tr>
      <w:tr w14:paraId="4A22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ign w:val="center"/>
          </w:tcPr>
          <w:p w14:paraId="3834A56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人民币合计金额（大写）：元整（¥）              </w:t>
            </w:r>
          </w:p>
        </w:tc>
      </w:tr>
    </w:tbl>
    <w:p w14:paraId="1808AC4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合计金额包括但不限于满足本次竞标全部采购需求所应提供的服务，以及伴随的货物和工程（如有）的价格；包含竞标服务、货物、工程的成本、运输（含保险）、安装（如有）、调试、检验、技术服务、培训、税费等所有费用。如谈判文件对其另有规定的，从其规定。</w:t>
      </w:r>
    </w:p>
    <w:p w14:paraId="2EC45CF5">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第二条　质量保证</w:t>
      </w:r>
    </w:p>
    <w:p w14:paraId="55BA2AAB">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乙方所提供的服务及服务内容必须与响应文件承诺相一致，有国家强制性标准的，还必须符合国家强制性标准的规定，没有国家强制性标准但有其他强制性标准的，必须符合其他强制性标准的规定。</w:t>
      </w:r>
    </w:p>
    <w:p w14:paraId="19661FBC">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第三条　权利保证</w:t>
      </w:r>
    </w:p>
    <w:p w14:paraId="074B1244">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1、乙方应保证所提供服务在使用时不会侵犯任何第三方的专利权、商标权、工业设计权等知识产权及其他合法权利，且所有权、处分权等没有受到任何限制。</w:t>
      </w:r>
    </w:p>
    <w:p w14:paraId="6141500F">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没有甲方事先书面同意，乙方不得将由甲方提供的有关合同或者任何合同条文、规格或者资料提供给与履行本合同无关的任何其他人。即使向履行本合同有关的人员提供，也应注意保密并限于履行合同的必需范围。乙方的保密义务持续有效，不因为本合同履行终止、解除或者无效而解除。</w:t>
      </w:r>
    </w:p>
    <w:p w14:paraId="47AB6136">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第四条　交付</w:t>
      </w:r>
    </w:p>
    <w:p w14:paraId="715751D4">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1、服务期限：自签订合同之日起服务期为3年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从</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月    日起到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月    日。 合同一年一签，每年维护期满前 1 个月由甲方进行考核，考核合格后双方续签合同；若乙方提供的年度运维服务未达到招标采购需求的要求，且乙方未按双方约定作出整改、重新提供服务的，甲方有权拒绝续签合同。</w:t>
      </w:r>
    </w:p>
    <w:p w14:paraId="2EC90C3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服务地点：</w:t>
      </w:r>
      <w:r>
        <w:rPr>
          <w:rFonts w:hint="eastAsia" w:ascii="宋体" w:hAnsi="宋体" w:eastAsia="宋体" w:cs="宋体"/>
          <w:color w:val="000000"/>
          <w:sz w:val="24"/>
          <w:szCs w:val="24"/>
          <w:u w:val="single"/>
        </w:rPr>
        <w:t xml:space="preserve"> 平果市妇幼保健院</w:t>
      </w:r>
      <w:r>
        <w:rPr>
          <w:rFonts w:hint="eastAsia" w:ascii="宋体" w:hAnsi="宋体" w:eastAsia="宋体" w:cs="宋体"/>
          <w:color w:val="000000"/>
          <w:sz w:val="24"/>
          <w:szCs w:val="24"/>
        </w:rPr>
        <w:t>。</w:t>
      </w:r>
    </w:p>
    <w:p w14:paraId="6EA68051">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2、乙方应按响应文件的承诺向甲方提供相应的服务，并提供所服务内容的相关技术资料。</w:t>
      </w:r>
    </w:p>
    <w:p w14:paraId="1ED0FAE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3、乙方提供不符合响应文件和本合同规定的服务成果，甲方有权拒绝接受。</w:t>
      </w:r>
    </w:p>
    <w:p w14:paraId="19DF54B6">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第五条  售后服务及培训</w:t>
      </w:r>
    </w:p>
    <w:p w14:paraId="40BF4716">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1、乙方应按照国家有关法律法规和本合同所附的《售后服务承诺》要求为甲方提供相应的售后服务。</w:t>
      </w:r>
    </w:p>
    <w:p w14:paraId="55FC9690">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2、甲方应提供必要测试条件（如场地、电源、水源等），</w:t>
      </w:r>
      <w:r>
        <w:rPr>
          <w:rFonts w:hint="eastAsia" w:ascii="宋体" w:hAnsi="宋体" w:eastAsia="宋体" w:cs="宋体"/>
          <w:sz w:val="24"/>
          <w:szCs w:val="24"/>
          <w:highlight w:val="none"/>
        </w:rPr>
        <w:t>运维中用到的硬件设备和系统软件由乙方自行负责</w:t>
      </w:r>
      <w:r>
        <w:rPr>
          <w:rFonts w:hint="eastAsia" w:ascii="宋体" w:hAnsi="宋体" w:cs="宋体"/>
          <w:sz w:val="24"/>
          <w:szCs w:val="24"/>
          <w:highlight w:val="none"/>
          <w:lang w:eastAsia="zh-CN"/>
        </w:rPr>
        <w:t>。</w:t>
      </w:r>
    </w:p>
    <w:p w14:paraId="1329ECB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3、乙方负责甲方有关人员的培训。培训时间、地点：</w:t>
      </w:r>
      <w:r>
        <w:rPr>
          <w:rFonts w:hint="eastAsia" w:ascii="宋体" w:hAnsi="宋体" w:eastAsia="宋体" w:cs="宋体"/>
          <w:color w:val="000000"/>
          <w:sz w:val="24"/>
          <w:szCs w:val="24"/>
          <w:highlight w:val="none"/>
          <w:u w:val="single"/>
        </w:rPr>
        <w:t>平果市妇幼保健院</w:t>
      </w:r>
      <w:r>
        <w:rPr>
          <w:rFonts w:hint="eastAsia" w:ascii="宋体" w:hAnsi="宋体" w:eastAsia="宋体" w:cs="宋体"/>
          <w:color w:val="000000"/>
          <w:sz w:val="24"/>
          <w:szCs w:val="24"/>
          <w:highlight w:val="none"/>
        </w:rPr>
        <w:t>。</w:t>
      </w:r>
    </w:p>
    <w:p w14:paraId="147A7C7F">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color w:val="FF0000"/>
          <w:sz w:val="24"/>
          <w:szCs w:val="24"/>
          <w:highlight w:val="none"/>
        </w:rPr>
      </w:pPr>
      <w:r>
        <w:rPr>
          <w:rFonts w:hint="eastAsia" w:ascii="宋体" w:hAnsi="宋体" w:eastAsia="宋体" w:cs="宋体"/>
          <w:b/>
          <w:color w:val="000000"/>
          <w:sz w:val="24"/>
          <w:szCs w:val="24"/>
          <w:highlight w:val="none"/>
        </w:rPr>
        <w:t>第六条　合同价款及支付方式</w:t>
      </w:r>
    </w:p>
    <w:p w14:paraId="78DC34EC">
      <w:pPr>
        <w:pStyle w:val="9"/>
        <w:keepNext w:val="0"/>
        <w:keepLines w:val="0"/>
        <w:pageBreakBefore w:val="0"/>
        <w:kinsoku/>
        <w:wordWrap/>
        <w:overflowPunct/>
        <w:topLinePunct w:val="0"/>
        <w:autoSpaceDE/>
        <w:autoSpaceDN/>
        <w:bidi w:val="0"/>
        <w:adjustRightInd/>
        <w:spacing w:line="480" w:lineRule="exact"/>
        <w:ind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(一)合同价款</w:t>
      </w:r>
    </w:p>
    <w:p w14:paraId="0512B1A5">
      <w:pPr>
        <w:pStyle w:val="9"/>
        <w:keepNext w:val="0"/>
        <w:keepLines w:val="0"/>
        <w:pageBreakBefore w:val="0"/>
        <w:kinsoku/>
        <w:wordWrap/>
        <w:overflowPunct/>
        <w:topLinePunct w:val="0"/>
        <w:autoSpaceDE/>
        <w:autoSpaceDN/>
        <w:bidi w:val="0"/>
        <w:adjustRightInd/>
        <w:spacing w:line="480" w:lineRule="exact"/>
        <w:ind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1.本合同总额:人民币大写</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w:t>
      </w:r>
      <w:r>
        <w:rPr>
          <w:rFonts w:hint="eastAsia" w:ascii="宋体" w:hAnsi="宋体" w:eastAsia="宋体" w:cs="宋体"/>
          <w:sz w:val="24"/>
          <w:szCs w:val="24"/>
          <w:highlight w:val="none"/>
        </w:rPr>
        <w:t>¥</w:t>
      </w:r>
      <w:r>
        <w:rPr>
          <w:rFonts w:hint="default" w:ascii="宋体" w:hAnsi="宋体" w:eastAsia="宋体" w:cs="宋体"/>
          <w:sz w:val="24"/>
          <w:szCs w:val="24"/>
          <w:highlight w:val="none"/>
          <w:u w:val="single"/>
          <w:lang w:val="en-US"/>
        </w:rPr>
        <w:t xml:space="preserve">      </w:t>
      </w:r>
      <w:r>
        <w:rPr>
          <w:rFonts w:hint="default" w:ascii="宋体" w:hAnsi="宋体" w:eastAsia="宋体" w:cs="宋体"/>
          <w:sz w:val="24"/>
          <w:szCs w:val="24"/>
          <w:highlight w:val="none"/>
          <w:lang w:val="en-US"/>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本</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总金额的</w:t>
      </w:r>
      <w:r>
        <w:rPr>
          <w:rFonts w:hint="eastAsia" w:ascii="宋体" w:hAnsi="宋体" w:cs="宋体"/>
          <w:sz w:val="24"/>
          <w:szCs w:val="24"/>
          <w:highlight w:val="none"/>
          <w:lang w:val="en-US" w:eastAsia="zh-CN"/>
        </w:rPr>
        <w:t>33.33</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14:paraId="655B8F32">
      <w:pPr>
        <w:pStyle w:val="9"/>
        <w:keepNext w:val="0"/>
        <w:keepLines w:val="0"/>
        <w:pageBreakBefore w:val="0"/>
        <w:kinsoku/>
        <w:wordWrap/>
        <w:overflowPunct/>
        <w:topLinePunct w:val="0"/>
        <w:autoSpaceDE/>
        <w:autoSpaceDN/>
        <w:bidi w:val="0"/>
        <w:adjustRightInd/>
        <w:spacing w:line="480" w:lineRule="exact"/>
        <w:ind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2.以上费用包括乙方履行本合同的全部费用(含税)。除双方另有约定外，乙方不得要求甲方支付任何其他费用。</w:t>
      </w:r>
    </w:p>
    <w:p w14:paraId="23E75F30">
      <w:pPr>
        <w:pStyle w:val="9"/>
        <w:keepNext w:val="0"/>
        <w:keepLines w:val="0"/>
        <w:pageBreakBefore w:val="0"/>
        <w:kinsoku/>
        <w:wordWrap/>
        <w:overflowPunct/>
        <w:topLinePunct w:val="0"/>
        <w:autoSpaceDE/>
        <w:autoSpaceDN/>
        <w:bidi w:val="0"/>
        <w:adjustRightInd/>
        <w:spacing w:line="480" w:lineRule="exact"/>
        <w:ind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(二)服务质量考核和验收</w:t>
      </w:r>
      <w:r>
        <w:rPr>
          <w:rFonts w:hint="eastAsia" w:ascii="宋体" w:hAnsi="宋体" w:cs="宋体"/>
          <w:sz w:val="24"/>
          <w:szCs w:val="24"/>
          <w:highlight w:val="none"/>
          <w:lang w:eastAsia="zh-CN"/>
        </w:rPr>
        <w:t>：</w:t>
      </w:r>
    </w:p>
    <w:p w14:paraId="04F3FF10">
      <w:pPr>
        <w:pStyle w:val="9"/>
        <w:keepNext w:val="0"/>
        <w:keepLines w:val="0"/>
        <w:pageBreakBefore w:val="0"/>
        <w:kinsoku/>
        <w:wordWrap/>
        <w:overflowPunct/>
        <w:topLinePunct w:val="0"/>
        <w:autoSpaceDE/>
        <w:autoSpaceDN/>
        <w:bidi w:val="0"/>
        <w:adjustRightInd/>
        <w:spacing w:line="480" w:lineRule="exact"/>
        <w:ind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向甲方汇报运维的工作情况，甲方根据乙方提交的运维报告、甲方用户对乙方运维服务的满意度测评，及相关服务要求和约定，对乙方的运维服务进行验收。甲方分两期对乙方的运维服务进行验收，每期(每6个月为1期)验收一次。验收合格者，甲方方可向乙方支付运维服务费</w:t>
      </w:r>
    </w:p>
    <w:p w14:paraId="79083DA0">
      <w:pPr>
        <w:pStyle w:val="9"/>
        <w:keepNext w:val="0"/>
        <w:keepLines w:val="0"/>
        <w:pageBreakBefore w:val="0"/>
        <w:kinsoku/>
        <w:wordWrap/>
        <w:overflowPunct/>
        <w:topLinePunct w:val="0"/>
        <w:autoSpaceDE/>
        <w:autoSpaceDN/>
        <w:bidi w:val="0"/>
        <w:adjustRightInd/>
        <w:spacing w:line="480" w:lineRule="exact"/>
        <w:ind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应于合同签订后每期服务结束10个工作日前，向甲方提交《**年度第*期HIS系统运维服务工作总结》和《**年度*第*期HIS系统运维服务项目验收申请》，甲方在验收合格5个工作日内签署《**年度第*期HIS系统运维服务项目验收报告》。</w:t>
      </w:r>
    </w:p>
    <w:p w14:paraId="79B6DDD6">
      <w:pPr>
        <w:pStyle w:val="9"/>
        <w:keepNext w:val="0"/>
        <w:keepLines w:val="0"/>
        <w:pageBreakBefore w:val="0"/>
        <w:kinsoku/>
        <w:wordWrap/>
        <w:overflowPunct/>
        <w:topLinePunct w:val="0"/>
        <w:autoSpaceDE/>
        <w:autoSpaceDN/>
        <w:bidi w:val="0"/>
        <w:adjustRightInd/>
        <w:spacing w:line="480" w:lineRule="exact"/>
        <w:ind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如乙方不符合本期验收条件或验收不合格，乙方可以申请延期验收，乙方需按照要求在15个工作日内进行整改，并申请再次验收。如再次验收仍无法达到合格标准，甲方有权单方终止合同，并由乙方承担相应责任。</w:t>
      </w:r>
    </w:p>
    <w:p w14:paraId="07085462">
      <w:pPr>
        <w:pStyle w:val="9"/>
        <w:keepNext w:val="0"/>
        <w:keepLines w:val="0"/>
        <w:pageBreakBefore w:val="0"/>
        <w:kinsoku/>
        <w:wordWrap/>
        <w:overflowPunct/>
        <w:topLinePunct w:val="0"/>
        <w:autoSpaceDE/>
        <w:autoSpaceDN/>
        <w:bidi w:val="0"/>
        <w:adjustRightInd/>
        <w:spacing w:line="480" w:lineRule="exact"/>
        <w:ind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4.如果乙方没有满足服务质量考核标准，乙方除了应采取补救措施外，乙方还应承担相应的违约责任；如果给甲方造成损失的，乙方还应赔偿相应的损失。</w:t>
      </w:r>
    </w:p>
    <w:p w14:paraId="251DD192">
      <w:pPr>
        <w:pStyle w:val="9"/>
        <w:keepNext w:val="0"/>
        <w:keepLines w:val="0"/>
        <w:pageBreakBefore w:val="0"/>
        <w:kinsoku/>
        <w:wordWrap/>
        <w:overflowPunct/>
        <w:topLinePunct w:val="0"/>
        <w:autoSpaceDE/>
        <w:autoSpaceDN/>
        <w:bidi w:val="0"/>
        <w:adjustRightInd/>
        <w:spacing w:line="480" w:lineRule="exact"/>
        <w:ind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(三)支付方式</w:t>
      </w:r>
      <w:r>
        <w:rPr>
          <w:rFonts w:hint="eastAsia" w:ascii="宋体" w:hAnsi="宋体" w:cs="宋体"/>
          <w:sz w:val="24"/>
          <w:szCs w:val="24"/>
          <w:highlight w:val="none"/>
          <w:lang w:eastAsia="zh-CN"/>
        </w:rPr>
        <w:t>：</w:t>
      </w:r>
    </w:p>
    <w:p w14:paraId="559F115D">
      <w:pPr>
        <w:pStyle w:val="9"/>
        <w:keepNext w:val="0"/>
        <w:keepLines w:val="0"/>
        <w:pageBreakBefore w:val="0"/>
        <w:kinsoku/>
        <w:wordWrap/>
        <w:overflowPunct/>
        <w:topLinePunct w:val="0"/>
        <w:autoSpaceDE/>
        <w:autoSpaceDN/>
        <w:bidi w:val="0"/>
        <w:adjustRightInd/>
        <w:spacing w:line="480" w:lineRule="exact"/>
        <w:ind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1.甲方对乙方运维服务分两期(每6个月为1期)进行验收。</w:t>
      </w:r>
    </w:p>
    <w:p w14:paraId="7FB023DF">
      <w:pPr>
        <w:pStyle w:val="9"/>
        <w:keepNext w:val="0"/>
        <w:keepLines w:val="0"/>
        <w:pageBreakBefore w:val="0"/>
        <w:kinsoku/>
        <w:wordWrap/>
        <w:overflowPunct/>
        <w:topLinePunct w:val="0"/>
        <w:autoSpaceDE/>
        <w:autoSpaceDN/>
        <w:bidi w:val="0"/>
        <w:adjustRightInd/>
        <w:spacing w:line="480" w:lineRule="exact"/>
        <w:ind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甲方在签署《**年度第*期HIS系统运维服务项目验收报告》后的10个工作日内，向乙方支付本期运维服务费(</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合同总金额的50%，即人民币大写</w:t>
      </w:r>
      <w:r>
        <w:rPr>
          <w:rFonts w:hint="default" w:ascii="宋体" w:hAnsi="宋体" w:eastAsia="宋体" w:cs="宋体"/>
          <w:sz w:val="24"/>
          <w:szCs w:val="24"/>
          <w:highlight w:val="none"/>
          <w:u w:val="single"/>
          <w:lang w:val="en-US"/>
        </w:rPr>
        <w:t xml:space="preserve">     </w:t>
      </w:r>
      <w:r>
        <w:rPr>
          <w:rFonts w:hint="default" w:ascii="宋体" w:hAnsi="宋体" w:eastAsia="宋体" w:cs="宋体"/>
          <w:sz w:val="24"/>
          <w:szCs w:val="24"/>
          <w:highlight w:val="none"/>
          <w:lang w:val="en-US"/>
        </w:rPr>
        <w:t xml:space="preserve"> </w:t>
      </w:r>
      <w:r>
        <w:rPr>
          <w:rFonts w:hint="eastAsia" w:ascii="宋体" w:hAnsi="宋体" w:eastAsia="宋体" w:cs="宋体"/>
          <w:sz w:val="24"/>
          <w:szCs w:val="24"/>
          <w:highlight w:val="none"/>
        </w:rPr>
        <w:t>(￥</w:t>
      </w:r>
      <w:r>
        <w:rPr>
          <w:rFonts w:hint="default"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w:t>
      </w:r>
    </w:p>
    <w:p w14:paraId="5EE00BEB">
      <w:pPr>
        <w:pStyle w:val="9"/>
        <w:keepNext w:val="0"/>
        <w:keepLines w:val="0"/>
        <w:pageBreakBefore w:val="0"/>
        <w:kinsoku/>
        <w:wordWrap/>
        <w:overflowPunct/>
        <w:topLinePunct w:val="0"/>
        <w:autoSpaceDE/>
        <w:autoSpaceDN/>
        <w:bidi w:val="0"/>
        <w:adjustRightInd/>
        <w:spacing w:line="480" w:lineRule="exact"/>
        <w:ind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2.甲方收到乙方开具的增值税普通发票后，甲方将相关合同款转账到乙方指定的账户。</w:t>
      </w:r>
    </w:p>
    <w:p w14:paraId="03578EE2">
      <w:pPr>
        <w:pStyle w:val="9"/>
        <w:keepNext w:val="0"/>
        <w:keepLines w:val="0"/>
        <w:pageBreakBefore w:val="0"/>
        <w:kinsoku/>
        <w:wordWrap/>
        <w:overflowPunct/>
        <w:topLinePunct w:val="0"/>
        <w:autoSpaceDE/>
        <w:autoSpaceDN/>
        <w:bidi w:val="0"/>
        <w:adjustRightInd/>
        <w:spacing w:line="480" w:lineRule="exact"/>
        <w:ind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3.乙方均应在甲方付款前提供符合甲方要求的增值税普通发票，否则甲方有权拒绝付款，且不视为甲方违约。如甲方遇到支付受限，支付期限顺延(顺延期限不得超过 45 天)，不承担违约责任，但要及时通知乙方，待障碍消除后恢复支付。顺延期间乙方不得以此为由延迟、暂停、终止履行本合同约定的义务。</w:t>
      </w:r>
    </w:p>
    <w:p w14:paraId="2AD10100">
      <w:pPr>
        <w:keepNext w:val="0"/>
        <w:keepLines w:val="0"/>
        <w:pageBreakBefore w:val="0"/>
        <w:kinsoku/>
        <w:wordWrap/>
        <w:overflowPunct/>
        <w:topLinePunct w:val="0"/>
        <w:autoSpaceDE/>
        <w:autoSpaceDN/>
        <w:bidi w:val="0"/>
        <w:adjustRightInd/>
        <w:snapToGrid w:val="0"/>
        <w:spacing w:line="480" w:lineRule="exact"/>
        <w:ind w:firstLine="354" w:firstLineChars="147"/>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第七条　履约保证金</w:t>
      </w:r>
    </w:p>
    <w:p w14:paraId="22B1FAF4">
      <w:pPr>
        <w:keepNext w:val="0"/>
        <w:keepLines w:val="0"/>
        <w:pageBreakBefore w:val="0"/>
        <w:kinsoku/>
        <w:wordWrap/>
        <w:overflowPunct/>
        <w:topLinePunct w:val="0"/>
        <w:autoSpaceDE/>
        <w:autoSpaceDN/>
        <w:bidi w:val="0"/>
        <w:adjustRightInd/>
        <w:spacing w:line="480" w:lineRule="exact"/>
        <w:ind w:firstLine="720" w:firstLineChars="3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无  </w:t>
      </w:r>
    </w:p>
    <w:p w14:paraId="338BB083">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  税费</w:t>
      </w:r>
    </w:p>
    <w:p w14:paraId="76E22C4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本合同执行中相关的一切税费均由乙方负担，合同另有约定的除外。</w:t>
      </w:r>
    </w:p>
    <w:p w14:paraId="53A54744">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　违约责任</w:t>
      </w:r>
    </w:p>
    <w:p w14:paraId="7F58E973">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1、除不可抗力原因外，乙方没有按照合同规定的时间提供服务的，甲方可要求乙方支付违约金。每推迟一天按合同金额的</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3‰支付违约金，该违约金累计不超过合同金额的</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p>
    <w:p w14:paraId="570B6DDE">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2、乙方提供的服务如侵犯了第三方合法权益而引发的任何纠纷或者诉讼，均由乙方负责交涉并承担全部责任。</w:t>
      </w:r>
    </w:p>
    <w:p w14:paraId="29A1F665">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3、甲方延期付款的，每天向乙方偿付延期款额</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3‰滞纳金，但滞纳金累计不得超过合同金额的</w:t>
      </w:r>
      <w:r>
        <w:rPr>
          <w:rFonts w:hint="eastAsia" w:ascii="宋体" w:hAnsi="宋体" w:eastAsia="宋体" w:cs="宋体"/>
          <w:color w:val="000000"/>
          <w:sz w:val="24"/>
          <w:szCs w:val="24"/>
          <w:u w:val="single"/>
          <w:lang w:val="en-US" w:eastAsia="zh-CN"/>
        </w:rPr>
        <w:t>5</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73EA43A4">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  不可抗力事件处理</w:t>
      </w:r>
    </w:p>
    <w:p w14:paraId="59A6226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1、在合同有效期内，任何一方因不可抗力事件导致不能履行合同，则合同履行期可延长，其延长期与不可抗力影响期相同。</w:t>
      </w:r>
    </w:p>
    <w:p w14:paraId="1C12C6E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2、不可抗力事件发生后，应立即通知对方，并寄送有关权威机构出具的证明。</w:t>
      </w:r>
    </w:p>
    <w:p w14:paraId="75157C2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3、不可抗力事件延续一百二十天以上，双方应通过友好协商，确定是否继续履行合同。</w:t>
      </w:r>
    </w:p>
    <w:p w14:paraId="7AEF3712">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第十一条  合同争议解决</w:t>
      </w:r>
    </w:p>
    <w:p w14:paraId="52068429">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1、因服务质量问题发生争议的，应邀请国家认可的质量检测机构进行鉴定。服务符合标准的，鉴定费由甲方承担；服务不符合标准的，鉴定费由乙方承担。</w:t>
      </w:r>
    </w:p>
    <w:p w14:paraId="5B3E7D9E">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2、因履行本合同引起的或者与本合同有关的争议，甲乙双方应首先通过友好协商解决，如果协商不能解决，可向甲方所在地有管辖权人民法院提起诉讼。</w:t>
      </w:r>
    </w:p>
    <w:p w14:paraId="1A679990">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3、诉讼期间，本合同继续履行。</w:t>
      </w:r>
    </w:p>
    <w:p w14:paraId="7A9A07A7">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  合同生效及其它</w:t>
      </w:r>
    </w:p>
    <w:p w14:paraId="254E63B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1、合同经双方法定代表人或者授权代表签字并加盖单位公章后生效（委托代理人签字的需后附法定代表人授权委托书，格式自拟）。</w:t>
      </w:r>
    </w:p>
    <w:p w14:paraId="48761C2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2、合同执行中涉及采购资金和采购内容修改或者补充的，须经财政部门审批，并签书面补充协议报财政部门备案，方可作为主合同不可分割的一部分。</w:t>
      </w:r>
    </w:p>
    <w:p w14:paraId="32270D4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3、本合同未尽事宜，遵照</w:t>
      </w:r>
      <w:r>
        <w:rPr>
          <w:rFonts w:hint="eastAsia" w:ascii="宋体" w:hAnsi="宋体" w:eastAsia="宋体" w:cs="宋体"/>
          <w:color w:val="auto"/>
          <w:sz w:val="24"/>
          <w:szCs w:val="24"/>
        </w:rPr>
        <w:t>《中华人民共和国民法典》</w:t>
      </w:r>
      <w:r>
        <w:rPr>
          <w:rFonts w:hint="eastAsia" w:ascii="宋体" w:hAnsi="宋体" w:eastAsia="宋体" w:cs="宋体"/>
          <w:color w:val="000000"/>
          <w:sz w:val="24"/>
          <w:szCs w:val="24"/>
        </w:rPr>
        <w:t>有关条文执行。</w:t>
      </w:r>
    </w:p>
    <w:p w14:paraId="030C3210">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第十三条　合同的变更、终止与转让</w:t>
      </w:r>
    </w:p>
    <w:p w14:paraId="2A3DD2E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1、除《中华人民共和国政府采购法》第五十条规定的情形外，本合同一经签订，甲乙双方不得擅自变更、中止或者终止。</w:t>
      </w:r>
    </w:p>
    <w:p w14:paraId="6888929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2、乙方不得擅自转让其应履行的合同义务。</w:t>
      </w:r>
    </w:p>
    <w:p w14:paraId="1601F34F">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第十四条　签订本合同依据</w:t>
      </w:r>
    </w:p>
    <w:p w14:paraId="65D588C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1、成交通知书；</w:t>
      </w:r>
    </w:p>
    <w:p w14:paraId="21F9290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2、竞标报价表；</w:t>
      </w:r>
    </w:p>
    <w:p w14:paraId="41D7C96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3、商务条款偏离表和技术需求偏离表；</w:t>
      </w:r>
    </w:p>
    <w:p w14:paraId="484D375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4、服务方案；</w:t>
      </w:r>
    </w:p>
    <w:p w14:paraId="5C0915A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5、响应文件中的其他相关文件。</w:t>
      </w:r>
    </w:p>
    <w:p w14:paraId="4003B0C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6、上述合同文件互相补充和解释。如果合同文件之间存在矛盾或者不一致之处，以上述文件的排列顺序在先者为准。</w:t>
      </w:r>
    </w:p>
    <w:p w14:paraId="688867B3">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　</w:t>
      </w:r>
      <w:r>
        <w:rPr>
          <w:rFonts w:hint="eastAsia" w:ascii="宋体" w:hAnsi="宋体" w:eastAsia="宋体" w:cs="宋体"/>
          <w:color w:val="000000"/>
          <w:sz w:val="24"/>
          <w:szCs w:val="24"/>
        </w:rPr>
        <w:t>本合同一式六份，具有同等法律效力，财政部门（政府采购监管部门）、采购代理机构各一份，甲乙双方各两份（可根据需要另增加）。</w:t>
      </w:r>
    </w:p>
    <w:p w14:paraId="2DA421D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本合同甲乙双方签字盖章后生效，自签订之日起七个工作日内，甲方应当将合同副本报同级财政部门备案。</w:t>
      </w:r>
    </w:p>
    <w:p w14:paraId="7A8906C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本合同自签订之日起2个工作日内，甲方应当将采购合同在广西壮族自治区财政厅指定的媒体上公告。</w:t>
      </w:r>
    </w:p>
    <w:tbl>
      <w:tblPr>
        <w:tblStyle w:val="25"/>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0418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4DCB44B2">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甲方：（章）平果市妇幼保健院</w:t>
            </w:r>
          </w:p>
          <w:p w14:paraId="399D064B">
            <w:pPr>
              <w:snapToGrid w:val="0"/>
              <w:spacing w:line="360" w:lineRule="auto"/>
              <w:rPr>
                <w:rFonts w:hint="eastAsia" w:ascii="宋体" w:hAnsi="宋体" w:eastAsia="宋体" w:cs="宋体"/>
                <w:color w:val="000000"/>
                <w:sz w:val="24"/>
                <w:szCs w:val="24"/>
              </w:rPr>
            </w:pPr>
          </w:p>
          <w:p w14:paraId="47843C85">
            <w:pPr>
              <w:snapToGrid w:val="0"/>
              <w:spacing w:line="360" w:lineRule="auto"/>
              <w:rPr>
                <w:rFonts w:hint="eastAsia" w:ascii="宋体" w:hAnsi="宋体" w:eastAsia="宋体" w:cs="宋体"/>
                <w:color w:val="000000"/>
                <w:sz w:val="24"/>
                <w:szCs w:val="24"/>
              </w:rPr>
            </w:pPr>
          </w:p>
          <w:p w14:paraId="4BE896F9">
            <w:pPr>
              <w:snapToGrid w:val="0"/>
              <w:spacing w:line="360" w:lineRule="auto"/>
              <w:ind w:firstLine="1080" w:firstLineChars="450"/>
              <w:jc w:val="right"/>
              <w:rPr>
                <w:rFonts w:hint="eastAsia" w:ascii="宋体" w:hAnsi="宋体" w:eastAsia="宋体" w:cs="宋体"/>
                <w:color w:val="000000"/>
                <w:sz w:val="24"/>
                <w:szCs w:val="24"/>
              </w:rPr>
            </w:pPr>
          </w:p>
          <w:p w14:paraId="3AED3D20">
            <w:pPr>
              <w:snapToGrid w:val="0"/>
              <w:spacing w:line="360" w:lineRule="auto"/>
              <w:ind w:firstLine="1080" w:firstLineChars="450"/>
              <w:jc w:val="right"/>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c>
          <w:tcPr>
            <w:tcW w:w="4583" w:type="dxa"/>
            <w:tcBorders>
              <w:top w:val="single" w:color="auto" w:sz="4" w:space="0"/>
              <w:left w:val="single" w:color="auto" w:sz="4" w:space="0"/>
              <w:bottom w:val="single" w:color="auto" w:sz="4" w:space="0"/>
              <w:right w:val="single" w:color="auto" w:sz="4" w:space="0"/>
            </w:tcBorders>
            <w:noWrap/>
            <w:vAlign w:val="center"/>
          </w:tcPr>
          <w:p w14:paraId="156A5CFA">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乙方：（章）       </w:t>
            </w:r>
          </w:p>
          <w:p w14:paraId="0FC057F0">
            <w:pPr>
              <w:snapToGrid w:val="0"/>
              <w:spacing w:line="360" w:lineRule="auto"/>
              <w:rPr>
                <w:rFonts w:hint="eastAsia" w:ascii="宋体" w:hAnsi="宋体" w:eastAsia="宋体" w:cs="宋体"/>
                <w:color w:val="000000"/>
                <w:sz w:val="24"/>
                <w:szCs w:val="24"/>
              </w:rPr>
            </w:pPr>
          </w:p>
          <w:p w14:paraId="46A8D722">
            <w:pPr>
              <w:snapToGrid w:val="0"/>
              <w:spacing w:line="360" w:lineRule="auto"/>
              <w:rPr>
                <w:rFonts w:hint="eastAsia" w:ascii="宋体" w:hAnsi="宋体" w:eastAsia="宋体" w:cs="宋体"/>
                <w:color w:val="000000"/>
                <w:sz w:val="24"/>
                <w:szCs w:val="24"/>
              </w:rPr>
            </w:pPr>
          </w:p>
          <w:p w14:paraId="5D54F54D">
            <w:pPr>
              <w:snapToGrid w:val="0"/>
              <w:spacing w:line="360" w:lineRule="auto"/>
              <w:jc w:val="right"/>
              <w:rPr>
                <w:rFonts w:hint="eastAsia" w:ascii="宋体" w:hAnsi="宋体" w:eastAsia="宋体" w:cs="宋体"/>
                <w:color w:val="000000"/>
                <w:sz w:val="24"/>
                <w:szCs w:val="24"/>
              </w:rPr>
            </w:pPr>
          </w:p>
          <w:p w14:paraId="28B92848">
            <w:pPr>
              <w:snapToGrid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tc>
      </w:tr>
      <w:tr w14:paraId="4052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19255B00">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单位地址：平果市马头镇新兴街364号</w:t>
            </w:r>
          </w:p>
        </w:tc>
        <w:tc>
          <w:tcPr>
            <w:tcW w:w="4583" w:type="dxa"/>
            <w:tcBorders>
              <w:top w:val="single" w:color="auto" w:sz="4" w:space="0"/>
              <w:left w:val="single" w:color="auto" w:sz="4" w:space="0"/>
              <w:bottom w:val="single" w:color="auto" w:sz="4" w:space="0"/>
              <w:right w:val="single" w:color="auto" w:sz="4" w:space="0"/>
            </w:tcBorders>
            <w:noWrap/>
            <w:vAlign w:val="center"/>
          </w:tcPr>
          <w:p w14:paraId="11F825CA">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单位地址： </w:t>
            </w:r>
          </w:p>
        </w:tc>
      </w:tr>
      <w:tr w14:paraId="65F7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49AF8019">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4583" w:type="dxa"/>
            <w:tcBorders>
              <w:top w:val="single" w:color="auto" w:sz="4" w:space="0"/>
              <w:left w:val="single" w:color="auto" w:sz="4" w:space="0"/>
              <w:bottom w:val="single" w:color="auto" w:sz="4" w:space="0"/>
              <w:right w:val="single" w:color="auto" w:sz="4" w:space="0"/>
            </w:tcBorders>
            <w:noWrap/>
            <w:vAlign w:val="center"/>
          </w:tcPr>
          <w:p w14:paraId="56E03286">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r>
      <w:tr w14:paraId="024B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567D49D4">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p>
        </w:tc>
        <w:tc>
          <w:tcPr>
            <w:tcW w:w="4583" w:type="dxa"/>
            <w:tcBorders>
              <w:top w:val="single" w:color="auto" w:sz="4" w:space="0"/>
              <w:left w:val="single" w:color="auto" w:sz="4" w:space="0"/>
              <w:bottom w:val="single" w:color="auto" w:sz="4" w:space="0"/>
              <w:right w:val="single" w:color="auto" w:sz="4" w:space="0"/>
            </w:tcBorders>
            <w:noWrap/>
            <w:vAlign w:val="center"/>
          </w:tcPr>
          <w:p w14:paraId="055AED52">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p>
        </w:tc>
      </w:tr>
      <w:tr w14:paraId="6D6F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3C1566D3">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电话：0776-5580822</w:t>
            </w:r>
          </w:p>
        </w:tc>
        <w:tc>
          <w:tcPr>
            <w:tcW w:w="4583" w:type="dxa"/>
            <w:tcBorders>
              <w:top w:val="single" w:color="auto" w:sz="4" w:space="0"/>
              <w:left w:val="single" w:color="auto" w:sz="4" w:space="0"/>
              <w:bottom w:val="single" w:color="auto" w:sz="4" w:space="0"/>
              <w:right w:val="single" w:color="auto" w:sz="4" w:space="0"/>
            </w:tcBorders>
            <w:noWrap/>
            <w:vAlign w:val="center"/>
          </w:tcPr>
          <w:p w14:paraId="0E637CA4">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r>
      <w:tr w14:paraId="3613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597AE5E4">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lang w:eastAsia="zh-CN"/>
              </w:rPr>
              <w:t>平果农村合作银行城关支行</w:t>
            </w:r>
            <w:r>
              <w:rPr>
                <w:rFonts w:hint="eastAsia" w:ascii="宋体" w:hAnsi="宋体" w:eastAsia="宋体" w:cs="宋体"/>
                <w:color w:val="000000"/>
                <w:sz w:val="24"/>
                <w:szCs w:val="24"/>
              </w:rPr>
              <w:t xml:space="preserve"> </w:t>
            </w:r>
          </w:p>
        </w:tc>
        <w:tc>
          <w:tcPr>
            <w:tcW w:w="4583" w:type="dxa"/>
            <w:tcBorders>
              <w:top w:val="single" w:color="auto" w:sz="4" w:space="0"/>
              <w:left w:val="single" w:color="auto" w:sz="4" w:space="0"/>
              <w:bottom w:val="single" w:color="auto" w:sz="4" w:space="0"/>
              <w:right w:val="single" w:color="auto" w:sz="4" w:space="0"/>
            </w:tcBorders>
            <w:noWrap/>
            <w:vAlign w:val="center"/>
          </w:tcPr>
          <w:p w14:paraId="2C86CD53">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开户银行： </w:t>
            </w:r>
          </w:p>
        </w:tc>
      </w:tr>
      <w:tr w14:paraId="0E66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712B5800">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账号：</w:t>
            </w:r>
            <w:r>
              <w:rPr>
                <w:rFonts w:hint="eastAsia" w:ascii="宋体" w:hAnsi="宋体" w:eastAsia="宋体" w:cs="宋体"/>
                <w:color w:val="000000"/>
                <w:sz w:val="24"/>
                <w:szCs w:val="24"/>
                <w:lang w:val="en-US" w:eastAsia="zh-CN"/>
              </w:rPr>
              <w:t>618012010101166115</w:t>
            </w:r>
          </w:p>
        </w:tc>
        <w:tc>
          <w:tcPr>
            <w:tcW w:w="4583" w:type="dxa"/>
            <w:tcBorders>
              <w:top w:val="single" w:color="auto" w:sz="4" w:space="0"/>
              <w:left w:val="single" w:color="auto" w:sz="4" w:space="0"/>
              <w:bottom w:val="single" w:color="auto" w:sz="4" w:space="0"/>
              <w:right w:val="single" w:color="auto" w:sz="4" w:space="0"/>
            </w:tcBorders>
            <w:noWrap/>
            <w:vAlign w:val="center"/>
          </w:tcPr>
          <w:p w14:paraId="309481AE">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账号：</w:t>
            </w:r>
          </w:p>
        </w:tc>
      </w:tr>
      <w:tr w14:paraId="77A4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72E005D4">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邮政编码：531400</w:t>
            </w:r>
          </w:p>
        </w:tc>
        <w:tc>
          <w:tcPr>
            <w:tcW w:w="4583" w:type="dxa"/>
            <w:tcBorders>
              <w:top w:val="single" w:color="auto" w:sz="4" w:space="0"/>
              <w:left w:val="single" w:color="auto" w:sz="4" w:space="0"/>
              <w:bottom w:val="single" w:color="auto" w:sz="4" w:space="0"/>
              <w:right w:val="single" w:color="auto" w:sz="4" w:space="0"/>
            </w:tcBorders>
            <w:noWrap/>
            <w:vAlign w:val="center"/>
          </w:tcPr>
          <w:p w14:paraId="6E2C724D">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r>
    </w:tbl>
    <w:p w14:paraId="302A4104">
      <w:pPr>
        <w:spacing w:before="56" w:line="220" w:lineRule="auto"/>
        <w:rPr>
          <w:rFonts w:ascii="宋体" w:hAnsi="宋体" w:cs="宋体"/>
          <w:color w:val="auto"/>
          <w:sz w:val="28"/>
          <w:szCs w:val="28"/>
          <w:highlight w:val="none"/>
        </w:rPr>
      </w:pPr>
      <w:r>
        <w:rPr>
          <w:rFonts w:ascii="宋体" w:hAnsi="宋体" w:cs="宋体"/>
          <w:b/>
          <w:bCs/>
          <w:color w:val="auto"/>
          <w:spacing w:val="-1"/>
          <w:sz w:val="28"/>
          <w:szCs w:val="28"/>
          <w:highlight w:val="none"/>
        </w:rPr>
        <w:br w:type="page"/>
      </w:r>
      <w:r>
        <w:rPr>
          <w:rFonts w:ascii="宋体" w:hAnsi="宋体" w:cs="宋体"/>
          <w:b/>
          <w:bCs/>
          <w:color w:val="auto"/>
          <w:spacing w:val="-1"/>
          <w:sz w:val="28"/>
          <w:szCs w:val="28"/>
          <w:highlight w:val="none"/>
        </w:rPr>
        <w:t>合同附件的格式：</w:t>
      </w:r>
    </w:p>
    <w:p w14:paraId="39268851">
      <w:pPr>
        <w:spacing w:before="216" w:line="225" w:lineRule="auto"/>
        <w:ind w:left="3535"/>
        <w:rPr>
          <w:rFonts w:ascii="宋体" w:hAnsi="宋体" w:cs="宋体"/>
          <w:b/>
          <w:bCs/>
          <w:color w:val="auto"/>
          <w:sz w:val="31"/>
          <w:szCs w:val="31"/>
          <w:highlight w:val="none"/>
        </w:rPr>
      </w:pPr>
      <w:r>
        <w:rPr>
          <w:rFonts w:ascii="宋体" w:hAnsi="宋体" w:cs="宋体"/>
          <w:b/>
          <w:bCs/>
          <w:color w:val="auto"/>
          <w:spacing w:val="9"/>
          <w:sz w:val="31"/>
          <w:szCs w:val="31"/>
          <w:highlight w:val="none"/>
        </w:rPr>
        <w:t>供应商廉洁自律承诺书</w:t>
      </w:r>
    </w:p>
    <w:p w14:paraId="741B8155">
      <w:pPr>
        <w:spacing w:before="233" w:line="219" w:lineRule="auto"/>
        <w:ind w:left="488"/>
        <w:rPr>
          <w:rFonts w:hint="eastAsia" w:ascii="宋体" w:hAnsi="宋体" w:cs="宋体"/>
          <w:color w:val="auto"/>
          <w:sz w:val="24"/>
          <w:highlight w:val="none"/>
        </w:rPr>
      </w:pPr>
      <w:r>
        <w:rPr>
          <w:rFonts w:hint="eastAsia" w:ascii="宋体" w:hAnsi="宋体" w:cs="宋体"/>
          <w:color w:val="auto"/>
          <w:spacing w:val="-2"/>
          <w:sz w:val="24"/>
          <w:highlight w:val="none"/>
        </w:rPr>
        <w:t>1</w:t>
      </w:r>
      <w:r>
        <w:rPr>
          <w:rFonts w:hint="eastAsia" w:ascii="宋体" w:hAnsi="宋体" w:cs="宋体"/>
          <w:color w:val="auto"/>
          <w:spacing w:val="-15"/>
          <w:sz w:val="24"/>
          <w:highlight w:val="none"/>
        </w:rPr>
        <w:t xml:space="preserve"> </w:t>
      </w:r>
      <w:r>
        <w:rPr>
          <w:rFonts w:hint="eastAsia" w:ascii="宋体" w:hAnsi="宋体" w:cs="宋体"/>
          <w:color w:val="auto"/>
          <w:spacing w:val="-2"/>
          <w:sz w:val="24"/>
          <w:highlight w:val="none"/>
        </w:rPr>
        <w:t>、要坚持依法办事、客观公正、实事求事、廉治奉公的基木原则；</w:t>
      </w:r>
    </w:p>
    <w:p w14:paraId="6E81C57F">
      <w:pPr>
        <w:spacing w:before="183" w:line="219" w:lineRule="auto"/>
        <w:ind w:left="481"/>
        <w:rPr>
          <w:rFonts w:hint="eastAsia" w:ascii="宋体" w:hAnsi="宋体" w:cs="宋体"/>
          <w:color w:val="auto"/>
          <w:sz w:val="24"/>
          <w:highlight w:val="none"/>
        </w:rPr>
      </w:pPr>
      <w:r>
        <w:rPr>
          <w:rFonts w:hint="eastAsia" w:ascii="宋体" w:hAnsi="宋体" w:cs="宋体"/>
          <w:color w:val="auto"/>
          <w:spacing w:val="-1"/>
          <w:sz w:val="24"/>
          <w:highlight w:val="none"/>
        </w:rPr>
        <w:t>2</w:t>
      </w:r>
      <w:r>
        <w:rPr>
          <w:rFonts w:hint="eastAsia" w:ascii="宋体" w:hAnsi="宋体" w:cs="宋体"/>
          <w:color w:val="auto"/>
          <w:spacing w:val="-27"/>
          <w:sz w:val="24"/>
          <w:highlight w:val="none"/>
        </w:rPr>
        <w:t xml:space="preserve"> </w:t>
      </w:r>
      <w:r>
        <w:rPr>
          <w:rFonts w:hint="eastAsia" w:ascii="宋体" w:hAnsi="宋体" w:cs="宋体"/>
          <w:color w:val="auto"/>
          <w:spacing w:val="-1"/>
          <w:sz w:val="24"/>
          <w:highlight w:val="none"/>
        </w:rPr>
        <w:t>、要建立岗位工作责任制度，形成内部相互监督、</w:t>
      </w:r>
      <w:r>
        <w:rPr>
          <w:rFonts w:hint="eastAsia" w:ascii="宋体" w:hAnsi="宋体" w:cs="宋体"/>
          <w:color w:val="auto"/>
          <w:spacing w:val="-2"/>
          <w:sz w:val="24"/>
          <w:highlight w:val="none"/>
        </w:rPr>
        <w:t>相互制约制衡机制；</w:t>
      </w:r>
    </w:p>
    <w:p w14:paraId="37D34B7C">
      <w:pPr>
        <w:spacing w:before="180" w:line="219" w:lineRule="auto"/>
        <w:ind w:right="1"/>
        <w:jc w:val="right"/>
        <w:rPr>
          <w:rFonts w:hint="eastAsia" w:ascii="宋体" w:hAnsi="宋体" w:cs="宋体"/>
          <w:color w:val="auto"/>
          <w:sz w:val="24"/>
          <w:highlight w:val="none"/>
        </w:rPr>
      </w:pPr>
      <w:r>
        <w:rPr>
          <w:rFonts w:hint="eastAsia" w:ascii="宋体" w:hAnsi="宋体" w:cs="宋体"/>
          <w:color w:val="auto"/>
          <w:spacing w:val="-1"/>
          <w:sz w:val="24"/>
          <w:highlight w:val="none"/>
        </w:rPr>
        <w:t>3</w:t>
      </w:r>
      <w:r>
        <w:rPr>
          <w:rFonts w:hint="eastAsia" w:ascii="宋体" w:hAnsi="宋体" w:cs="宋体"/>
          <w:color w:val="auto"/>
          <w:spacing w:val="-28"/>
          <w:sz w:val="24"/>
          <w:highlight w:val="none"/>
        </w:rPr>
        <w:t xml:space="preserve"> </w:t>
      </w:r>
      <w:r>
        <w:rPr>
          <w:rFonts w:hint="eastAsia" w:ascii="宋体" w:hAnsi="宋体" w:cs="宋体"/>
          <w:color w:val="auto"/>
          <w:spacing w:val="-1"/>
          <w:sz w:val="24"/>
          <w:highlight w:val="none"/>
        </w:rPr>
        <w:t>、要严格依法和按具备资质范国内承揽业务，严禁采用不正当手段和无资质乱揽业务；</w:t>
      </w:r>
    </w:p>
    <w:p w14:paraId="04DFEBC9">
      <w:pPr>
        <w:spacing w:before="180" w:line="220" w:lineRule="auto"/>
        <w:ind w:left="473"/>
        <w:rPr>
          <w:rFonts w:hint="eastAsia" w:ascii="宋体" w:hAnsi="宋体" w:cs="宋体"/>
          <w:color w:val="auto"/>
          <w:sz w:val="24"/>
          <w:highlight w:val="none"/>
        </w:rPr>
      </w:pPr>
      <w:r>
        <w:rPr>
          <w:rFonts w:hint="eastAsia" w:ascii="宋体" w:hAnsi="宋体" w:cs="宋体"/>
          <w:color w:val="auto"/>
          <w:spacing w:val="-3"/>
          <w:sz w:val="24"/>
          <w:highlight w:val="none"/>
        </w:rPr>
        <w:t>4</w:t>
      </w:r>
      <w:r>
        <w:rPr>
          <w:rFonts w:hint="eastAsia" w:ascii="宋体" w:hAnsi="宋体" w:cs="宋体"/>
          <w:color w:val="auto"/>
          <w:spacing w:val="-25"/>
          <w:sz w:val="24"/>
          <w:highlight w:val="none"/>
        </w:rPr>
        <w:t xml:space="preserve"> </w:t>
      </w:r>
      <w:r>
        <w:rPr>
          <w:rFonts w:hint="eastAsia" w:ascii="宋体" w:hAnsi="宋体" w:cs="宋体"/>
          <w:color w:val="auto"/>
          <w:spacing w:val="-3"/>
          <w:sz w:val="24"/>
          <w:highlight w:val="none"/>
        </w:rPr>
        <w:t>、要妥善保存响应文件；</w:t>
      </w:r>
    </w:p>
    <w:p w14:paraId="20C3BC1D">
      <w:pPr>
        <w:spacing w:before="182" w:line="220" w:lineRule="auto"/>
        <w:ind w:left="479"/>
        <w:rPr>
          <w:rFonts w:hint="eastAsia" w:ascii="宋体" w:hAnsi="宋体" w:cs="宋体"/>
          <w:color w:val="auto"/>
          <w:sz w:val="24"/>
          <w:highlight w:val="none"/>
        </w:rPr>
      </w:pPr>
      <w:r>
        <w:rPr>
          <w:rFonts w:hint="eastAsia" w:ascii="宋体" w:hAnsi="宋体" w:cs="宋体"/>
          <w:color w:val="auto"/>
          <w:spacing w:val="-2"/>
          <w:sz w:val="24"/>
          <w:highlight w:val="none"/>
        </w:rPr>
        <w:t>5</w:t>
      </w:r>
      <w:r>
        <w:rPr>
          <w:rFonts w:hint="eastAsia" w:ascii="宋体" w:hAnsi="宋体" w:cs="宋体"/>
          <w:color w:val="auto"/>
          <w:spacing w:val="-11"/>
          <w:sz w:val="24"/>
          <w:highlight w:val="none"/>
        </w:rPr>
        <w:t xml:space="preserve"> </w:t>
      </w:r>
      <w:r>
        <w:rPr>
          <w:rFonts w:hint="eastAsia" w:ascii="宋体" w:hAnsi="宋体" w:cs="宋体"/>
          <w:color w:val="auto"/>
          <w:spacing w:val="-2"/>
          <w:sz w:val="24"/>
          <w:highlight w:val="none"/>
        </w:rPr>
        <w:t>、要按规定缴纳代理服务费，财务支出要符合财经制度规定；</w:t>
      </w:r>
    </w:p>
    <w:p w14:paraId="57FDC203">
      <w:pPr>
        <w:spacing w:before="182" w:line="220" w:lineRule="auto"/>
        <w:ind w:left="480"/>
        <w:rPr>
          <w:rFonts w:hint="eastAsia" w:ascii="宋体" w:hAnsi="宋体" w:cs="宋体"/>
          <w:color w:val="auto"/>
          <w:sz w:val="24"/>
          <w:highlight w:val="none"/>
        </w:rPr>
      </w:pPr>
      <w:r>
        <w:rPr>
          <w:rFonts w:hint="eastAsia" w:ascii="宋体" w:hAnsi="宋体" w:cs="宋体"/>
          <w:color w:val="auto"/>
          <w:spacing w:val="-3"/>
          <w:sz w:val="24"/>
          <w:highlight w:val="none"/>
        </w:rPr>
        <w:t>6</w:t>
      </w:r>
      <w:r>
        <w:rPr>
          <w:rFonts w:hint="eastAsia" w:ascii="宋体" w:hAnsi="宋体" w:cs="宋体"/>
          <w:color w:val="auto"/>
          <w:spacing w:val="-22"/>
          <w:sz w:val="24"/>
          <w:highlight w:val="none"/>
        </w:rPr>
        <w:t xml:space="preserve"> </w:t>
      </w:r>
      <w:r>
        <w:rPr>
          <w:rFonts w:hint="eastAsia" w:ascii="宋体" w:hAnsi="宋体" w:cs="宋体"/>
          <w:color w:val="auto"/>
          <w:spacing w:val="-3"/>
          <w:sz w:val="24"/>
          <w:highlight w:val="none"/>
        </w:rPr>
        <w:t>、要严格按规定参与投标活动；</w:t>
      </w:r>
    </w:p>
    <w:p w14:paraId="017ABBA9">
      <w:pPr>
        <w:spacing w:before="180" w:line="219" w:lineRule="auto"/>
        <w:ind w:left="479"/>
        <w:rPr>
          <w:rFonts w:hint="eastAsia" w:ascii="宋体" w:hAnsi="宋体" w:cs="宋体"/>
          <w:color w:val="auto"/>
          <w:sz w:val="24"/>
          <w:highlight w:val="none"/>
        </w:rPr>
      </w:pPr>
      <w:r>
        <w:rPr>
          <w:rFonts w:hint="eastAsia" w:ascii="宋体" w:hAnsi="宋体" w:cs="宋体"/>
          <w:color w:val="auto"/>
          <w:spacing w:val="-2"/>
          <w:sz w:val="24"/>
          <w:highlight w:val="none"/>
        </w:rPr>
        <w:t>7</w:t>
      </w:r>
      <w:r>
        <w:rPr>
          <w:rFonts w:hint="eastAsia" w:ascii="宋体" w:hAnsi="宋体" w:cs="宋体"/>
          <w:color w:val="auto"/>
          <w:spacing w:val="-19"/>
          <w:sz w:val="24"/>
          <w:highlight w:val="none"/>
        </w:rPr>
        <w:t xml:space="preserve"> </w:t>
      </w:r>
      <w:r>
        <w:rPr>
          <w:rFonts w:hint="eastAsia" w:ascii="宋体" w:hAnsi="宋体" w:cs="宋体"/>
          <w:color w:val="auto"/>
          <w:spacing w:val="-2"/>
          <w:sz w:val="24"/>
          <w:highlight w:val="none"/>
        </w:rPr>
        <w:t>、要合法、合规、科学、细致、严谨编制响应文件；</w:t>
      </w:r>
    </w:p>
    <w:p w14:paraId="0D577A93">
      <w:pPr>
        <w:spacing w:before="184" w:line="219" w:lineRule="auto"/>
        <w:ind w:left="477"/>
        <w:rPr>
          <w:rFonts w:hint="eastAsia" w:ascii="宋体" w:hAnsi="宋体" w:cs="宋体"/>
          <w:color w:val="auto"/>
          <w:sz w:val="24"/>
          <w:highlight w:val="none"/>
        </w:rPr>
      </w:pPr>
      <w:r>
        <w:rPr>
          <w:rFonts w:hint="eastAsia" w:ascii="宋体" w:hAnsi="宋体" w:cs="宋体"/>
          <w:color w:val="auto"/>
          <w:spacing w:val="-2"/>
          <w:sz w:val="24"/>
          <w:highlight w:val="none"/>
        </w:rPr>
        <w:t>8</w:t>
      </w:r>
      <w:r>
        <w:rPr>
          <w:rFonts w:hint="eastAsia" w:ascii="宋体" w:hAnsi="宋体" w:cs="宋体"/>
          <w:color w:val="auto"/>
          <w:spacing w:val="-19"/>
          <w:sz w:val="24"/>
          <w:highlight w:val="none"/>
        </w:rPr>
        <w:t xml:space="preserve"> </w:t>
      </w:r>
      <w:r>
        <w:rPr>
          <w:rFonts w:hint="eastAsia" w:ascii="宋体" w:hAnsi="宋体" w:cs="宋体"/>
          <w:color w:val="auto"/>
          <w:spacing w:val="-2"/>
          <w:sz w:val="24"/>
          <w:highlight w:val="none"/>
        </w:rPr>
        <w:t>、要严格执行采购工作程序，切实做到合法合规；</w:t>
      </w:r>
    </w:p>
    <w:p w14:paraId="5313E065">
      <w:pPr>
        <w:spacing w:before="181" w:line="219" w:lineRule="auto"/>
        <w:ind w:left="477"/>
        <w:rPr>
          <w:rFonts w:hint="eastAsia" w:ascii="宋体" w:hAnsi="宋体" w:cs="宋体"/>
          <w:color w:val="auto"/>
          <w:sz w:val="24"/>
          <w:highlight w:val="none"/>
        </w:rPr>
      </w:pPr>
      <w:r>
        <w:rPr>
          <w:rFonts w:hint="eastAsia" w:ascii="宋体" w:hAnsi="宋体" w:cs="宋体"/>
          <w:color w:val="auto"/>
          <w:spacing w:val="-2"/>
          <w:sz w:val="24"/>
          <w:highlight w:val="none"/>
        </w:rPr>
        <w:t>9</w:t>
      </w:r>
      <w:r>
        <w:rPr>
          <w:rFonts w:hint="eastAsia" w:ascii="宋体" w:hAnsi="宋体" w:cs="宋体"/>
          <w:color w:val="auto"/>
          <w:spacing w:val="-13"/>
          <w:sz w:val="24"/>
          <w:highlight w:val="none"/>
        </w:rPr>
        <w:t xml:space="preserve"> </w:t>
      </w:r>
      <w:r>
        <w:rPr>
          <w:rFonts w:hint="eastAsia" w:ascii="宋体" w:hAnsi="宋体" w:cs="宋体"/>
          <w:color w:val="auto"/>
          <w:spacing w:val="-2"/>
          <w:sz w:val="24"/>
          <w:highlight w:val="none"/>
        </w:rPr>
        <w:t>、不得在招标过程中违规或与其他供应商进行协商谈判；</w:t>
      </w:r>
    </w:p>
    <w:p w14:paraId="57017542">
      <w:pPr>
        <w:spacing w:before="182" w:line="466" w:lineRule="exact"/>
        <w:jc w:val="center"/>
        <w:rPr>
          <w:rFonts w:hint="eastAsia" w:ascii="宋体" w:hAnsi="宋体" w:cs="宋体"/>
          <w:color w:val="auto"/>
          <w:sz w:val="24"/>
          <w:highlight w:val="none"/>
        </w:rPr>
      </w:pPr>
      <w:r>
        <w:rPr>
          <w:rFonts w:hint="eastAsia" w:ascii="宋体" w:hAnsi="宋体" w:cs="宋体"/>
          <w:color w:val="auto"/>
          <w:spacing w:val="-4"/>
          <w:position w:val="17"/>
          <w:sz w:val="24"/>
          <w:highlight w:val="none"/>
        </w:rPr>
        <w:t xml:space="preserve"> 10、不得与其他供应商恶意串通，不准向采购人或采购代理结构贿赂或输送好处、回扣、</w:t>
      </w:r>
    </w:p>
    <w:p w14:paraId="3D0DD6EB">
      <w:pPr>
        <w:spacing w:before="1" w:line="218" w:lineRule="auto"/>
        <w:ind w:left="1"/>
        <w:rPr>
          <w:rFonts w:hint="eastAsia" w:ascii="宋体" w:hAnsi="宋体" w:cs="宋体"/>
          <w:color w:val="auto"/>
          <w:sz w:val="24"/>
          <w:highlight w:val="none"/>
        </w:rPr>
      </w:pPr>
      <w:r>
        <w:rPr>
          <w:rFonts w:hint="eastAsia" w:ascii="宋体" w:hAnsi="宋体" w:cs="宋体"/>
          <w:color w:val="auto"/>
          <w:spacing w:val="-1"/>
          <w:sz w:val="24"/>
          <w:highlight w:val="none"/>
        </w:rPr>
        <w:t>礼金、有价证券和礼品等不正当利益；</w:t>
      </w:r>
    </w:p>
    <w:p w14:paraId="65DC6203">
      <w:pPr>
        <w:spacing w:before="184" w:line="219" w:lineRule="auto"/>
        <w:ind w:left="488"/>
        <w:rPr>
          <w:rFonts w:hint="eastAsia" w:ascii="宋体" w:hAnsi="宋体" w:cs="宋体"/>
          <w:color w:val="auto"/>
          <w:sz w:val="24"/>
          <w:highlight w:val="none"/>
        </w:rPr>
      </w:pPr>
      <w:r>
        <w:rPr>
          <w:rFonts w:hint="eastAsia" w:ascii="宋体" w:hAnsi="宋体" w:cs="宋体"/>
          <w:color w:val="auto"/>
          <w:spacing w:val="-2"/>
          <w:sz w:val="24"/>
          <w:highlight w:val="none"/>
        </w:rPr>
        <w:t>11</w:t>
      </w:r>
      <w:r>
        <w:rPr>
          <w:rFonts w:hint="eastAsia" w:ascii="宋体" w:hAnsi="宋体" w:cs="宋体"/>
          <w:color w:val="auto"/>
          <w:spacing w:val="-17"/>
          <w:sz w:val="24"/>
          <w:highlight w:val="none"/>
        </w:rPr>
        <w:t xml:space="preserve"> </w:t>
      </w:r>
      <w:r>
        <w:rPr>
          <w:rFonts w:hint="eastAsia" w:ascii="宋体" w:hAnsi="宋体" w:cs="宋体"/>
          <w:color w:val="auto"/>
          <w:spacing w:val="-2"/>
          <w:sz w:val="24"/>
          <w:highlight w:val="none"/>
        </w:rPr>
        <w:t>、不得拒绝有关部门依法实施监督检查，不得提供虚假情况；</w:t>
      </w:r>
    </w:p>
    <w:p w14:paraId="789145C4">
      <w:pPr>
        <w:spacing w:before="181" w:line="219" w:lineRule="auto"/>
        <w:ind w:left="488"/>
        <w:rPr>
          <w:rFonts w:hint="eastAsia" w:ascii="宋体" w:hAnsi="宋体" w:cs="宋体"/>
          <w:color w:val="auto"/>
          <w:sz w:val="24"/>
          <w:highlight w:val="none"/>
        </w:rPr>
      </w:pPr>
      <w:r>
        <w:rPr>
          <w:rFonts w:hint="eastAsia" w:ascii="宋体" w:hAnsi="宋体" w:cs="宋体"/>
          <w:color w:val="auto"/>
          <w:spacing w:val="-1"/>
          <w:sz w:val="24"/>
          <w:highlight w:val="none"/>
        </w:rPr>
        <w:t>12</w:t>
      </w:r>
      <w:r>
        <w:rPr>
          <w:rFonts w:hint="eastAsia" w:ascii="宋体" w:hAnsi="宋体" w:cs="宋体"/>
          <w:color w:val="auto"/>
          <w:spacing w:val="-27"/>
          <w:sz w:val="24"/>
          <w:highlight w:val="none"/>
        </w:rPr>
        <w:t xml:space="preserve"> </w:t>
      </w:r>
      <w:r>
        <w:rPr>
          <w:rFonts w:hint="eastAsia" w:ascii="宋体" w:hAnsi="宋体" w:cs="宋体"/>
          <w:color w:val="auto"/>
          <w:spacing w:val="-1"/>
          <w:sz w:val="24"/>
          <w:highlight w:val="none"/>
        </w:rPr>
        <w:t>、不得违反政府采购及招标投标法律、法</w:t>
      </w:r>
      <w:r>
        <w:rPr>
          <w:rFonts w:hint="eastAsia" w:ascii="宋体" w:hAnsi="宋体" w:cs="宋体"/>
          <w:color w:val="auto"/>
          <w:spacing w:val="-2"/>
          <w:sz w:val="24"/>
          <w:highlight w:val="none"/>
        </w:rPr>
        <w:t>规及相关规章制度的有关规定。</w:t>
      </w:r>
    </w:p>
    <w:p w14:paraId="58F0FC5D">
      <w:pPr>
        <w:pStyle w:val="9"/>
        <w:spacing w:line="270" w:lineRule="auto"/>
        <w:rPr>
          <w:rFonts w:hint="eastAsia" w:ascii="宋体" w:hAnsi="宋体" w:cs="宋体"/>
          <w:color w:val="auto"/>
          <w:sz w:val="24"/>
          <w:highlight w:val="none"/>
        </w:rPr>
      </w:pPr>
    </w:p>
    <w:p w14:paraId="6CE74320">
      <w:pPr>
        <w:pStyle w:val="9"/>
        <w:spacing w:line="270" w:lineRule="auto"/>
        <w:rPr>
          <w:rFonts w:hint="eastAsia" w:ascii="宋体" w:hAnsi="宋体" w:cs="宋体"/>
          <w:color w:val="auto"/>
          <w:sz w:val="24"/>
          <w:highlight w:val="none"/>
        </w:rPr>
      </w:pPr>
    </w:p>
    <w:p w14:paraId="4D1C4F24">
      <w:pPr>
        <w:spacing w:before="79" w:line="358" w:lineRule="auto"/>
        <w:ind w:left="1677"/>
        <w:rPr>
          <w:rFonts w:hint="eastAsia" w:ascii="宋体" w:hAnsi="宋体" w:cs="宋体"/>
          <w:color w:val="auto"/>
          <w:sz w:val="24"/>
          <w:highlight w:val="none"/>
        </w:rPr>
      </w:pPr>
      <w:r>
        <w:rPr>
          <w:rFonts w:hint="eastAsia" w:ascii="宋体" w:hAnsi="宋体" w:cs="宋体"/>
          <w:color w:val="auto"/>
          <w:spacing w:val="2"/>
          <w:sz w:val="24"/>
          <w:highlight w:val="none"/>
        </w:rPr>
        <w:t>供应商</w:t>
      </w:r>
      <w:r>
        <w:rPr>
          <w:rFonts w:hint="eastAsia" w:ascii="宋体" w:hAnsi="宋体" w:cs="宋体"/>
          <w:color w:val="auto"/>
          <w:spacing w:val="-15"/>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pacing w:val="-15"/>
          <w:sz w:val="24"/>
          <w:highlight w:val="none"/>
        </w:rPr>
        <w:t>（</w:t>
      </w:r>
      <w:r>
        <w:rPr>
          <w:rFonts w:hint="eastAsia" w:ascii="宋体" w:hAnsi="宋体" w:cs="宋体"/>
          <w:color w:val="auto"/>
          <w:spacing w:val="2"/>
          <w:sz w:val="24"/>
          <w:highlight w:val="none"/>
        </w:rPr>
        <w:t>盖单位公章）</w:t>
      </w:r>
    </w:p>
    <w:p w14:paraId="67251A59">
      <w:pPr>
        <w:spacing w:before="79" w:line="358" w:lineRule="auto"/>
        <w:ind w:left="1677"/>
        <w:rPr>
          <w:rFonts w:hint="eastAsia" w:ascii="宋体" w:hAnsi="宋体" w:cs="宋体"/>
          <w:color w:val="auto"/>
          <w:sz w:val="24"/>
          <w:highlight w:val="none"/>
        </w:rPr>
      </w:pPr>
      <w:r>
        <w:rPr>
          <w:rFonts w:hint="eastAsia" w:ascii="宋体" w:hAnsi="宋体" w:cs="宋体"/>
          <w:color w:val="auto"/>
          <w:spacing w:val="-15"/>
          <w:sz w:val="24"/>
          <w:highlight w:val="none"/>
        </w:rPr>
        <w:t>承诺人：</w:t>
      </w:r>
      <w:r>
        <w:rPr>
          <w:rFonts w:hint="eastAsia" w:ascii="宋体" w:hAnsi="宋体" w:cs="宋体"/>
          <w:color w:val="auto"/>
          <w:sz w:val="24"/>
          <w:highlight w:val="none"/>
          <w:u w:val="single"/>
        </w:rPr>
        <w:t xml:space="preserve">                          </w:t>
      </w:r>
      <w:r>
        <w:rPr>
          <w:rFonts w:hint="eastAsia" w:ascii="宋体" w:hAnsi="宋体" w:cs="宋体"/>
          <w:color w:val="auto"/>
          <w:spacing w:val="-15"/>
          <w:sz w:val="24"/>
          <w:highlight w:val="none"/>
        </w:rPr>
        <w:t>（</w:t>
      </w:r>
      <w:r>
        <w:rPr>
          <w:rFonts w:hint="eastAsia" w:ascii="宋体" w:hAnsi="宋体" w:cs="宋体"/>
          <w:color w:val="auto"/>
          <w:spacing w:val="2"/>
          <w:sz w:val="24"/>
          <w:highlight w:val="none"/>
        </w:rPr>
        <w:t>签字）</w:t>
      </w:r>
    </w:p>
    <w:p w14:paraId="23F71498">
      <w:pPr>
        <w:spacing w:before="182" w:line="220" w:lineRule="auto"/>
        <w:ind w:firstLine="2964" w:firstLineChars="1300"/>
        <w:rPr>
          <w:rFonts w:hint="eastAsia" w:ascii="宋体" w:hAnsi="宋体" w:cs="宋体"/>
          <w:color w:val="auto"/>
          <w:sz w:val="24"/>
          <w:highlight w:val="none"/>
        </w:rPr>
      </w:pPr>
      <w:r>
        <w:rPr>
          <w:rFonts w:hint="eastAsia" w:ascii="宋体" w:hAnsi="宋体" w:cs="宋体"/>
          <w:color w:val="auto"/>
          <w:spacing w:val="-6"/>
          <w:sz w:val="24"/>
          <w:highlight w:val="none"/>
        </w:rPr>
        <w:t>2024</w:t>
      </w:r>
      <w:r>
        <w:rPr>
          <w:rFonts w:hint="eastAsia" w:ascii="宋体" w:hAnsi="宋体" w:cs="宋体"/>
          <w:color w:val="auto"/>
          <w:spacing w:val="12"/>
          <w:sz w:val="24"/>
          <w:highlight w:val="none"/>
        </w:rPr>
        <w:t xml:space="preserve">  </w:t>
      </w:r>
      <w:r>
        <w:rPr>
          <w:rFonts w:hint="eastAsia" w:ascii="宋体" w:hAnsi="宋体" w:cs="宋体"/>
          <w:color w:val="auto"/>
          <w:spacing w:val="-6"/>
          <w:sz w:val="24"/>
          <w:highlight w:val="none"/>
        </w:rPr>
        <w:t>年</w:t>
      </w:r>
      <w:r>
        <w:rPr>
          <w:rFonts w:hint="eastAsia" w:ascii="宋体" w:hAnsi="宋体" w:cs="宋体"/>
          <w:color w:val="auto"/>
          <w:spacing w:val="5"/>
          <w:sz w:val="24"/>
          <w:highlight w:val="none"/>
        </w:rPr>
        <w:t xml:space="preserve">   </w:t>
      </w:r>
      <w:r>
        <w:rPr>
          <w:rFonts w:hint="eastAsia" w:ascii="宋体" w:hAnsi="宋体" w:cs="宋体"/>
          <w:color w:val="auto"/>
          <w:spacing w:val="-6"/>
          <w:sz w:val="24"/>
          <w:highlight w:val="none"/>
        </w:rPr>
        <w:t>月</w:t>
      </w:r>
      <w:r>
        <w:rPr>
          <w:rFonts w:hint="eastAsia" w:ascii="宋体" w:hAnsi="宋体" w:cs="宋体"/>
          <w:color w:val="auto"/>
          <w:spacing w:val="17"/>
          <w:sz w:val="24"/>
          <w:highlight w:val="none"/>
        </w:rPr>
        <w:t xml:space="preserve">   </w:t>
      </w:r>
      <w:r>
        <w:rPr>
          <w:rFonts w:hint="eastAsia" w:ascii="宋体" w:hAnsi="宋体" w:cs="宋体"/>
          <w:color w:val="auto"/>
          <w:spacing w:val="-6"/>
          <w:sz w:val="24"/>
          <w:highlight w:val="none"/>
        </w:rPr>
        <w:t>日</w:t>
      </w:r>
    </w:p>
    <w:p w14:paraId="23BA8224">
      <w:pPr>
        <w:spacing w:line="220" w:lineRule="auto"/>
        <w:rPr>
          <w:rFonts w:hint="eastAsia" w:ascii="宋体" w:hAnsi="宋体" w:cs="宋体"/>
          <w:color w:val="auto"/>
          <w:sz w:val="24"/>
          <w:highlight w:val="none"/>
        </w:rPr>
        <w:sectPr>
          <w:footerReference r:id="rId5" w:type="default"/>
          <w:pgSz w:w="11910" w:h="16840"/>
          <w:pgMar w:top="1304" w:right="1053" w:bottom="1088" w:left="1144" w:header="680" w:footer="930" w:gutter="0"/>
          <w:pgNumType w:fmt="decimal" w:start="1"/>
          <w:cols w:space="720" w:num="1"/>
          <w:rtlGutter w:val="0"/>
          <w:docGrid w:linePitch="1" w:charSpace="0"/>
        </w:sectPr>
      </w:pPr>
    </w:p>
    <w:p w14:paraId="588034ED">
      <w:pPr>
        <w:spacing w:before="63" w:line="225" w:lineRule="auto"/>
        <w:ind w:left="3860"/>
        <w:rPr>
          <w:rFonts w:hint="eastAsia" w:ascii="宋体" w:hAnsi="宋体" w:cs="宋体"/>
          <w:b/>
          <w:bCs/>
          <w:color w:val="auto"/>
          <w:sz w:val="28"/>
          <w:szCs w:val="28"/>
          <w:highlight w:val="none"/>
        </w:rPr>
      </w:pPr>
      <w:r>
        <w:rPr>
          <w:rFonts w:hint="eastAsia" w:ascii="宋体" w:hAnsi="宋体" w:cs="宋体"/>
          <w:b/>
          <w:bCs/>
          <w:color w:val="auto"/>
          <w:spacing w:val="9"/>
          <w:sz w:val="28"/>
          <w:szCs w:val="28"/>
          <w:highlight w:val="none"/>
        </w:rPr>
        <w:t>采购人廉政承诺书</w:t>
      </w:r>
    </w:p>
    <w:p w14:paraId="4144F9E8">
      <w:pPr>
        <w:spacing w:before="230" w:line="468" w:lineRule="exact"/>
        <w:ind w:right="65"/>
        <w:jc w:val="right"/>
        <w:rPr>
          <w:rFonts w:hint="eastAsia" w:ascii="宋体" w:hAnsi="宋体" w:cs="宋体"/>
          <w:color w:val="auto"/>
          <w:sz w:val="24"/>
          <w:highlight w:val="none"/>
        </w:rPr>
      </w:pPr>
      <w:r>
        <w:rPr>
          <w:rFonts w:hint="eastAsia" w:ascii="宋体" w:hAnsi="宋体" w:cs="宋体"/>
          <w:color w:val="auto"/>
          <w:position w:val="17"/>
          <w:sz w:val="24"/>
          <w:highlight w:val="none"/>
        </w:rPr>
        <w:t>为维护采购市场公平竞争，营造诚实守信的采购交易环</w:t>
      </w:r>
      <w:r>
        <w:rPr>
          <w:rFonts w:hint="eastAsia" w:ascii="宋体" w:hAnsi="宋体" w:cs="宋体"/>
          <w:color w:val="auto"/>
          <w:spacing w:val="-1"/>
          <w:position w:val="17"/>
          <w:sz w:val="24"/>
          <w:highlight w:val="none"/>
        </w:rPr>
        <w:t>境，进一步规范采购市场，防止</w:t>
      </w:r>
    </w:p>
    <w:p w14:paraId="7C6BB7C1">
      <w:pPr>
        <w:spacing w:line="219" w:lineRule="auto"/>
        <w:ind w:left="5"/>
        <w:rPr>
          <w:rFonts w:hint="eastAsia" w:ascii="宋体" w:hAnsi="宋体" w:cs="宋体"/>
          <w:color w:val="auto"/>
          <w:sz w:val="24"/>
          <w:highlight w:val="none"/>
        </w:rPr>
      </w:pPr>
      <w:r>
        <w:rPr>
          <w:rFonts w:hint="eastAsia" w:ascii="宋体" w:hAnsi="宋体" w:cs="宋体"/>
          <w:color w:val="auto"/>
          <w:spacing w:val="-1"/>
          <w:sz w:val="24"/>
          <w:highlight w:val="none"/>
        </w:rPr>
        <w:t>发生违法违纪行为，本采购人郑重承诺如下：</w:t>
      </w:r>
    </w:p>
    <w:p w14:paraId="518329CB">
      <w:pPr>
        <w:spacing w:before="180" w:line="468" w:lineRule="exact"/>
        <w:ind w:right="22"/>
        <w:jc w:val="right"/>
        <w:rPr>
          <w:rFonts w:hint="eastAsia" w:ascii="宋体" w:hAnsi="宋体" w:cs="宋体"/>
          <w:color w:val="auto"/>
          <w:sz w:val="24"/>
          <w:highlight w:val="none"/>
        </w:rPr>
      </w:pPr>
      <w:r>
        <w:rPr>
          <w:rFonts w:hint="eastAsia" w:ascii="宋体" w:hAnsi="宋体" w:cs="宋体"/>
          <w:color w:val="auto"/>
          <w:spacing w:val="-3"/>
          <w:position w:val="17"/>
          <w:sz w:val="24"/>
          <w:highlight w:val="none"/>
        </w:rPr>
        <w:t>1</w:t>
      </w:r>
      <w:r>
        <w:rPr>
          <w:rFonts w:hint="eastAsia" w:ascii="宋体" w:hAnsi="宋体" w:cs="宋体"/>
          <w:color w:val="auto"/>
          <w:spacing w:val="-28"/>
          <w:position w:val="17"/>
          <w:sz w:val="24"/>
          <w:highlight w:val="none"/>
        </w:rPr>
        <w:t xml:space="preserve"> </w:t>
      </w:r>
      <w:r>
        <w:rPr>
          <w:rFonts w:hint="eastAsia" w:ascii="宋体" w:hAnsi="宋体" w:cs="宋体"/>
          <w:color w:val="auto"/>
          <w:spacing w:val="-3"/>
          <w:position w:val="17"/>
          <w:sz w:val="24"/>
          <w:highlight w:val="none"/>
        </w:rPr>
        <w:t>、认真学习并遵守《中华人民共和国政府采购法》、（中华人民</w:t>
      </w:r>
      <w:r>
        <w:rPr>
          <w:rFonts w:hint="eastAsia" w:ascii="宋体" w:hAnsi="宋体" w:cs="宋体"/>
          <w:color w:val="auto"/>
          <w:spacing w:val="-4"/>
          <w:position w:val="17"/>
          <w:sz w:val="24"/>
          <w:highlight w:val="none"/>
        </w:rPr>
        <w:t>共和国民法典》等相关</w:t>
      </w:r>
    </w:p>
    <w:p w14:paraId="498180FD">
      <w:pPr>
        <w:spacing w:line="219" w:lineRule="auto"/>
        <w:ind w:left="2"/>
        <w:rPr>
          <w:rFonts w:hint="eastAsia" w:ascii="宋体" w:hAnsi="宋体" w:cs="宋体"/>
          <w:color w:val="auto"/>
          <w:sz w:val="24"/>
          <w:highlight w:val="none"/>
        </w:rPr>
      </w:pPr>
      <w:r>
        <w:rPr>
          <w:rFonts w:hint="eastAsia" w:ascii="宋体" w:hAnsi="宋体" w:cs="宋体"/>
          <w:color w:val="auto"/>
          <w:sz w:val="24"/>
          <w:highlight w:val="none"/>
        </w:rPr>
        <w:t>法律法规，建立健全内部控制和决策约束机制，确保</w:t>
      </w:r>
      <w:r>
        <w:rPr>
          <w:rFonts w:hint="eastAsia" w:ascii="宋体" w:hAnsi="宋体" w:cs="宋体"/>
          <w:color w:val="auto"/>
          <w:spacing w:val="-1"/>
          <w:sz w:val="24"/>
          <w:highlight w:val="none"/>
        </w:rPr>
        <w:t>涉及采购的决策规范透明。</w:t>
      </w:r>
    </w:p>
    <w:p w14:paraId="7C716871">
      <w:pPr>
        <w:spacing w:before="180" w:line="468" w:lineRule="exact"/>
        <w:ind w:right="22"/>
        <w:jc w:val="right"/>
        <w:rPr>
          <w:rFonts w:hint="eastAsia" w:ascii="宋体" w:hAnsi="宋体" w:cs="宋体"/>
          <w:color w:val="auto"/>
          <w:sz w:val="24"/>
          <w:highlight w:val="none"/>
        </w:rPr>
      </w:pPr>
      <w:r>
        <w:rPr>
          <w:rFonts w:hint="eastAsia" w:ascii="宋体" w:hAnsi="宋体" w:cs="宋体"/>
          <w:color w:val="auto"/>
          <w:spacing w:val="-3"/>
          <w:position w:val="17"/>
          <w:sz w:val="24"/>
          <w:highlight w:val="none"/>
        </w:rPr>
        <w:t>2</w:t>
      </w:r>
      <w:r>
        <w:rPr>
          <w:rFonts w:hint="eastAsia" w:ascii="宋体" w:hAnsi="宋体" w:cs="宋体"/>
          <w:color w:val="auto"/>
          <w:spacing w:val="-28"/>
          <w:position w:val="17"/>
          <w:sz w:val="24"/>
          <w:highlight w:val="none"/>
        </w:rPr>
        <w:t xml:space="preserve"> </w:t>
      </w:r>
      <w:r>
        <w:rPr>
          <w:rFonts w:hint="eastAsia" w:ascii="宋体" w:hAnsi="宋体" w:cs="宋体"/>
          <w:color w:val="auto"/>
          <w:spacing w:val="-3"/>
          <w:position w:val="17"/>
          <w:sz w:val="24"/>
          <w:highlight w:val="none"/>
        </w:rPr>
        <w:t>、不私下接触供应商，不以任何形式向供应商索要和收受好处、回扣、礼金、有</w:t>
      </w:r>
      <w:r>
        <w:rPr>
          <w:rFonts w:hint="eastAsia" w:ascii="宋体" w:hAnsi="宋体" w:cs="宋体"/>
          <w:color w:val="auto"/>
          <w:spacing w:val="-4"/>
          <w:position w:val="17"/>
          <w:sz w:val="24"/>
          <w:highlight w:val="none"/>
        </w:rPr>
        <w:t>价证券</w:t>
      </w:r>
    </w:p>
    <w:p w14:paraId="36875D31">
      <w:pPr>
        <w:spacing w:line="220" w:lineRule="auto"/>
        <w:ind w:left="2"/>
        <w:rPr>
          <w:rFonts w:hint="eastAsia" w:ascii="宋体" w:hAnsi="宋体" w:cs="宋体"/>
          <w:color w:val="auto"/>
          <w:sz w:val="24"/>
          <w:highlight w:val="none"/>
        </w:rPr>
      </w:pPr>
      <w:r>
        <w:rPr>
          <w:rFonts w:hint="eastAsia" w:ascii="宋体" w:hAnsi="宋体" w:cs="宋体"/>
          <w:color w:val="auto"/>
          <w:spacing w:val="-3"/>
          <w:sz w:val="24"/>
          <w:highlight w:val="none"/>
        </w:rPr>
        <w:t>和礼品等。</w:t>
      </w:r>
    </w:p>
    <w:p w14:paraId="4C505759">
      <w:pPr>
        <w:spacing w:before="180" w:line="219" w:lineRule="auto"/>
        <w:ind w:left="484"/>
        <w:rPr>
          <w:rFonts w:hint="eastAsia" w:ascii="宋体" w:hAnsi="宋体" w:cs="宋体"/>
          <w:color w:val="auto"/>
          <w:sz w:val="24"/>
          <w:highlight w:val="none"/>
        </w:rPr>
      </w:pPr>
      <w:r>
        <w:rPr>
          <w:rFonts w:hint="eastAsia" w:ascii="宋体" w:hAnsi="宋体" w:cs="宋体"/>
          <w:color w:val="auto"/>
          <w:spacing w:val="-1"/>
          <w:sz w:val="24"/>
          <w:highlight w:val="none"/>
        </w:rPr>
        <w:t>3</w:t>
      </w:r>
      <w:r>
        <w:rPr>
          <w:rFonts w:hint="eastAsia" w:ascii="宋体" w:hAnsi="宋体" w:cs="宋体"/>
          <w:color w:val="auto"/>
          <w:spacing w:val="-27"/>
          <w:sz w:val="24"/>
          <w:highlight w:val="none"/>
        </w:rPr>
        <w:t xml:space="preserve"> </w:t>
      </w:r>
      <w:r>
        <w:rPr>
          <w:rFonts w:hint="eastAsia" w:ascii="宋体" w:hAnsi="宋体" w:cs="宋体"/>
          <w:color w:val="auto"/>
          <w:spacing w:val="-1"/>
          <w:sz w:val="24"/>
          <w:highlight w:val="none"/>
        </w:rPr>
        <w:t>、规范业主评委的选派，不对评标委员会进行倾向性引导或干扰正常评</w:t>
      </w:r>
      <w:r>
        <w:rPr>
          <w:rFonts w:hint="eastAsia" w:ascii="宋体" w:hAnsi="宋体" w:cs="宋体"/>
          <w:color w:val="auto"/>
          <w:spacing w:val="-2"/>
          <w:sz w:val="24"/>
          <w:highlight w:val="none"/>
        </w:rPr>
        <w:t>标秩序。</w:t>
      </w:r>
    </w:p>
    <w:p w14:paraId="3C93408E">
      <w:pPr>
        <w:spacing w:before="183" w:line="466" w:lineRule="exact"/>
        <w:ind w:right="22"/>
        <w:jc w:val="right"/>
        <w:rPr>
          <w:rFonts w:hint="eastAsia" w:ascii="宋体" w:hAnsi="宋体" w:cs="宋体"/>
          <w:color w:val="auto"/>
          <w:sz w:val="24"/>
          <w:highlight w:val="none"/>
        </w:rPr>
      </w:pPr>
      <w:r>
        <w:rPr>
          <w:rFonts w:hint="eastAsia" w:ascii="宋体" w:hAnsi="宋体" w:cs="宋体"/>
          <w:color w:val="auto"/>
          <w:spacing w:val="-2"/>
          <w:position w:val="17"/>
          <w:sz w:val="24"/>
          <w:highlight w:val="none"/>
        </w:rPr>
        <w:t>4、不泄露业主评委名单、己获取采购文件的潜在供应商的名称、数量及</w:t>
      </w:r>
      <w:r>
        <w:rPr>
          <w:rFonts w:hint="eastAsia" w:ascii="宋体" w:hAnsi="宋体" w:cs="宋体"/>
          <w:color w:val="auto"/>
          <w:spacing w:val="-3"/>
          <w:position w:val="17"/>
          <w:sz w:val="24"/>
          <w:highlight w:val="none"/>
        </w:rPr>
        <w:t>其他应当保密的</w:t>
      </w:r>
    </w:p>
    <w:p w14:paraId="1491BAC4">
      <w:pPr>
        <w:spacing w:before="1" w:line="220" w:lineRule="auto"/>
        <w:rPr>
          <w:rFonts w:hint="eastAsia" w:ascii="宋体" w:hAnsi="宋体" w:cs="宋体"/>
          <w:color w:val="auto"/>
          <w:sz w:val="24"/>
          <w:highlight w:val="none"/>
        </w:rPr>
      </w:pPr>
      <w:r>
        <w:rPr>
          <w:rFonts w:hint="eastAsia" w:ascii="宋体" w:hAnsi="宋体" w:cs="宋体"/>
          <w:color w:val="auto"/>
          <w:spacing w:val="-2"/>
          <w:sz w:val="24"/>
          <w:highlight w:val="none"/>
        </w:rPr>
        <w:t>情况和资料。</w:t>
      </w:r>
    </w:p>
    <w:p w14:paraId="75838BC1">
      <w:pPr>
        <w:spacing w:before="181" w:line="465" w:lineRule="exact"/>
        <w:jc w:val="right"/>
        <w:rPr>
          <w:rFonts w:hint="eastAsia" w:ascii="宋体" w:hAnsi="宋体" w:cs="宋体"/>
          <w:color w:val="auto"/>
          <w:sz w:val="24"/>
          <w:highlight w:val="none"/>
        </w:rPr>
      </w:pPr>
      <w:r>
        <w:rPr>
          <w:rFonts w:hint="eastAsia" w:ascii="宋体" w:hAnsi="宋体" w:cs="宋体"/>
          <w:color w:val="auto"/>
          <w:spacing w:val="-2"/>
          <w:position w:val="17"/>
          <w:sz w:val="24"/>
          <w:highlight w:val="none"/>
        </w:rPr>
        <w:t>5</w:t>
      </w:r>
      <w:r>
        <w:rPr>
          <w:rFonts w:hint="eastAsia" w:ascii="宋体" w:hAnsi="宋体" w:cs="宋体"/>
          <w:color w:val="auto"/>
          <w:spacing w:val="-27"/>
          <w:position w:val="17"/>
          <w:sz w:val="24"/>
          <w:highlight w:val="none"/>
        </w:rPr>
        <w:t xml:space="preserve"> </w:t>
      </w:r>
      <w:r>
        <w:rPr>
          <w:rFonts w:hint="eastAsia" w:ascii="宋体" w:hAnsi="宋体" w:cs="宋体"/>
          <w:color w:val="auto"/>
          <w:spacing w:val="-2"/>
          <w:position w:val="17"/>
          <w:sz w:val="24"/>
          <w:highlight w:val="none"/>
        </w:rPr>
        <w:t>、不以不合理的条件限制、排斥潜在供应商，</w:t>
      </w:r>
      <w:r>
        <w:rPr>
          <w:rFonts w:hint="eastAsia" w:ascii="宋体" w:hAnsi="宋体" w:cs="宋体"/>
          <w:color w:val="auto"/>
          <w:spacing w:val="-3"/>
          <w:position w:val="17"/>
          <w:sz w:val="24"/>
          <w:highlight w:val="none"/>
        </w:rPr>
        <w:t>不强制供应商组成共同联合体共同投标，</w:t>
      </w:r>
    </w:p>
    <w:p w14:paraId="514F9EC8">
      <w:pPr>
        <w:spacing w:before="1" w:line="219" w:lineRule="auto"/>
        <w:ind w:left="5"/>
        <w:rPr>
          <w:rFonts w:hint="eastAsia" w:ascii="宋体" w:hAnsi="宋体" w:cs="宋体"/>
          <w:color w:val="auto"/>
          <w:sz w:val="24"/>
          <w:highlight w:val="none"/>
        </w:rPr>
      </w:pPr>
      <w:r>
        <w:rPr>
          <w:rFonts w:hint="eastAsia" w:ascii="宋体" w:hAnsi="宋体" w:cs="宋体"/>
          <w:color w:val="auto"/>
          <w:sz w:val="24"/>
          <w:highlight w:val="none"/>
        </w:rPr>
        <w:t>不为特定供应商设置指向性、排他性条款，影响公平竞争</w:t>
      </w:r>
      <w:r>
        <w:rPr>
          <w:rFonts w:hint="eastAsia" w:ascii="宋体" w:hAnsi="宋体" w:cs="宋体"/>
          <w:color w:val="auto"/>
          <w:spacing w:val="-1"/>
          <w:sz w:val="24"/>
          <w:highlight w:val="none"/>
        </w:rPr>
        <w:t>。不发生与供应商串通投标行为。</w:t>
      </w:r>
    </w:p>
    <w:p w14:paraId="19105E44">
      <w:pPr>
        <w:spacing w:before="183" w:line="468" w:lineRule="exact"/>
        <w:ind w:right="22"/>
        <w:jc w:val="right"/>
        <w:rPr>
          <w:rFonts w:hint="eastAsia" w:ascii="宋体" w:hAnsi="宋体" w:cs="宋体"/>
          <w:color w:val="auto"/>
          <w:sz w:val="24"/>
          <w:highlight w:val="none"/>
        </w:rPr>
      </w:pPr>
      <w:r>
        <w:rPr>
          <w:rFonts w:hint="eastAsia" w:ascii="宋体" w:hAnsi="宋体" w:cs="宋体"/>
          <w:color w:val="auto"/>
          <w:spacing w:val="-2"/>
          <w:position w:val="17"/>
          <w:sz w:val="24"/>
          <w:highlight w:val="none"/>
        </w:rPr>
        <w:t>6、不发生其他利用工作便利，以直接或者何接、明示或</w:t>
      </w:r>
      <w:r>
        <w:rPr>
          <w:rFonts w:hint="eastAsia" w:ascii="宋体" w:hAnsi="宋体" w:cs="宋体"/>
          <w:color w:val="auto"/>
          <w:spacing w:val="-3"/>
          <w:position w:val="17"/>
          <w:sz w:val="24"/>
          <w:highlight w:val="none"/>
        </w:rPr>
        <w:t>者暗示等任何方式非法干涉采购</w:t>
      </w:r>
    </w:p>
    <w:p w14:paraId="0EEB67B0">
      <w:pPr>
        <w:spacing w:before="1" w:line="220" w:lineRule="auto"/>
        <w:ind w:left="5"/>
        <w:rPr>
          <w:rFonts w:hint="eastAsia" w:ascii="宋体" w:hAnsi="宋体" w:cs="宋体"/>
          <w:color w:val="auto"/>
          <w:sz w:val="24"/>
          <w:highlight w:val="none"/>
        </w:rPr>
      </w:pPr>
      <w:r>
        <w:rPr>
          <w:rFonts w:hint="eastAsia" w:ascii="宋体" w:hAnsi="宋体" w:cs="宋体"/>
          <w:color w:val="auto"/>
          <w:spacing w:val="-3"/>
          <w:sz w:val="24"/>
          <w:highlight w:val="none"/>
        </w:rPr>
        <w:t>活动的行为。</w:t>
      </w:r>
    </w:p>
    <w:p w14:paraId="6FB79C75">
      <w:pPr>
        <w:pStyle w:val="9"/>
        <w:spacing w:line="268" w:lineRule="auto"/>
        <w:rPr>
          <w:rFonts w:hint="eastAsia" w:ascii="宋体" w:hAnsi="宋体" w:cs="宋体"/>
          <w:color w:val="auto"/>
          <w:sz w:val="24"/>
          <w:highlight w:val="none"/>
        </w:rPr>
      </w:pPr>
    </w:p>
    <w:p w14:paraId="0F5F8747">
      <w:pPr>
        <w:pStyle w:val="9"/>
        <w:spacing w:line="268" w:lineRule="auto"/>
        <w:rPr>
          <w:rFonts w:hint="eastAsia" w:ascii="宋体" w:hAnsi="宋体" w:cs="宋体"/>
          <w:color w:val="auto"/>
          <w:sz w:val="24"/>
          <w:highlight w:val="none"/>
        </w:rPr>
      </w:pPr>
    </w:p>
    <w:p w14:paraId="767993B2">
      <w:pPr>
        <w:spacing w:before="78" w:line="360" w:lineRule="auto"/>
        <w:ind w:left="2640"/>
        <w:rPr>
          <w:rFonts w:hint="eastAsia" w:ascii="宋体" w:hAnsi="宋体" w:cs="宋体"/>
          <w:color w:val="auto"/>
          <w:sz w:val="24"/>
          <w:highlight w:val="none"/>
        </w:rPr>
      </w:pPr>
      <w:r>
        <w:rPr>
          <w:rFonts w:hint="eastAsia" w:ascii="宋体" w:hAnsi="宋体" w:cs="宋体"/>
          <w:color w:val="auto"/>
          <w:spacing w:val="2"/>
          <w:sz w:val="24"/>
          <w:highlight w:val="none"/>
        </w:rPr>
        <w:t>采购人</w:t>
      </w:r>
      <w:r>
        <w:rPr>
          <w:rFonts w:hint="eastAsia" w:ascii="宋体" w:hAnsi="宋体" w:cs="宋体"/>
          <w:color w:val="auto"/>
          <w:spacing w:val="-15"/>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pacing w:val="2"/>
          <w:sz w:val="24"/>
          <w:highlight w:val="none"/>
        </w:rPr>
        <w:t xml:space="preserve"> </w:t>
      </w:r>
      <w:r>
        <w:rPr>
          <w:rFonts w:hint="eastAsia" w:ascii="宋体" w:hAnsi="宋体" w:cs="宋体"/>
          <w:color w:val="auto"/>
          <w:spacing w:val="-15"/>
          <w:sz w:val="24"/>
          <w:highlight w:val="none"/>
        </w:rPr>
        <w:t>（</w:t>
      </w:r>
      <w:r>
        <w:rPr>
          <w:rFonts w:hint="eastAsia" w:ascii="宋体" w:hAnsi="宋体" w:cs="宋体"/>
          <w:color w:val="auto"/>
          <w:spacing w:val="2"/>
          <w:sz w:val="24"/>
          <w:highlight w:val="none"/>
        </w:rPr>
        <w:t>盖单位公章）</w:t>
      </w:r>
    </w:p>
    <w:p w14:paraId="7363F786">
      <w:pPr>
        <w:spacing w:line="220" w:lineRule="auto"/>
        <w:ind w:left="2642"/>
        <w:rPr>
          <w:rFonts w:hint="eastAsia" w:ascii="宋体" w:hAnsi="宋体" w:cs="宋体"/>
          <w:color w:val="auto"/>
          <w:sz w:val="24"/>
          <w:highlight w:val="none"/>
        </w:rPr>
      </w:pPr>
      <w:r>
        <w:rPr>
          <w:rFonts w:hint="eastAsia" w:ascii="宋体" w:hAnsi="宋体" w:cs="宋体"/>
          <w:color w:val="auto"/>
          <w:spacing w:val="3"/>
          <w:sz w:val="24"/>
          <w:highlight w:val="none"/>
        </w:rPr>
        <w:t>法定代表人</w:t>
      </w:r>
      <w:r>
        <w:rPr>
          <w:rFonts w:hint="eastAsia" w:ascii="宋体" w:hAnsi="宋体" w:cs="宋体"/>
          <w:color w:val="auto"/>
          <w:spacing w:val="-18"/>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pacing w:val="-18"/>
          <w:sz w:val="24"/>
          <w:highlight w:val="none"/>
        </w:rPr>
        <w:t>（</w:t>
      </w:r>
      <w:r>
        <w:rPr>
          <w:rFonts w:hint="eastAsia" w:ascii="宋体" w:hAnsi="宋体" w:cs="宋体"/>
          <w:color w:val="auto"/>
          <w:spacing w:val="3"/>
          <w:sz w:val="24"/>
          <w:highlight w:val="none"/>
        </w:rPr>
        <w:t>签字）</w:t>
      </w:r>
    </w:p>
    <w:p w14:paraId="378239CD">
      <w:pPr>
        <w:spacing w:before="180" w:line="358" w:lineRule="auto"/>
        <w:ind w:left="2643"/>
        <w:rPr>
          <w:rFonts w:hint="eastAsia" w:ascii="宋体" w:hAnsi="宋体" w:cs="宋体"/>
          <w:color w:val="auto"/>
          <w:sz w:val="24"/>
          <w:highlight w:val="none"/>
        </w:rPr>
      </w:pPr>
      <w:r>
        <w:rPr>
          <w:rFonts w:hint="eastAsia" w:ascii="宋体" w:hAnsi="宋体" w:cs="宋体"/>
          <w:color w:val="auto"/>
          <w:spacing w:val="3"/>
          <w:sz w:val="24"/>
          <w:highlight w:val="none"/>
        </w:rPr>
        <w:t>经办人</w:t>
      </w:r>
      <w:r>
        <w:rPr>
          <w:rFonts w:hint="eastAsia" w:ascii="宋体" w:hAnsi="宋体" w:cs="宋体"/>
          <w:color w:val="auto"/>
          <w:spacing w:val="-16"/>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pacing w:val="-16"/>
          <w:sz w:val="24"/>
          <w:highlight w:val="none"/>
        </w:rPr>
        <w:t>（</w:t>
      </w:r>
      <w:r>
        <w:rPr>
          <w:rFonts w:hint="eastAsia" w:ascii="宋体" w:hAnsi="宋体" w:cs="宋体"/>
          <w:color w:val="auto"/>
          <w:spacing w:val="3"/>
          <w:sz w:val="24"/>
          <w:highlight w:val="none"/>
        </w:rPr>
        <w:t>签字）</w:t>
      </w:r>
    </w:p>
    <w:p w14:paraId="2172DB1F">
      <w:pPr>
        <w:spacing w:line="220" w:lineRule="auto"/>
        <w:ind w:left="3365"/>
        <w:rPr>
          <w:rFonts w:hint="eastAsia" w:ascii="宋体" w:hAnsi="宋体" w:cs="宋体"/>
          <w:color w:val="auto"/>
          <w:spacing w:val="-6"/>
          <w:sz w:val="24"/>
          <w:highlight w:val="none"/>
        </w:rPr>
      </w:pPr>
      <w:r>
        <w:rPr>
          <w:rFonts w:hint="eastAsia" w:ascii="宋体" w:hAnsi="宋体" w:cs="宋体"/>
          <w:color w:val="auto"/>
          <w:spacing w:val="-6"/>
          <w:sz w:val="24"/>
          <w:highlight w:val="none"/>
        </w:rPr>
        <w:t>2024年</w:t>
      </w:r>
      <w:r>
        <w:rPr>
          <w:rFonts w:hint="eastAsia" w:ascii="宋体" w:hAnsi="宋体" w:cs="宋体"/>
          <w:color w:val="auto"/>
          <w:spacing w:val="3"/>
          <w:sz w:val="24"/>
          <w:highlight w:val="none"/>
        </w:rPr>
        <w:t xml:space="preserve">    </w:t>
      </w:r>
      <w:r>
        <w:rPr>
          <w:rFonts w:hint="eastAsia" w:ascii="宋体" w:hAnsi="宋体" w:cs="宋体"/>
          <w:color w:val="auto"/>
          <w:spacing w:val="-6"/>
          <w:sz w:val="24"/>
          <w:highlight w:val="none"/>
        </w:rPr>
        <w:t>月</w:t>
      </w:r>
      <w:r>
        <w:rPr>
          <w:rFonts w:hint="eastAsia" w:ascii="宋体" w:hAnsi="宋体" w:cs="宋体"/>
          <w:color w:val="auto"/>
          <w:spacing w:val="13"/>
          <w:sz w:val="24"/>
          <w:highlight w:val="none"/>
        </w:rPr>
        <w:t xml:space="preserve">    </w:t>
      </w:r>
      <w:r>
        <w:rPr>
          <w:rFonts w:hint="eastAsia" w:ascii="宋体" w:hAnsi="宋体" w:cs="宋体"/>
          <w:color w:val="auto"/>
          <w:spacing w:val="-6"/>
          <w:sz w:val="24"/>
          <w:highlight w:val="none"/>
        </w:rPr>
        <w:t>日</w:t>
      </w:r>
    </w:p>
    <w:p w14:paraId="49FC38D0">
      <w:pPr>
        <w:spacing w:line="220" w:lineRule="auto"/>
        <w:ind w:left="3365"/>
        <w:rPr>
          <w:rFonts w:ascii="宋体" w:hAnsi="宋体" w:cs="宋体"/>
          <w:spacing w:val="-6"/>
          <w:sz w:val="24"/>
        </w:rPr>
      </w:pPr>
    </w:p>
    <w:p w14:paraId="7674E995">
      <w:pPr>
        <w:snapToGrid w:val="0"/>
        <w:spacing w:line="360" w:lineRule="auto"/>
        <w:rPr>
          <w:rFonts w:hint="eastAsia" w:ascii="宋体" w:hAnsi="宋体" w:eastAsia="宋体" w:cs="宋体"/>
          <w:color w:val="000000"/>
          <w:sz w:val="22"/>
          <w:szCs w:val="22"/>
        </w:rPr>
      </w:pPr>
    </w:p>
    <w:sectPr>
      <w:footerReference r:id="rId7" w:type="first"/>
      <w:footerReference r:id="rId6" w:type="default"/>
      <w:pgSz w:w="11906" w:h="16838"/>
      <w:pgMar w:top="1440" w:right="1134" w:bottom="1440" w:left="141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FF8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394AEA">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1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UFTcO4QEAAMEDAAAOAAAA&#10;AAAAAAEAIAAAAB4BAABkcnMvZTJvRG9jLnhtbFBLBQYAAAAABgAGAFkBAABxBQAAAAA=&#10;">
              <v:fill on="f" focussize="0,0"/>
              <v:stroke on="f"/>
              <v:imagedata o:title=""/>
              <o:lock v:ext="edit" aspectratio="f"/>
              <v:textbox inset="0mm,0mm,0mm,0mm" style="mso-fit-shape-to-text:t;">
                <w:txbxContent>
                  <w:p w14:paraId="37394AE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6117">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EEEC1B">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goftn4QEAAMEDAAAOAAAA&#10;AAAAAAEAIAAAAB4BAABkcnMvZTJvRG9jLnhtbFBLBQYAAAAABgAGAFkBAABxBQAAAAA=&#10;">
              <v:fill on="f" focussize="0,0"/>
              <v:stroke on="f"/>
              <v:imagedata o:title=""/>
              <o:lock v:ext="edit" aspectratio="f"/>
              <v:textbox inset="0mm,0mm,0mm,0mm" style="mso-fit-shape-to-text:t;">
                <w:txbxContent>
                  <w:p w14:paraId="41EEEC1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774A">
    <w:pPr>
      <w:spacing w:line="176" w:lineRule="auto"/>
      <w:ind w:left="4728"/>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EBA6C6">
                          <w:pPr>
                            <w:pStyle w:val="1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51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b+FPrUAQAApgMAAA4AAABkcnMvZTJvRG9jLnhtbK1TzY7TMBC+&#10;I/EOlu80aVe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1dUWKZwYFffny//Px9&#10;+fWNrJc3N0mh3kONifceU+Pwzg24N/M94GUiPshg0hcpEYyjvuervmKIhKdH1aqqSgxxjM0O4heP&#10;z32A+F44Q5LR0IADzLqy00eIY+qckqpZd6e0zkPUlvSIuq7erPOLawjRtcUiicXYbbLisB8manvX&#10;npFZj1vQUItLT4n+YFHktDCzEWZjPxtHH9ShyxuVWgH/9hixndxlqjDCToVxfJnntGppP/72c9bj&#10;77X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m/hT61AEAAKYDAAAOAAAAAAAAAAEAIAAA&#10;ACIBAABkcnMvZTJvRG9jLnhtbFBLBQYAAAAABgAGAFkBAABoBQAAAAA=&#10;">
              <v:fill on="f" focussize="0,0"/>
              <v:stroke on="f" weight="1.25pt"/>
              <v:imagedata o:title=""/>
              <o:lock v:ext="edit" aspectratio="f"/>
              <v:textbox inset="0mm,0mm,0mm,0mm" style="mso-fit-shape-to-text:t;">
                <w:txbxContent>
                  <w:p w14:paraId="0AEBA6C6">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CDB5E">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1DBEB7">
                          <w:pPr>
                            <w:pStyle w:val="1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51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x6rBu4QEAAMEDAAAOAAAA&#10;AAAAAAEAIAAAAB4BAABkcnMvZTJvRG9jLnhtbFBLBQYAAAAABgAGAFkBAABxBQAAAAA=&#10;">
              <v:fill on="f" focussize="0,0"/>
              <v:stroke on="f"/>
              <v:imagedata o:title=""/>
              <o:lock v:ext="edit" aspectratio="f"/>
              <v:textbox inset="0mm,0mm,0mm,0mm" style="mso-fit-shape-to-text:t;">
                <w:txbxContent>
                  <w:p w14:paraId="721DBEB7">
                    <w:pPr>
                      <w:pStyle w:val="15"/>
                    </w:pPr>
                    <w:r>
                      <w:fldChar w:fldCharType="begin"/>
                    </w:r>
                    <w:r>
                      <w:instrText xml:space="preserve"> PAGE  \* MERGEFORMAT </w:instrText>
                    </w:r>
                    <w:r>
                      <w:fldChar w:fldCharType="separate"/>
                    </w:r>
                    <w:r>
                      <w:t>2</w:t>
                    </w:r>
                    <w:r>
                      <w:fldChar w:fldCharType="end"/>
                    </w:r>
                  </w:p>
                </w:txbxContent>
              </v:textbox>
            </v:shape>
          </w:pict>
        </mc:Fallback>
      </mc:AlternateContent>
    </w:r>
  </w:p>
  <w:p w14:paraId="1063074A">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8A0E7">
    <w:pPr>
      <w:pStyle w:val="15"/>
      <w:tabs>
        <w:tab w:val="center" w:pos="443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4EE8E9">
                          <w:pPr>
                            <w:pStyle w:val="1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51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T4i4J4QEAAMEDAAAOAAAA&#10;AAAAAAEAIAAAAB4BAABkcnMvZTJvRG9jLnhtbFBLBQYAAAAABgAGAFkBAABxBQAAAAA=&#10;">
              <v:fill on="f" focussize="0,0"/>
              <v:stroke on="f"/>
              <v:imagedata o:title=""/>
              <o:lock v:ext="edit" aspectratio="f"/>
              <v:textbox inset="0mm,0mm,0mm,0mm" style="mso-fit-shape-to-text:t;">
                <w:txbxContent>
                  <w:p w14:paraId="124EE8E9">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52318"/>
    <w:multiLevelType w:val="singleLevel"/>
    <w:tmpl w:val="81552318"/>
    <w:lvl w:ilvl="0" w:tentative="0">
      <w:start w:val="1"/>
      <w:numFmt w:val="decimal"/>
      <w:suff w:val="nothing"/>
      <w:lvlText w:val="%1、"/>
      <w:lvlJc w:val="left"/>
    </w:lvl>
  </w:abstractNum>
  <w:abstractNum w:abstractNumId="1">
    <w:nsid w:val="90B6570E"/>
    <w:multiLevelType w:val="singleLevel"/>
    <w:tmpl w:val="90B6570E"/>
    <w:lvl w:ilvl="0" w:tentative="0">
      <w:start w:val="3"/>
      <w:numFmt w:val="chineseCounting"/>
      <w:suff w:val="nothing"/>
      <w:lvlText w:val="%1、"/>
      <w:lvlJc w:val="left"/>
      <w:rPr>
        <w:rFonts w:hint="eastAsia"/>
      </w:rPr>
    </w:lvl>
  </w:abstractNum>
  <w:abstractNum w:abstractNumId="2">
    <w:nsid w:val="AF2A889C"/>
    <w:multiLevelType w:val="singleLevel"/>
    <w:tmpl w:val="AF2A889C"/>
    <w:lvl w:ilvl="0" w:tentative="0">
      <w:start w:val="1"/>
      <w:numFmt w:val="decimal"/>
      <w:suff w:val="space"/>
      <w:lvlText w:val="%1."/>
      <w:lvlJc w:val="left"/>
    </w:lvl>
  </w:abstractNum>
  <w:abstractNum w:abstractNumId="3">
    <w:nsid w:val="EB8CEB78"/>
    <w:multiLevelType w:val="singleLevel"/>
    <w:tmpl w:val="EB8CEB78"/>
    <w:lvl w:ilvl="0" w:tentative="0">
      <w:start w:val="3"/>
      <w:numFmt w:val="chineseCounting"/>
      <w:suff w:val="space"/>
      <w:lvlText w:val="第%1章"/>
      <w:lvlJc w:val="left"/>
      <w:rPr>
        <w:rFonts w:hint="eastAsia"/>
      </w:rPr>
    </w:lvl>
  </w:abstractNum>
  <w:abstractNum w:abstractNumId="4">
    <w:nsid w:val="7B9474D0"/>
    <w:multiLevelType w:val="singleLevel"/>
    <w:tmpl w:val="7B9474D0"/>
    <w:lvl w:ilvl="0" w:tentative="0">
      <w:start w:val="1"/>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GZkZmFiZWM4OGRiNDZmY2Y0YWVlZDI0MmQ2MjgifQ=="/>
  </w:docVars>
  <w:rsids>
    <w:rsidRoot w:val="00F34B14"/>
    <w:rsid w:val="000004CF"/>
    <w:rsid w:val="00000672"/>
    <w:rsid w:val="00001799"/>
    <w:rsid w:val="00002D29"/>
    <w:rsid w:val="000040C5"/>
    <w:rsid w:val="00005E55"/>
    <w:rsid w:val="00005FDF"/>
    <w:rsid w:val="00006586"/>
    <w:rsid w:val="00010D39"/>
    <w:rsid w:val="000112BB"/>
    <w:rsid w:val="0001149B"/>
    <w:rsid w:val="0001172C"/>
    <w:rsid w:val="00012854"/>
    <w:rsid w:val="00012EA6"/>
    <w:rsid w:val="000139DC"/>
    <w:rsid w:val="00013D8C"/>
    <w:rsid w:val="00013DFE"/>
    <w:rsid w:val="000141EA"/>
    <w:rsid w:val="00016960"/>
    <w:rsid w:val="000177DB"/>
    <w:rsid w:val="00020227"/>
    <w:rsid w:val="000203E4"/>
    <w:rsid w:val="00020455"/>
    <w:rsid w:val="00022731"/>
    <w:rsid w:val="00022792"/>
    <w:rsid w:val="000239CA"/>
    <w:rsid w:val="00025382"/>
    <w:rsid w:val="00025636"/>
    <w:rsid w:val="00025E36"/>
    <w:rsid w:val="00026627"/>
    <w:rsid w:val="00026886"/>
    <w:rsid w:val="00027DB1"/>
    <w:rsid w:val="00030496"/>
    <w:rsid w:val="00030577"/>
    <w:rsid w:val="000329E0"/>
    <w:rsid w:val="00032CDD"/>
    <w:rsid w:val="000333A0"/>
    <w:rsid w:val="000352E9"/>
    <w:rsid w:val="00036A07"/>
    <w:rsid w:val="00037F9D"/>
    <w:rsid w:val="00040571"/>
    <w:rsid w:val="0004156E"/>
    <w:rsid w:val="00041597"/>
    <w:rsid w:val="00043697"/>
    <w:rsid w:val="0004440C"/>
    <w:rsid w:val="00045880"/>
    <w:rsid w:val="00046B5E"/>
    <w:rsid w:val="000509D9"/>
    <w:rsid w:val="00052C66"/>
    <w:rsid w:val="00053C54"/>
    <w:rsid w:val="0005596A"/>
    <w:rsid w:val="00055D41"/>
    <w:rsid w:val="00060DCE"/>
    <w:rsid w:val="00061A31"/>
    <w:rsid w:val="000623B4"/>
    <w:rsid w:val="000634A7"/>
    <w:rsid w:val="00063E85"/>
    <w:rsid w:val="00063F81"/>
    <w:rsid w:val="00064847"/>
    <w:rsid w:val="0006484B"/>
    <w:rsid w:val="00065BAC"/>
    <w:rsid w:val="000673E2"/>
    <w:rsid w:val="000711E4"/>
    <w:rsid w:val="00072AED"/>
    <w:rsid w:val="00073F47"/>
    <w:rsid w:val="00075B7E"/>
    <w:rsid w:val="00076A84"/>
    <w:rsid w:val="00077C70"/>
    <w:rsid w:val="00080B57"/>
    <w:rsid w:val="00081BA3"/>
    <w:rsid w:val="00081D2E"/>
    <w:rsid w:val="00082D02"/>
    <w:rsid w:val="00083B91"/>
    <w:rsid w:val="0008520B"/>
    <w:rsid w:val="000871B8"/>
    <w:rsid w:val="00087DB6"/>
    <w:rsid w:val="000913BE"/>
    <w:rsid w:val="00092442"/>
    <w:rsid w:val="0009588E"/>
    <w:rsid w:val="000959EE"/>
    <w:rsid w:val="00095B51"/>
    <w:rsid w:val="00095F80"/>
    <w:rsid w:val="000979EE"/>
    <w:rsid w:val="00097DA0"/>
    <w:rsid w:val="000A0D6B"/>
    <w:rsid w:val="000A166E"/>
    <w:rsid w:val="000A2B0E"/>
    <w:rsid w:val="000A398F"/>
    <w:rsid w:val="000A509C"/>
    <w:rsid w:val="000A6007"/>
    <w:rsid w:val="000A631D"/>
    <w:rsid w:val="000A65A6"/>
    <w:rsid w:val="000A7275"/>
    <w:rsid w:val="000A7A12"/>
    <w:rsid w:val="000B1801"/>
    <w:rsid w:val="000B1D0C"/>
    <w:rsid w:val="000B2D03"/>
    <w:rsid w:val="000B3815"/>
    <w:rsid w:val="000B3C7B"/>
    <w:rsid w:val="000B6C95"/>
    <w:rsid w:val="000C1679"/>
    <w:rsid w:val="000C2CEC"/>
    <w:rsid w:val="000C4635"/>
    <w:rsid w:val="000C548E"/>
    <w:rsid w:val="000C6DE4"/>
    <w:rsid w:val="000D056E"/>
    <w:rsid w:val="000D0A89"/>
    <w:rsid w:val="000D1389"/>
    <w:rsid w:val="000D1798"/>
    <w:rsid w:val="000D1A2A"/>
    <w:rsid w:val="000D2626"/>
    <w:rsid w:val="000D4A06"/>
    <w:rsid w:val="000D73DD"/>
    <w:rsid w:val="000D7D9B"/>
    <w:rsid w:val="000E28AB"/>
    <w:rsid w:val="000E2E3E"/>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3918"/>
    <w:rsid w:val="00104897"/>
    <w:rsid w:val="00104EDE"/>
    <w:rsid w:val="00106BEE"/>
    <w:rsid w:val="00113134"/>
    <w:rsid w:val="00114851"/>
    <w:rsid w:val="00115E11"/>
    <w:rsid w:val="00115F56"/>
    <w:rsid w:val="00117CBD"/>
    <w:rsid w:val="0012006A"/>
    <w:rsid w:val="001208E3"/>
    <w:rsid w:val="00121979"/>
    <w:rsid w:val="00122064"/>
    <w:rsid w:val="001263B8"/>
    <w:rsid w:val="00130217"/>
    <w:rsid w:val="00130783"/>
    <w:rsid w:val="00132B47"/>
    <w:rsid w:val="00132E64"/>
    <w:rsid w:val="001351CB"/>
    <w:rsid w:val="001359A2"/>
    <w:rsid w:val="00136020"/>
    <w:rsid w:val="00136445"/>
    <w:rsid w:val="00140132"/>
    <w:rsid w:val="00141C9C"/>
    <w:rsid w:val="001434BE"/>
    <w:rsid w:val="0014479F"/>
    <w:rsid w:val="001452B4"/>
    <w:rsid w:val="00146EC6"/>
    <w:rsid w:val="001478D2"/>
    <w:rsid w:val="00152A87"/>
    <w:rsid w:val="0016086E"/>
    <w:rsid w:val="00160D0C"/>
    <w:rsid w:val="00161172"/>
    <w:rsid w:val="00161E65"/>
    <w:rsid w:val="00162597"/>
    <w:rsid w:val="001629AF"/>
    <w:rsid w:val="0016428A"/>
    <w:rsid w:val="001647C9"/>
    <w:rsid w:val="001661A3"/>
    <w:rsid w:val="0016782B"/>
    <w:rsid w:val="00173256"/>
    <w:rsid w:val="001733E1"/>
    <w:rsid w:val="00175BA6"/>
    <w:rsid w:val="00176CA7"/>
    <w:rsid w:val="001778C5"/>
    <w:rsid w:val="00177E56"/>
    <w:rsid w:val="00177F0A"/>
    <w:rsid w:val="00185617"/>
    <w:rsid w:val="001912D6"/>
    <w:rsid w:val="0019171E"/>
    <w:rsid w:val="0019220F"/>
    <w:rsid w:val="001928B1"/>
    <w:rsid w:val="00194ED5"/>
    <w:rsid w:val="00195424"/>
    <w:rsid w:val="001955FF"/>
    <w:rsid w:val="00197EDD"/>
    <w:rsid w:val="001A02B3"/>
    <w:rsid w:val="001A04BB"/>
    <w:rsid w:val="001A08D0"/>
    <w:rsid w:val="001A14B1"/>
    <w:rsid w:val="001A1B39"/>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6712"/>
    <w:rsid w:val="001C76FB"/>
    <w:rsid w:val="001D2764"/>
    <w:rsid w:val="001D3697"/>
    <w:rsid w:val="001D58A1"/>
    <w:rsid w:val="001D5A8A"/>
    <w:rsid w:val="001D735E"/>
    <w:rsid w:val="001D73C8"/>
    <w:rsid w:val="001D768B"/>
    <w:rsid w:val="001E0756"/>
    <w:rsid w:val="001E0A8D"/>
    <w:rsid w:val="001E129E"/>
    <w:rsid w:val="001E5A94"/>
    <w:rsid w:val="001F2A2E"/>
    <w:rsid w:val="001F30DF"/>
    <w:rsid w:val="001F3B72"/>
    <w:rsid w:val="001F3C63"/>
    <w:rsid w:val="001F4460"/>
    <w:rsid w:val="001F4BDF"/>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2756"/>
    <w:rsid w:val="0021302C"/>
    <w:rsid w:val="00213B1C"/>
    <w:rsid w:val="00214202"/>
    <w:rsid w:val="002146F3"/>
    <w:rsid w:val="002148E3"/>
    <w:rsid w:val="0021552D"/>
    <w:rsid w:val="002156AE"/>
    <w:rsid w:val="00216E68"/>
    <w:rsid w:val="00217861"/>
    <w:rsid w:val="0022054D"/>
    <w:rsid w:val="00222963"/>
    <w:rsid w:val="00224DE1"/>
    <w:rsid w:val="00225664"/>
    <w:rsid w:val="002269DC"/>
    <w:rsid w:val="00227F2D"/>
    <w:rsid w:val="00231851"/>
    <w:rsid w:val="002319FB"/>
    <w:rsid w:val="00231B89"/>
    <w:rsid w:val="002355BE"/>
    <w:rsid w:val="00236DE9"/>
    <w:rsid w:val="00236E44"/>
    <w:rsid w:val="00237D5A"/>
    <w:rsid w:val="00241300"/>
    <w:rsid w:val="00241D3C"/>
    <w:rsid w:val="002439AB"/>
    <w:rsid w:val="002450D5"/>
    <w:rsid w:val="00245587"/>
    <w:rsid w:val="00245F2B"/>
    <w:rsid w:val="00246647"/>
    <w:rsid w:val="00246F95"/>
    <w:rsid w:val="00247F3A"/>
    <w:rsid w:val="00250122"/>
    <w:rsid w:val="00250755"/>
    <w:rsid w:val="00251C4A"/>
    <w:rsid w:val="0025271C"/>
    <w:rsid w:val="002533CD"/>
    <w:rsid w:val="00254EAB"/>
    <w:rsid w:val="002557AF"/>
    <w:rsid w:val="002566B1"/>
    <w:rsid w:val="002575E3"/>
    <w:rsid w:val="002603C1"/>
    <w:rsid w:val="002609A1"/>
    <w:rsid w:val="002612B1"/>
    <w:rsid w:val="00263C65"/>
    <w:rsid w:val="00266165"/>
    <w:rsid w:val="00267E6C"/>
    <w:rsid w:val="0027125E"/>
    <w:rsid w:val="00271767"/>
    <w:rsid w:val="00272293"/>
    <w:rsid w:val="002723C8"/>
    <w:rsid w:val="00273CBE"/>
    <w:rsid w:val="0028232C"/>
    <w:rsid w:val="00282EC3"/>
    <w:rsid w:val="002835B0"/>
    <w:rsid w:val="0028407E"/>
    <w:rsid w:val="0028410F"/>
    <w:rsid w:val="00286603"/>
    <w:rsid w:val="00286FB5"/>
    <w:rsid w:val="00287763"/>
    <w:rsid w:val="00290606"/>
    <w:rsid w:val="00291D6D"/>
    <w:rsid w:val="00291FF1"/>
    <w:rsid w:val="002923F6"/>
    <w:rsid w:val="00293361"/>
    <w:rsid w:val="00295287"/>
    <w:rsid w:val="002952B1"/>
    <w:rsid w:val="00295D11"/>
    <w:rsid w:val="00297A7A"/>
    <w:rsid w:val="00297F97"/>
    <w:rsid w:val="002A0C3A"/>
    <w:rsid w:val="002A1130"/>
    <w:rsid w:val="002A1880"/>
    <w:rsid w:val="002A1D47"/>
    <w:rsid w:val="002A23B7"/>
    <w:rsid w:val="002A3A57"/>
    <w:rsid w:val="002A6DEF"/>
    <w:rsid w:val="002A7411"/>
    <w:rsid w:val="002A7C24"/>
    <w:rsid w:val="002B013E"/>
    <w:rsid w:val="002B058D"/>
    <w:rsid w:val="002B0C16"/>
    <w:rsid w:val="002B169E"/>
    <w:rsid w:val="002B2AC5"/>
    <w:rsid w:val="002B3528"/>
    <w:rsid w:val="002B3539"/>
    <w:rsid w:val="002C0C1C"/>
    <w:rsid w:val="002C54C2"/>
    <w:rsid w:val="002C5D34"/>
    <w:rsid w:val="002C661A"/>
    <w:rsid w:val="002D25FC"/>
    <w:rsid w:val="002D3380"/>
    <w:rsid w:val="002D4AC6"/>
    <w:rsid w:val="002D5C7B"/>
    <w:rsid w:val="002D7648"/>
    <w:rsid w:val="002E109C"/>
    <w:rsid w:val="002E115E"/>
    <w:rsid w:val="002E193E"/>
    <w:rsid w:val="002E1D76"/>
    <w:rsid w:val="002E243C"/>
    <w:rsid w:val="002E26C4"/>
    <w:rsid w:val="002E4B37"/>
    <w:rsid w:val="002E4BF9"/>
    <w:rsid w:val="002E6B4E"/>
    <w:rsid w:val="002E6F5B"/>
    <w:rsid w:val="002F16DD"/>
    <w:rsid w:val="002F18D3"/>
    <w:rsid w:val="002F199D"/>
    <w:rsid w:val="002F23B2"/>
    <w:rsid w:val="002F4084"/>
    <w:rsid w:val="002F4A08"/>
    <w:rsid w:val="002F4ADB"/>
    <w:rsid w:val="002F531E"/>
    <w:rsid w:val="002F5ACC"/>
    <w:rsid w:val="002F704B"/>
    <w:rsid w:val="002F7233"/>
    <w:rsid w:val="002F72C3"/>
    <w:rsid w:val="002F768C"/>
    <w:rsid w:val="002F7D1E"/>
    <w:rsid w:val="003023D7"/>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A65"/>
    <w:rsid w:val="00317BA7"/>
    <w:rsid w:val="00320BE2"/>
    <w:rsid w:val="00321886"/>
    <w:rsid w:val="00323694"/>
    <w:rsid w:val="00324D63"/>
    <w:rsid w:val="003255AF"/>
    <w:rsid w:val="003256EB"/>
    <w:rsid w:val="003259DB"/>
    <w:rsid w:val="00331A48"/>
    <w:rsid w:val="003330C9"/>
    <w:rsid w:val="0033364C"/>
    <w:rsid w:val="00334415"/>
    <w:rsid w:val="0033691E"/>
    <w:rsid w:val="00336CCB"/>
    <w:rsid w:val="00337F44"/>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331"/>
    <w:rsid w:val="0035755E"/>
    <w:rsid w:val="00357A80"/>
    <w:rsid w:val="00360570"/>
    <w:rsid w:val="0036089E"/>
    <w:rsid w:val="00361B8B"/>
    <w:rsid w:val="00363F39"/>
    <w:rsid w:val="00364AB0"/>
    <w:rsid w:val="003667B0"/>
    <w:rsid w:val="003667DD"/>
    <w:rsid w:val="00366B48"/>
    <w:rsid w:val="00367764"/>
    <w:rsid w:val="00370316"/>
    <w:rsid w:val="00370DC7"/>
    <w:rsid w:val="0037156C"/>
    <w:rsid w:val="003719F5"/>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2E49"/>
    <w:rsid w:val="0038444F"/>
    <w:rsid w:val="00384E83"/>
    <w:rsid w:val="00385F38"/>
    <w:rsid w:val="00387051"/>
    <w:rsid w:val="00387ECF"/>
    <w:rsid w:val="0039021B"/>
    <w:rsid w:val="00390429"/>
    <w:rsid w:val="0039327C"/>
    <w:rsid w:val="003933A2"/>
    <w:rsid w:val="0039366C"/>
    <w:rsid w:val="00393EC8"/>
    <w:rsid w:val="003954DB"/>
    <w:rsid w:val="00395E42"/>
    <w:rsid w:val="00396A2D"/>
    <w:rsid w:val="00396FC3"/>
    <w:rsid w:val="003A1A94"/>
    <w:rsid w:val="003A204E"/>
    <w:rsid w:val="003A2D25"/>
    <w:rsid w:val="003A60E7"/>
    <w:rsid w:val="003B0B6A"/>
    <w:rsid w:val="003B29CF"/>
    <w:rsid w:val="003B6659"/>
    <w:rsid w:val="003B6F3F"/>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48C7"/>
    <w:rsid w:val="003D4C08"/>
    <w:rsid w:val="003D7CE8"/>
    <w:rsid w:val="003E0736"/>
    <w:rsid w:val="003E1032"/>
    <w:rsid w:val="003E1904"/>
    <w:rsid w:val="003E285E"/>
    <w:rsid w:val="003E3300"/>
    <w:rsid w:val="003E65AC"/>
    <w:rsid w:val="003E6E24"/>
    <w:rsid w:val="003E72B9"/>
    <w:rsid w:val="003E7ED4"/>
    <w:rsid w:val="003F0D36"/>
    <w:rsid w:val="003F0E52"/>
    <w:rsid w:val="003F0EF2"/>
    <w:rsid w:val="003F0F6B"/>
    <w:rsid w:val="003F1FE3"/>
    <w:rsid w:val="003F3865"/>
    <w:rsid w:val="003F4632"/>
    <w:rsid w:val="003F47BA"/>
    <w:rsid w:val="003F52DE"/>
    <w:rsid w:val="003F6617"/>
    <w:rsid w:val="00402332"/>
    <w:rsid w:val="004025C2"/>
    <w:rsid w:val="00403E55"/>
    <w:rsid w:val="00404681"/>
    <w:rsid w:val="0040496D"/>
    <w:rsid w:val="0040595A"/>
    <w:rsid w:val="00406923"/>
    <w:rsid w:val="0040713A"/>
    <w:rsid w:val="0040763D"/>
    <w:rsid w:val="004105B0"/>
    <w:rsid w:val="004133A8"/>
    <w:rsid w:val="00413821"/>
    <w:rsid w:val="00413D43"/>
    <w:rsid w:val="004141A3"/>
    <w:rsid w:val="00414909"/>
    <w:rsid w:val="00416112"/>
    <w:rsid w:val="00416DF0"/>
    <w:rsid w:val="00417AE0"/>
    <w:rsid w:val="00417BAA"/>
    <w:rsid w:val="00420D7A"/>
    <w:rsid w:val="004223DE"/>
    <w:rsid w:val="0042293E"/>
    <w:rsid w:val="00422A10"/>
    <w:rsid w:val="00424D17"/>
    <w:rsid w:val="00425DFD"/>
    <w:rsid w:val="004263A3"/>
    <w:rsid w:val="00426B4D"/>
    <w:rsid w:val="00427713"/>
    <w:rsid w:val="00427CCC"/>
    <w:rsid w:val="0043013A"/>
    <w:rsid w:val="00430421"/>
    <w:rsid w:val="00430B4F"/>
    <w:rsid w:val="004314B1"/>
    <w:rsid w:val="0043190B"/>
    <w:rsid w:val="00431E65"/>
    <w:rsid w:val="00432589"/>
    <w:rsid w:val="00432A94"/>
    <w:rsid w:val="00433827"/>
    <w:rsid w:val="004360C8"/>
    <w:rsid w:val="0044006B"/>
    <w:rsid w:val="0044033F"/>
    <w:rsid w:val="00440630"/>
    <w:rsid w:val="00442095"/>
    <w:rsid w:val="00442965"/>
    <w:rsid w:val="00444157"/>
    <w:rsid w:val="0044417C"/>
    <w:rsid w:val="00444DB3"/>
    <w:rsid w:val="004452B9"/>
    <w:rsid w:val="00445A2F"/>
    <w:rsid w:val="00446328"/>
    <w:rsid w:val="0044684E"/>
    <w:rsid w:val="004478C6"/>
    <w:rsid w:val="004479CA"/>
    <w:rsid w:val="004503A4"/>
    <w:rsid w:val="00450555"/>
    <w:rsid w:val="00450DC6"/>
    <w:rsid w:val="004516A5"/>
    <w:rsid w:val="004535AE"/>
    <w:rsid w:val="00453C42"/>
    <w:rsid w:val="0045463A"/>
    <w:rsid w:val="00454AC9"/>
    <w:rsid w:val="004554A3"/>
    <w:rsid w:val="00455A6E"/>
    <w:rsid w:val="0045743E"/>
    <w:rsid w:val="004578EB"/>
    <w:rsid w:val="0046012A"/>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02D"/>
    <w:rsid w:val="00486D60"/>
    <w:rsid w:val="00487C87"/>
    <w:rsid w:val="00492A25"/>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65A8"/>
    <w:rsid w:val="004C6B90"/>
    <w:rsid w:val="004C786C"/>
    <w:rsid w:val="004D15EB"/>
    <w:rsid w:val="004D2F63"/>
    <w:rsid w:val="004D35BA"/>
    <w:rsid w:val="004D4701"/>
    <w:rsid w:val="004D47C7"/>
    <w:rsid w:val="004D618D"/>
    <w:rsid w:val="004D62A9"/>
    <w:rsid w:val="004D6FC3"/>
    <w:rsid w:val="004D7476"/>
    <w:rsid w:val="004E0306"/>
    <w:rsid w:val="004E0572"/>
    <w:rsid w:val="004E25A8"/>
    <w:rsid w:val="004E3930"/>
    <w:rsid w:val="004E3ED9"/>
    <w:rsid w:val="004E5866"/>
    <w:rsid w:val="004E6097"/>
    <w:rsid w:val="004E61EF"/>
    <w:rsid w:val="004E76A7"/>
    <w:rsid w:val="004E7736"/>
    <w:rsid w:val="004E7B03"/>
    <w:rsid w:val="004F0064"/>
    <w:rsid w:val="004F06AC"/>
    <w:rsid w:val="004F243F"/>
    <w:rsid w:val="004F3E0C"/>
    <w:rsid w:val="004F7160"/>
    <w:rsid w:val="00500258"/>
    <w:rsid w:val="0050175E"/>
    <w:rsid w:val="00501A99"/>
    <w:rsid w:val="00501ACD"/>
    <w:rsid w:val="00503180"/>
    <w:rsid w:val="00503FAE"/>
    <w:rsid w:val="0050417C"/>
    <w:rsid w:val="00505450"/>
    <w:rsid w:val="005100B7"/>
    <w:rsid w:val="005113C9"/>
    <w:rsid w:val="0051280C"/>
    <w:rsid w:val="00512842"/>
    <w:rsid w:val="005128BE"/>
    <w:rsid w:val="0051356F"/>
    <w:rsid w:val="00513E7C"/>
    <w:rsid w:val="005140BB"/>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358A"/>
    <w:rsid w:val="0053450E"/>
    <w:rsid w:val="00534668"/>
    <w:rsid w:val="00534DDD"/>
    <w:rsid w:val="005351E3"/>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4B7"/>
    <w:rsid w:val="00554AD8"/>
    <w:rsid w:val="00554F78"/>
    <w:rsid w:val="00556BF7"/>
    <w:rsid w:val="005574FC"/>
    <w:rsid w:val="00562149"/>
    <w:rsid w:val="00563FFD"/>
    <w:rsid w:val="005677CE"/>
    <w:rsid w:val="00567B5D"/>
    <w:rsid w:val="00573733"/>
    <w:rsid w:val="00574554"/>
    <w:rsid w:val="00576089"/>
    <w:rsid w:val="005764B1"/>
    <w:rsid w:val="00576A56"/>
    <w:rsid w:val="00576D06"/>
    <w:rsid w:val="005779E4"/>
    <w:rsid w:val="0058289C"/>
    <w:rsid w:val="00582DC6"/>
    <w:rsid w:val="005836C7"/>
    <w:rsid w:val="0058408E"/>
    <w:rsid w:val="00585374"/>
    <w:rsid w:val="00590B77"/>
    <w:rsid w:val="005913A3"/>
    <w:rsid w:val="0059468D"/>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4DA3"/>
    <w:rsid w:val="005B5BEE"/>
    <w:rsid w:val="005B77D2"/>
    <w:rsid w:val="005C019B"/>
    <w:rsid w:val="005C175F"/>
    <w:rsid w:val="005C30F5"/>
    <w:rsid w:val="005C357E"/>
    <w:rsid w:val="005C51A5"/>
    <w:rsid w:val="005C557A"/>
    <w:rsid w:val="005C61DD"/>
    <w:rsid w:val="005C6438"/>
    <w:rsid w:val="005C6B8B"/>
    <w:rsid w:val="005D02E3"/>
    <w:rsid w:val="005D1F34"/>
    <w:rsid w:val="005D2C1F"/>
    <w:rsid w:val="005D34B2"/>
    <w:rsid w:val="005D3737"/>
    <w:rsid w:val="005D3B54"/>
    <w:rsid w:val="005D40CD"/>
    <w:rsid w:val="005D6B59"/>
    <w:rsid w:val="005D7037"/>
    <w:rsid w:val="005E03E4"/>
    <w:rsid w:val="005E0454"/>
    <w:rsid w:val="005E171D"/>
    <w:rsid w:val="005E34C2"/>
    <w:rsid w:val="005E5B01"/>
    <w:rsid w:val="005E7933"/>
    <w:rsid w:val="005F009E"/>
    <w:rsid w:val="005F0DF1"/>
    <w:rsid w:val="005F1516"/>
    <w:rsid w:val="005F229E"/>
    <w:rsid w:val="005F2564"/>
    <w:rsid w:val="005F3822"/>
    <w:rsid w:val="005F4D16"/>
    <w:rsid w:val="005F4E52"/>
    <w:rsid w:val="00600355"/>
    <w:rsid w:val="0060058E"/>
    <w:rsid w:val="00602A3C"/>
    <w:rsid w:val="00603EFD"/>
    <w:rsid w:val="0060475B"/>
    <w:rsid w:val="00604FB6"/>
    <w:rsid w:val="00605387"/>
    <w:rsid w:val="00606302"/>
    <w:rsid w:val="006076FD"/>
    <w:rsid w:val="0061143F"/>
    <w:rsid w:val="006114D8"/>
    <w:rsid w:val="00613601"/>
    <w:rsid w:val="00613791"/>
    <w:rsid w:val="00613AAB"/>
    <w:rsid w:val="006148C7"/>
    <w:rsid w:val="006150D6"/>
    <w:rsid w:val="00617EEE"/>
    <w:rsid w:val="006210FE"/>
    <w:rsid w:val="00622811"/>
    <w:rsid w:val="00622BB7"/>
    <w:rsid w:val="00622F3B"/>
    <w:rsid w:val="00623389"/>
    <w:rsid w:val="0062352A"/>
    <w:rsid w:val="006265C4"/>
    <w:rsid w:val="00627383"/>
    <w:rsid w:val="006301BB"/>
    <w:rsid w:val="00635A4A"/>
    <w:rsid w:val="0064024C"/>
    <w:rsid w:val="00640291"/>
    <w:rsid w:val="00641FAC"/>
    <w:rsid w:val="006432A5"/>
    <w:rsid w:val="00643664"/>
    <w:rsid w:val="00643CAA"/>
    <w:rsid w:val="00652680"/>
    <w:rsid w:val="00652A09"/>
    <w:rsid w:val="006530A1"/>
    <w:rsid w:val="00653CDE"/>
    <w:rsid w:val="0065636A"/>
    <w:rsid w:val="00656C3C"/>
    <w:rsid w:val="00657003"/>
    <w:rsid w:val="006572C1"/>
    <w:rsid w:val="00660238"/>
    <w:rsid w:val="006602EF"/>
    <w:rsid w:val="00661277"/>
    <w:rsid w:val="006619D1"/>
    <w:rsid w:val="00663FEA"/>
    <w:rsid w:val="00664803"/>
    <w:rsid w:val="006661A4"/>
    <w:rsid w:val="006670E0"/>
    <w:rsid w:val="00667532"/>
    <w:rsid w:val="006704FD"/>
    <w:rsid w:val="0067294B"/>
    <w:rsid w:val="00673AA4"/>
    <w:rsid w:val="00674187"/>
    <w:rsid w:val="0067508F"/>
    <w:rsid w:val="00675E7E"/>
    <w:rsid w:val="0068051E"/>
    <w:rsid w:val="00680B9D"/>
    <w:rsid w:val="00681F13"/>
    <w:rsid w:val="0068231C"/>
    <w:rsid w:val="00682344"/>
    <w:rsid w:val="00682F28"/>
    <w:rsid w:val="00684842"/>
    <w:rsid w:val="00684D92"/>
    <w:rsid w:val="0068552E"/>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F75"/>
    <w:rsid w:val="006A6CA7"/>
    <w:rsid w:val="006A703E"/>
    <w:rsid w:val="006A7BE3"/>
    <w:rsid w:val="006B01D1"/>
    <w:rsid w:val="006B16EA"/>
    <w:rsid w:val="006B1780"/>
    <w:rsid w:val="006B224E"/>
    <w:rsid w:val="006B35BE"/>
    <w:rsid w:val="006B376E"/>
    <w:rsid w:val="006B4589"/>
    <w:rsid w:val="006B6805"/>
    <w:rsid w:val="006B6DE0"/>
    <w:rsid w:val="006B7D5F"/>
    <w:rsid w:val="006C32F4"/>
    <w:rsid w:val="006C3C54"/>
    <w:rsid w:val="006C427B"/>
    <w:rsid w:val="006C4F9F"/>
    <w:rsid w:val="006D0C1D"/>
    <w:rsid w:val="006D2004"/>
    <w:rsid w:val="006D2E9D"/>
    <w:rsid w:val="006D3C39"/>
    <w:rsid w:val="006D4C42"/>
    <w:rsid w:val="006D5809"/>
    <w:rsid w:val="006D668D"/>
    <w:rsid w:val="006D7363"/>
    <w:rsid w:val="006E04C8"/>
    <w:rsid w:val="006E0712"/>
    <w:rsid w:val="006E0754"/>
    <w:rsid w:val="006E2668"/>
    <w:rsid w:val="006E2D39"/>
    <w:rsid w:val="006E32B0"/>
    <w:rsid w:val="006E36D8"/>
    <w:rsid w:val="006E396A"/>
    <w:rsid w:val="006E4D90"/>
    <w:rsid w:val="006E5DD8"/>
    <w:rsid w:val="006E5EA1"/>
    <w:rsid w:val="006E6810"/>
    <w:rsid w:val="006F0760"/>
    <w:rsid w:val="006F0FF1"/>
    <w:rsid w:val="006F11E2"/>
    <w:rsid w:val="006F1DF8"/>
    <w:rsid w:val="006F2574"/>
    <w:rsid w:val="006F3231"/>
    <w:rsid w:val="006F3DE3"/>
    <w:rsid w:val="006F511F"/>
    <w:rsid w:val="006F61D8"/>
    <w:rsid w:val="006F62B7"/>
    <w:rsid w:val="006F70BC"/>
    <w:rsid w:val="006F713A"/>
    <w:rsid w:val="006F76BF"/>
    <w:rsid w:val="007066A4"/>
    <w:rsid w:val="00706F37"/>
    <w:rsid w:val="0071209F"/>
    <w:rsid w:val="007125A2"/>
    <w:rsid w:val="007134D8"/>
    <w:rsid w:val="00713F79"/>
    <w:rsid w:val="007148A8"/>
    <w:rsid w:val="00715CAB"/>
    <w:rsid w:val="007171E0"/>
    <w:rsid w:val="0072033C"/>
    <w:rsid w:val="00720B1B"/>
    <w:rsid w:val="00721062"/>
    <w:rsid w:val="00721E5D"/>
    <w:rsid w:val="007229D4"/>
    <w:rsid w:val="007230F8"/>
    <w:rsid w:val="007233F4"/>
    <w:rsid w:val="00724044"/>
    <w:rsid w:val="007248D3"/>
    <w:rsid w:val="00725137"/>
    <w:rsid w:val="00727A43"/>
    <w:rsid w:val="00727FF2"/>
    <w:rsid w:val="007323E0"/>
    <w:rsid w:val="007337FD"/>
    <w:rsid w:val="00733DE2"/>
    <w:rsid w:val="007352EA"/>
    <w:rsid w:val="007364E5"/>
    <w:rsid w:val="0073792F"/>
    <w:rsid w:val="00740DA6"/>
    <w:rsid w:val="00741D1E"/>
    <w:rsid w:val="00741EE2"/>
    <w:rsid w:val="00742367"/>
    <w:rsid w:val="00742EAA"/>
    <w:rsid w:val="00743818"/>
    <w:rsid w:val="007439E2"/>
    <w:rsid w:val="007441FB"/>
    <w:rsid w:val="00744517"/>
    <w:rsid w:val="0074617F"/>
    <w:rsid w:val="00746363"/>
    <w:rsid w:val="00747DE2"/>
    <w:rsid w:val="007504BF"/>
    <w:rsid w:val="007506CD"/>
    <w:rsid w:val="0075267F"/>
    <w:rsid w:val="007526EC"/>
    <w:rsid w:val="00753347"/>
    <w:rsid w:val="00753C48"/>
    <w:rsid w:val="00754FE4"/>
    <w:rsid w:val="00756236"/>
    <w:rsid w:val="00756271"/>
    <w:rsid w:val="00756521"/>
    <w:rsid w:val="00756AB7"/>
    <w:rsid w:val="00756BA6"/>
    <w:rsid w:val="00760477"/>
    <w:rsid w:val="007623FB"/>
    <w:rsid w:val="0076376A"/>
    <w:rsid w:val="0076500F"/>
    <w:rsid w:val="0076504E"/>
    <w:rsid w:val="0076796D"/>
    <w:rsid w:val="00767EA0"/>
    <w:rsid w:val="0077068F"/>
    <w:rsid w:val="0077408D"/>
    <w:rsid w:val="00774270"/>
    <w:rsid w:val="007747BE"/>
    <w:rsid w:val="00775679"/>
    <w:rsid w:val="00776DFD"/>
    <w:rsid w:val="00777B32"/>
    <w:rsid w:val="0078051E"/>
    <w:rsid w:val="00781FDD"/>
    <w:rsid w:val="0078508A"/>
    <w:rsid w:val="00786D5C"/>
    <w:rsid w:val="00786E96"/>
    <w:rsid w:val="00787F93"/>
    <w:rsid w:val="007907CA"/>
    <w:rsid w:val="00791E6D"/>
    <w:rsid w:val="007928DC"/>
    <w:rsid w:val="007939CC"/>
    <w:rsid w:val="00796FB8"/>
    <w:rsid w:val="007A11C2"/>
    <w:rsid w:val="007A41BF"/>
    <w:rsid w:val="007A490A"/>
    <w:rsid w:val="007A7B95"/>
    <w:rsid w:val="007B0297"/>
    <w:rsid w:val="007B0F53"/>
    <w:rsid w:val="007B1DD8"/>
    <w:rsid w:val="007B21AE"/>
    <w:rsid w:val="007B2570"/>
    <w:rsid w:val="007B3113"/>
    <w:rsid w:val="007B3304"/>
    <w:rsid w:val="007B332B"/>
    <w:rsid w:val="007B394D"/>
    <w:rsid w:val="007B7490"/>
    <w:rsid w:val="007C004B"/>
    <w:rsid w:val="007C0525"/>
    <w:rsid w:val="007C0A75"/>
    <w:rsid w:val="007C13F7"/>
    <w:rsid w:val="007C218D"/>
    <w:rsid w:val="007C2D28"/>
    <w:rsid w:val="007C3E22"/>
    <w:rsid w:val="007C67C6"/>
    <w:rsid w:val="007C7E59"/>
    <w:rsid w:val="007D0B91"/>
    <w:rsid w:val="007D1452"/>
    <w:rsid w:val="007D1E29"/>
    <w:rsid w:val="007D460C"/>
    <w:rsid w:val="007D4AD3"/>
    <w:rsid w:val="007D4C8D"/>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1D6"/>
    <w:rsid w:val="00800F6C"/>
    <w:rsid w:val="008051FC"/>
    <w:rsid w:val="008055A9"/>
    <w:rsid w:val="008062DB"/>
    <w:rsid w:val="008070EB"/>
    <w:rsid w:val="00810E8E"/>
    <w:rsid w:val="008120CB"/>
    <w:rsid w:val="00812462"/>
    <w:rsid w:val="0081481D"/>
    <w:rsid w:val="00814BE8"/>
    <w:rsid w:val="00814F6E"/>
    <w:rsid w:val="00815B84"/>
    <w:rsid w:val="00821A3D"/>
    <w:rsid w:val="00822037"/>
    <w:rsid w:val="00823FC6"/>
    <w:rsid w:val="00823FFC"/>
    <w:rsid w:val="00824811"/>
    <w:rsid w:val="00825C74"/>
    <w:rsid w:val="00826AB9"/>
    <w:rsid w:val="00826E0E"/>
    <w:rsid w:val="00827D11"/>
    <w:rsid w:val="00827E0F"/>
    <w:rsid w:val="00827F6E"/>
    <w:rsid w:val="00831758"/>
    <w:rsid w:val="0083279F"/>
    <w:rsid w:val="00833B7F"/>
    <w:rsid w:val="00834906"/>
    <w:rsid w:val="00836075"/>
    <w:rsid w:val="00836417"/>
    <w:rsid w:val="008411F9"/>
    <w:rsid w:val="008413AB"/>
    <w:rsid w:val="0084322B"/>
    <w:rsid w:val="00843F81"/>
    <w:rsid w:val="00844087"/>
    <w:rsid w:val="0084519E"/>
    <w:rsid w:val="00846370"/>
    <w:rsid w:val="00847586"/>
    <w:rsid w:val="00847C2B"/>
    <w:rsid w:val="00852579"/>
    <w:rsid w:val="0085270D"/>
    <w:rsid w:val="008532BF"/>
    <w:rsid w:val="00853BF4"/>
    <w:rsid w:val="00854294"/>
    <w:rsid w:val="0085788B"/>
    <w:rsid w:val="00857A9E"/>
    <w:rsid w:val="00857DE2"/>
    <w:rsid w:val="00862DDB"/>
    <w:rsid w:val="0086407F"/>
    <w:rsid w:val="00864E79"/>
    <w:rsid w:val="0086661F"/>
    <w:rsid w:val="00866A0D"/>
    <w:rsid w:val="00866DB5"/>
    <w:rsid w:val="0086784E"/>
    <w:rsid w:val="00867AF1"/>
    <w:rsid w:val="00872118"/>
    <w:rsid w:val="00872827"/>
    <w:rsid w:val="00872A32"/>
    <w:rsid w:val="00876EAE"/>
    <w:rsid w:val="0087729B"/>
    <w:rsid w:val="00880F95"/>
    <w:rsid w:val="00882B44"/>
    <w:rsid w:val="00886138"/>
    <w:rsid w:val="00886E66"/>
    <w:rsid w:val="008871B0"/>
    <w:rsid w:val="0089217C"/>
    <w:rsid w:val="00893671"/>
    <w:rsid w:val="00895838"/>
    <w:rsid w:val="00895A72"/>
    <w:rsid w:val="00895CDF"/>
    <w:rsid w:val="00895D28"/>
    <w:rsid w:val="008A0FC9"/>
    <w:rsid w:val="008A1956"/>
    <w:rsid w:val="008A40D3"/>
    <w:rsid w:val="008A469C"/>
    <w:rsid w:val="008A5877"/>
    <w:rsid w:val="008B05DD"/>
    <w:rsid w:val="008B17E8"/>
    <w:rsid w:val="008B2D03"/>
    <w:rsid w:val="008B2E7C"/>
    <w:rsid w:val="008B45A7"/>
    <w:rsid w:val="008B4A70"/>
    <w:rsid w:val="008B502F"/>
    <w:rsid w:val="008B7034"/>
    <w:rsid w:val="008B7227"/>
    <w:rsid w:val="008C191C"/>
    <w:rsid w:val="008C1DA4"/>
    <w:rsid w:val="008C2CD5"/>
    <w:rsid w:val="008C3618"/>
    <w:rsid w:val="008C43AD"/>
    <w:rsid w:val="008C59FB"/>
    <w:rsid w:val="008C6687"/>
    <w:rsid w:val="008C68F0"/>
    <w:rsid w:val="008C731F"/>
    <w:rsid w:val="008C74D9"/>
    <w:rsid w:val="008D124C"/>
    <w:rsid w:val="008D1BB3"/>
    <w:rsid w:val="008D22AE"/>
    <w:rsid w:val="008D566C"/>
    <w:rsid w:val="008D58D9"/>
    <w:rsid w:val="008D6E59"/>
    <w:rsid w:val="008D7155"/>
    <w:rsid w:val="008E09B3"/>
    <w:rsid w:val="008E141A"/>
    <w:rsid w:val="008E1A44"/>
    <w:rsid w:val="008E28E6"/>
    <w:rsid w:val="008E2B60"/>
    <w:rsid w:val="008E3232"/>
    <w:rsid w:val="008E3674"/>
    <w:rsid w:val="008E3B6C"/>
    <w:rsid w:val="008E77D4"/>
    <w:rsid w:val="008F0981"/>
    <w:rsid w:val="008F0AFD"/>
    <w:rsid w:val="008F17B2"/>
    <w:rsid w:val="008F1D58"/>
    <w:rsid w:val="008F28EE"/>
    <w:rsid w:val="008F357B"/>
    <w:rsid w:val="008F44CA"/>
    <w:rsid w:val="008F49B9"/>
    <w:rsid w:val="008F49D3"/>
    <w:rsid w:val="008F6519"/>
    <w:rsid w:val="008F7012"/>
    <w:rsid w:val="008F7B17"/>
    <w:rsid w:val="00900042"/>
    <w:rsid w:val="0090034B"/>
    <w:rsid w:val="0090186F"/>
    <w:rsid w:val="00901E1F"/>
    <w:rsid w:val="00902623"/>
    <w:rsid w:val="00902890"/>
    <w:rsid w:val="00904BE4"/>
    <w:rsid w:val="0090504A"/>
    <w:rsid w:val="00905C9C"/>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5015"/>
    <w:rsid w:val="00925A8B"/>
    <w:rsid w:val="0092625F"/>
    <w:rsid w:val="009268A9"/>
    <w:rsid w:val="00927B37"/>
    <w:rsid w:val="009301B2"/>
    <w:rsid w:val="009321B1"/>
    <w:rsid w:val="00932ED7"/>
    <w:rsid w:val="0093357E"/>
    <w:rsid w:val="0093422D"/>
    <w:rsid w:val="00934DD7"/>
    <w:rsid w:val="009369A9"/>
    <w:rsid w:val="00936CF7"/>
    <w:rsid w:val="00937201"/>
    <w:rsid w:val="00937783"/>
    <w:rsid w:val="00940FE1"/>
    <w:rsid w:val="00941DA4"/>
    <w:rsid w:val="00942306"/>
    <w:rsid w:val="009424B8"/>
    <w:rsid w:val="009433A4"/>
    <w:rsid w:val="00943AA8"/>
    <w:rsid w:val="00944668"/>
    <w:rsid w:val="00944DC6"/>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1B0"/>
    <w:rsid w:val="00975E1E"/>
    <w:rsid w:val="00975E70"/>
    <w:rsid w:val="00977CD6"/>
    <w:rsid w:val="00982D26"/>
    <w:rsid w:val="009849E9"/>
    <w:rsid w:val="00987812"/>
    <w:rsid w:val="00990225"/>
    <w:rsid w:val="0099244B"/>
    <w:rsid w:val="009941CA"/>
    <w:rsid w:val="009947B6"/>
    <w:rsid w:val="00995150"/>
    <w:rsid w:val="009957F3"/>
    <w:rsid w:val="00995D67"/>
    <w:rsid w:val="009A013B"/>
    <w:rsid w:val="009A02F4"/>
    <w:rsid w:val="009A1F12"/>
    <w:rsid w:val="009A2106"/>
    <w:rsid w:val="009A2494"/>
    <w:rsid w:val="009A26CA"/>
    <w:rsid w:val="009A36F2"/>
    <w:rsid w:val="009A5749"/>
    <w:rsid w:val="009A57D0"/>
    <w:rsid w:val="009A6559"/>
    <w:rsid w:val="009A68FC"/>
    <w:rsid w:val="009A7514"/>
    <w:rsid w:val="009A7E7A"/>
    <w:rsid w:val="009B1584"/>
    <w:rsid w:val="009B2469"/>
    <w:rsid w:val="009B2E73"/>
    <w:rsid w:val="009B314F"/>
    <w:rsid w:val="009B439C"/>
    <w:rsid w:val="009B4A6C"/>
    <w:rsid w:val="009B6753"/>
    <w:rsid w:val="009B6A26"/>
    <w:rsid w:val="009C079D"/>
    <w:rsid w:val="009C0D70"/>
    <w:rsid w:val="009C13D1"/>
    <w:rsid w:val="009C2913"/>
    <w:rsid w:val="009C5AFE"/>
    <w:rsid w:val="009C6606"/>
    <w:rsid w:val="009C6CE5"/>
    <w:rsid w:val="009C6D50"/>
    <w:rsid w:val="009C7547"/>
    <w:rsid w:val="009D2F60"/>
    <w:rsid w:val="009D3D0D"/>
    <w:rsid w:val="009D5BAC"/>
    <w:rsid w:val="009D64BD"/>
    <w:rsid w:val="009E0D0A"/>
    <w:rsid w:val="009E153F"/>
    <w:rsid w:val="009E2D6C"/>
    <w:rsid w:val="009E3089"/>
    <w:rsid w:val="009E388B"/>
    <w:rsid w:val="009E393E"/>
    <w:rsid w:val="009E444E"/>
    <w:rsid w:val="009E4968"/>
    <w:rsid w:val="009E663C"/>
    <w:rsid w:val="009E6BB1"/>
    <w:rsid w:val="009F0CD9"/>
    <w:rsid w:val="009F1A79"/>
    <w:rsid w:val="009F1F57"/>
    <w:rsid w:val="009F4FCF"/>
    <w:rsid w:val="009F65F4"/>
    <w:rsid w:val="009F676B"/>
    <w:rsid w:val="00A004DF"/>
    <w:rsid w:val="00A00D9A"/>
    <w:rsid w:val="00A00FD5"/>
    <w:rsid w:val="00A019A8"/>
    <w:rsid w:val="00A01B03"/>
    <w:rsid w:val="00A02C66"/>
    <w:rsid w:val="00A03861"/>
    <w:rsid w:val="00A03AE5"/>
    <w:rsid w:val="00A0464C"/>
    <w:rsid w:val="00A054E0"/>
    <w:rsid w:val="00A0663F"/>
    <w:rsid w:val="00A0740B"/>
    <w:rsid w:val="00A075A9"/>
    <w:rsid w:val="00A11042"/>
    <w:rsid w:val="00A11E96"/>
    <w:rsid w:val="00A133D8"/>
    <w:rsid w:val="00A13B3D"/>
    <w:rsid w:val="00A13DA6"/>
    <w:rsid w:val="00A14E97"/>
    <w:rsid w:val="00A20069"/>
    <w:rsid w:val="00A2244D"/>
    <w:rsid w:val="00A2253D"/>
    <w:rsid w:val="00A22AEC"/>
    <w:rsid w:val="00A2418A"/>
    <w:rsid w:val="00A247B8"/>
    <w:rsid w:val="00A24D8F"/>
    <w:rsid w:val="00A25B8B"/>
    <w:rsid w:val="00A269C3"/>
    <w:rsid w:val="00A26ECA"/>
    <w:rsid w:val="00A324C1"/>
    <w:rsid w:val="00A337DB"/>
    <w:rsid w:val="00A3467F"/>
    <w:rsid w:val="00A3551A"/>
    <w:rsid w:val="00A36550"/>
    <w:rsid w:val="00A376E8"/>
    <w:rsid w:val="00A37E69"/>
    <w:rsid w:val="00A37F8E"/>
    <w:rsid w:val="00A4151C"/>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942"/>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315"/>
    <w:rsid w:val="00A84C5F"/>
    <w:rsid w:val="00A86973"/>
    <w:rsid w:val="00A8740B"/>
    <w:rsid w:val="00A87519"/>
    <w:rsid w:val="00A9212E"/>
    <w:rsid w:val="00A9246D"/>
    <w:rsid w:val="00A93644"/>
    <w:rsid w:val="00A93BD0"/>
    <w:rsid w:val="00A975A4"/>
    <w:rsid w:val="00AA2001"/>
    <w:rsid w:val="00AA2B5C"/>
    <w:rsid w:val="00AA4A50"/>
    <w:rsid w:val="00AA5328"/>
    <w:rsid w:val="00AA5393"/>
    <w:rsid w:val="00AA63D4"/>
    <w:rsid w:val="00AB03FD"/>
    <w:rsid w:val="00AB38CB"/>
    <w:rsid w:val="00AB3BEC"/>
    <w:rsid w:val="00AB44E4"/>
    <w:rsid w:val="00AB4AEB"/>
    <w:rsid w:val="00AB5352"/>
    <w:rsid w:val="00AB56AE"/>
    <w:rsid w:val="00AB5D29"/>
    <w:rsid w:val="00AB62D5"/>
    <w:rsid w:val="00AB65B5"/>
    <w:rsid w:val="00AB6DCD"/>
    <w:rsid w:val="00AB6EE0"/>
    <w:rsid w:val="00AC2DFD"/>
    <w:rsid w:val="00AC40B7"/>
    <w:rsid w:val="00AC531F"/>
    <w:rsid w:val="00AC6121"/>
    <w:rsid w:val="00AC626D"/>
    <w:rsid w:val="00AC6CB1"/>
    <w:rsid w:val="00AD0091"/>
    <w:rsid w:val="00AD23D8"/>
    <w:rsid w:val="00AD23EF"/>
    <w:rsid w:val="00AD307B"/>
    <w:rsid w:val="00AD41B3"/>
    <w:rsid w:val="00AD508D"/>
    <w:rsid w:val="00AD6267"/>
    <w:rsid w:val="00AD7317"/>
    <w:rsid w:val="00AE01A8"/>
    <w:rsid w:val="00AE0CBD"/>
    <w:rsid w:val="00AE114C"/>
    <w:rsid w:val="00AE123A"/>
    <w:rsid w:val="00AE1C82"/>
    <w:rsid w:val="00AE28A7"/>
    <w:rsid w:val="00AE33A6"/>
    <w:rsid w:val="00AE3715"/>
    <w:rsid w:val="00AE3729"/>
    <w:rsid w:val="00AE5C6A"/>
    <w:rsid w:val="00AE65F7"/>
    <w:rsid w:val="00AE7280"/>
    <w:rsid w:val="00AF033A"/>
    <w:rsid w:val="00AF1699"/>
    <w:rsid w:val="00AF3896"/>
    <w:rsid w:val="00AF6C33"/>
    <w:rsid w:val="00B0098A"/>
    <w:rsid w:val="00B00A5F"/>
    <w:rsid w:val="00B01496"/>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F18"/>
    <w:rsid w:val="00B21516"/>
    <w:rsid w:val="00B22CE0"/>
    <w:rsid w:val="00B23738"/>
    <w:rsid w:val="00B23BEF"/>
    <w:rsid w:val="00B247BB"/>
    <w:rsid w:val="00B25EDF"/>
    <w:rsid w:val="00B25EE6"/>
    <w:rsid w:val="00B3115A"/>
    <w:rsid w:val="00B31A5C"/>
    <w:rsid w:val="00B32D69"/>
    <w:rsid w:val="00B33C19"/>
    <w:rsid w:val="00B34861"/>
    <w:rsid w:val="00B369F7"/>
    <w:rsid w:val="00B36A99"/>
    <w:rsid w:val="00B4211B"/>
    <w:rsid w:val="00B42980"/>
    <w:rsid w:val="00B434B2"/>
    <w:rsid w:val="00B434C7"/>
    <w:rsid w:val="00B43D45"/>
    <w:rsid w:val="00B468F2"/>
    <w:rsid w:val="00B46B45"/>
    <w:rsid w:val="00B47286"/>
    <w:rsid w:val="00B47894"/>
    <w:rsid w:val="00B50234"/>
    <w:rsid w:val="00B51BF4"/>
    <w:rsid w:val="00B52C68"/>
    <w:rsid w:val="00B542FE"/>
    <w:rsid w:val="00B55A1B"/>
    <w:rsid w:val="00B561DB"/>
    <w:rsid w:val="00B61DCE"/>
    <w:rsid w:val="00B62188"/>
    <w:rsid w:val="00B62467"/>
    <w:rsid w:val="00B62F79"/>
    <w:rsid w:val="00B62F82"/>
    <w:rsid w:val="00B648FA"/>
    <w:rsid w:val="00B662FF"/>
    <w:rsid w:val="00B730B4"/>
    <w:rsid w:val="00B73355"/>
    <w:rsid w:val="00B74340"/>
    <w:rsid w:val="00B74F2F"/>
    <w:rsid w:val="00B769BC"/>
    <w:rsid w:val="00B77349"/>
    <w:rsid w:val="00B7761E"/>
    <w:rsid w:val="00B80A3D"/>
    <w:rsid w:val="00B823E0"/>
    <w:rsid w:val="00B82B78"/>
    <w:rsid w:val="00B8466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7E3B"/>
    <w:rsid w:val="00BB079C"/>
    <w:rsid w:val="00BB39C1"/>
    <w:rsid w:val="00BB5D16"/>
    <w:rsid w:val="00BB6180"/>
    <w:rsid w:val="00BB69E6"/>
    <w:rsid w:val="00BC1B7A"/>
    <w:rsid w:val="00BC2BC7"/>
    <w:rsid w:val="00BC2C17"/>
    <w:rsid w:val="00BC3ACD"/>
    <w:rsid w:val="00BC6E73"/>
    <w:rsid w:val="00BD0014"/>
    <w:rsid w:val="00BD01D8"/>
    <w:rsid w:val="00BD2512"/>
    <w:rsid w:val="00BD255F"/>
    <w:rsid w:val="00BD383D"/>
    <w:rsid w:val="00BD4236"/>
    <w:rsid w:val="00BD5CCA"/>
    <w:rsid w:val="00BD5CD4"/>
    <w:rsid w:val="00BD5F85"/>
    <w:rsid w:val="00BD6EF9"/>
    <w:rsid w:val="00BD77DD"/>
    <w:rsid w:val="00BE0ACB"/>
    <w:rsid w:val="00BE50FD"/>
    <w:rsid w:val="00BE51C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58AF"/>
    <w:rsid w:val="00C124C1"/>
    <w:rsid w:val="00C128AE"/>
    <w:rsid w:val="00C136D6"/>
    <w:rsid w:val="00C13D5B"/>
    <w:rsid w:val="00C17AE2"/>
    <w:rsid w:val="00C20F27"/>
    <w:rsid w:val="00C215CF"/>
    <w:rsid w:val="00C2244B"/>
    <w:rsid w:val="00C22B0D"/>
    <w:rsid w:val="00C23BC4"/>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99A"/>
    <w:rsid w:val="00C360B3"/>
    <w:rsid w:val="00C37027"/>
    <w:rsid w:val="00C3778D"/>
    <w:rsid w:val="00C402D1"/>
    <w:rsid w:val="00C405A3"/>
    <w:rsid w:val="00C42752"/>
    <w:rsid w:val="00C42973"/>
    <w:rsid w:val="00C44F9C"/>
    <w:rsid w:val="00C4730E"/>
    <w:rsid w:val="00C5019C"/>
    <w:rsid w:val="00C5034F"/>
    <w:rsid w:val="00C52479"/>
    <w:rsid w:val="00C52C59"/>
    <w:rsid w:val="00C5349E"/>
    <w:rsid w:val="00C54D3D"/>
    <w:rsid w:val="00C55A30"/>
    <w:rsid w:val="00C6028F"/>
    <w:rsid w:val="00C603B1"/>
    <w:rsid w:val="00C608F1"/>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562"/>
    <w:rsid w:val="00C829A1"/>
    <w:rsid w:val="00C83B36"/>
    <w:rsid w:val="00C84F8A"/>
    <w:rsid w:val="00C85209"/>
    <w:rsid w:val="00C8618F"/>
    <w:rsid w:val="00C87E47"/>
    <w:rsid w:val="00C90372"/>
    <w:rsid w:val="00C9041F"/>
    <w:rsid w:val="00C91A45"/>
    <w:rsid w:val="00C91ED2"/>
    <w:rsid w:val="00C91FB4"/>
    <w:rsid w:val="00C946C2"/>
    <w:rsid w:val="00C95745"/>
    <w:rsid w:val="00C962E3"/>
    <w:rsid w:val="00C965BD"/>
    <w:rsid w:val="00C97997"/>
    <w:rsid w:val="00CA0FAC"/>
    <w:rsid w:val="00CA25C0"/>
    <w:rsid w:val="00CA3451"/>
    <w:rsid w:val="00CA4948"/>
    <w:rsid w:val="00CA52F9"/>
    <w:rsid w:val="00CA568B"/>
    <w:rsid w:val="00CA7500"/>
    <w:rsid w:val="00CB1152"/>
    <w:rsid w:val="00CB19FE"/>
    <w:rsid w:val="00CB304C"/>
    <w:rsid w:val="00CB53E8"/>
    <w:rsid w:val="00CB556A"/>
    <w:rsid w:val="00CB594A"/>
    <w:rsid w:val="00CB5CB2"/>
    <w:rsid w:val="00CB6979"/>
    <w:rsid w:val="00CC0A3D"/>
    <w:rsid w:val="00CC2373"/>
    <w:rsid w:val="00CC3D24"/>
    <w:rsid w:val="00CC3F91"/>
    <w:rsid w:val="00CC4B0A"/>
    <w:rsid w:val="00CC544A"/>
    <w:rsid w:val="00CC57EA"/>
    <w:rsid w:val="00CC5954"/>
    <w:rsid w:val="00CC6C4E"/>
    <w:rsid w:val="00CD05A2"/>
    <w:rsid w:val="00CD0E2C"/>
    <w:rsid w:val="00CD29D4"/>
    <w:rsid w:val="00CD38F5"/>
    <w:rsid w:val="00CD437E"/>
    <w:rsid w:val="00CD5A89"/>
    <w:rsid w:val="00CD5DAD"/>
    <w:rsid w:val="00CD72C5"/>
    <w:rsid w:val="00CD79A7"/>
    <w:rsid w:val="00CE0789"/>
    <w:rsid w:val="00CE1A03"/>
    <w:rsid w:val="00CE2340"/>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4CFA"/>
    <w:rsid w:val="00D16C58"/>
    <w:rsid w:val="00D17019"/>
    <w:rsid w:val="00D21168"/>
    <w:rsid w:val="00D235C8"/>
    <w:rsid w:val="00D2438C"/>
    <w:rsid w:val="00D24AD2"/>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100"/>
    <w:rsid w:val="00D45B1E"/>
    <w:rsid w:val="00D45BA4"/>
    <w:rsid w:val="00D471AF"/>
    <w:rsid w:val="00D4724F"/>
    <w:rsid w:val="00D50519"/>
    <w:rsid w:val="00D5264C"/>
    <w:rsid w:val="00D5289A"/>
    <w:rsid w:val="00D537FE"/>
    <w:rsid w:val="00D538F0"/>
    <w:rsid w:val="00D54A6A"/>
    <w:rsid w:val="00D54BF8"/>
    <w:rsid w:val="00D55951"/>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F88"/>
    <w:rsid w:val="00D81EAA"/>
    <w:rsid w:val="00D8259F"/>
    <w:rsid w:val="00D825F2"/>
    <w:rsid w:val="00D828B1"/>
    <w:rsid w:val="00D84F27"/>
    <w:rsid w:val="00D873C6"/>
    <w:rsid w:val="00D94C7D"/>
    <w:rsid w:val="00D94CA4"/>
    <w:rsid w:val="00D95E99"/>
    <w:rsid w:val="00DA098C"/>
    <w:rsid w:val="00DA1A3A"/>
    <w:rsid w:val="00DA2C65"/>
    <w:rsid w:val="00DA395D"/>
    <w:rsid w:val="00DA5D17"/>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833"/>
    <w:rsid w:val="00DD132B"/>
    <w:rsid w:val="00DD1725"/>
    <w:rsid w:val="00DD2A18"/>
    <w:rsid w:val="00DD5B1A"/>
    <w:rsid w:val="00DD61E8"/>
    <w:rsid w:val="00DD62C0"/>
    <w:rsid w:val="00DD7859"/>
    <w:rsid w:val="00DE02F2"/>
    <w:rsid w:val="00DE03AC"/>
    <w:rsid w:val="00DE0A1D"/>
    <w:rsid w:val="00DE15B2"/>
    <w:rsid w:val="00DE1A9A"/>
    <w:rsid w:val="00DE3D2C"/>
    <w:rsid w:val="00DE5E82"/>
    <w:rsid w:val="00DE5FA6"/>
    <w:rsid w:val="00DE6494"/>
    <w:rsid w:val="00DE6AA1"/>
    <w:rsid w:val="00DE74D7"/>
    <w:rsid w:val="00DE750D"/>
    <w:rsid w:val="00DE7EF7"/>
    <w:rsid w:val="00DF1185"/>
    <w:rsid w:val="00DF1299"/>
    <w:rsid w:val="00DF1A70"/>
    <w:rsid w:val="00DF23A8"/>
    <w:rsid w:val="00DF2610"/>
    <w:rsid w:val="00DF2F27"/>
    <w:rsid w:val="00DF6CCC"/>
    <w:rsid w:val="00DF6D0C"/>
    <w:rsid w:val="00DF6F64"/>
    <w:rsid w:val="00DF721E"/>
    <w:rsid w:val="00DF7C87"/>
    <w:rsid w:val="00E009B0"/>
    <w:rsid w:val="00E03D5C"/>
    <w:rsid w:val="00E04C0F"/>
    <w:rsid w:val="00E0570B"/>
    <w:rsid w:val="00E057B2"/>
    <w:rsid w:val="00E10B87"/>
    <w:rsid w:val="00E1478B"/>
    <w:rsid w:val="00E14FAC"/>
    <w:rsid w:val="00E15007"/>
    <w:rsid w:val="00E16EC7"/>
    <w:rsid w:val="00E1714F"/>
    <w:rsid w:val="00E219CE"/>
    <w:rsid w:val="00E23961"/>
    <w:rsid w:val="00E24071"/>
    <w:rsid w:val="00E24EBC"/>
    <w:rsid w:val="00E2522C"/>
    <w:rsid w:val="00E2599B"/>
    <w:rsid w:val="00E2793D"/>
    <w:rsid w:val="00E31AFA"/>
    <w:rsid w:val="00E324EE"/>
    <w:rsid w:val="00E32E15"/>
    <w:rsid w:val="00E359FF"/>
    <w:rsid w:val="00E405F1"/>
    <w:rsid w:val="00E43054"/>
    <w:rsid w:val="00E46013"/>
    <w:rsid w:val="00E477C3"/>
    <w:rsid w:val="00E50AC4"/>
    <w:rsid w:val="00E51077"/>
    <w:rsid w:val="00E51E16"/>
    <w:rsid w:val="00E52151"/>
    <w:rsid w:val="00E53730"/>
    <w:rsid w:val="00E53C46"/>
    <w:rsid w:val="00E54511"/>
    <w:rsid w:val="00E55DC3"/>
    <w:rsid w:val="00E57577"/>
    <w:rsid w:val="00E61699"/>
    <w:rsid w:val="00E62043"/>
    <w:rsid w:val="00E626B9"/>
    <w:rsid w:val="00E627C9"/>
    <w:rsid w:val="00E630F3"/>
    <w:rsid w:val="00E65198"/>
    <w:rsid w:val="00E664FB"/>
    <w:rsid w:val="00E66F0D"/>
    <w:rsid w:val="00E70615"/>
    <w:rsid w:val="00E7207B"/>
    <w:rsid w:val="00E7347A"/>
    <w:rsid w:val="00E75A47"/>
    <w:rsid w:val="00E75D8C"/>
    <w:rsid w:val="00E77771"/>
    <w:rsid w:val="00E777F2"/>
    <w:rsid w:val="00E802C9"/>
    <w:rsid w:val="00E80F0A"/>
    <w:rsid w:val="00E8291B"/>
    <w:rsid w:val="00E8395F"/>
    <w:rsid w:val="00E85E41"/>
    <w:rsid w:val="00E85EA1"/>
    <w:rsid w:val="00E863E4"/>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3DE2"/>
    <w:rsid w:val="00EC4E71"/>
    <w:rsid w:val="00EC6667"/>
    <w:rsid w:val="00ED0365"/>
    <w:rsid w:val="00ED0865"/>
    <w:rsid w:val="00ED1C60"/>
    <w:rsid w:val="00ED2EB9"/>
    <w:rsid w:val="00ED4469"/>
    <w:rsid w:val="00ED5F23"/>
    <w:rsid w:val="00ED6DC0"/>
    <w:rsid w:val="00ED79CE"/>
    <w:rsid w:val="00ED7A7A"/>
    <w:rsid w:val="00EE038C"/>
    <w:rsid w:val="00EE47C5"/>
    <w:rsid w:val="00EE490C"/>
    <w:rsid w:val="00EE613B"/>
    <w:rsid w:val="00EE7E17"/>
    <w:rsid w:val="00EF2C8E"/>
    <w:rsid w:val="00EF3CEB"/>
    <w:rsid w:val="00EF41A8"/>
    <w:rsid w:val="00EF44FB"/>
    <w:rsid w:val="00EF4D3C"/>
    <w:rsid w:val="00EF5554"/>
    <w:rsid w:val="00EF5AD8"/>
    <w:rsid w:val="00EF5D2F"/>
    <w:rsid w:val="00EF6758"/>
    <w:rsid w:val="00EF6B90"/>
    <w:rsid w:val="00EF6C73"/>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672"/>
    <w:rsid w:val="00F146DA"/>
    <w:rsid w:val="00F14DF8"/>
    <w:rsid w:val="00F164A3"/>
    <w:rsid w:val="00F17100"/>
    <w:rsid w:val="00F17AD9"/>
    <w:rsid w:val="00F17F74"/>
    <w:rsid w:val="00F202C2"/>
    <w:rsid w:val="00F22756"/>
    <w:rsid w:val="00F23890"/>
    <w:rsid w:val="00F24638"/>
    <w:rsid w:val="00F2504D"/>
    <w:rsid w:val="00F2510D"/>
    <w:rsid w:val="00F2637F"/>
    <w:rsid w:val="00F268F7"/>
    <w:rsid w:val="00F3053D"/>
    <w:rsid w:val="00F30BDB"/>
    <w:rsid w:val="00F30CF8"/>
    <w:rsid w:val="00F31EDF"/>
    <w:rsid w:val="00F32CDE"/>
    <w:rsid w:val="00F32D4C"/>
    <w:rsid w:val="00F34811"/>
    <w:rsid w:val="00F34B14"/>
    <w:rsid w:val="00F36A6A"/>
    <w:rsid w:val="00F3766A"/>
    <w:rsid w:val="00F40101"/>
    <w:rsid w:val="00F404F7"/>
    <w:rsid w:val="00F40CCA"/>
    <w:rsid w:val="00F41521"/>
    <w:rsid w:val="00F42D97"/>
    <w:rsid w:val="00F43F09"/>
    <w:rsid w:val="00F45A72"/>
    <w:rsid w:val="00F46723"/>
    <w:rsid w:val="00F46D15"/>
    <w:rsid w:val="00F50016"/>
    <w:rsid w:val="00F50647"/>
    <w:rsid w:val="00F5118A"/>
    <w:rsid w:val="00F51A21"/>
    <w:rsid w:val="00F5276E"/>
    <w:rsid w:val="00F52E9F"/>
    <w:rsid w:val="00F53304"/>
    <w:rsid w:val="00F53D40"/>
    <w:rsid w:val="00F545ED"/>
    <w:rsid w:val="00F55D6E"/>
    <w:rsid w:val="00F5687F"/>
    <w:rsid w:val="00F575C7"/>
    <w:rsid w:val="00F60305"/>
    <w:rsid w:val="00F61B12"/>
    <w:rsid w:val="00F63223"/>
    <w:rsid w:val="00F63264"/>
    <w:rsid w:val="00F6379E"/>
    <w:rsid w:val="00F70799"/>
    <w:rsid w:val="00F70A8B"/>
    <w:rsid w:val="00F724FB"/>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B18F6"/>
    <w:rsid w:val="00FB2A52"/>
    <w:rsid w:val="00FB51FC"/>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F72"/>
    <w:rsid w:val="00FF0231"/>
    <w:rsid w:val="00FF1C9B"/>
    <w:rsid w:val="00FF1D49"/>
    <w:rsid w:val="00FF2562"/>
    <w:rsid w:val="00FF3A41"/>
    <w:rsid w:val="00FF3E5B"/>
    <w:rsid w:val="00FF57E4"/>
    <w:rsid w:val="00FF78E5"/>
    <w:rsid w:val="02511F9D"/>
    <w:rsid w:val="02873BB9"/>
    <w:rsid w:val="033B3004"/>
    <w:rsid w:val="03A314B8"/>
    <w:rsid w:val="03D82B98"/>
    <w:rsid w:val="03F83E8B"/>
    <w:rsid w:val="04840085"/>
    <w:rsid w:val="0568367A"/>
    <w:rsid w:val="05A67AF0"/>
    <w:rsid w:val="05E15C31"/>
    <w:rsid w:val="05F91A40"/>
    <w:rsid w:val="05FD5B91"/>
    <w:rsid w:val="06460EC5"/>
    <w:rsid w:val="07543716"/>
    <w:rsid w:val="07B72767"/>
    <w:rsid w:val="07EE2AB2"/>
    <w:rsid w:val="08077E72"/>
    <w:rsid w:val="08204DF8"/>
    <w:rsid w:val="082E0088"/>
    <w:rsid w:val="08E81855"/>
    <w:rsid w:val="09CC2AAC"/>
    <w:rsid w:val="0A40041A"/>
    <w:rsid w:val="0A652D3E"/>
    <w:rsid w:val="0B2B3C7B"/>
    <w:rsid w:val="0B745622"/>
    <w:rsid w:val="0C7B02EA"/>
    <w:rsid w:val="0C92213C"/>
    <w:rsid w:val="0CB0494B"/>
    <w:rsid w:val="0CDC7EFD"/>
    <w:rsid w:val="0CE340E1"/>
    <w:rsid w:val="0D84032B"/>
    <w:rsid w:val="0DB25F8E"/>
    <w:rsid w:val="0F756EAB"/>
    <w:rsid w:val="0FDB6A13"/>
    <w:rsid w:val="108160EB"/>
    <w:rsid w:val="10A27F31"/>
    <w:rsid w:val="11301FEB"/>
    <w:rsid w:val="11927058"/>
    <w:rsid w:val="12EA441C"/>
    <w:rsid w:val="13AF4F03"/>
    <w:rsid w:val="13B54A2A"/>
    <w:rsid w:val="13EE1CEA"/>
    <w:rsid w:val="1444190A"/>
    <w:rsid w:val="14736E66"/>
    <w:rsid w:val="14D9773A"/>
    <w:rsid w:val="14F41582"/>
    <w:rsid w:val="1534169A"/>
    <w:rsid w:val="15410CDB"/>
    <w:rsid w:val="15C03E03"/>
    <w:rsid w:val="162A25EB"/>
    <w:rsid w:val="16D57191"/>
    <w:rsid w:val="16FD2A55"/>
    <w:rsid w:val="17300078"/>
    <w:rsid w:val="17366761"/>
    <w:rsid w:val="177A27FE"/>
    <w:rsid w:val="177C01F0"/>
    <w:rsid w:val="17B91E87"/>
    <w:rsid w:val="17CE6630"/>
    <w:rsid w:val="182818DB"/>
    <w:rsid w:val="183B1275"/>
    <w:rsid w:val="18444C0F"/>
    <w:rsid w:val="18DC0363"/>
    <w:rsid w:val="19440701"/>
    <w:rsid w:val="1A9C249F"/>
    <w:rsid w:val="1AE6371B"/>
    <w:rsid w:val="1B3C77DE"/>
    <w:rsid w:val="1B4F19F8"/>
    <w:rsid w:val="1D862F93"/>
    <w:rsid w:val="1DAC7056"/>
    <w:rsid w:val="1EF5217E"/>
    <w:rsid w:val="1F010B23"/>
    <w:rsid w:val="1F063325"/>
    <w:rsid w:val="1F931947"/>
    <w:rsid w:val="1FBC5DF5"/>
    <w:rsid w:val="206D21E8"/>
    <w:rsid w:val="211D4FDB"/>
    <w:rsid w:val="21585BEA"/>
    <w:rsid w:val="216F056E"/>
    <w:rsid w:val="21B83F86"/>
    <w:rsid w:val="21EF55AB"/>
    <w:rsid w:val="221178A8"/>
    <w:rsid w:val="221213CF"/>
    <w:rsid w:val="22327A92"/>
    <w:rsid w:val="2262082B"/>
    <w:rsid w:val="22DE388E"/>
    <w:rsid w:val="231D53A2"/>
    <w:rsid w:val="23B7504C"/>
    <w:rsid w:val="24571307"/>
    <w:rsid w:val="245F0F7A"/>
    <w:rsid w:val="25352A61"/>
    <w:rsid w:val="26282E39"/>
    <w:rsid w:val="26446DE3"/>
    <w:rsid w:val="26630E46"/>
    <w:rsid w:val="26D7699F"/>
    <w:rsid w:val="27230BFF"/>
    <w:rsid w:val="284008D6"/>
    <w:rsid w:val="29932CBF"/>
    <w:rsid w:val="29E008B1"/>
    <w:rsid w:val="29E15A00"/>
    <w:rsid w:val="2A506E02"/>
    <w:rsid w:val="2A88611C"/>
    <w:rsid w:val="2A9A62D0"/>
    <w:rsid w:val="2B45448D"/>
    <w:rsid w:val="2B65111E"/>
    <w:rsid w:val="2B774624"/>
    <w:rsid w:val="2B8F395A"/>
    <w:rsid w:val="2C2C57AE"/>
    <w:rsid w:val="2C7A72BE"/>
    <w:rsid w:val="2CAC416A"/>
    <w:rsid w:val="2CE33F5E"/>
    <w:rsid w:val="2D053ED4"/>
    <w:rsid w:val="2D9016E9"/>
    <w:rsid w:val="2DE0049D"/>
    <w:rsid w:val="2F146650"/>
    <w:rsid w:val="2F2A1F1F"/>
    <w:rsid w:val="2F401D3C"/>
    <w:rsid w:val="2FA74558"/>
    <w:rsid w:val="2FA95C88"/>
    <w:rsid w:val="2FF81ACE"/>
    <w:rsid w:val="303461D8"/>
    <w:rsid w:val="30360C3F"/>
    <w:rsid w:val="3041370F"/>
    <w:rsid w:val="304932B5"/>
    <w:rsid w:val="30CE6CD3"/>
    <w:rsid w:val="31317BDC"/>
    <w:rsid w:val="31771119"/>
    <w:rsid w:val="31973AD7"/>
    <w:rsid w:val="31B45EC9"/>
    <w:rsid w:val="31D87C20"/>
    <w:rsid w:val="32453A27"/>
    <w:rsid w:val="32564455"/>
    <w:rsid w:val="3263064A"/>
    <w:rsid w:val="32AC0C06"/>
    <w:rsid w:val="333355ED"/>
    <w:rsid w:val="334D2131"/>
    <w:rsid w:val="33C11BAB"/>
    <w:rsid w:val="35050C8C"/>
    <w:rsid w:val="3537750C"/>
    <w:rsid w:val="3537798C"/>
    <w:rsid w:val="3596247A"/>
    <w:rsid w:val="35C13FC9"/>
    <w:rsid w:val="36250427"/>
    <w:rsid w:val="364257B6"/>
    <w:rsid w:val="36441C39"/>
    <w:rsid w:val="36843E20"/>
    <w:rsid w:val="36C30FAE"/>
    <w:rsid w:val="36E66331"/>
    <w:rsid w:val="37446893"/>
    <w:rsid w:val="378400EB"/>
    <w:rsid w:val="37EA5922"/>
    <w:rsid w:val="38276B93"/>
    <w:rsid w:val="3898101A"/>
    <w:rsid w:val="389C3A70"/>
    <w:rsid w:val="389D1465"/>
    <w:rsid w:val="38FB618B"/>
    <w:rsid w:val="398E6CC1"/>
    <w:rsid w:val="39B50A30"/>
    <w:rsid w:val="3A0B64A7"/>
    <w:rsid w:val="3A483652"/>
    <w:rsid w:val="3A5E3E04"/>
    <w:rsid w:val="3A922CB9"/>
    <w:rsid w:val="3AF74C02"/>
    <w:rsid w:val="3B111C96"/>
    <w:rsid w:val="3B181276"/>
    <w:rsid w:val="3B1E53B3"/>
    <w:rsid w:val="3B794C4F"/>
    <w:rsid w:val="3C0059A5"/>
    <w:rsid w:val="3C134E78"/>
    <w:rsid w:val="3D4C5207"/>
    <w:rsid w:val="3DD5053F"/>
    <w:rsid w:val="3DF6345D"/>
    <w:rsid w:val="3E171DC1"/>
    <w:rsid w:val="3E99447C"/>
    <w:rsid w:val="3EB20007"/>
    <w:rsid w:val="3EE13701"/>
    <w:rsid w:val="3F1A4BB3"/>
    <w:rsid w:val="3F5C36FF"/>
    <w:rsid w:val="3FE0432D"/>
    <w:rsid w:val="40192BA6"/>
    <w:rsid w:val="403326AF"/>
    <w:rsid w:val="407E1131"/>
    <w:rsid w:val="40AF3C5E"/>
    <w:rsid w:val="41434B73"/>
    <w:rsid w:val="41847666"/>
    <w:rsid w:val="42550A18"/>
    <w:rsid w:val="42CE4911"/>
    <w:rsid w:val="42D9753D"/>
    <w:rsid w:val="42E16E2A"/>
    <w:rsid w:val="42F04887"/>
    <w:rsid w:val="42F473A1"/>
    <w:rsid w:val="43394480"/>
    <w:rsid w:val="43DF2FA1"/>
    <w:rsid w:val="441E62C0"/>
    <w:rsid w:val="44757DF3"/>
    <w:rsid w:val="451931CE"/>
    <w:rsid w:val="45343197"/>
    <w:rsid w:val="45742988"/>
    <w:rsid w:val="45811C7C"/>
    <w:rsid w:val="461649AA"/>
    <w:rsid w:val="462176BD"/>
    <w:rsid w:val="463902F3"/>
    <w:rsid w:val="46496788"/>
    <w:rsid w:val="468B3EFB"/>
    <w:rsid w:val="470A6193"/>
    <w:rsid w:val="47886D63"/>
    <w:rsid w:val="478B2A3B"/>
    <w:rsid w:val="47DC4F5C"/>
    <w:rsid w:val="4827362F"/>
    <w:rsid w:val="48896B80"/>
    <w:rsid w:val="489932CB"/>
    <w:rsid w:val="48B40671"/>
    <w:rsid w:val="48F21359"/>
    <w:rsid w:val="491A08B0"/>
    <w:rsid w:val="499B5738"/>
    <w:rsid w:val="499F244D"/>
    <w:rsid w:val="4A45370A"/>
    <w:rsid w:val="4A8B70B0"/>
    <w:rsid w:val="4AF96BC7"/>
    <w:rsid w:val="4BA34B8C"/>
    <w:rsid w:val="4BCD5112"/>
    <w:rsid w:val="4C192516"/>
    <w:rsid w:val="4C9E5354"/>
    <w:rsid w:val="4CA339D5"/>
    <w:rsid w:val="4CB543A3"/>
    <w:rsid w:val="4CB93F3C"/>
    <w:rsid w:val="4CD6528E"/>
    <w:rsid w:val="4CEF36E2"/>
    <w:rsid w:val="4CEF76ED"/>
    <w:rsid w:val="4D495813"/>
    <w:rsid w:val="4E740A3B"/>
    <w:rsid w:val="4F372FFB"/>
    <w:rsid w:val="4F61485A"/>
    <w:rsid w:val="506F270C"/>
    <w:rsid w:val="514F7B13"/>
    <w:rsid w:val="5197255E"/>
    <w:rsid w:val="51E260A1"/>
    <w:rsid w:val="529C6E22"/>
    <w:rsid w:val="52C10D75"/>
    <w:rsid w:val="52FC2DD4"/>
    <w:rsid w:val="53A56FC8"/>
    <w:rsid w:val="54E70B5B"/>
    <w:rsid w:val="54EC1CFA"/>
    <w:rsid w:val="54FE4BE1"/>
    <w:rsid w:val="550C37A2"/>
    <w:rsid w:val="550C4BD7"/>
    <w:rsid w:val="55572986"/>
    <w:rsid w:val="55B86DFB"/>
    <w:rsid w:val="55CB2574"/>
    <w:rsid w:val="55CB540B"/>
    <w:rsid w:val="55CE6CAA"/>
    <w:rsid w:val="576033D4"/>
    <w:rsid w:val="580D6DE0"/>
    <w:rsid w:val="582E1575"/>
    <w:rsid w:val="58AD0DF8"/>
    <w:rsid w:val="59091DA7"/>
    <w:rsid w:val="596C096E"/>
    <w:rsid w:val="59BB12F3"/>
    <w:rsid w:val="5A0F7891"/>
    <w:rsid w:val="5B277F80"/>
    <w:rsid w:val="5BCF552A"/>
    <w:rsid w:val="5C4504D4"/>
    <w:rsid w:val="5CAC5CE3"/>
    <w:rsid w:val="5D9A56C3"/>
    <w:rsid w:val="5DE66B5A"/>
    <w:rsid w:val="5E287173"/>
    <w:rsid w:val="5F3333FF"/>
    <w:rsid w:val="5F593296"/>
    <w:rsid w:val="5F930AF8"/>
    <w:rsid w:val="606007BB"/>
    <w:rsid w:val="60AC7F66"/>
    <w:rsid w:val="61BF10D9"/>
    <w:rsid w:val="61D400E2"/>
    <w:rsid w:val="62BD60DC"/>
    <w:rsid w:val="62D43425"/>
    <w:rsid w:val="64930851"/>
    <w:rsid w:val="64B2292F"/>
    <w:rsid w:val="64DF4A2F"/>
    <w:rsid w:val="64E45EF7"/>
    <w:rsid w:val="657475C5"/>
    <w:rsid w:val="65EC0A86"/>
    <w:rsid w:val="66572E92"/>
    <w:rsid w:val="675E55DF"/>
    <w:rsid w:val="676A4358"/>
    <w:rsid w:val="677435B2"/>
    <w:rsid w:val="67EF75F1"/>
    <w:rsid w:val="681A18DB"/>
    <w:rsid w:val="6881051A"/>
    <w:rsid w:val="68CB0E27"/>
    <w:rsid w:val="69124F16"/>
    <w:rsid w:val="69842C24"/>
    <w:rsid w:val="69CD5C14"/>
    <w:rsid w:val="69CF0D33"/>
    <w:rsid w:val="69DD566D"/>
    <w:rsid w:val="6A567BDD"/>
    <w:rsid w:val="6ACF6263"/>
    <w:rsid w:val="6B9946B3"/>
    <w:rsid w:val="6C7A503E"/>
    <w:rsid w:val="6C97174C"/>
    <w:rsid w:val="6CAC11D7"/>
    <w:rsid w:val="6CC14C79"/>
    <w:rsid w:val="6D6C142D"/>
    <w:rsid w:val="6DE76850"/>
    <w:rsid w:val="6E292877"/>
    <w:rsid w:val="6F0D15DF"/>
    <w:rsid w:val="6F8B248D"/>
    <w:rsid w:val="6FB20BD4"/>
    <w:rsid w:val="6FBA59BE"/>
    <w:rsid w:val="700215D2"/>
    <w:rsid w:val="70296B3E"/>
    <w:rsid w:val="7056191E"/>
    <w:rsid w:val="70611204"/>
    <w:rsid w:val="711041C2"/>
    <w:rsid w:val="721879F9"/>
    <w:rsid w:val="72457E9C"/>
    <w:rsid w:val="72710C91"/>
    <w:rsid w:val="72E64785"/>
    <w:rsid w:val="72FA4873"/>
    <w:rsid w:val="72FB055A"/>
    <w:rsid w:val="73EA3012"/>
    <w:rsid w:val="74FA2C30"/>
    <w:rsid w:val="75C8567E"/>
    <w:rsid w:val="76326989"/>
    <w:rsid w:val="77285F88"/>
    <w:rsid w:val="77D704AF"/>
    <w:rsid w:val="77F51D1A"/>
    <w:rsid w:val="781E69D1"/>
    <w:rsid w:val="782355E9"/>
    <w:rsid w:val="786077DD"/>
    <w:rsid w:val="78CD1009"/>
    <w:rsid w:val="79982FA7"/>
    <w:rsid w:val="79A83226"/>
    <w:rsid w:val="79C97604"/>
    <w:rsid w:val="79D52DF1"/>
    <w:rsid w:val="79DA4B16"/>
    <w:rsid w:val="7A04413D"/>
    <w:rsid w:val="7A0F6605"/>
    <w:rsid w:val="7ACA53E2"/>
    <w:rsid w:val="7ACD7D99"/>
    <w:rsid w:val="7AF46346"/>
    <w:rsid w:val="7B0F5EBF"/>
    <w:rsid w:val="7B130FB9"/>
    <w:rsid w:val="7BA40029"/>
    <w:rsid w:val="7BED75DA"/>
    <w:rsid w:val="7BF64EDE"/>
    <w:rsid w:val="7C3E7E36"/>
    <w:rsid w:val="7C400C1E"/>
    <w:rsid w:val="7CA128D8"/>
    <w:rsid w:val="7CB65C1E"/>
    <w:rsid w:val="7D2C4132"/>
    <w:rsid w:val="7DD11708"/>
    <w:rsid w:val="7E2117BD"/>
    <w:rsid w:val="7E696CC0"/>
    <w:rsid w:val="7E9E2E0E"/>
    <w:rsid w:val="7EC167BD"/>
    <w:rsid w:val="7F7B4EFD"/>
    <w:rsid w:val="7FD82DA2"/>
    <w:rsid w:val="7FE505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2"/>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link w:val="33"/>
    <w:qFormat/>
    <w:uiPriority w:val="9"/>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7">
    <w:name w:val="annotation text"/>
    <w:basedOn w:val="1"/>
    <w:link w:val="34"/>
    <w:qFormat/>
    <w:uiPriority w:val="0"/>
    <w:pPr>
      <w:jc w:val="left"/>
    </w:pPr>
  </w:style>
  <w:style w:type="paragraph" w:styleId="8">
    <w:name w:val="Body Text 3"/>
    <w:basedOn w:val="1"/>
    <w:link w:val="35"/>
    <w:unhideWhenUsed/>
    <w:qFormat/>
    <w:uiPriority w:val="99"/>
    <w:pPr>
      <w:spacing w:after="120"/>
    </w:pPr>
    <w:rPr>
      <w:sz w:val="16"/>
      <w:szCs w:val="16"/>
    </w:rPr>
  </w:style>
  <w:style w:type="paragraph" w:styleId="9">
    <w:name w:val="Body Text"/>
    <w:basedOn w:val="1"/>
    <w:link w:val="36"/>
    <w:unhideWhenUsed/>
    <w:qFormat/>
    <w:uiPriority w:val="0"/>
    <w:pPr>
      <w:spacing w:after="120"/>
    </w:pPr>
  </w:style>
  <w:style w:type="paragraph" w:styleId="10">
    <w:name w:val="Body Text Indent"/>
    <w:basedOn w:val="1"/>
    <w:link w:val="37"/>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1"/>
    <w:link w:val="38"/>
    <w:qFormat/>
    <w:uiPriority w:val="0"/>
    <w:rPr>
      <w:rFonts w:ascii="宋体" w:hAnsi="Courier New"/>
      <w:kern w:val="0"/>
      <w:sz w:val="20"/>
      <w:szCs w:val="21"/>
    </w:rPr>
  </w:style>
  <w:style w:type="paragraph" w:styleId="13">
    <w:name w:val="Date"/>
    <w:basedOn w:val="1"/>
    <w:next w:val="1"/>
    <w:link w:val="39"/>
    <w:unhideWhenUsed/>
    <w:qFormat/>
    <w:uiPriority w:val="99"/>
    <w:pPr>
      <w:ind w:left="100" w:leftChars="2500"/>
    </w:pPr>
  </w:style>
  <w:style w:type="paragraph" w:styleId="14">
    <w:name w:val="Balloon Text"/>
    <w:basedOn w:val="1"/>
    <w:semiHidden/>
    <w:qFormat/>
    <w:uiPriority w:val="0"/>
    <w:rPr>
      <w:sz w:val="18"/>
      <w:szCs w:val="18"/>
    </w:rPr>
  </w:style>
  <w:style w:type="paragraph" w:styleId="15">
    <w:name w:val="footer"/>
    <w:basedOn w:val="1"/>
    <w:next w:val="1"/>
    <w:link w:val="40"/>
    <w:unhideWhenUsed/>
    <w:qFormat/>
    <w:uiPriority w:val="99"/>
    <w:pPr>
      <w:tabs>
        <w:tab w:val="center" w:pos="4153"/>
        <w:tab w:val="right" w:pos="8306"/>
      </w:tabs>
      <w:snapToGrid w:val="0"/>
      <w:jc w:val="left"/>
    </w:pPr>
    <w:rPr>
      <w:kern w:val="0"/>
      <w:sz w:val="18"/>
      <w:szCs w:val="18"/>
    </w:rPr>
  </w:style>
  <w:style w:type="paragraph" w:styleId="16">
    <w:name w:val="envelope return"/>
    <w:basedOn w:val="1"/>
    <w:qFormat/>
    <w:uiPriority w:val="99"/>
    <w:pPr>
      <w:snapToGrid w:val="0"/>
    </w:pPr>
    <w:rPr>
      <w:rFonts w:ascii="Arial" w:hAnsi="Arial"/>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rPr>
      <w:rFonts w:ascii="Times New Roman" w:hAnsi="Times New Roman" w:eastAsia="宋体"/>
      <w:b/>
      <w:sz w:val="28"/>
    </w:rPr>
  </w:style>
  <w:style w:type="paragraph" w:styleId="19">
    <w:name w:val="toc 2"/>
    <w:basedOn w:val="1"/>
    <w:next w:val="1"/>
    <w:unhideWhenUsed/>
    <w:qFormat/>
    <w:uiPriority w:val="39"/>
    <w:pPr>
      <w:tabs>
        <w:tab w:val="right" w:leader="dot" w:pos="8296"/>
      </w:tabs>
      <w:ind w:left="420" w:leftChars="200"/>
    </w:pPr>
  </w:style>
  <w:style w:type="paragraph" w:styleId="20">
    <w:name w:val="Body Text 2"/>
    <w:basedOn w:val="1"/>
    <w:qFormat/>
    <w:uiPriority w:val="0"/>
    <w:pPr>
      <w:spacing w:after="120" w:line="480" w:lineRule="auto"/>
    </w:pPr>
    <w:rPr>
      <w:kern w:val="0"/>
      <w:sz w:val="20"/>
    </w:rPr>
  </w:style>
  <w:style w:type="paragraph" w:styleId="21">
    <w:name w:val="Normal (Web)"/>
    <w:basedOn w:val="1"/>
    <w:next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2">
    <w:name w:val="annotation subject"/>
    <w:basedOn w:val="7"/>
    <w:next w:val="7"/>
    <w:link w:val="42"/>
    <w:qFormat/>
    <w:uiPriority w:val="99"/>
    <w:rPr>
      <w:b/>
      <w:bCs/>
    </w:rPr>
  </w:style>
  <w:style w:type="paragraph" w:styleId="23">
    <w:name w:val="Body Text First Indent"/>
    <w:basedOn w:val="9"/>
    <w:next w:val="1"/>
    <w:qFormat/>
    <w:uiPriority w:val="0"/>
    <w:pPr>
      <w:spacing w:after="120"/>
      <w:ind w:firstLine="420" w:firstLineChars="100"/>
      <w:jc w:val="both"/>
    </w:pPr>
    <w:rPr>
      <w:sz w:val="21"/>
    </w:rPr>
  </w:style>
  <w:style w:type="paragraph" w:styleId="24">
    <w:name w:val="Body Text First Indent 2"/>
    <w:basedOn w:val="10"/>
    <w:next w:val="9"/>
    <w:qFormat/>
    <w:uiPriority w:val="0"/>
    <w:pPr>
      <w:spacing w:after="120" w:afterLines="0"/>
      <w:ind w:left="420" w:leftChars="200" w:firstLine="420" w:firstLineChars="200"/>
    </w:pPr>
    <w:rPr>
      <w:rFonts w:ascii="Verdana" w:hAnsi="宋体" w:eastAsia="宋体"/>
      <w:kern w:val="2"/>
      <w:sz w:val="21"/>
      <w:szCs w:val="24"/>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FollowedHyperlink"/>
    <w:unhideWhenUsed/>
    <w:qFormat/>
    <w:uiPriority w:val="99"/>
    <w:rPr>
      <w:color w:val="800080"/>
      <w:u w:val="single"/>
    </w:rPr>
  </w:style>
  <w:style w:type="character" w:styleId="29">
    <w:name w:val="Hyperlink"/>
    <w:unhideWhenUsed/>
    <w:qFormat/>
    <w:uiPriority w:val="99"/>
    <w:rPr>
      <w:color w:val="0000FF"/>
      <w:u w:val="single"/>
    </w:rPr>
  </w:style>
  <w:style w:type="character" w:styleId="30">
    <w:name w:val="annotation reference"/>
    <w:qFormat/>
    <w:uiPriority w:val="0"/>
    <w:rPr>
      <w:sz w:val="21"/>
      <w:szCs w:val="21"/>
    </w:rPr>
  </w:style>
  <w:style w:type="character" w:styleId="31">
    <w:name w:val="HTML Sample"/>
    <w:basedOn w:val="27"/>
    <w:unhideWhenUsed/>
    <w:qFormat/>
    <w:uiPriority w:val="99"/>
    <w:rPr>
      <w:rFonts w:ascii="Courier New" w:hAnsi="Courier New"/>
    </w:rPr>
  </w:style>
  <w:style w:type="character" w:customStyle="1" w:styleId="32">
    <w:name w:val="标题 2 Char"/>
    <w:link w:val="3"/>
    <w:qFormat/>
    <w:uiPriority w:val="9"/>
    <w:rPr>
      <w:rFonts w:ascii="Cambria" w:hAnsi="Cambria" w:eastAsia="宋体" w:cs="Times New Roman"/>
      <w:b/>
      <w:bCs/>
      <w:kern w:val="2"/>
      <w:sz w:val="32"/>
      <w:szCs w:val="32"/>
    </w:rPr>
  </w:style>
  <w:style w:type="character" w:customStyle="1" w:styleId="33">
    <w:name w:val="标题 5 Char"/>
    <w:link w:val="4"/>
    <w:semiHidden/>
    <w:qFormat/>
    <w:uiPriority w:val="9"/>
    <w:rPr>
      <w:rFonts w:ascii="Times New Roman" w:hAnsi="Times New Roman"/>
      <w:b/>
      <w:bCs/>
      <w:kern w:val="2"/>
      <w:sz w:val="28"/>
      <w:szCs w:val="28"/>
    </w:rPr>
  </w:style>
  <w:style w:type="character" w:customStyle="1" w:styleId="34">
    <w:name w:val="批注文字 Char"/>
    <w:link w:val="7"/>
    <w:qFormat/>
    <w:uiPriority w:val="0"/>
    <w:rPr>
      <w:rFonts w:ascii="Times New Roman" w:hAnsi="Times New Roman"/>
      <w:kern w:val="2"/>
      <w:sz w:val="21"/>
      <w:szCs w:val="24"/>
    </w:rPr>
  </w:style>
  <w:style w:type="character" w:customStyle="1" w:styleId="35">
    <w:name w:val="正文文本 3 Char"/>
    <w:link w:val="8"/>
    <w:semiHidden/>
    <w:qFormat/>
    <w:uiPriority w:val="99"/>
    <w:rPr>
      <w:rFonts w:ascii="Times New Roman" w:hAnsi="Times New Roman"/>
      <w:kern w:val="2"/>
      <w:sz w:val="16"/>
      <w:szCs w:val="16"/>
    </w:rPr>
  </w:style>
  <w:style w:type="character" w:customStyle="1" w:styleId="36">
    <w:name w:val="正文文本 Char"/>
    <w:link w:val="9"/>
    <w:qFormat/>
    <w:uiPriority w:val="0"/>
    <w:rPr>
      <w:rFonts w:ascii="Times New Roman" w:hAnsi="Times New Roman"/>
      <w:kern w:val="2"/>
      <w:sz w:val="21"/>
      <w:szCs w:val="24"/>
    </w:rPr>
  </w:style>
  <w:style w:type="character" w:customStyle="1" w:styleId="37">
    <w:name w:val="正文文本缩进 Char"/>
    <w:link w:val="10"/>
    <w:qFormat/>
    <w:uiPriority w:val="0"/>
    <w:rPr>
      <w:rFonts w:ascii="仿宋_GB2312" w:hAnsi="Times New Roman" w:eastAsia="仿宋_GB2312" w:cs="Times New Roman"/>
      <w:sz w:val="32"/>
      <w:szCs w:val="20"/>
    </w:rPr>
  </w:style>
  <w:style w:type="character" w:customStyle="1" w:styleId="38">
    <w:name w:val="纯文本 Char"/>
    <w:link w:val="12"/>
    <w:qFormat/>
    <w:uiPriority w:val="0"/>
    <w:rPr>
      <w:rFonts w:ascii="宋体" w:hAnsi="Courier New" w:eastAsia="宋体" w:cs="Courier New"/>
      <w:szCs w:val="21"/>
    </w:rPr>
  </w:style>
  <w:style w:type="character" w:customStyle="1" w:styleId="39">
    <w:name w:val="日期 Char"/>
    <w:link w:val="13"/>
    <w:semiHidden/>
    <w:qFormat/>
    <w:uiPriority w:val="99"/>
    <w:rPr>
      <w:rFonts w:ascii="Times New Roman" w:hAnsi="Times New Roman"/>
      <w:kern w:val="2"/>
      <w:sz w:val="21"/>
      <w:szCs w:val="24"/>
    </w:rPr>
  </w:style>
  <w:style w:type="character" w:customStyle="1" w:styleId="40">
    <w:name w:val="页脚 Char"/>
    <w:link w:val="15"/>
    <w:qFormat/>
    <w:uiPriority w:val="99"/>
    <w:rPr>
      <w:sz w:val="18"/>
      <w:szCs w:val="18"/>
    </w:rPr>
  </w:style>
  <w:style w:type="character" w:customStyle="1" w:styleId="41">
    <w:name w:val="页眉 Char"/>
    <w:link w:val="17"/>
    <w:qFormat/>
    <w:uiPriority w:val="99"/>
    <w:rPr>
      <w:sz w:val="18"/>
      <w:szCs w:val="18"/>
    </w:rPr>
  </w:style>
  <w:style w:type="character" w:customStyle="1" w:styleId="42">
    <w:name w:val="批注主题 Char"/>
    <w:link w:val="22"/>
    <w:qFormat/>
    <w:uiPriority w:val="99"/>
    <w:rPr>
      <w:rFonts w:ascii="Times New Roman" w:hAnsi="Times New Roman"/>
      <w:b/>
      <w:bCs/>
      <w:kern w:val="2"/>
      <w:sz w:val="21"/>
      <w:szCs w:val="24"/>
    </w:rPr>
  </w:style>
  <w:style w:type="paragraph" w:customStyle="1" w:styleId="43">
    <w:name w:val="BodyText"/>
    <w:basedOn w:val="1"/>
    <w:qFormat/>
    <w:uiPriority w:val="0"/>
    <w:pPr>
      <w:spacing w:line="380" w:lineRule="exact"/>
      <w:textAlignment w:val="baseline"/>
    </w:pPr>
    <w:rPr>
      <w:sz w:val="24"/>
    </w:rPr>
  </w:style>
  <w:style w:type="character" w:customStyle="1" w:styleId="44">
    <w:name w:val="批注文字 字符1"/>
    <w:qFormat/>
    <w:uiPriority w:val="0"/>
    <w:rPr>
      <w:kern w:val="2"/>
      <w:sz w:val="21"/>
      <w:szCs w:val="24"/>
    </w:rPr>
  </w:style>
  <w:style w:type="character" w:customStyle="1" w:styleId="45">
    <w:name w:val="纯文本 字符1"/>
    <w:qFormat/>
    <w:uiPriority w:val="0"/>
    <w:rPr>
      <w:rFonts w:ascii="宋体" w:hAnsi="Courier New"/>
    </w:rPr>
  </w:style>
  <w:style w:type="character" w:customStyle="1" w:styleId="46">
    <w:name w:val="纯文本 字符2"/>
    <w:qFormat/>
    <w:uiPriority w:val="0"/>
    <w:rPr>
      <w:rFonts w:ascii="宋体" w:hAnsi="Courier New" w:eastAsia="宋体" w:cs="Courier New"/>
      <w:szCs w:val="21"/>
    </w:rPr>
  </w:style>
  <w:style w:type="character" w:customStyle="1" w:styleId="47">
    <w:name w:val="apple-style-span"/>
    <w:basedOn w:val="27"/>
    <w:qFormat/>
    <w:uiPriority w:val="0"/>
  </w:style>
  <w:style w:type="character" w:customStyle="1" w:styleId="48">
    <w:name w:val="textcontents"/>
    <w:basedOn w:val="27"/>
    <w:qFormat/>
    <w:uiPriority w:val="0"/>
  </w:style>
  <w:style w:type="paragraph" w:customStyle="1" w:styleId="4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paragraph" w:styleId="51">
    <w:name w:val="List Paragraph"/>
    <w:basedOn w:val="1"/>
    <w:qFormat/>
    <w:uiPriority w:val="34"/>
    <w:pPr>
      <w:ind w:firstLine="420" w:firstLineChars="200"/>
    </w:pPr>
  </w:style>
  <w:style w:type="paragraph" w:customStyle="1" w:styleId="5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正文2"/>
    <w:basedOn w:val="1"/>
    <w:qFormat/>
    <w:uiPriority w:val="0"/>
    <w:pPr>
      <w:adjustRightInd w:val="0"/>
      <w:spacing w:before="156" w:line="360" w:lineRule="auto"/>
      <w:ind w:firstLine="510" w:firstLineChars="200"/>
    </w:pPr>
    <w:rPr>
      <w:kern w:val="0"/>
      <w:sz w:val="24"/>
      <w:szCs w:val="20"/>
    </w:rPr>
  </w:style>
  <w:style w:type="character" w:customStyle="1" w:styleId="54">
    <w:name w:val="font31"/>
    <w:basedOn w:val="27"/>
    <w:qFormat/>
    <w:uiPriority w:val="0"/>
    <w:rPr>
      <w:rFonts w:hint="eastAsia" w:ascii="宋体" w:hAnsi="宋体" w:eastAsia="宋体" w:cs="宋体"/>
      <w:color w:val="000000"/>
      <w:sz w:val="21"/>
      <w:szCs w:val="21"/>
      <w:u w:val="none"/>
    </w:rPr>
  </w:style>
  <w:style w:type="character" w:customStyle="1" w:styleId="55">
    <w:name w:val="font21"/>
    <w:basedOn w:val="27"/>
    <w:qFormat/>
    <w:uiPriority w:val="0"/>
    <w:rPr>
      <w:rFonts w:hint="eastAsia" w:ascii="宋体" w:hAnsi="宋体" w:eastAsia="宋体" w:cs="宋体"/>
      <w:b/>
      <w:bCs/>
      <w:color w:val="000000"/>
      <w:sz w:val="21"/>
      <w:szCs w:val="21"/>
      <w:u w:val="none"/>
    </w:rPr>
  </w:style>
  <w:style w:type="paragraph" w:customStyle="1" w:styleId="56">
    <w:name w:val="Table Paragraph"/>
    <w:basedOn w:val="1"/>
    <w:qFormat/>
    <w:uiPriority w:val="1"/>
    <w:pPr>
      <w:autoSpaceDE w:val="0"/>
      <w:autoSpaceDN w:val="0"/>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76</Pages>
  <Words>21482</Words>
  <Characters>23022</Characters>
  <Lines>335</Lines>
  <Paragraphs>94</Paragraphs>
  <TotalTime>18</TotalTime>
  <ScaleCrop>false</ScaleCrop>
  <LinksUpToDate>false</LinksUpToDate>
  <CharactersWithSpaces>23736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2020-10-16T09:42:00Z</dcterms:created>
  <dc:creator>唐冰</dc:creator>
  <cp:lastModifiedBy>梁小妍</cp:lastModifiedBy>
  <cp:lastPrinted>2020-04-02T08:20:00Z</cp:lastPrinted>
  <dcterms:modified xsi:type="dcterms:W3CDTF">2024-12-06T08:46:11Z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144CACD1843848239C701E20ED6FB6CE_13</vt:lpwstr>
  </property>
</Properties>
</file>