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A452A">
      <w:pPr>
        <w:snapToGrid w:val="0"/>
        <w:spacing w:before="156" w:beforeLines="50" w:line="360" w:lineRule="auto"/>
        <w:jc w:val="center"/>
        <w:rPr>
          <w:rFonts w:hint="eastAsia" w:ascii="宋体" w:hAnsi="宋体" w:eastAsia="宋体" w:cs="宋体"/>
          <w:color w:val="auto"/>
          <w:sz w:val="72"/>
          <w:szCs w:val="72"/>
          <w:highlight w:val="none"/>
        </w:rPr>
      </w:pPr>
    </w:p>
    <w:p w14:paraId="49C59F93">
      <w:pPr>
        <w:snapToGrid w:val="0"/>
        <w:spacing w:before="156" w:beforeLines="50"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72"/>
          <w:szCs w:val="72"/>
          <w:highlight w:val="none"/>
        </w:rPr>
        <w:t>竞争性谈判文件</w:t>
      </w:r>
    </w:p>
    <w:p w14:paraId="1FF3D7BB">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16E71B7C">
      <w:pPr>
        <w:spacing w:line="360" w:lineRule="auto"/>
        <w:rPr>
          <w:rFonts w:hint="eastAsia" w:ascii="宋体" w:hAnsi="宋体" w:eastAsia="宋体" w:cs="宋体"/>
          <w:b/>
          <w:color w:val="auto"/>
          <w:sz w:val="32"/>
          <w:szCs w:val="32"/>
          <w:highlight w:val="none"/>
        </w:rPr>
      </w:pPr>
    </w:p>
    <w:p w14:paraId="210D69DC">
      <w:pPr>
        <w:spacing w:line="360" w:lineRule="auto"/>
        <w:jc w:val="center"/>
        <w:rPr>
          <w:rFonts w:hint="eastAsia" w:ascii="宋体" w:hAnsi="宋体" w:eastAsia="宋体" w:cs="宋体"/>
          <w:b/>
          <w:color w:val="auto"/>
          <w:sz w:val="32"/>
          <w:szCs w:val="32"/>
          <w:highlight w:val="none"/>
        </w:rPr>
      </w:pPr>
    </w:p>
    <w:p w14:paraId="646AFC40">
      <w:pPr>
        <w:snapToGrid w:val="0"/>
        <w:spacing w:before="50" w:after="120" w:line="360" w:lineRule="auto"/>
        <w:ind w:firstLine="602" w:firstLineChars="200"/>
        <w:rPr>
          <w:rFonts w:hint="eastAsia" w:ascii="宋体" w:hAnsi="宋体" w:eastAsia="宋体" w:cs="宋体"/>
          <w:b/>
          <w:bCs/>
          <w:color w:val="auto"/>
          <w:kern w:val="0"/>
          <w:sz w:val="30"/>
          <w:szCs w:val="30"/>
          <w:highlight w:val="none"/>
          <w:u w:val="none"/>
          <w:lang w:val="en-US" w:eastAsia="zh-CN"/>
        </w:rPr>
      </w:pPr>
      <w:r>
        <w:rPr>
          <w:rFonts w:hint="eastAsia" w:ascii="宋体" w:hAnsi="宋体" w:eastAsia="宋体" w:cs="宋体"/>
          <w:b/>
          <w:bCs/>
          <w:color w:val="auto"/>
          <w:kern w:val="0"/>
          <w:sz w:val="30"/>
          <w:szCs w:val="30"/>
          <w:highlight w:val="none"/>
          <w:u w:val="none"/>
          <w:lang w:val="zh-CN" w:eastAsia="zh-CN"/>
        </w:rPr>
        <w:t>项目名称：</w:t>
      </w:r>
      <w:r>
        <w:rPr>
          <w:rFonts w:hint="eastAsia" w:ascii="宋体" w:hAnsi="宋体" w:eastAsia="宋体" w:cs="宋体"/>
          <w:b/>
          <w:bCs/>
          <w:color w:val="auto"/>
          <w:kern w:val="0"/>
          <w:sz w:val="30"/>
          <w:szCs w:val="30"/>
          <w:highlight w:val="none"/>
          <w:u w:val="none"/>
          <w:lang w:val="en-US" w:eastAsia="zh-CN"/>
        </w:rPr>
        <w:t>平果市职业教育中心会计、汽修、机电、烹饪、幼儿保育专业实训设备、体育器材、教学媒体及图书采购项目</w:t>
      </w:r>
    </w:p>
    <w:p w14:paraId="0702EFD5">
      <w:pPr>
        <w:snapToGrid w:val="0"/>
        <w:spacing w:before="50" w:after="120" w:line="480" w:lineRule="auto"/>
        <w:ind w:firstLine="602" w:firstLineChars="200"/>
        <w:rPr>
          <w:rFonts w:hint="eastAsia" w:ascii="宋体" w:hAnsi="宋体" w:eastAsia="宋体" w:cs="宋体"/>
          <w:b/>
          <w:bCs/>
          <w:color w:val="auto"/>
          <w:kern w:val="0"/>
          <w:sz w:val="30"/>
          <w:szCs w:val="30"/>
          <w:highlight w:val="none"/>
          <w:u w:val="none"/>
          <w:lang w:val="en-US" w:eastAsia="zh-CN"/>
        </w:rPr>
      </w:pPr>
      <w:r>
        <w:rPr>
          <w:rFonts w:hint="eastAsia" w:ascii="宋体" w:hAnsi="宋体" w:eastAsia="宋体" w:cs="宋体"/>
          <w:b/>
          <w:bCs/>
          <w:color w:val="auto"/>
          <w:kern w:val="0"/>
          <w:sz w:val="30"/>
          <w:szCs w:val="30"/>
          <w:highlight w:val="none"/>
          <w:u w:val="none"/>
          <w:lang w:val="zh-CN" w:eastAsia="zh-CN"/>
        </w:rPr>
        <w:t>项目编号：BSZC2024-J1-230296-GXZS</w:t>
      </w:r>
    </w:p>
    <w:p w14:paraId="70A54C7E">
      <w:pPr>
        <w:snapToGrid w:val="0"/>
        <w:spacing w:before="50" w:after="120" w:line="360" w:lineRule="auto"/>
        <w:rPr>
          <w:rFonts w:hint="eastAsia" w:ascii="宋体" w:hAnsi="宋体" w:eastAsia="宋体" w:cs="宋体"/>
          <w:b/>
          <w:bCs/>
          <w:color w:val="auto"/>
          <w:w w:val="95"/>
          <w:kern w:val="0"/>
          <w:sz w:val="30"/>
          <w:szCs w:val="30"/>
          <w:highlight w:val="none"/>
          <w:lang w:val="zh-CN" w:eastAsia="zh-CN"/>
        </w:rPr>
      </w:pPr>
    </w:p>
    <w:p w14:paraId="53835077">
      <w:pPr>
        <w:pStyle w:val="2"/>
        <w:rPr>
          <w:rFonts w:hint="eastAsia" w:ascii="宋体" w:hAnsi="宋体" w:eastAsia="宋体" w:cs="宋体"/>
          <w:b/>
          <w:bCs/>
          <w:color w:val="auto"/>
          <w:w w:val="95"/>
          <w:kern w:val="0"/>
          <w:sz w:val="30"/>
          <w:szCs w:val="30"/>
          <w:highlight w:val="none"/>
          <w:lang w:val="zh-CN" w:eastAsia="zh-CN"/>
        </w:rPr>
      </w:pPr>
    </w:p>
    <w:p w14:paraId="0F0A8581">
      <w:pPr>
        <w:rPr>
          <w:rFonts w:hint="eastAsia"/>
          <w:color w:val="auto"/>
          <w:highlight w:val="none"/>
          <w:lang w:val="zh-CN" w:eastAsia="zh-CN"/>
        </w:rPr>
      </w:pPr>
    </w:p>
    <w:p w14:paraId="52F403EB">
      <w:pPr>
        <w:snapToGrid w:val="0"/>
        <w:spacing w:before="50" w:after="120" w:line="360" w:lineRule="auto"/>
        <w:ind w:firstLine="602" w:firstLineChars="200"/>
        <w:rPr>
          <w:rFonts w:hint="eastAsia" w:ascii="宋体" w:hAnsi="宋体" w:eastAsia="宋体" w:cs="宋体"/>
          <w:b/>
          <w:bCs/>
          <w:color w:val="auto"/>
          <w:kern w:val="0"/>
          <w:sz w:val="30"/>
          <w:szCs w:val="30"/>
          <w:highlight w:val="none"/>
          <w:u w:val="none"/>
          <w:lang w:val="zh-CN" w:eastAsia="zh-CN"/>
        </w:rPr>
      </w:pPr>
      <w:r>
        <w:rPr>
          <w:rFonts w:hint="eastAsia" w:ascii="宋体" w:hAnsi="宋体" w:eastAsia="宋体" w:cs="宋体"/>
          <w:b/>
          <w:bCs/>
          <w:color w:val="auto"/>
          <w:kern w:val="0"/>
          <w:sz w:val="30"/>
          <w:szCs w:val="30"/>
          <w:highlight w:val="none"/>
          <w:u w:val="none"/>
          <w:lang w:val="zh-CN" w:eastAsia="zh-CN"/>
        </w:rPr>
        <w:t>采购人：</w:t>
      </w:r>
      <w:r>
        <w:rPr>
          <w:rFonts w:hint="eastAsia" w:ascii="宋体" w:hAnsi="宋体" w:eastAsia="宋体" w:cs="宋体"/>
          <w:b/>
          <w:bCs/>
          <w:color w:val="auto"/>
          <w:kern w:val="0"/>
          <w:sz w:val="30"/>
          <w:szCs w:val="30"/>
          <w:highlight w:val="none"/>
          <w:u w:val="none"/>
          <w:lang w:val="en-US" w:eastAsia="zh-CN"/>
        </w:rPr>
        <w:t>平果市职业教育中心</w:t>
      </w:r>
      <w:r>
        <w:rPr>
          <w:rFonts w:hint="eastAsia" w:ascii="宋体" w:hAnsi="宋体" w:eastAsia="宋体" w:cs="宋体"/>
          <w:b/>
          <w:bCs/>
          <w:color w:val="auto"/>
          <w:kern w:val="0"/>
          <w:sz w:val="30"/>
          <w:szCs w:val="30"/>
          <w:highlight w:val="none"/>
          <w:u w:val="none"/>
          <w:lang w:val="zh-CN" w:eastAsia="zh-CN"/>
        </w:rPr>
        <w:t xml:space="preserve"> </w:t>
      </w:r>
      <w:r>
        <w:rPr>
          <w:rFonts w:hint="eastAsia" w:ascii="宋体" w:hAnsi="宋体" w:eastAsia="宋体" w:cs="宋体"/>
          <w:b/>
          <w:bCs/>
          <w:color w:val="auto"/>
          <w:kern w:val="0"/>
          <w:sz w:val="30"/>
          <w:szCs w:val="30"/>
          <w:highlight w:val="none"/>
          <w:u w:val="none"/>
          <w:lang w:val="en-US" w:eastAsia="zh-CN"/>
        </w:rPr>
        <w:t xml:space="preserve"> </w:t>
      </w:r>
    </w:p>
    <w:p w14:paraId="57CE53AE">
      <w:pPr>
        <w:snapToGrid w:val="0"/>
        <w:spacing w:before="50" w:after="120" w:line="360" w:lineRule="auto"/>
        <w:ind w:firstLine="602" w:firstLineChars="200"/>
        <w:rPr>
          <w:rFonts w:hint="eastAsia" w:ascii="宋体" w:hAnsi="宋体" w:eastAsia="宋体" w:cs="宋体"/>
          <w:b/>
          <w:bCs/>
          <w:color w:val="auto"/>
          <w:kern w:val="0"/>
          <w:sz w:val="30"/>
          <w:szCs w:val="30"/>
          <w:highlight w:val="none"/>
          <w:u w:val="none"/>
          <w:lang w:val="zh-CN" w:eastAsia="zh-CN"/>
        </w:rPr>
      </w:pPr>
      <w:r>
        <w:rPr>
          <w:rFonts w:hint="eastAsia" w:ascii="宋体" w:hAnsi="宋体" w:eastAsia="宋体" w:cs="宋体"/>
          <w:b/>
          <w:bCs/>
          <w:color w:val="auto"/>
          <w:kern w:val="0"/>
          <w:sz w:val="30"/>
          <w:szCs w:val="30"/>
          <w:highlight w:val="none"/>
          <w:u w:val="none"/>
          <w:lang w:val="zh-CN" w:eastAsia="zh-CN"/>
        </w:rPr>
        <w:t>采购代理机构：广西资尚工程项目管理有限公司</w:t>
      </w:r>
    </w:p>
    <w:p w14:paraId="68147A0F">
      <w:pPr>
        <w:spacing w:line="360" w:lineRule="auto"/>
        <w:jc w:val="center"/>
        <w:rPr>
          <w:rFonts w:hint="eastAsia" w:ascii="宋体" w:hAnsi="宋体" w:eastAsia="宋体" w:cs="宋体"/>
          <w:b/>
          <w:color w:val="auto"/>
          <w:sz w:val="32"/>
          <w:szCs w:val="32"/>
          <w:highlight w:val="none"/>
        </w:rPr>
      </w:pPr>
    </w:p>
    <w:p w14:paraId="01653821">
      <w:pPr>
        <w:spacing w:line="360" w:lineRule="auto"/>
        <w:jc w:val="center"/>
        <w:rPr>
          <w:rFonts w:hint="default" w:ascii="宋体" w:hAnsi="宋体" w:eastAsia="宋体" w:cs="宋体"/>
          <w:b/>
          <w:color w:val="auto"/>
          <w:sz w:val="32"/>
          <w:szCs w:val="32"/>
          <w:highlight w:val="none"/>
          <w:lang w:val="en-US"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r>
        <w:rPr>
          <w:rFonts w:hint="eastAsia" w:ascii="宋体" w:hAnsi="宋体" w:eastAsia="宋体" w:cs="宋体"/>
          <w:b/>
          <w:color w:val="auto"/>
          <w:sz w:val="32"/>
          <w:szCs w:val="32"/>
          <w:highlight w:val="none"/>
          <w:lang w:val="en-US" w:eastAsia="zh-CN"/>
        </w:rPr>
        <w:t>2024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08</w:t>
      </w:r>
      <w:r>
        <w:rPr>
          <w:rFonts w:hint="eastAsia" w:ascii="宋体" w:hAnsi="宋体" w:eastAsia="宋体" w:cs="宋体"/>
          <w:b/>
          <w:color w:val="auto"/>
          <w:sz w:val="32"/>
          <w:szCs w:val="32"/>
          <w:highlight w:val="none"/>
        </w:rPr>
        <w:t>月</w:t>
      </w:r>
    </w:p>
    <w:p w14:paraId="6F7F352C">
      <w:pPr>
        <w:spacing w:line="400" w:lineRule="exact"/>
        <w:jc w:val="left"/>
        <w:rPr>
          <w:rFonts w:hint="eastAsia" w:ascii="宋体" w:hAnsi="宋体" w:eastAsia="宋体" w:cs="Times New Roman"/>
          <w:b/>
          <w:color w:val="auto"/>
          <w:sz w:val="32"/>
          <w:szCs w:val="32"/>
          <w:highlight w:val="none"/>
        </w:rPr>
      </w:pPr>
    </w:p>
    <w:p w14:paraId="525D057E">
      <w:pPr>
        <w:spacing w:line="360" w:lineRule="auto"/>
        <w:jc w:val="center"/>
        <w:rPr>
          <w:rFonts w:hint="eastAsia" w:ascii="宋体" w:hAnsi="宋体" w:eastAsia="宋体" w:cs="Times New Roman"/>
          <w:b/>
          <w:color w:val="auto"/>
          <w:sz w:val="44"/>
          <w:szCs w:val="44"/>
          <w:highlight w:val="none"/>
        </w:rPr>
      </w:pPr>
    </w:p>
    <w:p w14:paraId="5C5D4C6D">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185F0AD4">
      <w:pPr>
        <w:spacing w:line="400" w:lineRule="exact"/>
        <w:jc w:val="center"/>
        <w:rPr>
          <w:rFonts w:hint="eastAsia" w:ascii="宋体" w:hAnsi="宋体" w:eastAsia="宋体" w:cs="Times New Roman"/>
          <w:b/>
          <w:color w:val="auto"/>
          <w:sz w:val="44"/>
          <w:szCs w:val="44"/>
          <w:highlight w:val="none"/>
        </w:rPr>
      </w:pPr>
    </w:p>
    <w:p w14:paraId="0A4569CE">
      <w:pPr>
        <w:pStyle w:val="22"/>
        <w:tabs>
          <w:tab w:val="right" w:leader="dot" w:pos="8879"/>
        </w:tabs>
        <w:rPr>
          <w:rFonts w:hint="eastAsia" w:ascii="宋体" w:hAnsi="宋体" w:eastAsia="宋体" w:cs="宋体"/>
          <w:b/>
          <w:bCs w:val="0"/>
          <w:color w:val="auto"/>
          <w:sz w:val="28"/>
          <w:szCs w:val="28"/>
          <w:highlight w:val="none"/>
        </w:rPr>
      </w:pPr>
    </w:p>
    <w:p w14:paraId="4726F038">
      <w:pPr>
        <w:pStyle w:val="22"/>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TOC \o "1-1" \h \u </w:instrText>
      </w:r>
      <w:r>
        <w:rPr>
          <w:rFonts w:hint="eastAsia" w:ascii="宋体" w:hAnsi="宋体" w:eastAsia="宋体" w:cs="宋体"/>
          <w:b/>
          <w:bCs w:val="0"/>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7A8D1818">
      <w:pPr>
        <w:pStyle w:val="22"/>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1C9CEB2F">
      <w:pPr>
        <w:pStyle w:val="22"/>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0C6BAFDB">
      <w:pPr>
        <w:pStyle w:val="22"/>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lang w:val="zh-CN" w:eastAsia="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57A980F8">
      <w:pPr>
        <w:pStyle w:val="22"/>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58420EAD">
      <w:pPr>
        <w:pStyle w:val="22"/>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61</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6FBD7F62">
      <w:pPr>
        <w:pStyle w:val="22"/>
        <w:tabs>
          <w:tab w:val="right" w:leader="dot" w:pos="8879"/>
        </w:tabs>
        <w:spacing w:line="480" w:lineRule="auto"/>
        <w:rPr>
          <w:color w:val="auto"/>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3F3B0A4B">
      <w:p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rPr>
        <w:fldChar w:fldCharType="end"/>
      </w:r>
    </w:p>
    <w:p w14:paraId="138E7B56">
      <w:pPr>
        <w:spacing w:line="400" w:lineRule="exact"/>
        <w:jc w:val="center"/>
        <w:rPr>
          <w:rFonts w:hint="eastAsia" w:ascii="宋体" w:hAnsi="宋体" w:eastAsia="宋体" w:cs="Times New Roman"/>
          <w:b/>
          <w:color w:val="auto"/>
          <w:sz w:val="32"/>
          <w:szCs w:val="32"/>
          <w:highlight w:val="none"/>
        </w:rPr>
      </w:pPr>
    </w:p>
    <w:p w14:paraId="1CF62FB8">
      <w:pPr>
        <w:spacing w:line="400" w:lineRule="exact"/>
        <w:jc w:val="center"/>
        <w:rPr>
          <w:rFonts w:hint="eastAsia" w:ascii="宋体" w:hAnsi="宋体" w:eastAsia="宋体" w:cs="Times New Roman"/>
          <w:b/>
          <w:color w:val="auto"/>
          <w:sz w:val="32"/>
          <w:szCs w:val="32"/>
          <w:highlight w:val="none"/>
        </w:rPr>
      </w:pPr>
    </w:p>
    <w:p w14:paraId="7531A064">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14:paraId="2C9A1FFA">
      <w:pPr>
        <w:keepNext/>
        <w:keepLines/>
        <w:spacing w:before="340" w:after="330" w:line="400" w:lineRule="exact"/>
        <w:jc w:val="center"/>
        <w:outlineLvl w:val="0"/>
        <w:rPr>
          <w:rFonts w:hint="default" w:ascii="Times New Roman" w:hAnsi="Times New Roman" w:eastAsia="宋体" w:cs="Times New Roman"/>
          <w:b/>
          <w:bCs/>
          <w:color w:val="auto"/>
          <w:kern w:val="44"/>
          <w:sz w:val="44"/>
          <w:szCs w:val="44"/>
          <w:highlight w:val="none"/>
          <w:lang w:val="en-US" w:eastAsia="zh-CN"/>
        </w:rPr>
      </w:pPr>
      <w:bookmarkStart w:id="0" w:name="_Toc15375"/>
      <w:bookmarkStart w:id="1" w:name="_Toc28468"/>
      <w:bookmarkStart w:id="2" w:name="_Toc6626"/>
      <w:bookmarkStart w:id="3" w:name="_Toc2567"/>
      <w:bookmarkStart w:id="4" w:name="_Toc80205920"/>
      <w:bookmarkStart w:id="5" w:name="_Toc32002"/>
      <w:bookmarkStart w:id="6" w:name="_Toc21558"/>
      <w:bookmarkStart w:id="7" w:name="_Toc7085"/>
      <w:bookmarkStart w:id="8" w:name="_Toc21011"/>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0"/>
      <w:bookmarkEnd w:id="1"/>
      <w:bookmarkEnd w:id="2"/>
      <w:bookmarkEnd w:id="3"/>
      <w:bookmarkEnd w:id="4"/>
      <w:bookmarkEnd w:id="5"/>
      <w:bookmarkEnd w:id="6"/>
      <w:bookmarkEnd w:id="7"/>
      <w:bookmarkEnd w:id="8"/>
      <w:bookmarkStart w:id="9" w:name="_Toc35393798"/>
      <w:bookmarkStart w:id="10" w:name="_Toc44229878"/>
      <w:bookmarkStart w:id="11" w:name="_Toc28359089"/>
      <w:bookmarkStart w:id="12" w:name="_Toc35393629"/>
      <w:bookmarkStart w:id="13" w:name="_Toc28359012"/>
      <w:bookmarkStart w:id="14" w:name="_Toc28359081"/>
      <w:bookmarkStart w:id="15" w:name="_Toc28359004"/>
      <w:bookmarkStart w:id="16" w:name="_Toc35393792"/>
      <w:bookmarkStart w:id="17" w:name="_Toc35393623"/>
      <w:r>
        <w:rPr>
          <w:rFonts w:hint="eastAsia" w:ascii="Times New Roman" w:hAnsi="Times New Roman" w:eastAsia="宋体" w:cs="Times New Roman"/>
          <w:b/>
          <w:bCs/>
          <w:color w:val="auto"/>
          <w:kern w:val="44"/>
          <w:sz w:val="44"/>
          <w:szCs w:val="44"/>
          <w:highlight w:val="none"/>
          <w:lang w:val="en-US" w:eastAsia="zh-CN"/>
        </w:rPr>
        <w:t>(异地远程评标)</w:t>
      </w:r>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2BD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61F9BFF8">
            <w:pPr>
              <w:spacing w:line="360" w:lineRule="auto"/>
              <w:ind w:firstLine="420" w:firstLineChars="200"/>
              <w:rPr>
                <w:rFonts w:hint="eastAsia"/>
                <w:color w:val="auto"/>
                <w:szCs w:val="21"/>
                <w:highlight w:val="none"/>
              </w:rPr>
            </w:pPr>
            <w:r>
              <w:rPr>
                <w:rFonts w:hint="eastAsia"/>
                <w:color w:val="auto"/>
                <w:szCs w:val="21"/>
                <w:highlight w:val="none"/>
              </w:rPr>
              <w:t>项目概况</w:t>
            </w:r>
          </w:p>
          <w:p w14:paraId="46E0D095">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eastAsia="zh-CN"/>
              </w:rPr>
              <w:t>平果市职业教育中心会计、汽修、机电、烹饪、幼儿保育专业实训设备、体育器材、教学媒体及图书采购项目</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color w:val="auto"/>
                <w:szCs w:val="21"/>
                <w:highlight w:val="none"/>
                <w:u w:val="single"/>
                <w:lang w:val="en-US" w:eastAsia="zh-CN"/>
              </w:rPr>
              <w:t>“</w:t>
            </w:r>
            <w:r>
              <w:rPr>
                <w:rFonts w:hint="eastAsia" w:ascii="宋体" w:hAnsi="宋体"/>
                <w:color w:val="auto"/>
                <w:szCs w:val="21"/>
                <w:highlight w:val="none"/>
                <w:u w:val="single"/>
                <w:lang w:eastAsia="zh-CN"/>
              </w:rPr>
              <w:t>广西政府采购云平台”（https://login.gcy.zfcg.gxzf.gov.cn/）</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0000FF"/>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08月20日09</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30</w:t>
            </w:r>
            <w:r>
              <w:rPr>
                <w:rFonts w:hint="eastAsia" w:ascii="宋体" w:hAnsi="宋体" w:eastAsia="宋体" w:cs="宋体"/>
                <w:color w:val="0000FF"/>
                <w:kern w:val="0"/>
                <w:sz w:val="21"/>
                <w:szCs w:val="21"/>
                <w:highlight w:val="none"/>
                <w:u w:val="single"/>
              </w:rPr>
              <w:t>分</w:t>
            </w:r>
            <w:r>
              <w:rPr>
                <w:rFonts w:hint="eastAsia" w:ascii="宋体" w:hAnsi="宋体" w:eastAsia="宋体" w:cs="宋体"/>
                <w:color w:val="0000FF"/>
                <w:kern w:val="0"/>
                <w:sz w:val="21"/>
                <w:szCs w:val="21"/>
                <w:highlight w:val="none"/>
                <w:u w:val="single"/>
                <w:lang w:val="en-US" w:eastAsia="zh-CN"/>
              </w:rPr>
              <w:t xml:space="preserve"> </w:t>
            </w:r>
            <w:r>
              <w:rPr>
                <w:rFonts w:hint="eastAsia"/>
                <w:color w:val="auto"/>
                <w:szCs w:val="21"/>
                <w:highlight w:val="none"/>
              </w:rPr>
              <w:t>（北京时间）前提交响应文件。</w:t>
            </w:r>
          </w:p>
        </w:tc>
      </w:tr>
    </w:tbl>
    <w:p w14:paraId="52BB3BAF">
      <w:pPr>
        <w:spacing w:line="380" w:lineRule="exact"/>
        <w:ind w:firstLine="482" w:firstLineChars="200"/>
        <w:rPr>
          <w:rFonts w:ascii="Times New Roman" w:hAnsi="Times New Roman" w:eastAsia="宋体" w:cs="Times New Roman"/>
          <w:b/>
          <w:bCs w:val="0"/>
          <w:color w:val="auto"/>
          <w:szCs w:val="24"/>
          <w:highlight w:val="none"/>
        </w:rPr>
      </w:pPr>
      <w:r>
        <w:rPr>
          <w:rFonts w:hint="eastAsia" w:ascii="黑体" w:hAnsi="黑体" w:eastAsia="黑体" w:cs="宋体"/>
          <w:b/>
          <w:bCs w:val="0"/>
          <w:color w:val="auto"/>
          <w:sz w:val="24"/>
          <w:szCs w:val="24"/>
          <w:highlight w:val="none"/>
        </w:rPr>
        <w:t>一、项目基本情况</w:t>
      </w:r>
      <w:bookmarkEnd w:id="9"/>
      <w:bookmarkEnd w:id="10"/>
      <w:bookmarkEnd w:id="11"/>
      <w:bookmarkEnd w:id="12"/>
      <w:bookmarkEnd w:id="13"/>
    </w:p>
    <w:p w14:paraId="7A1BC092">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val="en-US" w:eastAsia="zh-CN"/>
        </w:rPr>
        <w:t>BSZC2024-J1-230296-GXZS</w:t>
      </w:r>
      <w:r>
        <w:rPr>
          <w:rFonts w:ascii="宋体" w:hAnsi="宋体" w:eastAsia="宋体" w:cs="Times New Roman"/>
          <w:color w:val="auto"/>
          <w:szCs w:val="21"/>
          <w:highlight w:val="none"/>
        </w:rPr>
        <w:tab/>
      </w:r>
    </w:p>
    <w:p w14:paraId="47F403C2">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平果市职业教育中心会计、汽修、机电、烹饪、幼儿保育专业实训设备、体育器材、教学媒体及图书采购项目</w:t>
      </w:r>
    </w:p>
    <w:p w14:paraId="713A3A7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宋体" w:hAnsi="宋体"/>
          <w:color w:val="auto"/>
          <w:szCs w:val="21"/>
          <w:highlight w:val="none"/>
          <w:lang w:eastAsia="zh-CN"/>
        </w:rPr>
        <w:t>☑</w:t>
      </w:r>
      <w:r>
        <w:rPr>
          <w:rFonts w:hint="eastAsia" w:ascii="宋体" w:hAnsi="宋体"/>
          <w:color w:val="auto"/>
          <w:szCs w:val="21"/>
          <w:highlight w:val="none"/>
        </w:rPr>
        <w:t xml:space="preserve"> 竞争性谈判 □竞争性磋商 □询价</w:t>
      </w:r>
    </w:p>
    <w:p w14:paraId="0E087AD1">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olor w:val="auto"/>
          <w:szCs w:val="21"/>
          <w:highlight w:val="none"/>
          <w:u w:val="single"/>
          <w:lang w:eastAsia="zh-CN"/>
        </w:rPr>
        <w:t>（大写）陆拾陆万陆仟元整（小写）</w:t>
      </w:r>
      <w:r>
        <w:rPr>
          <w:rFonts w:hint="eastAsia" w:ascii="宋体" w:hAnsi="宋体"/>
          <w:color w:val="auto"/>
          <w:szCs w:val="21"/>
          <w:highlight w:val="none"/>
          <w:u w:val="single"/>
          <w:lang w:val="en-US" w:eastAsia="zh-CN"/>
        </w:rPr>
        <w:t>¥666000.00</w:t>
      </w:r>
      <w:r>
        <w:rPr>
          <w:rFonts w:hint="eastAsia" w:ascii="宋体" w:hAnsi="宋体"/>
          <w:color w:val="auto"/>
          <w:szCs w:val="21"/>
          <w:highlight w:val="none"/>
          <w:lang w:eastAsia="zh-CN"/>
        </w:rPr>
        <w:t>。</w:t>
      </w:r>
    </w:p>
    <w:p w14:paraId="50B15A68">
      <w:pPr>
        <w:spacing w:line="380" w:lineRule="exact"/>
        <w:ind w:firstLine="420" w:firstLineChars="200"/>
        <w:rPr>
          <w:rFonts w:hint="eastAsia" w:ascii="宋体" w:hAnsi="宋体" w:cs="Times New Roman" w:eastAsiaTheme="minorEastAsia"/>
          <w:color w:val="auto"/>
          <w:szCs w:val="21"/>
          <w:highlight w:val="none"/>
          <w:lang w:eastAsia="zh-CN"/>
        </w:rPr>
      </w:pPr>
      <w:r>
        <w:rPr>
          <w:rFonts w:hint="eastAsia" w:ascii="宋体" w:hAnsi="宋体"/>
          <w:color w:val="auto"/>
          <w:szCs w:val="21"/>
          <w:highlight w:val="none"/>
        </w:rPr>
        <w:t>最高限价（如有）</w:t>
      </w:r>
      <w:r>
        <w:rPr>
          <w:rFonts w:hint="eastAsia" w:ascii="宋体" w:hAnsi="宋体"/>
          <w:color w:val="auto"/>
          <w:szCs w:val="21"/>
          <w:highlight w:val="none"/>
          <w:lang w:eastAsia="zh-CN"/>
        </w:rPr>
        <w:t>：</w:t>
      </w:r>
      <w:r>
        <w:rPr>
          <w:rFonts w:hint="eastAsia" w:ascii="宋体" w:hAnsi="宋体" w:eastAsia="宋体" w:cs="宋体"/>
          <w:color w:val="auto"/>
          <w:szCs w:val="21"/>
          <w:highlight w:val="none"/>
          <w:lang w:val="en-US" w:eastAsia="zh-CN"/>
        </w:rPr>
        <w:t>按预算金额</w:t>
      </w:r>
    </w:p>
    <w:p w14:paraId="6C20C9AA">
      <w:pPr>
        <w:spacing w:line="380" w:lineRule="exact"/>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rPr>
        <w:t>采购需求：</w:t>
      </w:r>
    </w:p>
    <w:tbl>
      <w:tblPr>
        <w:tblStyle w:val="29"/>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3690"/>
        <w:gridCol w:w="1023"/>
        <w:gridCol w:w="897"/>
        <w:gridCol w:w="3381"/>
      </w:tblGrid>
      <w:tr w14:paraId="68090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501D5A5D">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3690" w:type="dxa"/>
            <w:tcBorders>
              <w:top w:val="single" w:color="auto" w:sz="4" w:space="0"/>
              <w:left w:val="single" w:color="auto" w:sz="4" w:space="0"/>
              <w:bottom w:val="single" w:color="auto" w:sz="4" w:space="0"/>
              <w:right w:val="single" w:color="auto" w:sz="4" w:space="0"/>
            </w:tcBorders>
            <w:noWrap w:val="0"/>
            <w:vAlign w:val="center"/>
          </w:tcPr>
          <w:p w14:paraId="2EF6523E">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标的</w:t>
            </w:r>
            <w:r>
              <w:rPr>
                <w:rFonts w:hint="eastAsia" w:ascii="宋体" w:hAnsi="宋体"/>
                <w:b/>
                <w:bCs/>
                <w:color w:val="auto"/>
                <w:szCs w:val="21"/>
                <w:highlight w:val="none"/>
                <w:lang w:eastAsia="zh-CN"/>
              </w:rPr>
              <w:t>的</w:t>
            </w:r>
            <w:r>
              <w:rPr>
                <w:rFonts w:hint="eastAsia" w:ascii="宋体" w:hAnsi="宋体"/>
                <w:b/>
                <w:bCs/>
                <w:color w:val="auto"/>
                <w:szCs w:val="21"/>
                <w:highlight w:val="none"/>
              </w:rPr>
              <w:t>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4A18BBB">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单位</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05780D25">
            <w:pPr>
              <w:snapToGrid w:val="0"/>
              <w:spacing w:line="380" w:lineRule="exact"/>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0F117D4D">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14:paraId="61EFA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54F4F442">
            <w:pPr>
              <w:keepNext w:val="0"/>
              <w:keepLines w:val="0"/>
              <w:widowControl/>
              <w:suppressLineNumbers w:val="0"/>
              <w:spacing w:before="0" w:beforeAutospacing="0" w:after="0" w:afterAutospacing="0"/>
              <w:ind w:left="0" w:leftChars="0" w:right="0" w:rightChars="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90" w:type="dxa"/>
            <w:tcBorders>
              <w:top w:val="single" w:color="auto" w:sz="4" w:space="0"/>
              <w:left w:val="single" w:color="auto" w:sz="4" w:space="0"/>
              <w:bottom w:val="single" w:color="auto" w:sz="4" w:space="0"/>
              <w:right w:val="single" w:color="auto" w:sz="4" w:space="0"/>
            </w:tcBorders>
            <w:noWrap w:val="0"/>
            <w:vAlign w:val="center"/>
          </w:tcPr>
          <w:p w14:paraId="2C180F3B">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olor w:val="auto"/>
                <w:sz w:val="21"/>
                <w:szCs w:val="21"/>
                <w:highlight w:val="none"/>
              </w:rPr>
            </w:pPr>
            <w:r>
              <w:rPr>
                <w:rFonts w:hint="eastAsia" w:ascii="宋体" w:hAnsi="宋体" w:eastAsia="宋体" w:cs="Times New Roman"/>
                <w:color w:val="auto"/>
                <w:szCs w:val="21"/>
                <w:highlight w:val="none"/>
                <w:lang w:eastAsia="zh-CN"/>
              </w:rPr>
              <w:t>平果市职业教育中心会计、汽修、机电、烹饪、幼儿保育专业实训设备、体育器材、教学媒体及图书采购项目</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5EEBD56">
            <w:pPr>
              <w:snapToGrid w:val="0"/>
              <w:spacing w:line="38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批</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E25FEC8">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4D2B36C2">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具体详见竞争性谈判文件</w:t>
            </w:r>
          </w:p>
          <w:p w14:paraId="26B72540">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《采购需求》</w:t>
            </w:r>
          </w:p>
        </w:tc>
      </w:tr>
    </w:tbl>
    <w:p w14:paraId="374B4E92">
      <w:pPr>
        <w:spacing w:line="38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w:t>
      </w:r>
      <w:r>
        <w:rPr>
          <w:rFonts w:hint="eastAsia" w:ascii="宋体" w:hAnsi="宋体" w:cs="宋体"/>
          <w:color w:val="auto"/>
          <w:szCs w:val="21"/>
          <w:highlight w:val="none"/>
          <w:lang w:val="en-US" w:eastAsia="zh-CN"/>
        </w:rPr>
        <w:t>自签订合同之日起30日内完成交货并通过采购人验收合格且交付正常使用。</w:t>
      </w:r>
    </w:p>
    <w:p w14:paraId="0F1FC4EC">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4FB7EA72">
      <w:pPr>
        <w:spacing w:line="380" w:lineRule="exact"/>
        <w:ind w:firstLine="482" w:firstLineChars="200"/>
        <w:rPr>
          <w:rFonts w:hint="eastAsia" w:ascii="黑体" w:hAnsi="黑体" w:eastAsia="黑体" w:cs="宋体"/>
          <w:bCs/>
          <w:color w:val="auto"/>
          <w:sz w:val="24"/>
          <w:szCs w:val="24"/>
          <w:highlight w:val="none"/>
          <w:lang w:eastAsia="zh-CN"/>
        </w:rPr>
      </w:pPr>
      <w:bookmarkStart w:id="18" w:name="_Toc35393630"/>
      <w:bookmarkStart w:id="19" w:name="_Toc28359090"/>
      <w:bookmarkStart w:id="20" w:name="_Toc44229879"/>
      <w:bookmarkStart w:id="21" w:name="_Toc28359013"/>
      <w:bookmarkStart w:id="22" w:name="_Toc35393799"/>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18"/>
      <w:bookmarkEnd w:id="19"/>
      <w:bookmarkEnd w:id="20"/>
      <w:bookmarkEnd w:id="21"/>
      <w:bookmarkEnd w:id="22"/>
      <w:r>
        <w:rPr>
          <w:rFonts w:hint="eastAsia" w:ascii="黑体" w:hAnsi="黑体" w:eastAsia="黑体" w:cs="宋体"/>
          <w:b/>
          <w:color w:val="auto"/>
          <w:kern w:val="44"/>
          <w:sz w:val="24"/>
          <w:szCs w:val="24"/>
          <w:highlight w:val="none"/>
          <w:lang w:eastAsia="zh-CN"/>
        </w:rPr>
        <w:t>要求</w:t>
      </w:r>
    </w:p>
    <w:p w14:paraId="23F123A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1.满足《中华人民共和国政府采购法》第二十二条规定。</w:t>
      </w:r>
    </w:p>
    <w:p w14:paraId="7FFD154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2.落实政府采购政策需满足的资格要求：</w:t>
      </w:r>
    </w:p>
    <w:p w14:paraId="78CED63E">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专门面向中小企业采购的项目（供应商应为中小微企业、监狱企业、残疾人福利性单位)</w:t>
      </w:r>
    </w:p>
    <w:p w14:paraId="00B692C6">
      <w:pPr>
        <w:spacing w:line="360" w:lineRule="auto"/>
        <w:ind w:firstLine="420" w:firstLineChars="200"/>
        <w:rPr>
          <w:rFonts w:hint="eastAsia" w:ascii="宋体" w:hAnsi="宋体" w:cs="宋体" w:eastAsiaTheme="minorEastAsia"/>
          <w:color w:val="auto"/>
          <w:szCs w:val="21"/>
          <w:highlight w:val="none"/>
          <w:lang w:val="en-US" w:eastAsia="zh-CN"/>
        </w:rPr>
      </w:pPr>
      <w:r>
        <w:rPr>
          <w:rFonts w:hint="eastAsia" w:ascii="宋体" w:hAnsi="宋体"/>
          <w:szCs w:val="21"/>
          <w:lang w:eastAsia="zh-CN"/>
        </w:rPr>
        <w:t>☑</w:t>
      </w:r>
      <w:r>
        <w:rPr>
          <w:rFonts w:hint="eastAsia" w:ascii="宋体" w:hAnsi="宋体"/>
          <w:szCs w:val="21"/>
        </w:rPr>
        <w:t>非专门面向中小企业采购的项目</w:t>
      </w:r>
      <w:r>
        <w:rPr>
          <w:rFonts w:hint="eastAsia" w:ascii="宋体" w:hAnsi="宋体"/>
          <w:szCs w:val="21"/>
          <w:lang w:eastAsia="zh-CN"/>
        </w:rPr>
        <w:t>。</w:t>
      </w:r>
    </w:p>
    <w:p w14:paraId="0ECF60EA">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3.本项目的特定资格要求：无。</w:t>
      </w:r>
    </w:p>
    <w:p w14:paraId="08DED64A">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4"/>
      <w:bookmarkEnd w:id="15"/>
      <w:bookmarkEnd w:id="16"/>
      <w:bookmarkEnd w:id="17"/>
    </w:p>
    <w:p w14:paraId="00277D82">
      <w:pPr>
        <w:spacing w:line="380" w:lineRule="exact"/>
        <w:ind w:firstLine="420" w:firstLineChars="200"/>
        <w:rPr>
          <w:rFonts w:hint="eastAsia" w:ascii="宋体" w:hAnsi="宋体" w:eastAsia="宋体" w:cs="宋体"/>
          <w:bCs/>
          <w:color w:val="auto"/>
          <w:kern w:val="0"/>
          <w:szCs w:val="21"/>
          <w:highlight w:val="none"/>
          <w:lang w:eastAsia="zh-CN"/>
        </w:rPr>
      </w:pPr>
      <w:bookmarkStart w:id="23" w:name="_Toc35393793"/>
      <w:bookmarkStart w:id="24" w:name="_Toc28359082"/>
      <w:bookmarkStart w:id="25" w:name="_Toc28359005"/>
      <w:bookmarkStart w:id="26" w:name="_Toc35393624"/>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08</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15</w:t>
      </w:r>
      <w:r>
        <w:rPr>
          <w:rFonts w:hint="eastAsia" w:ascii="宋体" w:hAnsi="宋体" w:eastAsia="宋体" w:cs="宋体"/>
          <w:bCs/>
          <w:color w:val="0000FF"/>
          <w:kern w:val="0"/>
          <w:szCs w:val="21"/>
          <w:highlight w:val="none"/>
          <w:u w:val="single"/>
        </w:rPr>
        <w:t>日至</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08</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19</w:t>
      </w:r>
      <w:r>
        <w:rPr>
          <w:rFonts w:hint="eastAsia" w:ascii="宋体" w:hAnsi="宋体" w:eastAsia="宋体" w:cs="宋体"/>
          <w:bCs/>
          <w:color w:val="0000FF"/>
          <w:kern w:val="0"/>
          <w:szCs w:val="21"/>
          <w:highlight w:val="none"/>
          <w:u w:val="single"/>
        </w:rPr>
        <w:t>日</w:t>
      </w:r>
      <w:r>
        <w:rPr>
          <w:rFonts w:hint="eastAsia" w:ascii="宋体" w:hAnsi="宋体" w:eastAsia="宋体" w:cs="宋体"/>
          <w:bCs/>
          <w:color w:val="0000FF"/>
          <w:kern w:val="0"/>
          <w:szCs w:val="21"/>
          <w:highlight w:val="none"/>
          <w:u w:val="single"/>
          <w:lang w:val="en-US" w:eastAsia="zh-CN"/>
        </w:rPr>
        <w:t xml:space="preserve"> </w:t>
      </w:r>
      <w:r>
        <w:rPr>
          <w:rFonts w:hint="eastAsia" w:ascii="宋体" w:hAnsi="宋体" w:eastAsia="宋体" w:cs="宋体"/>
          <w:bCs/>
          <w:color w:val="auto"/>
          <w:kern w:val="0"/>
          <w:szCs w:val="21"/>
          <w:highlight w:val="none"/>
        </w:rPr>
        <w:t>，每天上午</w:t>
      </w:r>
      <w:r>
        <w:rPr>
          <w:rFonts w:hint="eastAsia" w:ascii="宋体" w:hAnsi="宋体" w:eastAsia="宋体" w:cs="宋体"/>
          <w:bCs/>
          <w:color w:val="auto"/>
          <w:kern w:val="0"/>
          <w:szCs w:val="21"/>
          <w:highlight w:val="none"/>
          <w:lang w:val="en-US" w:eastAsia="zh-CN"/>
        </w:rPr>
        <w:t>00：00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11:59</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23:59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bCs/>
          <w:color w:val="auto"/>
          <w:kern w:val="0"/>
          <w:szCs w:val="21"/>
          <w:highlight w:val="none"/>
          <w:lang w:eastAsia="zh-CN"/>
        </w:rPr>
        <w:t>；</w:t>
      </w:r>
    </w:p>
    <w:p w14:paraId="664D57FF">
      <w:pPr>
        <w:spacing w:line="380" w:lineRule="exact"/>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kern w:val="0"/>
          <w:sz w:val="21"/>
          <w:szCs w:val="21"/>
          <w:highlight w:val="none"/>
          <w:lang w:val="en-US" w:eastAsia="zh-CN"/>
        </w:rPr>
        <w:t>；</w:t>
      </w:r>
    </w:p>
    <w:p w14:paraId="6CF2382A">
      <w:pPr>
        <w:spacing w:line="38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b/>
          <w:bCs/>
          <w:color w:val="auto"/>
          <w:szCs w:val="21"/>
          <w:highlight w:val="none"/>
          <w:lang w:val="en-US" w:eastAsia="zh-CN"/>
        </w:rPr>
        <w:t>受邀请的</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color w:val="auto"/>
          <w:szCs w:val="21"/>
          <w:highlight w:val="none"/>
          <w:u w:val="none"/>
          <w:lang w:val="en-US" w:eastAsia="zh-CN"/>
        </w:rPr>
        <w:t xml:space="preserve"> “</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获取的采购文件编制。</w:t>
      </w:r>
    </w:p>
    <w:p w14:paraId="3DE44549">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rPr>
        <w:t>0元。</w:t>
      </w:r>
    </w:p>
    <w:p w14:paraId="59ABAD73">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3"/>
      <w:bookmarkEnd w:id="24"/>
      <w:bookmarkEnd w:id="25"/>
      <w:bookmarkEnd w:id="26"/>
      <w:r>
        <w:rPr>
          <w:rFonts w:hint="eastAsia" w:ascii="黑体" w:hAnsi="黑体" w:eastAsia="黑体" w:cs="Times New Roman"/>
          <w:b/>
          <w:bCs/>
          <w:color w:val="auto"/>
          <w:sz w:val="24"/>
          <w:szCs w:val="24"/>
          <w:highlight w:val="none"/>
        </w:rPr>
        <w:t>响应文件提交</w:t>
      </w:r>
    </w:p>
    <w:p w14:paraId="68C5B22C">
      <w:pPr>
        <w:spacing w:line="380" w:lineRule="exact"/>
        <w:ind w:firstLine="420" w:firstLineChars="200"/>
        <w:rPr>
          <w:rFonts w:hint="eastAsia" w:eastAsiaTheme="minorEastAsia"/>
          <w:bCs/>
          <w:color w:val="auto"/>
          <w:szCs w:val="21"/>
          <w:highlight w:val="none"/>
          <w:lang w:eastAsia="zh-CN"/>
        </w:rPr>
      </w:pPr>
      <w:r>
        <w:rPr>
          <w:rFonts w:hint="eastAsia" w:ascii="宋体" w:hAnsi="宋体" w:eastAsia="宋体" w:cs="Times New Roman"/>
          <w:color w:val="auto"/>
          <w:szCs w:val="21"/>
          <w:highlight w:val="none"/>
        </w:rPr>
        <w:t>1、首次响应文件提交截止时间</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08月20日09</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30</w:t>
      </w:r>
      <w:r>
        <w:rPr>
          <w:rFonts w:hint="eastAsia" w:ascii="宋体" w:hAnsi="宋体" w:eastAsia="宋体" w:cs="宋体"/>
          <w:color w:val="0000FF"/>
          <w:kern w:val="0"/>
          <w:sz w:val="21"/>
          <w:szCs w:val="21"/>
          <w:highlight w:val="none"/>
          <w:u w:val="single"/>
        </w:rPr>
        <w:t>分</w:t>
      </w:r>
      <w:r>
        <w:rPr>
          <w:rFonts w:hint="eastAsia"/>
          <w:bCs/>
          <w:color w:val="auto"/>
          <w:szCs w:val="21"/>
          <w:highlight w:val="none"/>
        </w:rPr>
        <w:t>（北京时间）</w:t>
      </w:r>
      <w:r>
        <w:rPr>
          <w:rFonts w:hint="eastAsia"/>
          <w:bCs/>
          <w:color w:val="auto"/>
          <w:szCs w:val="21"/>
          <w:highlight w:val="none"/>
          <w:lang w:eastAsia="zh-CN"/>
        </w:rPr>
        <w:t>；</w:t>
      </w:r>
    </w:p>
    <w:p w14:paraId="304A749B">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2、首次响应文件提交地点：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Times New Roman"/>
          <w:color w:val="auto"/>
          <w:szCs w:val="21"/>
          <w:highlight w:val="none"/>
          <w:u w:val="none"/>
        </w:rPr>
        <w:t>在线提交</w:t>
      </w:r>
      <w:r>
        <w:rPr>
          <w:rFonts w:hint="eastAsia" w:ascii="宋体" w:hAnsi="宋体" w:eastAsia="宋体" w:cs="Times New Roman"/>
          <w:color w:val="auto"/>
          <w:szCs w:val="21"/>
          <w:highlight w:val="none"/>
          <w:lang w:eastAsia="zh-CN"/>
        </w:rPr>
        <w:t>。</w:t>
      </w:r>
    </w:p>
    <w:p w14:paraId="27E92658">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14:paraId="64C2ACC4">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27" w:name="PO_3000001871_PM015_2"/>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08月20日09</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30</w:t>
      </w:r>
      <w:r>
        <w:rPr>
          <w:rFonts w:hint="eastAsia" w:ascii="宋体" w:hAnsi="宋体" w:eastAsia="宋体" w:cs="宋体"/>
          <w:color w:val="0000FF"/>
          <w:kern w:val="0"/>
          <w:sz w:val="21"/>
          <w:szCs w:val="21"/>
          <w:highlight w:val="none"/>
          <w:u w:val="single"/>
        </w:rPr>
        <w:t>分</w:t>
      </w:r>
      <w:r>
        <w:rPr>
          <w:rFonts w:hint="eastAsia"/>
          <w:bCs/>
          <w:color w:val="auto"/>
          <w:szCs w:val="21"/>
          <w:highlight w:val="none"/>
          <w:u w:val="single"/>
        </w:rPr>
        <w:t>（北京时间）</w:t>
      </w:r>
      <w:bookmarkEnd w:id="27"/>
      <w:r>
        <w:rPr>
          <w:rFonts w:hint="eastAsia" w:ascii="宋体" w:hAnsi="宋体" w:eastAsia="宋体" w:cs="Times New Roman"/>
          <w:color w:val="auto"/>
          <w:szCs w:val="21"/>
          <w:highlight w:val="none"/>
          <w:u w:val="single"/>
        </w:rPr>
        <w:t>后</w:t>
      </w:r>
    </w:p>
    <w:p w14:paraId="745DD172">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r>
        <w:rPr>
          <w:rFonts w:hint="eastAsia" w:ascii="宋体" w:hAnsi="宋体"/>
          <w:color w:val="auto"/>
          <w:szCs w:val="21"/>
          <w:highlight w:val="none"/>
          <w:u w:val="none"/>
          <w:lang w:eastAsia="zh-CN"/>
        </w:rPr>
        <w:t>通过</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广西政府采购云平台”（https://login.gcy.zfcg.gxzf.gov.cn/）在线解密开启</w:t>
      </w:r>
      <w:r>
        <w:rPr>
          <w:rFonts w:hint="eastAsia" w:ascii="宋体" w:hAnsi="宋体" w:eastAsia="宋体" w:cs="宋体"/>
          <w:color w:val="auto"/>
          <w:sz w:val="21"/>
          <w:szCs w:val="21"/>
          <w:highlight w:val="none"/>
        </w:rPr>
        <w:t>。</w:t>
      </w:r>
    </w:p>
    <w:p w14:paraId="1BFFC5C6">
      <w:pPr>
        <w:spacing w:line="380" w:lineRule="exact"/>
        <w:ind w:firstLine="482" w:firstLineChars="200"/>
        <w:rPr>
          <w:rFonts w:ascii="黑体" w:hAnsi="黑体" w:eastAsia="黑体" w:cs="Times New Roman"/>
          <w:b/>
          <w:bCs/>
          <w:color w:val="auto"/>
          <w:sz w:val="24"/>
          <w:szCs w:val="24"/>
          <w:highlight w:val="none"/>
        </w:rPr>
      </w:pPr>
      <w:bookmarkStart w:id="28" w:name="_Toc28359084"/>
      <w:bookmarkStart w:id="29" w:name="_Toc35393794"/>
      <w:bookmarkStart w:id="30" w:name="_Toc28359007"/>
      <w:bookmarkStart w:id="31" w:name="_Toc35393625"/>
      <w:r>
        <w:rPr>
          <w:rFonts w:hint="eastAsia" w:ascii="黑体" w:hAnsi="黑体" w:eastAsia="黑体" w:cs="Times New Roman"/>
          <w:b/>
          <w:bCs/>
          <w:color w:val="auto"/>
          <w:sz w:val="24"/>
          <w:szCs w:val="24"/>
          <w:highlight w:val="none"/>
        </w:rPr>
        <w:t>六、公告期限</w:t>
      </w:r>
      <w:bookmarkEnd w:id="28"/>
      <w:bookmarkEnd w:id="29"/>
      <w:bookmarkEnd w:id="30"/>
      <w:bookmarkEnd w:id="31"/>
    </w:p>
    <w:p w14:paraId="1DA3E23A">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57842067">
      <w:pPr>
        <w:spacing w:line="380" w:lineRule="exact"/>
        <w:ind w:firstLine="482" w:firstLineChars="200"/>
        <w:rPr>
          <w:rFonts w:ascii="黑体" w:hAnsi="黑体" w:eastAsia="黑体" w:cs="Times New Roman"/>
          <w:b/>
          <w:bCs/>
          <w:color w:val="auto"/>
          <w:sz w:val="24"/>
          <w:szCs w:val="24"/>
          <w:highlight w:val="none"/>
        </w:rPr>
      </w:pPr>
      <w:bookmarkStart w:id="32" w:name="_Toc35393795"/>
      <w:bookmarkStart w:id="33" w:name="_Toc35393626"/>
      <w:r>
        <w:rPr>
          <w:rFonts w:hint="eastAsia" w:ascii="黑体" w:hAnsi="黑体" w:eastAsia="黑体" w:cs="Times New Roman"/>
          <w:b/>
          <w:bCs/>
          <w:color w:val="auto"/>
          <w:sz w:val="24"/>
          <w:szCs w:val="24"/>
          <w:highlight w:val="none"/>
        </w:rPr>
        <w:t>七、其他补充事宜</w:t>
      </w:r>
      <w:bookmarkEnd w:id="32"/>
      <w:bookmarkEnd w:id="33"/>
    </w:p>
    <w:p w14:paraId="73A2E365">
      <w:pPr>
        <w:spacing w:line="38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14:paraId="44269F0F">
      <w:pPr>
        <w:spacing w:line="380" w:lineRule="exact"/>
        <w:ind w:firstLine="420" w:firstLineChars="200"/>
        <w:rPr>
          <w:rFonts w:hint="eastAsia" w:ascii="宋体" w:hAnsi="宋体" w:eastAsia="宋体" w:cs="宋体"/>
          <w:color w:val="auto"/>
          <w:kern w:val="0"/>
          <w:szCs w:val="21"/>
          <w:highlight w:val="none"/>
          <w:lang w:eastAsia="zh-CN"/>
        </w:rPr>
      </w:pPr>
      <w:bookmarkStart w:id="34" w:name="_Hlk37429585"/>
      <w:bookmarkStart w:id="35" w:name="_Hlk3742959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bookmarkEnd w:id="34"/>
      <w:bookmarkEnd w:id="35"/>
      <w:bookmarkStart w:id="36" w:name="_Hlk37429674"/>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http://www.ccgp.gov.cn/（中国政府采购网）、http://www.ccgp-guangxi.gov.cn/ (广西政府采购网)</w:t>
      </w:r>
      <w:r>
        <w:rPr>
          <w:rFonts w:hint="eastAsia" w:ascii="宋体" w:hAnsi="宋体" w:eastAsia="宋体" w:cs="宋体"/>
          <w:b w:val="0"/>
          <w:bCs w:val="0"/>
          <w:i w:val="0"/>
          <w:iCs w:val="0"/>
          <w:color w:val="auto"/>
          <w:kern w:val="0"/>
          <w:szCs w:val="21"/>
          <w:highlight w:val="none"/>
          <w:lang w:eastAsia="zh-CN"/>
        </w:rPr>
        <w:t>。</w:t>
      </w:r>
    </w:p>
    <w:p w14:paraId="7D621F11">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r>
        <w:rPr>
          <w:rFonts w:hint="eastAsia" w:ascii="宋体" w:hAnsi="宋体" w:eastAsia="宋体" w:cs="宋体"/>
          <w:color w:val="auto"/>
          <w:kern w:val="0"/>
          <w:szCs w:val="21"/>
          <w:highlight w:val="none"/>
          <w:lang w:eastAsia="zh-CN"/>
        </w:rPr>
        <w:t>：</w:t>
      </w:r>
    </w:p>
    <w:p w14:paraId="481749CA">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811EA0B">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735EE22">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7E6276AD">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1CD0465">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36"/>
    <w:p w14:paraId="1FDF23DF">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A3F83A9">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5A286E21">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20396AC5">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eastAsia="宋体" w:cs="宋体"/>
          <w:color w:val="auto"/>
          <w:szCs w:val="21"/>
          <w:highlight w:val="none"/>
          <w:lang w:eastAsia="zh-CN"/>
        </w:rPr>
        <w:t>广西政府采购云平台”（https://login.gcy.zfcg.gxzf.gov.cn/）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14:paraId="1C0EC5E2">
      <w:pPr>
        <w:widowControl/>
        <w:spacing w:line="38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r>
        <w:rPr>
          <w:rFonts w:hint="eastAsia" w:ascii="宋体" w:hAnsi="宋体" w:eastAsia="宋体" w:cs="宋体"/>
          <w:color w:val="auto"/>
          <w:szCs w:val="21"/>
          <w:highlight w:val="none"/>
          <w:lang w:val="en-US" w:eastAsia="zh-CN"/>
        </w:rPr>
        <w:t xml:space="preserve"> </w:t>
      </w:r>
    </w:p>
    <w:p w14:paraId="5393795F">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9713408">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u w:val="singl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Cs w:val="21"/>
          <w:highlight w:val="none"/>
          <w:u w:val="single"/>
          <w:lang w:eastAsia="zh-CN"/>
        </w:rPr>
        <w:t>广西政府采购云平台</w:t>
      </w:r>
      <w:r>
        <w:rPr>
          <w:rFonts w:hint="eastAsia" w:ascii="宋体" w:hAnsi="宋体" w:eastAsia="宋体" w:cs="宋体"/>
          <w:b/>
          <w:bCs w:val="0"/>
          <w:color w:val="auto"/>
          <w:szCs w:val="21"/>
          <w:highlight w:val="none"/>
          <w:u w:val="single"/>
        </w:rPr>
        <w:t>”将予以拒收</w:t>
      </w:r>
      <w:r>
        <w:rPr>
          <w:rFonts w:hint="eastAsia" w:ascii="宋体" w:hAnsi="宋体" w:eastAsia="宋体" w:cs="宋体"/>
          <w:b/>
          <w:bCs w:val="0"/>
          <w:color w:val="auto"/>
          <w:szCs w:val="21"/>
          <w:highlight w:val="none"/>
          <w:u w:val="none"/>
        </w:rPr>
        <w:t>。</w:t>
      </w:r>
    </w:p>
    <w:p w14:paraId="45BFA208">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14:paraId="47AC26F5">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”远程开标大厅参与本次谈判，否则后果自负。</w:t>
      </w:r>
    </w:p>
    <w:p w14:paraId="4507DBBC">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广西政府采购云平台”（https://login.gcy.zfcg.gxzf.gov.cn/）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568C50B8">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1"/>
          <w:szCs w:val="21"/>
          <w:highlight w:val="none"/>
          <w:lang w:val="en-US" w:eastAsia="zh-CN"/>
        </w:rPr>
        <w:t>8.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的供应商参与本次采购活动。</w:t>
      </w:r>
    </w:p>
    <w:p w14:paraId="5107F9AD">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14:paraId="0FD9398A">
      <w:pPr>
        <w:spacing w:line="380" w:lineRule="exact"/>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14:paraId="7FEC1DC0">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名    称：平果市职业教育中心</w:t>
      </w:r>
    </w:p>
    <w:p w14:paraId="6577FA9D">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地    址：平果市马头镇铝城大道1833号</w:t>
      </w:r>
    </w:p>
    <w:p w14:paraId="7BB65F68">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联系方式：陆泉 0776-5881506</w:t>
      </w:r>
    </w:p>
    <w:p w14:paraId="528D9FD3">
      <w:pPr>
        <w:spacing w:line="380" w:lineRule="exact"/>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14:paraId="33BB76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广西资尚工程项目管理有限公司</w:t>
      </w:r>
    </w:p>
    <w:p w14:paraId="2CAF92C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平果市铝城大道东段南侧城东农贸1号办公楼3楼</w:t>
      </w:r>
    </w:p>
    <w:p w14:paraId="5D08ED52">
      <w:pPr>
        <w:spacing w:line="380" w:lineRule="exact"/>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袁丹丹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0776-5885636</w:t>
      </w:r>
    </w:p>
    <w:p w14:paraId="50065643">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项目联系方式</w:t>
      </w:r>
    </w:p>
    <w:p w14:paraId="0EECB0D6">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w:t>
      </w:r>
      <w:r>
        <w:rPr>
          <w:rFonts w:hint="eastAsia" w:ascii="宋体" w:hAnsi="宋体" w:eastAsia="宋体" w:cs="Times New Roman"/>
          <w:color w:val="auto"/>
          <w:szCs w:val="21"/>
          <w:highlight w:val="none"/>
          <w:lang w:eastAsia="zh-CN"/>
        </w:rPr>
        <w:t>袁丹丹</w:t>
      </w:r>
    </w:p>
    <w:p w14:paraId="19DC4239">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电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hint="eastAsia" w:ascii="宋体" w:hAnsi="宋体" w:eastAsia="宋体" w:cs="宋体"/>
          <w:color w:val="auto"/>
          <w:sz w:val="21"/>
          <w:szCs w:val="21"/>
          <w:highlight w:val="none"/>
          <w:lang w:eastAsia="zh-CN"/>
        </w:rPr>
        <w:t>0776-5885636</w:t>
      </w:r>
    </w:p>
    <w:p w14:paraId="1F8C9B2B">
      <w:pPr>
        <w:spacing w:line="380" w:lineRule="exact"/>
        <w:ind w:firstLine="420" w:firstLineChars="200"/>
        <w:rPr>
          <w:rFonts w:ascii="宋体" w:hAnsi="宋体" w:eastAsia="宋体" w:cs="Times New Roman"/>
          <w:color w:val="auto"/>
          <w:szCs w:val="21"/>
          <w:highlight w:val="none"/>
        </w:rPr>
      </w:pPr>
    </w:p>
    <w:p w14:paraId="72DCDE0D">
      <w:pPr>
        <w:pStyle w:val="2"/>
        <w:ind w:firstLine="5880" w:firstLineChars="2800"/>
        <w:rPr>
          <w:rFonts w:hint="eastAsia" w:ascii="Cambria" w:hAnsi="Cambria" w:cs="Times New Roman"/>
          <w:b w:val="0"/>
          <w:bCs/>
          <w:color w:val="auto"/>
          <w:kern w:val="44"/>
          <w:sz w:val="21"/>
          <w:szCs w:val="21"/>
          <w:highlight w:val="none"/>
          <w:lang w:val="en-US" w:eastAsia="zh-CN"/>
        </w:rPr>
      </w:pPr>
      <w:bookmarkStart w:id="37" w:name="_Toc30021"/>
      <w:bookmarkStart w:id="38" w:name="_Toc80205921"/>
      <w:r>
        <w:rPr>
          <w:rFonts w:hint="eastAsia" w:ascii="Cambria" w:hAnsi="Cambria" w:cs="Times New Roman"/>
          <w:b w:val="0"/>
          <w:bCs/>
          <w:color w:val="auto"/>
          <w:kern w:val="44"/>
          <w:sz w:val="21"/>
          <w:szCs w:val="21"/>
          <w:highlight w:val="none"/>
          <w:lang w:val="en-US" w:eastAsia="zh-CN"/>
        </w:rPr>
        <w:t>广西资尚工程项目管理有限公司</w:t>
      </w:r>
    </w:p>
    <w:p w14:paraId="1E463015">
      <w:pPr>
        <w:ind w:firstLine="6510" w:firstLineChars="3100"/>
        <w:rPr>
          <w:rFonts w:hint="default"/>
          <w:color w:val="auto"/>
          <w:highlight w:val="none"/>
          <w:lang w:val="en-US" w:eastAsia="zh-CN"/>
        </w:rPr>
      </w:pPr>
      <w:r>
        <w:rPr>
          <w:rFonts w:hint="eastAsia" w:ascii="宋体" w:hAnsi="宋体" w:eastAsia="宋体" w:cs="宋体"/>
          <w:b w:val="0"/>
          <w:bCs/>
          <w:color w:val="auto"/>
          <w:kern w:val="44"/>
          <w:sz w:val="21"/>
          <w:szCs w:val="21"/>
          <w:highlight w:val="none"/>
          <w:lang w:val="en-US" w:eastAsia="zh-CN"/>
        </w:rPr>
        <w:t>2024年08月14日</w:t>
      </w:r>
    </w:p>
    <w:p w14:paraId="6902E71F">
      <w:pPr>
        <w:pStyle w:val="2"/>
        <w:rPr>
          <w:rFonts w:hint="eastAsia" w:ascii="Cambria" w:hAnsi="Cambria" w:eastAsia="宋体" w:cs="Times New Roman"/>
          <w:b/>
          <w:color w:val="auto"/>
          <w:kern w:val="44"/>
          <w:sz w:val="32"/>
          <w:szCs w:val="32"/>
          <w:highlight w:val="none"/>
          <w:lang w:val="zh-CN" w:eastAsia="zh-CN"/>
        </w:rPr>
      </w:pPr>
    </w:p>
    <w:p w14:paraId="2D311089">
      <w:pPr>
        <w:pStyle w:val="2"/>
        <w:rPr>
          <w:rFonts w:hint="eastAsia" w:ascii="Cambria" w:hAnsi="Cambria" w:eastAsia="宋体" w:cs="Times New Roman"/>
          <w:b/>
          <w:color w:val="auto"/>
          <w:kern w:val="44"/>
          <w:sz w:val="32"/>
          <w:szCs w:val="32"/>
          <w:highlight w:val="none"/>
          <w:lang w:val="zh-CN" w:eastAsia="zh-CN"/>
        </w:rPr>
      </w:pPr>
    </w:p>
    <w:p w14:paraId="5CA141D2">
      <w:pPr>
        <w:rPr>
          <w:rFonts w:hint="eastAsia" w:ascii="Cambria" w:hAnsi="Cambria" w:eastAsia="宋体" w:cs="Times New Roman"/>
          <w:b/>
          <w:color w:val="auto"/>
          <w:kern w:val="44"/>
          <w:sz w:val="32"/>
          <w:szCs w:val="32"/>
          <w:highlight w:val="none"/>
          <w:lang w:val="en-US" w:eastAsia="zh-CN"/>
        </w:rPr>
      </w:pPr>
      <w:r>
        <w:rPr>
          <w:rFonts w:hint="eastAsia" w:ascii="Cambria" w:hAnsi="Cambria" w:eastAsia="宋体" w:cs="Times New Roman"/>
          <w:b/>
          <w:color w:val="auto"/>
          <w:kern w:val="44"/>
          <w:sz w:val="32"/>
          <w:szCs w:val="32"/>
          <w:highlight w:val="none"/>
          <w:lang w:val="en-US" w:eastAsia="zh-CN"/>
        </w:rPr>
        <w:t xml:space="preserve"> </w:t>
      </w:r>
    </w:p>
    <w:p w14:paraId="0AD00007">
      <w:pPr>
        <w:rPr>
          <w:rFonts w:hint="eastAsia" w:ascii="Cambria" w:hAnsi="Cambria" w:eastAsia="宋体" w:cs="Times New Roman"/>
          <w:b/>
          <w:color w:val="auto"/>
          <w:kern w:val="44"/>
          <w:sz w:val="32"/>
          <w:szCs w:val="32"/>
          <w:highlight w:val="none"/>
          <w:lang w:val="en-US" w:eastAsia="zh-CN"/>
        </w:rPr>
      </w:pPr>
    </w:p>
    <w:p w14:paraId="0710293B">
      <w:pPr>
        <w:rPr>
          <w:rFonts w:hint="eastAsia" w:ascii="Cambria" w:hAnsi="Cambria" w:eastAsia="宋体" w:cs="Times New Roman"/>
          <w:b/>
          <w:color w:val="auto"/>
          <w:kern w:val="44"/>
          <w:sz w:val="32"/>
          <w:szCs w:val="32"/>
          <w:highlight w:val="none"/>
          <w:lang w:val="en-US" w:eastAsia="zh-CN"/>
        </w:rPr>
      </w:pPr>
    </w:p>
    <w:p w14:paraId="5EFF1B6C">
      <w:pPr>
        <w:rPr>
          <w:rFonts w:hint="eastAsia" w:ascii="Cambria" w:hAnsi="Cambria" w:eastAsia="宋体" w:cs="Times New Roman"/>
          <w:b/>
          <w:color w:val="auto"/>
          <w:kern w:val="44"/>
          <w:sz w:val="32"/>
          <w:szCs w:val="32"/>
          <w:highlight w:val="none"/>
          <w:lang w:val="en-US" w:eastAsia="zh-CN"/>
        </w:rPr>
      </w:pPr>
    </w:p>
    <w:p w14:paraId="3276156F">
      <w:pPr>
        <w:rPr>
          <w:rFonts w:hint="eastAsia" w:ascii="Cambria" w:hAnsi="Cambria" w:eastAsia="宋体" w:cs="Times New Roman"/>
          <w:b/>
          <w:color w:val="auto"/>
          <w:kern w:val="44"/>
          <w:sz w:val="32"/>
          <w:szCs w:val="32"/>
          <w:highlight w:val="none"/>
          <w:lang w:val="en-US" w:eastAsia="zh-CN"/>
        </w:rPr>
      </w:pPr>
    </w:p>
    <w:p w14:paraId="53F64137">
      <w:pPr>
        <w:rPr>
          <w:rFonts w:hint="eastAsia" w:ascii="Cambria" w:hAnsi="Cambria" w:eastAsia="宋体" w:cs="Times New Roman"/>
          <w:b/>
          <w:color w:val="auto"/>
          <w:kern w:val="44"/>
          <w:sz w:val="32"/>
          <w:szCs w:val="32"/>
          <w:highlight w:val="none"/>
          <w:lang w:val="en-US" w:eastAsia="zh-CN"/>
        </w:rPr>
      </w:pPr>
    </w:p>
    <w:p w14:paraId="31429700">
      <w:pPr>
        <w:rPr>
          <w:rFonts w:hint="eastAsia" w:ascii="Cambria" w:hAnsi="Cambria" w:eastAsia="宋体" w:cs="Times New Roman"/>
          <w:b/>
          <w:color w:val="auto"/>
          <w:kern w:val="44"/>
          <w:sz w:val="32"/>
          <w:szCs w:val="32"/>
          <w:highlight w:val="none"/>
          <w:lang w:val="en-US" w:eastAsia="zh-CN"/>
        </w:rPr>
      </w:pPr>
    </w:p>
    <w:p w14:paraId="2B36797F">
      <w:pPr>
        <w:rPr>
          <w:rFonts w:hint="eastAsia" w:ascii="Cambria" w:hAnsi="Cambria" w:eastAsia="宋体" w:cs="Times New Roman"/>
          <w:b/>
          <w:color w:val="auto"/>
          <w:kern w:val="44"/>
          <w:sz w:val="32"/>
          <w:szCs w:val="32"/>
          <w:highlight w:val="none"/>
          <w:lang w:val="en-US" w:eastAsia="zh-CN"/>
        </w:rPr>
      </w:pPr>
    </w:p>
    <w:p w14:paraId="23DFBE76">
      <w:pPr>
        <w:pStyle w:val="38"/>
        <w:rPr>
          <w:rFonts w:hint="eastAsia" w:ascii="Cambria" w:hAnsi="Cambria" w:eastAsia="宋体" w:cs="Times New Roman"/>
          <w:b/>
          <w:color w:val="auto"/>
          <w:kern w:val="44"/>
          <w:sz w:val="32"/>
          <w:szCs w:val="32"/>
          <w:highlight w:val="none"/>
          <w:lang w:val="en-US" w:eastAsia="zh-CN"/>
        </w:rPr>
      </w:pPr>
    </w:p>
    <w:p w14:paraId="137AEA62">
      <w:pPr>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outlineLvl w:val="0"/>
        <w:rPr>
          <w:rFonts w:hint="eastAsia" w:ascii="Cambria" w:hAnsi="Cambria" w:eastAsia="宋体" w:cs="Times New Roman"/>
          <w:b/>
          <w:color w:val="auto"/>
          <w:kern w:val="44"/>
          <w:sz w:val="44"/>
          <w:szCs w:val="44"/>
          <w:highlight w:val="none"/>
          <w:lang w:val="zh-CN" w:eastAsia="zh-CN"/>
        </w:rPr>
      </w:pPr>
      <w:bookmarkStart w:id="39" w:name="_Toc7360"/>
      <w:bookmarkStart w:id="40" w:name="_Toc21351"/>
      <w:bookmarkStart w:id="41" w:name="_Toc30720"/>
      <w:bookmarkStart w:id="42" w:name="_Toc27517"/>
      <w:bookmarkStart w:id="43" w:name="_Toc14086"/>
      <w:bookmarkStart w:id="44" w:name="_Toc16263"/>
      <w:bookmarkStart w:id="45" w:name="_Toc7676"/>
      <w:r>
        <w:rPr>
          <w:rFonts w:hint="eastAsia" w:ascii="Cambria" w:hAnsi="Cambria" w:eastAsia="宋体" w:cs="Times New Roman"/>
          <w:b/>
          <w:color w:val="auto"/>
          <w:kern w:val="44"/>
          <w:sz w:val="44"/>
          <w:szCs w:val="44"/>
          <w:highlight w:val="none"/>
          <w:lang w:val="zh-CN" w:eastAsia="zh-CN"/>
        </w:rPr>
        <w:t>采购需求</w:t>
      </w:r>
      <w:bookmarkEnd w:id="37"/>
      <w:bookmarkEnd w:id="38"/>
      <w:bookmarkEnd w:id="39"/>
      <w:bookmarkEnd w:id="40"/>
      <w:bookmarkEnd w:id="41"/>
      <w:bookmarkEnd w:id="42"/>
      <w:bookmarkEnd w:id="43"/>
      <w:bookmarkEnd w:id="44"/>
      <w:bookmarkEnd w:id="45"/>
    </w:p>
    <w:p w14:paraId="4961E4EB">
      <w:pPr>
        <w:spacing w:line="360" w:lineRule="auto"/>
        <w:jc w:val="left"/>
        <w:rPr>
          <w:i w:val="0"/>
          <w:iCs w:val="0"/>
          <w:highlight w:val="none"/>
        </w:rPr>
      </w:pPr>
      <w:bookmarkStart w:id="46" w:name="PO_3000001871_PM050"/>
      <w:r>
        <w:rPr>
          <w:rFonts w:hint="eastAsia" w:ascii="宋体" w:hAnsi="宋体" w:cs="宋体"/>
          <w:i w:val="0"/>
          <w:iCs w:val="0"/>
          <w:color w:val="000000"/>
          <w:szCs w:val="21"/>
          <w:highlight w:val="none"/>
        </w:rPr>
        <w:t>说</w:t>
      </w:r>
      <w:r>
        <w:rPr>
          <w:rFonts w:hint="eastAsia" w:ascii="宋体" w:hAnsi="宋体" w:cs="宋体"/>
          <w:i w:val="0"/>
          <w:iCs w:val="0"/>
          <w:szCs w:val="21"/>
          <w:highlight w:val="none"/>
        </w:rPr>
        <w:t>明：</w:t>
      </w:r>
    </w:p>
    <w:p w14:paraId="1ADFD00A">
      <w:pPr>
        <w:spacing w:line="360" w:lineRule="auto"/>
        <w:ind w:firstLine="420" w:firstLineChars="200"/>
        <w:jc w:val="left"/>
        <w:rPr>
          <w:rFonts w:hint="eastAsia" w:ascii="宋体" w:hAnsi="宋体" w:cs="宋体"/>
          <w:i w:val="0"/>
          <w:iCs w:val="0"/>
          <w:szCs w:val="21"/>
          <w:highlight w:val="none"/>
        </w:rPr>
      </w:pPr>
      <w:r>
        <w:rPr>
          <w:rFonts w:hint="eastAsia" w:ascii="宋体" w:hAnsi="宋体" w:cs="宋体"/>
          <w:i w:val="0"/>
          <w:iCs w:val="0"/>
          <w:color w:val="000000"/>
          <w:szCs w:val="21"/>
          <w:highlight w:val="none"/>
        </w:rPr>
        <w:t>1.</w:t>
      </w:r>
      <w:r>
        <w:rPr>
          <w:rFonts w:hint="eastAsia"/>
          <w:i w:val="0"/>
          <w:iCs w:val="0"/>
          <w:highlight w:val="none"/>
        </w:rPr>
        <w:t>为落实政府采购政策需满足的要求</w:t>
      </w:r>
    </w:p>
    <w:p w14:paraId="44914661">
      <w:pPr>
        <w:spacing w:line="360" w:lineRule="auto"/>
        <w:ind w:firstLine="420" w:firstLineChars="200"/>
        <w:jc w:val="left"/>
        <w:rPr>
          <w:rFonts w:hint="eastAsia" w:ascii="宋体" w:hAnsi="宋体" w:cs="宋体"/>
          <w:i w:val="0"/>
          <w:iCs w:val="0"/>
          <w:szCs w:val="21"/>
          <w:highlight w:val="none"/>
        </w:rPr>
      </w:pPr>
      <w:r>
        <w:rPr>
          <w:rFonts w:hint="eastAsia" w:ascii="宋体" w:hAnsi="宋体" w:cs="宋体"/>
          <w:i w:val="0"/>
          <w:iCs w:val="0"/>
          <w:szCs w:val="21"/>
          <w:highlight w:val="none"/>
        </w:rPr>
        <w:t>（1）本采购文件所称中小企业必须符合《政府采购促进中小企业发展管理办法》（财库〔2020〕46号）的规定。</w:t>
      </w:r>
    </w:p>
    <w:p w14:paraId="1D2207BC">
      <w:pPr>
        <w:spacing w:line="360" w:lineRule="auto"/>
        <w:ind w:firstLine="420" w:firstLineChars="200"/>
        <w:jc w:val="left"/>
        <w:rPr>
          <w:rFonts w:hint="eastAsia" w:ascii="宋体" w:hAnsi="宋体" w:cs="宋体"/>
          <w:i w:val="0"/>
          <w:iCs w:val="0"/>
          <w:color w:val="000000"/>
          <w:szCs w:val="21"/>
          <w:highlight w:val="none"/>
        </w:rPr>
      </w:pPr>
      <w:r>
        <w:rPr>
          <w:rFonts w:hint="eastAsia" w:ascii="宋体" w:hAnsi="宋体" w:cs="宋体"/>
          <w:i w:val="0"/>
          <w:iCs w:val="0"/>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w:t>
      </w:r>
      <w:r>
        <w:rPr>
          <w:rFonts w:hint="eastAsia" w:ascii="宋体" w:hAnsi="宋体" w:cs="宋体"/>
          <w:i w:val="0"/>
          <w:iCs w:val="0"/>
          <w:szCs w:val="21"/>
          <w:highlight w:val="none"/>
          <w:lang w:eastAsia="zh-CN"/>
        </w:rPr>
        <w:t>响应文件</w:t>
      </w:r>
      <w:r>
        <w:rPr>
          <w:rFonts w:hint="eastAsia" w:ascii="宋体" w:hAnsi="宋体" w:cs="宋体"/>
          <w:i w:val="0"/>
          <w:iCs w:val="0"/>
          <w:szCs w:val="21"/>
          <w:highlight w:val="none"/>
        </w:rPr>
        <w:t>中提供所</w:t>
      </w:r>
      <w:r>
        <w:rPr>
          <w:rFonts w:hint="eastAsia" w:ascii="宋体" w:hAnsi="宋体" w:cs="宋体"/>
          <w:i w:val="0"/>
          <w:iCs w:val="0"/>
          <w:szCs w:val="21"/>
          <w:highlight w:val="none"/>
          <w:lang w:eastAsia="zh-CN"/>
        </w:rPr>
        <w:t>协商</w:t>
      </w:r>
      <w:r>
        <w:rPr>
          <w:rFonts w:hint="eastAsia" w:ascii="宋体" w:hAnsi="宋体" w:cs="宋体"/>
          <w:i w:val="0"/>
          <w:iCs w:val="0"/>
          <w:szCs w:val="21"/>
          <w:highlight w:val="none"/>
        </w:rPr>
        <w:t>产品的节能产品认证证书复印件（加盖供应商公章），否则</w:t>
      </w:r>
      <w:r>
        <w:rPr>
          <w:rFonts w:hint="eastAsia" w:ascii="宋体" w:hAnsi="宋体" w:cs="宋体"/>
          <w:i w:val="0"/>
          <w:iCs w:val="0"/>
          <w:szCs w:val="21"/>
          <w:highlight w:val="none"/>
          <w:lang w:eastAsia="zh-CN"/>
        </w:rPr>
        <w:t>响应文件</w:t>
      </w:r>
      <w:r>
        <w:rPr>
          <w:rFonts w:hint="eastAsia" w:ascii="宋体" w:hAnsi="宋体" w:cs="宋体"/>
          <w:i w:val="0"/>
          <w:iCs w:val="0"/>
          <w:szCs w:val="21"/>
          <w:highlight w:val="none"/>
        </w:rPr>
        <w:t>作无效处理。如本项目包含的货物属于品目清单内非标注“★”的产品时，应优先采购，具体详见“第四章 评审程序和评定成交的标</w:t>
      </w:r>
      <w:r>
        <w:rPr>
          <w:rFonts w:hint="eastAsia" w:ascii="宋体" w:hAnsi="宋体" w:cs="宋体"/>
          <w:i w:val="0"/>
          <w:iCs w:val="0"/>
          <w:color w:val="000000"/>
          <w:szCs w:val="21"/>
          <w:highlight w:val="none"/>
        </w:rPr>
        <w:t>准”。</w:t>
      </w:r>
    </w:p>
    <w:p w14:paraId="114A9633">
      <w:pPr>
        <w:spacing w:line="360" w:lineRule="auto"/>
        <w:ind w:firstLine="422" w:firstLineChars="200"/>
        <w:jc w:val="left"/>
        <w:rPr>
          <w:rFonts w:hint="eastAsia" w:ascii="宋体" w:hAnsi="宋体" w:cs="宋体"/>
          <w:i w:val="0"/>
          <w:iCs w:val="0"/>
          <w:color w:val="000000"/>
          <w:szCs w:val="21"/>
          <w:highlight w:val="none"/>
        </w:rPr>
      </w:pPr>
      <w:r>
        <w:rPr>
          <w:rFonts w:hint="eastAsia" w:ascii="宋体" w:hAnsi="宋体" w:cs="宋体"/>
          <w:b/>
          <w:i w:val="0"/>
          <w:iCs w:val="0"/>
          <w:color w:val="000000"/>
          <w:szCs w:val="21"/>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w:t>
      </w:r>
      <w:r>
        <w:rPr>
          <w:rFonts w:hint="eastAsia" w:ascii="宋体" w:hAnsi="宋体" w:cs="宋体"/>
          <w:b/>
          <w:i w:val="0"/>
          <w:iCs w:val="0"/>
          <w:color w:val="000000"/>
          <w:szCs w:val="21"/>
          <w:highlight w:val="none"/>
          <w:lang w:eastAsia="zh-CN"/>
        </w:rPr>
        <w:t>响应文件</w:t>
      </w:r>
      <w:r>
        <w:rPr>
          <w:rFonts w:hint="eastAsia" w:ascii="宋体" w:hAnsi="宋体" w:cs="宋体"/>
          <w:b/>
          <w:i w:val="0"/>
          <w:iCs w:val="0"/>
          <w:color w:val="000000"/>
          <w:szCs w:val="21"/>
          <w:highlight w:val="none"/>
        </w:rPr>
        <w:t>中提供中国信息安全认证中心授予的有效的信息安全产品认证证书（加盖供应商公章），否则</w:t>
      </w:r>
      <w:r>
        <w:rPr>
          <w:rFonts w:hint="eastAsia" w:ascii="宋体" w:hAnsi="宋体" w:cs="宋体"/>
          <w:b/>
          <w:i w:val="0"/>
          <w:iCs w:val="0"/>
          <w:color w:val="000000"/>
          <w:szCs w:val="21"/>
          <w:highlight w:val="none"/>
          <w:lang w:eastAsia="zh-CN"/>
        </w:rPr>
        <w:t>响应文件</w:t>
      </w:r>
      <w:r>
        <w:rPr>
          <w:rFonts w:hint="eastAsia" w:ascii="宋体" w:hAnsi="宋体" w:cs="宋体"/>
          <w:b/>
          <w:i w:val="0"/>
          <w:iCs w:val="0"/>
          <w:color w:val="000000"/>
          <w:szCs w:val="21"/>
          <w:highlight w:val="none"/>
        </w:rPr>
        <w:t>作无效处理。</w:t>
      </w:r>
    </w:p>
    <w:p w14:paraId="4BDBA99A">
      <w:pPr>
        <w:spacing w:line="360" w:lineRule="auto"/>
        <w:ind w:firstLine="424" w:firstLineChars="202"/>
        <w:jc w:val="left"/>
        <w:rPr>
          <w:rFonts w:hint="eastAsia" w:ascii="宋体" w:hAnsi="宋体" w:cs="宋体"/>
          <w:i w:val="0"/>
          <w:iCs w:val="0"/>
          <w:color w:val="000000"/>
          <w:szCs w:val="21"/>
          <w:highlight w:val="none"/>
        </w:rPr>
      </w:pPr>
      <w:r>
        <w:rPr>
          <w:rFonts w:hint="eastAsia" w:ascii="宋体" w:hAnsi="宋体" w:cs="宋体"/>
          <w:i w:val="0"/>
          <w:iCs w:val="0"/>
          <w:color w:val="000000"/>
          <w:szCs w:val="21"/>
          <w:highlight w:val="none"/>
        </w:rPr>
        <w:t>2.“实质性要求”是指采购需求中带“▲”的条款或者不能负偏离的条款或者已经指明不满足按</w:t>
      </w:r>
      <w:r>
        <w:rPr>
          <w:rFonts w:hint="eastAsia" w:ascii="宋体" w:hAnsi="宋体" w:cs="宋体"/>
          <w:i w:val="0"/>
          <w:iCs w:val="0"/>
          <w:color w:val="000000"/>
          <w:szCs w:val="21"/>
          <w:highlight w:val="none"/>
          <w:lang w:eastAsia="zh-CN"/>
        </w:rPr>
        <w:t>响应文件</w:t>
      </w:r>
      <w:r>
        <w:rPr>
          <w:rFonts w:hint="eastAsia" w:ascii="宋体" w:hAnsi="宋体" w:cs="宋体"/>
          <w:i w:val="0"/>
          <w:iCs w:val="0"/>
          <w:color w:val="000000"/>
          <w:szCs w:val="21"/>
          <w:highlight w:val="none"/>
        </w:rPr>
        <w:t>作无效处理的条款。</w:t>
      </w:r>
    </w:p>
    <w:p w14:paraId="7EAF1E5E">
      <w:pPr>
        <w:spacing w:line="360" w:lineRule="auto"/>
        <w:ind w:firstLine="424" w:firstLineChars="202"/>
        <w:jc w:val="left"/>
        <w:rPr>
          <w:rFonts w:hint="eastAsia" w:ascii="宋体" w:hAnsi="宋体" w:cs="宋体"/>
          <w:i w:val="0"/>
          <w:iCs w:val="0"/>
          <w:szCs w:val="21"/>
          <w:highlight w:val="none"/>
        </w:rPr>
      </w:pPr>
      <w:r>
        <w:rPr>
          <w:rFonts w:hint="eastAsia" w:ascii="宋体" w:hAnsi="宋体" w:cs="宋体"/>
          <w:i w:val="0"/>
          <w:iCs w:val="0"/>
          <w:color w:val="000000"/>
          <w:szCs w:val="21"/>
          <w:highlight w:val="none"/>
        </w:rPr>
        <w:t>3.采购需求中出现的品牌、型号或者生产供应商仅起参考作用，不属于指定品牌、型号或者</w:t>
      </w:r>
      <w:r>
        <w:rPr>
          <w:rFonts w:hint="eastAsia" w:ascii="宋体" w:hAnsi="宋体" w:cs="宋体"/>
          <w:i w:val="0"/>
          <w:iCs w:val="0"/>
          <w:szCs w:val="21"/>
          <w:highlight w:val="none"/>
        </w:rPr>
        <w:t>生产供应商的情形。供应商可参照或者选用其他相当的品牌、型号或者生产供应商替代。</w:t>
      </w:r>
    </w:p>
    <w:p w14:paraId="4FC20E3B">
      <w:pPr>
        <w:spacing w:line="360" w:lineRule="auto"/>
        <w:ind w:firstLine="424" w:firstLineChars="202"/>
        <w:jc w:val="left"/>
        <w:rPr>
          <w:rFonts w:hint="eastAsia"/>
          <w:i w:val="0"/>
          <w:iCs w:val="0"/>
          <w:highlight w:val="none"/>
        </w:rPr>
      </w:pPr>
      <w:r>
        <w:rPr>
          <w:rFonts w:hint="eastAsia" w:ascii="宋体" w:hAnsi="宋体" w:cs="宋体"/>
          <w:i w:val="0"/>
          <w:iCs w:val="0"/>
          <w:szCs w:val="21"/>
          <w:highlight w:val="none"/>
        </w:rPr>
        <w:t>4.供应商应根据自身实际情况如实响应</w:t>
      </w:r>
      <w:r>
        <w:rPr>
          <w:rFonts w:hint="eastAsia" w:ascii="宋体" w:hAnsi="宋体" w:cs="宋体"/>
          <w:i w:val="0"/>
          <w:iCs w:val="0"/>
          <w:szCs w:val="21"/>
          <w:highlight w:val="none"/>
          <w:lang w:eastAsia="zh-CN"/>
        </w:rPr>
        <w:t>采购文件</w:t>
      </w:r>
      <w:r>
        <w:rPr>
          <w:rFonts w:hint="eastAsia" w:ascii="宋体" w:hAnsi="宋体"/>
          <w:i w:val="0"/>
          <w:iCs w:val="0"/>
          <w:szCs w:val="21"/>
          <w:highlight w:val="none"/>
        </w:rPr>
        <w:t>，不得仅将</w:t>
      </w:r>
      <w:r>
        <w:rPr>
          <w:rFonts w:hint="eastAsia" w:ascii="宋体" w:hAnsi="宋体" w:cs="宋体"/>
          <w:i w:val="0"/>
          <w:iCs w:val="0"/>
          <w:szCs w:val="21"/>
          <w:highlight w:val="none"/>
          <w:lang w:eastAsia="zh-CN"/>
        </w:rPr>
        <w:t>采购文件</w:t>
      </w:r>
      <w:r>
        <w:rPr>
          <w:rFonts w:hint="eastAsia" w:ascii="宋体" w:hAnsi="宋体"/>
          <w:i w:val="0"/>
          <w:iCs w:val="0"/>
          <w:szCs w:val="21"/>
          <w:highlight w:val="none"/>
        </w:rPr>
        <w:t>内容简单复制粘贴作为</w:t>
      </w:r>
      <w:r>
        <w:rPr>
          <w:rFonts w:hint="eastAsia" w:ascii="宋体" w:hAnsi="宋体"/>
          <w:i w:val="0"/>
          <w:iCs w:val="0"/>
          <w:szCs w:val="21"/>
          <w:highlight w:val="none"/>
          <w:lang w:eastAsia="zh-CN"/>
        </w:rPr>
        <w:t>协商</w:t>
      </w:r>
      <w:r>
        <w:rPr>
          <w:rFonts w:hint="eastAsia" w:ascii="宋体" w:hAnsi="宋体"/>
          <w:i w:val="0"/>
          <w:iCs w:val="0"/>
          <w:szCs w:val="21"/>
          <w:highlight w:val="none"/>
        </w:rPr>
        <w:t>响应，还应当提供相关证明材料，否则将作无效响应处理（定制采购不适用本条款）。</w:t>
      </w:r>
      <w:r>
        <w:rPr>
          <w:rFonts w:hint="eastAsia"/>
          <w:i w:val="0"/>
          <w:iCs w:val="0"/>
          <w:highlight w:val="none"/>
        </w:rPr>
        <w:t>对于重要技术条款或技术参数应当在</w:t>
      </w:r>
      <w:r>
        <w:rPr>
          <w:rFonts w:hint="eastAsia"/>
          <w:i w:val="0"/>
          <w:iCs w:val="0"/>
          <w:highlight w:val="none"/>
          <w:lang w:eastAsia="zh-CN"/>
        </w:rPr>
        <w:t>响应文件</w:t>
      </w:r>
      <w:r>
        <w:rPr>
          <w:rFonts w:hint="eastAsia"/>
          <w:i w:val="0"/>
          <w:iCs w:val="0"/>
          <w:highlight w:val="none"/>
        </w:rPr>
        <w:t>中提供技术支持资料，技术支持资料以</w:t>
      </w:r>
      <w:r>
        <w:rPr>
          <w:rFonts w:hint="eastAsia"/>
          <w:i w:val="0"/>
          <w:iCs w:val="0"/>
          <w:highlight w:val="none"/>
          <w:lang w:eastAsia="zh-CN"/>
        </w:rPr>
        <w:t>采购文件</w:t>
      </w:r>
      <w:r>
        <w:rPr>
          <w:rFonts w:hint="eastAsia"/>
          <w:i w:val="0"/>
          <w:iCs w:val="0"/>
          <w:highlight w:val="none"/>
        </w:rPr>
        <w:t>中规定的形式为准，否则将视为无效技术支持资料。</w:t>
      </w:r>
    </w:p>
    <w:p w14:paraId="5575FA2B">
      <w:pPr>
        <w:spacing w:line="360" w:lineRule="auto"/>
        <w:ind w:firstLine="424" w:firstLineChars="202"/>
        <w:jc w:val="left"/>
        <w:rPr>
          <w:rFonts w:hint="eastAsia" w:ascii="宋体" w:hAnsi="宋体"/>
          <w:i w:val="0"/>
          <w:iCs w:val="0"/>
          <w:szCs w:val="21"/>
          <w:highlight w:val="none"/>
        </w:rPr>
      </w:pPr>
      <w:r>
        <w:rPr>
          <w:rFonts w:hint="eastAsia" w:ascii="宋体" w:hAnsi="宋体" w:cs="宋体"/>
          <w:i w:val="0"/>
          <w:iCs w:val="0"/>
          <w:szCs w:val="21"/>
          <w:highlight w:val="none"/>
        </w:rPr>
        <w:t>5.</w:t>
      </w:r>
      <w:r>
        <w:rPr>
          <w:rFonts w:hint="eastAsia"/>
          <w:i w:val="0"/>
          <w:iCs w:val="0"/>
          <w:highlight w:val="none"/>
        </w:rPr>
        <w:t>供应商必须自行为其</w:t>
      </w:r>
      <w:r>
        <w:rPr>
          <w:rFonts w:hint="eastAsia"/>
          <w:i w:val="0"/>
          <w:iCs w:val="0"/>
          <w:highlight w:val="none"/>
          <w:lang w:eastAsia="zh-CN"/>
        </w:rPr>
        <w:t>协商</w:t>
      </w:r>
      <w:r>
        <w:rPr>
          <w:rFonts w:hint="eastAsia"/>
          <w:i w:val="0"/>
          <w:iCs w:val="0"/>
          <w:highlight w:val="none"/>
        </w:rPr>
        <w:t>产品侵犯他人的知识产权或者专利成果的行为承担相应法律责任。</w:t>
      </w:r>
    </w:p>
    <w:p w14:paraId="2372A990">
      <w:pPr>
        <w:tabs>
          <w:tab w:val="left" w:pos="180"/>
          <w:tab w:val="left" w:pos="1620"/>
        </w:tabs>
        <w:spacing w:line="360" w:lineRule="auto"/>
        <w:ind w:firstLine="420" w:firstLineChars="200"/>
        <w:rPr>
          <w:rFonts w:hint="eastAsia" w:ascii="宋体" w:hAnsi="宋体" w:eastAsia="宋体" w:cs="宋体"/>
          <w:i/>
          <w:iCs/>
          <w:color w:val="auto"/>
          <w:highlight w:val="none"/>
          <w:u w:val="single"/>
          <w:lang w:val="en-US" w:eastAsia="zh-CN"/>
        </w:rPr>
      </w:pPr>
      <w:r>
        <w:rPr>
          <w:rFonts w:hint="eastAsia" w:ascii="宋体" w:hAnsi="宋体" w:eastAsia="宋体" w:cs="宋体"/>
          <w:color w:val="auto"/>
          <w:highlight w:val="none"/>
          <w:lang w:val="en-US" w:eastAsia="zh-CN"/>
        </w:rPr>
        <w:t>6.采购内容所属行业：</w:t>
      </w:r>
      <w:r>
        <w:rPr>
          <w:rFonts w:hint="eastAsia" w:ascii="宋体" w:hAnsi="宋体" w:cs="宋体"/>
          <w:b/>
          <w:bCs/>
          <w:color w:val="auto"/>
          <w:kern w:val="0"/>
          <w:sz w:val="21"/>
          <w:szCs w:val="21"/>
          <w:highlight w:val="none"/>
          <w:u w:val="single"/>
        </w:rPr>
        <w:t>工业*</w:t>
      </w:r>
      <w:r>
        <w:rPr>
          <w:rFonts w:hint="eastAsia" w:ascii="宋体" w:hAnsi="宋体" w:cs="宋体"/>
          <w:b/>
          <w:bCs/>
          <w:color w:val="auto"/>
          <w:kern w:val="0"/>
          <w:sz w:val="21"/>
          <w:szCs w:val="21"/>
          <w:highlight w:val="none"/>
          <w:u w:val="none"/>
          <w:lang w:eastAsia="zh-CN"/>
        </w:rPr>
        <w:t>。</w:t>
      </w:r>
    </w:p>
    <w:bookmarkEnd w:id="46"/>
    <w:tbl>
      <w:tblPr>
        <w:tblStyle w:val="2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52"/>
        <w:gridCol w:w="5736"/>
        <w:gridCol w:w="796"/>
        <w:gridCol w:w="762"/>
        <w:gridCol w:w="787"/>
      </w:tblGrid>
      <w:tr w14:paraId="30EA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6" w:type="dxa"/>
            <w:tcBorders>
              <w:tl2br w:val="nil"/>
              <w:tr2bl w:val="nil"/>
            </w:tcBorders>
            <w:vAlign w:val="center"/>
          </w:tcPr>
          <w:p w14:paraId="4C8682D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852" w:type="dxa"/>
            <w:tcBorders>
              <w:tl2br w:val="nil"/>
              <w:tr2bl w:val="nil"/>
            </w:tcBorders>
            <w:vAlign w:val="center"/>
          </w:tcPr>
          <w:p w14:paraId="5F55A0E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5736" w:type="dxa"/>
            <w:tcBorders>
              <w:tl2br w:val="nil"/>
              <w:tr2bl w:val="nil"/>
            </w:tcBorders>
            <w:vAlign w:val="center"/>
          </w:tcPr>
          <w:p w14:paraId="7309DB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技术性能参数</w:t>
            </w:r>
          </w:p>
        </w:tc>
        <w:tc>
          <w:tcPr>
            <w:tcW w:w="796" w:type="dxa"/>
            <w:tcBorders>
              <w:tl2br w:val="nil"/>
              <w:tr2bl w:val="nil"/>
            </w:tcBorders>
            <w:vAlign w:val="center"/>
          </w:tcPr>
          <w:p w14:paraId="5C43837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762" w:type="dxa"/>
            <w:tcBorders>
              <w:tl2br w:val="nil"/>
              <w:tr2bl w:val="nil"/>
            </w:tcBorders>
            <w:vAlign w:val="center"/>
          </w:tcPr>
          <w:p w14:paraId="2518889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87" w:type="dxa"/>
            <w:tcBorders>
              <w:tl2br w:val="nil"/>
              <w:tr2bl w:val="nil"/>
            </w:tcBorders>
            <w:vAlign w:val="center"/>
          </w:tcPr>
          <w:p w14:paraId="4A3A12A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158B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619" w:type="dxa"/>
            <w:gridSpan w:val="6"/>
            <w:tcBorders>
              <w:tl2br w:val="nil"/>
              <w:tr2bl w:val="nil"/>
            </w:tcBorders>
            <w:vAlign w:val="center"/>
          </w:tcPr>
          <w:p w14:paraId="482A55AC">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(一）会计实训室</w:t>
            </w:r>
          </w:p>
        </w:tc>
      </w:tr>
      <w:tr w14:paraId="733A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603BF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08E67F9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学生机</w:t>
            </w:r>
          </w:p>
        </w:tc>
        <w:tc>
          <w:tcPr>
            <w:tcW w:w="5736" w:type="dxa"/>
            <w:tcBorders>
              <w:tl2br w:val="nil"/>
              <w:tr2bl w:val="nil"/>
            </w:tcBorders>
            <w:vAlign w:val="center"/>
          </w:tcPr>
          <w:p w14:paraId="0DB9F9B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一、硬件要求：</w:t>
            </w:r>
          </w:p>
          <w:p w14:paraId="32AD688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▲1、处理器：英特尔酷睿I5-13400 2.5G主频十核处理器或以上；</w:t>
            </w:r>
          </w:p>
          <w:p w14:paraId="418FB95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▲2、主板：Intel B760 及以上芯片组及以上芯片组，具备1个PCI-E*16、2个PCI-E*1，主板集成声卡及千兆网卡；</w:t>
            </w:r>
          </w:p>
          <w:p w14:paraId="41C7191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▲3、内存：≥16G DDR5 5600，提供2个内存槽位，最大支持64G内存；</w:t>
            </w:r>
          </w:p>
          <w:p w14:paraId="0E19C42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▲4、显卡：集成显卡；</w:t>
            </w:r>
          </w:p>
          <w:p w14:paraId="0D869BE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5、声卡：集成声卡（前置双接口，包含一个耳麦二合一接口）；</w:t>
            </w:r>
          </w:p>
          <w:p w14:paraId="0017CC4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6、硬盘：≥512G SSD M.2 2280固态硬盘；</w:t>
            </w:r>
          </w:p>
          <w:p w14:paraId="2C05889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7、网卡：集成千兆网卡；</w:t>
            </w:r>
          </w:p>
          <w:p w14:paraId="6B55711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8、扩展槽:配置1个PCI-E*16、1个PCI-E槽位；</w:t>
            </w:r>
          </w:p>
          <w:p w14:paraId="16D00DC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9、显示器:同品牌显示器，≥23.8寸WLED显示器，分辨率1920x1080，屏幕比例16：9，亮度不低于250，对比度不低于1000:1，VGA+DVI接口，屏幕可俯仰调整,具备低蓝光护眼功能;                                                     </w:t>
            </w:r>
          </w:p>
        </w:tc>
        <w:tc>
          <w:tcPr>
            <w:tcW w:w="796" w:type="dxa"/>
            <w:tcBorders>
              <w:tl2br w:val="nil"/>
              <w:tr2bl w:val="nil"/>
            </w:tcBorders>
            <w:vAlign w:val="center"/>
          </w:tcPr>
          <w:p w14:paraId="46ADA18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762" w:type="dxa"/>
            <w:tcBorders>
              <w:tl2br w:val="nil"/>
              <w:tr2bl w:val="nil"/>
            </w:tcBorders>
            <w:vAlign w:val="center"/>
          </w:tcPr>
          <w:p w14:paraId="0E1A72C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5B3AA0DD">
            <w:pPr>
              <w:spacing w:line="400" w:lineRule="exact"/>
              <w:jc w:val="center"/>
              <w:rPr>
                <w:rFonts w:hint="eastAsia" w:ascii="宋体" w:hAnsi="宋体" w:eastAsia="宋体" w:cs="宋体"/>
                <w:color w:val="000000"/>
                <w:sz w:val="21"/>
                <w:szCs w:val="21"/>
              </w:rPr>
            </w:pPr>
          </w:p>
        </w:tc>
      </w:tr>
      <w:tr w14:paraId="4ADA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686" w:type="dxa"/>
            <w:tcBorders>
              <w:tl2br w:val="nil"/>
              <w:tr2bl w:val="nil"/>
            </w:tcBorders>
            <w:vAlign w:val="center"/>
          </w:tcPr>
          <w:p w14:paraId="1AEC851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7EB9674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教师机</w:t>
            </w:r>
          </w:p>
        </w:tc>
        <w:tc>
          <w:tcPr>
            <w:tcW w:w="5736" w:type="dxa"/>
            <w:tcBorders>
              <w:tl2br w:val="nil"/>
              <w:tr2bl w:val="nil"/>
            </w:tcBorders>
            <w:vAlign w:val="center"/>
          </w:tcPr>
          <w:p w14:paraId="29BC6FB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一、硬件要求：</w:t>
            </w:r>
          </w:p>
          <w:p w14:paraId="3D17178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▲1、处理器：英特尔酷睿I5-13400 2.5G主频十核处理器或以上；</w:t>
            </w:r>
          </w:p>
          <w:p w14:paraId="39ED56A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▲2、主板：Intel B760 及以上芯片组及以上芯片组，具备1个PCI-E*16、2个PCI-E*1，主板集成声卡及千兆网卡；</w:t>
            </w:r>
          </w:p>
          <w:p w14:paraId="6123082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▲3、内存：≥16G DDR5 5600，提供2个内存槽位，最大支持64G内存；</w:t>
            </w:r>
          </w:p>
          <w:p w14:paraId="17FBDFA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▲4、显卡：集成显卡；</w:t>
            </w:r>
          </w:p>
          <w:p w14:paraId="34C0320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5、声卡：集成声卡（前置双接口，包含一个耳麦二合一接口）；</w:t>
            </w:r>
          </w:p>
          <w:p w14:paraId="62E681C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6、硬盘：≥1TB机械硬盘+512G SSD M.2 2280固态硬盘；</w:t>
            </w:r>
          </w:p>
        </w:tc>
        <w:tc>
          <w:tcPr>
            <w:tcW w:w="796" w:type="dxa"/>
            <w:tcBorders>
              <w:tl2br w:val="nil"/>
              <w:tr2bl w:val="nil"/>
            </w:tcBorders>
            <w:vAlign w:val="center"/>
          </w:tcPr>
          <w:p w14:paraId="400EDC7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152D454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06501FA4">
            <w:pPr>
              <w:spacing w:line="400" w:lineRule="exact"/>
              <w:jc w:val="center"/>
              <w:rPr>
                <w:rFonts w:hint="eastAsia" w:ascii="宋体" w:hAnsi="宋体" w:eastAsia="宋体" w:cs="宋体"/>
                <w:color w:val="000000"/>
                <w:sz w:val="21"/>
                <w:szCs w:val="21"/>
              </w:rPr>
            </w:pPr>
          </w:p>
        </w:tc>
      </w:tr>
      <w:tr w14:paraId="256F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6" w:type="dxa"/>
            <w:tcBorders>
              <w:tl2br w:val="nil"/>
              <w:tr2bl w:val="nil"/>
            </w:tcBorders>
            <w:vAlign w:val="center"/>
          </w:tcPr>
          <w:p w14:paraId="3D56881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3BB02BE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显示器</w:t>
            </w:r>
          </w:p>
        </w:tc>
        <w:tc>
          <w:tcPr>
            <w:tcW w:w="5736" w:type="dxa"/>
            <w:tcBorders>
              <w:tl2br w:val="nil"/>
              <w:tr2bl w:val="nil"/>
            </w:tcBorders>
            <w:vAlign w:val="center"/>
          </w:tcPr>
          <w:p w14:paraId="7092252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显示器：≥23.8英寸窄边框显示器、屏幕比例16:9屏幕。</w:t>
            </w:r>
          </w:p>
        </w:tc>
        <w:tc>
          <w:tcPr>
            <w:tcW w:w="796" w:type="dxa"/>
            <w:tcBorders>
              <w:tl2br w:val="nil"/>
              <w:tr2bl w:val="nil"/>
            </w:tcBorders>
            <w:vAlign w:val="center"/>
          </w:tcPr>
          <w:p w14:paraId="31A8EF6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62" w:type="dxa"/>
            <w:tcBorders>
              <w:tl2br w:val="nil"/>
              <w:tr2bl w:val="nil"/>
            </w:tcBorders>
            <w:vAlign w:val="center"/>
          </w:tcPr>
          <w:p w14:paraId="38F574A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07320828">
            <w:pPr>
              <w:spacing w:line="400" w:lineRule="exact"/>
              <w:jc w:val="center"/>
              <w:rPr>
                <w:rFonts w:hint="eastAsia" w:ascii="宋体" w:hAnsi="宋体" w:eastAsia="宋体" w:cs="宋体"/>
                <w:color w:val="000000"/>
                <w:sz w:val="21"/>
                <w:szCs w:val="21"/>
              </w:rPr>
            </w:pPr>
          </w:p>
        </w:tc>
      </w:tr>
      <w:tr w14:paraId="1E4B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686" w:type="dxa"/>
            <w:tcBorders>
              <w:tl2br w:val="nil"/>
              <w:tr2bl w:val="nil"/>
            </w:tcBorders>
            <w:vAlign w:val="center"/>
          </w:tcPr>
          <w:p w14:paraId="473FFBB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7CA820F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教学管理平台</w:t>
            </w:r>
          </w:p>
        </w:tc>
        <w:tc>
          <w:tcPr>
            <w:tcW w:w="5736" w:type="dxa"/>
            <w:tcBorders>
              <w:tl2br w:val="nil"/>
              <w:tr2bl w:val="nil"/>
            </w:tcBorders>
            <w:vAlign w:val="center"/>
          </w:tcPr>
          <w:p w14:paraId="5904EE1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一、配套主机同品牌教学云桌面应用管理软件：</w:t>
            </w:r>
          </w:p>
          <w:p w14:paraId="2D2E735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1.▲平台软件需要安装在物理服务器，授权激活后无限期使用，无需部署其他组件，运维的方便简单。</w:t>
            </w:r>
          </w:p>
          <w:p w14:paraId="6A0CD1E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2.支持（BS架构）多重管理结构，使用浏览器远程访问管理主机和终端机，服务器终端机均有独立配置界面。</w:t>
            </w:r>
          </w:p>
          <w:p w14:paraId="08DCCB28">
            <w:pPr>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3.支持批量管理设置终端机计算机名、IP地址、分辨率等配置信息</w:t>
            </w:r>
            <w:r>
              <w:rPr>
                <w:rFonts w:hint="eastAsia" w:ascii="宋体" w:hAnsi="宋体" w:eastAsia="宋体" w:cs="宋体"/>
                <w:color w:val="000000"/>
                <w:sz w:val="21"/>
                <w:szCs w:val="21"/>
                <w:lang w:eastAsia="zh-CN"/>
              </w:rPr>
              <w:t>。</w:t>
            </w:r>
          </w:p>
          <w:p w14:paraId="1850E1C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4.可以支持多种不同硬件配置，不同代的CPU，使用标准镜像。                                                        二、主机同品牌电子教室管理软件：</w:t>
            </w:r>
          </w:p>
          <w:p w14:paraId="5F3CF46F">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1.教师演示：教师可对单一、部分或全体学生进行屏幕演示，全屏、窗口方式均可。</w:t>
            </w:r>
          </w:p>
          <w:p w14:paraId="407A3C0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2.教师演示速度增强：屏幕广播时支持多种画面质量的调节，根据网络的不同选择最好的效果进行教学。</w:t>
            </w:r>
          </w:p>
          <w:p w14:paraId="2C5E23D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3.屏幕笔：教师教学使用的辅助工具，突出显示项目、添加注释，添加批注等等。</w:t>
            </w:r>
          </w:p>
          <w:p w14:paraId="37949EE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tc>
        <w:tc>
          <w:tcPr>
            <w:tcW w:w="796" w:type="dxa"/>
            <w:tcBorders>
              <w:tl2br w:val="nil"/>
              <w:tr2bl w:val="nil"/>
            </w:tcBorders>
            <w:vAlign w:val="center"/>
          </w:tcPr>
          <w:p w14:paraId="5BA07D6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762" w:type="dxa"/>
            <w:tcBorders>
              <w:tl2br w:val="nil"/>
              <w:tr2bl w:val="nil"/>
            </w:tcBorders>
            <w:vAlign w:val="center"/>
          </w:tcPr>
          <w:p w14:paraId="36F7937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2528838E">
            <w:pPr>
              <w:spacing w:line="400" w:lineRule="exact"/>
              <w:jc w:val="center"/>
              <w:rPr>
                <w:rFonts w:hint="eastAsia" w:ascii="宋体" w:hAnsi="宋体" w:eastAsia="宋体" w:cs="宋体"/>
                <w:color w:val="000000"/>
                <w:sz w:val="21"/>
                <w:szCs w:val="21"/>
              </w:rPr>
            </w:pPr>
          </w:p>
        </w:tc>
      </w:tr>
      <w:tr w14:paraId="5ECB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4" w:hRule="atLeast"/>
          <w:jc w:val="center"/>
        </w:trPr>
        <w:tc>
          <w:tcPr>
            <w:tcW w:w="686" w:type="dxa"/>
            <w:tcBorders>
              <w:tl2br w:val="nil"/>
              <w:tr2bl w:val="nil"/>
            </w:tcBorders>
            <w:vAlign w:val="center"/>
          </w:tcPr>
          <w:p w14:paraId="5643098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52" w:type="dxa"/>
            <w:tcBorders>
              <w:tl2br w:val="nil"/>
              <w:tr2bl w:val="nil"/>
            </w:tcBorders>
            <w:vAlign w:val="center"/>
          </w:tcPr>
          <w:p w14:paraId="634D80E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p w14:paraId="64D2913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桌椅</w:t>
            </w:r>
          </w:p>
        </w:tc>
        <w:tc>
          <w:tcPr>
            <w:tcW w:w="5736" w:type="dxa"/>
            <w:tcBorders>
              <w:tl2br w:val="nil"/>
              <w:tr2bl w:val="nil"/>
            </w:tcBorders>
            <w:vAlign w:val="center"/>
          </w:tcPr>
          <w:p w14:paraId="7D198B6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1.规格约：1400×600×730mm；</w:t>
            </w:r>
          </w:p>
          <w:p w14:paraId="5806A10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材质：材料采用一级三聚氰胺刨花板符合GB18580-2017、GB/T3324-2008国家标准，桌面四周贴直边，板材厚度台面25mm厚其余采用15mm厚。桌子整体结构采用连接板固定，立脚宽度不小于420mm，无主机架。桌子后方配有背板，为方便布线，桌子后方预留有走线孔，并配有布线槽；</w:t>
            </w:r>
          </w:p>
          <w:p w14:paraId="115C478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▲2、板材贴面：</w:t>
            </w:r>
          </w:p>
          <w:p w14:paraId="1C30286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（1）采用三聚氰胺饰面纸贴面；</w:t>
            </w:r>
          </w:p>
          <w:p w14:paraId="7E8A0F7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（2）三聚氰胺饰面纸符合LY/T 1831-2009 《人造板饰面专用装饰纸》标准，检测合格。</w:t>
            </w:r>
          </w:p>
          <w:p w14:paraId="1181311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▲3、封边：</w:t>
            </w:r>
          </w:p>
          <w:p w14:paraId="2444EA7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（1）采用≧1.5mm厚PVC封边条机械封边；</w:t>
            </w:r>
          </w:p>
          <w:p w14:paraId="02E2B58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（2）封边条符合QB/T 4463-2013《家具用封边条技术要求》标准，检测合格。</w:t>
            </w:r>
          </w:p>
          <w:p w14:paraId="4E5B235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4、热熔胶：采用国标环保颗粒热熔胶，热熔胶符合GB 18583-2008《室内装饰装修材料胶粘剂中有害物质限量》标准，检测合格。</w:t>
            </w:r>
          </w:p>
          <w:p w14:paraId="19684B0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5、拉手：拉手采用实芯铝合金拉手。</w:t>
            </w:r>
          </w:p>
          <w:p w14:paraId="725725B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二、小班椅一张：</w:t>
            </w:r>
          </w:p>
          <w:p w14:paraId="144E920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1、座垫及靠背面料：</w:t>
            </w:r>
          </w:p>
          <w:p w14:paraId="254416F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（1）采用透气网布面料</w:t>
            </w:r>
          </w:p>
          <w:p w14:paraId="4030E89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（2）网布符合GB 18401-2010《国家纺织产品基本安全技术规范》标准，检测合格。</w:t>
            </w:r>
          </w:p>
          <w:p w14:paraId="2F57451E">
            <w:pPr>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（3）符合GB 8624-2012《建筑材料及制品燃烧性能分级》标准检测达到B1级</w:t>
            </w:r>
            <w:r>
              <w:rPr>
                <w:rFonts w:hint="eastAsia" w:ascii="宋体" w:hAnsi="宋体" w:eastAsia="宋体" w:cs="宋体"/>
                <w:color w:val="000000"/>
                <w:sz w:val="21"/>
                <w:szCs w:val="21"/>
                <w:lang w:eastAsia="zh-CN"/>
              </w:rPr>
              <w:t>。</w:t>
            </w:r>
          </w:p>
          <w:p w14:paraId="4203511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▲2、座垫海棉</w:t>
            </w:r>
          </w:p>
          <w:p w14:paraId="144A93E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（1）座垫海棉采用高密度定型阻燃海棉</w:t>
            </w:r>
          </w:p>
          <w:p w14:paraId="4197F8E3">
            <w:pPr>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（2）阻燃海棉符合GB/T 10802-2006《通用软质聚醚型聚氨酯泡沫塑料》标准，检测合格</w:t>
            </w:r>
            <w:r>
              <w:rPr>
                <w:rFonts w:hint="eastAsia" w:ascii="宋体" w:hAnsi="宋体" w:eastAsia="宋体" w:cs="宋体"/>
                <w:color w:val="000000"/>
                <w:sz w:val="21"/>
                <w:szCs w:val="21"/>
                <w:lang w:eastAsia="zh-CN"/>
              </w:rPr>
              <w:t>。</w:t>
            </w:r>
          </w:p>
        </w:tc>
        <w:tc>
          <w:tcPr>
            <w:tcW w:w="796" w:type="dxa"/>
            <w:tcBorders>
              <w:tl2br w:val="nil"/>
              <w:tr2bl w:val="nil"/>
            </w:tcBorders>
            <w:vAlign w:val="center"/>
          </w:tcPr>
          <w:p w14:paraId="7E33F13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29B968C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6B6D6511">
            <w:pPr>
              <w:spacing w:line="400" w:lineRule="exact"/>
              <w:jc w:val="center"/>
              <w:rPr>
                <w:rFonts w:hint="eastAsia" w:ascii="宋体" w:hAnsi="宋体" w:eastAsia="宋体" w:cs="宋体"/>
                <w:color w:val="000000"/>
                <w:sz w:val="21"/>
                <w:szCs w:val="21"/>
              </w:rPr>
            </w:pPr>
          </w:p>
        </w:tc>
      </w:tr>
      <w:tr w14:paraId="2F80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686" w:type="dxa"/>
            <w:tcBorders>
              <w:tl2br w:val="nil"/>
              <w:tr2bl w:val="nil"/>
            </w:tcBorders>
            <w:vAlign w:val="center"/>
          </w:tcPr>
          <w:p w14:paraId="314A1A1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52" w:type="dxa"/>
            <w:tcBorders>
              <w:tl2br w:val="nil"/>
              <w:tr2bl w:val="nil"/>
            </w:tcBorders>
            <w:vAlign w:val="center"/>
          </w:tcPr>
          <w:p w14:paraId="41B2279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学生</w:t>
            </w:r>
          </w:p>
          <w:p w14:paraId="02D80AD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桌椅</w:t>
            </w:r>
          </w:p>
        </w:tc>
        <w:tc>
          <w:tcPr>
            <w:tcW w:w="5736" w:type="dxa"/>
            <w:tcBorders>
              <w:tl2br w:val="nil"/>
              <w:tr2bl w:val="nil"/>
            </w:tcBorders>
            <w:vAlign w:val="center"/>
          </w:tcPr>
          <w:p w14:paraId="2B0DE554">
            <w:pPr>
              <w:spacing w:line="400" w:lineRule="exact"/>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台直径</w:t>
            </w:r>
            <w:r>
              <w:rPr>
                <w:rFonts w:hint="eastAsia" w:ascii="宋体" w:hAnsi="宋体" w:eastAsia="宋体" w:cs="宋体"/>
                <w:color w:val="000000"/>
                <w:sz w:val="21"/>
                <w:szCs w:val="21"/>
                <w:highlight w:val="yellow"/>
                <w:lang w:val="en-US" w:eastAsia="zh-CN"/>
              </w:rPr>
              <w:t>约</w:t>
            </w:r>
            <w:r>
              <w:rPr>
                <w:rFonts w:hint="eastAsia" w:ascii="宋体" w:hAnsi="宋体" w:eastAsia="宋体" w:cs="宋体"/>
                <w:color w:val="000000"/>
                <w:sz w:val="21"/>
                <w:szCs w:val="21"/>
                <w:highlight w:val="yellow"/>
              </w:rPr>
              <w:t>1600mm</w:t>
            </w:r>
          </w:p>
          <w:p w14:paraId="0ECD0CD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 台架：前脚</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30*60*1.5mm优质旦管,后脚</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25*50*1.5mm优质旦管；</w:t>
            </w:r>
          </w:p>
          <w:p w14:paraId="6C8ED56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 横梁：采用直径</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50圆管</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1.2mm厚优质冷轧钢管；</w:t>
            </w:r>
          </w:p>
          <w:p w14:paraId="2E5DB51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 书网：采用12圆管</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1.0mm优质冷轧钢管；</w:t>
            </w:r>
          </w:p>
          <w:p w14:paraId="7520655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以上表面处理经酸洗、磷化、脱脂，高温静电喷涂防锈处理；</w:t>
            </w:r>
          </w:p>
          <w:p w14:paraId="1BEA487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 台面采用</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25mm厚E1级中纤板基材三胺板，中密度纤维板通过GBT11718-2021《中密度纤维板》、GB 18580-2017《室内装饰装修材料人造板及其制品中甲醛释放限量》、GB/T 2423.22-2012《环境试验第2部分:试验方法 试验N:温度变化》标准检测合格，合格内容包括但不限于：吸水厚度膨胀率≤12.0%；静曲强度≥24.0MPa ；密度0.65~0.80g/cm；甲醛释放量E1级≤0.124mg/m³；弹性模量≥2400MPa；内胶合强度≥0.5MPa；含水率3.0～13.0%；高低温试验合格,颜色可选；</w:t>
            </w:r>
          </w:p>
          <w:p w14:paraId="1A4DA01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二:配橡木实木方凳</w:t>
            </w:r>
          </w:p>
        </w:tc>
        <w:tc>
          <w:tcPr>
            <w:tcW w:w="796" w:type="dxa"/>
            <w:tcBorders>
              <w:tl2br w:val="nil"/>
              <w:tr2bl w:val="nil"/>
            </w:tcBorders>
            <w:vAlign w:val="center"/>
          </w:tcPr>
          <w:p w14:paraId="7218057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62" w:type="dxa"/>
            <w:tcBorders>
              <w:tl2br w:val="nil"/>
              <w:tr2bl w:val="nil"/>
            </w:tcBorders>
            <w:vAlign w:val="center"/>
          </w:tcPr>
          <w:p w14:paraId="1E95BEF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135B455B">
            <w:pPr>
              <w:spacing w:line="400" w:lineRule="exact"/>
              <w:jc w:val="center"/>
              <w:rPr>
                <w:rFonts w:hint="eastAsia" w:ascii="宋体" w:hAnsi="宋体" w:eastAsia="宋体" w:cs="宋体"/>
                <w:color w:val="000000"/>
                <w:sz w:val="21"/>
                <w:szCs w:val="21"/>
              </w:rPr>
            </w:pPr>
          </w:p>
        </w:tc>
      </w:tr>
      <w:tr w14:paraId="529C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F60BE4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52" w:type="dxa"/>
            <w:tcBorders>
              <w:tl2br w:val="nil"/>
              <w:tr2bl w:val="nil"/>
            </w:tcBorders>
            <w:vAlign w:val="center"/>
          </w:tcPr>
          <w:p w14:paraId="6D71022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48口千兆交换机</w:t>
            </w:r>
          </w:p>
        </w:tc>
        <w:tc>
          <w:tcPr>
            <w:tcW w:w="5736" w:type="dxa"/>
            <w:tcBorders>
              <w:tl2br w:val="nil"/>
              <w:tr2bl w:val="nil"/>
            </w:tcBorders>
            <w:vAlign w:val="center"/>
          </w:tcPr>
          <w:p w14:paraId="236DB51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二层网管交换机，交换容量≥432Gbps，包转发率≥108Mpps，48口10/100/1000Mbps自适应电口交换机，固化≥4个SFP千兆光口，支持VLAN、ACL、端口镜像、端口聚合等功能，支持睿易APP和MACC云平台统一管理。</w:t>
            </w:r>
          </w:p>
        </w:tc>
        <w:tc>
          <w:tcPr>
            <w:tcW w:w="796" w:type="dxa"/>
            <w:tcBorders>
              <w:tl2br w:val="nil"/>
              <w:tr2bl w:val="nil"/>
            </w:tcBorders>
            <w:vAlign w:val="center"/>
          </w:tcPr>
          <w:p w14:paraId="42C9227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393C641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4761F50">
            <w:pPr>
              <w:spacing w:line="400" w:lineRule="exact"/>
              <w:jc w:val="center"/>
              <w:rPr>
                <w:rFonts w:hint="eastAsia" w:ascii="宋体" w:hAnsi="宋体" w:eastAsia="宋体" w:cs="宋体"/>
                <w:color w:val="000000"/>
                <w:sz w:val="21"/>
                <w:szCs w:val="21"/>
              </w:rPr>
            </w:pPr>
          </w:p>
        </w:tc>
      </w:tr>
      <w:tr w14:paraId="3234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A2D1DF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52" w:type="dxa"/>
            <w:tcBorders>
              <w:tl2br w:val="nil"/>
              <w:tr2bl w:val="nil"/>
            </w:tcBorders>
            <w:vAlign w:val="center"/>
          </w:tcPr>
          <w:p w14:paraId="3FE486A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12U壁挂机柜</w:t>
            </w:r>
          </w:p>
        </w:tc>
        <w:tc>
          <w:tcPr>
            <w:tcW w:w="5736" w:type="dxa"/>
            <w:tcBorders>
              <w:tl2br w:val="nil"/>
              <w:tr2bl w:val="nil"/>
            </w:tcBorders>
            <w:vAlign w:val="center"/>
          </w:tcPr>
          <w:p w14:paraId="3D0F2F7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1.≥12U壁挂机柜；</w:t>
            </w:r>
          </w:p>
          <w:p w14:paraId="0A9C4D1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2.材料全部采用优质冷轧钢板制作,其中角规厚度≥1.5MM,侧板≥1.0MM,其他≥1.0MM;</w:t>
            </w:r>
          </w:p>
          <w:p w14:paraId="2946E81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3.表面处理脱脂,磷化,静电喷塑烤化工艺</w:t>
            </w:r>
          </w:p>
          <w:p w14:paraId="335C096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4.规格约600MM宽,450MM深,高640MM</w:t>
            </w:r>
          </w:p>
        </w:tc>
        <w:tc>
          <w:tcPr>
            <w:tcW w:w="796" w:type="dxa"/>
            <w:tcBorders>
              <w:tl2br w:val="nil"/>
              <w:tr2bl w:val="nil"/>
            </w:tcBorders>
            <w:vAlign w:val="center"/>
          </w:tcPr>
          <w:p w14:paraId="6CE2BE6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51AEDEB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64733139">
            <w:pPr>
              <w:spacing w:line="400" w:lineRule="exact"/>
              <w:jc w:val="center"/>
              <w:rPr>
                <w:rFonts w:hint="eastAsia" w:ascii="宋体" w:hAnsi="宋体" w:eastAsia="宋体" w:cs="宋体"/>
                <w:color w:val="000000"/>
                <w:sz w:val="21"/>
                <w:szCs w:val="21"/>
              </w:rPr>
            </w:pPr>
          </w:p>
        </w:tc>
      </w:tr>
      <w:tr w14:paraId="0EA2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A5D170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52" w:type="dxa"/>
            <w:tcBorders>
              <w:tl2br w:val="nil"/>
              <w:tr2bl w:val="nil"/>
            </w:tcBorders>
            <w:vAlign w:val="center"/>
          </w:tcPr>
          <w:p w14:paraId="0048409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稳压器</w:t>
            </w:r>
          </w:p>
        </w:tc>
        <w:tc>
          <w:tcPr>
            <w:tcW w:w="5736" w:type="dxa"/>
            <w:tcBorders>
              <w:tl2br w:val="nil"/>
              <w:tr2bl w:val="nil"/>
            </w:tcBorders>
            <w:vAlign w:val="center"/>
          </w:tcPr>
          <w:p w14:paraId="6EE3397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1.输入电压：三相≤330-430V；</w:t>
            </w:r>
          </w:p>
          <w:p w14:paraId="1E20B58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2.输出电压：三相≤380V；</w:t>
            </w:r>
          </w:p>
          <w:p w14:paraId="67E07A0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3.稳压精度：1-6%；</w:t>
            </w:r>
          </w:p>
          <w:p w14:paraId="29B5EF5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4.频率：50HZ/60HZ；</w:t>
            </w:r>
          </w:p>
          <w:p w14:paraId="43AB375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5.应变时间：≤0.05秒；附加波形失真：≤1％；</w:t>
            </w:r>
          </w:p>
          <w:p w14:paraId="1A77E06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6.噪音：＜55dB；环境温度：-15℃～+45℃；</w:t>
            </w:r>
          </w:p>
          <w:p w14:paraId="03E96FD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7.相对湿度: 20℅-90℅；</w:t>
            </w:r>
          </w:p>
          <w:p w14:paraId="2D7383F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8.工作方式:可长期连续无人值守工作；</w:t>
            </w:r>
          </w:p>
          <w:p w14:paraId="1779B54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9.耐压：整机对地2000VAC/分无击穿、无飞弧现象；</w:t>
            </w:r>
          </w:p>
        </w:tc>
        <w:tc>
          <w:tcPr>
            <w:tcW w:w="796" w:type="dxa"/>
            <w:tcBorders>
              <w:tl2br w:val="nil"/>
              <w:tr2bl w:val="nil"/>
            </w:tcBorders>
            <w:vAlign w:val="center"/>
          </w:tcPr>
          <w:p w14:paraId="332B28E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19CBDDF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0ED7FA18">
            <w:pPr>
              <w:spacing w:line="400" w:lineRule="exact"/>
              <w:jc w:val="center"/>
              <w:rPr>
                <w:rFonts w:hint="eastAsia" w:ascii="宋体" w:hAnsi="宋体" w:eastAsia="宋体" w:cs="宋体"/>
                <w:color w:val="000000"/>
                <w:sz w:val="21"/>
                <w:szCs w:val="21"/>
              </w:rPr>
            </w:pPr>
          </w:p>
        </w:tc>
      </w:tr>
      <w:tr w14:paraId="0F29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AB8497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52" w:type="dxa"/>
            <w:tcBorders>
              <w:tl2br w:val="nil"/>
              <w:tr2bl w:val="nil"/>
            </w:tcBorders>
            <w:vAlign w:val="center"/>
          </w:tcPr>
          <w:p w14:paraId="0AE84CC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空调</w:t>
            </w:r>
          </w:p>
        </w:tc>
        <w:tc>
          <w:tcPr>
            <w:tcW w:w="5736" w:type="dxa"/>
            <w:tcBorders>
              <w:tl2br w:val="nil"/>
              <w:tr2bl w:val="nil"/>
            </w:tcBorders>
            <w:vAlign w:val="center"/>
          </w:tcPr>
          <w:p w14:paraId="0CD543D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1.颜色：极地白；</w:t>
            </w:r>
          </w:p>
          <w:p w14:paraId="6C98134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2.空调类型：落地式；</w:t>
            </w:r>
          </w:p>
          <w:p w14:paraId="2129516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3.空调匹数：≥大3匹；</w:t>
            </w:r>
          </w:p>
          <w:p w14:paraId="4924D3E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4.能效等级：≥一级(2019版)；</w:t>
            </w:r>
          </w:p>
          <w:p w14:paraId="24E3207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5.制冷剂：≥R32；</w:t>
            </w:r>
          </w:p>
          <w:p w14:paraId="38602D6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6.制冷适用面积（m2）：≥32~48；</w:t>
            </w:r>
          </w:p>
          <w:p w14:paraId="5CBA6B2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7.制热适用面积（m2）：≥36~49；</w:t>
            </w:r>
          </w:p>
          <w:p w14:paraId="76AECEB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8.额定制冷功率（W）：≥1945；</w:t>
            </w:r>
          </w:p>
          <w:p w14:paraId="2B3CA70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9.额定制热功率（W）：≥2850；</w:t>
            </w:r>
          </w:p>
          <w:p w14:paraId="6C7E802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10.循环风量（m3/h）：≥1550；</w:t>
            </w:r>
          </w:p>
        </w:tc>
        <w:tc>
          <w:tcPr>
            <w:tcW w:w="796" w:type="dxa"/>
            <w:tcBorders>
              <w:tl2br w:val="nil"/>
              <w:tr2bl w:val="nil"/>
            </w:tcBorders>
            <w:vAlign w:val="center"/>
          </w:tcPr>
          <w:p w14:paraId="4C07D42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6362B09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137BCB0B">
            <w:pPr>
              <w:spacing w:line="400" w:lineRule="exact"/>
              <w:jc w:val="center"/>
              <w:rPr>
                <w:rFonts w:hint="eastAsia" w:ascii="宋体" w:hAnsi="宋体" w:eastAsia="宋体" w:cs="宋体"/>
                <w:color w:val="000000"/>
                <w:sz w:val="21"/>
                <w:szCs w:val="21"/>
              </w:rPr>
            </w:pPr>
          </w:p>
        </w:tc>
      </w:tr>
      <w:tr w14:paraId="0285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8011B9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52" w:type="dxa"/>
            <w:tcBorders>
              <w:tl2br w:val="nil"/>
              <w:tr2bl w:val="nil"/>
            </w:tcBorders>
            <w:vAlign w:val="center"/>
          </w:tcPr>
          <w:p w14:paraId="6E3CEC6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系统</w:t>
            </w:r>
          </w:p>
          <w:p w14:paraId="1D8C635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集成</w:t>
            </w:r>
          </w:p>
        </w:tc>
        <w:tc>
          <w:tcPr>
            <w:tcW w:w="5736" w:type="dxa"/>
            <w:tcBorders>
              <w:tl2br w:val="nil"/>
              <w:tr2bl w:val="nil"/>
            </w:tcBorders>
            <w:vAlign w:val="center"/>
          </w:tcPr>
          <w:p w14:paraId="2DCB171C">
            <w:pPr>
              <w:spacing w:line="288" w:lineRule="auto"/>
              <w:rPr>
                <w:rFonts w:hint="eastAsia" w:ascii="宋体" w:hAnsi="宋体" w:eastAsia="宋体" w:cs="宋体"/>
                <w:sz w:val="21"/>
                <w:szCs w:val="21"/>
              </w:rPr>
            </w:pPr>
            <w:r>
              <w:rPr>
                <w:rFonts w:hint="eastAsia" w:ascii="宋体" w:hAnsi="宋体" w:eastAsia="宋体" w:cs="宋体"/>
                <w:sz w:val="21"/>
                <w:szCs w:val="21"/>
              </w:rPr>
              <w:t>1、六类双绞网线、水晶头、线槽、插座、空开、电源箱、杂件及其他辅助材料，材料全部包干并安装、调试、培训直至设备正常使用；按工程施工规范要求进行施工及安装。</w:t>
            </w:r>
          </w:p>
          <w:p w14:paraId="63424A3D">
            <w:pPr>
              <w:spacing w:line="400" w:lineRule="exact"/>
              <w:rPr>
                <w:rFonts w:hint="eastAsia" w:ascii="宋体" w:hAnsi="宋体" w:eastAsia="宋体" w:cs="宋体"/>
                <w:color w:val="000000"/>
                <w:sz w:val="21"/>
                <w:szCs w:val="21"/>
              </w:rPr>
            </w:pPr>
            <w:r>
              <w:rPr>
                <w:rFonts w:hint="eastAsia" w:ascii="宋体" w:hAnsi="宋体" w:eastAsia="宋体" w:cs="宋体"/>
                <w:sz w:val="21"/>
                <w:szCs w:val="21"/>
              </w:rPr>
              <w:t>2、安装工艺：安装前要把安装方案的思路、优点、可能存在的问题事先与学校沟通好，形成书面协议，由学校盖章确认后再实施。</w:t>
            </w:r>
          </w:p>
        </w:tc>
        <w:tc>
          <w:tcPr>
            <w:tcW w:w="796" w:type="dxa"/>
            <w:tcBorders>
              <w:tl2br w:val="nil"/>
              <w:tr2bl w:val="nil"/>
            </w:tcBorders>
            <w:vAlign w:val="center"/>
          </w:tcPr>
          <w:p w14:paraId="0126E16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4BA2CF3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787" w:type="dxa"/>
            <w:tcBorders>
              <w:tl2br w:val="nil"/>
              <w:tr2bl w:val="nil"/>
            </w:tcBorders>
            <w:vAlign w:val="center"/>
          </w:tcPr>
          <w:p w14:paraId="34D8F6EC">
            <w:pPr>
              <w:spacing w:line="400" w:lineRule="exact"/>
              <w:jc w:val="center"/>
              <w:rPr>
                <w:rFonts w:hint="eastAsia" w:ascii="宋体" w:hAnsi="宋体" w:eastAsia="宋体" w:cs="宋体"/>
                <w:color w:val="000000"/>
                <w:sz w:val="21"/>
                <w:szCs w:val="21"/>
              </w:rPr>
            </w:pPr>
          </w:p>
        </w:tc>
      </w:tr>
      <w:tr w14:paraId="2F54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9" w:type="dxa"/>
            <w:gridSpan w:val="6"/>
            <w:tcBorders>
              <w:tl2br w:val="nil"/>
              <w:tr2bl w:val="nil"/>
            </w:tcBorders>
            <w:vAlign w:val="center"/>
          </w:tcPr>
          <w:p w14:paraId="323DAE04">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（二）教学媒体（智慧黑板）</w:t>
            </w:r>
          </w:p>
        </w:tc>
      </w:tr>
      <w:tr w14:paraId="719B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B6F296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0F2CA0E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智慧</w:t>
            </w:r>
          </w:p>
          <w:p w14:paraId="129373D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黑板</w:t>
            </w:r>
          </w:p>
        </w:tc>
        <w:tc>
          <w:tcPr>
            <w:tcW w:w="5736" w:type="dxa"/>
            <w:tcBorders>
              <w:tl2br w:val="nil"/>
              <w:tr2bl w:val="nil"/>
            </w:tcBorders>
            <w:vAlign w:val="center"/>
          </w:tcPr>
          <w:p w14:paraId="0CE5705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一、整体设计：</w:t>
            </w:r>
          </w:p>
          <w:p w14:paraId="3CB0B44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1、整体外观尺寸：宽≥4200mm，高≥1200mm，厚≤98mm。</w:t>
            </w:r>
          </w:p>
          <w:p w14:paraId="7C07A85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2、整机采用全金属外壳，三拼接平面一体化设计。无推拉式结构，外部无任何可见内部功能模块连接线。主副屏过渡平滑，中间无单独边框阻隔。</w:t>
            </w:r>
          </w:p>
          <w:p w14:paraId="4D108EA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3、整机屏幕边缘采用金属圆角包边防护，整机背板采用金属材质，有效屏蔽内部电路器件辐射；防潮耐盐雾蚀锈，适应多种教学环境。</w:t>
            </w:r>
          </w:p>
          <w:p w14:paraId="0B98A91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4、主屏支持普通粉笔直接书写。</w:t>
            </w:r>
          </w:p>
          <w:p w14:paraId="4CD4955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5、整机两侧副屏可支持以下媒介（普通粉笔、液体粉笔、成膜笔）进行板书书写。</w:t>
            </w:r>
          </w:p>
          <w:p w14:paraId="0FB5D47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6、整机设备副屏支持磁吸附功能，可以满足带有磁吸的板擦教具进行吸附在副屏上。</w:t>
            </w:r>
          </w:p>
          <w:p w14:paraId="4988885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▲7、整机屏幕采用≥86英寸液晶显示器。</w:t>
            </w:r>
          </w:p>
          <w:p w14:paraId="6A4023D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8、整机采用超高清LED液晶显示屏，显示比例16:9，分辨率≥3840×2160。</w:t>
            </w:r>
          </w:p>
          <w:p w14:paraId="506EBE1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9、侧置输入接口具备≥2路HDMI、≥1路RS232、≥1路USB接口。</w:t>
            </w:r>
          </w:p>
          <w:p w14:paraId="11DF312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10、PC模块可抽拉式插入整机，可实现无单独接线的插拔。CPU：i5 或以上配置。内存：8GB内存或以上配置。硬盘：512 GB或以上SSD固态硬盘配置。</w:t>
            </w:r>
          </w:p>
          <w:p w14:paraId="0B8DF47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二、整机音视频教学功能</w:t>
            </w:r>
          </w:p>
          <w:p w14:paraId="76D9E99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▲1、整机内置2.2声道扬声器，位于设备上边框，顶置朝前发声，前朝向10W高音扬声器≥2个，上朝向20W中低音扬声器≥2个，额定总功率≥60W。</w:t>
            </w:r>
          </w:p>
          <w:p w14:paraId="0C97E8A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▲2、整机可选择高级音效设置，支持在左右声道平衡显示范围中进行更改；中低频段显示调节范围125Hz～1KHz，高频段显示调节范围 2KHz～16KHz，分贝显示-12dB～12dB 调节范围。</w:t>
            </w:r>
          </w:p>
          <w:p w14:paraId="3D9527C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▲3、整机内置非独立外拓展的≥4阵列麦克风，可用于对教室环境音频进行采集，麦克风拾音距离≥12米。</w:t>
            </w:r>
          </w:p>
          <w:p w14:paraId="17F4A98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三、教学工具要求：</w:t>
            </w:r>
          </w:p>
          <w:p w14:paraId="71EFABF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1、三合一电源按键，同一电源物理按键完成 Android系统和 Windows 系统的开机、节能熄屏、关机操作；关机状态下按按键开机；开机状态下按按键实现节能熄屏/唤醒，长按按键实现关机。</w:t>
            </w:r>
          </w:p>
          <w:p w14:paraId="6F9B8C5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2、整机具备至少6个前置按键。可实现开关机、调出中控菜单、音量+/-、护眼、录屏操作。</w:t>
            </w:r>
          </w:p>
          <w:p w14:paraId="52E3D1B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3、支持经典护眼模式，可通过前置面板物理功能按键一键启用经典护眼模式。</w:t>
            </w:r>
          </w:p>
          <w:p w14:paraId="01F6E72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▲4、设备支持通过前置面板物理按键一键启动录屏功能，可将屏幕中显示的课件、音频内容与人声同时录制。</w:t>
            </w:r>
          </w:p>
          <w:p w14:paraId="02258D2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设备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5D65A5F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四、安卓备用教学系统要求：</w:t>
            </w:r>
          </w:p>
          <w:p w14:paraId="52BC39D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1、嵌入式Android操作系统下，白板支持对已经书写的笔迹和形状和颜色进行更换。</w:t>
            </w:r>
          </w:p>
          <w:p w14:paraId="24F0B50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2、在嵌入式系统下使用白板软件时，整机可自行调节屏幕亮度。</w:t>
            </w:r>
          </w:p>
          <w:p w14:paraId="322D219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3、嵌入式Android操作系统下，互动白板支持不同背景颜色，同时提供学科背景，如：五线谱、信纸、田字格、英文格、篮球和足球场地平面图。</w:t>
            </w:r>
          </w:p>
          <w:p w14:paraId="388521E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五、教学备授课系统</w:t>
            </w:r>
          </w:p>
          <w:p w14:paraId="6BF334C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（一）基础框架要求</w:t>
            </w:r>
          </w:p>
          <w:p w14:paraId="13C0E117">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▲1、教学系统为教师提供可扩展，易于学校管理，安全可靠的云存储空间，根据每名教师使用时长与教学资料制作频率提供可扩展升级至不小于200G的个人云空间。</w:t>
            </w:r>
          </w:p>
          <w:p w14:paraId="5AC1870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2、教学系统须为使用方全体教师配备个人账号，形成一体的信息化教学账号体系；根据教师账号信息将教师云空间匹配至对应学校、学科校本资源库。</w:t>
            </w:r>
          </w:p>
          <w:p w14:paraId="1EE2F47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3、支持通过数字账号、微信二维码、硬件密钥方式登录教师个人账号。</w:t>
            </w:r>
          </w:p>
          <w:p w14:paraId="43C419F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4、互动教学课件支持定向精准分享：分享者可将互动课件、课件组精准推送至指定接收方账号云空间，接收方可在云空间接收并打开分享课件；</w:t>
            </w:r>
          </w:p>
          <w:p w14:paraId="10700AB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（二）教案功能要求</w:t>
            </w:r>
          </w:p>
          <w:p w14:paraId="65EC1E4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1、可在备课平台直接边写教案，教案为云端存储，支持文本、图片、视频、公式的插入。可将教案关联至教师课件，支持课件同时关联多份教案，关联后教师可在备课界面调用查看教案，便于教研工作开展。</w:t>
            </w:r>
          </w:p>
          <w:p w14:paraId="66DFAD37">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（三）胶囊式微课功能要求</w:t>
            </w:r>
          </w:p>
          <w:p w14:paraId="13841F9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▲1、胶囊式微课功能内置于交互式课件工具中，支持快速录制胶囊式微课，微课可录制保存音频和课件的互动操作</w:t>
            </w:r>
          </w:p>
          <w:p w14:paraId="25A87BD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①录制功能：录制过程中可对课件中的元素进行拖动、克隆、删除等操作，支持在录制过程中进行书写和擦除</w:t>
            </w:r>
          </w:p>
          <w:p w14:paraId="6AE9DC7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②剪辑重录功能：支持按照课件页面片段剪辑和重录微课，支持一键上传至云端保存</w:t>
            </w:r>
          </w:p>
          <w:p w14:paraId="153ACB0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③无课件录制：支持教师在空白页面录制胶囊式微课，支持自主添加不低于100页电子草稿进行讲解</w:t>
            </w:r>
          </w:p>
          <w:p w14:paraId="4677080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（四）课件备授课系统要求</w:t>
            </w:r>
          </w:p>
          <w:p w14:paraId="5459B07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1、采用备授课一体化框架设计，教师可根据教学场景自由切换类PPT界面的备课模式与触控交互教学模式，适用于教室、办公室等不同教学环境，便于教师教学使用。</w:t>
            </w:r>
          </w:p>
          <w:p w14:paraId="0BDC791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2、互动课件内容的编辑修改无需人为保存即可自动同步至云空间，可根据教师需要调整云空间自动同步的时间间隔，避免教学资源的损坏、遗失。</w:t>
            </w:r>
          </w:p>
          <w:p w14:paraId="5982564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3、教学系统支持PPT的原生解析，教师可将pptx课件转化为互动教学课件，支持单份导入和批量文件夹导入两种格式，保留pptx原文件中的文字、图片、表格等对象及动画的可编辑性，并可为课件增加互动教学元素。</w:t>
            </w:r>
          </w:p>
          <w:p w14:paraId="5E52F51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（五）学科工具资源要求</w:t>
            </w:r>
          </w:p>
          <w:p w14:paraId="6C94D36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供互动式教学课件资源，包含学科教育各学段教材版本全部教学章节、专题教育多个主题教育、特殊教育三大分类交互式课件。课件支持直接预览并下载，预览时支持拖动课堂活动、形状、几何、文本等元素；下载时课件可同步至教师个人云课件存储空间；课件支持教师在线评分。</w:t>
            </w:r>
          </w:p>
          <w:p w14:paraId="436BCCB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2、提供由专业教师团队打造的集课件、教案、说课为一体的资源包，教师可一键获取到云课件列表直接授课使用，资源包内的教案和说课和课件可相互对照查看。</w:t>
            </w:r>
          </w:p>
          <w:p w14:paraId="6458ADD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p w14:paraId="5432543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六、其他要求</w:t>
            </w:r>
          </w:p>
          <w:p w14:paraId="05175EA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▲1、投标时须在响应文件中提供有资质的检测机构出具的有效检测报告并加盖投标人公章。</w:t>
            </w:r>
          </w:p>
          <w:p w14:paraId="128227E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七、终端安全系统 </w:t>
            </w:r>
          </w:p>
          <w:p w14:paraId="776E967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产品可以纯软件交付，包含管理控制中心软件及终端客户端软件，其中管理控制中心可云化部署；</w:t>
            </w:r>
          </w:p>
          <w:p w14:paraId="1DEA27F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1．管理平台要求其操作系统为64位的Centos7或ubuntu操作系统；</w:t>
            </w:r>
          </w:p>
          <w:p w14:paraId="2351219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▲2．支持展示跟同品牌下一代防火墙、安全感知平台、上网行为管理，云端SOC平台的联动状态。</w:t>
            </w:r>
          </w:p>
          <w:p w14:paraId="6FE382A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14:paraId="1FA5532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支持对主机账号信息进行梳理，可按照“7天”、“30天”展示登录历史，了解账号风险，包括是否存在隐藏账号、弱密码账号、可疑root权限账号、长期未使用账号、半夜登录、多IP登录等，并可以将存在风险账号的主机列表导出；</w:t>
            </w:r>
          </w:p>
        </w:tc>
        <w:tc>
          <w:tcPr>
            <w:tcW w:w="796" w:type="dxa"/>
            <w:tcBorders>
              <w:tl2br w:val="nil"/>
              <w:tr2bl w:val="nil"/>
            </w:tcBorders>
            <w:vAlign w:val="center"/>
          </w:tcPr>
          <w:p w14:paraId="2474C7A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2F1C377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478FC595">
            <w:pPr>
              <w:spacing w:line="400" w:lineRule="exact"/>
              <w:jc w:val="center"/>
              <w:rPr>
                <w:rFonts w:hint="eastAsia" w:ascii="宋体" w:hAnsi="宋体" w:eastAsia="宋体" w:cs="宋体"/>
                <w:color w:val="000000"/>
                <w:sz w:val="21"/>
                <w:szCs w:val="21"/>
              </w:rPr>
            </w:pPr>
          </w:p>
        </w:tc>
      </w:tr>
      <w:tr w14:paraId="69DA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EA9856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118CC1A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w:t>
            </w:r>
          </w:p>
          <w:p w14:paraId="486F00C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展台</w:t>
            </w:r>
          </w:p>
        </w:tc>
        <w:tc>
          <w:tcPr>
            <w:tcW w:w="5736" w:type="dxa"/>
            <w:tcBorders>
              <w:tl2br w:val="nil"/>
              <w:tr2bl w:val="nil"/>
            </w:tcBorders>
            <w:vAlign w:val="center"/>
          </w:tcPr>
          <w:p w14:paraId="657EB09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硬件要求：</w:t>
            </w:r>
          </w:p>
          <w:p w14:paraId="4849247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1、采用≥800万像素摄像头；采用 USB五伏电源直接供电，无需额外配置电源适配器，环保无辐射；箱内USB连线采用隐藏式设计，箱内无可见连线且USB口下出，有效防止积尘，且方便布线和返修。</w:t>
            </w:r>
          </w:p>
          <w:p w14:paraId="3909998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2、A4大小拍摄幅面，1080P动态视频预览达到30帧/秒；托板及挂墙部分采用金属加强，托板可承重3kg，整机壁挂式安装。</w:t>
            </w:r>
          </w:p>
          <w:p w14:paraId="4053291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3、支持展台成像画面实时批注，预设多种笔划粗细及颜色供选择，且支持对展台成像画面联同批注内容进行同步缩放、移动。</w:t>
            </w:r>
          </w:p>
          <w:p w14:paraId="515BD31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4、展示托板正上方具备LED补光灯，保证展示区域的亮度及展示效果，补光灯开关采用触摸按键设计，同时可通过交互智能平板中的软件直接控制开关；带自动对焦摄像头。</w:t>
            </w:r>
          </w:p>
          <w:p w14:paraId="5B9AD4F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5、具有故障自动检测功能：在调用展台却无法出现镜头采集画面信号时，可自动出现检测链接，并给出导致性原因（如硬件连接、摄像头占用、配套软件版本等问题）。</w:t>
            </w:r>
          </w:p>
        </w:tc>
        <w:tc>
          <w:tcPr>
            <w:tcW w:w="796" w:type="dxa"/>
            <w:tcBorders>
              <w:tl2br w:val="nil"/>
              <w:tr2bl w:val="nil"/>
            </w:tcBorders>
            <w:vAlign w:val="center"/>
          </w:tcPr>
          <w:p w14:paraId="5DE93EA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5814A61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464F436F">
            <w:pPr>
              <w:spacing w:line="400" w:lineRule="exact"/>
              <w:jc w:val="center"/>
              <w:rPr>
                <w:rFonts w:hint="eastAsia" w:ascii="宋体" w:hAnsi="宋体" w:eastAsia="宋体" w:cs="宋体"/>
                <w:color w:val="000000"/>
                <w:sz w:val="21"/>
                <w:szCs w:val="21"/>
              </w:rPr>
            </w:pPr>
          </w:p>
        </w:tc>
      </w:tr>
      <w:tr w14:paraId="7BA5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D002B9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5A961E4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智能翻页笔</w:t>
            </w:r>
          </w:p>
        </w:tc>
        <w:tc>
          <w:tcPr>
            <w:tcW w:w="5736" w:type="dxa"/>
            <w:tcBorders>
              <w:tl2br w:val="nil"/>
              <w:tr2bl w:val="nil"/>
            </w:tcBorders>
            <w:vAlign w:val="center"/>
          </w:tcPr>
          <w:p w14:paraId="39111EB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1、笔身造型采用圆润一体化笔型设计，表面采用手感漆工艺便于握持；笔身长度≤17cm,笔身直径≤13mm，笔身重量≤18g；</w:t>
            </w:r>
          </w:p>
          <w:p w14:paraId="3B929C0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2、笔身配置不少于五个按键，具备上下翻页，智能语音，远程聚光灯/放大，书写颜色切换，兼顾触摸书写以及远程操控的握持姿态；</w:t>
            </w:r>
          </w:p>
          <w:p w14:paraId="303F3E6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3、采用锥型笔尖设计，直径≤3mm；同时支持电容，红外触控设备书写，书写最小精度</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2mm；</w:t>
            </w:r>
          </w:p>
          <w:p w14:paraId="206D5C3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支持唤醒语音识别时，可直接通过语音打开已安装的应用，可直接通过语音调用网络搜索引擎搜索查询相应资料，可进行语音转写输入，支持语音控制屏幕黑屏、亮屏，音量大小调整，返回桌面，截屏，关机等操作</w:t>
            </w:r>
          </w:p>
        </w:tc>
        <w:tc>
          <w:tcPr>
            <w:tcW w:w="796" w:type="dxa"/>
            <w:tcBorders>
              <w:tl2br w:val="nil"/>
              <w:tr2bl w:val="nil"/>
            </w:tcBorders>
            <w:vAlign w:val="center"/>
          </w:tcPr>
          <w:p w14:paraId="31C6726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2520657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787" w:type="dxa"/>
            <w:tcBorders>
              <w:tl2br w:val="nil"/>
              <w:tr2bl w:val="nil"/>
            </w:tcBorders>
            <w:vAlign w:val="center"/>
          </w:tcPr>
          <w:p w14:paraId="4E1E4E11">
            <w:pPr>
              <w:spacing w:line="400" w:lineRule="exact"/>
              <w:jc w:val="center"/>
              <w:rPr>
                <w:rFonts w:hint="eastAsia" w:ascii="宋体" w:hAnsi="宋体" w:eastAsia="宋体" w:cs="宋体"/>
                <w:color w:val="000000"/>
                <w:sz w:val="21"/>
                <w:szCs w:val="21"/>
              </w:rPr>
            </w:pPr>
          </w:p>
        </w:tc>
      </w:tr>
      <w:tr w14:paraId="5A14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21EE0A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476A758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一体</w:t>
            </w:r>
          </w:p>
          <w:p w14:paraId="159C18F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化有源音箱</w:t>
            </w:r>
          </w:p>
        </w:tc>
        <w:tc>
          <w:tcPr>
            <w:tcW w:w="5736" w:type="dxa"/>
            <w:tcBorders>
              <w:tl2br w:val="nil"/>
              <w:tr2bl w:val="nil"/>
            </w:tcBorders>
            <w:vAlign w:val="center"/>
          </w:tcPr>
          <w:p w14:paraId="35B9BDC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1.具备≥1路电源开关、≥1路LINE IN、≥1路USB 接口。USB接口可外接U盘设备对音箱固件进行升级。</w:t>
            </w:r>
          </w:p>
          <w:p w14:paraId="6CE463E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2.支持无线麦克风扩音接收，采用Wi-Fi射频2.4GHz与 5GHz双频段传输，有效避免环境中运营商U段（700MHz）的信号干扰。</w:t>
            </w:r>
          </w:p>
          <w:p w14:paraId="4336503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3.采用红外对码方式，避免连接到其他教室音箱。可快速完成与教学扩声麦克风对码，无需繁琐操作。</w:t>
            </w:r>
          </w:p>
        </w:tc>
        <w:tc>
          <w:tcPr>
            <w:tcW w:w="796" w:type="dxa"/>
            <w:tcBorders>
              <w:tl2br w:val="nil"/>
              <w:tr2bl w:val="nil"/>
            </w:tcBorders>
            <w:vAlign w:val="center"/>
          </w:tcPr>
          <w:p w14:paraId="64E8877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47A2314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对</w:t>
            </w:r>
          </w:p>
        </w:tc>
        <w:tc>
          <w:tcPr>
            <w:tcW w:w="787" w:type="dxa"/>
            <w:tcBorders>
              <w:tl2br w:val="nil"/>
              <w:tr2bl w:val="nil"/>
            </w:tcBorders>
            <w:vAlign w:val="center"/>
          </w:tcPr>
          <w:p w14:paraId="49D0608E">
            <w:pPr>
              <w:spacing w:line="400" w:lineRule="exact"/>
              <w:jc w:val="center"/>
              <w:rPr>
                <w:rFonts w:hint="eastAsia" w:ascii="宋体" w:hAnsi="宋体" w:eastAsia="宋体" w:cs="宋体"/>
                <w:color w:val="000000"/>
                <w:sz w:val="21"/>
                <w:szCs w:val="21"/>
              </w:rPr>
            </w:pPr>
          </w:p>
        </w:tc>
      </w:tr>
      <w:tr w14:paraId="2328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0831FA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52" w:type="dxa"/>
            <w:tcBorders>
              <w:tl2br w:val="nil"/>
              <w:tr2bl w:val="nil"/>
            </w:tcBorders>
            <w:vAlign w:val="center"/>
          </w:tcPr>
          <w:p w14:paraId="716373A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无线麦克风</w:t>
            </w:r>
          </w:p>
        </w:tc>
        <w:tc>
          <w:tcPr>
            <w:tcW w:w="5736" w:type="dxa"/>
            <w:tcBorders>
              <w:tl2br w:val="nil"/>
              <w:tr2bl w:val="nil"/>
            </w:tcBorders>
            <w:vAlign w:val="center"/>
          </w:tcPr>
          <w:p w14:paraId="0F57FFD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1.无线麦克风集音频发射处理器、天线、电池、拾音麦克风于一体，配合一体化有源音箱，无需任何外接辅助设备即可实现本地扩声功能。</w:t>
            </w:r>
          </w:p>
          <w:p w14:paraId="3DFDD96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2.采样率≥48KHz，16bit；扩音增益≥15dB；声频响100Hz-16kHz，底噪≤100uVrms，声信噪比≥60dB；配合一体化有源音箱，扩音延时≤35ms。</w:t>
            </w:r>
          </w:p>
          <w:p w14:paraId="458BE23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3.用Wi-Fi射频频段传输，有效避免环境中运营商U段（700MHz）信号干扰。</w:t>
            </w:r>
          </w:p>
        </w:tc>
        <w:tc>
          <w:tcPr>
            <w:tcW w:w="796" w:type="dxa"/>
            <w:tcBorders>
              <w:tl2br w:val="nil"/>
              <w:tr2bl w:val="nil"/>
            </w:tcBorders>
            <w:vAlign w:val="center"/>
          </w:tcPr>
          <w:p w14:paraId="22726F1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1B1D6D2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32CAA4FC">
            <w:pPr>
              <w:spacing w:line="400" w:lineRule="exact"/>
              <w:jc w:val="center"/>
              <w:rPr>
                <w:rFonts w:hint="eastAsia" w:ascii="宋体" w:hAnsi="宋体" w:eastAsia="宋体" w:cs="宋体"/>
                <w:color w:val="000000"/>
                <w:sz w:val="21"/>
                <w:szCs w:val="21"/>
              </w:rPr>
            </w:pPr>
          </w:p>
        </w:tc>
      </w:tr>
      <w:tr w14:paraId="7EA7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3DC841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52" w:type="dxa"/>
            <w:tcBorders>
              <w:tl2br w:val="nil"/>
              <w:tr2bl w:val="nil"/>
            </w:tcBorders>
            <w:vAlign w:val="center"/>
          </w:tcPr>
          <w:p w14:paraId="4DC49CB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校园集控系统</w:t>
            </w:r>
          </w:p>
        </w:tc>
        <w:tc>
          <w:tcPr>
            <w:tcW w:w="5736" w:type="dxa"/>
            <w:tcBorders>
              <w:tl2br w:val="nil"/>
              <w:tr2bl w:val="nil"/>
            </w:tcBorders>
            <w:vAlign w:val="center"/>
          </w:tcPr>
          <w:p w14:paraId="0ABD901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一、整体设计</w:t>
            </w:r>
          </w:p>
          <w:p w14:paraId="254EB51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1、管理平台采用B/S混合云架构设计，无需本地额外部署服务器等设备，即可支持对教学信息化设备运行数据的监测。</w:t>
            </w:r>
          </w:p>
          <w:p w14:paraId="578676F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2、支持在Windows、Linux、Android、IOS等多种操作系统通过网页浏览器登陆操作，提供多种智能身份识别方式：支持通过账号登录、手机扫码登录等方式。</w:t>
            </w:r>
          </w:p>
          <w:p w14:paraId="5C8FD23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3、管理平台提供管理员移动管理平台，免安装并支持Android、IOS等多种移动操作系统，便于远程管理及告警信息通知。</w:t>
            </w:r>
          </w:p>
          <w:p w14:paraId="1480E0C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4、平台支持对全校智慧教室的教学信息化设备进行集中运维管理和策略部署。</w:t>
            </w:r>
          </w:p>
          <w:p w14:paraId="0278178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二、智能教学设备管理</w:t>
            </w:r>
          </w:p>
          <w:p w14:paraId="542BEC3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1、管理平台为学校提供专属识别代码，可支持交互智能设备在广域网环境下，输入专属代码接入管理平台即可在通过管理平台可开启或关闭指定交互智能设备的任意磁盘分区数据还原（冰点）保护。</w:t>
            </w:r>
          </w:p>
          <w:p w14:paraId="3410CC3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01305DD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三、音视频直播功能</w:t>
            </w:r>
          </w:p>
          <w:p w14:paraId="378DE97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1、常见直播时可自动检测当前设备直播环境，并友好提示用户部署环境</w:t>
            </w:r>
          </w:p>
          <w:p w14:paraId="5A4134B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2、支持不少于6路直播源并行发起直播，提供不少于4种直播模式（桌面直播、桌面+视频直播、视频直播、音频直播）供选择。</w:t>
            </w:r>
          </w:p>
          <w:p w14:paraId="507BB66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3、直播方可实时查看直播接收方场所的现场画面，实时了解直播情况。</w:t>
            </w:r>
          </w:p>
        </w:tc>
        <w:tc>
          <w:tcPr>
            <w:tcW w:w="796" w:type="dxa"/>
            <w:tcBorders>
              <w:tl2br w:val="nil"/>
              <w:tr2bl w:val="nil"/>
            </w:tcBorders>
            <w:vAlign w:val="center"/>
          </w:tcPr>
          <w:p w14:paraId="3511762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79EF26E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545C9403">
            <w:pPr>
              <w:spacing w:line="400" w:lineRule="exact"/>
              <w:jc w:val="center"/>
              <w:rPr>
                <w:rFonts w:hint="eastAsia" w:ascii="宋体" w:hAnsi="宋体" w:eastAsia="宋体" w:cs="宋体"/>
                <w:color w:val="000000"/>
                <w:sz w:val="21"/>
                <w:szCs w:val="21"/>
              </w:rPr>
            </w:pPr>
          </w:p>
        </w:tc>
      </w:tr>
      <w:tr w14:paraId="7C4A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8D71C6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52" w:type="dxa"/>
            <w:tcBorders>
              <w:tl2br w:val="nil"/>
              <w:tr2bl w:val="nil"/>
            </w:tcBorders>
            <w:vAlign w:val="center"/>
          </w:tcPr>
          <w:p w14:paraId="0168BC6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多媒</w:t>
            </w:r>
          </w:p>
          <w:p w14:paraId="1F6A6F8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体系统集成</w:t>
            </w:r>
          </w:p>
        </w:tc>
        <w:tc>
          <w:tcPr>
            <w:tcW w:w="5736" w:type="dxa"/>
            <w:tcBorders>
              <w:tl2br w:val="nil"/>
              <w:tr2bl w:val="nil"/>
            </w:tcBorders>
            <w:vAlign w:val="center"/>
          </w:tcPr>
          <w:p w14:paraId="514506B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含高品质的电源线、高品质网线、电源排插、双位空开、弧形钢质或工程PVC走线槽等配件（配件及安装费用包含在预算价中），施工，安装、调试完成后进行培训。</w:t>
            </w:r>
          </w:p>
        </w:tc>
        <w:tc>
          <w:tcPr>
            <w:tcW w:w="796" w:type="dxa"/>
            <w:tcBorders>
              <w:tl2br w:val="nil"/>
              <w:tr2bl w:val="nil"/>
            </w:tcBorders>
            <w:vAlign w:val="center"/>
          </w:tcPr>
          <w:p w14:paraId="601EE28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1BE47B2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787" w:type="dxa"/>
            <w:tcBorders>
              <w:tl2br w:val="nil"/>
              <w:tr2bl w:val="nil"/>
            </w:tcBorders>
            <w:vAlign w:val="center"/>
          </w:tcPr>
          <w:p w14:paraId="426A1F94">
            <w:pPr>
              <w:spacing w:line="400" w:lineRule="exact"/>
              <w:jc w:val="center"/>
              <w:rPr>
                <w:rFonts w:hint="eastAsia" w:ascii="宋体" w:hAnsi="宋体" w:eastAsia="宋体" w:cs="宋体"/>
                <w:color w:val="000000"/>
                <w:sz w:val="21"/>
                <w:szCs w:val="21"/>
              </w:rPr>
            </w:pPr>
          </w:p>
        </w:tc>
      </w:tr>
      <w:tr w14:paraId="0A79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19" w:type="dxa"/>
            <w:gridSpan w:val="6"/>
            <w:tcBorders>
              <w:tl2br w:val="nil"/>
              <w:tr2bl w:val="nil"/>
            </w:tcBorders>
            <w:vAlign w:val="center"/>
          </w:tcPr>
          <w:p w14:paraId="6F81EDD1">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（三）机电、电子实训室设备</w:t>
            </w:r>
          </w:p>
        </w:tc>
      </w:tr>
      <w:tr w14:paraId="0043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30D473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3C1B2ED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台式</w:t>
            </w:r>
          </w:p>
          <w:p w14:paraId="0F71698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电脑</w:t>
            </w:r>
          </w:p>
        </w:tc>
        <w:tc>
          <w:tcPr>
            <w:tcW w:w="5736" w:type="dxa"/>
            <w:tcBorders>
              <w:tl2br w:val="nil"/>
              <w:tr2bl w:val="nil"/>
            </w:tcBorders>
            <w:vAlign w:val="center"/>
          </w:tcPr>
          <w:p w14:paraId="49E0F46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一、硬件要求：</w:t>
            </w:r>
          </w:p>
          <w:p w14:paraId="741DBFB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▲1、处理器：英特尔酷睿I5-13400 2.5G主频十核处理器或以上；</w:t>
            </w:r>
          </w:p>
          <w:p w14:paraId="5E6CB54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▲2、主板：Intel B760 及以上芯片组，具备约1个PCI-E*16、约2个PCI-E*1，主板集成声卡及千兆网卡；</w:t>
            </w:r>
          </w:p>
          <w:p w14:paraId="0DFA2B8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▲3、内存：≥16G DDR5 5600，提供≥2个内存槽位，最大支持64G内存；</w:t>
            </w:r>
          </w:p>
          <w:p w14:paraId="6F6DF1A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▲4、显卡：集成显卡；</w:t>
            </w:r>
          </w:p>
          <w:p w14:paraId="50C3341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5、声卡：集成声卡（前置双接口，包含一个耳麦二合一接口）；</w:t>
            </w:r>
          </w:p>
          <w:p w14:paraId="3D2E68F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6、硬盘：≥512G SSD M.2 2280固态硬盘；</w:t>
            </w:r>
          </w:p>
          <w:p w14:paraId="4BEB3B2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7、网卡：集成千兆网卡；</w:t>
            </w:r>
          </w:p>
          <w:p w14:paraId="7BC4D05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8、扩展槽:配置约1个PCI-E*16、约1个PCI-E槽位；</w:t>
            </w:r>
          </w:p>
          <w:p w14:paraId="4CB2927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9、显示器:同品牌显示器，≥23.8寸WLED显示器，分辨率1920x1080，屏幕比例16：9，亮度不低于250，对比度不低于1000:1，VGA+DVI接口，屏幕可俯仰调整,具备低蓝光护眼功能;</w:t>
            </w:r>
          </w:p>
        </w:tc>
        <w:tc>
          <w:tcPr>
            <w:tcW w:w="796" w:type="dxa"/>
            <w:tcBorders>
              <w:tl2br w:val="nil"/>
              <w:tr2bl w:val="nil"/>
            </w:tcBorders>
            <w:vAlign w:val="center"/>
          </w:tcPr>
          <w:p w14:paraId="79AA5A0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174C236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12B68CC8">
            <w:pPr>
              <w:spacing w:line="400" w:lineRule="exact"/>
              <w:jc w:val="center"/>
              <w:rPr>
                <w:rFonts w:hint="eastAsia" w:ascii="宋体" w:hAnsi="宋体" w:eastAsia="宋体" w:cs="宋体"/>
                <w:color w:val="000000"/>
                <w:sz w:val="21"/>
                <w:szCs w:val="21"/>
              </w:rPr>
            </w:pPr>
          </w:p>
        </w:tc>
      </w:tr>
      <w:tr w14:paraId="01E4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86" w:type="dxa"/>
            <w:tcBorders>
              <w:tl2br w:val="nil"/>
              <w:tr2bl w:val="nil"/>
            </w:tcBorders>
            <w:vAlign w:val="center"/>
          </w:tcPr>
          <w:p w14:paraId="397CB58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004C5E8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手电钻</w:t>
            </w:r>
          </w:p>
        </w:tc>
        <w:tc>
          <w:tcPr>
            <w:tcW w:w="5736" w:type="dxa"/>
            <w:tcBorders>
              <w:tl2br w:val="nil"/>
              <w:tr2bl w:val="nil"/>
            </w:tcBorders>
            <w:vAlign w:val="center"/>
          </w:tcPr>
          <w:p w14:paraId="0CD30D2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16V锂电，双电池，无刷电机，全能套装，含工具箱</w:t>
            </w:r>
          </w:p>
        </w:tc>
        <w:tc>
          <w:tcPr>
            <w:tcW w:w="796" w:type="dxa"/>
            <w:tcBorders>
              <w:tl2br w:val="nil"/>
              <w:tr2bl w:val="nil"/>
            </w:tcBorders>
            <w:vAlign w:val="center"/>
          </w:tcPr>
          <w:p w14:paraId="17AD50A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6EFC5F6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76B7BD3F">
            <w:pPr>
              <w:spacing w:line="400" w:lineRule="exact"/>
              <w:jc w:val="center"/>
              <w:rPr>
                <w:rFonts w:hint="eastAsia" w:ascii="宋体" w:hAnsi="宋体" w:eastAsia="宋体" w:cs="宋体"/>
                <w:color w:val="000000"/>
                <w:sz w:val="21"/>
                <w:szCs w:val="21"/>
              </w:rPr>
            </w:pPr>
          </w:p>
        </w:tc>
      </w:tr>
      <w:tr w14:paraId="026C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6" w:type="dxa"/>
            <w:tcBorders>
              <w:tl2br w:val="nil"/>
              <w:tr2bl w:val="nil"/>
            </w:tcBorders>
            <w:vAlign w:val="center"/>
          </w:tcPr>
          <w:p w14:paraId="2781ADD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34F65CC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安全帽</w:t>
            </w:r>
          </w:p>
        </w:tc>
        <w:tc>
          <w:tcPr>
            <w:tcW w:w="5736" w:type="dxa"/>
            <w:tcBorders>
              <w:tl2br w:val="nil"/>
              <w:tr2bl w:val="nil"/>
            </w:tcBorders>
            <w:vAlign w:val="center"/>
          </w:tcPr>
          <w:p w14:paraId="6A5343E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国标，ABS，红色</w:t>
            </w:r>
          </w:p>
        </w:tc>
        <w:tc>
          <w:tcPr>
            <w:tcW w:w="796" w:type="dxa"/>
            <w:tcBorders>
              <w:tl2br w:val="nil"/>
              <w:tr2bl w:val="nil"/>
            </w:tcBorders>
            <w:vAlign w:val="center"/>
          </w:tcPr>
          <w:p w14:paraId="17617C9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11F58E1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顶</w:t>
            </w:r>
          </w:p>
        </w:tc>
        <w:tc>
          <w:tcPr>
            <w:tcW w:w="787" w:type="dxa"/>
            <w:tcBorders>
              <w:tl2br w:val="nil"/>
              <w:tr2bl w:val="nil"/>
            </w:tcBorders>
            <w:vAlign w:val="center"/>
          </w:tcPr>
          <w:p w14:paraId="246CF127">
            <w:pPr>
              <w:spacing w:line="400" w:lineRule="exact"/>
              <w:jc w:val="center"/>
              <w:rPr>
                <w:rFonts w:hint="eastAsia" w:ascii="宋体" w:hAnsi="宋体" w:eastAsia="宋体" w:cs="宋体"/>
                <w:color w:val="000000"/>
                <w:sz w:val="21"/>
                <w:szCs w:val="21"/>
              </w:rPr>
            </w:pPr>
          </w:p>
        </w:tc>
      </w:tr>
      <w:tr w14:paraId="56E2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B1C3F8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55BE1EE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电工工具腰包</w:t>
            </w:r>
          </w:p>
        </w:tc>
        <w:tc>
          <w:tcPr>
            <w:tcW w:w="5736" w:type="dxa"/>
            <w:tcBorders>
              <w:tl2br w:val="nil"/>
              <w:tr2bl w:val="nil"/>
            </w:tcBorders>
            <w:vAlign w:val="center"/>
          </w:tcPr>
          <w:p w14:paraId="79B51E6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1、工具包约长53.5*宽13cm；</w:t>
            </w:r>
          </w:p>
          <w:p w14:paraId="345BA4A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2、腰带宽约3.7cm口袋；</w:t>
            </w:r>
          </w:p>
          <w:p w14:paraId="3AC7F7F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3、尺寸:长约10*宽4.5*高10cm整体重量约0.15kg</w:t>
            </w:r>
          </w:p>
        </w:tc>
        <w:tc>
          <w:tcPr>
            <w:tcW w:w="796" w:type="dxa"/>
            <w:tcBorders>
              <w:tl2br w:val="nil"/>
              <w:tr2bl w:val="nil"/>
            </w:tcBorders>
            <w:vAlign w:val="center"/>
          </w:tcPr>
          <w:p w14:paraId="248107D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05168AA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8F4EADA">
            <w:pPr>
              <w:spacing w:line="400" w:lineRule="exact"/>
              <w:jc w:val="center"/>
              <w:rPr>
                <w:rFonts w:hint="eastAsia" w:ascii="宋体" w:hAnsi="宋体" w:eastAsia="宋体" w:cs="宋体"/>
                <w:color w:val="000000"/>
                <w:sz w:val="21"/>
                <w:szCs w:val="21"/>
              </w:rPr>
            </w:pPr>
          </w:p>
        </w:tc>
      </w:tr>
      <w:tr w14:paraId="25A6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9" w:type="dxa"/>
            <w:gridSpan w:val="6"/>
            <w:tcBorders>
              <w:tl2br w:val="nil"/>
              <w:tr2bl w:val="nil"/>
            </w:tcBorders>
            <w:vAlign w:val="center"/>
          </w:tcPr>
          <w:p w14:paraId="5964AC7A">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（四）幼儿保育实训器材</w:t>
            </w:r>
          </w:p>
        </w:tc>
      </w:tr>
      <w:tr w14:paraId="5A20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7C13CC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3B44E75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收纳篮</w:t>
            </w:r>
          </w:p>
        </w:tc>
        <w:tc>
          <w:tcPr>
            <w:tcW w:w="5736" w:type="dxa"/>
            <w:tcBorders>
              <w:tl2br w:val="nil"/>
              <w:tr2bl w:val="nil"/>
            </w:tcBorders>
            <w:vAlign w:val="center"/>
          </w:tcPr>
          <w:p w14:paraId="5D6CFB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1、材质：PP塑料；</w:t>
            </w:r>
          </w:p>
          <w:p w14:paraId="3907D4C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2、尺寸：约30*21.5*8.5cm。</w:t>
            </w:r>
          </w:p>
        </w:tc>
        <w:tc>
          <w:tcPr>
            <w:tcW w:w="796" w:type="dxa"/>
            <w:tcBorders>
              <w:tl2br w:val="nil"/>
              <w:tr2bl w:val="nil"/>
            </w:tcBorders>
            <w:vAlign w:val="center"/>
          </w:tcPr>
          <w:p w14:paraId="7C7BDC8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6C7B3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1DAEE8A7">
            <w:pPr>
              <w:spacing w:line="400" w:lineRule="exact"/>
              <w:jc w:val="center"/>
              <w:rPr>
                <w:rFonts w:hint="eastAsia" w:ascii="宋体" w:hAnsi="宋体" w:eastAsia="宋体" w:cs="宋体"/>
                <w:color w:val="000000"/>
                <w:sz w:val="21"/>
                <w:szCs w:val="21"/>
              </w:rPr>
            </w:pPr>
          </w:p>
        </w:tc>
      </w:tr>
      <w:tr w14:paraId="24E6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B29DE2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303C61D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婴儿体重秤</w:t>
            </w:r>
          </w:p>
        </w:tc>
        <w:tc>
          <w:tcPr>
            <w:tcW w:w="5736" w:type="dxa"/>
            <w:tcBorders>
              <w:tl2br w:val="nil"/>
              <w:tr2bl w:val="nil"/>
            </w:tcBorders>
            <w:vAlign w:val="center"/>
          </w:tcPr>
          <w:p w14:paraId="1781A5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1、LCD 大屏幕显示，</w:t>
            </w:r>
          </w:p>
          <w:p w14:paraId="63B550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2、高精度：（5G）称重传感器，</w:t>
            </w:r>
          </w:p>
          <w:p w14:paraId="3DCF8E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称重范围 ：0.02-20KG 以内，适合 0-3 岁,ABS 环保塑料材质，人体工学凹秤面，弹性防滑支撑，去皮置零功能，三档单位转换功能。</w:t>
            </w:r>
          </w:p>
        </w:tc>
        <w:tc>
          <w:tcPr>
            <w:tcW w:w="796" w:type="dxa"/>
            <w:tcBorders>
              <w:tl2br w:val="nil"/>
              <w:tr2bl w:val="nil"/>
            </w:tcBorders>
            <w:vAlign w:val="center"/>
          </w:tcPr>
          <w:p w14:paraId="5E8F2BA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58B239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7C7B6532">
            <w:pPr>
              <w:spacing w:line="400" w:lineRule="exact"/>
              <w:jc w:val="center"/>
              <w:rPr>
                <w:rFonts w:hint="eastAsia" w:ascii="宋体" w:hAnsi="宋体" w:eastAsia="宋体" w:cs="宋体"/>
                <w:color w:val="000000"/>
                <w:sz w:val="21"/>
                <w:szCs w:val="21"/>
              </w:rPr>
            </w:pPr>
          </w:p>
        </w:tc>
      </w:tr>
      <w:tr w14:paraId="1FF8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B63D58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3003CE1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软皮尺</w:t>
            </w:r>
          </w:p>
        </w:tc>
        <w:tc>
          <w:tcPr>
            <w:tcW w:w="5736" w:type="dxa"/>
            <w:tcBorders>
              <w:tl2br w:val="nil"/>
              <w:tr2bl w:val="nil"/>
            </w:tcBorders>
            <w:vAlign w:val="center"/>
          </w:tcPr>
          <w:p w14:paraId="1D05788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1、材质:ABS环保料+PVC防水；</w:t>
            </w:r>
          </w:p>
          <w:p w14:paraId="75EECEA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2、测量范围：≥0-150cm，</w:t>
            </w:r>
          </w:p>
          <w:p w14:paraId="6579D7A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3、≥精度1mm</w:t>
            </w:r>
          </w:p>
        </w:tc>
        <w:tc>
          <w:tcPr>
            <w:tcW w:w="796" w:type="dxa"/>
            <w:tcBorders>
              <w:tl2br w:val="nil"/>
              <w:tr2bl w:val="nil"/>
            </w:tcBorders>
            <w:vAlign w:val="center"/>
          </w:tcPr>
          <w:p w14:paraId="0E53AB9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AEA8BF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卷</w:t>
            </w:r>
          </w:p>
        </w:tc>
        <w:tc>
          <w:tcPr>
            <w:tcW w:w="787" w:type="dxa"/>
            <w:tcBorders>
              <w:tl2br w:val="nil"/>
              <w:tr2bl w:val="nil"/>
            </w:tcBorders>
            <w:vAlign w:val="center"/>
          </w:tcPr>
          <w:p w14:paraId="6EFDF6F8">
            <w:pPr>
              <w:spacing w:line="400" w:lineRule="exact"/>
              <w:jc w:val="center"/>
              <w:rPr>
                <w:rFonts w:hint="eastAsia" w:ascii="宋体" w:hAnsi="宋体" w:eastAsia="宋体" w:cs="宋体"/>
                <w:color w:val="000000"/>
                <w:sz w:val="21"/>
                <w:szCs w:val="21"/>
              </w:rPr>
            </w:pPr>
          </w:p>
        </w:tc>
      </w:tr>
      <w:tr w14:paraId="1B56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94D22E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327BDB6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长方</w:t>
            </w:r>
          </w:p>
          <w:p w14:paraId="3F414E5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体木2块板</w:t>
            </w:r>
          </w:p>
        </w:tc>
        <w:tc>
          <w:tcPr>
            <w:tcW w:w="5736" w:type="dxa"/>
            <w:tcBorders>
              <w:tl2br w:val="nil"/>
              <w:tr2bl w:val="nil"/>
            </w:tcBorders>
            <w:vAlign w:val="center"/>
          </w:tcPr>
          <w:p w14:paraId="47681A1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1、材质：木质；</w:t>
            </w:r>
          </w:p>
          <w:p w14:paraId="7FBD585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2、尺寸：约2cm*5cm*20cm。</w:t>
            </w:r>
          </w:p>
        </w:tc>
        <w:tc>
          <w:tcPr>
            <w:tcW w:w="796" w:type="dxa"/>
            <w:tcBorders>
              <w:tl2br w:val="nil"/>
              <w:tr2bl w:val="nil"/>
            </w:tcBorders>
            <w:vAlign w:val="center"/>
          </w:tcPr>
          <w:p w14:paraId="1DF3E59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30BBAAC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块</w:t>
            </w:r>
          </w:p>
        </w:tc>
        <w:tc>
          <w:tcPr>
            <w:tcW w:w="787" w:type="dxa"/>
            <w:tcBorders>
              <w:tl2br w:val="nil"/>
              <w:tr2bl w:val="nil"/>
            </w:tcBorders>
            <w:vAlign w:val="center"/>
          </w:tcPr>
          <w:p w14:paraId="1C1CE3A5">
            <w:pPr>
              <w:spacing w:line="400" w:lineRule="exact"/>
              <w:jc w:val="center"/>
              <w:rPr>
                <w:rFonts w:hint="eastAsia" w:ascii="宋体" w:hAnsi="宋体" w:eastAsia="宋体" w:cs="宋体"/>
                <w:color w:val="000000"/>
                <w:sz w:val="21"/>
                <w:szCs w:val="21"/>
              </w:rPr>
            </w:pPr>
          </w:p>
        </w:tc>
      </w:tr>
      <w:tr w14:paraId="1E1D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D617DE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52" w:type="dxa"/>
            <w:tcBorders>
              <w:tl2br w:val="nil"/>
              <w:tr2bl w:val="nil"/>
            </w:tcBorders>
            <w:vAlign w:val="center"/>
          </w:tcPr>
          <w:p w14:paraId="30286AC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水银体温计</w:t>
            </w:r>
          </w:p>
        </w:tc>
        <w:tc>
          <w:tcPr>
            <w:tcW w:w="5736" w:type="dxa"/>
            <w:tcBorders>
              <w:tl2br w:val="nil"/>
              <w:tr2bl w:val="nil"/>
            </w:tcBorders>
            <w:vAlign w:val="center"/>
          </w:tcPr>
          <w:p w14:paraId="199515E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1、材质：玻璃+水银；</w:t>
            </w:r>
          </w:p>
          <w:p w14:paraId="077729C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2、测量体温：约35℃-42℃；</w:t>
            </w:r>
          </w:p>
          <w:p w14:paraId="018B44E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3、使用前用≥75°酒精消毒，并将水银柱甩到约35.5℃常人腋下温度为约30-37℃，口腔温度比腋下高约0.2-0.4度，直肠温度比口腔温度高约0.3-0.5℃，儿童测量需在成人的监护下进行，防止水银中毒；</w:t>
            </w:r>
          </w:p>
          <w:p w14:paraId="56DE80C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4、用途：用于体温测量。</w:t>
            </w:r>
          </w:p>
        </w:tc>
        <w:tc>
          <w:tcPr>
            <w:tcW w:w="796" w:type="dxa"/>
            <w:tcBorders>
              <w:tl2br w:val="nil"/>
              <w:tr2bl w:val="nil"/>
            </w:tcBorders>
            <w:vAlign w:val="center"/>
          </w:tcPr>
          <w:p w14:paraId="30FEEA4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E6E432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787" w:type="dxa"/>
            <w:tcBorders>
              <w:tl2br w:val="nil"/>
              <w:tr2bl w:val="nil"/>
            </w:tcBorders>
            <w:vAlign w:val="center"/>
          </w:tcPr>
          <w:p w14:paraId="47017622">
            <w:pPr>
              <w:spacing w:line="400" w:lineRule="exact"/>
              <w:jc w:val="center"/>
              <w:rPr>
                <w:rFonts w:hint="eastAsia" w:ascii="宋体" w:hAnsi="宋体" w:eastAsia="宋体" w:cs="宋体"/>
                <w:color w:val="000000"/>
                <w:sz w:val="21"/>
                <w:szCs w:val="21"/>
              </w:rPr>
            </w:pPr>
          </w:p>
        </w:tc>
      </w:tr>
      <w:tr w14:paraId="647B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7222C7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52" w:type="dxa"/>
            <w:tcBorders>
              <w:tl2br w:val="nil"/>
              <w:tr2bl w:val="nil"/>
            </w:tcBorders>
            <w:vAlign w:val="center"/>
          </w:tcPr>
          <w:p w14:paraId="7511626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红外线测温仪</w:t>
            </w:r>
          </w:p>
        </w:tc>
        <w:tc>
          <w:tcPr>
            <w:tcW w:w="5736" w:type="dxa"/>
            <w:tcBorders>
              <w:tl2br w:val="nil"/>
              <w:tr2bl w:val="nil"/>
            </w:tcBorders>
            <w:vAlign w:val="center"/>
          </w:tcPr>
          <w:p w14:paraId="36F986E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1、非接触式，一键测温，测温精准，测温时间小于1秒；</w:t>
            </w:r>
          </w:p>
          <w:p w14:paraId="1DB9124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2、三色背光，大尺寸LCD显示；可预设超温报警功能；32组数据记忆功能，约10万次使用寿命。</w:t>
            </w:r>
          </w:p>
          <w:p w14:paraId="5FFEF6C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3、测量范围：≥32-42.9℃；</w:t>
            </w:r>
          </w:p>
          <w:p w14:paraId="534DE09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4、测量精度：约±0.2℃；</w:t>
            </w:r>
          </w:p>
          <w:p w14:paraId="6DAF13A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5、分辨率：≤0.1℃；</w:t>
            </w:r>
          </w:p>
          <w:p w14:paraId="7092742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6、尺寸：约165*103*45（mm）。</w:t>
            </w:r>
          </w:p>
        </w:tc>
        <w:tc>
          <w:tcPr>
            <w:tcW w:w="796" w:type="dxa"/>
            <w:tcBorders>
              <w:tl2br w:val="nil"/>
              <w:tr2bl w:val="nil"/>
            </w:tcBorders>
            <w:vAlign w:val="center"/>
          </w:tcPr>
          <w:p w14:paraId="3D7E6E0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64F0FF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6178705E">
            <w:pPr>
              <w:spacing w:line="400" w:lineRule="exact"/>
              <w:jc w:val="center"/>
              <w:rPr>
                <w:rFonts w:hint="eastAsia" w:ascii="宋体" w:hAnsi="宋体" w:eastAsia="宋体" w:cs="宋体"/>
                <w:color w:val="000000"/>
                <w:sz w:val="21"/>
                <w:szCs w:val="21"/>
              </w:rPr>
            </w:pPr>
          </w:p>
        </w:tc>
      </w:tr>
      <w:tr w14:paraId="188E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605FAF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52" w:type="dxa"/>
            <w:tcBorders>
              <w:tl2br w:val="nil"/>
              <w:tr2bl w:val="nil"/>
            </w:tcBorders>
            <w:vAlign w:val="center"/>
          </w:tcPr>
          <w:p w14:paraId="5E79887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医用温度计消毒盒</w:t>
            </w:r>
          </w:p>
        </w:tc>
        <w:tc>
          <w:tcPr>
            <w:tcW w:w="5736" w:type="dxa"/>
            <w:tcBorders>
              <w:tl2br w:val="nil"/>
              <w:tr2bl w:val="nil"/>
            </w:tcBorders>
            <w:vAlign w:val="center"/>
          </w:tcPr>
          <w:p w14:paraId="7774C94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1、材质：铝；</w:t>
            </w:r>
          </w:p>
          <w:p w14:paraId="565B257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2、尺寸：约15*6*3cm，铝针盒，带盖。</w:t>
            </w:r>
          </w:p>
        </w:tc>
        <w:tc>
          <w:tcPr>
            <w:tcW w:w="796" w:type="dxa"/>
            <w:tcBorders>
              <w:tl2br w:val="nil"/>
              <w:tr2bl w:val="nil"/>
            </w:tcBorders>
            <w:vAlign w:val="center"/>
          </w:tcPr>
          <w:p w14:paraId="01B8998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21E58C7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2AA410D">
            <w:pPr>
              <w:spacing w:line="400" w:lineRule="exact"/>
              <w:jc w:val="center"/>
              <w:rPr>
                <w:rFonts w:hint="eastAsia" w:ascii="宋体" w:hAnsi="宋体" w:eastAsia="宋体" w:cs="宋体"/>
                <w:color w:val="000000"/>
                <w:sz w:val="21"/>
                <w:szCs w:val="21"/>
              </w:rPr>
            </w:pPr>
          </w:p>
        </w:tc>
      </w:tr>
      <w:tr w14:paraId="7DAF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7864CB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52" w:type="dxa"/>
            <w:tcBorders>
              <w:tl2br w:val="nil"/>
              <w:tr2bl w:val="nil"/>
            </w:tcBorders>
            <w:vAlign w:val="center"/>
          </w:tcPr>
          <w:p w14:paraId="663AC97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84消毒液</w:t>
            </w:r>
          </w:p>
        </w:tc>
        <w:tc>
          <w:tcPr>
            <w:tcW w:w="5736" w:type="dxa"/>
            <w:tcBorders>
              <w:tl2br w:val="nil"/>
              <w:tr2bl w:val="nil"/>
            </w:tcBorders>
            <w:vAlign w:val="center"/>
          </w:tcPr>
          <w:p w14:paraId="7850067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容量：</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500ml</w:t>
            </w:r>
          </w:p>
        </w:tc>
        <w:tc>
          <w:tcPr>
            <w:tcW w:w="796" w:type="dxa"/>
            <w:tcBorders>
              <w:tl2br w:val="nil"/>
              <w:tr2bl w:val="nil"/>
            </w:tcBorders>
            <w:vAlign w:val="center"/>
          </w:tcPr>
          <w:p w14:paraId="3115D9F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2E5738E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桶</w:t>
            </w:r>
          </w:p>
        </w:tc>
        <w:tc>
          <w:tcPr>
            <w:tcW w:w="787" w:type="dxa"/>
            <w:tcBorders>
              <w:tl2br w:val="nil"/>
              <w:tr2bl w:val="nil"/>
            </w:tcBorders>
            <w:vAlign w:val="center"/>
          </w:tcPr>
          <w:p w14:paraId="5B9EFF28">
            <w:pPr>
              <w:spacing w:line="400" w:lineRule="exact"/>
              <w:jc w:val="center"/>
              <w:rPr>
                <w:rFonts w:hint="eastAsia" w:ascii="宋体" w:hAnsi="宋体" w:eastAsia="宋体" w:cs="宋体"/>
                <w:color w:val="000000"/>
                <w:sz w:val="21"/>
                <w:szCs w:val="21"/>
              </w:rPr>
            </w:pPr>
          </w:p>
        </w:tc>
      </w:tr>
      <w:tr w14:paraId="12DC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4330E1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52" w:type="dxa"/>
            <w:tcBorders>
              <w:tl2br w:val="nil"/>
              <w:tr2bl w:val="nil"/>
            </w:tcBorders>
            <w:vAlign w:val="center"/>
          </w:tcPr>
          <w:p w14:paraId="45B11DD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消毒专用桶</w:t>
            </w:r>
          </w:p>
        </w:tc>
        <w:tc>
          <w:tcPr>
            <w:tcW w:w="5736" w:type="dxa"/>
            <w:tcBorders>
              <w:tl2br w:val="nil"/>
              <w:tr2bl w:val="nil"/>
            </w:tcBorders>
            <w:vAlign w:val="center"/>
          </w:tcPr>
          <w:p w14:paraId="36D1A60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1、材质：聚丙烯PP，</w:t>
            </w:r>
          </w:p>
          <w:p w14:paraId="23DA4E5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2、约10L透明带刻度带盖桶。</w:t>
            </w:r>
          </w:p>
        </w:tc>
        <w:tc>
          <w:tcPr>
            <w:tcW w:w="796" w:type="dxa"/>
            <w:tcBorders>
              <w:tl2br w:val="nil"/>
              <w:tr2bl w:val="nil"/>
            </w:tcBorders>
            <w:vAlign w:val="center"/>
          </w:tcPr>
          <w:p w14:paraId="08FCB24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61512B7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C0910F6">
            <w:pPr>
              <w:spacing w:line="400" w:lineRule="exact"/>
              <w:jc w:val="center"/>
              <w:rPr>
                <w:rFonts w:hint="eastAsia" w:ascii="宋体" w:hAnsi="宋体" w:eastAsia="宋体" w:cs="宋体"/>
                <w:color w:val="000000"/>
                <w:sz w:val="21"/>
                <w:szCs w:val="21"/>
              </w:rPr>
            </w:pPr>
          </w:p>
        </w:tc>
      </w:tr>
      <w:tr w14:paraId="44B2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08C19C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52" w:type="dxa"/>
            <w:tcBorders>
              <w:tl2br w:val="nil"/>
              <w:tr2bl w:val="nil"/>
            </w:tcBorders>
            <w:vAlign w:val="center"/>
          </w:tcPr>
          <w:p w14:paraId="50DC3DF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一次</w:t>
            </w:r>
          </w:p>
          <w:p w14:paraId="09C6B9F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性橡胶手套</w:t>
            </w:r>
          </w:p>
        </w:tc>
        <w:tc>
          <w:tcPr>
            <w:tcW w:w="5736" w:type="dxa"/>
            <w:tcBorders>
              <w:tl2br w:val="nil"/>
              <w:tr2bl w:val="nil"/>
            </w:tcBorders>
            <w:vAlign w:val="center"/>
          </w:tcPr>
          <w:p w14:paraId="27D9398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1、材质：pvc；</w:t>
            </w:r>
          </w:p>
          <w:p w14:paraId="5380F97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2、尺寸：L大码；无粉，</w:t>
            </w:r>
          </w:p>
          <w:p w14:paraId="15EF02A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3、约100只一盒</w:t>
            </w:r>
          </w:p>
        </w:tc>
        <w:tc>
          <w:tcPr>
            <w:tcW w:w="796" w:type="dxa"/>
            <w:tcBorders>
              <w:tl2br w:val="nil"/>
              <w:tr2bl w:val="nil"/>
            </w:tcBorders>
            <w:vAlign w:val="center"/>
          </w:tcPr>
          <w:p w14:paraId="0D4591E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40FAADC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盒</w:t>
            </w:r>
          </w:p>
        </w:tc>
        <w:tc>
          <w:tcPr>
            <w:tcW w:w="787" w:type="dxa"/>
            <w:tcBorders>
              <w:tl2br w:val="nil"/>
              <w:tr2bl w:val="nil"/>
            </w:tcBorders>
            <w:vAlign w:val="center"/>
          </w:tcPr>
          <w:p w14:paraId="3E510179">
            <w:pPr>
              <w:spacing w:line="400" w:lineRule="exact"/>
              <w:jc w:val="center"/>
              <w:rPr>
                <w:rFonts w:hint="eastAsia" w:ascii="宋体" w:hAnsi="宋体" w:eastAsia="宋体" w:cs="宋体"/>
                <w:color w:val="000000"/>
                <w:sz w:val="21"/>
                <w:szCs w:val="21"/>
              </w:rPr>
            </w:pPr>
          </w:p>
        </w:tc>
      </w:tr>
      <w:tr w14:paraId="5C62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6A9B6F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52" w:type="dxa"/>
            <w:tcBorders>
              <w:tl2br w:val="nil"/>
              <w:tr2bl w:val="nil"/>
            </w:tcBorders>
            <w:vAlign w:val="center"/>
          </w:tcPr>
          <w:p w14:paraId="37DC040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围裙</w:t>
            </w:r>
          </w:p>
        </w:tc>
        <w:tc>
          <w:tcPr>
            <w:tcW w:w="5736" w:type="dxa"/>
            <w:tcBorders>
              <w:tl2br w:val="nil"/>
              <w:tr2bl w:val="nil"/>
            </w:tcBorders>
            <w:vAlign w:val="center"/>
          </w:tcPr>
          <w:p w14:paraId="0E928D0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1、材质：涤纶防水布；</w:t>
            </w:r>
          </w:p>
          <w:p w14:paraId="273835C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2、尺寸：约70*76cm；</w:t>
            </w:r>
          </w:p>
          <w:p w14:paraId="3273178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3、防水防油效果好，防污耐磨；珊瑚绒强吸水性擦手巾，随时随地擦干双手；随身大口袋，收纳零碎小物；腰后可调系带，满足不同身材需求；</w:t>
            </w:r>
          </w:p>
        </w:tc>
        <w:tc>
          <w:tcPr>
            <w:tcW w:w="796" w:type="dxa"/>
            <w:tcBorders>
              <w:tl2br w:val="nil"/>
              <w:tr2bl w:val="nil"/>
            </w:tcBorders>
            <w:vAlign w:val="center"/>
          </w:tcPr>
          <w:p w14:paraId="0459D3B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051C904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787" w:type="dxa"/>
            <w:tcBorders>
              <w:tl2br w:val="nil"/>
              <w:tr2bl w:val="nil"/>
            </w:tcBorders>
            <w:vAlign w:val="center"/>
          </w:tcPr>
          <w:p w14:paraId="39145738">
            <w:pPr>
              <w:spacing w:line="400" w:lineRule="exact"/>
              <w:jc w:val="center"/>
              <w:rPr>
                <w:rFonts w:hint="eastAsia" w:ascii="宋体" w:hAnsi="宋体" w:eastAsia="宋体" w:cs="宋体"/>
                <w:color w:val="000000"/>
                <w:sz w:val="21"/>
                <w:szCs w:val="21"/>
              </w:rPr>
            </w:pPr>
          </w:p>
        </w:tc>
      </w:tr>
      <w:tr w14:paraId="07BD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70D536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52" w:type="dxa"/>
            <w:tcBorders>
              <w:tl2br w:val="nil"/>
              <w:tr2bl w:val="nil"/>
            </w:tcBorders>
            <w:vAlign w:val="center"/>
          </w:tcPr>
          <w:p w14:paraId="3546653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量杯</w:t>
            </w:r>
          </w:p>
        </w:tc>
        <w:tc>
          <w:tcPr>
            <w:tcW w:w="5736" w:type="dxa"/>
            <w:tcBorders>
              <w:tl2br w:val="nil"/>
              <w:tr2bl w:val="nil"/>
            </w:tcBorders>
            <w:vAlign w:val="center"/>
          </w:tcPr>
          <w:p w14:paraId="68A51E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1、材质：PP；</w:t>
            </w:r>
          </w:p>
          <w:p w14:paraId="219E974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2、容量：约250ML带刻度；</w:t>
            </w:r>
          </w:p>
          <w:p w14:paraId="5C1E23B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3、全自动注塑设备生产，杯口光滑圆润，无毛刺气泡，杯身通透，液体清晰可见。</w:t>
            </w:r>
          </w:p>
        </w:tc>
        <w:tc>
          <w:tcPr>
            <w:tcW w:w="796" w:type="dxa"/>
            <w:tcBorders>
              <w:tl2br w:val="nil"/>
              <w:tr2bl w:val="nil"/>
            </w:tcBorders>
            <w:vAlign w:val="center"/>
          </w:tcPr>
          <w:p w14:paraId="0B4DABD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DC5B74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4A27709">
            <w:pPr>
              <w:spacing w:line="400" w:lineRule="exact"/>
              <w:jc w:val="center"/>
              <w:rPr>
                <w:rFonts w:hint="eastAsia" w:ascii="宋体" w:hAnsi="宋体" w:eastAsia="宋体" w:cs="宋体"/>
                <w:color w:val="000000"/>
                <w:sz w:val="21"/>
                <w:szCs w:val="21"/>
              </w:rPr>
            </w:pPr>
          </w:p>
        </w:tc>
      </w:tr>
      <w:tr w14:paraId="401F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86" w:type="dxa"/>
            <w:tcBorders>
              <w:tl2br w:val="nil"/>
              <w:tr2bl w:val="nil"/>
            </w:tcBorders>
            <w:vAlign w:val="center"/>
          </w:tcPr>
          <w:p w14:paraId="078C8CF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52" w:type="dxa"/>
            <w:tcBorders>
              <w:tl2br w:val="nil"/>
              <w:tr2bl w:val="nil"/>
            </w:tcBorders>
            <w:vAlign w:val="center"/>
          </w:tcPr>
          <w:p w14:paraId="3609750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抽纸</w:t>
            </w:r>
          </w:p>
        </w:tc>
        <w:tc>
          <w:tcPr>
            <w:tcW w:w="5736" w:type="dxa"/>
            <w:tcBorders>
              <w:tl2br w:val="nil"/>
              <w:tr2bl w:val="nil"/>
            </w:tcBorders>
            <w:vAlign w:val="center"/>
          </w:tcPr>
          <w:p w14:paraId="23DBE42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约3层120抽，一袋约8包</w:t>
            </w:r>
          </w:p>
        </w:tc>
        <w:tc>
          <w:tcPr>
            <w:tcW w:w="796" w:type="dxa"/>
            <w:tcBorders>
              <w:tl2br w:val="nil"/>
              <w:tr2bl w:val="nil"/>
            </w:tcBorders>
            <w:vAlign w:val="center"/>
          </w:tcPr>
          <w:p w14:paraId="45CBF4F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3C80C6C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袋</w:t>
            </w:r>
          </w:p>
        </w:tc>
        <w:tc>
          <w:tcPr>
            <w:tcW w:w="787" w:type="dxa"/>
            <w:tcBorders>
              <w:tl2br w:val="nil"/>
              <w:tr2bl w:val="nil"/>
            </w:tcBorders>
            <w:vAlign w:val="center"/>
          </w:tcPr>
          <w:p w14:paraId="371BC9F5">
            <w:pPr>
              <w:spacing w:line="400" w:lineRule="exact"/>
              <w:jc w:val="center"/>
              <w:rPr>
                <w:rFonts w:hint="eastAsia" w:ascii="宋体" w:hAnsi="宋体" w:eastAsia="宋体" w:cs="宋体"/>
                <w:color w:val="000000"/>
                <w:sz w:val="21"/>
                <w:szCs w:val="21"/>
              </w:rPr>
            </w:pPr>
          </w:p>
        </w:tc>
      </w:tr>
      <w:tr w14:paraId="01B9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3CA936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52" w:type="dxa"/>
            <w:tcBorders>
              <w:tl2br w:val="nil"/>
              <w:tr2bl w:val="nil"/>
            </w:tcBorders>
            <w:vAlign w:val="center"/>
          </w:tcPr>
          <w:p w14:paraId="5D860E7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小毛巾</w:t>
            </w:r>
          </w:p>
        </w:tc>
        <w:tc>
          <w:tcPr>
            <w:tcW w:w="5736" w:type="dxa"/>
            <w:tcBorders>
              <w:tl2br w:val="nil"/>
              <w:tr2bl w:val="nil"/>
            </w:tcBorders>
            <w:vAlign w:val="center"/>
          </w:tcPr>
          <w:p w14:paraId="7AE4E31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1、尺寸：约30*30cm；</w:t>
            </w:r>
          </w:p>
          <w:p w14:paraId="39E89B4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2、材质：≥100%棉A类纱布方巾。</w:t>
            </w:r>
          </w:p>
        </w:tc>
        <w:tc>
          <w:tcPr>
            <w:tcW w:w="796" w:type="dxa"/>
            <w:tcBorders>
              <w:tl2br w:val="nil"/>
              <w:tr2bl w:val="nil"/>
            </w:tcBorders>
            <w:vAlign w:val="center"/>
          </w:tcPr>
          <w:p w14:paraId="2B990BE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296B012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w:t>
            </w:r>
          </w:p>
        </w:tc>
        <w:tc>
          <w:tcPr>
            <w:tcW w:w="787" w:type="dxa"/>
            <w:tcBorders>
              <w:tl2br w:val="nil"/>
              <w:tr2bl w:val="nil"/>
            </w:tcBorders>
            <w:vAlign w:val="center"/>
          </w:tcPr>
          <w:p w14:paraId="1785C3E7">
            <w:pPr>
              <w:spacing w:line="400" w:lineRule="exact"/>
              <w:jc w:val="center"/>
              <w:rPr>
                <w:rFonts w:hint="eastAsia" w:ascii="宋体" w:hAnsi="宋体" w:eastAsia="宋体" w:cs="宋体"/>
                <w:color w:val="000000"/>
                <w:sz w:val="21"/>
                <w:szCs w:val="21"/>
              </w:rPr>
            </w:pPr>
          </w:p>
        </w:tc>
      </w:tr>
      <w:tr w14:paraId="06A9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86" w:type="dxa"/>
            <w:tcBorders>
              <w:tl2br w:val="nil"/>
              <w:tr2bl w:val="nil"/>
            </w:tcBorders>
            <w:vAlign w:val="center"/>
          </w:tcPr>
          <w:p w14:paraId="37CDF6A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52" w:type="dxa"/>
            <w:tcBorders>
              <w:tl2br w:val="nil"/>
              <w:tr2bl w:val="nil"/>
            </w:tcBorders>
            <w:vAlign w:val="center"/>
          </w:tcPr>
          <w:p w14:paraId="4431121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PE</w:t>
            </w:r>
          </w:p>
          <w:p w14:paraId="737D085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手套</w:t>
            </w:r>
          </w:p>
        </w:tc>
        <w:tc>
          <w:tcPr>
            <w:tcW w:w="5736" w:type="dxa"/>
            <w:tcBorders>
              <w:tl2br w:val="nil"/>
              <w:tr2bl w:val="nil"/>
            </w:tcBorders>
            <w:vAlign w:val="center"/>
          </w:tcPr>
          <w:p w14:paraId="1EB6CD8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一包约100只，中号（M）码</w:t>
            </w:r>
          </w:p>
        </w:tc>
        <w:tc>
          <w:tcPr>
            <w:tcW w:w="796" w:type="dxa"/>
            <w:tcBorders>
              <w:tl2br w:val="nil"/>
              <w:tr2bl w:val="nil"/>
            </w:tcBorders>
            <w:vAlign w:val="center"/>
          </w:tcPr>
          <w:p w14:paraId="65F668C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391DE2B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盒</w:t>
            </w:r>
          </w:p>
        </w:tc>
        <w:tc>
          <w:tcPr>
            <w:tcW w:w="787" w:type="dxa"/>
            <w:tcBorders>
              <w:tl2br w:val="nil"/>
              <w:tr2bl w:val="nil"/>
            </w:tcBorders>
            <w:vAlign w:val="center"/>
          </w:tcPr>
          <w:p w14:paraId="0CE9F6B3">
            <w:pPr>
              <w:spacing w:line="400" w:lineRule="exact"/>
              <w:jc w:val="center"/>
              <w:rPr>
                <w:rFonts w:hint="eastAsia" w:ascii="宋体" w:hAnsi="宋体" w:eastAsia="宋体" w:cs="宋体"/>
                <w:color w:val="000000"/>
                <w:sz w:val="21"/>
                <w:szCs w:val="21"/>
              </w:rPr>
            </w:pPr>
          </w:p>
        </w:tc>
      </w:tr>
      <w:tr w14:paraId="23C2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6" w:type="dxa"/>
            <w:tcBorders>
              <w:tl2br w:val="nil"/>
              <w:tr2bl w:val="nil"/>
            </w:tcBorders>
            <w:vAlign w:val="center"/>
          </w:tcPr>
          <w:p w14:paraId="3D99271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52" w:type="dxa"/>
            <w:tcBorders>
              <w:tl2br w:val="nil"/>
              <w:tr2bl w:val="nil"/>
            </w:tcBorders>
            <w:vAlign w:val="center"/>
          </w:tcPr>
          <w:p w14:paraId="4F6EF20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w:t>
            </w:r>
          </w:p>
          <w:p w14:paraId="377D13C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无菌纱布块</w:t>
            </w:r>
          </w:p>
        </w:tc>
        <w:tc>
          <w:tcPr>
            <w:tcW w:w="5736" w:type="dxa"/>
            <w:tcBorders>
              <w:tl2br w:val="nil"/>
              <w:tr2bl w:val="nil"/>
            </w:tcBorders>
            <w:vAlign w:val="center"/>
          </w:tcPr>
          <w:p w14:paraId="546C167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≥8*10cm，约10片一袋，10袋一包</w:t>
            </w:r>
          </w:p>
        </w:tc>
        <w:tc>
          <w:tcPr>
            <w:tcW w:w="796" w:type="dxa"/>
            <w:tcBorders>
              <w:tl2br w:val="nil"/>
              <w:tr2bl w:val="nil"/>
            </w:tcBorders>
            <w:vAlign w:val="center"/>
          </w:tcPr>
          <w:p w14:paraId="51A6283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6E61E28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包</w:t>
            </w:r>
          </w:p>
        </w:tc>
        <w:tc>
          <w:tcPr>
            <w:tcW w:w="787" w:type="dxa"/>
            <w:tcBorders>
              <w:tl2br w:val="nil"/>
              <w:tr2bl w:val="nil"/>
            </w:tcBorders>
            <w:vAlign w:val="center"/>
          </w:tcPr>
          <w:p w14:paraId="4C563F2A">
            <w:pPr>
              <w:spacing w:line="400" w:lineRule="exact"/>
              <w:jc w:val="center"/>
              <w:rPr>
                <w:rFonts w:hint="eastAsia" w:ascii="宋体" w:hAnsi="宋体" w:eastAsia="宋体" w:cs="宋体"/>
                <w:color w:val="000000"/>
                <w:sz w:val="21"/>
                <w:szCs w:val="21"/>
              </w:rPr>
            </w:pPr>
          </w:p>
        </w:tc>
      </w:tr>
      <w:tr w14:paraId="124C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55BBD2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852" w:type="dxa"/>
            <w:tcBorders>
              <w:tl2br w:val="nil"/>
              <w:tr2bl w:val="nil"/>
            </w:tcBorders>
            <w:vAlign w:val="center"/>
          </w:tcPr>
          <w:p w14:paraId="0EF737A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婴儿</w:t>
            </w:r>
          </w:p>
          <w:p w14:paraId="0B744D3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裤子</w:t>
            </w:r>
          </w:p>
        </w:tc>
        <w:tc>
          <w:tcPr>
            <w:tcW w:w="5736" w:type="dxa"/>
            <w:tcBorders>
              <w:tl2br w:val="nil"/>
              <w:tr2bl w:val="nil"/>
            </w:tcBorders>
            <w:vAlign w:val="center"/>
          </w:tcPr>
          <w:p w14:paraId="07C3453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0—3个月龄段，约52码</w:t>
            </w:r>
          </w:p>
        </w:tc>
        <w:tc>
          <w:tcPr>
            <w:tcW w:w="796" w:type="dxa"/>
            <w:tcBorders>
              <w:tl2br w:val="nil"/>
              <w:tr2bl w:val="nil"/>
            </w:tcBorders>
            <w:vAlign w:val="center"/>
          </w:tcPr>
          <w:p w14:paraId="69425F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3258ED5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件</w:t>
            </w:r>
          </w:p>
        </w:tc>
        <w:tc>
          <w:tcPr>
            <w:tcW w:w="787" w:type="dxa"/>
            <w:tcBorders>
              <w:tl2br w:val="nil"/>
              <w:tr2bl w:val="nil"/>
            </w:tcBorders>
            <w:vAlign w:val="center"/>
          </w:tcPr>
          <w:p w14:paraId="3D416F05">
            <w:pPr>
              <w:spacing w:line="400" w:lineRule="exact"/>
              <w:jc w:val="center"/>
              <w:rPr>
                <w:rFonts w:hint="eastAsia" w:ascii="宋体" w:hAnsi="宋体" w:eastAsia="宋体" w:cs="宋体"/>
                <w:color w:val="000000"/>
                <w:sz w:val="21"/>
                <w:szCs w:val="21"/>
              </w:rPr>
            </w:pPr>
          </w:p>
        </w:tc>
      </w:tr>
      <w:tr w14:paraId="68A5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DEE85E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852" w:type="dxa"/>
            <w:tcBorders>
              <w:tl2br w:val="nil"/>
              <w:tr2bl w:val="nil"/>
            </w:tcBorders>
            <w:vAlign w:val="center"/>
          </w:tcPr>
          <w:p w14:paraId="466C32E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婴儿</w:t>
            </w:r>
          </w:p>
          <w:p w14:paraId="3292FD2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鞋子</w:t>
            </w:r>
          </w:p>
        </w:tc>
        <w:tc>
          <w:tcPr>
            <w:tcW w:w="5736" w:type="dxa"/>
            <w:tcBorders>
              <w:tl2br w:val="nil"/>
              <w:tr2bl w:val="nil"/>
            </w:tcBorders>
            <w:vAlign w:val="center"/>
          </w:tcPr>
          <w:p w14:paraId="4C078B8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材质：棉布；尺码:约12码内长约11厘米</w:t>
            </w:r>
          </w:p>
        </w:tc>
        <w:tc>
          <w:tcPr>
            <w:tcW w:w="796" w:type="dxa"/>
            <w:tcBorders>
              <w:tl2br w:val="nil"/>
              <w:tr2bl w:val="nil"/>
            </w:tcBorders>
            <w:vAlign w:val="center"/>
          </w:tcPr>
          <w:p w14:paraId="58808E4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56DE807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双</w:t>
            </w:r>
          </w:p>
        </w:tc>
        <w:tc>
          <w:tcPr>
            <w:tcW w:w="787" w:type="dxa"/>
            <w:tcBorders>
              <w:tl2br w:val="nil"/>
              <w:tr2bl w:val="nil"/>
            </w:tcBorders>
            <w:vAlign w:val="center"/>
          </w:tcPr>
          <w:p w14:paraId="48EDDF88">
            <w:pPr>
              <w:spacing w:line="400" w:lineRule="exact"/>
              <w:jc w:val="center"/>
              <w:rPr>
                <w:rFonts w:hint="eastAsia" w:ascii="宋体" w:hAnsi="宋体" w:eastAsia="宋体" w:cs="宋体"/>
                <w:color w:val="000000"/>
                <w:sz w:val="21"/>
                <w:szCs w:val="21"/>
              </w:rPr>
            </w:pPr>
          </w:p>
        </w:tc>
      </w:tr>
      <w:tr w14:paraId="2C60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5DECDB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852" w:type="dxa"/>
            <w:tcBorders>
              <w:tl2br w:val="nil"/>
              <w:tr2bl w:val="nil"/>
            </w:tcBorders>
            <w:vAlign w:val="center"/>
          </w:tcPr>
          <w:p w14:paraId="6F8763B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衣物污物桶</w:t>
            </w:r>
          </w:p>
        </w:tc>
        <w:tc>
          <w:tcPr>
            <w:tcW w:w="5736" w:type="dxa"/>
            <w:tcBorders>
              <w:tl2br w:val="nil"/>
              <w:tr2bl w:val="nil"/>
            </w:tcBorders>
            <w:vAlign w:val="center"/>
          </w:tcPr>
          <w:p w14:paraId="380922B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柳编收纳箱 尺寸：约39*34*35cm</w:t>
            </w:r>
          </w:p>
        </w:tc>
        <w:tc>
          <w:tcPr>
            <w:tcW w:w="796" w:type="dxa"/>
            <w:tcBorders>
              <w:tl2br w:val="nil"/>
              <w:tr2bl w:val="nil"/>
            </w:tcBorders>
            <w:vAlign w:val="center"/>
          </w:tcPr>
          <w:p w14:paraId="5185D25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15E4651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0DF2A22">
            <w:pPr>
              <w:spacing w:line="400" w:lineRule="exact"/>
              <w:jc w:val="center"/>
              <w:rPr>
                <w:rFonts w:hint="eastAsia" w:ascii="宋体" w:hAnsi="宋体" w:eastAsia="宋体" w:cs="宋体"/>
                <w:color w:val="000000"/>
                <w:sz w:val="21"/>
                <w:szCs w:val="21"/>
              </w:rPr>
            </w:pPr>
          </w:p>
        </w:tc>
      </w:tr>
      <w:tr w14:paraId="7285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0E1B76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852" w:type="dxa"/>
            <w:tcBorders>
              <w:tl2br w:val="nil"/>
              <w:tr2bl w:val="nil"/>
            </w:tcBorders>
            <w:vAlign w:val="center"/>
          </w:tcPr>
          <w:p w14:paraId="6E46DAC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笔式手电筒</w:t>
            </w:r>
          </w:p>
        </w:tc>
        <w:tc>
          <w:tcPr>
            <w:tcW w:w="5736" w:type="dxa"/>
            <w:tcBorders>
              <w:tl2br w:val="nil"/>
              <w:tr2bl w:val="nil"/>
            </w:tcBorders>
            <w:vAlign w:val="center"/>
          </w:tcPr>
          <w:p w14:paraId="143571B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1、材质：铝合金；</w:t>
            </w:r>
          </w:p>
          <w:p w14:paraId="1BD7CF5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2、产品尺寸：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12*2CM ；</w:t>
            </w:r>
          </w:p>
          <w:p w14:paraId="54358F1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3、电池为：5号AA电池 ；</w:t>
            </w:r>
          </w:p>
          <w:p w14:paraId="1F99C40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4、灯泡：单个LED 0.5W。</w:t>
            </w:r>
          </w:p>
        </w:tc>
        <w:tc>
          <w:tcPr>
            <w:tcW w:w="796" w:type="dxa"/>
            <w:tcBorders>
              <w:tl2br w:val="nil"/>
              <w:tr2bl w:val="nil"/>
            </w:tcBorders>
            <w:vAlign w:val="center"/>
          </w:tcPr>
          <w:p w14:paraId="0AED20C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460F370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DE9EF15">
            <w:pPr>
              <w:spacing w:line="400" w:lineRule="exact"/>
              <w:jc w:val="center"/>
              <w:rPr>
                <w:rFonts w:hint="eastAsia" w:ascii="宋体" w:hAnsi="宋体" w:eastAsia="宋体" w:cs="宋体"/>
                <w:color w:val="000000"/>
                <w:sz w:val="21"/>
                <w:szCs w:val="21"/>
              </w:rPr>
            </w:pPr>
          </w:p>
        </w:tc>
      </w:tr>
      <w:tr w14:paraId="60D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5E4B4D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852" w:type="dxa"/>
            <w:tcBorders>
              <w:tl2br w:val="nil"/>
              <w:tr2bl w:val="nil"/>
            </w:tcBorders>
            <w:vAlign w:val="center"/>
          </w:tcPr>
          <w:p w14:paraId="01FB6C0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医用垃圾袋</w:t>
            </w:r>
          </w:p>
        </w:tc>
        <w:tc>
          <w:tcPr>
            <w:tcW w:w="5736" w:type="dxa"/>
            <w:tcBorders>
              <w:tl2br w:val="nil"/>
              <w:tr2bl w:val="nil"/>
            </w:tcBorders>
            <w:vAlign w:val="center"/>
          </w:tcPr>
          <w:p w14:paraId="256B6DE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1卷约50个</w:t>
            </w:r>
          </w:p>
        </w:tc>
        <w:tc>
          <w:tcPr>
            <w:tcW w:w="796" w:type="dxa"/>
            <w:tcBorders>
              <w:tl2br w:val="nil"/>
              <w:tr2bl w:val="nil"/>
            </w:tcBorders>
            <w:vAlign w:val="center"/>
          </w:tcPr>
          <w:p w14:paraId="256332D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69A18A3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扎</w:t>
            </w:r>
          </w:p>
        </w:tc>
        <w:tc>
          <w:tcPr>
            <w:tcW w:w="787" w:type="dxa"/>
            <w:tcBorders>
              <w:tl2br w:val="nil"/>
              <w:tr2bl w:val="nil"/>
            </w:tcBorders>
            <w:vAlign w:val="center"/>
          </w:tcPr>
          <w:p w14:paraId="568C5670">
            <w:pPr>
              <w:spacing w:line="400" w:lineRule="exact"/>
              <w:jc w:val="center"/>
              <w:rPr>
                <w:rFonts w:hint="eastAsia" w:ascii="宋体" w:hAnsi="宋体" w:eastAsia="宋体" w:cs="宋体"/>
                <w:color w:val="000000"/>
                <w:sz w:val="21"/>
                <w:szCs w:val="21"/>
              </w:rPr>
            </w:pPr>
          </w:p>
        </w:tc>
      </w:tr>
      <w:tr w14:paraId="28F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7D1A7D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852" w:type="dxa"/>
            <w:tcBorders>
              <w:tl2br w:val="nil"/>
              <w:tr2bl w:val="nil"/>
            </w:tcBorders>
            <w:vAlign w:val="center"/>
          </w:tcPr>
          <w:p w14:paraId="612164B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医用垃圾桶</w:t>
            </w:r>
          </w:p>
        </w:tc>
        <w:tc>
          <w:tcPr>
            <w:tcW w:w="5736" w:type="dxa"/>
            <w:tcBorders>
              <w:tl2br w:val="nil"/>
              <w:tr2bl w:val="nil"/>
            </w:tcBorders>
            <w:vAlign w:val="center"/>
          </w:tcPr>
          <w:p w14:paraId="5921600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1、材质：PP环保；</w:t>
            </w:r>
          </w:p>
          <w:p w14:paraId="706DB21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2、尺寸：约35*26*26cm；</w:t>
            </w:r>
          </w:p>
          <w:p w14:paraId="3B55725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3、容量：约15L；防滑脚踏设计，轻松一踩，灵活自如，密封桶盖。</w:t>
            </w:r>
          </w:p>
        </w:tc>
        <w:tc>
          <w:tcPr>
            <w:tcW w:w="796" w:type="dxa"/>
            <w:tcBorders>
              <w:tl2br w:val="nil"/>
              <w:tr2bl w:val="nil"/>
            </w:tcBorders>
            <w:vAlign w:val="center"/>
          </w:tcPr>
          <w:p w14:paraId="580F918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684EA46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3C4E7554">
            <w:pPr>
              <w:spacing w:line="400" w:lineRule="exact"/>
              <w:jc w:val="center"/>
              <w:rPr>
                <w:rFonts w:hint="eastAsia" w:ascii="宋体" w:hAnsi="宋体" w:eastAsia="宋体" w:cs="宋体"/>
                <w:color w:val="000000"/>
                <w:sz w:val="21"/>
                <w:szCs w:val="21"/>
              </w:rPr>
            </w:pPr>
          </w:p>
        </w:tc>
      </w:tr>
      <w:tr w14:paraId="0E93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946B50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852" w:type="dxa"/>
            <w:tcBorders>
              <w:tl2br w:val="nil"/>
              <w:tr2bl w:val="nil"/>
            </w:tcBorders>
            <w:vAlign w:val="center"/>
          </w:tcPr>
          <w:p w14:paraId="389A9A9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治疗盘</w:t>
            </w:r>
          </w:p>
        </w:tc>
        <w:tc>
          <w:tcPr>
            <w:tcW w:w="5736" w:type="dxa"/>
            <w:tcBorders>
              <w:tl2br w:val="nil"/>
              <w:tr2bl w:val="nil"/>
            </w:tcBorders>
            <w:vAlign w:val="center"/>
          </w:tcPr>
          <w:p w14:paraId="1E2A5C2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1、材质：不锈钢；</w:t>
            </w:r>
          </w:p>
          <w:p w14:paraId="5A1E9D0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2、尺寸：约21.5*12.5*4.5cm。</w:t>
            </w:r>
          </w:p>
        </w:tc>
        <w:tc>
          <w:tcPr>
            <w:tcW w:w="796" w:type="dxa"/>
            <w:tcBorders>
              <w:tl2br w:val="nil"/>
              <w:tr2bl w:val="nil"/>
            </w:tcBorders>
            <w:vAlign w:val="center"/>
          </w:tcPr>
          <w:p w14:paraId="637A493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6556B31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DB83346">
            <w:pPr>
              <w:spacing w:line="400" w:lineRule="exact"/>
              <w:jc w:val="center"/>
              <w:rPr>
                <w:rFonts w:hint="eastAsia" w:ascii="宋体" w:hAnsi="宋体" w:eastAsia="宋体" w:cs="宋体"/>
                <w:color w:val="000000"/>
                <w:sz w:val="21"/>
                <w:szCs w:val="21"/>
              </w:rPr>
            </w:pPr>
          </w:p>
        </w:tc>
      </w:tr>
      <w:tr w14:paraId="242C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975323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852" w:type="dxa"/>
            <w:tcBorders>
              <w:tl2br w:val="nil"/>
              <w:tr2bl w:val="nil"/>
            </w:tcBorders>
            <w:vAlign w:val="center"/>
          </w:tcPr>
          <w:p w14:paraId="0014D70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碘伏消毒液</w:t>
            </w:r>
          </w:p>
        </w:tc>
        <w:tc>
          <w:tcPr>
            <w:tcW w:w="5736" w:type="dxa"/>
            <w:tcBorders>
              <w:tl2br w:val="nil"/>
              <w:tr2bl w:val="nil"/>
            </w:tcBorders>
            <w:vAlign w:val="center"/>
          </w:tcPr>
          <w:p w14:paraId="3A89057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容量：约100ml</w:t>
            </w:r>
          </w:p>
        </w:tc>
        <w:tc>
          <w:tcPr>
            <w:tcW w:w="796" w:type="dxa"/>
            <w:tcBorders>
              <w:tl2br w:val="nil"/>
              <w:tr2bl w:val="nil"/>
            </w:tcBorders>
            <w:vAlign w:val="center"/>
          </w:tcPr>
          <w:p w14:paraId="35A3D11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6898660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瓶</w:t>
            </w:r>
          </w:p>
        </w:tc>
        <w:tc>
          <w:tcPr>
            <w:tcW w:w="787" w:type="dxa"/>
            <w:tcBorders>
              <w:tl2br w:val="nil"/>
              <w:tr2bl w:val="nil"/>
            </w:tcBorders>
            <w:vAlign w:val="center"/>
          </w:tcPr>
          <w:p w14:paraId="44058E2E">
            <w:pPr>
              <w:spacing w:line="400" w:lineRule="exact"/>
              <w:jc w:val="center"/>
              <w:rPr>
                <w:rFonts w:hint="eastAsia" w:ascii="宋体" w:hAnsi="宋体" w:eastAsia="宋体" w:cs="宋体"/>
                <w:color w:val="000000"/>
                <w:sz w:val="21"/>
                <w:szCs w:val="21"/>
              </w:rPr>
            </w:pPr>
          </w:p>
        </w:tc>
      </w:tr>
      <w:tr w14:paraId="1796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58621F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852" w:type="dxa"/>
            <w:tcBorders>
              <w:tl2br w:val="nil"/>
              <w:tr2bl w:val="nil"/>
            </w:tcBorders>
            <w:vAlign w:val="center"/>
          </w:tcPr>
          <w:p w14:paraId="15D10AD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止血带</w:t>
            </w:r>
          </w:p>
        </w:tc>
        <w:tc>
          <w:tcPr>
            <w:tcW w:w="5736" w:type="dxa"/>
            <w:tcBorders>
              <w:tl2br w:val="nil"/>
              <w:tr2bl w:val="nil"/>
            </w:tcBorders>
            <w:vAlign w:val="center"/>
          </w:tcPr>
          <w:p w14:paraId="0F9ACB3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1、材质：ABS塑料+涤纶带子；</w:t>
            </w:r>
          </w:p>
          <w:p w14:paraId="40725A9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2、尺寸：约2.5*40cm；卡扣式设计</w:t>
            </w:r>
          </w:p>
        </w:tc>
        <w:tc>
          <w:tcPr>
            <w:tcW w:w="796" w:type="dxa"/>
            <w:tcBorders>
              <w:tl2br w:val="nil"/>
              <w:tr2bl w:val="nil"/>
            </w:tcBorders>
            <w:vAlign w:val="center"/>
          </w:tcPr>
          <w:p w14:paraId="7E0A1E6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62" w:type="dxa"/>
            <w:tcBorders>
              <w:tl2br w:val="nil"/>
              <w:tr2bl w:val="nil"/>
            </w:tcBorders>
            <w:vAlign w:val="center"/>
          </w:tcPr>
          <w:p w14:paraId="653C730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卷</w:t>
            </w:r>
          </w:p>
        </w:tc>
        <w:tc>
          <w:tcPr>
            <w:tcW w:w="787" w:type="dxa"/>
            <w:tcBorders>
              <w:tl2br w:val="nil"/>
              <w:tr2bl w:val="nil"/>
            </w:tcBorders>
            <w:vAlign w:val="center"/>
          </w:tcPr>
          <w:p w14:paraId="3A24246E">
            <w:pPr>
              <w:spacing w:line="400" w:lineRule="exact"/>
              <w:jc w:val="center"/>
              <w:rPr>
                <w:rFonts w:hint="eastAsia" w:ascii="宋体" w:hAnsi="宋体" w:eastAsia="宋体" w:cs="宋体"/>
                <w:color w:val="000000"/>
                <w:sz w:val="21"/>
                <w:szCs w:val="21"/>
              </w:rPr>
            </w:pPr>
          </w:p>
        </w:tc>
      </w:tr>
      <w:tr w14:paraId="74D5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1C45F5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852" w:type="dxa"/>
            <w:tcBorders>
              <w:tl2br w:val="nil"/>
              <w:tr2bl w:val="nil"/>
            </w:tcBorders>
            <w:vAlign w:val="center"/>
          </w:tcPr>
          <w:p w14:paraId="658B6E7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弯盘</w:t>
            </w:r>
          </w:p>
        </w:tc>
        <w:tc>
          <w:tcPr>
            <w:tcW w:w="5736" w:type="dxa"/>
            <w:tcBorders>
              <w:tl2br w:val="nil"/>
              <w:tr2bl w:val="nil"/>
            </w:tcBorders>
            <w:vAlign w:val="center"/>
          </w:tcPr>
          <w:p w14:paraId="311AAD5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1、尺寸：约19*11.5*2.5cm；</w:t>
            </w:r>
          </w:p>
          <w:p w14:paraId="6778E41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2、材质：304不锈钢材质，耐高温，防碘伏，使用寿命长；加深设计，放置物品不怕掉落，可放棉签、镊子等医疗用品；一体压铸成型，多道工序打磨，圆滑不刮手。</w:t>
            </w:r>
          </w:p>
        </w:tc>
        <w:tc>
          <w:tcPr>
            <w:tcW w:w="796" w:type="dxa"/>
            <w:tcBorders>
              <w:tl2br w:val="nil"/>
              <w:tr2bl w:val="nil"/>
            </w:tcBorders>
            <w:vAlign w:val="center"/>
          </w:tcPr>
          <w:p w14:paraId="23D2CEA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694F7C8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7552640C">
            <w:pPr>
              <w:spacing w:line="400" w:lineRule="exact"/>
              <w:jc w:val="center"/>
              <w:rPr>
                <w:rFonts w:hint="eastAsia" w:ascii="宋体" w:hAnsi="宋体" w:eastAsia="宋体" w:cs="宋体"/>
                <w:color w:val="000000"/>
                <w:sz w:val="21"/>
                <w:szCs w:val="21"/>
              </w:rPr>
            </w:pPr>
          </w:p>
        </w:tc>
      </w:tr>
      <w:tr w14:paraId="1E80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F63253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852" w:type="dxa"/>
            <w:tcBorders>
              <w:tl2br w:val="nil"/>
              <w:tr2bl w:val="nil"/>
            </w:tcBorders>
            <w:vAlign w:val="center"/>
          </w:tcPr>
          <w:p w14:paraId="099812F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婴儿手推车</w:t>
            </w:r>
          </w:p>
        </w:tc>
        <w:tc>
          <w:tcPr>
            <w:tcW w:w="5736" w:type="dxa"/>
            <w:tcBorders>
              <w:tl2br w:val="nil"/>
              <w:tr2bl w:val="nil"/>
            </w:tcBorders>
            <w:vAlign w:val="center"/>
          </w:tcPr>
          <w:p w14:paraId="2A1D437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材质：钢管，面料：牛津布，网纱和布相结合，夏季后窗开启，两侧可变网，冬季后窗关闭，两侧可变布；可折叠，单手秒速收车，靠背硬板防驼背，坐位硬板防下陷，坐躺两用，角度随意调节，满足宝宝各种需求；脚托可调节，可调整舒适坐姿，半躺喂奶，科学平躺等。五点式安全带，全方位保护宝宝</w:t>
            </w:r>
          </w:p>
        </w:tc>
        <w:tc>
          <w:tcPr>
            <w:tcW w:w="796" w:type="dxa"/>
            <w:tcBorders>
              <w:tl2br w:val="nil"/>
              <w:tr2bl w:val="nil"/>
            </w:tcBorders>
            <w:vAlign w:val="center"/>
          </w:tcPr>
          <w:p w14:paraId="3FB2C22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47CEAD9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辆</w:t>
            </w:r>
          </w:p>
        </w:tc>
        <w:tc>
          <w:tcPr>
            <w:tcW w:w="787" w:type="dxa"/>
            <w:tcBorders>
              <w:tl2br w:val="nil"/>
              <w:tr2bl w:val="nil"/>
            </w:tcBorders>
            <w:vAlign w:val="center"/>
          </w:tcPr>
          <w:p w14:paraId="395C2193">
            <w:pPr>
              <w:spacing w:line="400" w:lineRule="exact"/>
              <w:jc w:val="center"/>
              <w:rPr>
                <w:rFonts w:hint="eastAsia" w:ascii="宋体" w:hAnsi="宋体" w:eastAsia="宋体" w:cs="宋体"/>
                <w:color w:val="000000"/>
                <w:sz w:val="21"/>
                <w:szCs w:val="21"/>
              </w:rPr>
            </w:pPr>
          </w:p>
        </w:tc>
      </w:tr>
      <w:tr w14:paraId="5050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DF243B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852" w:type="dxa"/>
            <w:tcBorders>
              <w:tl2br w:val="nil"/>
              <w:tr2bl w:val="nil"/>
            </w:tcBorders>
            <w:vAlign w:val="center"/>
          </w:tcPr>
          <w:p w14:paraId="621BAFD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大龙球</w:t>
            </w:r>
          </w:p>
        </w:tc>
        <w:tc>
          <w:tcPr>
            <w:tcW w:w="5736" w:type="dxa"/>
            <w:tcBorders>
              <w:tl2br w:val="nil"/>
              <w:tr2bl w:val="nil"/>
            </w:tcBorders>
            <w:vAlign w:val="center"/>
          </w:tcPr>
          <w:p w14:paraId="5B36DE4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1、材质：PVC；</w:t>
            </w:r>
          </w:p>
          <w:p w14:paraId="62FACCB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2、尺寸：直径约65cm。</w:t>
            </w:r>
          </w:p>
        </w:tc>
        <w:tc>
          <w:tcPr>
            <w:tcW w:w="796" w:type="dxa"/>
            <w:tcBorders>
              <w:tl2br w:val="nil"/>
              <w:tr2bl w:val="nil"/>
            </w:tcBorders>
            <w:vAlign w:val="center"/>
          </w:tcPr>
          <w:p w14:paraId="4A8D8BA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3332B44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8C9C9D1">
            <w:pPr>
              <w:spacing w:line="400" w:lineRule="exact"/>
              <w:jc w:val="center"/>
              <w:rPr>
                <w:rFonts w:hint="eastAsia" w:ascii="宋体" w:hAnsi="宋体" w:eastAsia="宋体" w:cs="宋体"/>
                <w:color w:val="000000"/>
                <w:sz w:val="21"/>
                <w:szCs w:val="21"/>
              </w:rPr>
            </w:pPr>
          </w:p>
        </w:tc>
      </w:tr>
      <w:tr w14:paraId="15D1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1AA870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852" w:type="dxa"/>
            <w:tcBorders>
              <w:tl2br w:val="nil"/>
              <w:tr2bl w:val="nil"/>
            </w:tcBorders>
            <w:vAlign w:val="center"/>
          </w:tcPr>
          <w:p w14:paraId="760A44E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彩虹伞</w:t>
            </w:r>
          </w:p>
        </w:tc>
        <w:tc>
          <w:tcPr>
            <w:tcW w:w="5736" w:type="dxa"/>
            <w:tcBorders>
              <w:tl2br w:val="nil"/>
              <w:tr2bl w:val="nil"/>
            </w:tcBorders>
            <w:vAlign w:val="center"/>
          </w:tcPr>
          <w:p w14:paraId="0301F7F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1.直径：约2m；</w:t>
            </w:r>
          </w:p>
          <w:p w14:paraId="7D933C8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2.材质：优质塑料。</w:t>
            </w:r>
          </w:p>
        </w:tc>
        <w:tc>
          <w:tcPr>
            <w:tcW w:w="796" w:type="dxa"/>
            <w:tcBorders>
              <w:tl2br w:val="nil"/>
              <w:tr2bl w:val="nil"/>
            </w:tcBorders>
            <w:vAlign w:val="center"/>
          </w:tcPr>
          <w:p w14:paraId="14854FC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5951415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D2EC1EA">
            <w:pPr>
              <w:spacing w:line="400" w:lineRule="exact"/>
              <w:jc w:val="center"/>
              <w:rPr>
                <w:rFonts w:hint="eastAsia" w:ascii="宋体" w:hAnsi="宋体" w:eastAsia="宋体" w:cs="宋体"/>
                <w:color w:val="000000"/>
                <w:sz w:val="21"/>
                <w:szCs w:val="21"/>
              </w:rPr>
            </w:pPr>
          </w:p>
        </w:tc>
      </w:tr>
      <w:tr w14:paraId="2681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413F20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852" w:type="dxa"/>
            <w:tcBorders>
              <w:tl2br w:val="nil"/>
              <w:tr2bl w:val="nil"/>
            </w:tcBorders>
            <w:vAlign w:val="center"/>
          </w:tcPr>
          <w:p w14:paraId="7C39F93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盘发专用头模（带支架）</w:t>
            </w:r>
          </w:p>
        </w:tc>
        <w:tc>
          <w:tcPr>
            <w:tcW w:w="5736" w:type="dxa"/>
            <w:tcBorders>
              <w:tl2br w:val="nil"/>
              <w:tr2bl w:val="nil"/>
            </w:tcBorders>
            <w:vAlign w:val="center"/>
          </w:tcPr>
          <w:p w14:paraId="571BD0E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尺寸：14寸左右，真人发丝，自然直黑发，发长45cm左右，无发缝；手工针织，真人密度，分封自然；发际线整齐清晰，发丝排列整齐，可随意分缝，方便梳理与造型；</w:t>
            </w:r>
          </w:p>
        </w:tc>
        <w:tc>
          <w:tcPr>
            <w:tcW w:w="796" w:type="dxa"/>
            <w:tcBorders>
              <w:tl2br w:val="nil"/>
              <w:tr2bl w:val="nil"/>
            </w:tcBorders>
            <w:vAlign w:val="center"/>
          </w:tcPr>
          <w:p w14:paraId="612956A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09ED20E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30BEE5C7">
            <w:pPr>
              <w:spacing w:line="400" w:lineRule="exact"/>
              <w:jc w:val="center"/>
              <w:rPr>
                <w:rFonts w:hint="eastAsia" w:ascii="宋体" w:hAnsi="宋体" w:eastAsia="宋体" w:cs="宋体"/>
                <w:color w:val="000000"/>
                <w:sz w:val="21"/>
                <w:szCs w:val="21"/>
              </w:rPr>
            </w:pPr>
          </w:p>
        </w:tc>
      </w:tr>
      <w:tr w14:paraId="7CBE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B66FD0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852" w:type="dxa"/>
            <w:tcBorders>
              <w:tl2br w:val="nil"/>
              <w:tr2bl w:val="nil"/>
            </w:tcBorders>
            <w:vAlign w:val="center"/>
          </w:tcPr>
          <w:p w14:paraId="1906D81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皮筋</w:t>
            </w:r>
          </w:p>
        </w:tc>
        <w:tc>
          <w:tcPr>
            <w:tcW w:w="5736" w:type="dxa"/>
            <w:tcBorders>
              <w:tl2br w:val="nil"/>
              <w:tr2bl w:val="nil"/>
            </w:tcBorders>
            <w:vAlign w:val="center"/>
          </w:tcPr>
          <w:p w14:paraId="369D4B5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材质：皮筋，款式：发圈，直径约4.5cm</w:t>
            </w:r>
          </w:p>
        </w:tc>
        <w:tc>
          <w:tcPr>
            <w:tcW w:w="796" w:type="dxa"/>
            <w:tcBorders>
              <w:tl2br w:val="nil"/>
              <w:tr2bl w:val="nil"/>
            </w:tcBorders>
            <w:vAlign w:val="center"/>
          </w:tcPr>
          <w:p w14:paraId="4B611A8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6743B4E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盒</w:t>
            </w:r>
          </w:p>
        </w:tc>
        <w:tc>
          <w:tcPr>
            <w:tcW w:w="787" w:type="dxa"/>
            <w:tcBorders>
              <w:tl2br w:val="nil"/>
              <w:tr2bl w:val="nil"/>
            </w:tcBorders>
            <w:vAlign w:val="center"/>
          </w:tcPr>
          <w:p w14:paraId="492DCA83">
            <w:pPr>
              <w:spacing w:line="400" w:lineRule="exact"/>
              <w:jc w:val="center"/>
              <w:rPr>
                <w:rFonts w:hint="eastAsia" w:ascii="宋体" w:hAnsi="宋体" w:eastAsia="宋体" w:cs="宋体"/>
                <w:color w:val="000000"/>
                <w:sz w:val="21"/>
                <w:szCs w:val="21"/>
              </w:rPr>
            </w:pPr>
          </w:p>
        </w:tc>
      </w:tr>
      <w:tr w14:paraId="5292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2CE44C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852" w:type="dxa"/>
            <w:tcBorders>
              <w:tl2br w:val="nil"/>
              <w:tr2bl w:val="nil"/>
            </w:tcBorders>
            <w:vAlign w:val="center"/>
          </w:tcPr>
          <w:p w14:paraId="7E31B32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梳子</w:t>
            </w:r>
          </w:p>
        </w:tc>
        <w:tc>
          <w:tcPr>
            <w:tcW w:w="5736" w:type="dxa"/>
            <w:tcBorders>
              <w:tl2br w:val="nil"/>
              <w:tr2bl w:val="nil"/>
            </w:tcBorders>
            <w:vAlign w:val="center"/>
          </w:tcPr>
          <w:p w14:paraId="53B2BAB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材质：ABS梳齿，PVC软胶手柄；干湿两用，圆滑梳齿，按摩头皮，光滑不缠头发，大齿梳设计，梳理不打结；防静电，耐高温新料更鲜亮，尺寸：约21*4.5cm</w:t>
            </w:r>
          </w:p>
        </w:tc>
        <w:tc>
          <w:tcPr>
            <w:tcW w:w="796" w:type="dxa"/>
            <w:tcBorders>
              <w:tl2br w:val="nil"/>
              <w:tr2bl w:val="nil"/>
            </w:tcBorders>
            <w:vAlign w:val="center"/>
          </w:tcPr>
          <w:p w14:paraId="0AB2709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7A958CA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把</w:t>
            </w:r>
          </w:p>
        </w:tc>
        <w:tc>
          <w:tcPr>
            <w:tcW w:w="787" w:type="dxa"/>
            <w:tcBorders>
              <w:tl2br w:val="nil"/>
              <w:tr2bl w:val="nil"/>
            </w:tcBorders>
            <w:vAlign w:val="center"/>
          </w:tcPr>
          <w:p w14:paraId="697F4550">
            <w:pPr>
              <w:spacing w:line="400" w:lineRule="exact"/>
              <w:jc w:val="center"/>
              <w:rPr>
                <w:rFonts w:hint="eastAsia" w:ascii="宋体" w:hAnsi="宋体" w:eastAsia="宋体" w:cs="宋体"/>
                <w:color w:val="000000"/>
                <w:sz w:val="21"/>
                <w:szCs w:val="21"/>
              </w:rPr>
            </w:pPr>
          </w:p>
        </w:tc>
      </w:tr>
      <w:tr w14:paraId="7831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98F525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852" w:type="dxa"/>
            <w:tcBorders>
              <w:tl2br w:val="nil"/>
              <w:tr2bl w:val="nil"/>
            </w:tcBorders>
            <w:vAlign w:val="center"/>
          </w:tcPr>
          <w:p w14:paraId="3A55A53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护臀膏</w:t>
            </w:r>
          </w:p>
        </w:tc>
        <w:tc>
          <w:tcPr>
            <w:tcW w:w="5736" w:type="dxa"/>
            <w:tcBorders>
              <w:tl2br w:val="nil"/>
              <w:tr2bl w:val="nil"/>
            </w:tcBorders>
            <w:vAlign w:val="center"/>
          </w:tcPr>
          <w:p w14:paraId="02B1481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成分：金银花、野菊花、芦荟、紫草、薄荷脑等</w:t>
            </w:r>
          </w:p>
        </w:tc>
        <w:tc>
          <w:tcPr>
            <w:tcW w:w="796" w:type="dxa"/>
            <w:tcBorders>
              <w:tl2br w:val="nil"/>
              <w:tr2bl w:val="nil"/>
            </w:tcBorders>
            <w:vAlign w:val="center"/>
          </w:tcPr>
          <w:p w14:paraId="66276AE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113D03E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787" w:type="dxa"/>
            <w:tcBorders>
              <w:tl2br w:val="nil"/>
              <w:tr2bl w:val="nil"/>
            </w:tcBorders>
            <w:vAlign w:val="center"/>
          </w:tcPr>
          <w:p w14:paraId="3E12F446">
            <w:pPr>
              <w:spacing w:line="400" w:lineRule="exact"/>
              <w:jc w:val="center"/>
              <w:rPr>
                <w:rFonts w:hint="eastAsia" w:ascii="宋体" w:hAnsi="宋体" w:eastAsia="宋体" w:cs="宋体"/>
                <w:color w:val="000000"/>
                <w:sz w:val="21"/>
                <w:szCs w:val="21"/>
              </w:rPr>
            </w:pPr>
          </w:p>
        </w:tc>
      </w:tr>
      <w:tr w14:paraId="597D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D2B9E2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852" w:type="dxa"/>
            <w:tcBorders>
              <w:tl2br w:val="nil"/>
              <w:tr2bl w:val="nil"/>
            </w:tcBorders>
            <w:vAlign w:val="center"/>
          </w:tcPr>
          <w:p w14:paraId="7D5EED9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奥尔夫乐器</w:t>
            </w:r>
          </w:p>
        </w:tc>
        <w:tc>
          <w:tcPr>
            <w:tcW w:w="5736" w:type="dxa"/>
            <w:tcBorders>
              <w:tl2br w:val="nil"/>
              <w:tr2bl w:val="nil"/>
            </w:tcBorders>
            <w:vAlign w:val="center"/>
          </w:tcPr>
          <w:p w14:paraId="3DCDDF9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红色刻花沙球、椭圆三色沙球、小沙球、4组片铃鼓、5组片铃鼓、手鼓、5组片铃圏、连体鼓、儿童腰鼓、拨浪鼓、高低梆子、方木梆子、双响筒、直筒蛙、加长鱼蛙、T6三角铁、木制沙蛋、音红木鱼、小号多音响筒、21铃小棒铃、枣木午板、打棒、腰铃、串铃、5号铃摇铃、7号铃手铃、铜锣、小罗、小指叉、小棒钟、小碰钟、卡巴撒、5节雨声、海浪鼓、金属沙筒、水果砂铃、手提八音琴、彩色小八音</w:t>
            </w:r>
          </w:p>
        </w:tc>
        <w:tc>
          <w:tcPr>
            <w:tcW w:w="796" w:type="dxa"/>
            <w:tcBorders>
              <w:tl2br w:val="nil"/>
              <w:tr2bl w:val="nil"/>
            </w:tcBorders>
            <w:vAlign w:val="center"/>
          </w:tcPr>
          <w:p w14:paraId="1E07C25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2AB6F0E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1EC72905">
            <w:pPr>
              <w:spacing w:line="400" w:lineRule="exact"/>
              <w:jc w:val="center"/>
              <w:rPr>
                <w:rFonts w:hint="eastAsia" w:ascii="宋体" w:hAnsi="宋体" w:eastAsia="宋体" w:cs="宋体"/>
                <w:color w:val="000000"/>
                <w:sz w:val="21"/>
                <w:szCs w:val="21"/>
              </w:rPr>
            </w:pPr>
          </w:p>
        </w:tc>
      </w:tr>
      <w:tr w14:paraId="6069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C687C1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852" w:type="dxa"/>
            <w:tcBorders>
              <w:tl2br w:val="nil"/>
              <w:tr2bl w:val="nil"/>
            </w:tcBorders>
            <w:vAlign w:val="center"/>
          </w:tcPr>
          <w:p w14:paraId="0F6E289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精细动作训练玩具</w:t>
            </w:r>
          </w:p>
        </w:tc>
        <w:tc>
          <w:tcPr>
            <w:tcW w:w="5736" w:type="dxa"/>
            <w:tcBorders>
              <w:tl2br w:val="nil"/>
              <w:tr2bl w:val="nil"/>
            </w:tcBorders>
            <w:vAlign w:val="center"/>
          </w:tcPr>
          <w:p w14:paraId="1017402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衣饰框、动植物嵌板、二指捏、串珠棒、几何扣环、夹珠子、纽扣穿线等</w:t>
            </w:r>
          </w:p>
        </w:tc>
        <w:tc>
          <w:tcPr>
            <w:tcW w:w="796" w:type="dxa"/>
            <w:tcBorders>
              <w:tl2br w:val="nil"/>
              <w:tr2bl w:val="nil"/>
            </w:tcBorders>
            <w:vAlign w:val="center"/>
          </w:tcPr>
          <w:p w14:paraId="6706081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6D70487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3F8EB2AD">
            <w:pPr>
              <w:spacing w:line="400" w:lineRule="exact"/>
              <w:jc w:val="center"/>
              <w:rPr>
                <w:rFonts w:hint="eastAsia" w:ascii="宋体" w:hAnsi="宋体" w:eastAsia="宋体" w:cs="宋体"/>
                <w:color w:val="000000"/>
                <w:sz w:val="21"/>
                <w:szCs w:val="21"/>
              </w:rPr>
            </w:pPr>
          </w:p>
        </w:tc>
      </w:tr>
      <w:tr w14:paraId="4046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4C7C7A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852" w:type="dxa"/>
            <w:tcBorders>
              <w:tl2br w:val="nil"/>
              <w:tr2bl w:val="nil"/>
            </w:tcBorders>
            <w:vAlign w:val="center"/>
          </w:tcPr>
          <w:p w14:paraId="3F425B3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婴幼儿绘本</w:t>
            </w:r>
          </w:p>
        </w:tc>
        <w:tc>
          <w:tcPr>
            <w:tcW w:w="5736" w:type="dxa"/>
            <w:tcBorders>
              <w:tl2br w:val="nil"/>
              <w:tr2bl w:val="nil"/>
            </w:tcBorders>
            <w:vAlign w:val="center"/>
          </w:tcPr>
          <w:p w14:paraId="6FB1D36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黑白卡</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1盒、布书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1本、硬板书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1本、洞洞书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1本、触觉书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1本、经典绘本</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1本</w:t>
            </w:r>
          </w:p>
        </w:tc>
        <w:tc>
          <w:tcPr>
            <w:tcW w:w="796" w:type="dxa"/>
            <w:tcBorders>
              <w:tl2br w:val="nil"/>
              <w:tr2bl w:val="nil"/>
            </w:tcBorders>
            <w:vAlign w:val="center"/>
          </w:tcPr>
          <w:p w14:paraId="1408C7E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2FE9B18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0D3B8AC2">
            <w:pPr>
              <w:spacing w:line="400" w:lineRule="exact"/>
              <w:jc w:val="center"/>
              <w:rPr>
                <w:rFonts w:hint="eastAsia" w:ascii="宋体" w:hAnsi="宋体" w:eastAsia="宋体" w:cs="宋体"/>
                <w:color w:val="000000"/>
                <w:sz w:val="21"/>
                <w:szCs w:val="21"/>
              </w:rPr>
            </w:pPr>
          </w:p>
        </w:tc>
      </w:tr>
      <w:tr w14:paraId="7F94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9" w:type="dxa"/>
            <w:gridSpan w:val="6"/>
            <w:tcBorders>
              <w:tl2br w:val="nil"/>
              <w:tr2bl w:val="nil"/>
            </w:tcBorders>
            <w:vAlign w:val="center"/>
          </w:tcPr>
          <w:p w14:paraId="5B16276D">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（五）汽修实训设备</w:t>
            </w:r>
          </w:p>
        </w:tc>
      </w:tr>
      <w:tr w14:paraId="1894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464DD8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1C935B5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龙门举升机</w:t>
            </w:r>
          </w:p>
        </w:tc>
        <w:tc>
          <w:tcPr>
            <w:tcW w:w="5736" w:type="dxa"/>
            <w:tcBorders>
              <w:tl2br w:val="nil"/>
              <w:tr2bl w:val="nil"/>
            </w:tcBorders>
            <w:vAlign w:val="center"/>
          </w:tcPr>
          <w:p w14:paraId="1D49DBA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••托盘高度可选，适合不同汽车底盘的高度</w:t>
            </w:r>
          </w:p>
          <w:p w14:paraId="516B134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•油管置于立柱内侧外形简洁美观</w:t>
            </w:r>
          </w:p>
          <w:p w14:paraId="7800D16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•链条驱动</w:t>
            </w:r>
          </w:p>
          <w:p w14:paraId="08FB429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•单边解锁结构设在立柱外侧并同步解锁，操作方便安全可靠</w:t>
            </w:r>
          </w:p>
          <w:p w14:paraId="17DCEEB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•横梁设有顶端安全保护杆可保护汽车顶部</w:t>
            </w:r>
          </w:p>
          <w:p w14:paraId="0636C6B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技术参数：</w:t>
            </w:r>
          </w:p>
          <w:p w14:paraId="4A1CDE7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最大举升高度（托盘最高位）：</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1880mm；</w:t>
            </w:r>
          </w:p>
          <w:p w14:paraId="5444BD1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总高度：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3700mm；内柱宽度：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2800mm；</w:t>
            </w:r>
          </w:p>
          <w:p w14:paraId="4335FA0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最低举升高度（托盘调节高度）：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100mm(35mm)；</w:t>
            </w:r>
          </w:p>
          <w:p w14:paraId="5EA7184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限位开关高度：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3550mm；</w:t>
            </w:r>
          </w:p>
          <w:p w14:paraId="129DE81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总宽度（不计液压工作站）：</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3338mm；</w:t>
            </w:r>
          </w:p>
          <w:p w14:paraId="21F6B3A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可通过最大宽度： </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2490mm；</w:t>
            </w:r>
          </w:p>
          <w:p w14:paraId="4D295A5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托架长度： </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800mm~1130mm；</w:t>
            </w:r>
          </w:p>
          <w:p w14:paraId="2145BF3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额定载荷： 4T；</w:t>
            </w:r>
          </w:p>
          <w:p w14:paraId="7EA7B67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电机功率： 2.2kW；</w:t>
            </w:r>
          </w:p>
          <w:p w14:paraId="5F0EA1D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电压、频率：380V、50Hz；</w:t>
            </w:r>
          </w:p>
          <w:p w14:paraId="008966B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举升机净重：</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590kg；</w:t>
            </w:r>
          </w:p>
        </w:tc>
        <w:tc>
          <w:tcPr>
            <w:tcW w:w="796" w:type="dxa"/>
            <w:tcBorders>
              <w:tl2br w:val="nil"/>
              <w:tr2bl w:val="nil"/>
            </w:tcBorders>
            <w:vAlign w:val="center"/>
          </w:tcPr>
          <w:p w14:paraId="0C31BD7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6B3E7CE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68B8E774">
            <w:pPr>
              <w:spacing w:line="400" w:lineRule="exact"/>
              <w:jc w:val="center"/>
              <w:rPr>
                <w:rFonts w:hint="eastAsia" w:ascii="宋体" w:hAnsi="宋体" w:eastAsia="宋体" w:cs="宋体"/>
                <w:color w:val="000000"/>
                <w:sz w:val="21"/>
                <w:szCs w:val="21"/>
              </w:rPr>
            </w:pPr>
          </w:p>
        </w:tc>
      </w:tr>
      <w:tr w14:paraId="3F91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81DEC0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7EF53CB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汽车支撑架</w:t>
            </w:r>
          </w:p>
        </w:tc>
        <w:tc>
          <w:tcPr>
            <w:tcW w:w="5736" w:type="dxa"/>
            <w:tcBorders>
              <w:tl2br w:val="nil"/>
              <w:tr2bl w:val="nil"/>
            </w:tcBorders>
            <w:vAlign w:val="center"/>
          </w:tcPr>
          <w:p w14:paraId="2455FB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产品名称：0.6T双桂塞加厚款</w:t>
            </w:r>
          </w:p>
          <w:p w14:paraId="5C7B159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产品颜色：灰黄</w:t>
            </w:r>
          </w:p>
          <w:p w14:paraId="19F030C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举升重量：</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0.6T</w:t>
            </w:r>
          </w:p>
          <w:p w14:paraId="60017E7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举升高度：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175CM</w:t>
            </w:r>
          </w:p>
          <w:p w14:paraId="414805A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最低高度：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85CM</w:t>
            </w:r>
          </w:p>
          <w:p w14:paraId="6CC73F7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产品特点：带移动手环</w:t>
            </w:r>
          </w:p>
        </w:tc>
        <w:tc>
          <w:tcPr>
            <w:tcW w:w="796" w:type="dxa"/>
            <w:tcBorders>
              <w:tl2br w:val="nil"/>
              <w:tr2bl w:val="nil"/>
            </w:tcBorders>
            <w:vAlign w:val="center"/>
          </w:tcPr>
          <w:p w14:paraId="380DC0E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02AF1BC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40275269">
            <w:pPr>
              <w:spacing w:line="400" w:lineRule="exact"/>
              <w:jc w:val="center"/>
              <w:rPr>
                <w:rFonts w:hint="eastAsia" w:ascii="宋体" w:hAnsi="宋体" w:eastAsia="宋体" w:cs="宋体"/>
                <w:color w:val="000000"/>
                <w:sz w:val="21"/>
                <w:szCs w:val="21"/>
              </w:rPr>
            </w:pPr>
          </w:p>
        </w:tc>
      </w:tr>
      <w:tr w14:paraId="0E1F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772545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081A5E7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汽车发动机吊架</w:t>
            </w:r>
          </w:p>
        </w:tc>
        <w:tc>
          <w:tcPr>
            <w:tcW w:w="5736" w:type="dxa"/>
            <w:tcBorders>
              <w:tl2br w:val="nil"/>
              <w:tr2bl w:val="nil"/>
            </w:tcBorders>
            <w:vAlign w:val="center"/>
          </w:tcPr>
          <w:p w14:paraId="6A418BD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底盘尺寸</w:t>
            </w:r>
          </w:p>
          <w:p w14:paraId="064EA0C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底盘最长</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1.6米</w:t>
            </w:r>
          </w:p>
          <w:p w14:paraId="4CC9FFB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底盘缩短</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1.3米</w:t>
            </w:r>
          </w:p>
          <w:p w14:paraId="3433001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底盘后宽</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0.75米</w:t>
            </w:r>
          </w:p>
          <w:p w14:paraId="057AE9C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底盘前宽</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0.88米</w:t>
            </w:r>
          </w:p>
          <w:p w14:paraId="19E0B4C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底盘前内宽</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0.77米</w:t>
            </w:r>
          </w:p>
          <w:p w14:paraId="06D7B66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底盘中间内宽</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0.41米腿夹轮子高17厘米</w:t>
            </w:r>
          </w:p>
          <w:p w14:paraId="0B5E5DD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整机自重:</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62公斤(上下浮动2-3公斤)</w:t>
            </w:r>
          </w:p>
          <w:p w14:paraId="2862CB0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打包:两件</w:t>
            </w:r>
          </w:p>
          <w:p w14:paraId="4A77EB9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吊臂最长吊:</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600斤</w:t>
            </w:r>
          </w:p>
          <w:p w14:paraId="0D98B4B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吊臂最短吊:</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1300斤</w:t>
            </w:r>
          </w:p>
        </w:tc>
        <w:tc>
          <w:tcPr>
            <w:tcW w:w="796" w:type="dxa"/>
            <w:tcBorders>
              <w:tl2br w:val="nil"/>
              <w:tr2bl w:val="nil"/>
            </w:tcBorders>
            <w:vAlign w:val="center"/>
          </w:tcPr>
          <w:p w14:paraId="766E551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01C24B7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7DE3256C">
            <w:pPr>
              <w:spacing w:line="400" w:lineRule="exact"/>
              <w:jc w:val="center"/>
              <w:rPr>
                <w:rFonts w:hint="eastAsia" w:ascii="宋体" w:hAnsi="宋体" w:eastAsia="宋体" w:cs="宋体"/>
                <w:color w:val="000000"/>
                <w:sz w:val="21"/>
                <w:szCs w:val="21"/>
              </w:rPr>
            </w:pPr>
          </w:p>
        </w:tc>
      </w:tr>
      <w:tr w14:paraId="12C5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E5ABA6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4E95A9B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汽车</w:t>
            </w:r>
          </w:p>
          <w:p w14:paraId="29AF14A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故障检测仪</w:t>
            </w:r>
          </w:p>
        </w:tc>
        <w:tc>
          <w:tcPr>
            <w:tcW w:w="5736" w:type="dxa"/>
            <w:tcBorders>
              <w:tl2br w:val="nil"/>
              <w:tr2bl w:val="nil"/>
            </w:tcBorders>
            <w:vAlign w:val="center"/>
          </w:tcPr>
          <w:p w14:paraId="323DC18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功能特点：</w:t>
            </w:r>
          </w:p>
          <w:p w14:paraId="67A7920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1.全系统诊断，覆盖亚、欧、美及国产上万种车型；</w:t>
            </w:r>
          </w:p>
          <w:p w14:paraId="794C9D3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2.支持DOIP/CAN FD协议；</w:t>
            </w:r>
          </w:p>
          <w:p w14:paraId="00EF128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3.支持OBD环保预检；</w:t>
            </w:r>
          </w:p>
          <w:p w14:paraId="1797222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4.支持大众、奥迪、斯柯达等众多车型设码、在线参数化、引导功能；</w:t>
            </w:r>
          </w:p>
          <w:p w14:paraId="7B85913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5.存储器：</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4GB运行内存，</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64GB存储内存；</w:t>
            </w:r>
          </w:p>
        </w:tc>
        <w:tc>
          <w:tcPr>
            <w:tcW w:w="796" w:type="dxa"/>
            <w:tcBorders>
              <w:tl2br w:val="nil"/>
              <w:tr2bl w:val="nil"/>
            </w:tcBorders>
            <w:vAlign w:val="center"/>
          </w:tcPr>
          <w:p w14:paraId="1228919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39674E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131B20C7">
            <w:pPr>
              <w:spacing w:line="400" w:lineRule="exact"/>
              <w:jc w:val="center"/>
              <w:rPr>
                <w:rFonts w:hint="eastAsia" w:ascii="宋体" w:hAnsi="宋体" w:eastAsia="宋体" w:cs="宋体"/>
                <w:color w:val="000000"/>
                <w:sz w:val="21"/>
                <w:szCs w:val="21"/>
              </w:rPr>
            </w:pPr>
          </w:p>
        </w:tc>
      </w:tr>
      <w:tr w14:paraId="7C7D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088E54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52" w:type="dxa"/>
            <w:tcBorders>
              <w:tl2br w:val="nil"/>
              <w:tr2bl w:val="nil"/>
            </w:tcBorders>
            <w:vAlign w:val="center"/>
          </w:tcPr>
          <w:p w14:paraId="0ED0290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机修汽修工具车组套</w:t>
            </w:r>
          </w:p>
        </w:tc>
        <w:tc>
          <w:tcPr>
            <w:tcW w:w="5736" w:type="dxa"/>
            <w:tcBorders>
              <w:tl2br w:val="nil"/>
              <w:tr2bl w:val="nil"/>
            </w:tcBorders>
            <w:vAlign w:val="center"/>
          </w:tcPr>
          <w:p w14:paraId="217DCF2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368件通车机修汽修工具车带工具组套通用工具综合套装</w:t>
            </w:r>
          </w:p>
          <w:p w14:paraId="6E6C11F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2、6抽工具车</w:t>
            </w:r>
          </w:p>
          <w:p w14:paraId="7455BE2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3、产品尺寸：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100.7x67.9x45.8cm</w:t>
            </w:r>
          </w:p>
          <w:p w14:paraId="4058FE7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4、产品净重：</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98kg</w:t>
            </w:r>
          </w:p>
        </w:tc>
        <w:tc>
          <w:tcPr>
            <w:tcW w:w="796" w:type="dxa"/>
            <w:tcBorders>
              <w:tl2br w:val="nil"/>
              <w:tr2bl w:val="nil"/>
            </w:tcBorders>
            <w:vAlign w:val="center"/>
          </w:tcPr>
          <w:p w14:paraId="2F01CC9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73116D0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78A5676E">
            <w:pPr>
              <w:spacing w:line="400" w:lineRule="exact"/>
              <w:jc w:val="center"/>
              <w:rPr>
                <w:rFonts w:hint="eastAsia" w:ascii="宋体" w:hAnsi="宋体" w:eastAsia="宋体" w:cs="宋体"/>
                <w:color w:val="000000"/>
                <w:sz w:val="21"/>
                <w:szCs w:val="21"/>
              </w:rPr>
            </w:pPr>
          </w:p>
        </w:tc>
      </w:tr>
      <w:tr w14:paraId="37EC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86" w:type="dxa"/>
            <w:tcBorders>
              <w:tl2br w:val="nil"/>
              <w:tr2bl w:val="nil"/>
            </w:tcBorders>
            <w:vAlign w:val="center"/>
          </w:tcPr>
          <w:p w14:paraId="01BE8E9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52" w:type="dxa"/>
            <w:tcBorders>
              <w:tl2br w:val="nil"/>
              <w:tr2bl w:val="nil"/>
            </w:tcBorders>
            <w:vAlign w:val="center"/>
          </w:tcPr>
          <w:p w14:paraId="0671619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橡胶止位器</w:t>
            </w:r>
          </w:p>
        </w:tc>
        <w:tc>
          <w:tcPr>
            <w:tcW w:w="5736" w:type="dxa"/>
            <w:tcBorders>
              <w:tl2br w:val="nil"/>
              <w:tr2bl w:val="nil"/>
            </w:tcBorders>
            <w:vAlign w:val="center"/>
          </w:tcPr>
          <w:p w14:paraId="771BE29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实心橡胶大货车止退器三角木坡度防滑挡轮块阻塞器汽车轮胎倒车垫</w:t>
            </w:r>
          </w:p>
          <w:p w14:paraId="1C05DFA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宽度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：15cm，长：24cm，高：10cm。</w:t>
            </w:r>
          </w:p>
        </w:tc>
        <w:tc>
          <w:tcPr>
            <w:tcW w:w="796" w:type="dxa"/>
            <w:tcBorders>
              <w:tl2br w:val="nil"/>
              <w:tr2bl w:val="nil"/>
            </w:tcBorders>
            <w:vAlign w:val="center"/>
          </w:tcPr>
          <w:p w14:paraId="26CE3FC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62" w:type="dxa"/>
            <w:tcBorders>
              <w:tl2br w:val="nil"/>
              <w:tr2bl w:val="nil"/>
            </w:tcBorders>
            <w:vAlign w:val="center"/>
          </w:tcPr>
          <w:p w14:paraId="5171A14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块</w:t>
            </w:r>
          </w:p>
        </w:tc>
        <w:tc>
          <w:tcPr>
            <w:tcW w:w="787" w:type="dxa"/>
            <w:tcBorders>
              <w:tl2br w:val="nil"/>
              <w:tr2bl w:val="nil"/>
            </w:tcBorders>
            <w:vAlign w:val="center"/>
          </w:tcPr>
          <w:p w14:paraId="54616855">
            <w:pPr>
              <w:spacing w:line="400" w:lineRule="exact"/>
              <w:jc w:val="center"/>
              <w:rPr>
                <w:rFonts w:hint="eastAsia" w:ascii="宋体" w:hAnsi="宋体" w:eastAsia="宋体" w:cs="宋体"/>
                <w:color w:val="000000"/>
                <w:sz w:val="21"/>
                <w:szCs w:val="21"/>
              </w:rPr>
            </w:pPr>
          </w:p>
        </w:tc>
      </w:tr>
      <w:tr w14:paraId="626A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461AED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52" w:type="dxa"/>
            <w:tcBorders>
              <w:tl2br w:val="nil"/>
              <w:tr2bl w:val="nil"/>
            </w:tcBorders>
            <w:vAlign w:val="center"/>
          </w:tcPr>
          <w:p w14:paraId="38A1F83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升机</w:t>
            </w:r>
          </w:p>
          <w:p w14:paraId="327D47F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垫块海绵垫</w:t>
            </w:r>
          </w:p>
        </w:tc>
        <w:tc>
          <w:tcPr>
            <w:tcW w:w="5736" w:type="dxa"/>
            <w:tcBorders>
              <w:tl2br w:val="nil"/>
              <w:tr2bl w:val="nil"/>
            </w:tcBorders>
            <w:vAlign w:val="center"/>
          </w:tcPr>
          <w:p w14:paraId="0B3DE09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剪式举升机垫块海绵垫泡沫块橡胶垫泡沫砖胶垫胶块顶车垫举升配件 ，尺寸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:长120*宽80*高60(MM)</w:t>
            </w:r>
          </w:p>
        </w:tc>
        <w:tc>
          <w:tcPr>
            <w:tcW w:w="796" w:type="dxa"/>
            <w:tcBorders>
              <w:tl2br w:val="nil"/>
              <w:tr2bl w:val="nil"/>
            </w:tcBorders>
            <w:vAlign w:val="center"/>
          </w:tcPr>
          <w:p w14:paraId="5FDDB3E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62" w:type="dxa"/>
            <w:tcBorders>
              <w:tl2br w:val="nil"/>
              <w:tr2bl w:val="nil"/>
            </w:tcBorders>
            <w:vAlign w:val="center"/>
          </w:tcPr>
          <w:p w14:paraId="574AB35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块</w:t>
            </w:r>
          </w:p>
        </w:tc>
        <w:tc>
          <w:tcPr>
            <w:tcW w:w="787" w:type="dxa"/>
            <w:tcBorders>
              <w:tl2br w:val="nil"/>
              <w:tr2bl w:val="nil"/>
            </w:tcBorders>
            <w:vAlign w:val="center"/>
          </w:tcPr>
          <w:p w14:paraId="1D3DAEE1">
            <w:pPr>
              <w:spacing w:line="400" w:lineRule="exact"/>
              <w:jc w:val="center"/>
              <w:rPr>
                <w:rFonts w:hint="eastAsia" w:ascii="宋体" w:hAnsi="宋体" w:eastAsia="宋体" w:cs="宋体"/>
                <w:color w:val="000000"/>
                <w:sz w:val="21"/>
                <w:szCs w:val="21"/>
              </w:rPr>
            </w:pPr>
          </w:p>
        </w:tc>
      </w:tr>
      <w:tr w14:paraId="774F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4AE137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52" w:type="dxa"/>
            <w:tcBorders>
              <w:tl2br w:val="nil"/>
              <w:tr2bl w:val="nil"/>
            </w:tcBorders>
            <w:vAlign w:val="center"/>
          </w:tcPr>
          <w:p w14:paraId="152E8FB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V型</w:t>
            </w:r>
          </w:p>
        </w:tc>
        <w:tc>
          <w:tcPr>
            <w:tcW w:w="5736" w:type="dxa"/>
            <w:tcBorders>
              <w:tl2br w:val="nil"/>
              <w:tr2bl w:val="nil"/>
            </w:tcBorders>
            <w:vAlign w:val="center"/>
          </w:tcPr>
          <w:p w14:paraId="431E93F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1、精密V形块，约200*110*70mm【一对】</w:t>
            </w:r>
          </w:p>
          <w:p w14:paraId="56FE896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2、硬度：≥58度；</w:t>
            </w:r>
          </w:p>
          <w:p w14:paraId="01CDFA2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3、精度：≥3μm；</w:t>
            </w:r>
          </w:p>
          <w:p w14:paraId="5A69D8B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4、尺寸：约200*110*70mm；</w:t>
            </w:r>
          </w:p>
        </w:tc>
        <w:tc>
          <w:tcPr>
            <w:tcW w:w="796" w:type="dxa"/>
            <w:tcBorders>
              <w:tl2br w:val="nil"/>
              <w:tr2bl w:val="nil"/>
            </w:tcBorders>
            <w:vAlign w:val="center"/>
          </w:tcPr>
          <w:p w14:paraId="57FFEFE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10A452A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对</w:t>
            </w:r>
          </w:p>
        </w:tc>
        <w:tc>
          <w:tcPr>
            <w:tcW w:w="787" w:type="dxa"/>
            <w:tcBorders>
              <w:tl2br w:val="nil"/>
              <w:tr2bl w:val="nil"/>
            </w:tcBorders>
            <w:vAlign w:val="center"/>
          </w:tcPr>
          <w:p w14:paraId="1003A7F8">
            <w:pPr>
              <w:spacing w:line="400" w:lineRule="exact"/>
              <w:jc w:val="center"/>
              <w:rPr>
                <w:rFonts w:hint="eastAsia" w:ascii="宋体" w:hAnsi="宋体" w:eastAsia="宋体" w:cs="宋体"/>
                <w:color w:val="000000"/>
                <w:sz w:val="21"/>
                <w:szCs w:val="21"/>
              </w:rPr>
            </w:pPr>
          </w:p>
        </w:tc>
      </w:tr>
      <w:tr w14:paraId="1C0A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311655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52" w:type="dxa"/>
            <w:tcBorders>
              <w:tl2br w:val="nil"/>
              <w:tr2bl w:val="nil"/>
            </w:tcBorders>
            <w:vAlign w:val="center"/>
          </w:tcPr>
          <w:p w14:paraId="0D6AD18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百分表</w:t>
            </w:r>
          </w:p>
        </w:tc>
        <w:tc>
          <w:tcPr>
            <w:tcW w:w="5736" w:type="dxa"/>
            <w:tcBorders>
              <w:tl2br w:val="nil"/>
              <w:tr2bl w:val="nil"/>
            </w:tcBorders>
            <w:vAlign w:val="center"/>
          </w:tcPr>
          <w:p w14:paraId="30FA11B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百分表精度：0-0.01mm；</w:t>
            </w:r>
          </w:p>
          <w:p w14:paraId="70CA37A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磁性表座：双杆；</w:t>
            </w:r>
          </w:p>
        </w:tc>
        <w:tc>
          <w:tcPr>
            <w:tcW w:w="796" w:type="dxa"/>
            <w:tcBorders>
              <w:tl2br w:val="nil"/>
              <w:tr2bl w:val="nil"/>
            </w:tcBorders>
            <w:vAlign w:val="center"/>
          </w:tcPr>
          <w:p w14:paraId="4CBA0BE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62" w:type="dxa"/>
            <w:tcBorders>
              <w:tl2br w:val="nil"/>
              <w:tr2bl w:val="nil"/>
            </w:tcBorders>
            <w:vAlign w:val="center"/>
          </w:tcPr>
          <w:p w14:paraId="1868AF5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E8B2B55">
            <w:pPr>
              <w:spacing w:line="400" w:lineRule="exact"/>
              <w:jc w:val="center"/>
              <w:rPr>
                <w:rFonts w:hint="eastAsia" w:ascii="宋体" w:hAnsi="宋体" w:eastAsia="宋体" w:cs="宋体"/>
                <w:color w:val="000000"/>
                <w:sz w:val="21"/>
                <w:szCs w:val="21"/>
              </w:rPr>
            </w:pPr>
          </w:p>
        </w:tc>
      </w:tr>
      <w:tr w14:paraId="2868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034349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52" w:type="dxa"/>
            <w:tcBorders>
              <w:tl2br w:val="nil"/>
              <w:tr2bl w:val="nil"/>
            </w:tcBorders>
            <w:vAlign w:val="center"/>
          </w:tcPr>
          <w:p w14:paraId="7DD1C20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去污化油剂</w:t>
            </w:r>
          </w:p>
        </w:tc>
        <w:tc>
          <w:tcPr>
            <w:tcW w:w="5736" w:type="dxa"/>
            <w:tcBorders>
              <w:tl2br w:val="nil"/>
              <w:tr2bl w:val="nil"/>
            </w:tcBorders>
            <w:vAlign w:val="center"/>
          </w:tcPr>
          <w:p w14:paraId="730D12C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汽车摩托车发动机油泥机油清，容量：450ml/瓶；</w:t>
            </w:r>
          </w:p>
        </w:tc>
        <w:tc>
          <w:tcPr>
            <w:tcW w:w="796" w:type="dxa"/>
            <w:tcBorders>
              <w:tl2br w:val="nil"/>
              <w:tr2bl w:val="nil"/>
            </w:tcBorders>
            <w:vAlign w:val="center"/>
          </w:tcPr>
          <w:p w14:paraId="5795675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48</w:t>
            </w:r>
          </w:p>
        </w:tc>
        <w:tc>
          <w:tcPr>
            <w:tcW w:w="762" w:type="dxa"/>
            <w:tcBorders>
              <w:tl2br w:val="nil"/>
              <w:tr2bl w:val="nil"/>
            </w:tcBorders>
            <w:vAlign w:val="center"/>
          </w:tcPr>
          <w:p w14:paraId="19A9ED0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瓶</w:t>
            </w:r>
          </w:p>
        </w:tc>
        <w:tc>
          <w:tcPr>
            <w:tcW w:w="787" w:type="dxa"/>
            <w:tcBorders>
              <w:tl2br w:val="nil"/>
              <w:tr2bl w:val="nil"/>
            </w:tcBorders>
            <w:vAlign w:val="center"/>
          </w:tcPr>
          <w:p w14:paraId="24388C3B">
            <w:pPr>
              <w:spacing w:line="400" w:lineRule="exact"/>
              <w:jc w:val="center"/>
              <w:rPr>
                <w:rFonts w:hint="eastAsia" w:ascii="宋体" w:hAnsi="宋体" w:eastAsia="宋体" w:cs="宋体"/>
                <w:color w:val="000000"/>
                <w:sz w:val="21"/>
                <w:szCs w:val="21"/>
              </w:rPr>
            </w:pPr>
          </w:p>
        </w:tc>
      </w:tr>
      <w:tr w14:paraId="5BD2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4DD28A2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52" w:type="dxa"/>
            <w:tcBorders>
              <w:tl2br w:val="nil"/>
              <w:tr2bl w:val="nil"/>
            </w:tcBorders>
            <w:vAlign w:val="center"/>
          </w:tcPr>
          <w:p w14:paraId="210B889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撬板</w:t>
            </w:r>
          </w:p>
        </w:tc>
        <w:tc>
          <w:tcPr>
            <w:tcW w:w="5736" w:type="dxa"/>
            <w:tcBorders>
              <w:tl2br w:val="nil"/>
              <w:tr2bl w:val="nil"/>
            </w:tcBorders>
            <w:vAlign w:val="center"/>
          </w:tcPr>
          <w:p w14:paraId="5283AAB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长度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:595mm头宽</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:30mm厚度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:11mm重量</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:1.15kg</w:t>
            </w:r>
          </w:p>
        </w:tc>
        <w:tc>
          <w:tcPr>
            <w:tcW w:w="796" w:type="dxa"/>
            <w:tcBorders>
              <w:tl2br w:val="nil"/>
              <w:tr2bl w:val="nil"/>
            </w:tcBorders>
            <w:vAlign w:val="center"/>
          </w:tcPr>
          <w:p w14:paraId="203958F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5315F84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787" w:type="dxa"/>
            <w:tcBorders>
              <w:tl2br w:val="nil"/>
              <w:tr2bl w:val="nil"/>
            </w:tcBorders>
            <w:vAlign w:val="center"/>
          </w:tcPr>
          <w:p w14:paraId="208650AF">
            <w:pPr>
              <w:spacing w:line="400" w:lineRule="exact"/>
              <w:jc w:val="center"/>
              <w:rPr>
                <w:rFonts w:hint="eastAsia" w:ascii="宋体" w:hAnsi="宋体" w:eastAsia="宋体" w:cs="宋体"/>
                <w:color w:val="000000"/>
                <w:sz w:val="21"/>
                <w:szCs w:val="21"/>
              </w:rPr>
            </w:pPr>
          </w:p>
        </w:tc>
      </w:tr>
      <w:tr w14:paraId="0A05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5F91E7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52" w:type="dxa"/>
            <w:tcBorders>
              <w:tl2br w:val="nil"/>
              <w:tr2bl w:val="nil"/>
            </w:tcBorders>
            <w:vAlign w:val="center"/>
          </w:tcPr>
          <w:p w14:paraId="6111FB6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汽车测电笔</w:t>
            </w:r>
          </w:p>
        </w:tc>
        <w:tc>
          <w:tcPr>
            <w:tcW w:w="5736" w:type="dxa"/>
            <w:tcBorders>
              <w:tl2br w:val="nil"/>
              <w:tr2bl w:val="nil"/>
            </w:tcBorders>
            <w:vAlign w:val="center"/>
          </w:tcPr>
          <w:p w14:paraId="240738A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可伸缩 弹簧线</w:t>
            </w:r>
          </w:p>
          <w:p w14:paraId="2FE5544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正常状态线长60厘米拉伸可至1.8米，</w:t>
            </w:r>
          </w:p>
          <w:p w14:paraId="6034F0B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电笔长度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190mm</w:t>
            </w:r>
          </w:p>
        </w:tc>
        <w:tc>
          <w:tcPr>
            <w:tcW w:w="796" w:type="dxa"/>
            <w:tcBorders>
              <w:tl2br w:val="nil"/>
              <w:tr2bl w:val="nil"/>
            </w:tcBorders>
            <w:vAlign w:val="center"/>
          </w:tcPr>
          <w:p w14:paraId="1B1CC69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62" w:type="dxa"/>
            <w:tcBorders>
              <w:tl2br w:val="nil"/>
              <w:tr2bl w:val="nil"/>
            </w:tcBorders>
            <w:vAlign w:val="center"/>
          </w:tcPr>
          <w:p w14:paraId="39FB25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787" w:type="dxa"/>
            <w:tcBorders>
              <w:tl2br w:val="nil"/>
              <w:tr2bl w:val="nil"/>
            </w:tcBorders>
            <w:vAlign w:val="center"/>
          </w:tcPr>
          <w:p w14:paraId="797EA178">
            <w:pPr>
              <w:spacing w:line="400" w:lineRule="exact"/>
              <w:jc w:val="center"/>
              <w:rPr>
                <w:rFonts w:hint="eastAsia" w:ascii="宋体" w:hAnsi="宋体" w:eastAsia="宋体" w:cs="宋体"/>
                <w:color w:val="000000"/>
                <w:sz w:val="21"/>
                <w:szCs w:val="21"/>
              </w:rPr>
            </w:pPr>
          </w:p>
        </w:tc>
      </w:tr>
      <w:tr w14:paraId="5E05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F56D78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52" w:type="dxa"/>
            <w:tcBorders>
              <w:tl2br w:val="nil"/>
              <w:tr2bl w:val="nil"/>
            </w:tcBorders>
            <w:vAlign w:val="center"/>
          </w:tcPr>
          <w:p w14:paraId="1196A77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汽车音响拆装工具套</w:t>
            </w:r>
          </w:p>
        </w:tc>
        <w:tc>
          <w:tcPr>
            <w:tcW w:w="5736" w:type="dxa"/>
            <w:tcBorders>
              <w:tl2br w:val="nil"/>
              <w:tr2bl w:val="nil"/>
            </w:tcBorders>
            <w:vAlign w:val="center"/>
          </w:tcPr>
          <w:p w14:paraId="351BB92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11件内饰拆卸工具</w:t>
            </w:r>
          </w:p>
          <w:p w14:paraId="3DCBC14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2个卡扣起子</w:t>
            </w:r>
          </w:p>
          <w:p w14:paraId="5C6321B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1个下压多功能卡扣起子</w:t>
            </w:r>
          </w:p>
          <w:p w14:paraId="251C132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2件立体声拆卸工具</w:t>
            </w:r>
          </w:p>
          <w:p w14:paraId="6BF0E5B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3件自动端子拆卸工具</w:t>
            </w:r>
          </w:p>
        </w:tc>
        <w:tc>
          <w:tcPr>
            <w:tcW w:w="796" w:type="dxa"/>
            <w:tcBorders>
              <w:tl2br w:val="nil"/>
              <w:tr2bl w:val="nil"/>
            </w:tcBorders>
            <w:vAlign w:val="center"/>
          </w:tcPr>
          <w:p w14:paraId="1E93E5F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2AE91C2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盒</w:t>
            </w:r>
          </w:p>
        </w:tc>
        <w:tc>
          <w:tcPr>
            <w:tcW w:w="787" w:type="dxa"/>
            <w:tcBorders>
              <w:tl2br w:val="nil"/>
              <w:tr2bl w:val="nil"/>
            </w:tcBorders>
            <w:vAlign w:val="center"/>
          </w:tcPr>
          <w:p w14:paraId="351E1481">
            <w:pPr>
              <w:spacing w:line="400" w:lineRule="exact"/>
              <w:jc w:val="center"/>
              <w:rPr>
                <w:rFonts w:hint="eastAsia" w:ascii="宋体" w:hAnsi="宋体" w:eastAsia="宋体" w:cs="宋体"/>
                <w:color w:val="000000"/>
                <w:sz w:val="21"/>
                <w:szCs w:val="21"/>
              </w:rPr>
            </w:pPr>
          </w:p>
        </w:tc>
      </w:tr>
      <w:tr w14:paraId="6420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FBB2F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52" w:type="dxa"/>
            <w:tcBorders>
              <w:tl2br w:val="nil"/>
              <w:tr2bl w:val="nil"/>
            </w:tcBorders>
            <w:vAlign w:val="center"/>
          </w:tcPr>
          <w:p w14:paraId="1B26E0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角磨机</w:t>
            </w:r>
          </w:p>
        </w:tc>
        <w:tc>
          <w:tcPr>
            <w:tcW w:w="5736" w:type="dxa"/>
            <w:tcBorders>
              <w:tl2br w:val="nil"/>
              <w:tr2bl w:val="nil"/>
            </w:tcBorders>
            <w:vAlign w:val="center"/>
          </w:tcPr>
          <w:p w14:paraId="5FD2A97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功率：710W；</w:t>
            </w:r>
          </w:p>
          <w:p w14:paraId="5777F25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额定频率：50Hz；</w:t>
            </w:r>
          </w:p>
          <w:p w14:paraId="3D784AA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砂轮片最大直径：</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100mm；</w:t>
            </w:r>
          </w:p>
          <w:p w14:paraId="23D2F04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额定转速：</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13000r/min；</w:t>
            </w:r>
          </w:p>
        </w:tc>
        <w:tc>
          <w:tcPr>
            <w:tcW w:w="796" w:type="dxa"/>
            <w:tcBorders>
              <w:tl2br w:val="nil"/>
              <w:tr2bl w:val="nil"/>
            </w:tcBorders>
            <w:vAlign w:val="center"/>
          </w:tcPr>
          <w:p w14:paraId="3B1B4F1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21B5F77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089C02B2">
            <w:pPr>
              <w:spacing w:line="400" w:lineRule="exact"/>
              <w:jc w:val="center"/>
              <w:rPr>
                <w:rFonts w:hint="eastAsia" w:ascii="宋体" w:hAnsi="宋体" w:eastAsia="宋体" w:cs="宋体"/>
                <w:color w:val="000000"/>
                <w:sz w:val="21"/>
                <w:szCs w:val="21"/>
              </w:rPr>
            </w:pPr>
          </w:p>
        </w:tc>
      </w:tr>
      <w:tr w14:paraId="4BC2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F1902E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52" w:type="dxa"/>
            <w:tcBorders>
              <w:tl2br w:val="nil"/>
              <w:tr2bl w:val="nil"/>
            </w:tcBorders>
            <w:vAlign w:val="center"/>
          </w:tcPr>
          <w:p w14:paraId="3D92443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补胎工具套装</w:t>
            </w:r>
          </w:p>
        </w:tc>
        <w:tc>
          <w:tcPr>
            <w:tcW w:w="5736" w:type="dxa"/>
            <w:tcBorders>
              <w:tl2br w:val="nil"/>
              <w:tr2bl w:val="nil"/>
            </w:tcBorders>
            <w:vAlign w:val="center"/>
          </w:tcPr>
          <w:p w14:paraId="1A25028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包含：补胎胶钉、润滑密封油、四头气门板手</w:t>
            </w:r>
          </w:p>
          <w:p w14:paraId="56FE434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叉口钻/钻头、螺纹钻/钻头、六角板手、尖嘴钳</w:t>
            </w:r>
          </w:p>
          <w:p w14:paraId="294B7D5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小刀、补胎胶条、补胎撬棒、补胎胶片、气门芯</w:t>
            </w:r>
          </w:p>
          <w:p w14:paraId="2E2772D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气门帽、金属气门嘴</w:t>
            </w:r>
          </w:p>
        </w:tc>
        <w:tc>
          <w:tcPr>
            <w:tcW w:w="796" w:type="dxa"/>
            <w:tcBorders>
              <w:tl2br w:val="nil"/>
              <w:tr2bl w:val="nil"/>
            </w:tcBorders>
            <w:vAlign w:val="center"/>
          </w:tcPr>
          <w:p w14:paraId="0064D3E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3721FA0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件</w:t>
            </w:r>
          </w:p>
        </w:tc>
        <w:tc>
          <w:tcPr>
            <w:tcW w:w="787" w:type="dxa"/>
            <w:tcBorders>
              <w:tl2br w:val="nil"/>
              <w:tr2bl w:val="nil"/>
            </w:tcBorders>
            <w:vAlign w:val="center"/>
          </w:tcPr>
          <w:p w14:paraId="35DBC934">
            <w:pPr>
              <w:spacing w:line="400" w:lineRule="exact"/>
              <w:jc w:val="center"/>
              <w:rPr>
                <w:rFonts w:hint="eastAsia" w:ascii="宋体" w:hAnsi="宋体" w:eastAsia="宋体" w:cs="宋体"/>
                <w:color w:val="000000"/>
                <w:sz w:val="21"/>
                <w:szCs w:val="21"/>
              </w:rPr>
            </w:pPr>
          </w:p>
        </w:tc>
      </w:tr>
      <w:tr w14:paraId="7A5D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5EABD2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52" w:type="dxa"/>
            <w:tcBorders>
              <w:tl2br w:val="nil"/>
              <w:tr2bl w:val="nil"/>
            </w:tcBorders>
            <w:vAlign w:val="center"/>
          </w:tcPr>
          <w:p w14:paraId="54D506A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十字</w:t>
            </w:r>
          </w:p>
          <w:p w14:paraId="1966382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扳手</w:t>
            </w:r>
          </w:p>
        </w:tc>
        <w:tc>
          <w:tcPr>
            <w:tcW w:w="5736" w:type="dxa"/>
            <w:tcBorders>
              <w:tl2br w:val="nil"/>
              <w:tr2bl w:val="nil"/>
            </w:tcBorders>
            <w:vAlign w:val="center"/>
          </w:tcPr>
          <w:p w14:paraId="65B11EF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1、汽车十字扳手可折叠，</w:t>
            </w:r>
          </w:p>
          <w:p w14:paraId="72F8C09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2、扳手产品规格：约350mm×365mm；</w:t>
            </w:r>
          </w:p>
          <w:p w14:paraId="2013050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3、套筒规格</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：17、19、21、23mm；</w:t>
            </w:r>
          </w:p>
        </w:tc>
        <w:tc>
          <w:tcPr>
            <w:tcW w:w="796" w:type="dxa"/>
            <w:tcBorders>
              <w:tl2br w:val="nil"/>
              <w:tr2bl w:val="nil"/>
            </w:tcBorders>
            <w:vAlign w:val="center"/>
          </w:tcPr>
          <w:p w14:paraId="0191965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4941E74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把</w:t>
            </w:r>
          </w:p>
        </w:tc>
        <w:tc>
          <w:tcPr>
            <w:tcW w:w="787" w:type="dxa"/>
            <w:tcBorders>
              <w:tl2br w:val="nil"/>
              <w:tr2bl w:val="nil"/>
            </w:tcBorders>
            <w:vAlign w:val="center"/>
          </w:tcPr>
          <w:p w14:paraId="05AA8930">
            <w:pPr>
              <w:spacing w:line="400" w:lineRule="exact"/>
              <w:jc w:val="center"/>
              <w:rPr>
                <w:rFonts w:hint="eastAsia" w:ascii="宋体" w:hAnsi="宋体" w:eastAsia="宋体" w:cs="宋体"/>
                <w:color w:val="000000"/>
                <w:sz w:val="21"/>
                <w:szCs w:val="21"/>
              </w:rPr>
            </w:pPr>
          </w:p>
        </w:tc>
      </w:tr>
      <w:tr w14:paraId="3A6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42180A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852" w:type="dxa"/>
            <w:tcBorders>
              <w:tl2br w:val="nil"/>
              <w:tr2bl w:val="nil"/>
            </w:tcBorders>
            <w:vAlign w:val="center"/>
          </w:tcPr>
          <w:p w14:paraId="2BD02A0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维修</w:t>
            </w:r>
          </w:p>
          <w:p w14:paraId="4450E2C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专用工作台</w:t>
            </w:r>
          </w:p>
        </w:tc>
        <w:tc>
          <w:tcPr>
            <w:tcW w:w="5736" w:type="dxa"/>
            <w:tcBorders>
              <w:tl2br w:val="nil"/>
              <w:tr2bl w:val="nil"/>
            </w:tcBorders>
            <w:vAlign w:val="center"/>
          </w:tcPr>
          <w:p w14:paraId="6E18C5F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1、工作台坚固的结构设计和特殊的表面处理，能适应工厂较复杂的工作环境；</w:t>
            </w:r>
          </w:p>
          <w:p w14:paraId="4770184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2、工作台桌面采用不锈钢钢板材料、坚固耐用不生锈；</w:t>
            </w:r>
          </w:p>
          <w:p w14:paraId="326063C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3、工作台坚固的工作框架，能使工作台面承载更重的物品；</w:t>
            </w:r>
          </w:p>
          <w:p w14:paraId="73FD925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4、工作台表面洁净耐磨，防止作业时受撞击受损；</w:t>
            </w:r>
          </w:p>
        </w:tc>
        <w:tc>
          <w:tcPr>
            <w:tcW w:w="796" w:type="dxa"/>
            <w:tcBorders>
              <w:tl2br w:val="nil"/>
              <w:tr2bl w:val="nil"/>
            </w:tcBorders>
            <w:vAlign w:val="center"/>
          </w:tcPr>
          <w:p w14:paraId="61E4443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0D19AA6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560C8C44">
            <w:pPr>
              <w:spacing w:line="400" w:lineRule="exact"/>
              <w:jc w:val="center"/>
              <w:rPr>
                <w:rFonts w:hint="eastAsia" w:ascii="宋体" w:hAnsi="宋体" w:eastAsia="宋体" w:cs="宋体"/>
                <w:color w:val="000000"/>
                <w:sz w:val="21"/>
                <w:szCs w:val="21"/>
              </w:rPr>
            </w:pPr>
          </w:p>
        </w:tc>
      </w:tr>
      <w:tr w14:paraId="685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87F4E2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852" w:type="dxa"/>
            <w:tcBorders>
              <w:tl2br w:val="nil"/>
              <w:tr2bl w:val="nil"/>
            </w:tcBorders>
            <w:vAlign w:val="center"/>
          </w:tcPr>
          <w:p w14:paraId="36E5CAD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举升机拆及安装布线</w:t>
            </w:r>
          </w:p>
        </w:tc>
        <w:tc>
          <w:tcPr>
            <w:tcW w:w="5736" w:type="dxa"/>
            <w:tcBorders>
              <w:tl2br w:val="nil"/>
              <w:tr2bl w:val="nil"/>
            </w:tcBorders>
            <w:vAlign w:val="center"/>
          </w:tcPr>
          <w:p w14:paraId="28A46FE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根据本项目旧举升机拆卸，地面打桩，安装新举升机布线，人工费，调试等</w:t>
            </w:r>
          </w:p>
        </w:tc>
        <w:tc>
          <w:tcPr>
            <w:tcW w:w="796" w:type="dxa"/>
            <w:tcBorders>
              <w:tl2br w:val="nil"/>
              <w:tr2bl w:val="nil"/>
            </w:tcBorders>
            <w:vAlign w:val="center"/>
          </w:tcPr>
          <w:p w14:paraId="4766C9A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4D534E2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787" w:type="dxa"/>
            <w:tcBorders>
              <w:tl2br w:val="nil"/>
              <w:tr2bl w:val="nil"/>
            </w:tcBorders>
            <w:vAlign w:val="center"/>
          </w:tcPr>
          <w:p w14:paraId="5DB0F267">
            <w:pPr>
              <w:spacing w:line="400" w:lineRule="exact"/>
              <w:jc w:val="center"/>
              <w:rPr>
                <w:rFonts w:hint="eastAsia" w:ascii="宋体" w:hAnsi="宋体" w:eastAsia="宋体" w:cs="宋体"/>
                <w:color w:val="000000"/>
                <w:sz w:val="21"/>
                <w:szCs w:val="21"/>
              </w:rPr>
            </w:pPr>
          </w:p>
        </w:tc>
      </w:tr>
      <w:tr w14:paraId="4785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9" w:type="dxa"/>
            <w:gridSpan w:val="6"/>
            <w:tcBorders>
              <w:tl2br w:val="nil"/>
              <w:tr2bl w:val="nil"/>
            </w:tcBorders>
            <w:vAlign w:val="center"/>
          </w:tcPr>
          <w:p w14:paraId="5C94B912">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（六）烹饪面点实训设备</w:t>
            </w:r>
          </w:p>
        </w:tc>
      </w:tr>
      <w:tr w14:paraId="13EE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E2B64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01BD967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厨房常用冰箱</w:t>
            </w:r>
          </w:p>
        </w:tc>
        <w:tc>
          <w:tcPr>
            <w:tcW w:w="5736" w:type="dxa"/>
            <w:tcBorders>
              <w:tl2br w:val="nil"/>
              <w:tr2bl w:val="nil"/>
            </w:tcBorders>
            <w:vAlign w:val="center"/>
          </w:tcPr>
          <w:p w14:paraId="758E4F6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1、箱门结构：三门</w:t>
            </w:r>
          </w:p>
          <w:p w14:paraId="26C786C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2、总容积(L)：</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218</w:t>
            </w:r>
          </w:p>
          <w:p w14:paraId="778F3B9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3、能效等级：</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2级</w:t>
            </w:r>
          </w:p>
          <w:p w14:paraId="7908010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4、压缩机：定频</w:t>
            </w:r>
          </w:p>
          <w:p w14:paraId="3C8C6D4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5、制冷方式：风冷</w:t>
            </w:r>
          </w:p>
          <w:p w14:paraId="4C8908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6、重量(kg)：</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52</w:t>
            </w:r>
          </w:p>
          <w:p w14:paraId="6A1C8EF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7、产品尺寸(宽*高*深)mm：</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525*1790*578</w:t>
            </w:r>
          </w:p>
          <w:p w14:paraId="275098C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8、额定电压(V)： 220</w:t>
            </w:r>
          </w:p>
          <w:p w14:paraId="71D910E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9、额定频率(Hz)： 50/10、冷藏室容积(L)：</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121</w:t>
            </w:r>
          </w:p>
          <w:p w14:paraId="0C9F456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11、冷冻室容积(L)：</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70</w:t>
            </w:r>
          </w:p>
        </w:tc>
        <w:tc>
          <w:tcPr>
            <w:tcW w:w="796" w:type="dxa"/>
            <w:tcBorders>
              <w:tl2br w:val="nil"/>
              <w:tr2bl w:val="nil"/>
            </w:tcBorders>
            <w:vAlign w:val="center"/>
          </w:tcPr>
          <w:p w14:paraId="3832BC1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0D67488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59B871AF">
            <w:pPr>
              <w:spacing w:line="400" w:lineRule="exact"/>
              <w:jc w:val="center"/>
              <w:rPr>
                <w:rFonts w:hint="eastAsia" w:ascii="宋体" w:hAnsi="宋体" w:eastAsia="宋体" w:cs="宋体"/>
                <w:color w:val="000000"/>
                <w:sz w:val="21"/>
                <w:szCs w:val="21"/>
              </w:rPr>
            </w:pPr>
          </w:p>
        </w:tc>
      </w:tr>
      <w:tr w14:paraId="0123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5048A2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0A34B09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不锈钢货架（4层）</w:t>
            </w:r>
          </w:p>
        </w:tc>
        <w:tc>
          <w:tcPr>
            <w:tcW w:w="5736" w:type="dxa"/>
            <w:tcBorders>
              <w:tl2br w:val="nil"/>
              <w:tr2bl w:val="nil"/>
            </w:tcBorders>
            <w:vAlign w:val="center"/>
          </w:tcPr>
          <w:p w14:paraId="3DF1D11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1、规格：</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1500x500x1500mm</w:t>
            </w:r>
          </w:p>
          <w:p w14:paraId="54F7F8C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2、层板选用</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1.2mm优质201#不锈钢板材制作；</w:t>
            </w:r>
          </w:p>
          <w:p w14:paraId="0D4ED0D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3、支撑柱采用</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φ38mm*1.2不锈钢管；</w:t>
            </w:r>
          </w:p>
          <w:p w14:paraId="291F7E0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3、配优质不锈钢可调子弹脚，调节范围为30mm；</w:t>
            </w:r>
          </w:p>
        </w:tc>
        <w:tc>
          <w:tcPr>
            <w:tcW w:w="796" w:type="dxa"/>
            <w:tcBorders>
              <w:tl2br w:val="nil"/>
              <w:tr2bl w:val="nil"/>
            </w:tcBorders>
            <w:vAlign w:val="center"/>
          </w:tcPr>
          <w:p w14:paraId="7260141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6AF0536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6471CA7">
            <w:pPr>
              <w:spacing w:line="400" w:lineRule="exact"/>
              <w:jc w:val="center"/>
              <w:rPr>
                <w:rFonts w:hint="eastAsia" w:ascii="宋体" w:hAnsi="宋体" w:eastAsia="宋体" w:cs="宋体"/>
                <w:b/>
                <w:color w:val="000000"/>
                <w:sz w:val="21"/>
                <w:szCs w:val="21"/>
              </w:rPr>
            </w:pPr>
          </w:p>
        </w:tc>
      </w:tr>
      <w:tr w14:paraId="46EC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AE84EC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1ED21DD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带水</w:t>
            </w:r>
          </w:p>
          <w:p w14:paraId="7D22E6D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池的操作台</w:t>
            </w:r>
          </w:p>
        </w:tc>
        <w:tc>
          <w:tcPr>
            <w:tcW w:w="5736" w:type="dxa"/>
            <w:tcBorders>
              <w:tl2br w:val="nil"/>
              <w:tr2bl w:val="nil"/>
            </w:tcBorders>
            <w:vAlign w:val="center"/>
          </w:tcPr>
          <w:p w14:paraId="401F0C9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1、规格</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1200*600*950mm</w:t>
            </w:r>
          </w:p>
          <w:p w14:paraId="6E941A48">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2、选用201#优质不锈钢板材制作；</w:t>
            </w:r>
          </w:p>
          <w:p w14:paraId="18DDC13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3、星盆板采用</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1.2mm不锈钢板；</w:t>
            </w:r>
          </w:p>
          <w:p w14:paraId="1D29473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4、横脚管 用</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φ50mmx1.0mm，不锈钢管连调节脚；</w:t>
            </w:r>
          </w:p>
        </w:tc>
        <w:tc>
          <w:tcPr>
            <w:tcW w:w="796" w:type="dxa"/>
            <w:tcBorders>
              <w:tl2br w:val="nil"/>
              <w:tr2bl w:val="nil"/>
            </w:tcBorders>
            <w:vAlign w:val="center"/>
          </w:tcPr>
          <w:p w14:paraId="0977CC33">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6</w:t>
            </w:r>
          </w:p>
        </w:tc>
        <w:tc>
          <w:tcPr>
            <w:tcW w:w="762" w:type="dxa"/>
            <w:tcBorders>
              <w:tl2br w:val="nil"/>
              <w:tr2bl w:val="nil"/>
            </w:tcBorders>
            <w:vAlign w:val="center"/>
          </w:tcPr>
          <w:p w14:paraId="53E17966">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个</w:t>
            </w:r>
          </w:p>
        </w:tc>
        <w:tc>
          <w:tcPr>
            <w:tcW w:w="787" w:type="dxa"/>
            <w:tcBorders>
              <w:tl2br w:val="nil"/>
              <w:tr2bl w:val="nil"/>
            </w:tcBorders>
            <w:vAlign w:val="center"/>
          </w:tcPr>
          <w:p w14:paraId="327ED638">
            <w:pPr>
              <w:spacing w:line="400" w:lineRule="exact"/>
              <w:jc w:val="center"/>
              <w:rPr>
                <w:rFonts w:hint="eastAsia" w:ascii="宋体" w:hAnsi="宋体" w:eastAsia="宋体" w:cs="宋体"/>
                <w:color w:val="339966"/>
                <w:sz w:val="21"/>
                <w:szCs w:val="21"/>
              </w:rPr>
            </w:pPr>
          </w:p>
        </w:tc>
      </w:tr>
      <w:tr w14:paraId="128A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CB5E73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3973377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酒店专用双耳炒锅</w:t>
            </w:r>
          </w:p>
        </w:tc>
        <w:tc>
          <w:tcPr>
            <w:tcW w:w="5736" w:type="dxa"/>
            <w:tcBorders>
              <w:tl2br w:val="nil"/>
              <w:tr2bl w:val="nil"/>
            </w:tcBorders>
            <w:vAlign w:val="center"/>
          </w:tcPr>
          <w:p w14:paraId="238306B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1、尺寸约：φ500*h140mm</w:t>
            </w:r>
          </w:p>
          <w:p w14:paraId="1190306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2、材质：优质钢板，厚度</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1.5mm</w:t>
            </w:r>
          </w:p>
        </w:tc>
        <w:tc>
          <w:tcPr>
            <w:tcW w:w="796" w:type="dxa"/>
            <w:tcBorders>
              <w:tl2br w:val="nil"/>
              <w:tr2bl w:val="nil"/>
            </w:tcBorders>
            <w:vAlign w:val="center"/>
          </w:tcPr>
          <w:p w14:paraId="4BB1136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6341DAB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423F568">
            <w:pPr>
              <w:spacing w:line="400" w:lineRule="exact"/>
              <w:jc w:val="center"/>
              <w:rPr>
                <w:rFonts w:hint="eastAsia" w:ascii="宋体" w:hAnsi="宋体" w:eastAsia="宋体" w:cs="宋体"/>
                <w:color w:val="000000"/>
                <w:sz w:val="21"/>
                <w:szCs w:val="21"/>
              </w:rPr>
            </w:pPr>
          </w:p>
        </w:tc>
      </w:tr>
      <w:tr w14:paraId="579F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209ECB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52" w:type="dxa"/>
            <w:tcBorders>
              <w:tl2br w:val="nil"/>
              <w:tr2bl w:val="nil"/>
            </w:tcBorders>
            <w:vAlign w:val="center"/>
          </w:tcPr>
          <w:p w14:paraId="27A39BD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加厚</w:t>
            </w:r>
          </w:p>
          <w:p w14:paraId="31CAE86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不锈钢蒸笼</w:t>
            </w:r>
          </w:p>
        </w:tc>
        <w:tc>
          <w:tcPr>
            <w:tcW w:w="5736" w:type="dxa"/>
            <w:tcBorders>
              <w:tl2br w:val="nil"/>
              <w:tr2bl w:val="nil"/>
            </w:tcBorders>
            <w:vAlign w:val="center"/>
          </w:tcPr>
          <w:p w14:paraId="5042423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1、尺寸约：φ400*h130mm</w:t>
            </w:r>
          </w:p>
          <w:p w14:paraId="18F2CB1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2、材质：201优质不锈钢</w:t>
            </w:r>
          </w:p>
        </w:tc>
        <w:tc>
          <w:tcPr>
            <w:tcW w:w="796" w:type="dxa"/>
            <w:tcBorders>
              <w:tl2br w:val="nil"/>
              <w:tr2bl w:val="nil"/>
            </w:tcBorders>
            <w:vAlign w:val="center"/>
          </w:tcPr>
          <w:p w14:paraId="3565F10C">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6</w:t>
            </w:r>
          </w:p>
        </w:tc>
        <w:tc>
          <w:tcPr>
            <w:tcW w:w="762" w:type="dxa"/>
            <w:tcBorders>
              <w:tl2br w:val="nil"/>
              <w:tr2bl w:val="nil"/>
            </w:tcBorders>
            <w:vAlign w:val="center"/>
          </w:tcPr>
          <w:p w14:paraId="22DD1BF9">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个</w:t>
            </w:r>
          </w:p>
        </w:tc>
        <w:tc>
          <w:tcPr>
            <w:tcW w:w="787" w:type="dxa"/>
            <w:tcBorders>
              <w:tl2br w:val="nil"/>
              <w:tr2bl w:val="nil"/>
            </w:tcBorders>
            <w:vAlign w:val="center"/>
          </w:tcPr>
          <w:p w14:paraId="6D1EF4BC">
            <w:pPr>
              <w:spacing w:line="400" w:lineRule="exact"/>
              <w:jc w:val="center"/>
              <w:rPr>
                <w:rFonts w:hint="eastAsia" w:ascii="宋体" w:hAnsi="宋体" w:eastAsia="宋体" w:cs="宋体"/>
                <w:color w:val="339966"/>
                <w:sz w:val="21"/>
                <w:szCs w:val="21"/>
              </w:rPr>
            </w:pPr>
          </w:p>
        </w:tc>
      </w:tr>
      <w:tr w14:paraId="038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992CA4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52" w:type="dxa"/>
            <w:tcBorders>
              <w:tl2br w:val="nil"/>
              <w:tr2bl w:val="nil"/>
            </w:tcBorders>
            <w:vAlign w:val="center"/>
          </w:tcPr>
          <w:p w14:paraId="7F67A83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不锈钢商用单灶炉架</w:t>
            </w:r>
          </w:p>
        </w:tc>
        <w:tc>
          <w:tcPr>
            <w:tcW w:w="5736" w:type="dxa"/>
            <w:tcBorders>
              <w:tl2br w:val="nil"/>
              <w:tr2bl w:val="nil"/>
            </w:tcBorders>
            <w:vAlign w:val="center"/>
          </w:tcPr>
          <w:p w14:paraId="46AD215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1、尺寸约：440*510*710</w:t>
            </w:r>
          </w:p>
          <w:p w14:paraId="7AE40A7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2、材质：201优质不锈钢</w:t>
            </w:r>
          </w:p>
        </w:tc>
        <w:tc>
          <w:tcPr>
            <w:tcW w:w="796" w:type="dxa"/>
            <w:tcBorders>
              <w:tl2br w:val="nil"/>
              <w:tr2bl w:val="nil"/>
            </w:tcBorders>
            <w:vAlign w:val="center"/>
          </w:tcPr>
          <w:p w14:paraId="1971B871">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6</w:t>
            </w:r>
          </w:p>
        </w:tc>
        <w:tc>
          <w:tcPr>
            <w:tcW w:w="762" w:type="dxa"/>
            <w:tcBorders>
              <w:tl2br w:val="nil"/>
              <w:tr2bl w:val="nil"/>
            </w:tcBorders>
            <w:vAlign w:val="center"/>
          </w:tcPr>
          <w:p w14:paraId="3ABD98CC">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个</w:t>
            </w:r>
          </w:p>
        </w:tc>
        <w:tc>
          <w:tcPr>
            <w:tcW w:w="787" w:type="dxa"/>
            <w:tcBorders>
              <w:tl2br w:val="nil"/>
              <w:tr2bl w:val="nil"/>
            </w:tcBorders>
            <w:vAlign w:val="center"/>
          </w:tcPr>
          <w:p w14:paraId="094DAA28">
            <w:pPr>
              <w:spacing w:line="400" w:lineRule="exact"/>
              <w:jc w:val="center"/>
              <w:rPr>
                <w:rFonts w:hint="eastAsia" w:ascii="宋体" w:hAnsi="宋体" w:eastAsia="宋体" w:cs="宋体"/>
                <w:color w:val="339966"/>
                <w:sz w:val="21"/>
                <w:szCs w:val="21"/>
              </w:rPr>
            </w:pPr>
          </w:p>
        </w:tc>
      </w:tr>
      <w:tr w14:paraId="51C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4E51E3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52" w:type="dxa"/>
            <w:tcBorders>
              <w:tl2br w:val="nil"/>
              <w:tr2bl w:val="nil"/>
            </w:tcBorders>
            <w:vAlign w:val="center"/>
          </w:tcPr>
          <w:p w14:paraId="0DF93B9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煤气</w:t>
            </w:r>
          </w:p>
          <w:p w14:paraId="54C3EDD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罐（含气、气阀、气管）</w:t>
            </w:r>
          </w:p>
        </w:tc>
        <w:tc>
          <w:tcPr>
            <w:tcW w:w="5736" w:type="dxa"/>
            <w:tcBorders>
              <w:tl2br w:val="nil"/>
              <w:tr2bl w:val="nil"/>
            </w:tcBorders>
            <w:vAlign w:val="center"/>
          </w:tcPr>
          <w:p w14:paraId="7B87C86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适用于本项目。</w:t>
            </w:r>
          </w:p>
        </w:tc>
        <w:tc>
          <w:tcPr>
            <w:tcW w:w="796" w:type="dxa"/>
            <w:tcBorders>
              <w:tl2br w:val="nil"/>
              <w:tr2bl w:val="nil"/>
            </w:tcBorders>
            <w:vAlign w:val="center"/>
          </w:tcPr>
          <w:p w14:paraId="232061A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2C4F00B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罐</w:t>
            </w:r>
          </w:p>
        </w:tc>
        <w:tc>
          <w:tcPr>
            <w:tcW w:w="787" w:type="dxa"/>
            <w:tcBorders>
              <w:tl2br w:val="nil"/>
              <w:tr2bl w:val="nil"/>
            </w:tcBorders>
            <w:vAlign w:val="center"/>
          </w:tcPr>
          <w:p w14:paraId="7A741159">
            <w:pPr>
              <w:spacing w:line="400" w:lineRule="exact"/>
              <w:jc w:val="center"/>
              <w:rPr>
                <w:rFonts w:hint="eastAsia" w:ascii="宋体" w:hAnsi="宋体" w:eastAsia="宋体" w:cs="宋体"/>
                <w:color w:val="000000"/>
                <w:sz w:val="21"/>
                <w:szCs w:val="21"/>
              </w:rPr>
            </w:pPr>
          </w:p>
        </w:tc>
      </w:tr>
      <w:tr w14:paraId="3984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183CC2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52" w:type="dxa"/>
            <w:tcBorders>
              <w:tl2br w:val="nil"/>
              <w:tr2bl w:val="nil"/>
            </w:tcBorders>
            <w:vAlign w:val="center"/>
          </w:tcPr>
          <w:p w14:paraId="183C9E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油桶</w:t>
            </w:r>
          </w:p>
        </w:tc>
        <w:tc>
          <w:tcPr>
            <w:tcW w:w="5736" w:type="dxa"/>
            <w:tcBorders>
              <w:tl2br w:val="nil"/>
              <w:tr2bl w:val="nil"/>
            </w:tcBorders>
            <w:vAlign w:val="center"/>
          </w:tcPr>
          <w:p w14:paraId="68A62BF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1、尺寸约：φ323*160mm</w:t>
            </w:r>
          </w:p>
          <w:p w14:paraId="49F193B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2、材质：201优质不锈钢</w:t>
            </w:r>
          </w:p>
        </w:tc>
        <w:tc>
          <w:tcPr>
            <w:tcW w:w="796" w:type="dxa"/>
            <w:tcBorders>
              <w:tl2br w:val="nil"/>
              <w:tr2bl w:val="nil"/>
            </w:tcBorders>
            <w:vAlign w:val="center"/>
          </w:tcPr>
          <w:p w14:paraId="53BCF6C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1352F5B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A124242">
            <w:pPr>
              <w:spacing w:line="400" w:lineRule="exact"/>
              <w:jc w:val="center"/>
              <w:rPr>
                <w:rFonts w:hint="eastAsia" w:ascii="宋体" w:hAnsi="宋体" w:eastAsia="宋体" w:cs="宋体"/>
                <w:color w:val="000000"/>
                <w:sz w:val="21"/>
                <w:szCs w:val="21"/>
              </w:rPr>
            </w:pPr>
          </w:p>
        </w:tc>
      </w:tr>
      <w:tr w14:paraId="30CD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51C2C9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52" w:type="dxa"/>
            <w:tcBorders>
              <w:tl2br w:val="nil"/>
              <w:tr2bl w:val="nil"/>
            </w:tcBorders>
            <w:vAlign w:val="center"/>
          </w:tcPr>
          <w:p w14:paraId="14E8ABC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不锈钢带盖带锁刀箱</w:t>
            </w:r>
          </w:p>
        </w:tc>
        <w:tc>
          <w:tcPr>
            <w:tcW w:w="5736" w:type="dxa"/>
            <w:tcBorders>
              <w:tl2br w:val="nil"/>
              <w:tr2bl w:val="nil"/>
            </w:tcBorders>
            <w:vAlign w:val="center"/>
          </w:tcPr>
          <w:p w14:paraId="3D12A6D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1、尺寸约：260*180*140mm</w:t>
            </w:r>
          </w:p>
          <w:p w14:paraId="0F98679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2、材质：优质不锈钢</w:t>
            </w:r>
          </w:p>
        </w:tc>
        <w:tc>
          <w:tcPr>
            <w:tcW w:w="796" w:type="dxa"/>
            <w:tcBorders>
              <w:tl2br w:val="nil"/>
              <w:tr2bl w:val="nil"/>
            </w:tcBorders>
            <w:vAlign w:val="center"/>
          </w:tcPr>
          <w:p w14:paraId="64CBF17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7EFC211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把</w:t>
            </w:r>
          </w:p>
        </w:tc>
        <w:tc>
          <w:tcPr>
            <w:tcW w:w="787" w:type="dxa"/>
            <w:tcBorders>
              <w:tl2br w:val="nil"/>
              <w:tr2bl w:val="nil"/>
            </w:tcBorders>
            <w:vAlign w:val="center"/>
          </w:tcPr>
          <w:p w14:paraId="552613AE">
            <w:pPr>
              <w:spacing w:line="400" w:lineRule="exact"/>
              <w:jc w:val="center"/>
              <w:rPr>
                <w:rFonts w:hint="eastAsia" w:ascii="宋体" w:hAnsi="宋体" w:eastAsia="宋体" w:cs="宋体"/>
                <w:color w:val="000000"/>
                <w:sz w:val="21"/>
                <w:szCs w:val="21"/>
              </w:rPr>
            </w:pPr>
          </w:p>
        </w:tc>
      </w:tr>
      <w:tr w14:paraId="791B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2BD0ED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52" w:type="dxa"/>
            <w:tcBorders>
              <w:tl2br w:val="nil"/>
              <w:tr2bl w:val="nil"/>
            </w:tcBorders>
            <w:vAlign w:val="center"/>
          </w:tcPr>
          <w:p w14:paraId="4DCA1D6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对开</w:t>
            </w:r>
          </w:p>
          <w:p w14:paraId="09EFF58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不锈钢带锁四层柜</w:t>
            </w:r>
          </w:p>
        </w:tc>
        <w:tc>
          <w:tcPr>
            <w:tcW w:w="5736" w:type="dxa"/>
            <w:tcBorders>
              <w:tl2br w:val="nil"/>
              <w:tr2bl w:val="nil"/>
            </w:tcBorders>
            <w:vAlign w:val="center"/>
          </w:tcPr>
          <w:p w14:paraId="3269801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1、规格</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:1000*420*1800mm</w:t>
            </w:r>
          </w:p>
          <w:p w14:paraId="71DD04E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2、柜身板选用201#厚度1.0mm不锈钢腹膜磨砂板，柜内层板、门板选用201#厚度1.0mm不锈钢腹膜磨砂板；</w:t>
            </w:r>
          </w:p>
          <w:p w14:paraId="0E11E10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3、柜台的支撑脚管选用</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Ф38mm*1.0mm不锈钢焊管，折弯焊接处做打磨拉丝处理，保证光滑平整和美观；</w:t>
            </w:r>
          </w:p>
        </w:tc>
        <w:tc>
          <w:tcPr>
            <w:tcW w:w="796" w:type="dxa"/>
            <w:tcBorders>
              <w:tl2br w:val="nil"/>
              <w:tr2bl w:val="nil"/>
            </w:tcBorders>
            <w:vAlign w:val="center"/>
          </w:tcPr>
          <w:p w14:paraId="28EAC5CB">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1</w:t>
            </w:r>
          </w:p>
        </w:tc>
        <w:tc>
          <w:tcPr>
            <w:tcW w:w="762" w:type="dxa"/>
            <w:tcBorders>
              <w:tl2br w:val="nil"/>
              <w:tr2bl w:val="nil"/>
            </w:tcBorders>
            <w:vAlign w:val="center"/>
          </w:tcPr>
          <w:p w14:paraId="51B2CF64">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个</w:t>
            </w:r>
          </w:p>
        </w:tc>
        <w:tc>
          <w:tcPr>
            <w:tcW w:w="787" w:type="dxa"/>
            <w:tcBorders>
              <w:tl2br w:val="nil"/>
              <w:tr2bl w:val="nil"/>
            </w:tcBorders>
            <w:vAlign w:val="center"/>
          </w:tcPr>
          <w:p w14:paraId="4F548910">
            <w:pPr>
              <w:spacing w:line="400" w:lineRule="exact"/>
              <w:jc w:val="center"/>
              <w:rPr>
                <w:rFonts w:hint="eastAsia" w:ascii="宋体" w:hAnsi="宋体" w:eastAsia="宋体" w:cs="宋体"/>
                <w:color w:val="339966"/>
                <w:sz w:val="21"/>
                <w:szCs w:val="21"/>
              </w:rPr>
            </w:pPr>
          </w:p>
        </w:tc>
      </w:tr>
      <w:tr w14:paraId="6CBF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F1DAED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52" w:type="dxa"/>
            <w:tcBorders>
              <w:tl2br w:val="nil"/>
              <w:tr2bl w:val="nil"/>
            </w:tcBorders>
            <w:vAlign w:val="center"/>
          </w:tcPr>
          <w:p w14:paraId="50C9CE3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酒店商用平底不粘锅</w:t>
            </w:r>
          </w:p>
        </w:tc>
        <w:tc>
          <w:tcPr>
            <w:tcW w:w="5736" w:type="dxa"/>
            <w:tcBorders>
              <w:tl2br w:val="nil"/>
              <w:tr2bl w:val="nil"/>
            </w:tcBorders>
            <w:vAlign w:val="center"/>
          </w:tcPr>
          <w:p w14:paraId="460971A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1、尺寸约：φ360*h70mm</w:t>
            </w:r>
          </w:p>
          <w:p w14:paraId="742C53B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2、高强度复合底一次成型高强度，金属底电磁感应好，通用电磁炉、燃气炉等多种炊具。</w:t>
            </w:r>
          </w:p>
        </w:tc>
        <w:tc>
          <w:tcPr>
            <w:tcW w:w="796" w:type="dxa"/>
            <w:tcBorders>
              <w:tl2br w:val="nil"/>
              <w:tr2bl w:val="nil"/>
            </w:tcBorders>
            <w:vAlign w:val="center"/>
          </w:tcPr>
          <w:p w14:paraId="64F81EA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1DBDFE8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0613875">
            <w:pPr>
              <w:spacing w:line="400" w:lineRule="exact"/>
              <w:jc w:val="center"/>
              <w:rPr>
                <w:rFonts w:hint="eastAsia" w:ascii="宋体" w:hAnsi="宋体" w:eastAsia="宋体" w:cs="宋体"/>
                <w:color w:val="000000"/>
                <w:sz w:val="21"/>
                <w:szCs w:val="21"/>
              </w:rPr>
            </w:pPr>
          </w:p>
        </w:tc>
      </w:tr>
      <w:tr w14:paraId="558B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49B79C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52" w:type="dxa"/>
            <w:tcBorders>
              <w:tl2br w:val="nil"/>
              <w:tr2bl w:val="nil"/>
            </w:tcBorders>
            <w:vAlign w:val="center"/>
          </w:tcPr>
          <w:p w14:paraId="2B9B8E4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锅架</w:t>
            </w:r>
          </w:p>
        </w:tc>
        <w:tc>
          <w:tcPr>
            <w:tcW w:w="5736" w:type="dxa"/>
            <w:tcBorders>
              <w:tl2br w:val="nil"/>
              <w:tr2bl w:val="nil"/>
            </w:tcBorders>
            <w:vAlign w:val="center"/>
          </w:tcPr>
          <w:p w14:paraId="5D1D2BE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：底径280*口径260*高55mm</w:t>
            </w:r>
          </w:p>
          <w:p w14:paraId="15B3F37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2、加粗钢管结实耐用，双面都能用，使用更灵活；结构合理,是充分利用厨房空间,收纳好帮手</w:t>
            </w:r>
          </w:p>
        </w:tc>
        <w:tc>
          <w:tcPr>
            <w:tcW w:w="796" w:type="dxa"/>
            <w:tcBorders>
              <w:tl2br w:val="nil"/>
              <w:tr2bl w:val="nil"/>
            </w:tcBorders>
            <w:vAlign w:val="center"/>
          </w:tcPr>
          <w:p w14:paraId="6E00FE2A">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6</w:t>
            </w:r>
          </w:p>
        </w:tc>
        <w:tc>
          <w:tcPr>
            <w:tcW w:w="762" w:type="dxa"/>
            <w:tcBorders>
              <w:tl2br w:val="nil"/>
              <w:tr2bl w:val="nil"/>
            </w:tcBorders>
            <w:vAlign w:val="center"/>
          </w:tcPr>
          <w:p w14:paraId="37238878">
            <w:pPr>
              <w:spacing w:line="400" w:lineRule="exact"/>
              <w:jc w:val="center"/>
              <w:rPr>
                <w:rFonts w:hint="eastAsia" w:ascii="宋体" w:hAnsi="宋体" w:eastAsia="宋体" w:cs="宋体"/>
                <w:color w:val="339966"/>
                <w:sz w:val="21"/>
                <w:szCs w:val="21"/>
              </w:rPr>
            </w:pPr>
            <w:r>
              <w:rPr>
                <w:rFonts w:hint="eastAsia" w:ascii="宋体" w:hAnsi="宋体" w:eastAsia="宋体" w:cs="宋体"/>
                <w:color w:val="339966"/>
                <w:sz w:val="21"/>
                <w:szCs w:val="21"/>
              </w:rPr>
              <w:t>个</w:t>
            </w:r>
          </w:p>
        </w:tc>
        <w:tc>
          <w:tcPr>
            <w:tcW w:w="787" w:type="dxa"/>
            <w:tcBorders>
              <w:tl2br w:val="nil"/>
              <w:tr2bl w:val="nil"/>
            </w:tcBorders>
            <w:vAlign w:val="center"/>
          </w:tcPr>
          <w:p w14:paraId="02461478">
            <w:pPr>
              <w:spacing w:line="400" w:lineRule="exact"/>
              <w:jc w:val="center"/>
              <w:rPr>
                <w:rFonts w:hint="eastAsia" w:ascii="宋体" w:hAnsi="宋体" w:eastAsia="宋体" w:cs="宋体"/>
                <w:color w:val="339966"/>
                <w:sz w:val="21"/>
                <w:szCs w:val="21"/>
              </w:rPr>
            </w:pPr>
          </w:p>
        </w:tc>
      </w:tr>
      <w:tr w14:paraId="31D1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301C1D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52" w:type="dxa"/>
            <w:tcBorders>
              <w:tl2br w:val="nil"/>
              <w:tr2bl w:val="nil"/>
            </w:tcBorders>
            <w:vAlign w:val="center"/>
          </w:tcPr>
          <w:p w14:paraId="2576642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滚轴擀面棒</w:t>
            </w:r>
          </w:p>
        </w:tc>
        <w:tc>
          <w:tcPr>
            <w:tcW w:w="5736" w:type="dxa"/>
            <w:tcBorders>
              <w:tl2br w:val="nil"/>
              <w:tr2bl w:val="nil"/>
            </w:tcBorders>
            <w:vAlign w:val="center"/>
          </w:tcPr>
          <w:p w14:paraId="1203819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1、尺寸：长度约500mm</w:t>
            </w:r>
          </w:p>
          <w:p w14:paraId="7D89B78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2、材质：天然木材，环保节能</w:t>
            </w:r>
          </w:p>
        </w:tc>
        <w:tc>
          <w:tcPr>
            <w:tcW w:w="796" w:type="dxa"/>
            <w:tcBorders>
              <w:tl2br w:val="nil"/>
              <w:tr2bl w:val="nil"/>
            </w:tcBorders>
            <w:vAlign w:val="center"/>
          </w:tcPr>
          <w:p w14:paraId="038C102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2F55A07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8AD0CD1">
            <w:pPr>
              <w:spacing w:line="400" w:lineRule="exact"/>
              <w:jc w:val="center"/>
              <w:rPr>
                <w:rFonts w:hint="eastAsia" w:ascii="宋体" w:hAnsi="宋体" w:eastAsia="宋体" w:cs="宋体"/>
                <w:color w:val="000000"/>
                <w:sz w:val="21"/>
                <w:szCs w:val="21"/>
              </w:rPr>
            </w:pPr>
          </w:p>
        </w:tc>
      </w:tr>
      <w:tr w14:paraId="5FE9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001687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52" w:type="dxa"/>
            <w:tcBorders>
              <w:tl2br w:val="nil"/>
              <w:tr2bl w:val="nil"/>
            </w:tcBorders>
            <w:vAlign w:val="center"/>
          </w:tcPr>
          <w:p w14:paraId="6111E55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实木擀面棒</w:t>
            </w:r>
          </w:p>
        </w:tc>
        <w:tc>
          <w:tcPr>
            <w:tcW w:w="5736" w:type="dxa"/>
            <w:tcBorders>
              <w:tl2br w:val="nil"/>
              <w:tr2bl w:val="nil"/>
            </w:tcBorders>
            <w:vAlign w:val="center"/>
          </w:tcPr>
          <w:p w14:paraId="6025738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1、尺寸：长度约400mm</w:t>
            </w:r>
          </w:p>
          <w:p w14:paraId="7B6F797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2、材质：天然木材，环保节能</w:t>
            </w:r>
          </w:p>
        </w:tc>
        <w:tc>
          <w:tcPr>
            <w:tcW w:w="796" w:type="dxa"/>
            <w:tcBorders>
              <w:tl2br w:val="nil"/>
              <w:tr2bl w:val="nil"/>
            </w:tcBorders>
            <w:vAlign w:val="center"/>
          </w:tcPr>
          <w:p w14:paraId="532DC96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1E9521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393FCEB1">
            <w:pPr>
              <w:spacing w:line="400" w:lineRule="exact"/>
              <w:jc w:val="center"/>
              <w:rPr>
                <w:rFonts w:hint="eastAsia" w:ascii="宋体" w:hAnsi="宋体" w:eastAsia="宋体" w:cs="宋体"/>
                <w:color w:val="000000"/>
                <w:sz w:val="21"/>
                <w:szCs w:val="21"/>
              </w:rPr>
            </w:pPr>
          </w:p>
        </w:tc>
      </w:tr>
      <w:tr w14:paraId="164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F75E44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52" w:type="dxa"/>
            <w:tcBorders>
              <w:tl2br w:val="nil"/>
              <w:tr2bl w:val="nil"/>
            </w:tcBorders>
            <w:vAlign w:val="center"/>
          </w:tcPr>
          <w:p w14:paraId="5C8A644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w:t>
            </w:r>
          </w:p>
          <w:p w14:paraId="38C3004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钢平底漏勺</w:t>
            </w:r>
          </w:p>
        </w:tc>
        <w:tc>
          <w:tcPr>
            <w:tcW w:w="5736" w:type="dxa"/>
            <w:tcBorders>
              <w:tl2br w:val="nil"/>
              <w:tr2bl w:val="nil"/>
            </w:tcBorders>
            <w:vAlign w:val="center"/>
          </w:tcPr>
          <w:p w14:paraId="2DD27E8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：φ200*长度435mm</w:t>
            </w:r>
          </w:p>
          <w:p w14:paraId="10D2E15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2、材质：201优质不锈钢，镜面抛光工艺-均匀漏孔分布-圆润手感舒适；加宽加大勺面设计，均匀漏孔快速沥干</w:t>
            </w:r>
          </w:p>
        </w:tc>
        <w:tc>
          <w:tcPr>
            <w:tcW w:w="796" w:type="dxa"/>
            <w:tcBorders>
              <w:tl2br w:val="nil"/>
              <w:tr2bl w:val="nil"/>
            </w:tcBorders>
            <w:vAlign w:val="center"/>
          </w:tcPr>
          <w:p w14:paraId="6C8E27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24907F3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0CEDB519">
            <w:pPr>
              <w:spacing w:line="400" w:lineRule="exact"/>
              <w:jc w:val="center"/>
              <w:rPr>
                <w:rFonts w:hint="eastAsia" w:ascii="宋体" w:hAnsi="宋体" w:eastAsia="宋体" w:cs="宋体"/>
                <w:color w:val="000000"/>
                <w:sz w:val="21"/>
                <w:szCs w:val="21"/>
              </w:rPr>
            </w:pPr>
          </w:p>
        </w:tc>
      </w:tr>
      <w:tr w14:paraId="09C9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39ECBD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52" w:type="dxa"/>
            <w:tcBorders>
              <w:tl2br w:val="nil"/>
              <w:tr2bl w:val="nil"/>
            </w:tcBorders>
            <w:vAlign w:val="center"/>
          </w:tcPr>
          <w:p w14:paraId="4DFF3A8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食品温度计</w:t>
            </w:r>
          </w:p>
        </w:tc>
        <w:tc>
          <w:tcPr>
            <w:tcW w:w="5736" w:type="dxa"/>
            <w:tcBorders>
              <w:tl2br w:val="nil"/>
              <w:tr2bl w:val="nil"/>
            </w:tcBorders>
            <w:vAlign w:val="center"/>
          </w:tcPr>
          <w:p w14:paraId="1E6C3FA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：总长600mm，针长500mm</w:t>
            </w:r>
          </w:p>
          <w:p w14:paraId="7E64C68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2、材质：ABS塑料+304不锈钢</w:t>
            </w:r>
          </w:p>
          <w:p w14:paraId="221396D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3、测温范围：-50°C~+300°C(-58°F~+572°F)</w:t>
            </w:r>
          </w:p>
          <w:p w14:paraId="713CC20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4、温度误差：±1°C/°F</w:t>
            </w:r>
          </w:p>
        </w:tc>
        <w:tc>
          <w:tcPr>
            <w:tcW w:w="796" w:type="dxa"/>
            <w:tcBorders>
              <w:tl2br w:val="nil"/>
              <w:tr2bl w:val="nil"/>
            </w:tcBorders>
            <w:vAlign w:val="center"/>
          </w:tcPr>
          <w:p w14:paraId="25075C3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2669A98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7E4074B1">
            <w:pPr>
              <w:spacing w:line="400" w:lineRule="exact"/>
              <w:jc w:val="center"/>
              <w:rPr>
                <w:rFonts w:hint="eastAsia" w:ascii="宋体" w:hAnsi="宋体" w:eastAsia="宋体" w:cs="宋体"/>
                <w:color w:val="000000"/>
                <w:sz w:val="21"/>
                <w:szCs w:val="21"/>
              </w:rPr>
            </w:pPr>
          </w:p>
        </w:tc>
      </w:tr>
      <w:tr w14:paraId="1DF2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582AC8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852" w:type="dxa"/>
            <w:tcBorders>
              <w:tl2br w:val="nil"/>
              <w:tr2bl w:val="nil"/>
            </w:tcBorders>
            <w:vAlign w:val="center"/>
          </w:tcPr>
          <w:p w14:paraId="5120D53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厨房电子称</w:t>
            </w:r>
          </w:p>
        </w:tc>
        <w:tc>
          <w:tcPr>
            <w:tcW w:w="5736" w:type="dxa"/>
            <w:tcBorders>
              <w:tl2br w:val="nil"/>
              <w:tr2bl w:val="nil"/>
            </w:tcBorders>
            <w:vAlign w:val="center"/>
          </w:tcPr>
          <w:p w14:paraId="77C6F3E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1、最大称重</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：5kg</w:t>
            </w:r>
          </w:p>
          <w:p w14:paraId="6F3F73D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2、分度值</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：1g</w:t>
            </w:r>
          </w:p>
        </w:tc>
        <w:tc>
          <w:tcPr>
            <w:tcW w:w="796" w:type="dxa"/>
            <w:tcBorders>
              <w:tl2br w:val="nil"/>
              <w:tr2bl w:val="nil"/>
            </w:tcBorders>
            <w:vAlign w:val="center"/>
          </w:tcPr>
          <w:p w14:paraId="618ED41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3F6B19D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0403B993">
            <w:pPr>
              <w:spacing w:line="400" w:lineRule="exact"/>
              <w:jc w:val="center"/>
              <w:rPr>
                <w:rFonts w:hint="eastAsia" w:ascii="宋体" w:hAnsi="宋体" w:eastAsia="宋体" w:cs="宋体"/>
                <w:color w:val="000000"/>
                <w:sz w:val="21"/>
                <w:szCs w:val="21"/>
              </w:rPr>
            </w:pPr>
          </w:p>
        </w:tc>
      </w:tr>
      <w:tr w14:paraId="0E27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CFA702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852" w:type="dxa"/>
            <w:tcBorders>
              <w:tl2br w:val="nil"/>
              <w:tr2bl w:val="nil"/>
            </w:tcBorders>
            <w:vAlign w:val="center"/>
          </w:tcPr>
          <w:p w14:paraId="7EAC4D2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剪刀</w:t>
            </w:r>
          </w:p>
        </w:tc>
        <w:tc>
          <w:tcPr>
            <w:tcW w:w="5736" w:type="dxa"/>
            <w:tcBorders>
              <w:tl2br w:val="nil"/>
              <w:tr2bl w:val="nil"/>
            </w:tcBorders>
            <w:vAlign w:val="center"/>
          </w:tcPr>
          <w:p w14:paraId="3318764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1、尺寸约：总长225*宽120mm</w:t>
            </w:r>
          </w:p>
          <w:p w14:paraId="4C7D988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2、材质：优质高碳钢，硬度高、持久锋利</w:t>
            </w:r>
          </w:p>
        </w:tc>
        <w:tc>
          <w:tcPr>
            <w:tcW w:w="796" w:type="dxa"/>
            <w:tcBorders>
              <w:tl2br w:val="nil"/>
              <w:tr2bl w:val="nil"/>
            </w:tcBorders>
            <w:vAlign w:val="center"/>
          </w:tcPr>
          <w:p w14:paraId="0950F84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62" w:type="dxa"/>
            <w:tcBorders>
              <w:tl2br w:val="nil"/>
              <w:tr2bl w:val="nil"/>
            </w:tcBorders>
            <w:vAlign w:val="center"/>
          </w:tcPr>
          <w:p w14:paraId="0251FDC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把</w:t>
            </w:r>
          </w:p>
        </w:tc>
        <w:tc>
          <w:tcPr>
            <w:tcW w:w="787" w:type="dxa"/>
            <w:tcBorders>
              <w:tl2br w:val="nil"/>
              <w:tr2bl w:val="nil"/>
            </w:tcBorders>
            <w:vAlign w:val="center"/>
          </w:tcPr>
          <w:p w14:paraId="738D489C">
            <w:pPr>
              <w:spacing w:line="400" w:lineRule="exact"/>
              <w:jc w:val="center"/>
              <w:rPr>
                <w:rFonts w:hint="eastAsia" w:ascii="宋体" w:hAnsi="宋体" w:eastAsia="宋体" w:cs="宋体"/>
                <w:color w:val="000000"/>
                <w:sz w:val="21"/>
                <w:szCs w:val="21"/>
              </w:rPr>
            </w:pPr>
          </w:p>
        </w:tc>
      </w:tr>
      <w:tr w14:paraId="4E07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19" w:type="dxa"/>
            <w:gridSpan w:val="6"/>
            <w:tcBorders>
              <w:tl2br w:val="nil"/>
              <w:tr2bl w:val="nil"/>
            </w:tcBorders>
            <w:vAlign w:val="center"/>
          </w:tcPr>
          <w:p w14:paraId="01EC3896">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（七）体育器材</w:t>
            </w:r>
          </w:p>
        </w:tc>
      </w:tr>
      <w:tr w14:paraId="58DF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A772C4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08EBA7B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杠铃</w:t>
            </w:r>
          </w:p>
        </w:tc>
        <w:tc>
          <w:tcPr>
            <w:tcW w:w="5736" w:type="dxa"/>
            <w:tcBorders>
              <w:tl2br w:val="nil"/>
              <w:tr2bl w:val="nil"/>
            </w:tcBorders>
            <w:vAlign w:val="center"/>
          </w:tcPr>
          <w:p w14:paraId="538F041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一套杠铃：</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1.8米奥杆、配</w:t>
            </w:r>
            <w:r>
              <w:rPr>
                <w:rFonts w:hint="eastAsia" w:ascii="宋体" w:hAnsi="宋体" w:eastAsia="宋体" w:cs="宋体"/>
                <w:color w:val="000000"/>
                <w:sz w:val="21"/>
                <w:szCs w:val="21"/>
                <w:lang w:val="en-US" w:eastAsia="zh-CN"/>
              </w:rPr>
              <w:t>约</w:t>
            </w:r>
            <w:r>
              <w:rPr>
                <w:rFonts w:hint="eastAsia" w:ascii="宋体" w:hAnsi="宋体" w:eastAsia="宋体" w:cs="宋体"/>
                <w:color w:val="000000"/>
                <w:sz w:val="21"/>
                <w:szCs w:val="21"/>
              </w:rPr>
              <w:t>100KG杠铃片</w:t>
            </w:r>
          </w:p>
        </w:tc>
        <w:tc>
          <w:tcPr>
            <w:tcW w:w="796" w:type="dxa"/>
            <w:tcBorders>
              <w:tl2br w:val="nil"/>
              <w:tr2bl w:val="nil"/>
            </w:tcBorders>
            <w:vAlign w:val="center"/>
          </w:tcPr>
          <w:p w14:paraId="309C6E3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7C3D5D5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副</w:t>
            </w:r>
          </w:p>
        </w:tc>
        <w:tc>
          <w:tcPr>
            <w:tcW w:w="787" w:type="dxa"/>
            <w:tcBorders>
              <w:tl2br w:val="nil"/>
              <w:tr2bl w:val="nil"/>
            </w:tcBorders>
            <w:vAlign w:val="center"/>
          </w:tcPr>
          <w:p w14:paraId="5D8BD7B5">
            <w:pPr>
              <w:spacing w:line="400" w:lineRule="exact"/>
              <w:jc w:val="center"/>
              <w:rPr>
                <w:rFonts w:hint="eastAsia" w:ascii="宋体" w:hAnsi="宋体" w:eastAsia="宋体" w:cs="宋体"/>
                <w:color w:val="000000"/>
                <w:sz w:val="21"/>
                <w:szCs w:val="21"/>
              </w:rPr>
            </w:pPr>
          </w:p>
        </w:tc>
      </w:tr>
      <w:tr w14:paraId="451A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1E3945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4A503F0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健身</w:t>
            </w:r>
          </w:p>
          <w:p w14:paraId="12BF3D0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提壶</w:t>
            </w:r>
          </w:p>
        </w:tc>
        <w:tc>
          <w:tcPr>
            <w:tcW w:w="5736" w:type="dxa"/>
            <w:tcBorders>
              <w:tl2br w:val="nil"/>
              <w:tr2bl w:val="nil"/>
            </w:tcBorders>
            <w:vAlign w:val="center"/>
          </w:tcPr>
          <w:p w14:paraId="4D940FF4">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健身提壶：2、4、6、8、10公斤各一对</w:t>
            </w:r>
          </w:p>
        </w:tc>
        <w:tc>
          <w:tcPr>
            <w:tcW w:w="796" w:type="dxa"/>
            <w:tcBorders>
              <w:tl2br w:val="nil"/>
              <w:tr2bl w:val="nil"/>
            </w:tcBorders>
            <w:vAlign w:val="center"/>
          </w:tcPr>
          <w:p w14:paraId="4434E42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3C215DD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787" w:type="dxa"/>
            <w:tcBorders>
              <w:tl2br w:val="nil"/>
              <w:tr2bl w:val="nil"/>
            </w:tcBorders>
            <w:vAlign w:val="center"/>
          </w:tcPr>
          <w:p w14:paraId="57647CF5">
            <w:pPr>
              <w:spacing w:line="400" w:lineRule="exact"/>
              <w:jc w:val="center"/>
              <w:rPr>
                <w:rFonts w:hint="eastAsia" w:ascii="宋体" w:hAnsi="宋体" w:eastAsia="宋体" w:cs="宋体"/>
                <w:color w:val="000000"/>
                <w:sz w:val="21"/>
                <w:szCs w:val="21"/>
              </w:rPr>
            </w:pPr>
          </w:p>
        </w:tc>
      </w:tr>
      <w:tr w14:paraId="6C66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80E670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4B926BA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篮球</w:t>
            </w:r>
          </w:p>
        </w:tc>
        <w:tc>
          <w:tcPr>
            <w:tcW w:w="5736" w:type="dxa"/>
            <w:tcBorders>
              <w:tl2br w:val="nil"/>
              <w:tr2bl w:val="nil"/>
            </w:tcBorders>
            <w:vAlign w:val="center"/>
          </w:tcPr>
          <w:p w14:paraId="4B38BAC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7号球篮球</w:t>
            </w:r>
          </w:p>
        </w:tc>
        <w:tc>
          <w:tcPr>
            <w:tcW w:w="796" w:type="dxa"/>
            <w:tcBorders>
              <w:tl2br w:val="nil"/>
              <w:tr2bl w:val="nil"/>
            </w:tcBorders>
            <w:vAlign w:val="center"/>
          </w:tcPr>
          <w:p w14:paraId="5A62980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62" w:type="dxa"/>
            <w:tcBorders>
              <w:tl2br w:val="nil"/>
              <w:tr2bl w:val="nil"/>
            </w:tcBorders>
            <w:vAlign w:val="center"/>
          </w:tcPr>
          <w:p w14:paraId="136FD4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08BA4141">
            <w:pPr>
              <w:spacing w:line="400" w:lineRule="exact"/>
              <w:jc w:val="center"/>
              <w:rPr>
                <w:rFonts w:hint="eastAsia" w:ascii="宋体" w:hAnsi="宋体" w:eastAsia="宋体" w:cs="宋体"/>
                <w:color w:val="000000"/>
                <w:sz w:val="21"/>
                <w:szCs w:val="21"/>
              </w:rPr>
            </w:pPr>
          </w:p>
        </w:tc>
      </w:tr>
      <w:tr w14:paraId="1E0D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2D572E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71A657F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篮球赛发球权转换器</w:t>
            </w:r>
          </w:p>
        </w:tc>
        <w:tc>
          <w:tcPr>
            <w:tcW w:w="5736" w:type="dxa"/>
            <w:tcBorders>
              <w:tl2br w:val="nil"/>
              <w:tr2bl w:val="nil"/>
            </w:tcBorders>
            <w:vAlign w:val="center"/>
          </w:tcPr>
          <w:p w14:paraId="158A9513">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篮球赛发球权转换器：铝合金，带全队犯规标志</w:t>
            </w:r>
          </w:p>
        </w:tc>
        <w:tc>
          <w:tcPr>
            <w:tcW w:w="796" w:type="dxa"/>
            <w:tcBorders>
              <w:tl2br w:val="nil"/>
              <w:tr2bl w:val="nil"/>
            </w:tcBorders>
            <w:vAlign w:val="center"/>
          </w:tcPr>
          <w:p w14:paraId="0085BFA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62" w:type="dxa"/>
            <w:tcBorders>
              <w:tl2br w:val="nil"/>
              <w:tr2bl w:val="nil"/>
            </w:tcBorders>
            <w:vAlign w:val="center"/>
          </w:tcPr>
          <w:p w14:paraId="2616945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1DDF640A">
            <w:pPr>
              <w:spacing w:line="400" w:lineRule="exact"/>
              <w:jc w:val="center"/>
              <w:rPr>
                <w:rFonts w:hint="eastAsia" w:ascii="宋体" w:hAnsi="宋体" w:eastAsia="宋体" w:cs="宋体"/>
                <w:color w:val="000000"/>
                <w:sz w:val="21"/>
                <w:szCs w:val="21"/>
              </w:rPr>
            </w:pPr>
          </w:p>
        </w:tc>
      </w:tr>
      <w:tr w14:paraId="09DD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80ACE9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52" w:type="dxa"/>
            <w:tcBorders>
              <w:tl2br w:val="nil"/>
              <w:tr2bl w:val="nil"/>
            </w:tcBorders>
            <w:vAlign w:val="center"/>
          </w:tcPr>
          <w:p w14:paraId="21A421A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桂标气排球</w:t>
            </w:r>
          </w:p>
        </w:tc>
        <w:tc>
          <w:tcPr>
            <w:tcW w:w="5736" w:type="dxa"/>
            <w:tcBorders>
              <w:tl2br w:val="nil"/>
              <w:tr2bl w:val="nil"/>
            </w:tcBorders>
            <w:vAlign w:val="center"/>
          </w:tcPr>
          <w:p w14:paraId="30AB5F8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桂标气排球</w:t>
            </w:r>
          </w:p>
        </w:tc>
        <w:tc>
          <w:tcPr>
            <w:tcW w:w="796" w:type="dxa"/>
            <w:tcBorders>
              <w:tl2br w:val="nil"/>
              <w:tr2bl w:val="nil"/>
            </w:tcBorders>
            <w:vAlign w:val="center"/>
          </w:tcPr>
          <w:p w14:paraId="397D8F4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62" w:type="dxa"/>
            <w:tcBorders>
              <w:tl2br w:val="nil"/>
              <w:tr2bl w:val="nil"/>
            </w:tcBorders>
            <w:vAlign w:val="center"/>
          </w:tcPr>
          <w:p w14:paraId="20EF1FB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4C0228A1">
            <w:pPr>
              <w:spacing w:line="400" w:lineRule="exact"/>
              <w:jc w:val="center"/>
              <w:rPr>
                <w:rFonts w:hint="eastAsia" w:ascii="宋体" w:hAnsi="宋体" w:eastAsia="宋体" w:cs="宋体"/>
                <w:color w:val="000000"/>
                <w:sz w:val="21"/>
                <w:szCs w:val="21"/>
              </w:rPr>
            </w:pPr>
          </w:p>
        </w:tc>
      </w:tr>
      <w:tr w14:paraId="1D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275FB5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52" w:type="dxa"/>
            <w:tcBorders>
              <w:tl2br w:val="nil"/>
              <w:tr2bl w:val="nil"/>
            </w:tcBorders>
            <w:vAlign w:val="center"/>
          </w:tcPr>
          <w:p w14:paraId="2E8AAC9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羽毛</w:t>
            </w:r>
          </w:p>
          <w:p w14:paraId="5337D10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球架</w:t>
            </w:r>
          </w:p>
        </w:tc>
        <w:tc>
          <w:tcPr>
            <w:tcW w:w="5736" w:type="dxa"/>
            <w:tcBorders>
              <w:tl2br w:val="nil"/>
              <w:tr2bl w:val="nil"/>
            </w:tcBorders>
            <w:vAlign w:val="center"/>
          </w:tcPr>
          <w:p w14:paraId="1F5B01F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羽毛球架</w:t>
            </w:r>
          </w:p>
        </w:tc>
        <w:tc>
          <w:tcPr>
            <w:tcW w:w="796" w:type="dxa"/>
            <w:tcBorders>
              <w:tl2br w:val="nil"/>
              <w:tr2bl w:val="nil"/>
            </w:tcBorders>
            <w:vAlign w:val="center"/>
          </w:tcPr>
          <w:p w14:paraId="016817D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116726D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副</w:t>
            </w:r>
          </w:p>
        </w:tc>
        <w:tc>
          <w:tcPr>
            <w:tcW w:w="787" w:type="dxa"/>
            <w:tcBorders>
              <w:tl2br w:val="nil"/>
              <w:tr2bl w:val="nil"/>
            </w:tcBorders>
            <w:vAlign w:val="center"/>
          </w:tcPr>
          <w:p w14:paraId="10796ABA">
            <w:pPr>
              <w:spacing w:line="400" w:lineRule="exact"/>
              <w:jc w:val="center"/>
              <w:rPr>
                <w:rFonts w:hint="eastAsia" w:ascii="宋体" w:hAnsi="宋体" w:eastAsia="宋体" w:cs="宋体"/>
                <w:color w:val="000000"/>
                <w:sz w:val="21"/>
                <w:szCs w:val="21"/>
              </w:rPr>
            </w:pPr>
          </w:p>
        </w:tc>
      </w:tr>
      <w:tr w14:paraId="74DB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81A34B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52" w:type="dxa"/>
            <w:tcBorders>
              <w:tl2br w:val="nil"/>
              <w:tr2bl w:val="nil"/>
            </w:tcBorders>
            <w:vAlign w:val="center"/>
          </w:tcPr>
          <w:p w14:paraId="2184218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羽毛</w:t>
            </w:r>
          </w:p>
          <w:p w14:paraId="1064068D">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球拍</w:t>
            </w:r>
          </w:p>
        </w:tc>
        <w:tc>
          <w:tcPr>
            <w:tcW w:w="5736" w:type="dxa"/>
            <w:tcBorders>
              <w:tl2br w:val="nil"/>
              <w:tr2bl w:val="nil"/>
            </w:tcBorders>
            <w:vAlign w:val="center"/>
          </w:tcPr>
          <w:p w14:paraId="685C150E">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羽毛球拍</w:t>
            </w:r>
          </w:p>
        </w:tc>
        <w:tc>
          <w:tcPr>
            <w:tcW w:w="796" w:type="dxa"/>
            <w:tcBorders>
              <w:tl2br w:val="nil"/>
              <w:tr2bl w:val="nil"/>
            </w:tcBorders>
            <w:vAlign w:val="center"/>
          </w:tcPr>
          <w:p w14:paraId="2FA09F0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62" w:type="dxa"/>
            <w:tcBorders>
              <w:tl2br w:val="nil"/>
              <w:tr2bl w:val="nil"/>
            </w:tcBorders>
            <w:vAlign w:val="center"/>
          </w:tcPr>
          <w:p w14:paraId="400129A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副</w:t>
            </w:r>
          </w:p>
        </w:tc>
        <w:tc>
          <w:tcPr>
            <w:tcW w:w="787" w:type="dxa"/>
            <w:tcBorders>
              <w:tl2br w:val="nil"/>
              <w:tr2bl w:val="nil"/>
            </w:tcBorders>
            <w:vAlign w:val="center"/>
          </w:tcPr>
          <w:p w14:paraId="1F0DF0CD">
            <w:pPr>
              <w:spacing w:line="400" w:lineRule="exact"/>
              <w:jc w:val="center"/>
              <w:rPr>
                <w:rFonts w:hint="eastAsia" w:ascii="宋体" w:hAnsi="宋体" w:eastAsia="宋体" w:cs="宋体"/>
                <w:color w:val="000000"/>
                <w:sz w:val="21"/>
                <w:szCs w:val="21"/>
              </w:rPr>
            </w:pPr>
          </w:p>
        </w:tc>
      </w:tr>
      <w:tr w14:paraId="7188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28D2214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52" w:type="dxa"/>
            <w:tcBorders>
              <w:tl2br w:val="nil"/>
              <w:tr2bl w:val="nil"/>
            </w:tcBorders>
            <w:vAlign w:val="center"/>
          </w:tcPr>
          <w:p w14:paraId="20526B8B">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羽毛球</w:t>
            </w:r>
          </w:p>
        </w:tc>
        <w:tc>
          <w:tcPr>
            <w:tcW w:w="5736" w:type="dxa"/>
            <w:tcBorders>
              <w:tl2br w:val="nil"/>
              <w:tr2bl w:val="nil"/>
            </w:tcBorders>
            <w:vAlign w:val="center"/>
          </w:tcPr>
          <w:p w14:paraId="14F47E6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羽毛球，塑料尼龙材质，12只/筒</w:t>
            </w:r>
          </w:p>
        </w:tc>
        <w:tc>
          <w:tcPr>
            <w:tcW w:w="796" w:type="dxa"/>
            <w:tcBorders>
              <w:tl2br w:val="nil"/>
              <w:tr2bl w:val="nil"/>
            </w:tcBorders>
            <w:vAlign w:val="center"/>
          </w:tcPr>
          <w:p w14:paraId="02A2E7A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62" w:type="dxa"/>
            <w:tcBorders>
              <w:tl2br w:val="nil"/>
              <w:tr2bl w:val="nil"/>
            </w:tcBorders>
            <w:vAlign w:val="center"/>
          </w:tcPr>
          <w:p w14:paraId="3E9DB32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筒</w:t>
            </w:r>
          </w:p>
        </w:tc>
        <w:tc>
          <w:tcPr>
            <w:tcW w:w="787" w:type="dxa"/>
            <w:tcBorders>
              <w:tl2br w:val="nil"/>
              <w:tr2bl w:val="nil"/>
            </w:tcBorders>
            <w:vAlign w:val="center"/>
          </w:tcPr>
          <w:p w14:paraId="7DF66B89">
            <w:pPr>
              <w:spacing w:line="400" w:lineRule="exact"/>
              <w:jc w:val="center"/>
              <w:rPr>
                <w:rFonts w:hint="eastAsia" w:ascii="宋体" w:hAnsi="宋体" w:eastAsia="宋体" w:cs="宋体"/>
                <w:color w:val="000000"/>
                <w:sz w:val="21"/>
                <w:szCs w:val="21"/>
              </w:rPr>
            </w:pPr>
          </w:p>
        </w:tc>
      </w:tr>
      <w:tr w14:paraId="56AB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5F2121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52" w:type="dxa"/>
            <w:tcBorders>
              <w:tl2br w:val="nil"/>
              <w:tr2bl w:val="nil"/>
            </w:tcBorders>
            <w:vAlign w:val="center"/>
          </w:tcPr>
          <w:p w14:paraId="02ACBBF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乒乓球</w:t>
            </w:r>
          </w:p>
        </w:tc>
        <w:tc>
          <w:tcPr>
            <w:tcW w:w="5736" w:type="dxa"/>
            <w:tcBorders>
              <w:tl2br w:val="nil"/>
              <w:tr2bl w:val="nil"/>
            </w:tcBorders>
            <w:vAlign w:val="center"/>
          </w:tcPr>
          <w:p w14:paraId="37B3FB1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乒乓球，R40</w:t>
            </w:r>
          </w:p>
        </w:tc>
        <w:tc>
          <w:tcPr>
            <w:tcW w:w="796" w:type="dxa"/>
            <w:tcBorders>
              <w:tl2br w:val="nil"/>
              <w:tr2bl w:val="nil"/>
            </w:tcBorders>
            <w:vAlign w:val="center"/>
          </w:tcPr>
          <w:p w14:paraId="0EB4DE6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762" w:type="dxa"/>
            <w:tcBorders>
              <w:tl2br w:val="nil"/>
              <w:tr2bl w:val="nil"/>
            </w:tcBorders>
            <w:vAlign w:val="center"/>
          </w:tcPr>
          <w:p w14:paraId="4BC4EA9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ADC0B52">
            <w:pPr>
              <w:spacing w:line="400" w:lineRule="exact"/>
              <w:jc w:val="center"/>
              <w:rPr>
                <w:rFonts w:hint="eastAsia" w:ascii="宋体" w:hAnsi="宋体" w:eastAsia="宋体" w:cs="宋体"/>
                <w:color w:val="000000"/>
                <w:sz w:val="21"/>
                <w:szCs w:val="21"/>
              </w:rPr>
            </w:pPr>
          </w:p>
        </w:tc>
      </w:tr>
      <w:tr w14:paraId="6EE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A79B8E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52" w:type="dxa"/>
            <w:tcBorders>
              <w:tl2br w:val="nil"/>
              <w:tr2bl w:val="nil"/>
            </w:tcBorders>
            <w:vAlign w:val="center"/>
          </w:tcPr>
          <w:p w14:paraId="2AB77C1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篮球网</w:t>
            </w:r>
          </w:p>
        </w:tc>
        <w:tc>
          <w:tcPr>
            <w:tcW w:w="5736" w:type="dxa"/>
            <w:tcBorders>
              <w:tl2br w:val="nil"/>
              <w:tr2bl w:val="nil"/>
            </w:tcBorders>
            <w:vAlign w:val="center"/>
          </w:tcPr>
          <w:p w14:paraId="5C214AA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篮球网</w:t>
            </w:r>
          </w:p>
        </w:tc>
        <w:tc>
          <w:tcPr>
            <w:tcW w:w="796" w:type="dxa"/>
            <w:tcBorders>
              <w:tl2br w:val="nil"/>
              <w:tr2bl w:val="nil"/>
            </w:tcBorders>
            <w:vAlign w:val="center"/>
          </w:tcPr>
          <w:p w14:paraId="043A255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62" w:type="dxa"/>
            <w:tcBorders>
              <w:tl2br w:val="nil"/>
              <w:tr2bl w:val="nil"/>
            </w:tcBorders>
            <w:vAlign w:val="center"/>
          </w:tcPr>
          <w:p w14:paraId="45B73C5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副</w:t>
            </w:r>
          </w:p>
        </w:tc>
        <w:tc>
          <w:tcPr>
            <w:tcW w:w="787" w:type="dxa"/>
            <w:tcBorders>
              <w:tl2br w:val="nil"/>
              <w:tr2bl w:val="nil"/>
            </w:tcBorders>
            <w:vAlign w:val="center"/>
          </w:tcPr>
          <w:p w14:paraId="38B41089">
            <w:pPr>
              <w:spacing w:line="400" w:lineRule="exact"/>
              <w:jc w:val="center"/>
              <w:rPr>
                <w:rFonts w:hint="eastAsia" w:ascii="宋体" w:hAnsi="宋体" w:eastAsia="宋体" w:cs="宋体"/>
                <w:color w:val="000000"/>
                <w:sz w:val="21"/>
                <w:szCs w:val="21"/>
              </w:rPr>
            </w:pPr>
          </w:p>
        </w:tc>
      </w:tr>
      <w:tr w14:paraId="2719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0FA726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52" w:type="dxa"/>
            <w:tcBorders>
              <w:tl2br w:val="nil"/>
              <w:tr2bl w:val="nil"/>
            </w:tcBorders>
            <w:vAlign w:val="center"/>
          </w:tcPr>
          <w:p w14:paraId="33040993">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秒表</w:t>
            </w:r>
          </w:p>
        </w:tc>
        <w:tc>
          <w:tcPr>
            <w:tcW w:w="5736" w:type="dxa"/>
            <w:tcBorders>
              <w:tl2br w:val="nil"/>
              <w:tr2bl w:val="nil"/>
            </w:tcBorders>
            <w:vAlign w:val="center"/>
          </w:tcPr>
          <w:p w14:paraId="3CF027AA">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100跑道秒表</w:t>
            </w:r>
          </w:p>
        </w:tc>
        <w:tc>
          <w:tcPr>
            <w:tcW w:w="796" w:type="dxa"/>
            <w:tcBorders>
              <w:tl2br w:val="nil"/>
              <w:tr2bl w:val="nil"/>
            </w:tcBorders>
            <w:vAlign w:val="center"/>
          </w:tcPr>
          <w:p w14:paraId="642E87B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681A357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3F7FDBA0">
            <w:pPr>
              <w:spacing w:line="400" w:lineRule="exact"/>
              <w:jc w:val="center"/>
              <w:rPr>
                <w:rFonts w:hint="eastAsia" w:ascii="宋体" w:hAnsi="宋体" w:eastAsia="宋体" w:cs="宋体"/>
                <w:color w:val="000000"/>
                <w:sz w:val="21"/>
                <w:szCs w:val="21"/>
              </w:rPr>
            </w:pPr>
          </w:p>
        </w:tc>
      </w:tr>
      <w:tr w14:paraId="157A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149A480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52" w:type="dxa"/>
            <w:tcBorders>
              <w:tl2br w:val="nil"/>
              <w:tr2bl w:val="nil"/>
            </w:tcBorders>
            <w:vAlign w:val="center"/>
          </w:tcPr>
          <w:p w14:paraId="7DCA2F9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篮球犯规牌</w:t>
            </w:r>
          </w:p>
        </w:tc>
        <w:tc>
          <w:tcPr>
            <w:tcW w:w="5736" w:type="dxa"/>
            <w:tcBorders>
              <w:tl2br w:val="nil"/>
              <w:tr2bl w:val="nil"/>
            </w:tcBorders>
            <w:vAlign w:val="center"/>
          </w:tcPr>
          <w:p w14:paraId="508FFDFB">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篮球犯规牌</w:t>
            </w:r>
          </w:p>
        </w:tc>
        <w:tc>
          <w:tcPr>
            <w:tcW w:w="796" w:type="dxa"/>
            <w:tcBorders>
              <w:tl2br w:val="nil"/>
              <w:tr2bl w:val="nil"/>
            </w:tcBorders>
            <w:vAlign w:val="center"/>
          </w:tcPr>
          <w:p w14:paraId="3F0F6F75">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62" w:type="dxa"/>
            <w:tcBorders>
              <w:tl2br w:val="nil"/>
              <w:tr2bl w:val="nil"/>
            </w:tcBorders>
            <w:vAlign w:val="center"/>
          </w:tcPr>
          <w:p w14:paraId="4E33BD3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副</w:t>
            </w:r>
          </w:p>
        </w:tc>
        <w:tc>
          <w:tcPr>
            <w:tcW w:w="787" w:type="dxa"/>
            <w:tcBorders>
              <w:tl2br w:val="nil"/>
              <w:tr2bl w:val="nil"/>
            </w:tcBorders>
            <w:vAlign w:val="center"/>
          </w:tcPr>
          <w:p w14:paraId="34B16B9C">
            <w:pPr>
              <w:spacing w:line="400" w:lineRule="exact"/>
              <w:jc w:val="center"/>
              <w:rPr>
                <w:rFonts w:hint="eastAsia" w:ascii="宋体" w:hAnsi="宋体" w:eastAsia="宋体" w:cs="宋体"/>
                <w:color w:val="000000"/>
                <w:sz w:val="21"/>
                <w:szCs w:val="21"/>
              </w:rPr>
            </w:pPr>
          </w:p>
        </w:tc>
      </w:tr>
      <w:tr w14:paraId="277C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828E8A7">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52" w:type="dxa"/>
            <w:tcBorders>
              <w:tl2br w:val="nil"/>
              <w:tr2bl w:val="nil"/>
            </w:tcBorders>
            <w:vAlign w:val="center"/>
          </w:tcPr>
          <w:p w14:paraId="24720E0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足球</w:t>
            </w:r>
          </w:p>
        </w:tc>
        <w:tc>
          <w:tcPr>
            <w:tcW w:w="5736" w:type="dxa"/>
            <w:tcBorders>
              <w:tl2br w:val="nil"/>
              <w:tr2bl w:val="nil"/>
            </w:tcBorders>
            <w:vAlign w:val="center"/>
          </w:tcPr>
          <w:p w14:paraId="4692228D">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5号足球</w:t>
            </w:r>
          </w:p>
        </w:tc>
        <w:tc>
          <w:tcPr>
            <w:tcW w:w="796" w:type="dxa"/>
            <w:tcBorders>
              <w:tl2br w:val="nil"/>
              <w:tr2bl w:val="nil"/>
            </w:tcBorders>
            <w:vAlign w:val="center"/>
          </w:tcPr>
          <w:p w14:paraId="6F44518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62" w:type="dxa"/>
            <w:tcBorders>
              <w:tl2br w:val="nil"/>
              <w:tr2bl w:val="nil"/>
            </w:tcBorders>
            <w:vAlign w:val="center"/>
          </w:tcPr>
          <w:p w14:paraId="2AF8FE9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616104F">
            <w:pPr>
              <w:spacing w:line="400" w:lineRule="exact"/>
              <w:jc w:val="center"/>
              <w:rPr>
                <w:rFonts w:hint="eastAsia" w:ascii="宋体" w:hAnsi="宋体" w:eastAsia="宋体" w:cs="宋体"/>
                <w:color w:val="000000"/>
                <w:sz w:val="21"/>
                <w:szCs w:val="21"/>
              </w:rPr>
            </w:pPr>
          </w:p>
        </w:tc>
      </w:tr>
      <w:tr w14:paraId="4B99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DBDE6E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52" w:type="dxa"/>
            <w:tcBorders>
              <w:tl2br w:val="nil"/>
              <w:tr2bl w:val="nil"/>
            </w:tcBorders>
            <w:vAlign w:val="center"/>
          </w:tcPr>
          <w:p w14:paraId="09770DF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乒乓</w:t>
            </w:r>
          </w:p>
          <w:p w14:paraId="29509B3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球拍</w:t>
            </w:r>
          </w:p>
        </w:tc>
        <w:tc>
          <w:tcPr>
            <w:tcW w:w="5736" w:type="dxa"/>
            <w:tcBorders>
              <w:tl2br w:val="nil"/>
              <w:tr2bl w:val="nil"/>
            </w:tcBorders>
            <w:vAlign w:val="center"/>
          </w:tcPr>
          <w:p w14:paraId="1460534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乒乓球拍，横拍</w:t>
            </w:r>
          </w:p>
        </w:tc>
        <w:tc>
          <w:tcPr>
            <w:tcW w:w="796" w:type="dxa"/>
            <w:tcBorders>
              <w:tl2br w:val="nil"/>
              <w:tr2bl w:val="nil"/>
            </w:tcBorders>
            <w:vAlign w:val="center"/>
          </w:tcPr>
          <w:p w14:paraId="4E683FC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62" w:type="dxa"/>
            <w:tcBorders>
              <w:tl2br w:val="nil"/>
              <w:tr2bl w:val="nil"/>
            </w:tcBorders>
            <w:vAlign w:val="center"/>
          </w:tcPr>
          <w:p w14:paraId="1064C0B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787" w:type="dxa"/>
            <w:tcBorders>
              <w:tl2br w:val="nil"/>
              <w:tr2bl w:val="nil"/>
            </w:tcBorders>
            <w:vAlign w:val="center"/>
          </w:tcPr>
          <w:p w14:paraId="0A9D3226">
            <w:pPr>
              <w:spacing w:line="400" w:lineRule="exact"/>
              <w:jc w:val="center"/>
              <w:rPr>
                <w:rFonts w:hint="eastAsia" w:ascii="宋体" w:hAnsi="宋体" w:eastAsia="宋体" w:cs="宋体"/>
                <w:color w:val="000000"/>
                <w:sz w:val="21"/>
                <w:szCs w:val="21"/>
              </w:rPr>
            </w:pPr>
          </w:p>
        </w:tc>
      </w:tr>
      <w:tr w14:paraId="59DA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9" w:type="dxa"/>
            <w:gridSpan w:val="6"/>
            <w:tcBorders>
              <w:tl2br w:val="nil"/>
              <w:tr2bl w:val="nil"/>
            </w:tcBorders>
            <w:vAlign w:val="center"/>
          </w:tcPr>
          <w:p w14:paraId="53AE0490">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（八）纸质图书</w:t>
            </w:r>
          </w:p>
        </w:tc>
      </w:tr>
      <w:tr w14:paraId="1481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BAB300D">
            <w:pPr>
              <w:spacing w:line="40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852" w:type="dxa"/>
            <w:tcBorders>
              <w:tl2br w:val="nil"/>
              <w:tr2bl w:val="nil"/>
            </w:tcBorders>
            <w:vAlign w:val="center"/>
          </w:tcPr>
          <w:p w14:paraId="23E10545">
            <w:pPr>
              <w:spacing w:line="40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纸质</w:t>
            </w:r>
          </w:p>
          <w:p w14:paraId="415F2363">
            <w:pPr>
              <w:spacing w:line="40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图书</w:t>
            </w:r>
          </w:p>
        </w:tc>
        <w:tc>
          <w:tcPr>
            <w:tcW w:w="5736" w:type="dxa"/>
            <w:tcBorders>
              <w:tl2br w:val="nil"/>
              <w:tr2bl w:val="nil"/>
            </w:tcBorders>
            <w:vAlign w:val="center"/>
          </w:tcPr>
          <w:p w14:paraId="79DD5D6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一、主要内容</w:t>
            </w:r>
          </w:p>
          <w:p w14:paraId="3C566EA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本项目采购约1000册适合学生阅读的图书。</w:t>
            </w:r>
          </w:p>
          <w:p w14:paraId="5AE0A6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▲二、基本要求</w:t>
            </w:r>
          </w:p>
          <w:p w14:paraId="775AE42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1.投标人应严格执行图书行业国家标准和行业标准，提供的图书必须为正版图书，一旦发现图书有盗版现象，将按政府采购合同条款相关规定处罚 ，一切后果由投标人负责。</w:t>
            </w:r>
          </w:p>
          <w:p w14:paraId="74EF5FA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▲三、图书种类及总体要求：</w:t>
            </w:r>
          </w:p>
          <w:p w14:paraId="1E350EB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1、本次招标的图书必须是正规出版社出版或再版的新书,所供图书不得出现“一书多号”的情况。</w:t>
            </w:r>
          </w:p>
          <w:p w14:paraId="578BF8B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2、所提供的图书是未使用过的新书。</w:t>
            </w:r>
          </w:p>
        </w:tc>
        <w:tc>
          <w:tcPr>
            <w:tcW w:w="796" w:type="dxa"/>
            <w:tcBorders>
              <w:tl2br w:val="nil"/>
              <w:tr2bl w:val="nil"/>
            </w:tcBorders>
            <w:vAlign w:val="center"/>
          </w:tcPr>
          <w:p w14:paraId="2FD29A12">
            <w:pPr>
              <w:spacing w:line="40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762" w:type="dxa"/>
            <w:tcBorders>
              <w:tl2br w:val="nil"/>
              <w:tr2bl w:val="nil"/>
            </w:tcBorders>
            <w:vAlign w:val="center"/>
          </w:tcPr>
          <w:p w14:paraId="3D6D607B">
            <w:pPr>
              <w:spacing w:line="40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套</w:t>
            </w:r>
          </w:p>
        </w:tc>
        <w:tc>
          <w:tcPr>
            <w:tcW w:w="787" w:type="dxa"/>
            <w:tcBorders>
              <w:tl2br w:val="nil"/>
              <w:tr2bl w:val="nil"/>
            </w:tcBorders>
            <w:vAlign w:val="center"/>
          </w:tcPr>
          <w:p w14:paraId="260E7A98">
            <w:pPr>
              <w:spacing w:line="400" w:lineRule="exact"/>
              <w:jc w:val="center"/>
              <w:rPr>
                <w:rFonts w:hint="eastAsia" w:ascii="宋体" w:hAnsi="宋体" w:eastAsia="宋体" w:cs="宋体"/>
                <w:color w:val="000000"/>
                <w:sz w:val="21"/>
                <w:szCs w:val="21"/>
              </w:rPr>
            </w:pPr>
          </w:p>
        </w:tc>
      </w:tr>
      <w:tr w14:paraId="7D6B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19" w:type="dxa"/>
            <w:gridSpan w:val="6"/>
            <w:tcBorders>
              <w:tl2br w:val="nil"/>
              <w:tr2bl w:val="nil"/>
            </w:tcBorders>
            <w:vAlign w:val="center"/>
          </w:tcPr>
          <w:p w14:paraId="74389478">
            <w:pPr>
              <w:spacing w:line="400" w:lineRule="exact"/>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（九）文印室设备架子、文件柜等</w:t>
            </w:r>
          </w:p>
        </w:tc>
      </w:tr>
      <w:tr w14:paraId="0CB0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34BEA22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52" w:type="dxa"/>
            <w:tcBorders>
              <w:tl2br w:val="nil"/>
              <w:tr2bl w:val="nil"/>
            </w:tcBorders>
            <w:vAlign w:val="center"/>
          </w:tcPr>
          <w:p w14:paraId="105F095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物品架</w:t>
            </w:r>
          </w:p>
        </w:tc>
        <w:tc>
          <w:tcPr>
            <w:tcW w:w="5736" w:type="dxa"/>
            <w:tcBorders>
              <w:tl2br w:val="nil"/>
              <w:tr2bl w:val="nil"/>
            </w:tcBorders>
            <w:vAlign w:val="center"/>
          </w:tcPr>
          <w:p w14:paraId="28F5DBF2">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1.约长150宽40高183cm</w:t>
            </w:r>
          </w:p>
          <w:p w14:paraId="23563E0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2、用材：材料采用一级冷轧钢板，立柱、横梁钢架厚度≧1.2mm厚。</w:t>
            </w:r>
          </w:p>
        </w:tc>
        <w:tc>
          <w:tcPr>
            <w:tcW w:w="796" w:type="dxa"/>
            <w:tcBorders>
              <w:tl2br w:val="nil"/>
              <w:tr2bl w:val="nil"/>
            </w:tcBorders>
            <w:vAlign w:val="center"/>
          </w:tcPr>
          <w:p w14:paraId="3E964738">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62" w:type="dxa"/>
            <w:tcBorders>
              <w:tl2br w:val="nil"/>
              <w:tr2bl w:val="nil"/>
            </w:tcBorders>
            <w:vAlign w:val="center"/>
          </w:tcPr>
          <w:p w14:paraId="2636FD6C">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545CF1AF">
            <w:pPr>
              <w:spacing w:line="400" w:lineRule="exact"/>
              <w:jc w:val="center"/>
              <w:rPr>
                <w:rFonts w:hint="eastAsia" w:ascii="宋体" w:hAnsi="宋体" w:eastAsia="宋体" w:cs="宋体"/>
                <w:color w:val="000000"/>
                <w:sz w:val="21"/>
                <w:szCs w:val="21"/>
              </w:rPr>
            </w:pPr>
          </w:p>
        </w:tc>
      </w:tr>
      <w:tr w14:paraId="1E7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F48F134">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52" w:type="dxa"/>
            <w:tcBorders>
              <w:tl2br w:val="nil"/>
              <w:tr2bl w:val="nil"/>
            </w:tcBorders>
            <w:vAlign w:val="center"/>
          </w:tcPr>
          <w:p w14:paraId="5C5A4596">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文件柜</w:t>
            </w:r>
          </w:p>
        </w:tc>
        <w:tc>
          <w:tcPr>
            <w:tcW w:w="5736" w:type="dxa"/>
            <w:tcBorders>
              <w:tl2br w:val="nil"/>
              <w:tr2bl w:val="nil"/>
            </w:tcBorders>
            <w:vAlign w:val="center"/>
          </w:tcPr>
          <w:p w14:paraId="0E2C625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1、外观尺寸：约高1850*宽850*深390mm</w:t>
            </w:r>
          </w:p>
          <w:p w14:paraId="5356955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2、用材：材料采用上海宝钢国标≥0.6MM厚冷轧钢板，经剪板、冲压、折弯、点焊成型，外表经除锈、水洗、酸洗、磷化、再水洗、烘干处理。</w:t>
            </w:r>
          </w:p>
        </w:tc>
        <w:tc>
          <w:tcPr>
            <w:tcW w:w="796" w:type="dxa"/>
            <w:tcBorders>
              <w:tl2br w:val="nil"/>
              <w:tr2bl w:val="nil"/>
            </w:tcBorders>
            <w:vAlign w:val="center"/>
          </w:tcPr>
          <w:p w14:paraId="3BABBC7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62" w:type="dxa"/>
            <w:tcBorders>
              <w:tl2br w:val="nil"/>
              <w:tr2bl w:val="nil"/>
            </w:tcBorders>
            <w:vAlign w:val="center"/>
          </w:tcPr>
          <w:p w14:paraId="4668F75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787" w:type="dxa"/>
            <w:tcBorders>
              <w:tl2br w:val="nil"/>
              <w:tr2bl w:val="nil"/>
            </w:tcBorders>
            <w:vAlign w:val="center"/>
          </w:tcPr>
          <w:p w14:paraId="2305542A">
            <w:pPr>
              <w:spacing w:line="400" w:lineRule="exact"/>
              <w:jc w:val="center"/>
              <w:rPr>
                <w:rFonts w:hint="eastAsia" w:ascii="宋体" w:hAnsi="宋体" w:eastAsia="宋体" w:cs="宋体"/>
                <w:color w:val="000000"/>
                <w:sz w:val="21"/>
                <w:szCs w:val="21"/>
              </w:rPr>
            </w:pPr>
          </w:p>
        </w:tc>
      </w:tr>
      <w:tr w14:paraId="1ECA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6190C2F2">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52" w:type="dxa"/>
            <w:tcBorders>
              <w:tl2br w:val="nil"/>
              <w:tr2bl w:val="nil"/>
            </w:tcBorders>
            <w:vAlign w:val="center"/>
          </w:tcPr>
          <w:p w14:paraId="099395A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空调</w:t>
            </w:r>
          </w:p>
        </w:tc>
        <w:tc>
          <w:tcPr>
            <w:tcW w:w="5736" w:type="dxa"/>
            <w:tcBorders>
              <w:tl2br w:val="nil"/>
              <w:tr2bl w:val="nil"/>
            </w:tcBorders>
            <w:vAlign w:val="center"/>
          </w:tcPr>
          <w:p w14:paraId="7DE11C6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1.制冷量：≥7290W；</w:t>
            </w:r>
          </w:p>
          <w:p w14:paraId="3B3E2D5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2.能效等级:≥二级(2019版)。</w:t>
            </w:r>
          </w:p>
        </w:tc>
        <w:tc>
          <w:tcPr>
            <w:tcW w:w="796" w:type="dxa"/>
            <w:tcBorders>
              <w:tl2br w:val="nil"/>
              <w:tr2bl w:val="nil"/>
            </w:tcBorders>
            <w:vAlign w:val="center"/>
          </w:tcPr>
          <w:p w14:paraId="5B5F68C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62" w:type="dxa"/>
            <w:tcBorders>
              <w:tl2br w:val="nil"/>
              <w:tr2bl w:val="nil"/>
            </w:tcBorders>
            <w:vAlign w:val="center"/>
          </w:tcPr>
          <w:p w14:paraId="7642ACB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787" w:type="dxa"/>
            <w:tcBorders>
              <w:tl2br w:val="nil"/>
              <w:tr2bl w:val="nil"/>
            </w:tcBorders>
            <w:vAlign w:val="center"/>
          </w:tcPr>
          <w:p w14:paraId="600444A6">
            <w:pPr>
              <w:spacing w:line="400" w:lineRule="exact"/>
              <w:jc w:val="center"/>
              <w:rPr>
                <w:rFonts w:hint="eastAsia" w:ascii="宋体" w:hAnsi="宋体" w:eastAsia="宋体" w:cs="宋体"/>
                <w:color w:val="000000"/>
                <w:sz w:val="21"/>
                <w:szCs w:val="21"/>
              </w:rPr>
            </w:pPr>
          </w:p>
        </w:tc>
      </w:tr>
      <w:tr w14:paraId="4DF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56D0B489">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52" w:type="dxa"/>
            <w:tcBorders>
              <w:tl2br w:val="nil"/>
              <w:tr2bl w:val="nil"/>
            </w:tcBorders>
            <w:vAlign w:val="center"/>
          </w:tcPr>
          <w:p w14:paraId="1FAACC21">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窗帘</w:t>
            </w:r>
          </w:p>
        </w:tc>
        <w:tc>
          <w:tcPr>
            <w:tcW w:w="5736" w:type="dxa"/>
            <w:tcBorders>
              <w:tl2br w:val="nil"/>
              <w:tr2bl w:val="nil"/>
            </w:tcBorders>
            <w:vAlign w:val="center"/>
          </w:tcPr>
          <w:p w14:paraId="7665D817">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1、阻燃科技布；</w:t>
            </w:r>
          </w:p>
          <w:p w14:paraId="3C1FDCD9">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2、遮光约85%。</w:t>
            </w:r>
          </w:p>
        </w:tc>
        <w:tc>
          <w:tcPr>
            <w:tcW w:w="796" w:type="dxa"/>
            <w:tcBorders>
              <w:tl2br w:val="nil"/>
              <w:tr2bl w:val="nil"/>
            </w:tcBorders>
            <w:vAlign w:val="center"/>
          </w:tcPr>
          <w:p w14:paraId="2D68394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62" w:type="dxa"/>
            <w:tcBorders>
              <w:tl2br w:val="nil"/>
              <w:tr2bl w:val="nil"/>
            </w:tcBorders>
            <w:vAlign w:val="center"/>
          </w:tcPr>
          <w:p w14:paraId="126A982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米</w:t>
            </w:r>
          </w:p>
        </w:tc>
        <w:tc>
          <w:tcPr>
            <w:tcW w:w="787" w:type="dxa"/>
            <w:tcBorders>
              <w:tl2br w:val="nil"/>
              <w:tr2bl w:val="nil"/>
            </w:tcBorders>
            <w:vAlign w:val="center"/>
          </w:tcPr>
          <w:p w14:paraId="72414B83">
            <w:pPr>
              <w:spacing w:line="400" w:lineRule="exact"/>
              <w:jc w:val="center"/>
              <w:rPr>
                <w:rFonts w:hint="eastAsia" w:ascii="宋体" w:hAnsi="宋体" w:eastAsia="宋体" w:cs="宋体"/>
                <w:color w:val="000000"/>
                <w:sz w:val="21"/>
                <w:szCs w:val="21"/>
              </w:rPr>
            </w:pPr>
          </w:p>
        </w:tc>
      </w:tr>
      <w:tr w14:paraId="69CA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8" w:type="dxa"/>
            <w:gridSpan w:val="2"/>
            <w:tcBorders>
              <w:tl2br w:val="nil"/>
              <w:tr2bl w:val="nil"/>
            </w:tcBorders>
            <w:vAlign w:val="center"/>
          </w:tcPr>
          <w:p w14:paraId="0251AFC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14:paraId="54D4C19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sz w:val="21"/>
                <w:szCs w:val="21"/>
                <w:highlight w:val="none"/>
              </w:rPr>
              <w:t>▲</w:t>
            </w:r>
            <w:r>
              <w:rPr>
                <w:rFonts w:hint="eastAsia" w:ascii="宋体" w:hAnsi="宋体" w:eastAsia="宋体" w:cs="宋体"/>
                <w:color w:val="auto"/>
                <w:sz w:val="21"/>
                <w:szCs w:val="21"/>
                <w:highlight w:val="none"/>
              </w:rPr>
              <w:t>商务条款</w:t>
            </w:r>
          </w:p>
        </w:tc>
        <w:tc>
          <w:tcPr>
            <w:tcW w:w="8081" w:type="dxa"/>
            <w:gridSpan w:val="4"/>
            <w:tcBorders>
              <w:tl2br w:val="nil"/>
              <w:tr2bl w:val="nil"/>
            </w:tcBorders>
            <w:vAlign w:val="top"/>
          </w:tcPr>
          <w:p w14:paraId="0DE0DE66">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一、合同签订期：</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p w14:paraId="3B9FE9E5">
            <w:pPr>
              <w:keepNext w:val="0"/>
              <w:keepLines w:val="0"/>
              <w:pageBreakBefore w:val="0"/>
              <w:kinsoku/>
              <w:wordWrap/>
              <w:overflowPunct/>
              <w:topLinePunct w:val="0"/>
              <w:autoSpaceDE/>
              <w:autoSpaceDN/>
              <w:bidi w:val="0"/>
              <w:adjustRightInd/>
              <w:spacing w:line="372"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交付</w:t>
            </w:r>
            <w:r>
              <w:rPr>
                <w:rFonts w:hint="eastAsia" w:ascii="宋体" w:hAnsi="宋体" w:eastAsia="宋体" w:cs="宋体"/>
                <w:b/>
                <w:bCs/>
                <w:color w:val="auto"/>
                <w:sz w:val="21"/>
                <w:szCs w:val="21"/>
                <w:highlight w:val="none"/>
              </w:rPr>
              <w:t>时间：</w:t>
            </w:r>
            <w:r>
              <w:rPr>
                <w:rFonts w:hint="eastAsia" w:ascii="宋体" w:hAnsi="宋体" w:eastAsia="宋体" w:cs="宋体"/>
                <w:b w:val="0"/>
                <w:bCs w:val="0"/>
                <w:color w:val="auto"/>
                <w:sz w:val="21"/>
                <w:szCs w:val="21"/>
                <w:highlight w:val="none"/>
                <w:lang w:val="en-US" w:eastAsia="zh-CN"/>
              </w:rPr>
              <w:t>自签订合同之日起30日（日历日）内完成交货并通过采购人验收合格且交付正常使用。</w:t>
            </w:r>
          </w:p>
          <w:p w14:paraId="580507D5">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交付</w:t>
            </w:r>
            <w:r>
              <w:rPr>
                <w:rFonts w:hint="eastAsia" w:ascii="宋体" w:hAnsi="宋体" w:eastAsia="宋体" w:cs="宋体"/>
                <w:b/>
                <w:bCs/>
                <w:color w:val="auto"/>
                <w:sz w:val="21"/>
                <w:szCs w:val="21"/>
                <w:highlight w:val="none"/>
              </w:rPr>
              <w:t>地点：</w:t>
            </w:r>
            <w:r>
              <w:rPr>
                <w:rFonts w:hint="eastAsia" w:ascii="宋体" w:hAnsi="宋体" w:eastAsia="宋体" w:cs="宋体"/>
                <w:color w:val="auto"/>
                <w:sz w:val="21"/>
                <w:szCs w:val="21"/>
                <w:highlight w:val="none"/>
                <w:lang w:val="en-US" w:eastAsia="zh-CN"/>
              </w:rPr>
              <w:t>采购人指定地点。</w:t>
            </w:r>
          </w:p>
          <w:p w14:paraId="7BF9C388">
            <w:pPr>
              <w:pStyle w:val="2"/>
              <w:keepNext w:val="0"/>
              <w:keepLines w:val="0"/>
              <w:pageBreakBefore w:val="0"/>
              <w:kinsoku/>
              <w:wordWrap/>
              <w:overflowPunct/>
              <w:topLinePunct w:val="0"/>
              <w:autoSpaceDE/>
              <w:autoSpaceDN/>
              <w:bidi w:val="0"/>
              <w:adjustRightInd/>
              <w:spacing w:line="372"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四、交货方式：</w:t>
            </w:r>
            <w:r>
              <w:rPr>
                <w:rFonts w:hint="eastAsia" w:ascii="宋体" w:hAnsi="宋体" w:eastAsia="宋体" w:cs="宋体"/>
                <w:b w:val="0"/>
                <w:bCs w:val="0"/>
                <w:color w:val="auto"/>
                <w:kern w:val="2"/>
                <w:sz w:val="21"/>
                <w:szCs w:val="21"/>
                <w:highlight w:val="none"/>
                <w:lang w:val="en-US" w:eastAsia="zh-CN" w:bidi="ar-SA"/>
              </w:rPr>
              <w:t>现场交货（要求免费送货上门）。</w:t>
            </w:r>
          </w:p>
          <w:p w14:paraId="115FC4E9">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五</w:t>
            </w:r>
            <w:r>
              <w:rPr>
                <w:rFonts w:hint="eastAsia" w:ascii="宋体" w:hAnsi="宋体" w:eastAsia="宋体" w:cs="宋体"/>
                <w:b/>
                <w:bCs w:val="0"/>
                <w:color w:val="auto"/>
                <w:sz w:val="21"/>
                <w:szCs w:val="21"/>
                <w:highlight w:val="none"/>
              </w:rPr>
              <w:t>、验收标准、规范：</w:t>
            </w:r>
          </w:p>
          <w:p w14:paraId="7BBEA9DC">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产品到达现场后，成交供应商应在</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人员在场情况下当面开箱，共同清点、检查外观，作出开箱记录，双方签字确认。成交供应商应保证货物到达采购人所在地完好无损，如有缺漏、损坏，由成交供应商负责调换、补齐或赔偿。</w:t>
            </w:r>
          </w:p>
          <w:p w14:paraId="4F1FB779">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成交供应商在货物验收时由</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对照竞争性谈判文件的</w:t>
            </w:r>
            <w:r>
              <w:rPr>
                <w:rFonts w:hint="eastAsia" w:ascii="宋体" w:hAnsi="宋体" w:eastAsia="宋体" w:cs="宋体"/>
                <w:color w:val="auto"/>
                <w:sz w:val="21"/>
                <w:szCs w:val="21"/>
                <w:highlight w:val="none"/>
                <w:lang w:eastAsia="zh-CN"/>
              </w:rPr>
              <w:t>技术参数及配置</w:t>
            </w:r>
            <w:r>
              <w:rPr>
                <w:rFonts w:hint="eastAsia" w:ascii="宋体" w:hAnsi="宋体" w:eastAsia="宋体" w:cs="宋体"/>
                <w:color w:val="auto"/>
                <w:kern w:val="2"/>
                <w:sz w:val="21"/>
                <w:szCs w:val="21"/>
                <w:highlight w:val="none"/>
              </w:rPr>
              <w:t>指标全面核对检验，对所有要求出具的证明文件的原件进行核查，如不符合竞争性谈判文件的</w:t>
            </w:r>
            <w:r>
              <w:rPr>
                <w:rFonts w:hint="eastAsia" w:ascii="宋体" w:hAnsi="宋体" w:eastAsia="宋体" w:cs="宋体"/>
                <w:color w:val="auto"/>
                <w:sz w:val="21"/>
                <w:szCs w:val="21"/>
                <w:highlight w:val="none"/>
                <w:lang w:eastAsia="zh-CN"/>
              </w:rPr>
              <w:t>技术参数及配置</w:t>
            </w:r>
            <w:r>
              <w:rPr>
                <w:rFonts w:hint="eastAsia" w:ascii="宋体" w:hAnsi="宋体" w:eastAsia="宋体" w:cs="宋体"/>
                <w:color w:val="auto"/>
                <w:kern w:val="2"/>
                <w:sz w:val="21"/>
                <w:szCs w:val="21"/>
                <w:highlight w:val="none"/>
              </w:rPr>
              <w:t>要求</w:t>
            </w:r>
            <w:r>
              <w:rPr>
                <w:rFonts w:hint="eastAsia" w:ascii="宋体" w:hAnsi="宋体" w:eastAsia="宋体" w:cs="宋体"/>
                <w:color w:val="auto"/>
                <w:kern w:val="2"/>
                <w:sz w:val="21"/>
                <w:szCs w:val="21"/>
                <w:highlight w:val="none"/>
                <w:lang w:eastAsia="zh-CN"/>
              </w:rPr>
              <w:t>或</w:t>
            </w:r>
            <w:r>
              <w:rPr>
                <w:rFonts w:hint="eastAsia" w:ascii="宋体" w:hAnsi="宋体" w:eastAsia="宋体" w:cs="宋体"/>
                <w:color w:val="auto"/>
                <w:kern w:val="2"/>
                <w:sz w:val="21"/>
                <w:szCs w:val="21"/>
                <w:highlight w:val="none"/>
              </w:rPr>
              <w:t>提供虚假承诺的，按相关规定做退货处理及违约处理，成交供应商承担所有责任和费用，采购人保留进一步追究责任的权利。</w:t>
            </w:r>
          </w:p>
          <w:p w14:paraId="0F4EB328">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由采购人邀请相关部门</w:t>
            </w:r>
            <w:r>
              <w:rPr>
                <w:rFonts w:hint="eastAsia" w:ascii="宋体" w:hAnsi="宋体" w:eastAsia="宋体" w:cs="宋体"/>
                <w:color w:val="auto"/>
                <w:kern w:val="2"/>
                <w:sz w:val="21"/>
                <w:szCs w:val="21"/>
                <w:highlight w:val="none"/>
                <w:lang w:eastAsia="zh-CN"/>
              </w:rPr>
              <w:t>或</w:t>
            </w:r>
            <w:r>
              <w:rPr>
                <w:rFonts w:hint="eastAsia" w:ascii="宋体" w:hAnsi="宋体" w:eastAsia="宋体" w:cs="宋体"/>
                <w:color w:val="auto"/>
                <w:kern w:val="2"/>
                <w:sz w:val="21"/>
                <w:szCs w:val="21"/>
                <w:highlight w:val="none"/>
              </w:rPr>
              <w:t>有关技术专家按照竞争性谈判文件要求、合同内容及成交供应商承诺的技术</w:t>
            </w:r>
            <w:r>
              <w:rPr>
                <w:rFonts w:hint="eastAsia" w:ascii="宋体" w:hAnsi="宋体" w:eastAsia="宋体" w:cs="宋体"/>
                <w:color w:val="auto"/>
                <w:kern w:val="2"/>
                <w:sz w:val="21"/>
                <w:szCs w:val="21"/>
                <w:highlight w:val="none"/>
                <w:lang w:eastAsia="zh-CN"/>
              </w:rPr>
              <w:t>内容</w:t>
            </w:r>
            <w:r>
              <w:rPr>
                <w:rFonts w:hint="eastAsia" w:ascii="宋体" w:hAnsi="宋体" w:eastAsia="宋体" w:cs="宋体"/>
                <w:color w:val="auto"/>
                <w:kern w:val="2"/>
                <w:sz w:val="21"/>
                <w:szCs w:val="21"/>
                <w:highlight w:val="none"/>
              </w:rPr>
              <w:t>和质量标准验收（必要时将邀请第三方检测机构协助验收），验收过程中所产生的一切费用均由成交供应商承担，</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rPr>
              <w:t>报价时应考虑相关费用。</w:t>
            </w:r>
          </w:p>
          <w:p w14:paraId="47D01423">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未尽事宜按照《关于印发广西壮族自治区政府采购项目履约验收管理办法的通知》[桂财采〔2015〕22号]以及《财政部关于进一步加强政府采购需求和履约验收管理的指导意见》[财库〔2016〕205号]规定执行。</w:t>
            </w:r>
          </w:p>
          <w:p w14:paraId="7789C7A2">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六</w:t>
            </w:r>
            <w:r>
              <w:rPr>
                <w:rFonts w:hint="eastAsia" w:ascii="宋体" w:hAnsi="宋体" w:eastAsia="宋体" w:cs="宋体"/>
                <w:b/>
                <w:bCs/>
                <w:color w:val="auto"/>
                <w:kern w:val="2"/>
                <w:sz w:val="21"/>
                <w:szCs w:val="21"/>
                <w:highlight w:val="none"/>
              </w:rPr>
              <w:t>、售后服务要求：</w:t>
            </w:r>
          </w:p>
          <w:p w14:paraId="0A58CB87">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1、质量保证期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按国家有关产品“三包”规定执行“三包”，质保期除特别注明外，最短不得少于</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年（自</w:t>
            </w:r>
            <w:r>
              <w:rPr>
                <w:rFonts w:hint="eastAsia" w:ascii="宋体" w:hAnsi="宋体" w:cs="宋体"/>
                <w:color w:val="auto"/>
                <w:kern w:val="2"/>
                <w:sz w:val="21"/>
                <w:szCs w:val="21"/>
                <w:highlight w:val="none"/>
                <w:lang w:val="en-US" w:eastAsia="zh-CN"/>
              </w:rPr>
              <w:t>项目验收合格</w:t>
            </w:r>
            <w:r>
              <w:rPr>
                <w:rFonts w:hint="eastAsia" w:ascii="宋体" w:hAnsi="宋体" w:cs="宋体"/>
                <w:color w:val="auto"/>
                <w:kern w:val="2"/>
                <w:sz w:val="21"/>
                <w:szCs w:val="21"/>
                <w:highlight w:val="none"/>
              </w:rPr>
              <w:t>之日起计）</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质保期内负责上门服务、维修、更换配件，不得收取任何费用。</w:t>
            </w:r>
          </w:p>
          <w:p w14:paraId="5FB28C75">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2、响应时间：</w:t>
            </w:r>
            <w:r>
              <w:rPr>
                <w:rFonts w:hint="eastAsia" w:ascii="宋体" w:hAnsi="宋体" w:cs="宋体"/>
                <w:color w:val="auto"/>
                <w:kern w:val="2"/>
                <w:sz w:val="21"/>
                <w:szCs w:val="21"/>
                <w:highlight w:val="none"/>
                <w:lang w:val="en-US" w:eastAsia="zh-CN"/>
              </w:rPr>
              <w:t>在质量保证期内</w:t>
            </w:r>
            <w:r>
              <w:rPr>
                <w:rFonts w:hint="eastAsia" w:ascii="宋体" w:hAnsi="宋体" w:cs="宋体"/>
                <w:color w:val="auto"/>
                <w:kern w:val="2"/>
                <w:sz w:val="21"/>
                <w:szCs w:val="21"/>
                <w:highlight w:val="none"/>
              </w:rPr>
              <w:t xml:space="preserve">接到采购人处理问题通知后 </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 xml:space="preserve"> 小时内到达采购人指定现场</w:t>
            </w:r>
            <w:r>
              <w:rPr>
                <w:rFonts w:hint="eastAsia" w:ascii="宋体" w:hAnsi="宋体" w:cs="宋体"/>
                <w:color w:val="auto"/>
                <w:kern w:val="2"/>
                <w:sz w:val="21"/>
                <w:szCs w:val="21"/>
                <w:highlight w:val="none"/>
                <w:lang w:eastAsia="zh-CN"/>
              </w:rPr>
              <w:t>处理。</w:t>
            </w:r>
          </w:p>
          <w:p w14:paraId="30A2C606">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auto"/>
                <w:kern w:val="2"/>
                <w:sz w:val="21"/>
                <w:szCs w:val="21"/>
                <w:highlight w:val="none"/>
              </w:rPr>
              <w:t>3、备品备件要求：成交供应商售后服务中，维修使用的备品备件及易损件应为原厂配件，未经采购人同意不得使用非原厂配件，质保期内维修使用的备品备件及易损件的费用由成交供应商承担。质保期内，</w:t>
            </w:r>
            <w:r>
              <w:rPr>
                <w:rFonts w:hint="eastAsia" w:ascii="宋体" w:hAnsi="宋体" w:cs="宋体"/>
                <w:color w:val="auto"/>
                <w:kern w:val="2"/>
                <w:sz w:val="21"/>
                <w:szCs w:val="21"/>
                <w:highlight w:val="none"/>
                <w:lang w:eastAsia="zh-CN"/>
              </w:rPr>
              <w:t>成交供应商</w:t>
            </w:r>
            <w:r>
              <w:rPr>
                <w:rFonts w:hint="eastAsia" w:ascii="宋体" w:hAnsi="宋体" w:cs="宋体"/>
                <w:color w:val="auto"/>
                <w:kern w:val="2"/>
                <w:sz w:val="21"/>
                <w:szCs w:val="21"/>
                <w:highlight w:val="none"/>
              </w:rPr>
              <w:t>需对本次采购</w:t>
            </w:r>
            <w:r>
              <w:rPr>
                <w:rFonts w:hint="eastAsia" w:ascii="宋体" w:hAnsi="宋体" w:cs="宋体"/>
                <w:color w:val="auto"/>
                <w:kern w:val="2"/>
                <w:sz w:val="21"/>
                <w:szCs w:val="21"/>
                <w:highlight w:val="none"/>
                <w:lang w:val="en-US" w:eastAsia="zh-CN"/>
              </w:rPr>
              <w:t>货物</w:t>
            </w:r>
            <w:r>
              <w:rPr>
                <w:rFonts w:hint="eastAsia" w:ascii="宋体" w:hAnsi="宋体" w:cs="宋体"/>
                <w:color w:val="auto"/>
                <w:kern w:val="2"/>
                <w:sz w:val="21"/>
                <w:szCs w:val="21"/>
                <w:highlight w:val="none"/>
              </w:rPr>
              <w:t>的易损件准备一定数量的备品备件，如发生</w:t>
            </w:r>
            <w:r>
              <w:rPr>
                <w:rFonts w:hint="eastAsia" w:ascii="宋体" w:hAnsi="宋体" w:cs="宋体"/>
                <w:color w:val="auto"/>
                <w:kern w:val="2"/>
                <w:sz w:val="21"/>
                <w:szCs w:val="21"/>
                <w:highlight w:val="none"/>
                <w:lang w:val="en-US" w:eastAsia="zh-CN"/>
              </w:rPr>
              <w:t>损坏</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应</w:t>
            </w:r>
            <w:r>
              <w:rPr>
                <w:rFonts w:hint="eastAsia" w:ascii="宋体" w:hAnsi="宋体" w:cs="宋体"/>
                <w:color w:val="auto"/>
                <w:kern w:val="2"/>
                <w:sz w:val="21"/>
                <w:szCs w:val="21"/>
                <w:highlight w:val="none"/>
              </w:rPr>
              <w:t>确保所有相关的备品备件在24小时内提供更换。</w:t>
            </w:r>
            <w:r>
              <w:rPr>
                <w:rFonts w:hint="eastAsia" w:ascii="宋体" w:hAnsi="宋体" w:eastAsia="宋体" w:cs="宋体"/>
                <w:color w:val="000000"/>
                <w:kern w:val="0"/>
                <w:sz w:val="21"/>
                <w:szCs w:val="21"/>
                <w:highlight w:val="none"/>
                <w:lang w:val="en-US" w:eastAsia="zh-CN" w:bidi="ar"/>
              </w:rPr>
              <w:t>质保期后：提供终生维修服务，维修时只向甲方收部件成本费 ，其它费用由乙方自理。</w:t>
            </w:r>
          </w:p>
          <w:p w14:paraId="33520DC9">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、其他：</w:t>
            </w:r>
            <w:r>
              <w:rPr>
                <w:rFonts w:hint="eastAsia" w:ascii="宋体" w:hAnsi="宋体" w:cs="宋体"/>
                <w:color w:val="auto"/>
                <w:kern w:val="2"/>
                <w:sz w:val="21"/>
                <w:szCs w:val="21"/>
                <w:highlight w:val="none"/>
                <w:lang w:val="en-US" w:eastAsia="zh-CN"/>
              </w:rPr>
              <w:t>如</w:t>
            </w:r>
            <w:r>
              <w:rPr>
                <w:rFonts w:hint="eastAsia" w:ascii="宋体" w:hAnsi="宋体" w:cs="宋体"/>
                <w:color w:val="auto"/>
                <w:kern w:val="2"/>
                <w:sz w:val="21"/>
                <w:szCs w:val="21"/>
                <w:highlight w:val="none"/>
              </w:rPr>
              <w:t>“需求一览表”中对售后服务另有要求的以“需求一览表”中的要求为准。</w:t>
            </w:r>
          </w:p>
          <w:p w14:paraId="69258619">
            <w:pPr>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、其他要求：</w:t>
            </w:r>
          </w:p>
          <w:p w14:paraId="356C718E">
            <w:pPr>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Cs w:val="21"/>
                <w:highlight w:val="none"/>
              </w:rPr>
              <w:t>报价必须含以下部分，包括：</w:t>
            </w:r>
          </w:p>
          <w:p w14:paraId="791F2E0F">
            <w:pPr>
              <w:keepNext w:val="0"/>
              <w:keepLines w:val="0"/>
              <w:pageBreakBefore w:val="0"/>
              <w:tabs>
                <w:tab w:val="left" w:pos="3490"/>
                <w:tab w:val="left" w:pos="3670"/>
                <w:tab w:val="left" w:pos="3895"/>
              </w:tabs>
              <w:kinsoku/>
              <w:wordWrap/>
              <w:overflowPunct/>
              <w:topLinePunct w:val="0"/>
              <w:autoSpaceDE/>
              <w:autoSpaceDN/>
              <w:bidi w:val="0"/>
              <w:adjustRightInd/>
              <w:snapToGrid/>
              <w:spacing w:line="372"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（1）货物的价格；</w:t>
            </w:r>
          </w:p>
          <w:p w14:paraId="778793A1">
            <w:pPr>
              <w:keepNext w:val="0"/>
              <w:keepLines w:val="0"/>
              <w:pageBreakBefore w:val="0"/>
              <w:tabs>
                <w:tab w:val="left" w:pos="3490"/>
                <w:tab w:val="left" w:pos="3670"/>
                <w:tab w:val="left" w:pos="3895"/>
              </w:tabs>
              <w:kinsoku/>
              <w:wordWrap/>
              <w:overflowPunct/>
              <w:topLinePunct w:val="0"/>
              <w:autoSpaceDE/>
              <w:autoSpaceDN/>
              <w:bidi w:val="0"/>
              <w:adjustRightInd/>
              <w:snapToGrid/>
              <w:spacing w:line="372"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（2）必要的保险费用和各项税金；</w:t>
            </w:r>
          </w:p>
          <w:p w14:paraId="49FB792C">
            <w:pPr>
              <w:keepNext w:val="0"/>
              <w:keepLines w:val="0"/>
              <w:pageBreakBefore w:val="0"/>
              <w:tabs>
                <w:tab w:val="left" w:pos="3490"/>
                <w:tab w:val="left" w:pos="3670"/>
                <w:tab w:val="left" w:pos="3895"/>
              </w:tabs>
              <w:kinsoku/>
              <w:wordWrap/>
              <w:overflowPunct/>
              <w:topLinePunct w:val="0"/>
              <w:autoSpaceDE/>
              <w:autoSpaceDN/>
              <w:bidi w:val="0"/>
              <w:adjustRightInd/>
              <w:snapToGrid/>
              <w:spacing w:line="372" w:lineRule="auto"/>
              <w:textAlignment w:val="auto"/>
              <w:rPr>
                <w:rFonts w:hint="eastAsia" w:ascii="宋体" w:hAnsi="宋体" w:eastAsia="宋体" w:cs="宋体"/>
                <w:color w:val="000000"/>
                <w:sz w:val="21"/>
                <w:szCs w:val="21"/>
              </w:rPr>
            </w:pPr>
            <w:r>
              <w:rPr>
                <w:rFonts w:hint="eastAsia" w:ascii="宋体" w:hAnsi="宋体" w:eastAsia="宋体" w:cs="宋体"/>
                <w:b w:val="0"/>
                <w:bCs w:val="0"/>
                <w:color w:val="auto"/>
                <w:szCs w:val="21"/>
                <w:highlight w:val="none"/>
              </w:rPr>
              <w:t>（3）其他（如运输、装卸、安装、调试、</w:t>
            </w:r>
            <w:r>
              <w:rPr>
                <w:rFonts w:hint="eastAsia" w:ascii="宋体" w:hAnsi="宋体" w:eastAsia="宋体" w:cs="宋体"/>
                <w:b w:val="0"/>
                <w:bCs w:val="0"/>
                <w:color w:val="auto"/>
                <w:szCs w:val="21"/>
                <w:highlight w:val="none"/>
                <w:lang w:eastAsia="zh-CN"/>
              </w:rPr>
              <w:t>验收、</w:t>
            </w:r>
            <w:r>
              <w:rPr>
                <w:rFonts w:hint="eastAsia" w:ascii="宋体" w:hAnsi="宋体" w:eastAsia="宋体" w:cs="宋体"/>
                <w:b w:val="0"/>
                <w:bCs w:val="0"/>
                <w:color w:val="auto"/>
                <w:szCs w:val="21"/>
                <w:highlight w:val="none"/>
              </w:rPr>
              <w:t>培训、技术支持、</w:t>
            </w:r>
            <w:r>
              <w:rPr>
                <w:rFonts w:hint="eastAsia" w:ascii="宋体" w:hAnsi="宋体" w:eastAsia="宋体" w:cs="宋体"/>
                <w:b w:val="0"/>
                <w:bCs w:val="0"/>
                <w:color w:val="auto"/>
                <w:szCs w:val="21"/>
                <w:highlight w:val="none"/>
                <w:lang w:eastAsia="zh-CN"/>
              </w:rPr>
              <w:t>售后服务</w:t>
            </w:r>
            <w:r>
              <w:rPr>
                <w:rFonts w:hint="eastAsia" w:ascii="宋体" w:hAnsi="宋体" w:eastAsia="宋体" w:cs="宋体"/>
                <w:b w:val="0"/>
                <w:bCs w:val="0"/>
                <w:color w:val="auto"/>
                <w:szCs w:val="21"/>
                <w:highlight w:val="none"/>
              </w:rPr>
              <w:t>、更新升级</w:t>
            </w:r>
            <w:r>
              <w:rPr>
                <w:rFonts w:hint="eastAsia" w:ascii="宋体" w:hAnsi="宋体" w:eastAsia="宋体" w:cs="宋体"/>
                <w:b w:val="0"/>
                <w:bCs w:val="0"/>
                <w:color w:val="auto"/>
                <w:szCs w:val="21"/>
                <w:highlight w:val="none"/>
                <w:lang w:eastAsia="zh-CN"/>
              </w:rPr>
              <w:t>、招标代理服务费</w:t>
            </w:r>
            <w:r>
              <w:rPr>
                <w:rFonts w:hint="eastAsia" w:ascii="宋体" w:hAnsi="宋体" w:eastAsia="宋体" w:cs="宋体"/>
                <w:b w:val="0"/>
                <w:bCs w:val="0"/>
                <w:color w:val="auto"/>
                <w:szCs w:val="21"/>
                <w:highlight w:val="none"/>
              </w:rPr>
              <w:t>等费用）</w:t>
            </w:r>
            <w:r>
              <w:rPr>
                <w:rFonts w:hint="eastAsia" w:ascii="宋体" w:hAnsi="宋体" w:eastAsia="宋体" w:cs="宋体"/>
                <w:b w:val="0"/>
                <w:bCs w:val="0"/>
                <w:color w:val="auto"/>
                <w:szCs w:val="21"/>
                <w:highlight w:val="none"/>
                <w:lang w:eastAsia="zh-CN"/>
              </w:rPr>
              <w:t>。</w:t>
            </w:r>
          </w:p>
        </w:tc>
      </w:tr>
      <w:tr w14:paraId="4774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8" w:type="dxa"/>
            <w:gridSpan w:val="2"/>
            <w:tcBorders>
              <w:tl2br w:val="nil"/>
              <w:tr2bl w:val="nil"/>
            </w:tcBorders>
            <w:vAlign w:val="center"/>
          </w:tcPr>
          <w:p w14:paraId="30D47C4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8081" w:type="dxa"/>
            <w:gridSpan w:val="4"/>
            <w:tcBorders>
              <w:tl2br w:val="nil"/>
              <w:tr2bl w:val="nil"/>
            </w:tcBorders>
            <w:vAlign w:val="top"/>
          </w:tcPr>
          <w:p w14:paraId="708DE9E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一、进口产品说明</w:t>
            </w:r>
          </w:p>
          <w:p w14:paraId="4DAADC4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□本表的第1项货物已按规定办妥进口产品采购审核手续，响应产品可选用进口产品；但 如选用进口产品时必须为全套原装进口产品（即通过中国海关报关验放进入中国境内且产 自关境外的产品），同时供应商必须负责办理进口产品所有相关手续并承担所有费用。其他货物不接受进口产品参与竞标，否则其响应文件作无效处理。</w:t>
            </w:r>
          </w:p>
          <w:p w14:paraId="6F0AA0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☑本分标货物不接受进口产品（即通过中国海关报关验放进入中国境内且产自关境外的产品）参与响应，如有进口产品参与竞标的，其响应文件作无效处理。</w:t>
            </w:r>
          </w:p>
          <w:p w14:paraId="1E3C0C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z w:val="21"/>
                <w:szCs w:val="21"/>
                <w:highlight w:val="none"/>
                <w:lang w:val="en-US" w:eastAsia="zh-CN"/>
              </w:rPr>
              <w:t>二、本项目采购标的对应的中小企业划分标准所属行业：工业。</w:t>
            </w:r>
          </w:p>
        </w:tc>
      </w:tr>
    </w:tbl>
    <w:p w14:paraId="4425A5B7">
      <w:pPr>
        <w:spacing w:line="240" w:lineRule="auto"/>
        <w:rPr>
          <w:rFonts w:hint="eastAsia" w:ascii="Arial Unicode MS" w:hAnsi="Arial Unicode MS" w:eastAsia="Arial Unicode MS" w:cs="Arial Unicode MS"/>
          <w:color w:val="auto"/>
          <w:sz w:val="32"/>
          <w:szCs w:val="32"/>
          <w:highlight w:val="none"/>
        </w:rPr>
      </w:pPr>
    </w:p>
    <w:p w14:paraId="46979EEE">
      <w:pPr>
        <w:pStyle w:val="2"/>
        <w:rPr>
          <w:rFonts w:hint="eastAsia" w:ascii="Arial Unicode MS" w:hAnsi="Arial Unicode MS" w:eastAsia="Arial Unicode MS" w:cs="Arial Unicode MS"/>
          <w:color w:val="auto"/>
          <w:sz w:val="32"/>
          <w:szCs w:val="32"/>
          <w:highlight w:val="none"/>
        </w:rPr>
      </w:pPr>
    </w:p>
    <w:p w14:paraId="50F29BDD">
      <w:pPr>
        <w:rPr>
          <w:rFonts w:hint="eastAsia" w:ascii="Arial Unicode MS" w:hAnsi="Arial Unicode MS" w:eastAsia="Arial Unicode MS" w:cs="Arial Unicode MS"/>
          <w:color w:val="auto"/>
          <w:sz w:val="32"/>
          <w:szCs w:val="32"/>
          <w:highlight w:val="none"/>
        </w:rPr>
      </w:pPr>
    </w:p>
    <w:p w14:paraId="1ACE4864">
      <w:pPr>
        <w:pStyle w:val="2"/>
        <w:rPr>
          <w:rFonts w:hint="eastAsia" w:ascii="Arial Unicode MS" w:hAnsi="Arial Unicode MS" w:eastAsia="Arial Unicode MS" w:cs="Arial Unicode MS"/>
          <w:color w:val="auto"/>
          <w:sz w:val="32"/>
          <w:szCs w:val="32"/>
          <w:highlight w:val="none"/>
        </w:rPr>
      </w:pPr>
    </w:p>
    <w:p w14:paraId="2B956EE2">
      <w:pPr>
        <w:rPr>
          <w:rFonts w:hint="eastAsia" w:ascii="Arial Unicode MS" w:hAnsi="Arial Unicode MS" w:eastAsia="Arial Unicode MS" w:cs="Arial Unicode MS"/>
          <w:color w:val="auto"/>
          <w:sz w:val="32"/>
          <w:szCs w:val="32"/>
          <w:highlight w:val="none"/>
        </w:rPr>
      </w:pPr>
    </w:p>
    <w:p w14:paraId="4F513CFA">
      <w:pPr>
        <w:pStyle w:val="2"/>
        <w:rPr>
          <w:rFonts w:hint="eastAsia" w:ascii="Arial Unicode MS" w:hAnsi="Arial Unicode MS" w:eastAsia="Arial Unicode MS" w:cs="Arial Unicode MS"/>
          <w:color w:val="auto"/>
          <w:sz w:val="32"/>
          <w:szCs w:val="32"/>
          <w:highlight w:val="none"/>
        </w:rPr>
      </w:pPr>
    </w:p>
    <w:p w14:paraId="7B72396B">
      <w:pPr>
        <w:rPr>
          <w:rFonts w:hint="eastAsia" w:ascii="Arial Unicode MS" w:hAnsi="Arial Unicode MS" w:eastAsia="Arial Unicode MS" w:cs="Arial Unicode MS"/>
          <w:color w:val="auto"/>
          <w:sz w:val="32"/>
          <w:szCs w:val="32"/>
          <w:highlight w:val="none"/>
        </w:rPr>
      </w:pPr>
    </w:p>
    <w:p w14:paraId="2FDE1871">
      <w:pPr>
        <w:pStyle w:val="2"/>
        <w:rPr>
          <w:rFonts w:hint="eastAsia" w:ascii="Arial Unicode MS" w:hAnsi="Arial Unicode MS" w:eastAsia="Arial Unicode MS" w:cs="Arial Unicode MS"/>
          <w:color w:val="auto"/>
          <w:sz w:val="32"/>
          <w:szCs w:val="32"/>
          <w:highlight w:val="none"/>
        </w:rPr>
      </w:pPr>
    </w:p>
    <w:p w14:paraId="1D6946E0">
      <w:pPr>
        <w:rPr>
          <w:rFonts w:hint="eastAsia" w:ascii="Arial Unicode MS" w:hAnsi="Arial Unicode MS" w:eastAsia="Arial Unicode MS" w:cs="Arial Unicode MS"/>
          <w:color w:val="auto"/>
          <w:sz w:val="32"/>
          <w:szCs w:val="32"/>
          <w:highlight w:val="none"/>
        </w:rPr>
      </w:pPr>
    </w:p>
    <w:p w14:paraId="1246ED5D">
      <w:pPr>
        <w:pStyle w:val="2"/>
        <w:rPr>
          <w:rFonts w:hint="eastAsia" w:ascii="Arial Unicode MS" w:hAnsi="Arial Unicode MS" w:eastAsia="Arial Unicode MS" w:cs="Arial Unicode MS"/>
          <w:color w:val="auto"/>
          <w:sz w:val="32"/>
          <w:szCs w:val="32"/>
          <w:highlight w:val="none"/>
        </w:rPr>
      </w:pPr>
    </w:p>
    <w:p w14:paraId="43B39224">
      <w:pPr>
        <w:rPr>
          <w:rFonts w:hint="eastAsia" w:ascii="Arial Unicode MS" w:hAnsi="Arial Unicode MS" w:eastAsia="Arial Unicode MS" w:cs="Arial Unicode MS"/>
          <w:color w:val="auto"/>
          <w:sz w:val="32"/>
          <w:szCs w:val="32"/>
          <w:highlight w:val="none"/>
        </w:rPr>
      </w:pPr>
    </w:p>
    <w:p w14:paraId="33221C60">
      <w:pPr>
        <w:pStyle w:val="2"/>
        <w:rPr>
          <w:rFonts w:hint="eastAsia" w:ascii="Arial Unicode MS" w:hAnsi="Arial Unicode MS" w:eastAsia="Arial Unicode MS" w:cs="Arial Unicode MS"/>
          <w:color w:val="auto"/>
          <w:sz w:val="32"/>
          <w:szCs w:val="32"/>
          <w:highlight w:val="none"/>
        </w:rPr>
      </w:pPr>
    </w:p>
    <w:p w14:paraId="0CDAC24E">
      <w:pPr>
        <w:rPr>
          <w:rFonts w:hint="eastAsia"/>
        </w:rPr>
      </w:pPr>
      <w:bookmarkStart w:id="169" w:name="_GoBack"/>
      <w:bookmarkEnd w:id="169"/>
    </w:p>
    <w:p w14:paraId="24058192">
      <w:pPr>
        <w:spacing w:line="360" w:lineRule="auto"/>
        <w:rPr>
          <w:rFonts w:hint="eastAsia" w:ascii="宋体" w:hAnsi="宋体" w:eastAsia="宋体" w:cs="宋体"/>
          <w:b/>
          <w:bCs/>
          <w:color w:val="000000"/>
          <w:sz w:val="32"/>
          <w:szCs w:val="32"/>
          <w:highlight w:val="none"/>
        </w:rPr>
      </w:pPr>
      <w:bookmarkStart w:id="47" w:name="_Toc20724"/>
      <w:bookmarkStart w:id="48" w:name="_Toc80205922"/>
      <w:r>
        <w:rPr>
          <w:rFonts w:hint="eastAsia" w:ascii="宋体" w:hAnsi="宋体" w:eastAsia="宋体" w:cs="宋体"/>
          <w:b/>
          <w:bCs/>
          <w:color w:val="000000"/>
          <w:sz w:val="32"/>
          <w:szCs w:val="32"/>
          <w:highlight w:val="none"/>
        </w:rPr>
        <w:t>附件1：</w:t>
      </w:r>
    </w:p>
    <w:p w14:paraId="3C2B2860">
      <w:pPr>
        <w:spacing w:line="360" w:lineRule="auto"/>
        <w:ind w:left="1871"/>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节能产品政府采购品目清单</w:t>
      </w:r>
    </w:p>
    <w:tbl>
      <w:tblPr>
        <w:tblStyle w:val="29"/>
        <w:tblW w:w="9766" w:type="dxa"/>
        <w:jc w:val="center"/>
        <w:tblLayout w:type="fixed"/>
        <w:tblCellMar>
          <w:top w:w="0" w:type="dxa"/>
          <w:left w:w="108" w:type="dxa"/>
          <w:bottom w:w="0" w:type="dxa"/>
          <w:right w:w="108" w:type="dxa"/>
        </w:tblCellMar>
      </w:tblPr>
      <w:tblGrid>
        <w:gridCol w:w="963"/>
        <w:gridCol w:w="1340"/>
        <w:gridCol w:w="1634"/>
        <w:gridCol w:w="1663"/>
        <w:gridCol w:w="4166"/>
      </w:tblGrid>
      <w:tr w14:paraId="4AE3159C">
        <w:tblPrEx>
          <w:tblCellMar>
            <w:top w:w="0" w:type="dxa"/>
            <w:left w:w="108" w:type="dxa"/>
            <w:bottom w:w="0" w:type="dxa"/>
            <w:right w:w="108" w:type="dxa"/>
          </w:tblCellMar>
        </w:tblPrEx>
        <w:trPr>
          <w:trHeight w:val="555" w:hRule="atLeast"/>
          <w:jc w:val="center"/>
        </w:trPr>
        <w:tc>
          <w:tcPr>
            <w:tcW w:w="963" w:type="dxa"/>
            <w:tcBorders>
              <w:top w:val="single" w:color="000000" w:sz="8" w:space="0"/>
              <w:left w:val="single" w:color="000000" w:sz="8" w:space="0"/>
              <w:bottom w:val="nil"/>
              <w:right w:val="single" w:color="000000" w:sz="8" w:space="0"/>
            </w:tcBorders>
            <w:noWrap w:val="0"/>
            <w:vAlign w:val="center"/>
          </w:tcPr>
          <w:p w14:paraId="4160B76C">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品目</w:t>
            </w:r>
          </w:p>
          <w:p w14:paraId="4F4A527D">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序号</w:t>
            </w:r>
          </w:p>
        </w:tc>
        <w:tc>
          <w:tcPr>
            <w:tcW w:w="4637" w:type="dxa"/>
            <w:gridSpan w:val="3"/>
            <w:tcBorders>
              <w:top w:val="single" w:color="000000" w:sz="8" w:space="0"/>
              <w:left w:val="nil"/>
              <w:bottom w:val="single" w:color="000000" w:sz="8" w:space="0"/>
              <w:right w:val="single" w:color="000000" w:sz="8" w:space="0"/>
            </w:tcBorders>
            <w:noWrap w:val="0"/>
            <w:vAlign w:val="center"/>
          </w:tcPr>
          <w:p w14:paraId="3AEB05DA">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名称</w:t>
            </w:r>
          </w:p>
        </w:tc>
        <w:tc>
          <w:tcPr>
            <w:tcW w:w="4166" w:type="dxa"/>
            <w:tcBorders>
              <w:top w:val="single" w:color="000000" w:sz="8" w:space="0"/>
              <w:left w:val="nil"/>
              <w:bottom w:val="single" w:color="000000" w:sz="8" w:space="0"/>
              <w:right w:val="single" w:color="000000" w:sz="8" w:space="0"/>
            </w:tcBorders>
            <w:noWrap w:val="0"/>
            <w:vAlign w:val="center"/>
          </w:tcPr>
          <w:p w14:paraId="656406ED">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依据的标准</w:t>
            </w:r>
          </w:p>
        </w:tc>
      </w:tr>
      <w:tr w14:paraId="7B22BE84">
        <w:tblPrEx>
          <w:tblCellMar>
            <w:top w:w="0" w:type="dxa"/>
            <w:left w:w="108" w:type="dxa"/>
            <w:bottom w:w="0" w:type="dxa"/>
            <w:right w:w="108" w:type="dxa"/>
          </w:tblCellMar>
        </w:tblPrEx>
        <w:trPr>
          <w:trHeight w:val="495" w:hRule="atLeast"/>
          <w:jc w:val="center"/>
        </w:trPr>
        <w:tc>
          <w:tcPr>
            <w:tcW w:w="963" w:type="dxa"/>
            <w:vMerge w:val="restart"/>
            <w:tcBorders>
              <w:top w:val="single" w:color="000000" w:sz="8" w:space="0"/>
              <w:left w:val="single" w:color="000000" w:sz="8" w:space="0"/>
              <w:bottom w:val="single" w:color="000000" w:sz="8" w:space="0"/>
              <w:right w:val="single" w:color="000000" w:sz="8" w:space="0"/>
            </w:tcBorders>
            <w:noWrap w:val="0"/>
            <w:vAlign w:val="center"/>
          </w:tcPr>
          <w:p w14:paraId="0FD5BC0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w:t>
            </w:r>
          </w:p>
        </w:tc>
        <w:tc>
          <w:tcPr>
            <w:tcW w:w="1340" w:type="dxa"/>
            <w:vMerge w:val="restart"/>
            <w:tcBorders>
              <w:top w:val="nil"/>
              <w:left w:val="single" w:color="000000" w:sz="8" w:space="0"/>
              <w:bottom w:val="single" w:color="000000" w:sz="8" w:space="0"/>
              <w:right w:val="single" w:color="000000" w:sz="8" w:space="0"/>
            </w:tcBorders>
            <w:noWrap w:val="0"/>
            <w:vAlign w:val="center"/>
          </w:tcPr>
          <w:p w14:paraId="6D600F4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A020101计算机设备</w:t>
            </w:r>
          </w:p>
        </w:tc>
        <w:tc>
          <w:tcPr>
            <w:tcW w:w="1634" w:type="dxa"/>
            <w:tcBorders>
              <w:top w:val="nil"/>
              <w:left w:val="nil"/>
              <w:bottom w:val="single" w:color="000000" w:sz="8" w:space="0"/>
              <w:right w:val="single" w:color="000000" w:sz="8" w:space="0"/>
            </w:tcBorders>
            <w:noWrap w:val="0"/>
            <w:vAlign w:val="center"/>
          </w:tcPr>
          <w:p w14:paraId="3C2754CE">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★A02010104台式计算机</w:t>
            </w:r>
          </w:p>
        </w:tc>
        <w:tc>
          <w:tcPr>
            <w:tcW w:w="1663" w:type="dxa"/>
            <w:tcBorders>
              <w:top w:val="nil"/>
              <w:left w:val="nil"/>
              <w:bottom w:val="single" w:color="000000" w:sz="8" w:space="0"/>
              <w:right w:val="single" w:color="000000" w:sz="8" w:space="0"/>
            </w:tcBorders>
            <w:noWrap w:val="0"/>
            <w:vAlign w:val="center"/>
          </w:tcPr>
          <w:p w14:paraId="6100179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3FEFEBEB">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《微型计算机能效限定值及能效等级》（GB28380）</w:t>
            </w:r>
          </w:p>
        </w:tc>
      </w:tr>
      <w:tr w14:paraId="4E462B18">
        <w:tblPrEx>
          <w:tblCellMar>
            <w:top w:w="0" w:type="dxa"/>
            <w:left w:w="108" w:type="dxa"/>
            <w:bottom w:w="0" w:type="dxa"/>
            <w:right w:w="108" w:type="dxa"/>
          </w:tblCellMar>
        </w:tblPrEx>
        <w:trPr>
          <w:trHeight w:val="495" w:hRule="atLeast"/>
          <w:jc w:val="center"/>
        </w:trPr>
        <w:tc>
          <w:tcPr>
            <w:tcW w:w="9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88B646B">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1876FB77">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05D9542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★A02010105便携式计算机</w:t>
            </w:r>
          </w:p>
        </w:tc>
        <w:tc>
          <w:tcPr>
            <w:tcW w:w="1663" w:type="dxa"/>
            <w:tcBorders>
              <w:top w:val="nil"/>
              <w:left w:val="nil"/>
              <w:bottom w:val="single" w:color="000000" w:sz="8" w:space="0"/>
              <w:right w:val="single" w:color="000000" w:sz="8" w:space="0"/>
            </w:tcBorders>
            <w:noWrap w:val="0"/>
            <w:vAlign w:val="center"/>
          </w:tcPr>
          <w:p w14:paraId="5F37765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7872C958">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《微型计算机能效限定值及能效等级》（GB28380）</w:t>
            </w:r>
          </w:p>
        </w:tc>
      </w:tr>
      <w:tr w14:paraId="1A8390DF">
        <w:tblPrEx>
          <w:tblCellMar>
            <w:top w:w="0" w:type="dxa"/>
            <w:left w:w="108" w:type="dxa"/>
            <w:bottom w:w="0" w:type="dxa"/>
            <w:right w:w="108" w:type="dxa"/>
          </w:tblCellMar>
        </w:tblPrEx>
        <w:trPr>
          <w:trHeight w:val="735" w:hRule="atLeast"/>
          <w:jc w:val="center"/>
        </w:trPr>
        <w:tc>
          <w:tcPr>
            <w:tcW w:w="9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CCE188">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654A59C0">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4513A57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★A02010107</w:t>
            </w:r>
          </w:p>
          <w:p w14:paraId="6E70098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平板式微型计算机</w:t>
            </w:r>
          </w:p>
        </w:tc>
        <w:tc>
          <w:tcPr>
            <w:tcW w:w="1663" w:type="dxa"/>
            <w:tcBorders>
              <w:top w:val="nil"/>
              <w:left w:val="nil"/>
              <w:bottom w:val="single" w:color="000000" w:sz="8" w:space="0"/>
              <w:right w:val="single" w:color="000000" w:sz="8" w:space="0"/>
            </w:tcBorders>
            <w:noWrap w:val="0"/>
            <w:vAlign w:val="center"/>
          </w:tcPr>
          <w:p w14:paraId="65C01E75">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674D6EA8">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《微型计算机能效限定值及能效等级》（GB28380）</w:t>
            </w:r>
          </w:p>
        </w:tc>
      </w:tr>
      <w:tr w14:paraId="1B5979A8">
        <w:tblPrEx>
          <w:tblCellMar>
            <w:top w:w="0" w:type="dxa"/>
            <w:left w:w="108" w:type="dxa"/>
            <w:bottom w:w="0" w:type="dxa"/>
            <w:right w:w="108" w:type="dxa"/>
          </w:tblCellMar>
        </w:tblPrEx>
        <w:trPr>
          <w:trHeight w:val="495" w:hRule="atLeast"/>
          <w:jc w:val="center"/>
        </w:trPr>
        <w:tc>
          <w:tcPr>
            <w:tcW w:w="963" w:type="dxa"/>
            <w:vMerge w:val="restart"/>
            <w:tcBorders>
              <w:top w:val="nil"/>
              <w:left w:val="single" w:color="000000" w:sz="8" w:space="0"/>
              <w:bottom w:val="single" w:color="000000" w:sz="8" w:space="0"/>
              <w:right w:val="single" w:color="000000" w:sz="8" w:space="0"/>
            </w:tcBorders>
            <w:noWrap w:val="0"/>
            <w:vAlign w:val="center"/>
          </w:tcPr>
          <w:p w14:paraId="0A0AEF9E">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340" w:type="dxa"/>
            <w:vMerge w:val="restart"/>
            <w:tcBorders>
              <w:top w:val="nil"/>
              <w:left w:val="single" w:color="000000" w:sz="8" w:space="0"/>
              <w:bottom w:val="single" w:color="000000" w:sz="8" w:space="0"/>
              <w:right w:val="single" w:color="000000" w:sz="8" w:space="0"/>
            </w:tcBorders>
            <w:noWrap w:val="0"/>
            <w:vAlign w:val="center"/>
          </w:tcPr>
          <w:p w14:paraId="322EAEF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A020106输入输出设备</w:t>
            </w:r>
          </w:p>
        </w:tc>
        <w:tc>
          <w:tcPr>
            <w:tcW w:w="1634" w:type="dxa"/>
            <w:vMerge w:val="restart"/>
            <w:tcBorders>
              <w:top w:val="nil"/>
              <w:left w:val="single" w:color="000000" w:sz="8" w:space="0"/>
              <w:bottom w:val="single" w:color="000000" w:sz="8" w:space="0"/>
              <w:right w:val="single" w:color="000000" w:sz="8" w:space="0"/>
            </w:tcBorders>
            <w:noWrap w:val="0"/>
            <w:vAlign w:val="center"/>
          </w:tcPr>
          <w:p w14:paraId="0BBA9A5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A02010601打印设备</w:t>
            </w:r>
          </w:p>
        </w:tc>
        <w:tc>
          <w:tcPr>
            <w:tcW w:w="1663" w:type="dxa"/>
            <w:tcBorders>
              <w:top w:val="nil"/>
              <w:left w:val="nil"/>
              <w:bottom w:val="single" w:color="000000" w:sz="8" w:space="0"/>
              <w:right w:val="single" w:color="000000" w:sz="8" w:space="0"/>
            </w:tcBorders>
            <w:noWrap w:val="0"/>
            <w:vAlign w:val="center"/>
          </w:tcPr>
          <w:p w14:paraId="2F8ABA3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A0201060101喷墨打印机</w:t>
            </w:r>
          </w:p>
        </w:tc>
        <w:tc>
          <w:tcPr>
            <w:tcW w:w="4166" w:type="dxa"/>
            <w:tcBorders>
              <w:top w:val="nil"/>
              <w:left w:val="nil"/>
              <w:bottom w:val="single" w:color="000000" w:sz="8" w:space="0"/>
              <w:right w:val="single" w:color="000000" w:sz="8" w:space="0"/>
            </w:tcBorders>
            <w:noWrap w:val="0"/>
            <w:vAlign w:val="center"/>
          </w:tcPr>
          <w:p w14:paraId="018F69FB">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《复印机、打印机和传真机能效限定值及能效等级》（GB21521）</w:t>
            </w:r>
          </w:p>
        </w:tc>
      </w:tr>
      <w:tr w14:paraId="59F8420B">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5A252EF3">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661C13ED">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6AB3EA98">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56629BF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★A0201060102激光打印机</w:t>
            </w:r>
          </w:p>
        </w:tc>
        <w:tc>
          <w:tcPr>
            <w:tcW w:w="4166" w:type="dxa"/>
            <w:tcBorders>
              <w:top w:val="nil"/>
              <w:left w:val="nil"/>
              <w:bottom w:val="single" w:color="000000" w:sz="8" w:space="0"/>
              <w:right w:val="single" w:color="000000" w:sz="8" w:space="0"/>
            </w:tcBorders>
            <w:noWrap w:val="0"/>
            <w:vAlign w:val="center"/>
          </w:tcPr>
          <w:p w14:paraId="456015C3">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《复印机、打印机和传真机能效限定值及能效等级》（GB21521）</w:t>
            </w:r>
          </w:p>
        </w:tc>
      </w:tr>
      <w:tr w14:paraId="085C9AAD">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19BD5F8F">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7757F894">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077386E3">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33CD518D">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★A0201060104针式打印机</w:t>
            </w:r>
          </w:p>
        </w:tc>
        <w:tc>
          <w:tcPr>
            <w:tcW w:w="4166" w:type="dxa"/>
            <w:tcBorders>
              <w:top w:val="nil"/>
              <w:left w:val="nil"/>
              <w:bottom w:val="single" w:color="000000" w:sz="8" w:space="0"/>
              <w:right w:val="single" w:color="000000" w:sz="8" w:space="0"/>
            </w:tcBorders>
            <w:noWrap w:val="0"/>
            <w:vAlign w:val="center"/>
          </w:tcPr>
          <w:p w14:paraId="67343B7C">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《复印机、打印机和传真机能效限定值及能效等级》（GB21521）</w:t>
            </w:r>
          </w:p>
        </w:tc>
      </w:tr>
      <w:tr w14:paraId="501D3DE9">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14D69FA4">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79DAA2B5">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5A91C69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A02010604显示设备</w:t>
            </w:r>
          </w:p>
        </w:tc>
        <w:tc>
          <w:tcPr>
            <w:tcW w:w="1663" w:type="dxa"/>
            <w:tcBorders>
              <w:top w:val="nil"/>
              <w:left w:val="nil"/>
              <w:bottom w:val="single" w:color="000000" w:sz="8" w:space="0"/>
              <w:right w:val="single" w:color="000000" w:sz="8" w:space="0"/>
            </w:tcBorders>
            <w:noWrap w:val="0"/>
            <w:vAlign w:val="center"/>
          </w:tcPr>
          <w:p w14:paraId="77E2B10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★A0201060401液晶显示器</w:t>
            </w:r>
          </w:p>
        </w:tc>
        <w:tc>
          <w:tcPr>
            <w:tcW w:w="4166" w:type="dxa"/>
            <w:tcBorders>
              <w:top w:val="nil"/>
              <w:left w:val="nil"/>
              <w:bottom w:val="single" w:color="000000" w:sz="8" w:space="0"/>
              <w:right w:val="single" w:color="000000" w:sz="8" w:space="0"/>
            </w:tcBorders>
            <w:noWrap w:val="0"/>
            <w:vAlign w:val="center"/>
          </w:tcPr>
          <w:p w14:paraId="0C0654F8">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《计算机显示器能效限定值及能效等级》（GB21520）</w:t>
            </w:r>
          </w:p>
        </w:tc>
      </w:tr>
      <w:tr w14:paraId="284E7FC4">
        <w:tblPrEx>
          <w:tblCellMar>
            <w:top w:w="0" w:type="dxa"/>
            <w:left w:w="108" w:type="dxa"/>
            <w:bottom w:w="0" w:type="dxa"/>
            <w:right w:w="108" w:type="dxa"/>
          </w:tblCellMar>
        </w:tblPrEx>
        <w:trPr>
          <w:trHeight w:val="97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0D75F3D8">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276BD7FE">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6BC583F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A02010609图形图像输入设备</w:t>
            </w:r>
          </w:p>
        </w:tc>
        <w:tc>
          <w:tcPr>
            <w:tcW w:w="1663" w:type="dxa"/>
            <w:tcBorders>
              <w:top w:val="nil"/>
              <w:left w:val="nil"/>
              <w:bottom w:val="single" w:color="000000" w:sz="8" w:space="0"/>
              <w:right w:val="single" w:color="000000" w:sz="8" w:space="0"/>
            </w:tcBorders>
            <w:noWrap w:val="0"/>
            <w:vAlign w:val="center"/>
          </w:tcPr>
          <w:p w14:paraId="487173C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A0201060901扫描仪</w:t>
            </w:r>
          </w:p>
        </w:tc>
        <w:tc>
          <w:tcPr>
            <w:tcW w:w="4166" w:type="dxa"/>
            <w:tcBorders>
              <w:top w:val="nil"/>
              <w:left w:val="nil"/>
              <w:bottom w:val="single" w:color="000000" w:sz="8" w:space="0"/>
              <w:right w:val="single" w:color="000000" w:sz="8" w:space="0"/>
            </w:tcBorders>
            <w:noWrap w:val="0"/>
            <w:vAlign w:val="center"/>
          </w:tcPr>
          <w:p w14:paraId="63DC56BB">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参照《复印机、打印机和传真机能效限定值及能效等级》（GB21521中打印速度为15页/分的针式打印机相关要求中打印速度为15页/分的针式打印机相关要求</w:t>
            </w:r>
          </w:p>
        </w:tc>
      </w:tr>
      <w:tr w14:paraId="76D623F0">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5B04011F">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340" w:type="dxa"/>
            <w:tcBorders>
              <w:top w:val="nil"/>
              <w:left w:val="nil"/>
              <w:bottom w:val="single" w:color="000000" w:sz="8" w:space="0"/>
              <w:right w:val="single" w:color="000000" w:sz="8" w:space="0"/>
            </w:tcBorders>
            <w:noWrap w:val="0"/>
            <w:vAlign w:val="center"/>
          </w:tcPr>
          <w:p w14:paraId="6830F3B4">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A020202投影仪</w:t>
            </w:r>
          </w:p>
        </w:tc>
        <w:tc>
          <w:tcPr>
            <w:tcW w:w="1634" w:type="dxa"/>
            <w:tcBorders>
              <w:top w:val="nil"/>
              <w:left w:val="nil"/>
              <w:bottom w:val="single" w:color="000000" w:sz="8" w:space="0"/>
              <w:right w:val="single" w:color="000000" w:sz="8" w:space="0"/>
            </w:tcBorders>
            <w:noWrap w:val="0"/>
            <w:vAlign w:val="center"/>
          </w:tcPr>
          <w:p w14:paraId="422B51C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663" w:type="dxa"/>
            <w:tcBorders>
              <w:top w:val="nil"/>
              <w:left w:val="nil"/>
              <w:bottom w:val="single" w:color="000000" w:sz="8" w:space="0"/>
              <w:right w:val="single" w:color="000000" w:sz="8" w:space="0"/>
            </w:tcBorders>
            <w:noWrap w:val="0"/>
            <w:vAlign w:val="center"/>
          </w:tcPr>
          <w:p w14:paraId="6AB5B4B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7B387046">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《投影机能效限定值及能效等级》（GB32028）</w:t>
            </w:r>
          </w:p>
        </w:tc>
      </w:tr>
      <w:tr w14:paraId="7EC77CE9">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3808ECB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4</w:t>
            </w:r>
          </w:p>
        </w:tc>
        <w:tc>
          <w:tcPr>
            <w:tcW w:w="1340" w:type="dxa"/>
            <w:tcBorders>
              <w:top w:val="nil"/>
              <w:left w:val="nil"/>
              <w:bottom w:val="single" w:color="000000" w:sz="8" w:space="0"/>
              <w:right w:val="single" w:color="000000" w:sz="8" w:space="0"/>
            </w:tcBorders>
            <w:noWrap w:val="0"/>
            <w:vAlign w:val="center"/>
          </w:tcPr>
          <w:p w14:paraId="7303409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A020204多功能一体机</w:t>
            </w:r>
          </w:p>
        </w:tc>
        <w:tc>
          <w:tcPr>
            <w:tcW w:w="1634" w:type="dxa"/>
            <w:tcBorders>
              <w:top w:val="nil"/>
              <w:left w:val="nil"/>
              <w:bottom w:val="single" w:color="000000" w:sz="8" w:space="0"/>
              <w:right w:val="single" w:color="000000" w:sz="8" w:space="0"/>
            </w:tcBorders>
            <w:noWrap w:val="0"/>
            <w:vAlign w:val="center"/>
          </w:tcPr>
          <w:p w14:paraId="48B1E08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663" w:type="dxa"/>
            <w:tcBorders>
              <w:top w:val="nil"/>
              <w:left w:val="nil"/>
              <w:bottom w:val="single" w:color="000000" w:sz="8" w:space="0"/>
              <w:right w:val="single" w:color="000000" w:sz="8" w:space="0"/>
            </w:tcBorders>
            <w:noWrap w:val="0"/>
            <w:vAlign w:val="center"/>
          </w:tcPr>
          <w:p w14:paraId="7B0AACEF">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5B54F39C">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《复印机、打印机和传真机能效限定值及能效等级》（GB21521）</w:t>
            </w:r>
          </w:p>
        </w:tc>
      </w:tr>
      <w:tr w14:paraId="68D57041">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auto" w:sz="4" w:space="0"/>
              <w:right w:val="single" w:color="000000" w:sz="8" w:space="0"/>
            </w:tcBorders>
            <w:noWrap w:val="0"/>
            <w:vAlign w:val="center"/>
          </w:tcPr>
          <w:p w14:paraId="42F955A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w:t>
            </w:r>
          </w:p>
        </w:tc>
        <w:tc>
          <w:tcPr>
            <w:tcW w:w="1340" w:type="dxa"/>
            <w:tcBorders>
              <w:top w:val="nil"/>
              <w:left w:val="nil"/>
              <w:bottom w:val="single" w:color="auto" w:sz="4" w:space="0"/>
              <w:right w:val="single" w:color="000000" w:sz="8" w:space="0"/>
            </w:tcBorders>
            <w:noWrap w:val="0"/>
            <w:vAlign w:val="center"/>
          </w:tcPr>
          <w:p w14:paraId="0E383BCD">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A020519泵</w:t>
            </w:r>
          </w:p>
        </w:tc>
        <w:tc>
          <w:tcPr>
            <w:tcW w:w="1634" w:type="dxa"/>
            <w:tcBorders>
              <w:top w:val="nil"/>
              <w:left w:val="nil"/>
              <w:bottom w:val="single" w:color="auto" w:sz="4" w:space="0"/>
              <w:right w:val="single" w:color="000000" w:sz="8" w:space="0"/>
            </w:tcBorders>
            <w:noWrap w:val="0"/>
            <w:vAlign w:val="center"/>
          </w:tcPr>
          <w:p w14:paraId="607EB14F">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A02051901</w:t>
            </w:r>
          </w:p>
          <w:p w14:paraId="23839F4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离心泵</w:t>
            </w:r>
          </w:p>
        </w:tc>
        <w:tc>
          <w:tcPr>
            <w:tcW w:w="1663" w:type="dxa"/>
            <w:tcBorders>
              <w:top w:val="nil"/>
              <w:left w:val="nil"/>
              <w:bottom w:val="single" w:color="auto" w:sz="4" w:space="0"/>
              <w:right w:val="single" w:color="000000" w:sz="8" w:space="0"/>
            </w:tcBorders>
            <w:noWrap w:val="0"/>
            <w:vAlign w:val="center"/>
          </w:tcPr>
          <w:p w14:paraId="4E8EF2A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26320CA7">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《清水离心泵能效限定值及节能评价值》（GB19762）</w:t>
            </w:r>
          </w:p>
        </w:tc>
      </w:tr>
      <w:tr w14:paraId="57DA6E64">
        <w:tblPrEx>
          <w:tblCellMar>
            <w:top w:w="0" w:type="dxa"/>
            <w:left w:w="108" w:type="dxa"/>
            <w:bottom w:w="0" w:type="dxa"/>
            <w:right w:w="108" w:type="dxa"/>
          </w:tblCellMar>
        </w:tblPrEx>
        <w:trPr>
          <w:trHeight w:val="735" w:hRule="atLeast"/>
          <w:jc w:val="center"/>
        </w:trPr>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14:paraId="1744C81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6</w:t>
            </w:r>
          </w:p>
        </w:tc>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14:paraId="7E31AF8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A020523制冷空调设备</w:t>
            </w:r>
          </w:p>
        </w:tc>
        <w:tc>
          <w:tcPr>
            <w:tcW w:w="1634" w:type="dxa"/>
            <w:vMerge w:val="restart"/>
            <w:tcBorders>
              <w:top w:val="single" w:color="auto" w:sz="4" w:space="0"/>
              <w:left w:val="single" w:color="auto" w:sz="4" w:space="0"/>
              <w:bottom w:val="single" w:color="auto" w:sz="4" w:space="0"/>
              <w:right w:val="single" w:color="auto" w:sz="4" w:space="0"/>
            </w:tcBorders>
            <w:noWrap w:val="0"/>
            <w:vAlign w:val="center"/>
          </w:tcPr>
          <w:p w14:paraId="6DFDA98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★A02052301制冷压缩机</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F70926D">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冷水机组</w:t>
            </w:r>
          </w:p>
        </w:tc>
        <w:tc>
          <w:tcPr>
            <w:tcW w:w="4166" w:type="dxa"/>
            <w:tcBorders>
              <w:top w:val="nil"/>
              <w:left w:val="single" w:color="auto" w:sz="4" w:space="0"/>
              <w:bottom w:val="single" w:color="000000" w:sz="8" w:space="0"/>
              <w:right w:val="single" w:color="000000" w:sz="8" w:space="0"/>
            </w:tcBorders>
            <w:noWrap w:val="0"/>
            <w:vAlign w:val="center"/>
          </w:tcPr>
          <w:p w14:paraId="3802E562">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《冷水机组能效限定值及能效等级》（GB19577），《低环境温度空气源热泵（冷水）机组能效限定值及能效等级》（GB37480）</w:t>
            </w:r>
          </w:p>
        </w:tc>
      </w:tr>
      <w:tr w14:paraId="4F6C0413">
        <w:tblPrEx>
          <w:tblCellMar>
            <w:top w:w="0" w:type="dxa"/>
            <w:left w:w="108" w:type="dxa"/>
            <w:bottom w:w="0" w:type="dxa"/>
            <w:right w:w="108" w:type="dxa"/>
          </w:tblCellMar>
        </w:tblPrEx>
        <w:trPr>
          <w:trHeight w:val="495" w:hRule="atLeas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14:paraId="6C5A1AF0">
            <w:pPr>
              <w:widowControl/>
              <w:jc w:val="left"/>
              <w:rPr>
                <w:rFonts w:ascii="宋体" w:hAnsi="宋体" w:cs="宋体"/>
                <w:color w:val="000000"/>
                <w:kern w:val="0"/>
                <w:sz w:val="21"/>
                <w:szCs w:val="21"/>
                <w:highlight w:val="none"/>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14:paraId="264BFCE6">
            <w:pPr>
              <w:widowControl/>
              <w:jc w:val="left"/>
              <w:rPr>
                <w:rFonts w:ascii="宋体" w:hAnsi="宋体" w:cs="宋体"/>
                <w:color w:val="000000"/>
                <w:kern w:val="0"/>
                <w:sz w:val="21"/>
                <w:szCs w:val="21"/>
                <w:highlight w:val="none"/>
              </w:rPr>
            </w:pPr>
          </w:p>
        </w:tc>
        <w:tc>
          <w:tcPr>
            <w:tcW w:w="1634" w:type="dxa"/>
            <w:vMerge w:val="continue"/>
            <w:tcBorders>
              <w:top w:val="single" w:color="auto" w:sz="4" w:space="0"/>
              <w:left w:val="single" w:color="auto" w:sz="4" w:space="0"/>
              <w:bottom w:val="single" w:color="auto" w:sz="4" w:space="0"/>
              <w:right w:val="single" w:color="auto" w:sz="4" w:space="0"/>
            </w:tcBorders>
            <w:noWrap w:val="0"/>
            <w:vAlign w:val="center"/>
          </w:tcPr>
          <w:p w14:paraId="1D469DBB">
            <w:pPr>
              <w:widowControl/>
              <w:jc w:val="left"/>
              <w:rPr>
                <w:rFonts w:ascii="宋体" w:hAnsi="宋体" w:cs="宋体"/>
                <w:color w:val="000000"/>
                <w:kern w:val="0"/>
                <w:sz w:val="21"/>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5E519E4">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水源热泵机组</w:t>
            </w:r>
          </w:p>
        </w:tc>
        <w:tc>
          <w:tcPr>
            <w:tcW w:w="4166" w:type="dxa"/>
            <w:tcBorders>
              <w:top w:val="nil"/>
              <w:left w:val="single" w:color="auto" w:sz="4" w:space="0"/>
              <w:bottom w:val="single" w:color="auto" w:sz="4" w:space="0"/>
              <w:right w:val="single" w:color="000000" w:sz="8" w:space="0"/>
            </w:tcBorders>
            <w:noWrap w:val="0"/>
            <w:vAlign w:val="center"/>
          </w:tcPr>
          <w:p w14:paraId="61D34560">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《水（地）源热泵机组能效限定值及能效等级》（GB30721）</w:t>
            </w:r>
          </w:p>
        </w:tc>
      </w:tr>
      <w:tr w14:paraId="2C6491A6">
        <w:tblPrEx>
          <w:tblCellMar>
            <w:top w:w="0" w:type="dxa"/>
            <w:left w:w="108" w:type="dxa"/>
            <w:bottom w:w="0" w:type="dxa"/>
            <w:right w:w="108" w:type="dxa"/>
          </w:tblCellMar>
        </w:tblPrEx>
        <w:trPr>
          <w:trHeight w:val="495" w:hRule="atLeas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14:paraId="2E877FAD">
            <w:pPr>
              <w:widowControl/>
              <w:jc w:val="left"/>
              <w:rPr>
                <w:rFonts w:ascii="宋体" w:hAnsi="宋体" w:cs="宋体"/>
                <w:color w:val="000000"/>
                <w:kern w:val="0"/>
                <w:sz w:val="21"/>
                <w:szCs w:val="21"/>
                <w:highlight w:val="none"/>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14:paraId="23169AFD">
            <w:pPr>
              <w:widowControl/>
              <w:jc w:val="left"/>
              <w:rPr>
                <w:rFonts w:ascii="宋体" w:hAnsi="宋体" w:cs="宋体"/>
                <w:color w:val="000000"/>
                <w:kern w:val="0"/>
                <w:sz w:val="21"/>
                <w:szCs w:val="21"/>
                <w:highlight w:val="none"/>
              </w:rPr>
            </w:pPr>
          </w:p>
        </w:tc>
        <w:tc>
          <w:tcPr>
            <w:tcW w:w="1634" w:type="dxa"/>
            <w:vMerge w:val="continue"/>
            <w:tcBorders>
              <w:top w:val="single" w:color="auto" w:sz="4" w:space="0"/>
              <w:left w:val="single" w:color="auto" w:sz="4" w:space="0"/>
              <w:bottom w:val="single" w:color="auto" w:sz="4" w:space="0"/>
              <w:right w:val="single" w:color="auto" w:sz="4" w:space="0"/>
            </w:tcBorders>
            <w:noWrap w:val="0"/>
            <w:vAlign w:val="center"/>
          </w:tcPr>
          <w:p w14:paraId="5473F78A">
            <w:pPr>
              <w:widowControl/>
              <w:jc w:val="left"/>
              <w:rPr>
                <w:rFonts w:ascii="宋体" w:hAnsi="宋体" w:cs="宋体"/>
                <w:color w:val="000000"/>
                <w:kern w:val="0"/>
                <w:sz w:val="21"/>
                <w:szCs w:val="21"/>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C595654">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溴化锂吸收式冷水机组</w:t>
            </w:r>
          </w:p>
        </w:tc>
        <w:tc>
          <w:tcPr>
            <w:tcW w:w="4166" w:type="dxa"/>
            <w:tcBorders>
              <w:top w:val="single" w:color="auto" w:sz="4" w:space="0"/>
              <w:left w:val="single" w:color="auto" w:sz="4" w:space="0"/>
              <w:bottom w:val="single" w:color="auto" w:sz="4" w:space="0"/>
              <w:right w:val="single" w:color="auto" w:sz="4" w:space="0"/>
            </w:tcBorders>
            <w:noWrap w:val="0"/>
            <w:vAlign w:val="center"/>
          </w:tcPr>
          <w:p w14:paraId="4116BA74">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《溴化锂吸收式冷水机组能效限定值及能效等级》（GB29540）</w:t>
            </w:r>
          </w:p>
        </w:tc>
      </w:tr>
      <w:tr w14:paraId="001FA623">
        <w:tblPrEx>
          <w:tblCellMar>
            <w:top w:w="0" w:type="dxa"/>
            <w:left w:w="108" w:type="dxa"/>
            <w:bottom w:w="0" w:type="dxa"/>
            <w:right w:w="108" w:type="dxa"/>
          </w:tblCellMar>
        </w:tblPrEx>
        <w:trPr>
          <w:trHeight w:val="735" w:hRule="atLeast"/>
          <w:jc w:val="center"/>
        </w:trPr>
        <w:tc>
          <w:tcPr>
            <w:tcW w:w="963" w:type="dxa"/>
            <w:vMerge w:val="continue"/>
            <w:tcBorders>
              <w:top w:val="single" w:color="auto" w:sz="4" w:space="0"/>
              <w:left w:val="single" w:color="auto" w:sz="4" w:space="0"/>
              <w:bottom w:val="single" w:color="auto" w:sz="4" w:space="0"/>
              <w:right w:val="single" w:color="000000" w:sz="8" w:space="0"/>
            </w:tcBorders>
            <w:noWrap w:val="0"/>
            <w:vAlign w:val="center"/>
          </w:tcPr>
          <w:p w14:paraId="624D1532">
            <w:pPr>
              <w:widowControl/>
              <w:jc w:val="left"/>
              <w:rPr>
                <w:rFonts w:ascii="宋体" w:hAnsi="宋体" w:cs="宋体"/>
                <w:color w:val="000000"/>
                <w:kern w:val="0"/>
                <w:sz w:val="21"/>
                <w:szCs w:val="21"/>
                <w:highlight w:val="none"/>
              </w:rPr>
            </w:pPr>
          </w:p>
        </w:tc>
        <w:tc>
          <w:tcPr>
            <w:tcW w:w="1340" w:type="dxa"/>
            <w:vMerge w:val="continue"/>
            <w:tcBorders>
              <w:top w:val="single" w:color="auto" w:sz="4" w:space="0"/>
              <w:left w:val="single" w:color="000000" w:sz="8" w:space="0"/>
              <w:bottom w:val="single" w:color="auto" w:sz="4" w:space="0"/>
              <w:right w:val="single" w:color="000000" w:sz="8" w:space="0"/>
            </w:tcBorders>
            <w:noWrap w:val="0"/>
            <w:vAlign w:val="center"/>
          </w:tcPr>
          <w:p w14:paraId="755D0EE4">
            <w:pPr>
              <w:widowControl/>
              <w:jc w:val="left"/>
              <w:rPr>
                <w:rFonts w:ascii="宋体" w:hAnsi="宋体" w:cs="宋体"/>
                <w:color w:val="000000"/>
                <w:kern w:val="0"/>
                <w:sz w:val="21"/>
                <w:szCs w:val="21"/>
                <w:highlight w:val="none"/>
              </w:rPr>
            </w:pPr>
          </w:p>
        </w:tc>
        <w:tc>
          <w:tcPr>
            <w:tcW w:w="1634" w:type="dxa"/>
            <w:vMerge w:val="restart"/>
            <w:tcBorders>
              <w:top w:val="single" w:color="auto" w:sz="4" w:space="0"/>
              <w:left w:val="single" w:color="000000" w:sz="8" w:space="0"/>
              <w:bottom w:val="single" w:color="auto" w:sz="4" w:space="0"/>
              <w:right w:val="single" w:color="000000" w:sz="8" w:space="0"/>
            </w:tcBorders>
            <w:noWrap w:val="0"/>
            <w:vAlign w:val="center"/>
          </w:tcPr>
          <w:p w14:paraId="5B267B8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★A02052305空调机组</w:t>
            </w:r>
          </w:p>
        </w:tc>
        <w:tc>
          <w:tcPr>
            <w:tcW w:w="1663" w:type="dxa"/>
            <w:tcBorders>
              <w:top w:val="single" w:color="auto" w:sz="4" w:space="0"/>
              <w:left w:val="nil"/>
              <w:bottom w:val="single" w:color="auto" w:sz="4" w:space="0"/>
              <w:right w:val="single" w:color="000000" w:sz="8" w:space="0"/>
            </w:tcBorders>
            <w:noWrap w:val="0"/>
            <w:vAlign w:val="center"/>
          </w:tcPr>
          <w:p w14:paraId="38D6C8F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多联式空调（热泵）机组(制冷量&gt;14000W)</w:t>
            </w:r>
          </w:p>
        </w:tc>
        <w:tc>
          <w:tcPr>
            <w:tcW w:w="4166" w:type="dxa"/>
            <w:tcBorders>
              <w:top w:val="single" w:color="auto" w:sz="4" w:space="0"/>
              <w:left w:val="nil"/>
              <w:bottom w:val="single" w:color="auto" w:sz="4" w:space="0"/>
              <w:right w:val="single" w:color="000000" w:sz="8" w:space="0"/>
            </w:tcBorders>
            <w:noWrap w:val="0"/>
            <w:vAlign w:val="center"/>
          </w:tcPr>
          <w:p w14:paraId="613AC6D0">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《多联式空调（热泵）机组能效限定值及能源效率等级》（GB21454）</w:t>
            </w:r>
          </w:p>
        </w:tc>
      </w:tr>
      <w:tr w14:paraId="54278C70">
        <w:tblPrEx>
          <w:tblCellMar>
            <w:top w:w="0" w:type="dxa"/>
            <w:left w:w="108" w:type="dxa"/>
            <w:bottom w:w="0" w:type="dxa"/>
            <w:right w:w="108" w:type="dxa"/>
          </w:tblCellMar>
        </w:tblPrEx>
        <w:trPr>
          <w:trHeight w:val="735" w:hRule="atLeast"/>
          <w:jc w:val="center"/>
        </w:trPr>
        <w:tc>
          <w:tcPr>
            <w:tcW w:w="963" w:type="dxa"/>
            <w:vMerge w:val="continue"/>
            <w:tcBorders>
              <w:top w:val="single" w:color="auto" w:sz="4" w:space="0"/>
              <w:left w:val="single" w:color="auto" w:sz="4" w:space="0"/>
              <w:bottom w:val="single" w:color="000000" w:sz="8" w:space="0"/>
              <w:right w:val="single" w:color="000000" w:sz="8" w:space="0"/>
            </w:tcBorders>
            <w:noWrap w:val="0"/>
            <w:vAlign w:val="center"/>
          </w:tcPr>
          <w:p w14:paraId="0F767168">
            <w:pPr>
              <w:widowControl/>
              <w:jc w:val="left"/>
              <w:rPr>
                <w:rFonts w:ascii="宋体" w:hAnsi="宋体" w:cs="宋体"/>
                <w:color w:val="000000"/>
                <w:kern w:val="0"/>
                <w:sz w:val="21"/>
                <w:szCs w:val="21"/>
                <w:highlight w:val="none"/>
              </w:rPr>
            </w:pPr>
          </w:p>
        </w:tc>
        <w:tc>
          <w:tcPr>
            <w:tcW w:w="1340" w:type="dxa"/>
            <w:vMerge w:val="continue"/>
            <w:tcBorders>
              <w:top w:val="single" w:color="auto" w:sz="4" w:space="0"/>
              <w:left w:val="single" w:color="000000" w:sz="8" w:space="0"/>
              <w:bottom w:val="single" w:color="000000" w:sz="8" w:space="0"/>
              <w:right w:val="single" w:color="000000" w:sz="8" w:space="0"/>
            </w:tcBorders>
            <w:noWrap w:val="0"/>
            <w:vAlign w:val="center"/>
          </w:tcPr>
          <w:p w14:paraId="07300861">
            <w:pPr>
              <w:widowControl/>
              <w:jc w:val="left"/>
              <w:rPr>
                <w:rFonts w:ascii="宋体" w:hAnsi="宋体" w:cs="宋体"/>
                <w:color w:val="000000"/>
                <w:kern w:val="0"/>
                <w:sz w:val="21"/>
                <w:szCs w:val="21"/>
                <w:highlight w:val="none"/>
              </w:rPr>
            </w:pPr>
          </w:p>
        </w:tc>
        <w:tc>
          <w:tcPr>
            <w:tcW w:w="1634" w:type="dxa"/>
            <w:vMerge w:val="continue"/>
            <w:tcBorders>
              <w:top w:val="single" w:color="auto" w:sz="4" w:space="0"/>
              <w:left w:val="single" w:color="000000" w:sz="8" w:space="0"/>
              <w:bottom w:val="single" w:color="000000" w:sz="8" w:space="0"/>
              <w:right w:val="single" w:color="000000" w:sz="8" w:space="0"/>
            </w:tcBorders>
            <w:noWrap w:val="0"/>
            <w:vAlign w:val="center"/>
          </w:tcPr>
          <w:p w14:paraId="6CC94294">
            <w:pPr>
              <w:widowControl/>
              <w:jc w:val="left"/>
              <w:rPr>
                <w:rFonts w:ascii="宋体" w:hAnsi="宋体" w:cs="宋体"/>
                <w:color w:val="000000"/>
                <w:kern w:val="0"/>
                <w:sz w:val="21"/>
                <w:szCs w:val="21"/>
                <w:highlight w:val="none"/>
              </w:rPr>
            </w:pPr>
          </w:p>
        </w:tc>
        <w:tc>
          <w:tcPr>
            <w:tcW w:w="1663" w:type="dxa"/>
            <w:tcBorders>
              <w:top w:val="single" w:color="auto" w:sz="4" w:space="0"/>
              <w:left w:val="nil"/>
              <w:bottom w:val="single" w:color="000000" w:sz="8" w:space="0"/>
              <w:right w:val="single" w:color="000000" w:sz="8" w:space="0"/>
            </w:tcBorders>
            <w:noWrap w:val="0"/>
            <w:vAlign w:val="center"/>
          </w:tcPr>
          <w:p w14:paraId="1BD97E5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单元式空气调节机(制冷量&gt;14000W</w:t>
            </w:r>
          </w:p>
        </w:tc>
        <w:tc>
          <w:tcPr>
            <w:tcW w:w="4166" w:type="dxa"/>
            <w:tcBorders>
              <w:top w:val="single" w:color="auto" w:sz="4" w:space="0"/>
              <w:left w:val="nil"/>
              <w:bottom w:val="single" w:color="000000" w:sz="8" w:space="0"/>
              <w:right w:val="single" w:color="000000" w:sz="8" w:space="0"/>
            </w:tcBorders>
            <w:noWrap w:val="0"/>
            <w:vAlign w:val="center"/>
          </w:tcPr>
          <w:p w14:paraId="69DE91E6">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《单元式空气调节机能效限定值及能效等级》（GB19576）《风管送风式空调机组能效限定值及能效等级》（GB37479）</w:t>
            </w:r>
          </w:p>
        </w:tc>
      </w:tr>
      <w:tr w14:paraId="2CC80221">
        <w:tblPrEx>
          <w:tblCellMar>
            <w:top w:w="0" w:type="dxa"/>
            <w:left w:w="108" w:type="dxa"/>
            <w:bottom w:w="0" w:type="dxa"/>
            <w:right w:w="108" w:type="dxa"/>
          </w:tblCellMar>
        </w:tblPrEx>
        <w:trPr>
          <w:trHeight w:val="735" w:hRule="atLeast"/>
          <w:jc w:val="center"/>
        </w:trPr>
        <w:tc>
          <w:tcPr>
            <w:tcW w:w="963" w:type="dxa"/>
            <w:vMerge w:val="continue"/>
            <w:tcBorders>
              <w:top w:val="nil"/>
              <w:left w:val="single" w:color="auto" w:sz="4" w:space="0"/>
              <w:bottom w:val="single" w:color="000000" w:sz="8" w:space="0"/>
              <w:right w:val="single" w:color="000000" w:sz="8" w:space="0"/>
            </w:tcBorders>
            <w:noWrap w:val="0"/>
            <w:vAlign w:val="center"/>
          </w:tcPr>
          <w:p w14:paraId="7665D159">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5862CBEC">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0452FF1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★A02052309专用制冷、空调</w:t>
            </w:r>
          </w:p>
          <w:p w14:paraId="26C0014F">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设备</w:t>
            </w:r>
          </w:p>
        </w:tc>
        <w:tc>
          <w:tcPr>
            <w:tcW w:w="1663" w:type="dxa"/>
            <w:tcBorders>
              <w:top w:val="nil"/>
              <w:left w:val="nil"/>
              <w:bottom w:val="single" w:color="000000" w:sz="8" w:space="0"/>
              <w:right w:val="single" w:color="000000" w:sz="8" w:space="0"/>
            </w:tcBorders>
            <w:noWrap w:val="0"/>
            <w:vAlign w:val="center"/>
          </w:tcPr>
          <w:p w14:paraId="26976C6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机房空调</w:t>
            </w:r>
          </w:p>
        </w:tc>
        <w:tc>
          <w:tcPr>
            <w:tcW w:w="4166" w:type="dxa"/>
            <w:tcBorders>
              <w:top w:val="nil"/>
              <w:left w:val="nil"/>
              <w:bottom w:val="single" w:color="000000" w:sz="8" w:space="0"/>
              <w:right w:val="single" w:color="000000" w:sz="8" w:space="0"/>
            </w:tcBorders>
            <w:noWrap w:val="0"/>
            <w:vAlign w:val="center"/>
          </w:tcPr>
          <w:p w14:paraId="4F874146">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《单元式空气调节机能效限定值及能效等级》（GB19576）</w:t>
            </w:r>
          </w:p>
        </w:tc>
      </w:tr>
      <w:tr w14:paraId="22EC39F4">
        <w:tblPrEx>
          <w:tblCellMar>
            <w:top w:w="0" w:type="dxa"/>
            <w:left w:w="108" w:type="dxa"/>
            <w:bottom w:w="0" w:type="dxa"/>
            <w:right w:w="108" w:type="dxa"/>
          </w:tblCellMar>
        </w:tblPrEx>
        <w:trPr>
          <w:trHeight w:val="735" w:hRule="atLeast"/>
          <w:jc w:val="center"/>
        </w:trPr>
        <w:tc>
          <w:tcPr>
            <w:tcW w:w="963" w:type="dxa"/>
            <w:vMerge w:val="continue"/>
            <w:tcBorders>
              <w:top w:val="nil"/>
              <w:left w:val="single" w:color="auto" w:sz="4" w:space="0"/>
              <w:bottom w:val="single" w:color="000000" w:sz="8" w:space="0"/>
              <w:right w:val="single" w:color="000000" w:sz="8" w:space="0"/>
            </w:tcBorders>
            <w:noWrap w:val="0"/>
            <w:vAlign w:val="center"/>
          </w:tcPr>
          <w:p w14:paraId="25239C07">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1B06EA2B">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113A91D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A02052399其他制冷空调设备</w:t>
            </w:r>
          </w:p>
        </w:tc>
        <w:tc>
          <w:tcPr>
            <w:tcW w:w="1663" w:type="dxa"/>
            <w:tcBorders>
              <w:top w:val="nil"/>
              <w:left w:val="nil"/>
              <w:bottom w:val="single" w:color="000000" w:sz="8" w:space="0"/>
              <w:right w:val="single" w:color="000000" w:sz="8" w:space="0"/>
            </w:tcBorders>
            <w:noWrap w:val="0"/>
            <w:vAlign w:val="center"/>
          </w:tcPr>
          <w:p w14:paraId="3658B55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冷却塔</w:t>
            </w:r>
          </w:p>
        </w:tc>
        <w:tc>
          <w:tcPr>
            <w:tcW w:w="4166" w:type="dxa"/>
            <w:tcBorders>
              <w:top w:val="nil"/>
              <w:left w:val="nil"/>
              <w:bottom w:val="single" w:color="000000" w:sz="8" w:space="0"/>
              <w:right w:val="single" w:color="000000" w:sz="8" w:space="0"/>
            </w:tcBorders>
            <w:noWrap w:val="0"/>
            <w:vAlign w:val="center"/>
          </w:tcPr>
          <w:p w14:paraId="1A554BE5">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《机械通风冷却塔第1部分：中小型开式冷却塔》（GB/T7190.1）；《机械通风冷却塔第2部分：大型开式冷却塔》（GB/T7190.2）</w:t>
            </w:r>
          </w:p>
        </w:tc>
      </w:tr>
      <w:tr w14:paraId="0B8B7BA9">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0522F37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7</w:t>
            </w:r>
          </w:p>
        </w:tc>
        <w:tc>
          <w:tcPr>
            <w:tcW w:w="1340" w:type="dxa"/>
            <w:tcBorders>
              <w:top w:val="nil"/>
              <w:left w:val="nil"/>
              <w:bottom w:val="single" w:color="000000" w:sz="8" w:space="0"/>
              <w:right w:val="single" w:color="000000" w:sz="8" w:space="0"/>
            </w:tcBorders>
            <w:noWrap w:val="0"/>
            <w:vAlign w:val="center"/>
          </w:tcPr>
          <w:p w14:paraId="5114D29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A020601电机</w:t>
            </w:r>
          </w:p>
        </w:tc>
        <w:tc>
          <w:tcPr>
            <w:tcW w:w="1634" w:type="dxa"/>
            <w:tcBorders>
              <w:top w:val="nil"/>
              <w:left w:val="nil"/>
              <w:bottom w:val="single" w:color="000000" w:sz="8" w:space="0"/>
              <w:right w:val="single" w:color="000000" w:sz="8" w:space="0"/>
            </w:tcBorders>
            <w:noWrap w:val="0"/>
            <w:vAlign w:val="center"/>
          </w:tcPr>
          <w:p w14:paraId="0665F36F">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663" w:type="dxa"/>
            <w:tcBorders>
              <w:top w:val="nil"/>
              <w:left w:val="nil"/>
              <w:bottom w:val="single" w:color="000000" w:sz="8" w:space="0"/>
              <w:right w:val="single" w:color="000000" w:sz="8" w:space="0"/>
            </w:tcBorders>
            <w:noWrap w:val="0"/>
            <w:vAlign w:val="center"/>
          </w:tcPr>
          <w:p w14:paraId="44E557F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3D23E072">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《中小型三相异步电动机能效限定值及能效等级》（GB18613）</w:t>
            </w:r>
          </w:p>
        </w:tc>
      </w:tr>
      <w:tr w14:paraId="66DD6A5B">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2EEF5D8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8</w:t>
            </w:r>
          </w:p>
        </w:tc>
        <w:tc>
          <w:tcPr>
            <w:tcW w:w="1340" w:type="dxa"/>
            <w:tcBorders>
              <w:top w:val="nil"/>
              <w:left w:val="nil"/>
              <w:bottom w:val="single" w:color="000000" w:sz="8" w:space="0"/>
              <w:right w:val="single" w:color="000000" w:sz="8" w:space="0"/>
            </w:tcBorders>
            <w:noWrap w:val="0"/>
            <w:vAlign w:val="center"/>
          </w:tcPr>
          <w:p w14:paraId="3F56B87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A020602变压器</w:t>
            </w:r>
          </w:p>
        </w:tc>
        <w:tc>
          <w:tcPr>
            <w:tcW w:w="1634" w:type="dxa"/>
            <w:tcBorders>
              <w:top w:val="nil"/>
              <w:left w:val="nil"/>
              <w:bottom w:val="single" w:color="000000" w:sz="8" w:space="0"/>
              <w:right w:val="single" w:color="000000" w:sz="8" w:space="0"/>
            </w:tcBorders>
            <w:noWrap w:val="0"/>
            <w:vAlign w:val="center"/>
          </w:tcPr>
          <w:p w14:paraId="434DD9A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配电变压器</w:t>
            </w:r>
          </w:p>
        </w:tc>
        <w:tc>
          <w:tcPr>
            <w:tcW w:w="1663" w:type="dxa"/>
            <w:tcBorders>
              <w:top w:val="nil"/>
              <w:left w:val="nil"/>
              <w:bottom w:val="single" w:color="000000" w:sz="8" w:space="0"/>
              <w:right w:val="single" w:color="000000" w:sz="8" w:space="0"/>
            </w:tcBorders>
            <w:noWrap w:val="0"/>
            <w:vAlign w:val="center"/>
          </w:tcPr>
          <w:p w14:paraId="78F3EBF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1C5BC680">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《三相配电变压器能效限定值及能效等级》（GB20052）</w:t>
            </w:r>
          </w:p>
        </w:tc>
      </w:tr>
      <w:tr w14:paraId="52FDA2E3">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4BD23D0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9</w:t>
            </w:r>
          </w:p>
        </w:tc>
        <w:tc>
          <w:tcPr>
            <w:tcW w:w="1340" w:type="dxa"/>
            <w:tcBorders>
              <w:top w:val="nil"/>
              <w:left w:val="nil"/>
              <w:bottom w:val="single" w:color="000000" w:sz="8" w:space="0"/>
              <w:right w:val="single" w:color="000000" w:sz="8" w:space="0"/>
            </w:tcBorders>
            <w:noWrap w:val="0"/>
            <w:vAlign w:val="center"/>
          </w:tcPr>
          <w:p w14:paraId="1B03BF0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★A020609镇流器</w:t>
            </w:r>
          </w:p>
        </w:tc>
        <w:tc>
          <w:tcPr>
            <w:tcW w:w="1634" w:type="dxa"/>
            <w:tcBorders>
              <w:top w:val="nil"/>
              <w:left w:val="nil"/>
              <w:bottom w:val="single" w:color="000000" w:sz="8" w:space="0"/>
              <w:right w:val="single" w:color="000000" w:sz="8" w:space="0"/>
            </w:tcBorders>
            <w:noWrap w:val="0"/>
            <w:vAlign w:val="center"/>
          </w:tcPr>
          <w:p w14:paraId="65BB7FD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管型荧光灯镇</w:t>
            </w:r>
          </w:p>
          <w:p w14:paraId="6C549D0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流器</w:t>
            </w:r>
          </w:p>
        </w:tc>
        <w:tc>
          <w:tcPr>
            <w:tcW w:w="1663" w:type="dxa"/>
            <w:tcBorders>
              <w:top w:val="nil"/>
              <w:left w:val="nil"/>
              <w:bottom w:val="single" w:color="000000" w:sz="8" w:space="0"/>
              <w:right w:val="single" w:color="000000" w:sz="8" w:space="0"/>
            </w:tcBorders>
            <w:noWrap w:val="0"/>
            <w:vAlign w:val="center"/>
          </w:tcPr>
          <w:p w14:paraId="4D91947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0786B393">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《管形荧光灯镇流器能效限定值及能效等级》（GB17896）</w:t>
            </w:r>
          </w:p>
        </w:tc>
      </w:tr>
      <w:tr w14:paraId="1D117C5D">
        <w:tblPrEx>
          <w:tblCellMar>
            <w:top w:w="0" w:type="dxa"/>
            <w:left w:w="108" w:type="dxa"/>
            <w:bottom w:w="0" w:type="dxa"/>
            <w:right w:w="108" w:type="dxa"/>
          </w:tblCellMar>
        </w:tblPrEx>
        <w:trPr>
          <w:trHeight w:val="495" w:hRule="atLeast"/>
          <w:jc w:val="center"/>
        </w:trPr>
        <w:tc>
          <w:tcPr>
            <w:tcW w:w="963" w:type="dxa"/>
            <w:vMerge w:val="restart"/>
            <w:tcBorders>
              <w:top w:val="nil"/>
              <w:left w:val="single" w:color="000000" w:sz="8" w:space="0"/>
              <w:bottom w:val="single" w:color="000000" w:sz="8" w:space="0"/>
              <w:right w:val="single" w:color="000000" w:sz="8" w:space="0"/>
            </w:tcBorders>
            <w:noWrap w:val="0"/>
            <w:vAlign w:val="center"/>
          </w:tcPr>
          <w:p w14:paraId="58F45D8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w:t>
            </w:r>
          </w:p>
        </w:tc>
        <w:tc>
          <w:tcPr>
            <w:tcW w:w="1340" w:type="dxa"/>
            <w:vMerge w:val="restart"/>
            <w:tcBorders>
              <w:top w:val="nil"/>
              <w:left w:val="single" w:color="000000" w:sz="8" w:space="0"/>
              <w:bottom w:val="single" w:color="000000" w:sz="8" w:space="0"/>
              <w:right w:val="single" w:color="000000" w:sz="8" w:space="0"/>
            </w:tcBorders>
            <w:noWrap w:val="0"/>
            <w:vAlign w:val="center"/>
          </w:tcPr>
          <w:p w14:paraId="223763BE">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A020618生活用电器</w:t>
            </w:r>
          </w:p>
        </w:tc>
        <w:tc>
          <w:tcPr>
            <w:tcW w:w="1634" w:type="dxa"/>
            <w:tcBorders>
              <w:top w:val="nil"/>
              <w:left w:val="nil"/>
              <w:bottom w:val="single" w:color="000000" w:sz="8" w:space="0"/>
              <w:right w:val="single" w:color="000000" w:sz="8" w:space="0"/>
            </w:tcBorders>
            <w:noWrap w:val="0"/>
            <w:vAlign w:val="center"/>
          </w:tcPr>
          <w:p w14:paraId="0D497AD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A0206180101电冰箱</w:t>
            </w:r>
          </w:p>
        </w:tc>
        <w:tc>
          <w:tcPr>
            <w:tcW w:w="1663" w:type="dxa"/>
            <w:tcBorders>
              <w:top w:val="nil"/>
              <w:left w:val="nil"/>
              <w:bottom w:val="single" w:color="000000" w:sz="8" w:space="0"/>
              <w:right w:val="single" w:color="000000" w:sz="8" w:space="0"/>
            </w:tcBorders>
            <w:noWrap w:val="0"/>
            <w:vAlign w:val="center"/>
          </w:tcPr>
          <w:p w14:paraId="5C1BE09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0BE9D61D">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《家用电冰箱耗电量限定值及能效等级》（GB 12021.2）</w:t>
            </w:r>
          </w:p>
        </w:tc>
      </w:tr>
      <w:tr w14:paraId="4EF8B7F3">
        <w:tblPrEx>
          <w:tblCellMar>
            <w:top w:w="0" w:type="dxa"/>
            <w:left w:w="108" w:type="dxa"/>
            <w:bottom w:w="0" w:type="dxa"/>
            <w:right w:w="108" w:type="dxa"/>
          </w:tblCellMar>
        </w:tblPrEx>
        <w:trPr>
          <w:trHeight w:val="97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04CE0AE7">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155B1E5D">
            <w:pPr>
              <w:widowControl/>
              <w:jc w:val="left"/>
              <w:rPr>
                <w:rFonts w:ascii="宋体" w:hAnsi="宋体" w:cs="宋体"/>
                <w:color w:val="000000"/>
                <w:kern w:val="0"/>
                <w:sz w:val="21"/>
                <w:szCs w:val="21"/>
                <w:highlight w:val="none"/>
              </w:rPr>
            </w:pPr>
          </w:p>
        </w:tc>
        <w:tc>
          <w:tcPr>
            <w:tcW w:w="1634" w:type="dxa"/>
            <w:vMerge w:val="restart"/>
            <w:tcBorders>
              <w:top w:val="nil"/>
              <w:left w:val="single" w:color="000000" w:sz="8" w:space="0"/>
              <w:bottom w:val="single" w:color="000000" w:sz="8" w:space="0"/>
              <w:right w:val="single" w:color="000000" w:sz="8" w:space="0"/>
            </w:tcBorders>
            <w:noWrap w:val="0"/>
            <w:vAlign w:val="center"/>
          </w:tcPr>
          <w:p w14:paraId="1CFAE23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★A0206180203空调机</w:t>
            </w:r>
          </w:p>
        </w:tc>
        <w:tc>
          <w:tcPr>
            <w:tcW w:w="1663" w:type="dxa"/>
            <w:tcBorders>
              <w:top w:val="nil"/>
              <w:left w:val="nil"/>
              <w:bottom w:val="single" w:color="000000" w:sz="8" w:space="0"/>
              <w:right w:val="single" w:color="000000" w:sz="8" w:space="0"/>
            </w:tcBorders>
            <w:noWrap w:val="0"/>
            <w:vAlign w:val="center"/>
          </w:tcPr>
          <w:p w14:paraId="07A4984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房间空气调</w:t>
            </w:r>
          </w:p>
          <w:p w14:paraId="62AC949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节器</w:t>
            </w:r>
          </w:p>
        </w:tc>
        <w:tc>
          <w:tcPr>
            <w:tcW w:w="4166" w:type="dxa"/>
            <w:tcBorders>
              <w:top w:val="nil"/>
              <w:left w:val="nil"/>
              <w:bottom w:val="single" w:color="000000" w:sz="8" w:space="0"/>
              <w:right w:val="single" w:color="000000" w:sz="8" w:space="0"/>
            </w:tcBorders>
            <w:noWrap w:val="0"/>
            <w:vAlign w:val="center"/>
          </w:tcPr>
          <w:p w14:paraId="0F1A767D">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《转速可控型房间空气调节器能效限定值及能效等级》（GB21455-2013），待2019年修订发布后，按《房间空气调节器能效限定值及能效等级》（GB21455-2019实施。</w:t>
            </w:r>
          </w:p>
        </w:tc>
      </w:tr>
      <w:tr w14:paraId="6F9473CB">
        <w:tblPrEx>
          <w:tblCellMar>
            <w:top w:w="0" w:type="dxa"/>
            <w:left w:w="108" w:type="dxa"/>
            <w:bottom w:w="0" w:type="dxa"/>
            <w:right w:w="108" w:type="dxa"/>
          </w:tblCellMar>
        </w:tblPrEx>
        <w:trPr>
          <w:trHeight w:val="73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07808C16">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2A0C8E4F">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6A0D1D5D">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7D41FAA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多联式空调（热泵）机组（制冷量≤ 14000W）</w:t>
            </w:r>
          </w:p>
        </w:tc>
        <w:tc>
          <w:tcPr>
            <w:tcW w:w="4166" w:type="dxa"/>
            <w:tcBorders>
              <w:top w:val="nil"/>
              <w:left w:val="nil"/>
              <w:bottom w:val="single" w:color="000000" w:sz="8" w:space="0"/>
              <w:right w:val="single" w:color="000000" w:sz="8" w:space="0"/>
            </w:tcBorders>
            <w:noWrap w:val="0"/>
            <w:vAlign w:val="center"/>
          </w:tcPr>
          <w:p w14:paraId="604D049F">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《多联式空调（热泵）机组能效限定值及能源效率等级》（GB21454）</w:t>
            </w:r>
          </w:p>
        </w:tc>
      </w:tr>
      <w:tr w14:paraId="66008B13">
        <w:tblPrEx>
          <w:tblCellMar>
            <w:top w:w="0" w:type="dxa"/>
            <w:left w:w="108" w:type="dxa"/>
            <w:bottom w:w="0" w:type="dxa"/>
            <w:right w:w="108" w:type="dxa"/>
          </w:tblCellMar>
        </w:tblPrEx>
        <w:trPr>
          <w:trHeight w:val="73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02A3A077">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397E5219">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6E91374C">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306FEB1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单元式空气调节机(制冷量≤14000W)</w:t>
            </w:r>
          </w:p>
        </w:tc>
        <w:tc>
          <w:tcPr>
            <w:tcW w:w="4166" w:type="dxa"/>
            <w:tcBorders>
              <w:top w:val="nil"/>
              <w:left w:val="nil"/>
              <w:bottom w:val="single" w:color="000000" w:sz="8" w:space="0"/>
              <w:right w:val="single" w:color="000000" w:sz="8" w:space="0"/>
            </w:tcBorders>
            <w:noWrap w:val="0"/>
            <w:vAlign w:val="center"/>
          </w:tcPr>
          <w:p w14:paraId="456B4ECA">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《单元式空气调节机能效限定值及能源效率等级》（GB19576）《风管送风式空调机组能效限定值及能效等级》（GB37479）</w:t>
            </w:r>
          </w:p>
        </w:tc>
      </w:tr>
      <w:tr w14:paraId="1A4AB03F">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194D2773">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1D4DE2FB">
            <w:pPr>
              <w:widowControl/>
              <w:jc w:val="left"/>
              <w:rPr>
                <w:rFonts w:ascii="宋体" w:hAnsi="宋体" w:cs="宋体"/>
                <w:color w:val="000000"/>
                <w:kern w:val="0"/>
                <w:sz w:val="21"/>
                <w:szCs w:val="21"/>
                <w:highlight w:val="none"/>
              </w:rPr>
            </w:pPr>
          </w:p>
        </w:tc>
        <w:tc>
          <w:tcPr>
            <w:tcW w:w="1634" w:type="dxa"/>
            <w:tcBorders>
              <w:top w:val="nil"/>
              <w:left w:val="nil"/>
              <w:bottom w:val="single" w:color="000000" w:sz="8" w:space="0"/>
              <w:right w:val="single" w:color="000000" w:sz="8" w:space="0"/>
            </w:tcBorders>
            <w:noWrap w:val="0"/>
            <w:vAlign w:val="center"/>
          </w:tcPr>
          <w:p w14:paraId="660143B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A0206180301</w:t>
            </w:r>
          </w:p>
          <w:p w14:paraId="5D2FC3C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洗衣机</w:t>
            </w:r>
          </w:p>
        </w:tc>
        <w:tc>
          <w:tcPr>
            <w:tcW w:w="1663" w:type="dxa"/>
            <w:tcBorders>
              <w:top w:val="nil"/>
              <w:left w:val="nil"/>
              <w:bottom w:val="single" w:color="000000" w:sz="8" w:space="0"/>
              <w:right w:val="single" w:color="000000" w:sz="8" w:space="0"/>
            </w:tcBorders>
            <w:noWrap w:val="0"/>
            <w:vAlign w:val="center"/>
          </w:tcPr>
          <w:p w14:paraId="5FE9350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37749698">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《电动洗衣机能效水效限定值及等级》（GB12021.4）</w:t>
            </w:r>
          </w:p>
        </w:tc>
      </w:tr>
      <w:tr w14:paraId="5EF4BB9D">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736CD4A7">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43B9F957">
            <w:pPr>
              <w:widowControl/>
              <w:jc w:val="left"/>
              <w:rPr>
                <w:rFonts w:ascii="宋体" w:hAnsi="宋体" w:cs="宋体"/>
                <w:color w:val="000000"/>
                <w:kern w:val="0"/>
                <w:sz w:val="21"/>
                <w:szCs w:val="21"/>
                <w:highlight w:val="none"/>
              </w:rPr>
            </w:pPr>
          </w:p>
        </w:tc>
        <w:tc>
          <w:tcPr>
            <w:tcW w:w="1634" w:type="dxa"/>
            <w:vMerge w:val="restart"/>
            <w:tcBorders>
              <w:top w:val="nil"/>
              <w:left w:val="single" w:color="000000" w:sz="8" w:space="0"/>
              <w:bottom w:val="single" w:color="000000" w:sz="8" w:space="0"/>
              <w:right w:val="single" w:color="000000" w:sz="8" w:space="0"/>
            </w:tcBorders>
            <w:noWrap w:val="0"/>
            <w:vAlign w:val="center"/>
          </w:tcPr>
          <w:p w14:paraId="4B28718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A02061808</w:t>
            </w:r>
          </w:p>
          <w:p w14:paraId="68B7984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热水器</w:t>
            </w:r>
          </w:p>
        </w:tc>
        <w:tc>
          <w:tcPr>
            <w:tcW w:w="1663" w:type="dxa"/>
            <w:tcBorders>
              <w:top w:val="nil"/>
              <w:left w:val="nil"/>
              <w:bottom w:val="single" w:color="000000" w:sz="8" w:space="0"/>
              <w:right w:val="single" w:color="000000" w:sz="8" w:space="0"/>
            </w:tcBorders>
            <w:noWrap w:val="0"/>
            <w:vAlign w:val="center"/>
          </w:tcPr>
          <w:p w14:paraId="5BDF9A9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★电热水器</w:t>
            </w:r>
          </w:p>
        </w:tc>
        <w:tc>
          <w:tcPr>
            <w:tcW w:w="4166" w:type="dxa"/>
            <w:tcBorders>
              <w:top w:val="nil"/>
              <w:left w:val="nil"/>
              <w:bottom w:val="single" w:color="000000" w:sz="8" w:space="0"/>
              <w:right w:val="single" w:color="000000" w:sz="8" w:space="0"/>
            </w:tcBorders>
            <w:noWrap w:val="0"/>
            <w:vAlign w:val="center"/>
          </w:tcPr>
          <w:p w14:paraId="5C88DF73">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《储水式电热水器能效限定值及能效等级》（GB21519）</w:t>
            </w:r>
          </w:p>
        </w:tc>
      </w:tr>
      <w:tr w14:paraId="2E2BE10A">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4351411A">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540783DB">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3B9F6D00">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3265ED5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燃气热水器</w:t>
            </w:r>
          </w:p>
        </w:tc>
        <w:tc>
          <w:tcPr>
            <w:tcW w:w="4166" w:type="dxa"/>
            <w:tcBorders>
              <w:top w:val="nil"/>
              <w:left w:val="nil"/>
              <w:bottom w:val="single" w:color="000000" w:sz="8" w:space="0"/>
              <w:right w:val="single" w:color="000000" w:sz="8" w:space="0"/>
            </w:tcBorders>
            <w:noWrap w:val="0"/>
            <w:vAlign w:val="center"/>
          </w:tcPr>
          <w:p w14:paraId="6DBCF78D">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《家用燃气快速热水器和燃气采暖热水炉能效限定值及能效等级》（GB20665）</w:t>
            </w:r>
          </w:p>
        </w:tc>
      </w:tr>
      <w:tr w14:paraId="2EC4D1F9">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39EB772F">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23F7EAD8">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7BAC995A">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47509FF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热泵热水器</w:t>
            </w:r>
          </w:p>
        </w:tc>
        <w:tc>
          <w:tcPr>
            <w:tcW w:w="4166" w:type="dxa"/>
            <w:tcBorders>
              <w:top w:val="nil"/>
              <w:left w:val="nil"/>
              <w:bottom w:val="single" w:color="000000" w:sz="8" w:space="0"/>
              <w:right w:val="single" w:color="000000" w:sz="8" w:space="0"/>
            </w:tcBorders>
            <w:noWrap w:val="0"/>
            <w:vAlign w:val="center"/>
          </w:tcPr>
          <w:p w14:paraId="54D1EC73">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《热泵热水机（器）能效限定值及能效等级》（GB29541）</w:t>
            </w:r>
          </w:p>
        </w:tc>
      </w:tr>
      <w:tr w14:paraId="14ACD515">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000000" w:sz="8" w:space="0"/>
              <w:bottom w:val="single" w:color="000000" w:sz="8" w:space="0"/>
              <w:right w:val="single" w:color="000000" w:sz="8" w:space="0"/>
            </w:tcBorders>
            <w:noWrap w:val="0"/>
            <w:vAlign w:val="center"/>
          </w:tcPr>
          <w:p w14:paraId="29506A56">
            <w:pPr>
              <w:widowControl/>
              <w:jc w:val="left"/>
              <w:rPr>
                <w:rFonts w:ascii="宋体" w:hAnsi="宋体" w:cs="宋体"/>
                <w:color w:val="000000"/>
                <w:kern w:val="0"/>
                <w:sz w:val="21"/>
                <w:szCs w:val="21"/>
                <w:highlight w:val="none"/>
              </w:rPr>
            </w:pPr>
          </w:p>
        </w:tc>
        <w:tc>
          <w:tcPr>
            <w:tcW w:w="1340" w:type="dxa"/>
            <w:vMerge w:val="continue"/>
            <w:tcBorders>
              <w:top w:val="nil"/>
              <w:left w:val="single" w:color="000000" w:sz="8" w:space="0"/>
              <w:bottom w:val="single" w:color="000000" w:sz="8" w:space="0"/>
              <w:right w:val="single" w:color="000000" w:sz="8" w:space="0"/>
            </w:tcBorders>
            <w:noWrap w:val="0"/>
            <w:vAlign w:val="center"/>
          </w:tcPr>
          <w:p w14:paraId="5D96BA5B">
            <w:pPr>
              <w:widowControl/>
              <w:jc w:val="left"/>
              <w:rPr>
                <w:rFonts w:ascii="宋体" w:hAnsi="宋体" w:cs="宋体"/>
                <w:color w:val="000000"/>
                <w:kern w:val="0"/>
                <w:sz w:val="21"/>
                <w:szCs w:val="21"/>
                <w:highlight w:val="none"/>
              </w:rPr>
            </w:pPr>
          </w:p>
        </w:tc>
        <w:tc>
          <w:tcPr>
            <w:tcW w:w="1634" w:type="dxa"/>
            <w:vMerge w:val="continue"/>
            <w:tcBorders>
              <w:top w:val="nil"/>
              <w:left w:val="single" w:color="000000" w:sz="8" w:space="0"/>
              <w:bottom w:val="single" w:color="000000" w:sz="8" w:space="0"/>
              <w:right w:val="single" w:color="000000" w:sz="8" w:space="0"/>
            </w:tcBorders>
            <w:noWrap w:val="0"/>
            <w:vAlign w:val="center"/>
          </w:tcPr>
          <w:p w14:paraId="3C7BDCA4">
            <w:pPr>
              <w:widowControl/>
              <w:jc w:val="left"/>
              <w:rPr>
                <w:rFonts w:ascii="宋体" w:hAnsi="宋体" w:cs="宋体"/>
                <w:color w:val="000000"/>
                <w:kern w:val="0"/>
                <w:sz w:val="21"/>
                <w:szCs w:val="21"/>
                <w:highlight w:val="none"/>
              </w:rPr>
            </w:pPr>
          </w:p>
        </w:tc>
        <w:tc>
          <w:tcPr>
            <w:tcW w:w="1663" w:type="dxa"/>
            <w:tcBorders>
              <w:top w:val="nil"/>
              <w:left w:val="nil"/>
              <w:bottom w:val="single" w:color="000000" w:sz="8" w:space="0"/>
              <w:right w:val="single" w:color="000000" w:sz="8" w:space="0"/>
            </w:tcBorders>
            <w:noWrap w:val="0"/>
            <w:vAlign w:val="center"/>
          </w:tcPr>
          <w:p w14:paraId="4812F62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太阳能热水</w:t>
            </w:r>
          </w:p>
          <w:p w14:paraId="128DC86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系统</w:t>
            </w:r>
          </w:p>
        </w:tc>
        <w:tc>
          <w:tcPr>
            <w:tcW w:w="4166" w:type="dxa"/>
            <w:tcBorders>
              <w:top w:val="nil"/>
              <w:left w:val="nil"/>
              <w:bottom w:val="single" w:color="000000" w:sz="8" w:space="0"/>
              <w:right w:val="single" w:color="000000" w:sz="8" w:space="0"/>
            </w:tcBorders>
            <w:noWrap w:val="0"/>
            <w:vAlign w:val="center"/>
          </w:tcPr>
          <w:p w14:paraId="61958F44">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《家用太阳能热水系统能效限定值及能效等级》（GB26969）</w:t>
            </w:r>
          </w:p>
        </w:tc>
      </w:tr>
      <w:tr w14:paraId="0390F96F">
        <w:tblPrEx>
          <w:tblCellMar>
            <w:top w:w="0" w:type="dxa"/>
            <w:left w:w="108" w:type="dxa"/>
            <w:bottom w:w="0" w:type="dxa"/>
            <w:right w:w="108" w:type="dxa"/>
          </w:tblCellMar>
        </w:tblPrEx>
        <w:trPr>
          <w:trHeight w:val="495" w:hRule="atLeast"/>
          <w:jc w:val="center"/>
        </w:trPr>
        <w:tc>
          <w:tcPr>
            <w:tcW w:w="963" w:type="dxa"/>
            <w:vMerge w:val="restart"/>
            <w:tcBorders>
              <w:top w:val="nil"/>
              <w:left w:val="single" w:color="auto" w:sz="8" w:space="0"/>
              <w:bottom w:val="single" w:color="auto" w:sz="8" w:space="0"/>
              <w:right w:val="single" w:color="auto" w:sz="8" w:space="0"/>
            </w:tcBorders>
            <w:noWrap w:val="0"/>
            <w:vAlign w:val="center"/>
          </w:tcPr>
          <w:p w14:paraId="7FE76B6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11</w:t>
            </w:r>
          </w:p>
        </w:tc>
        <w:tc>
          <w:tcPr>
            <w:tcW w:w="1340" w:type="dxa"/>
            <w:vMerge w:val="restart"/>
            <w:tcBorders>
              <w:top w:val="nil"/>
              <w:left w:val="single" w:color="auto" w:sz="8" w:space="0"/>
              <w:bottom w:val="single" w:color="auto" w:sz="8" w:space="0"/>
              <w:right w:val="single" w:color="auto" w:sz="8" w:space="0"/>
            </w:tcBorders>
            <w:noWrap w:val="0"/>
            <w:vAlign w:val="center"/>
          </w:tcPr>
          <w:p w14:paraId="567DF944">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A020619照明设备</w:t>
            </w:r>
          </w:p>
        </w:tc>
        <w:tc>
          <w:tcPr>
            <w:tcW w:w="1634" w:type="dxa"/>
            <w:tcBorders>
              <w:top w:val="nil"/>
              <w:left w:val="nil"/>
              <w:bottom w:val="single" w:color="auto" w:sz="8" w:space="0"/>
              <w:right w:val="single" w:color="auto" w:sz="8" w:space="0"/>
            </w:tcBorders>
            <w:noWrap w:val="0"/>
            <w:vAlign w:val="center"/>
          </w:tcPr>
          <w:p w14:paraId="5635649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★普通照明用双端荧光灯</w:t>
            </w:r>
          </w:p>
        </w:tc>
        <w:tc>
          <w:tcPr>
            <w:tcW w:w="1663" w:type="dxa"/>
            <w:tcBorders>
              <w:top w:val="nil"/>
              <w:left w:val="nil"/>
              <w:bottom w:val="single" w:color="auto" w:sz="8" w:space="0"/>
              <w:right w:val="single" w:color="auto" w:sz="8" w:space="0"/>
            </w:tcBorders>
            <w:noWrap w:val="0"/>
            <w:vAlign w:val="center"/>
          </w:tcPr>
          <w:p w14:paraId="7BD5C735">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00EDBABE">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《普通照明用双端荧光灯能效限定值及能效等级》（GB19043）</w:t>
            </w:r>
          </w:p>
        </w:tc>
      </w:tr>
      <w:tr w14:paraId="1C5D4A21">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auto" w:sz="8" w:space="0"/>
              <w:bottom w:val="single" w:color="auto" w:sz="4" w:space="0"/>
              <w:right w:val="single" w:color="auto" w:sz="8" w:space="0"/>
            </w:tcBorders>
            <w:noWrap w:val="0"/>
            <w:vAlign w:val="center"/>
          </w:tcPr>
          <w:p w14:paraId="682926AE">
            <w:pPr>
              <w:widowControl/>
              <w:jc w:val="left"/>
              <w:rPr>
                <w:rFonts w:ascii="宋体" w:hAnsi="宋体" w:cs="宋体"/>
                <w:color w:val="000000"/>
                <w:kern w:val="0"/>
                <w:sz w:val="21"/>
                <w:szCs w:val="21"/>
                <w:highlight w:val="none"/>
              </w:rPr>
            </w:pPr>
          </w:p>
        </w:tc>
        <w:tc>
          <w:tcPr>
            <w:tcW w:w="1340" w:type="dxa"/>
            <w:vMerge w:val="continue"/>
            <w:tcBorders>
              <w:top w:val="nil"/>
              <w:left w:val="single" w:color="auto" w:sz="8" w:space="0"/>
              <w:bottom w:val="single" w:color="auto" w:sz="4" w:space="0"/>
              <w:right w:val="single" w:color="auto" w:sz="8" w:space="0"/>
            </w:tcBorders>
            <w:noWrap w:val="0"/>
            <w:vAlign w:val="center"/>
          </w:tcPr>
          <w:p w14:paraId="55A9B278">
            <w:pPr>
              <w:widowControl/>
              <w:jc w:val="left"/>
              <w:rPr>
                <w:rFonts w:ascii="宋体" w:hAnsi="宋体" w:cs="宋体"/>
                <w:color w:val="000000"/>
                <w:kern w:val="0"/>
                <w:sz w:val="21"/>
                <w:szCs w:val="21"/>
                <w:highlight w:val="none"/>
              </w:rPr>
            </w:pPr>
          </w:p>
        </w:tc>
        <w:tc>
          <w:tcPr>
            <w:tcW w:w="1634" w:type="dxa"/>
            <w:tcBorders>
              <w:top w:val="nil"/>
              <w:left w:val="nil"/>
              <w:bottom w:val="single" w:color="auto" w:sz="4" w:space="0"/>
              <w:right w:val="single" w:color="auto" w:sz="8" w:space="0"/>
            </w:tcBorders>
            <w:noWrap w:val="0"/>
            <w:vAlign w:val="center"/>
          </w:tcPr>
          <w:p w14:paraId="700F474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LED道路/隧道照明产品</w:t>
            </w:r>
          </w:p>
        </w:tc>
        <w:tc>
          <w:tcPr>
            <w:tcW w:w="1663" w:type="dxa"/>
            <w:tcBorders>
              <w:top w:val="nil"/>
              <w:left w:val="nil"/>
              <w:bottom w:val="single" w:color="auto" w:sz="4" w:space="0"/>
              <w:right w:val="single" w:color="auto" w:sz="8" w:space="0"/>
            </w:tcBorders>
            <w:noWrap w:val="0"/>
            <w:vAlign w:val="center"/>
          </w:tcPr>
          <w:p w14:paraId="2E7C941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4" w:space="0"/>
              <w:right w:val="single" w:color="auto" w:sz="8" w:space="0"/>
            </w:tcBorders>
            <w:noWrap w:val="0"/>
            <w:vAlign w:val="center"/>
          </w:tcPr>
          <w:p w14:paraId="09E00129">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《道路和隧道照明用LED灯具能效限定值及能效等级》（GB37478）</w:t>
            </w:r>
          </w:p>
        </w:tc>
      </w:tr>
      <w:tr w14:paraId="160A0447">
        <w:tblPrEx>
          <w:tblCellMar>
            <w:top w:w="0" w:type="dxa"/>
            <w:left w:w="108" w:type="dxa"/>
            <w:bottom w:w="0" w:type="dxa"/>
            <w:right w:w="108" w:type="dxa"/>
          </w:tblCellMar>
        </w:tblPrEx>
        <w:trPr>
          <w:trHeight w:val="495" w:hRule="atLeast"/>
          <w:jc w:val="center"/>
        </w:trPr>
        <w:tc>
          <w:tcPr>
            <w:tcW w:w="963" w:type="dxa"/>
            <w:vMerge w:val="continue"/>
            <w:tcBorders>
              <w:top w:val="single" w:color="auto" w:sz="4" w:space="0"/>
              <w:left w:val="single" w:color="auto" w:sz="8" w:space="0"/>
              <w:bottom w:val="single" w:color="auto" w:sz="8" w:space="0"/>
              <w:right w:val="single" w:color="auto" w:sz="8" w:space="0"/>
            </w:tcBorders>
            <w:noWrap w:val="0"/>
            <w:vAlign w:val="center"/>
          </w:tcPr>
          <w:p w14:paraId="74A44068">
            <w:pPr>
              <w:widowControl/>
              <w:jc w:val="left"/>
              <w:rPr>
                <w:rFonts w:ascii="宋体" w:hAnsi="宋体" w:cs="宋体"/>
                <w:color w:val="000000"/>
                <w:kern w:val="0"/>
                <w:sz w:val="21"/>
                <w:szCs w:val="21"/>
                <w:highlight w:val="none"/>
              </w:rPr>
            </w:pPr>
          </w:p>
        </w:tc>
        <w:tc>
          <w:tcPr>
            <w:tcW w:w="1340" w:type="dxa"/>
            <w:vMerge w:val="continue"/>
            <w:tcBorders>
              <w:top w:val="single" w:color="auto" w:sz="4" w:space="0"/>
              <w:left w:val="single" w:color="auto" w:sz="8" w:space="0"/>
              <w:bottom w:val="single" w:color="auto" w:sz="8" w:space="0"/>
              <w:right w:val="single" w:color="auto" w:sz="8" w:space="0"/>
            </w:tcBorders>
            <w:noWrap w:val="0"/>
            <w:vAlign w:val="center"/>
          </w:tcPr>
          <w:p w14:paraId="158FC3B2">
            <w:pPr>
              <w:widowControl/>
              <w:jc w:val="left"/>
              <w:rPr>
                <w:rFonts w:ascii="宋体" w:hAnsi="宋体" w:cs="宋体"/>
                <w:color w:val="000000"/>
                <w:kern w:val="0"/>
                <w:sz w:val="21"/>
                <w:szCs w:val="21"/>
                <w:highlight w:val="none"/>
              </w:rPr>
            </w:pPr>
          </w:p>
        </w:tc>
        <w:tc>
          <w:tcPr>
            <w:tcW w:w="1634" w:type="dxa"/>
            <w:tcBorders>
              <w:top w:val="single" w:color="auto" w:sz="4" w:space="0"/>
              <w:left w:val="nil"/>
              <w:bottom w:val="single" w:color="auto" w:sz="8" w:space="0"/>
              <w:right w:val="single" w:color="auto" w:sz="8" w:space="0"/>
            </w:tcBorders>
            <w:noWrap w:val="0"/>
            <w:vAlign w:val="center"/>
          </w:tcPr>
          <w:p w14:paraId="3B048DC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LED筒灯</w:t>
            </w:r>
          </w:p>
        </w:tc>
        <w:tc>
          <w:tcPr>
            <w:tcW w:w="1663" w:type="dxa"/>
            <w:tcBorders>
              <w:top w:val="single" w:color="auto" w:sz="4" w:space="0"/>
              <w:left w:val="nil"/>
              <w:bottom w:val="single" w:color="auto" w:sz="8" w:space="0"/>
              <w:right w:val="single" w:color="auto" w:sz="8" w:space="0"/>
            </w:tcBorders>
            <w:noWrap w:val="0"/>
            <w:vAlign w:val="center"/>
          </w:tcPr>
          <w:p w14:paraId="789A7D3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single" w:color="auto" w:sz="4" w:space="0"/>
              <w:left w:val="nil"/>
              <w:bottom w:val="single" w:color="auto" w:sz="8" w:space="0"/>
              <w:right w:val="single" w:color="auto" w:sz="8" w:space="0"/>
            </w:tcBorders>
            <w:noWrap w:val="0"/>
            <w:vAlign w:val="center"/>
          </w:tcPr>
          <w:p w14:paraId="5CD456A3">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《室内照明用LED产品能效限定值及能效等级》（GB30255）</w:t>
            </w:r>
          </w:p>
        </w:tc>
      </w:tr>
      <w:tr w14:paraId="2E3F1E0F">
        <w:tblPrEx>
          <w:tblCellMar>
            <w:top w:w="0" w:type="dxa"/>
            <w:left w:w="108" w:type="dxa"/>
            <w:bottom w:w="0" w:type="dxa"/>
            <w:right w:w="108" w:type="dxa"/>
          </w:tblCellMar>
        </w:tblPrEx>
        <w:trPr>
          <w:trHeight w:val="735" w:hRule="atLeast"/>
          <w:jc w:val="center"/>
        </w:trPr>
        <w:tc>
          <w:tcPr>
            <w:tcW w:w="963" w:type="dxa"/>
            <w:vMerge w:val="continue"/>
            <w:tcBorders>
              <w:top w:val="nil"/>
              <w:left w:val="single" w:color="auto" w:sz="8" w:space="0"/>
              <w:bottom w:val="single" w:color="auto" w:sz="8" w:space="0"/>
              <w:right w:val="single" w:color="auto" w:sz="8" w:space="0"/>
            </w:tcBorders>
            <w:noWrap w:val="0"/>
            <w:vAlign w:val="center"/>
          </w:tcPr>
          <w:p w14:paraId="2EB0037D">
            <w:pPr>
              <w:widowControl/>
              <w:jc w:val="left"/>
              <w:rPr>
                <w:rFonts w:ascii="宋体" w:hAnsi="宋体" w:cs="宋体"/>
                <w:color w:val="000000"/>
                <w:kern w:val="0"/>
                <w:sz w:val="21"/>
                <w:szCs w:val="21"/>
                <w:highlight w:val="none"/>
              </w:rPr>
            </w:pPr>
          </w:p>
        </w:tc>
        <w:tc>
          <w:tcPr>
            <w:tcW w:w="1340" w:type="dxa"/>
            <w:vMerge w:val="continue"/>
            <w:tcBorders>
              <w:top w:val="nil"/>
              <w:left w:val="single" w:color="auto" w:sz="8" w:space="0"/>
              <w:bottom w:val="single" w:color="auto" w:sz="8" w:space="0"/>
              <w:right w:val="single" w:color="auto" w:sz="8" w:space="0"/>
            </w:tcBorders>
            <w:noWrap w:val="0"/>
            <w:vAlign w:val="center"/>
          </w:tcPr>
          <w:p w14:paraId="43B866E3">
            <w:pPr>
              <w:widowControl/>
              <w:jc w:val="left"/>
              <w:rPr>
                <w:rFonts w:ascii="宋体" w:hAnsi="宋体" w:cs="宋体"/>
                <w:color w:val="000000"/>
                <w:kern w:val="0"/>
                <w:sz w:val="21"/>
                <w:szCs w:val="21"/>
                <w:highlight w:val="none"/>
              </w:rPr>
            </w:pPr>
          </w:p>
        </w:tc>
        <w:tc>
          <w:tcPr>
            <w:tcW w:w="1634" w:type="dxa"/>
            <w:tcBorders>
              <w:top w:val="nil"/>
              <w:left w:val="nil"/>
              <w:bottom w:val="single" w:color="auto" w:sz="8" w:space="0"/>
              <w:right w:val="single" w:color="auto" w:sz="8" w:space="0"/>
            </w:tcBorders>
            <w:noWrap w:val="0"/>
            <w:vAlign w:val="center"/>
          </w:tcPr>
          <w:p w14:paraId="671FA11E">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普通照明用非定向自镇流LED灯</w:t>
            </w:r>
          </w:p>
        </w:tc>
        <w:tc>
          <w:tcPr>
            <w:tcW w:w="1663" w:type="dxa"/>
            <w:tcBorders>
              <w:top w:val="nil"/>
              <w:left w:val="nil"/>
              <w:bottom w:val="single" w:color="auto" w:sz="8" w:space="0"/>
              <w:right w:val="single" w:color="auto" w:sz="8" w:space="0"/>
            </w:tcBorders>
            <w:noWrap w:val="0"/>
            <w:vAlign w:val="center"/>
          </w:tcPr>
          <w:p w14:paraId="6040C0C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758952F9">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《室内照明用LED产品能效限定值及能效等级》（GB30255）</w:t>
            </w:r>
          </w:p>
        </w:tc>
      </w:tr>
      <w:tr w14:paraId="3E4E865A">
        <w:tblPrEx>
          <w:tblCellMar>
            <w:top w:w="0" w:type="dxa"/>
            <w:left w:w="108" w:type="dxa"/>
            <w:bottom w:w="0" w:type="dxa"/>
            <w:right w:w="108" w:type="dxa"/>
          </w:tblCellMar>
        </w:tblPrEx>
        <w:trPr>
          <w:trHeight w:val="735" w:hRule="atLeast"/>
          <w:jc w:val="center"/>
        </w:trPr>
        <w:tc>
          <w:tcPr>
            <w:tcW w:w="963" w:type="dxa"/>
            <w:tcBorders>
              <w:top w:val="nil"/>
              <w:left w:val="single" w:color="auto" w:sz="8" w:space="0"/>
              <w:bottom w:val="single" w:color="auto" w:sz="8" w:space="0"/>
              <w:right w:val="single" w:color="auto" w:sz="8" w:space="0"/>
            </w:tcBorders>
            <w:noWrap w:val="0"/>
            <w:vAlign w:val="center"/>
          </w:tcPr>
          <w:p w14:paraId="2F392D7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12</w:t>
            </w:r>
          </w:p>
        </w:tc>
        <w:tc>
          <w:tcPr>
            <w:tcW w:w="1340" w:type="dxa"/>
            <w:tcBorders>
              <w:top w:val="nil"/>
              <w:left w:val="nil"/>
              <w:bottom w:val="single" w:color="auto" w:sz="8" w:space="0"/>
              <w:right w:val="single" w:color="auto" w:sz="8" w:space="0"/>
            </w:tcBorders>
            <w:noWrap w:val="0"/>
            <w:vAlign w:val="center"/>
          </w:tcPr>
          <w:p w14:paraId="7C28C78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★A020910电视设备</w:t>
            </w:r>
          </w:p>
        </w:tc>
        <w:tc>
          <w:tcPr>
            <w:tcW w:w="1634" w:type="dxa"/>
            <w:tcBorders>
              <w:top w:val="nil"/>
              <w:left w:val="nil"/>
              <w:bottom w:val="single" w:color="auto" w:sz="8" w:space="0"/>
              <w:right w:val="single" w:color="auto" w:sz="8" w:space="0"/>
            </w:tcBorders>
            <w:noWrap w:val="0"/>
            <w:vAlign w:val="center"/>
          </w:tcPr>
          <w:p w14:paraId="036E2EA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A02091001普通电视设备（电视机）</w:t>
            </w:r>
          </w:p>
        </w:tc>
        <w:tc>
          <w:tcPr>
            <w:tcW w:w="1663" w:type="dxa"/>
            <w:tcBorders>
              <w:top w:val="nil"/>
              <w:left w:val="nil"/>
              <w:bottom w:val="single" w:color="auto" w:sz="8" w:space="0"/>
              <w:right w:val="single" w:color="auto" w:sz="8" w:space="0"/>
            </w:tcBorders>
            <w:noWrap w:val="0"/>
            <w:vAlign w:val="center"/>
          </w:tcPr>
          <w:p w14:paraId="65ABF90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1C66A702">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《平板电视能效限定值及能效等级》（GB24850）</w:t>
            </w:r>
          </w:p>
        </w:tc>
      </w:tr>
      <w:tr w14:paraId="1124E57A">
        <w:tblPrEx>
          <w:tblCellMar>
            <w:top w:w="0" w:type="dxa"/>
            <w:left w:w="108" w:type="dxa"/>
            <w:bottom w:w="0" w:type="dxa"/>
            <w:right w:w="108" w:type="dxa"/>
          </w:tblCellMar>
        </w:tblPrEx>
        <w:trPr>
          <w:trHeight w:val="975" w:hRule="atLeast"/>
          <w:jc w:val="center"/>
        </w:trPr>
        <w:tc>
          <w:tcPr>
            <w:tcW w:w="963" w:type="dxa"/>
            <w:tcBorders>
              <w:top w:val="nil"/>
              <w:left w:val="single" w:color="auto" w:sz="8" w:space="0"/>
              <w:bottom w:val="single" w:color="auto" w:sz="8" w:space="0"/>
              <w:right w:val="single" w:color="auto" w:sz="8" w:space="0"/>
            </w:tcBorders>
            <w:noWrap w:val="0"/>
            <w:vAlign w:val="center"/>
          </w:tcPr>
          <w:p w14:paraId="1C0A8665">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13</w:t>
            </w:r>
          </w:p>
        </w:tc>
        <w:tc>
          <w:tcPr>
            <w:tcW w:w="1340" w:type="dxa"/>
            <w:tcBorders>
              <w:top w:val="nil"/>
              <w:left w:val="nil"/>
              <w:bottom w:val="single" w:color="auto" w:sz="8" w:space="0"/>
              <w:right w:val="single" w:color="auto" w:sz="8" w:space="0"/>
            </w:tcBorders>
            <w:noWrap w:val="0"/>
            <w:vAlign w:val="center"/>
          </w:tcPr>
          <w:p w14:paraId="17AD2E3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★A020911视频设备</w:t>
            </w:r>
          </w:p>
        </w:tc>
        <w:tc>
          <w:tcPr>
            <w:tcW w:w="1634" w:type="dxa"/>
            <w:tcBorders>
              <w:top w:val="nil"/>
              <w:left w:val="nil"/>
              <w:bottom w:val="single" w:color="auto" w:sz="8" w:space="0"/>
              <w:right w:val="single" w:color="auto" w:sz="8" w:space="0"/>
            </w:tcBorders>
            <w:noWrap w:val="0"/>
            <w:vAlign w:val="center"/>
          </w:tcPr>
          <w:p w14:paraId="21695FE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A02091107视频监控设备</w:t>
            </w:r>
          </w:p>
        </w:tc>
        <w:tc>
          <w:tcPr>
            <w:tcW w:w="1663" w:type="dxa"/>
            <w:tcBorders>
              <w:top w:val="nil"/>
              <w:left w:val="nil"/>
              <w:bottom w:val="single" w:color="auto" w:sz="8" w:space="0"/>
              <w:right w:val="single" w:color="auto" w:sz="8" w:space="0"/>
            </w:tcBorders>
            <w:noWrap w:val="0"/>
            <w:vAlign w:val="center"/>
          </w:tcPr>
          <w:p w14:paraId="598D3E2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监视器</w:t>
            </w:r>
          </w:p>
        </w:tc>
        <w:tc>
          <w:tcPr>
            <w:tcW w:w="4166" w:type="dxa"/>
            <w:tcBorders>
              <w:top w:val="nil"/>
              <w:left w:val="nil"/>
              <w:bottom w:val="single" w:color="auto" w:sz="8" w:space="0"/>
              <w:right w:val="single" w:color="auto" w:sz="8" w:space="0"/>
            </w:tcBorders>
            <w:noWrap w:val="0"/>
            <w:vAlign w:val="center"/>
          </w:tcPr>
          <w:p w14:paraId="73048B2C">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12EDC4E4">
        <w:tblPrEx>
          <w:tblCellMar>
            <w:top w:w="0" w:type="dxa"/>
            <w:left w:w="108" w:type="dxa"/>
            <w:bottom w:w="0" w:type="dxa"/>
            <w:right w:w="108" w:type="dxa"/>
          </w:tblCellMar>
        </w:tblPrEx>
        <w:trPr>
          <w:trHeight w:val="495" w:hRule="atLeast"/>
          <w:jc w:val="center"/>
        </w:trPr>
        <w:tc>
          <w:tcPr>
            <w:tcW w:w="963" w:type="dxa"/>
            <w:tcBorders>
              <w:top w:val="nil"/>
              <w:left w:val="single" w:color="auto" w:sz="8" w:space="0"/>
              <w:bottom w:val="single" w:color="auto" w:sz="8" w:space="0"/>
              <w:right w:val="single" w:color="auto" w:sz="8" w:space="0"/>
            </w:tcBorders>
            <w:noWrap w:val="0"/>
            <w:vAlign w:val="center"/>
          </w:tcPr>
          <w:p w14:paraId="3DD4B23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14</w:t>
            </w:r>
          </w:p>
        </w:tc>
        <w:tc>
          <w:tcPr>
            <w:tcW w:w="1340" w:type="dxa"/>
            <w:tcBorders>
              <w:top w:val="nil"/>
              <w:left w:val="nil"/>
              <w:bottom w:val="single" w:color="auto" w:sz="8" w:space="0"/>
              <w:right w:val="single" w:color="auto" w:sz="8" w:space="0"/>
            </w:tcBorders>
            <w:noWrap w:val="0"/>
            <w:vAlign w:val="center"/>
          </w:tcPr>
          <w:p w14:paraId="3317F6E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A031210饮食炊事机械</w:t>
            </w:r>
          </w:p>
        </w:tc>
        <w:tc>
          <w:tcPr>
            <w:tcW w:w="1634" w:type="dxa"/>
            <w:tcBorders>
              <w:top w:val="nil"/>
              <w:left w:val="nil"/>
              <w:bottom w:val="single" w:color="auto" w:sz="8" w:space="0"/>
              <w:right w:val="single" w:color="auto" w:sz="8" w:space="0"/>
            </w:tcBorders>
            <w:noWrap w:val="0"/>
            <w:vAlign w:val="center"/>
          </w:tcPr>
          <w:p w14:paraId="6AEEB3B9">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商用燃气灶具</w:t>
            </w:r>
          </w:p>
        </w:tc>
        <w:tc>
          <w:tcPr>
            <w:tcW w:w="1663" w:type="dxa"/>
            <w:tcBorders>
              <w:top w:val="nil"/>
              <w:left w:val="nil"/>
              <w:bottom w:val="single" w:color="auto" w:sz="8" w:space="0"/>
              <w:right w:val="single" w:color="auto" w:sz="8" w:space="0"/>
            </w:tcBorders>
            <w:noWrap w:val="0"/>
            <w:vAlign w:val="center"/>
          </w:tcPr>
          <w:p w14:paraId="7AA9119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3DFCD772">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《商用燃气灶具能效限定值及能效等级》（GB30531）</w:t>
            </w:r>
          </w:p>
        </w:tc>
      </w:tr>
      <w:tr w14:paraId="45A3D757">
        <w:tblPrEx>
          <w:tblCellMar>
            <w:top w:w="0" w:type="dxa"/>
            <w:left w:w="108" w:type="dxa"/>
            <w:bottom w:w="0" w:type="dxa"/>
            <w:right w:w="108" w:type="dxa"/>
          </w:tblCellMar>
        </w:tblPrEx>
        <w:trPr>
          <w:trHeight w:val="285" w:hRule="atLeast"/>
          <w:jc w:val="center"/>
        </w:trPr>
        <w:tc>
          <w:tcPr>
            <w:tcW w:w="963" w:type="dxa"/>
            <w:vMerge w:val="restart"/>
            <w:tcBorders>
              <w:top w:val="nil"/>
              <w:left w:val="single" w:color="auto" w:sz="8" w:space="0"/>
              <w:bottom w:val="single" w:color="auto" w:sz="8" w:space="0"/>
              <w:right w:val="single" w:color="auto" w:sz="8" w:space="0"/>
            </w:tcBorders>
            <w:noWrap w:val="0"/>
            <w:vAlign w:val="center"/>
          </w:tcPr>
          <w:p w14:paraId="6EC5D22E">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15</w:t>
            </w:r>
          </w:p>
        </w:tc>
        <w:tc>
          <w:tcPr>
            <w:tcW w:w="1340" w:type="dxa"/>
            <w:vMerge w:val="restart"/>
            <w:tcBorders>
              <w:top w:val="nil"/>
              <w:left w:val="single" w:color="auto" w:sz="8" w:space="0"/>
              <w:bottom w:val="single" w:color="000000" w:sz="8" w:space="0"/>
              <w:right w:val="single" w:color="auto" w:sz="8" w:space="0"/>
            </w:tcBorders>
            <w:noWrap w:val="0"/>
            <w:vAlign w:val="center"/>
          </w:tcPr>
          <w:p w14:paraId="09A1DE1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★A060805便器</w:t>
            </w:r>
          </w:p>
        </w:tc>
        <w:tc>
          <w:tcPr>
            <w:tcW w:w="1634" w:type="dxa"/>
            <w:tcBorders>
              <w:top w:val="nil"/>
              <w:left w:val="nil"/>
              <w:bottom w:val="single" w:color="auto" w:sz="8" w:space="0"/>
              <w:right w:val="single" w:color="auto" w:sz="8" w:space="0"/>
            </w:tcBorders>
            <w:noWrap w:val="0"/>
            <w:vAlign w:val="center"/>
          </w:tcPr>
          <w:p w14:paraId="7A19D9A4">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坐便器</w:t>
            </w:r>
          </w:p>
        </w:tc>
        <w:tc>
          <w:tcPr>
            <w:tcW w:w="1663" w:type="dxa"/>
            <w:tcBorders>
              <w:top w:val="nil"/>
              <w:left w:val="nil"/>
              <w:bottom w:val="single" w:color="auto" w:sz="8" w:space="0"/>
              <w:right w:val="single" w:color="auto" w:sz="8" w:space="0"/>
            </w:tcBorders>
            <w:noWrap w:val="0"/>
            <w:vAlign w:val="center"/>
          </w:tcPr>
          <w:p w14:paraId="5DD70F1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4F54B3D5">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《坐便器水效限定值及水效等级》（GB25502）</w:t>
            </w:r>
          </w:p>
        </w:tc>
      </w:tr>
      <w:tr w14:paraId="17DC0E59">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auto" w:sz="8" w:space="0"/>
              <w:bottom w:val="single" w:color="auto" w:sz="8" w:space="0"/>
              <w:right w:val="single" w:color="auto" w:sz="8" w:space="0"/>
            </w:tcBorders>
            <w:noWrap w:val="0"/>
            <w:vAlign w:val="center"/>
          </w:tcPr>
          <w:p w14:paraId="160B2617">
            <w:pPr>
              <w:widowControl/>
              <w:jc w:val="left"/>
              <w:rPr>
                <w:rFonts w:ascii="宋体" w:hAnsi="宋体" w:cs="宋体"/>
                <w:color w:val="000000"/>
                <w:kern w:val="0"/>
                <w:sz w:val="21"/>
                <w:szCs w:val="21"/>
                <w:highlight w:val="none"/>
              </w:rPr>
            </w:pPr>
          </w:p>
        </w:tc>
        <w:tc>
          <w:tcPr>
            <w:tcW w:w="1340" w:type="dxa"/>
            <w:vMerge w:val="continue"/>
            <w:tcBorders>
              <w:top w:val="nil"/>
              <w:left w:val="single" w:color="auto" w:sz="8" w:space="0"/>
              <w:bottom w:val="single" w:color="000000" w:sz="8" w:space="0"/>
              <w:right w:val="single" w:color="auto" w:sz="8" w:space="0"/>
            </w:tcBorders>
            <w:noWrap w:val="0"/>
            <w:vAlign w:val="center"/>
          </w:tcPr>
          <w:p w14:paraId="4F853D99">
            <w:pPr>
              <w:widowControl/>
              <w:jc w:val="left"/>
              <w:rPr>
                <w:rFonts w:ascii="宋体" w:hAnsi="宋体" w:cs="宋体"/>
                <w:color w:val="000000"/>
                <w:kern w:val="0"/>
                <w:sz w:val="21"/>
                <w:szCs w:val="21"/>
                <w:highlight w:val="none"/>
              </w:rPr>
            </w:pPr>
          </w:p>
        </w:tc>
        <w:tc>
          <w:tcPr>
            <w:tcW w:w="1634" w:type="dxa"/>
            <w:tcBorders>
              <w:top w:val="nil"/>
              <w:left w:val="nil"/>
              <w:bottom w:val="single" w:color="auto" w:sz="8" w:space="0"/>
              <w:right w:val="single" w:color="auto" w:sz="8" w:space="0"/>
            </w:tcBorders>
            <w:noWrap w:val="0"/>
            <w:vAlign w:val="center"/>
          </w:tcPr>
          <w:p w14:paraId="01564BE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蹲便器</w:t>
            </w:r>
          </w:p>
        </w:tc>
        <w:tc>
          <w:tcPr>
            <w:tcW w:w="1663" w:type="dxa"/>
            <w:tcBorders>
              <w:top w:val="nil"/>
              <w:left w:val="nil"/>
              <w:bottom w:val="single" w:color="auto" w:sz="8" w:space="0"/>
              <w:right w:val="single" w:color="auto" w:sz="8" w:space="0"/>
            </w:tcBorders>
            <w:noWrap w:val="0"/>
            <w:vAlign w:val="center"/>
          </w:tcPr>
          <w:p w14:paraId="67994D4B">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1D9DE12A">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《蹲便器用水效率限定值及用水效率等级》（GB30717）</w:t>
            </w:r>
          </w:p>
        </w:tc>
      </w:tr>
      <w:tr w14:paraId="4ECC3BFD">
        <w:tblPrEx>
          <w:tblCellMar>
            <w:top w:w="0" w:type="dxa"/>
            <w:left w:w="108" w:type="dxa"/>
            <w:bottom w:w="0" w:type="dxa"/>
            <w:right w:w="108" w:type="dxa"/>
          </w:tblCellMar>
        </w:tblPrEx>
        <w:trPr>
          <w:trHeight w:val="495" w:hRule="atLeast"/>
          <w:jc w:val="center"/>
        </w:trPr>
        <w:tc>
          <w:tcPr>
            <w:tcW w:w="963" w:type="dxa"/>
            <w:vMerge w:val="continue"/>
            <w:tcBorders>
              <w:top w:val="nil"/>
              <w:left w:val="single" w:color="auto" w:sz="8" w:space="0"/>
              <w:bottom w:val="single" w:color="auto" w:sz="8" w:space="0"/>
              <w:right w:val="single" w:color="auto" w:sz="8" w:space="0"/>
            </w:tcBorders>
            <w:noWrap w:val="0"/>
            <w:vAlign w:val="center"/>
          </w:tcPr>
          <w:p w14:paraId="063C7BAD">
            <w:pPr>
              <w:widowControl/>
              <w:jc w:val="left"/>
              <w:rPr>
                <w:rFonts w:ascii="宋体" w:hAnsi="宋体" w:cs="宋体"/>
                <w:color w:val="000000"/>
                <w:kern w:val="0"/>
                <w:sz w:val="21"/>
                <w:szCs w:val="21"/>
                <w:highlight w:val="none"/>
              </w:rPr>
            </w:pPr>
          </w:p>
        </w:tc>
        <w:tc>
          <w:tcPr>
            <w:tcW w:w="1340" w:type="dxa"/>
            <w:vMerge w:val="continue"/>
            <w:tcBorders>
              <w:top w:val="nil"/>
              <w:left w:val="single" w:color="auto" w:sz="8" w:space="0"/>
              <w:bottom w:val="single" w:color="000000" w:sz="8" w:space="0"/>
              <w:right w:val="single" w:color="auto" w:sz="8" w:space="0"/>
            </w:tcBorders>
            <w:noWrap w:val="0"/>
            <w:vAlign w:val="center"/>
          </w:tcPr>
          <w:p w14:paraId="7C574990">
            <w:pPr>
              <w:widowControl/>
              <w:jc w:val="left"/>
              <w:rPr>
                <w:rFonts w:ascii="宋体" w:hAnsi="宋体" w:cs="宋体"/>
                <w:color w:val="000000"/>
                <w:kern w:val="0"/>
                <w:sz w:val="21"/>
                <w:szCs w:val="21"/>
                <w:highlight w:val="none"/>
              </w:rPr>
            </w:pPr>
          </w:p>
        </w:tc>
        <w:tc>
          <w:tcPr>
            <w:tcW w:w="1634" w:type="dxa"/>
            <w:tcBorders>
              <w:top w:val="nil"/>
              <w:left w:val="nil"/>
              <w:bottom w:val="single" w:color="auto" w:sz="8" w:space="0"/>
              <w:right w:val="single" w:color="auto" w:sz="8" w:space="0"/>
            </w:tcBorders>
            <w:noWrap w:val="0"/>
            <w:vAlign w:val="center"/>
          </w:tcPr>
          <w:p w14:paraId="2DD9270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小便器</w:t>
            </w:r>
          </w:p>
        </w:tc>
        <w:tc>
          <w:tcPr>
            <w:tcW w:w="1663" w:type="dxa"/>
            <w:tcBorders>
              <w:top w:val="nil"/>
              <w:left w:val="nil"/>
              <w:bottom w:val="single" w:color="auto" w:sz="8" w:space="0"/>
              <w:right w:val="single" w:color="auto" w:sz="8" w:space="0"/>
            </w:tcBorders>
            <w:noWrap w:val="0"/>
            <w:vAlign w:val="center"/>
          </w:tcPr>
          <w:p w14:paraId="527CBB18">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auto" w:sz="8" w:space="0"/>
              <w:right w:val="single" w:color="auto" w:sz="8" w:space="0"/>
            </w:tcBorders>
            <w:noWrap w:val="0"/>
            <w:vAlign w:val="center"/>
          </w:tcPr>
          <w:p w14:paraId="5EFCAB4E">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《小便器用水效率限定值及用水效率等级》（GB28377）</w:t>
            </w:r>
          </w:p>
        </w:tc>
      </w:tr>
      <w:tr w14:paraId="027905F2">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064ECAB7">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16</w:t>
            </w:r>
          </w:p>
        </w:tc>
        <w:tc>
          <w:tcPr>
            <w:tcW w:w="1340" w:type="dxa"/>
            <w:tcBorders>
              <w:top w:val="nil"/>
              <w:left w:val="nil"/>
              <w:bottom w:val="single" w:color="000000" w:sz="8" w:space="0"/>
              <w:right w:val="single" w:color="000000" w:sz="8" w:space="0"/>
            </w:tcBorders>
            <w:noWrap w:val="0"/>
            <w:vAlign w:val="center"/>
          </w:tcPr>
          <w:p w14:paraId="55823983">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★A060806水嘴</w:t>
            </w:r>
          </w:p>
        </w:tc>
        <w:tc>
          <w:tcPr>
            <w:tcW w:w="1634" w:type="dxa"/>
            <w:tcBorders>
              <w:top w:val="nil"/>
              <w:left w:val="nil"/>
              <w:bottom w:val="single" w:color="000000" w:sz="8" w:space="0"/>
              <w:right w:val="single" w:color="000000" w:sz="8" w:space="0"/>
            </w:tcBorders>
            <w:noWrap w:val="0"/>
            <w:vAlign w:val="center"/>
          </w:tcPr>
          <w:p w14:paraId="49E438B6">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663" w:type="dxa"/>
            <w:tcBorders>
              <w:top w:val="nil"/>
              <w:left w:val="nil"/>
              <w:bottom w:val="single" w:color="000000" w:sz="8" w:space="0"/>
              <w:right w:val="single" w:color="000000" w:sz="8" w:space="0"/>
            </w:tcBorders>
            <w:noWrap w:val="0"/>
            <w:vAlign w:val="center"/>
          </w:tcPr>
          <w:p w14:paraId="5D2AC75F">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3A3F50F7">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《水嘴用水效率限定值及用水效率等级》（GB 25501）</w:t>
            </w:r>
          </w:p>
        </w:tc>
      </w:tr>
      <w:tr w14:paraId="1E743E0A">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5916B37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17</w:t>
            </w:r>
          </w:p>
        </w:tc>
        <w:tc>
          <w:tcPr>
            <w:tcW w:w="1340" w:type="dxa"/>
            <w:tcBorders>
              <w:top w:val="nil"/>
              <w:left w:val="nil"/>
              <w:bottom w:val="single" w:color="000000" w:sz="8" w:space="0"/>
              <w:right w:val="single" w:color="000000" w:sz="8" w:space="0"/>
            </w:tcBorders>
            <w:noWrap w:val="0"/>
            <w:vAlign w:val="center"/>
          </w:tcPr>
          <w:p w14:paraId="4BC65754">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A060807便器冲洗阀</w:t>
            </w:r>
          </w:p>
        </w:tc>
        <w:tc>
          <w:tcPr>
            <w:tcW w:w="1634" w:type="dxa"/>
            <w:tcBorders>
              <w:top w:val="nil"/>
              <w:left w:val="nil"/>
              <w:bottom w:val="single" w:color="000000" w:sz="8" w:space="0"/>
              <w:right w:val="single" w:color="000000" w:sz="8" w:space="0"/>
            </w:tcBorders>
            <w:noWrap w:val="0"/>
            <w:vAlign w:val="center"/>
          </w:tcPr>
          <w:p w14:paraId="7FDB55BE">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663" w:type="dxa"/>
            <w:tcBorders>
              <w:top w:val="nil"/>
              <w:left w:val="nil"/>
              <w:bottom w:val="single" w:color="000000" w:sz="8" w:space="0"/>
              <w:right w:val="single" w:color="000000" w:sz="8" w:space="0"/>
            </w:tcBorders>
            <w:noWrap w:val="0"/>
            <w:vAlign w:val="center"/>
          </w:tcPr>
          <w:p w14:paraId="2EC92222">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78893D35">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《便器冲洗阀用水效率限定值及用水效率等级》（GB28379）</w:t>
            </w:r>
          </w:p>
        </w:tc>
      </w:tr>
      <w:tr w14:paraId="5BAC7917">
        <w:tblPrEx>
          <w:tblCellMar>
            <w:top w:w="0" w:type="dxa"/>
            <w:left w:w="108" w:type="dxa"/>
            <w:bottom w:w="0" w:type="dxa"/>
            <w:right w:w="108" w:type="dxa"/>
          </w:tblCellMar>
        </w:tblPrEx>
        <w:trPr>
          <w:trHeight w:val="495" w:hRule="atLeast"/>
          <w:jc w:val="center"/>
        </w:trPr>
        <w:tc>
          <w:tcPr>
            <w:tcW w:w="963" w:type="dxa"/>
            <w:tcBorders>
              <w:top w:val="nil"/>
              <w:left w:val="single" w:color="000000" w:sz="8" w:space="0"/>
              <w:bottom w:val="single" w:color="000000" w:sz="8" w:space="0"/>
              <w:right w:val="single" w:color="000000" w:sz="8" w:space="0"/>
            </w:tcBorders>
            <w:noWrap w:val="0"/>
            <w:vAlign w:val="center"/>
          </w:tcPr>
          <w:p w14:paraId="24C30B3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18</w:t>
            </w:r>
          </w:p>
        </w:tc>
        <w:tc>
          <w:tcPr>
            <w:tcW w:w="1340" w:type="dxa"/>
            <w:tcBorders>
              <w:top w:val="nil"/>
              <w:left w:val="nil"/>
              <w:bottom w:val="single" w:color="000000" w:sz="8" w:space="0"/>
              <w:right w:val="single" w:color="000000" w:sz="8" w:space="0"/>
            </w:tcBorders>
            <w:noWrap w:val="0"/>
            <w:vAlign w:val="center"/>
          </w:tcPr>
          <w:p w14:paraId="52BB25A0">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A060810淋浴器</w:t>
            </w:r>
          </w:p>
        </w:tc>
        <w:tc>
          <w:tcPr>
            <w:tcW w:w="1634" w:type="dxa"/>
            <w:tcBorders>
              <w:top w:val="nil"/>
              <w:left w:val="nil"/>
              <w:bottom w:val="single" w:color="000000" w:sz="8" w:space="0"/>
              <w:right w:val="single" w:color="000000" w:sz="8" w:space="0"/>
            </w:tcBorders>
            <w:noWrap w:val="0"/>
            <w:vAlign w:val="center"/>
          </w:tcPr>
          <w:p w14:paraId="696A96D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663" w:type="dxa"/>
            <w:tcBorders>
              <w:top w:val="nil"/>
              <w:left w:val="nil"/>
              <w:bottom w:val="single" w:color="000000" w:sz="8" w:space="0"/>
              <w:right w:val="single" w:color="000000" w:sz="8" w:space="0"/>
            </w:tcBorders>
            <w:noWrap w:val="0"/>
            <w:vAlign w:val="center"/>
          </w:tcPr>
          <w:p w14:paraId="60D6ED0C">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4166" w:type="dxa"/>
            <w:tcBorders>
              <w:top w:val="nil"/>
              <w:left w:val="nil"/>
              <w:bottom w:val="single" w:color="000000" w:sz="8" w:space="0"/>
              <w:right w:val="single" w:color="000000" w:sz="8" w:space="0"/>
            </w:tcBorders>
            <w:noWrap w:val="0"/>
            <w:vAlign w:val="center"/>
          </w:tcPr>
          <w:p w14:paraId="53985787">
            <w:pPr>
              <w:widowControl/>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《淋浴器用水效率限定值及用水效率等级》（GB28378）</w:t>
            </w:r>
          </w:p>
        </w:tc>
      </w:tr>
    </w:tbl>
    <w:p w14:paraId="5C08BB67">
      <w:pPr>
        <w:pStyle w:val="14"/>
        <w:ind w:firstLine="408" w:firstLineChars="200"/>
        <w:rPr>
          <w:rFonts w:hint="eastAsia"/>
          <w:color w:val="000000"/>
          <w:spacing w:val="-3"/>
          <w:szCs w:val="21"/>
          <w:highlight w:val="none"/>
        </w:rPr>
      </w:pPr>
    </w:p>
    <w:p w14:paraId="3B15F5FF">
      <w:pPr>
        <w:pStyle w:val="14"/>
        <w:ind w:firstLine="408" w:firstLineChars="200"/>
        <w:rPr>
          <w:rFonts w:hint="eastAsia" w:ascii="宋体" w:hAnsi="宋体"/>
          <w:color w:val="000000"/>
          <w:szCs w:val="21"/>
          <w:highlight w:val="none"/>
        </w:rPr>
      </w:pPr>
      <w:r>
        <w:rPr>
          <w:rFonts w:hint="eastAsia"/>
          <w:color w:val="000000"/>
          <w:spacing w:val="-3"/>
          <w:szCs w:val="21"/>
          <w:highlight w:val="none"/>
        </w:rPr>
        <w:t>注：</w:t>
      </w:r>
      <w:r>
        <w:rPr>
          <w:color w:val="000000"/>
          <w:spacing w:val="-3"/>
          <w:szCs w:val="21"/>
          <w:highlight w:val="none"/>
        </w:rPr>
        <w:t>1.</w:t>
      </w:r>
      <w:r>
        <w:rPr>
          <w:rFonts w:hint="eastAsia"/>
          <w:color w:val="000000"/>
          <w:spacing w:val="-3"/>
          <w:szCs w:val="21"/>
          <w:highlight w:val="none"/>
        </w:rPr>
        <w:t>节能产品认证应依据相关国家标准的最新版本，依据国家标准中二级能效（水效）</w:t>
      </w:r>
      <w:r>
        <w:rPr>
          <w:rFonts w:hint="eastAsia"/>
          <w:color w:val="000000"/>
          <w:szCs w:val="21"/>
          <w:highlight w:val="none"/>
        </w:rPr>
        <w:t>指标。</w:t>
      </w:r>
    </w:p>
    <w:p w14:paraId="3561E6B5">
      <w:pPr>
        <w:pStyle w:val="14"/>
        <w:rPr>
          <w:rFonts w:hint="eastAsia"/>
          <w:b/>
          <w:bCs/>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color w:val="000000"/>
          <w:szCs w:val="21"/>
          <w:highlight w:val="none"/>
        </w:rPr>
        <w:t>2</w:t>
      </w:r>
      <w:r>
        <w:rPr>
          <w:b/>
          <w:bCs/>
          <w:color w:val="000000"/>
          <w:szCs w:val="21"/>
          <w:highlight w:val="none"/>
        </w:rPr>
        <w:t>.</w:t>
      </w:r>
      <w:r>
        <w:rPr>
          <w:rFonts w:hint="eastAsia"/>
          <w:b/>
          <w:bCs/>
          <w:color w:val="000000"/>
          <w:szCs w:val="21"/>
          <w:highlight w:val="none"/>
        </w:rPr>
        <w:t>以</w:t>
      </w:r>
      <w:r>
        <w:rPr>
          <w:b/>
          <w:bCs/>
          <w:color w:val="000000"/>
          <w:szCs w:val="21"/>
          <w:highlight w:val="none"/>
        </w:rPr>
        <w:t>“</w:t>
      </w:r>
      <w:r>
        <w:rPr>
          <w:rFonts w:hint="eastAsia"/>
          <w:b/>
          <w:bCs/>
          <w:color w:val="000000"/>
          <w:szCs w:val="21"/>
          <w:highlight w:val="none"/>
        </w:rPr>
        <w:t>★</w:t>
      </w:r>
      <w:r>
        <w:rPr>
          <w:b/>
          <w:bCs/>
          <w:color w:val="000000"/>
          <w:szCs w:val="21"/>
          <w:highlight w:val="none"/>
        </w:rPr>
        <w:t>”</w:t>
      </w:r>
      <w:r>
        <w:rPr>
          <w:rFonts w:hint="eastAsia"/>
          <w:b/>
          <w:bCs/>
          <w:color w:val="000000"/>
          <w:szCs w:val="21"/>
          <w:highlight w:val="none"/>
        </w:rPr>
        <w:t>标注的为政府强制采购产品。</w:t>
      </w:r>
    </w:p>
    <w:p w14:paraId="67588C1E">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7904BFD4">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68D1214B">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2E862EDA">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3A510418">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10B92741">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7C215654">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31E8F216">
      <w:pPr>
        <w:rPr>
          <w:rFonts w:hint="eastAsia" w:ascii="宋体" w:hAnsi="宋体" w:eastAsia="宋体" w:cs="宋体"/>
          <w:b/>
          <w:bCs/>
          <w:color w:val="auto"/>
          <w:sz w:val="32"/>
          <w:szCs w:val="32"/>
          <w:highlight w:val="none"/>
        </w:rPr>
      </w:pPr>
    </w:p>
    <w:p w14:paraId="02686667">
      <w:pPr>
        <w:pStyle w:val="2"/>
        <w:rPr>
          <w:rFonts w:hint="eastAsia" w:ascii="宋体" w:hAnsi="宋体" w:eastAsia="宋体" w:cs="宋体"/>
          <w:b/>
          <w:bCs/>
          <w:color w:val="auto"/>
          <w:sz w:val="32"/>
          <w:szCs w:val="32"/>
          <w:highlight w:val="none"/>
        </w:rPr>
      </w:pPr>
    </w:p>
    <w:p w14:paraId="6F9B065E">
      <w:pPr>
        <w:rPr>
          <w:rFonts w:hint="eastAsia" w:ascii="宋体" w:hAnsi="宋体" w:eastAsia="宋体" w:cs="宋体"/>
          <w:b/>
          <w:bCs/>
          <w:color w:val="auto"/>
          <w:sz w:val="32"/>
          <w:szCs w:val="32"/>
          <w:highlight w:val="none"/>
        </w:rPr>
      </w:pPr>
    </w:p>
    <w:p w14:paraId="4037D2B0">
      <w:pPr>
        <w:pStyle w:val="2"/>
        <w:rPr>
          <w:rFonts w:hint="eastAsia" w:ascii="宋体" w:hAnsi="宋体" w:eastAsia="宋体" w:cs="宋体"/>
          <w:b/>
          <w:bCs/>
          <w:color w:val="auto"/>
          <w:sz w:val="32"/>
          <w:szCs w:val="32"/>
          <w:highlight w:val="none"/>
        </w:rPr>
      </w:pPr>
    </w:p>
    <w:p w14:paraId="49468E8C">
      <w:pPr>
        <w:rPr>
          <w:rFonts w:hint="eastAsia" w:ascii="宋体" w:hAnsi="宋体" w:eastAsia="宋体" w:cs="宋体"/>
          <w:b/>
          <w:bCs/>
          <w:color w:val="auto"/>
          <w:sz w:val="32"/>
          <w:szCs w:val="32"/>
          <w:highlight w:val="none"/>
        </w:rPr>
      </w:pPr>
    </w:p>
    <w:p w14:paraId="60B37701">
      <w:pPr>
        <w:pStyle w:val="2"/>
        <w:rPr>
          <w:rFonts w:hint="eastAsia" w:ascii="宋体" w:hAnsi="宋体" w:eastAsia="宋体" w:cs="宋体"/>
          <w:b/>
          <w:bCs/>
          <w:color w:val="auto"/>
          <w:sz w:val="32"/>
          <w:szCs w:val="32"/>
          <w:highlight w:val="none"/>
        </w:rPr>
      </w:pPr>
    </w:p>
    <w:p w14:paraId="7D7032AC">
      <w:pPr>
        <w:rPr>
          <w:rFonts w:hint="eastAsia" w:ascii="宋体" w:hAnsi="宋体" w:eastAsia="宋体" w:cs="宋体"/>
          <w:b/>
          <w:bCs/>
          <w:color w:val="auto"/>
          <w:sz w:val="32"/>
          <w:szCs w:val="32"/>
          <w:highlight w:val="none"/>
        </w:rPr>
      </w:pPr>
    </w:p>
    <w:p w14:paraId="5415C11D">
      <w:pPr>
        <w:pStyle w:val="2"/>
        <w:rPr>
          <w:rFonts w:hint="eastAsia" w:ascii="宋体" w:hAnsi="宋体" w:eastAsia="宋体" w:cs="宋体"/>
          <w:b/>
          <w:bCs/>
          <w:color w:val="auto"/>
          <w:sz w:val="32"/>
          <w:szCs w:val="32"/>
          <w:highlight w:val="none"/>
        </w:rPr>
      </w:pPr>
    </w:p>
    <w:p w14:paraId="3F248DE3">
      <w:pPr>
        <w:rPr>
          <w:rFonts w:hint="eastAsia" w:ascii="宋体" w:hAnsi="宋体" w:eastAsia="宋体" w:cs="宋体"/>
          <w:b/>
          <w:bCs/>
          <w:color w:val="auto"/>
          <w:sz w:val="32"/>
          <w:szCs w:val="32"/>
          <w:highlight w:val="none"/>
        </w:rPr>
      </w:pPr>
    </w:p>
    <w:p w14:paraId="3CF0E1DA">
      <w:pPr>
        <w:pStyle w:val="2"/>
        <w:rPr>
          <w:rFonts w:hint="eastAsia" w:ascii="宋体" w:hAnsi="宋体" w:eastAsia="宋体" w:cs="宋体"/>
          <w:b/>
          <w:bCs/>
          <w:color w:val="auto"/>
          <w:sz w:val="32"/>
          <w:szCs w:val="32"/>
          <w:highlight w:val="none"/>
        </w:rPr>
      </w:pPr>
    </w:p>
    <w:p w14:paraId="3A8EC4BC">
      <w:pPr>
        <w:rPr>
          <w:rFonts w:hint="eastAsia" w:ascii="宋体" w:hAnsi="宋体" w:eastAsia="宋体" w:cs="宋体"/>
          <w:b/>
          <w:bCs/>
          <w:color w:val="auto"/>
          <w:sz w:val="32"/>
          <w:szCs w:val="32"/>
          <w:highlight w:val="none"/>
        </w:rPr>
      </w:pPr>
    </w:p>
    <w:p w14:paraId="76F5EDBD">
      <w:pPr>
        <w:pStyle w:val="2"/>
        <w:rPr>
          <w:rFonts w:hint="eastAsia" w:ascii="宋体" w:hAnsi="宋体" w:eastAsia="宋体" w:cs="宋体"/>
          <w:b/>
          <w:bCs/>
          <w:color w:val="auto"/>
          <w:sz w:val="32"/>
          <w:szCs w:val="32"/>
          <w:highlight w:val="none"/>
        </w:rPr>
      </w:pPr>
    </w:p>
    <w:p w14:paraId="456B289F">
      <w:pPr>
        <w:rPr>
          <w:rFonts w:hint="eastAsia" w:ascii="宋体" w:hAnsi="宋体" w:eastAsia="宋体" w:cs="宋体"/>
          <w:b/>
          <w:bCs/>
          <w:color w:val="auto"/>
          <w:sz w:val="32"/>
          <w:szCs w:val="32"/>
          <w:highlight w:val="none"/>
        </w:rPr>
      </w:pPr>
    </w:p>
    <w:p w14:paraId="6F218861">
      <w:pPr>
        <w:pStyle w:val="2"/>
        <w:rPr>
          <w:rFonts w:hint="eastAsia" w:ascii="宋体" w:hAnsi="宋体" w:eastAsia="宋体" w:cs="宋体"/>
          <w:b/>
          <w:bCs/>
          <w:color w:val="auto"/>
          <w:sz w:val="32"/>
          <w:szCs w:val="32"/>
          <w:highlight w:val="none"/>
        </w:rPr>
      </w:pPr>
    </w:p>
    <w:p w14:paraId="74668DF9">
      <w:pPr>
        <w:rPr>
          <w:rFonts w:hint="eastAsia" w:ascii="宋体" w:hAnsi="宋体" w:eastAsia="宋体" w:cs="宋体"/>
          <w:b/>
          <w:bCs/>
          <w:color w:val="auto"/>
          <w:sz w:val="32"/>
          <w:szCs w:val="32"/>
          <w:highlight w:val="none"/>
        </w:rPr>
      </w:pPr>
    </w:p>
    <w:p w14:paraId="262D4914">
      <w:pPr>
        <w:pStyle w:val="2"/>
        <w:rPr>
          <w:rFonts w:hint="eastAsia"/>
        </w:rPr>
      </w:pPr>
    </w:p>
    <w:p w14:paraId="1F1055C1">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65E29EB2">
      <w:pPr>
        <w:rPr>
          <w:rFonts w:hint="eastAsia"/>
          <w:highlight w:val="none"/>
        </w:rPr>
      </w:pPr>
    </w:p>
    <w:p w14:paraId="66443D58">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66B1F7EE">
      <w:pPr>
        <w:rPr>
          <w:rFonts w:hint="eastAsia"/>
        </w:rPr>
      </w:pPr>
    </w:p>
    <w:p w14:paraId="2DEBB3E1">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3E4A4091">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p>
    <w:p w14:paraId="5C11E420">
      <w:pPr>
        <w:pStyle w:val="18"/>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w:t>
      </w:r>
    </w:p>
    <w:p w14:paraId="151CFD8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中小微企业划型标准</w:t>
      </w:r>
    </w:p>
    <w:tbl>
      <w:tblPr>
        <w:tblStyle w:val="29"/>
        <w:tblpPr w:leftFromText="180" w:rightFromText="180" w:vertAnchor="text" w:horzAnchor="page" w:tblpX="1315" w:tblpY="213"/>
        <w:tblOverlap w:val="never"/>
        <w:tblW w:w="0" w:type="auto"/>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1C3F2843">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8E430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77AF4EE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33DC33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45C6E51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19F3A3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3A0B14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6D4D5873">
        <w:tblPrEx>
          <w:tblCellMar>
            <w:top w:w="0" w:type="dxa"/>
            <w:left w:w="108" w:type="dxa"/>
            <w:bottom w:w="0" w:type="dxa"/>
            <w:right w:w="108" w:type="dxa"/>
          </w:tblCellMar>
        </w:tblPrEx>
        <w:trPr>
          <w:trHeight w:val="380" w:hRule="atLeast"/>
        </w:trPr>
        <w:tc>
          <w:tcPr>
            <w:tcW w:w="1985" w:type="dxa"/>
            <w:tcBorders>
              <w:top w:val="nil"/>
              <w:left w:val="single" w:color="auto" w:sz="4" w:space="0"/>
              <w:bottom w:val="single" w:color="auto" w:sz="4" w:space="0"/>
              <w:right w:val="single" w:color="auto" w:sz="4" w:space="0"/>
            </w:tcBorders>
            <w:noWrap w:val="0"/>
            <w:vAlign w:val="center"/>
          </w:tcPr>
          <w:p w14:paraId="56BC3FB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4" w:type="dxa"/>
            <w:tcBorders>
              <w:top w:val="nil"/>
              <w:left w:val="nil"/>
              <w:bottom w:val="single" w:color="auto" w:sz="4" w:space="0"/>
              <w:right w:val="single" w:color="auto" w:sz="4" w:space="0"/>
            </w:tcBorders>
            <w:noWrap w:val="0"/>
            <w:vAlign w:val="center"/>
          </w:tcPr>
          <w:p w14:paraId="6C560A9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2F09A5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332D89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1" w:type="dxa"/>
            <w:tcBorders>
              <w:top w:val="nil"/>
              <w:left w:val="nil"/>
              <w:bottom w:val="single" w:color="auto" w:sz="4" w:space="0"/>
              <w:right w:val="single" w:color="auto" w:sz="4" w:space="0"/>
            </w:tcBorders>
            <w:noWrap w:val="0"/>
            <w:vAlign w:val="center"/>
          </w:tcPr>
          <w:p w14:paraId="4D53756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529BC16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9A47DB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3526AC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4" w:type="dxa"/>
            <w:tcBorders>
              <w:top w:val="nil"/>
              <w:left w:val="nil"/>
              <w:bottom w:val="single" w:color="auto" w:sz="4" w:space="0"/>
              <w:right w:val="single" w:color="auto" w:sz="4" w:space="0"/>
            </w:tcBorders>
            <w:noWrap w:val="0"/>
            <w:vAlign w:val="center"/>
          </w:tcPr>
          <w:p w14:paraId="05772F0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0C26C3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11F9E56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3184092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48FF0B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96A60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C97D7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0F4695A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97F456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826AE9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1" w:type="dxa"/>
            <w:tcBorders>
              <w:top w:val="nil"/>
              <w:left w:val="nil"/>
              <w:bottom w:val="single" w:color="auto" w:sz="4" w:space="0"/>
              <w:right w:val="single" w:color="auto" w:sz="4" w:space="0"/>
            </w:tcBorders>
            <w:noWrap w:val="0"/>
            <w:vAlign w:val="center"/>
          </w:tcPr>
          <w:p w14:paraId="560E87C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33ABEAF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967ED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A86102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4" w:type="dxa"/>
            <w:tcBorders>
              <w:top w:val="nil"/>
              <w:left w:val="nil"/>
              <w:bottom w:val="single" w:color="auto" w:sz="4" w:space="0"/>
              <w:right w:val="single" w:color="auto" w:sz="4" w:space="0"/>
            </w:tcBorders>
            <w:noWrap w:val="0"/>
            <w:vAlign w:val="center"/>
          </w:tcPr>
          <w:p w14:paraId="1133239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32F41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3D00E1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1" w:type="dxa"/>
            <w:tcBorders>
              <w:top w:val="nil"/>
              <w:left w:val="nil"/>
              <w:bottom w:val="single" w:color="auto" w:sz="4" w:space="0"/>
              <w:right w:val="single" w:color="auto" w:sz="4" w:space="0"/>
            </w:tcBorders>
            <w:noWrap w:val="0"/>
            <w:vAlign w:val="center"/>
          </w:tcPr>
          <w:p w14:paraId="04AAAB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3D3C862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0B504977">
        <w:tblPrEx>
          <w:tblCellMar>
            <w:top w:w="0" w:type="dxa"/>
            <w:left w:w="108" w:type="dxa"/>
            <w:bottom w:w="0" w:type="dxa"/>
            <w:right w:w="108" w:type="dxa"/>
          </w:tblCellMar>
        </w:tblPrEx>
        <w:trPr>
          <w:trHeight w:val="266"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4B1E4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3E423E0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42FD2B8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2F8A11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1" w:type="dxa"/>
            <w:tcBorders>
              <w:top w:val="nil"/>
              <w:left w:val="nil"/>
              <w:bottom w:val="single" w:color="auto" w:sz="4" w:space="0"/>
              <w:right w:val="single" w:color="auto" w:sz="4" w:space="0"/>
            </w:tcBorders>
            <w:noWrap w:val="0"/>
            <w:vAlign w:val="center"/>
          </w:tcPr>
          <w:p w14:paraId="34EE4C3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C29428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2FEC165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F50D97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4" w:type="dxa"/>
            <w:tcBorders>
              <w:top w:val="nil"/>
              <w:left w:val="nil"/>
              <w:bottom w:val="single" w:color="auto" w:sz="4" w:space="0"/>
              <w:right w:val="single" w:color="auto" w:sz="4" w:space="0"/>
            </w:tcBorders>
            <w:noWrap w:val="0"/>
            <w:vAlign w:val="center"/>
          </w:tcPr>
          <w:p w14:paraId="588151C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8CC170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4F954A2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1" w:type="dxa"/>
            <w:tcBorders>
              <w:top w:val="nil"/>
              <w:left w:val="nil"/>
              <w:bottom w:val="single" w:color="auto" w:sz="4" w:space="0"/>
              <w:right w:val="single" w:color="auto" w:sz="4" w:space="0"/>
            </w:tcBorders>
            <w:noWrap w:val="0"/>
            <w:vAlign w:val="center"/>
          </w:tcPr>
          <w:p w14:paraId="61AA7AC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547703A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64A6999A">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1B40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33F2891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D429C6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55D888B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1" w:type="dxa"/>
            <w:tcBorders>
              <w:top w:val="nil"/>
              <w:left w:val="nil"/>
              <w:bottom w:val="single" w:color="auto" w:sz="4" w:space="0"/>
              <w:right w:val="single" w:color="auto" w:sz="4" w:space="0"/>
            </w:tcBorders>
            <w:noWrap w:val="0"/>
            <w:vAlign w:val="center"/>
          </w:tcPr>
          <w:p w14:paraId="5BB56EB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16172CF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2D6E929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4F621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4" w:type="dxa"/>
            <w:tcBorders>
              <w:top w:val="nil"/>
              <w:left w:val="nil"/>
              <w:bottom w:val="single" w:color="auto" w:sz="4" w:space="0"/>
              <w:right w:val="single" w:color="auto" w:sz="4" w:space="0"/>
            </w:tcBorders>
            <w:noWrap w:val="0"/>
            <w:vAlign w:val="center"/>
          </w:tcPr>
          <w:p w14:paraId="4A492E7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A550C2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7351666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1" w:type="dxa"/>
            <w:tcBorders>
              <w:top w:val="nil"/>
              <w:left w:val="nil"/>
              <w:bottom w:val="single" w:color="auto" w:sz="4" w:space="0"/>
              <w:right w:val="single" w:color="auto" w:sz="4" w:space="0"/>
            </w:tcBorders>
            <w:noWrap w:val="0"/>
            <w:vAlign w:val="center"/>
          </w:tcPr>
          <w:p w14:paraId="3F6AA72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7A98500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E36FD1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8AFED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3868CF8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7F92E5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12D9065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1" w:type="dxa"/>
            <w:tcBorders>
              <w:top w:val="nil"/>
              <w:left w:val="nil"/>
              <w:bottom w:val="single" w:color="auto" w:sz="4" w:space="0"/>
              <w:right w:val="single" w:color="auto" w:sz="4" w:space="0"/>
            </w:tcBorders>
            <w:noWrap w:val="0"/>
            <w:vAlign w:val="center"/>
          </w:tcPr>
          <w:p w14:paraId="40CC2AB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5CA601E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D64A9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38635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4" w:type="dxa"/>
            <w:tcBorders>
              <w:top w:val="nil"/>
              <w:left w:val="nil"/>
              <w:bottom w:val="single" w:color="auto" w:sz="4" w:space="0"/>
              <w:right w:val="single" w:color="auto" w:sz="4" w:space="0"/>
            </w:tcBorders>
            <w:noWrap w:val="0"/>
            <w:vAlign w:val="center"/>
          </w:tcPr>
          <w:p w14:paraId="3EE56DE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F3B45E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588D475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4D49305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7FADC39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2D9F80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80F32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E23525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59592D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1E014D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1" w:type="dxa"/>
            <w:tcBorders>
              <w:top w:val="nil"/>
              <w:left w:val="nil"/>
              <w:bottom w:val="single" w:color="auto" w:sz="4" w:space="0"/>
              <w:right w:val="single" w:color="auto" w:sz="4" w:space="0"/>
            </w:tcBorders>
            <w:noWrap w:val="0"/>
            <w:vAlign w:val="center"/>
          </w:tcPr>
          <w:p w14:paraId="5955BA1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336958F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301D56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6F7E29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4" w:type="dxa"/>
            <w:tcBorders>
              <w:top w:val="nil"/>
              <w:left w:val="nil"/>
              <w:bottom w:val="single" w:color="auto" w:sz="4" w:space="0"/>
              <w:right w:val="single" w:color="auto" w:sz="4" w:space="0"/>
            </w:tcBorders>
            <w:noWrap w:val="0"/>
            <w:vAlign w:val="center"/>
          </w:tcPr>
          <w:p w14:paraId="725F509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A96AAA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5B380FF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1" w:type="dxa"/>
            <w:tcBorders>
              <w:top w:val="nil"/>
              <w:left w:val="nil"/>
              <w:bottom w:val="single" w:color="auto" w:sz="4" w:space="0"/>
              <w:right w:val="single" w:color="auto" w:sz="4" w:space="0"/>
            </w:tcBorders>
            <w:noWrap w:val="0"/>
            <w:vAlign w:val="center"/>
          </w:tcPr>
          <w:p w14:paraId="45CBC4F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71D7410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7B85A4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BC8C8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6EC16CE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A0D9FF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52F136C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1" w:type="dxa"/>
            <w:tcBorders>
              <w:top w:val="nil"/>
              <w:left w:val="nil"/>
              <w:bottom w:val="single" w:color="auto" w:sz="4" w:space="0"/>
              <w:right w:val="single" w:color="auto" w:sz="4" w:space="0"/>
            </w:tcBorders>
            <w:noWrap w:val="0"/>
            <w:vAlign w:val="center"/>
          </w:tcPr>
          <w:p w14:paraId="35C79BB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52DF17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9E7B32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5DBCC2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4" w:type="dxa"/>
            <w:tcBorders>
              <w:top w:val="nil"/>
              <w:left w:val="nil"/>
              <w:bottom w:val="single" w:color="auto" w:sz="4" w:space="0"/>
              <w:right w:val="single" w:color="auto" w:sz="4" w:space="0"/>
            </w:tcBorders>
            <w:noWrap w:val="0"/>
            <w:vAlign w:val="center"/>
          </w:tcPr>
          <w:p w14:paraId="23D21C6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2AA4108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09087B9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5571B30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11E8279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4A481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31AF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35E40DF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597D4C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162772E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1" w:type="dxa"/>
            <w:tcBorders>
              <w:top w:val="nil"/>
              <w:left w:val="nil"/>
              <w:bottom w:val="single" w:color="auto" w:sz="4" w:space="0"/>
              <w:right w:val="single" w:color="auto" w:sz="4" w:space="0"/>
            </w:tcBorders>
            <w:noWrap w:val="0"/>
            <w:vAlign w:val="center"/>
          </w:tcPr>
          <w:p w14:paraId="4A40071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785A175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F8267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92562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4" w:type="dxa"/>
            <w:tcBorders>
              <w:top w:val="nil"/>
              <w:left w:val="nil"/>
              <w:bottom w:val="single" w:color="auto" w:sz="4" w:space="0"/>
              <w:right w:val="single" w:color="auto" w:sz="4" w:space="0"/>
            </w:tcBorders>
            <w:noWrap w:val="0"/>
            <w:vAlign w:val="center"/>
          </w:tcPr>
          <w:p w14:paraId="2E29512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A15A5F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189E1DA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4FC4FA2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486539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AA2B23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A8AA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650505C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C2AF23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1D2BC5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56056C4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347694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82A24D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35802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4" w:type="dxa"/>
            <w:tcBorders>
              <w:top w:val="nil"/>
              <w:left w:val="nil"/>
              <w:bottom w:val="single" w:color="auto" w:sz="4" w:space="0"/>
              <w:right w:val="single" w:color="auto" w:sz="4" w:space="0"/>
            </w:tcBorders>
            <w:noWrap w:val="0"/>
            <w:vAlign w:val="center"/>
          </w:tcPr>
          <w:p w14:paraId="5DBD777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383130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4C49A9C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040AFE2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3CC48A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A65AE6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5A1B3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7AB6093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539C4C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08AED6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3D62D9C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3C261BF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CBF9D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68BC3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4" w:type="dxa"/>
            <w:tcBorders>
              <w:top w:val="nil"/>
              <w:left w:val="nil"/>
              <w:bottom w:val="single" w:color="auto" w:sz="4" w:space="0"/>
              <w:right w:val="single" w:color="auto" w:sz="4" w:space="0"/>
            </w:tcBorders>
            <w:noWrap w:val="0"/>
            <w:vAlign w:val="center"/>
          </w:tcPr>
          <w:p w14:paraId="5511992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B6AC77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655D654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1" w:type="dxa"/>
            <w:tcBorders>
              <w:top w:val="nil"/>
              <w:left w:val="nil"/>
              <w:bottom w:val="single" w:color="auto" w:sz="4" w:space="0"/>
              <w:right w:val="single" w:color="auto" w:sz="4" w:space="0"/>
            </w:tcBorders>
            <w:noWrap w:val="0"/>
            <w:vAlign w:val="center"/>
          </w:tcPr>
          <w:p w14:paraId="7ED2D9C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308A0D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6F0873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8CF80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28B4159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0C5CC7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770B533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1" w:type="dxa"/>
            <w:tcBorders>
              <w:top w:val="nil"/>
              <w:left w:val="nil"/>
              <w:bottom w:val="single" w:color="auto" w:sz="4" w:space="0"/>
              <w:right w:val="single" w:color="auto" w:sz="4" w:space="0"/>
            </w:tcBorders>
            <w:noWrap w:val="0"/>
            <w:vAlign w:val="center"/>
          </w:tcPr>
          <w:p w14:paraId="1FD215D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28BF612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AD939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7075E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73B64C8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0D0120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778D3C7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104EECD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4E62CF1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27FE9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488D4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1059D56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089A7C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709724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1" w:type="dxa"/>
            <w:tcBorders>
              <w:top w:val="nil"/>
              <w:left w:val="nil"/>
              <w:bottom w:val="single" w:color="auto" w:sz="4" w:space="0"/>
              <w:right w:val="single" w:color="auto" w:sz="4" w:space="0"/>
            </w:tcBorders>
            <w:noWrap w:val="0"/>
            <w:vAlign w:val="center"/>
          </w:tcPr>
          <w:p w14:paraId="6C94865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30A9CBE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00550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E4B84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4" w:type="dxa"/>
            <w:tcBorders>
              <w:top w:val="nil"/>
              <w:left w:val="nil"/>
              <w:bottom w:val="single" w:color="auto" w:sz="4" w:space="0"/>
              <w:right w:val="single" w:color="auto" w:sz="4" w:space="0"/>
            </w:tcBorders>
            <w:noWrap w:val="0"/>
            <w:vAlign w:val="center"/>
          </w:tcPr>
          <w:p w14:paraId="5E7D9F1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D9B92E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3D943CA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1" w:type="dxa"/>
            <w:tcBorders>
              <w:top w:val="nil"/>
              <w:left w:val="nil"/>
              <w:bottom w:val="single" w:color="auto" w:sz="4" w:space="0"/>
              <w:right w:val="single" w:color="auto" w:sz="4" w:space="0"/>
            </w:tcBorders>
            <w:noWrap w:val="0"/>
            <w:vAlign w:val="center"/>
          </w:tcPr>
          <w:p w14:paraId="08B5264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34EDBFF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AA600D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29273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0F1D229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20D8392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220E0A3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1" w:type="dxa"/>
            <w:tcBorders>
              <w:top w:val="nil"/>
              <w:left w:val="nil"/>
              <w:bottom w:val="single" w:color="auto" w:sz="4" w:space="0"/>
              <w:right w:val="single" w:color="auto" w:sz="4" w:space="0"/>
            </w:tcBorders>
            <w:noWrap w:val="0"/>
            <w:vAlign w:val="center"/>
          </w:tcPr>
          <w:p w14:paraId="2242696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300DA5A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0D51118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28E6D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4" w:type="dxa"/>
            <w:tcBorders>
              <w:top w:val="nil"/>
              <w:left w:val="nil"/>
              <w:bottom w:val="single" w:color="auto" w:sz="4" w:space="0"/>
              <w:right w:val="single" w:color="auto" w:sz="4" w:space="0"/>
            </w:tcBorders>
            <w:noWrap w:val="0"/>
            <w:vAlign w:val="center"/>
          </w:tcPr>
          <w:p w14:paraId="2A3A501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A29F21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5F9BB44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noWrap w:val="0"/>
            <w:vAlign w:val="center"/>
          </w:tcPr>
          <w:p w14:paraId="03FFD3C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4025B32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5AAAC0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664672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47E8939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3530AB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482AB08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1" w:type="dxa"/>
            <w:tcBorders>
              <w:top w:val="nil"/>
              <w:left w:val="nil"/>
              <w:bottom w:val="single" w:color="auto" w:sz="4" w:space="0"/>
              <w:right w:val="single" w:color="auto" w:sz="4" w:space="0"/>
            </w:tcBorders>
            <w:noWrap w:val="0"/>
            <w:vAlign w:val="center"/>
          </w:tcPr>
          <w:p w14:paraId="642BD8A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58EF8F0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2CD8F8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9A058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368C913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BB7519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1C26652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29D2A0F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0183C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9E0A7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E5C2F8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noWrap w:val="0"/>
            <w:vAlign w:val="center"/>
          </w:tcPr>
          <w:p w14:paraId="4B95214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E24D02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noWrap w:val="0"/>
            <w:vAlign w:val="center"/>
          </w:tcPr>
          <w:p w14:paraId="552B864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1" w:type="dxa"/>
            <w:tcBorders>
              <w:top w:val="nil"/>
              <w:left w:val="nil"/>
              <w:bottom w:val="single" w:color="auto" w:sz="4" w:space="0"/>
              <w:right w:val="single" w:color="auto" w:sz="4" w:space="0"/>
            </w:tcBorders>
            <w:noWrap w:val="0"/>
            <w:vAlign w:val="center"/>
          </w:tcPr>
          <w:p w14:paraId="3A27FCE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1AEA2BA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694EF4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FC888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4" w:type="dxa"/>
            <w:tcBorders>
              <w:top w:val="nil"/>
              <w:left w:val="nil"/>
              <w:bottom w:val="single" w:color="auto" w:sz="4" w:space="0"/>
              <w:right w:val="single" w:color="auto" w:sz="4" w:space="0"/>
            </w:tcBorders>
            <w:noWrap w:val="0"/>
            <w:vAlign w:val="center"/>
          </w:tcPr>
          <w:p w14:paraId="25C5FF3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FAF7A5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noWrap w:val="0"/>
            <w:vAlign w:val="center"/>
          </w:tcPr>
          <w:p w14:paraId="36690F2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noWrap w:val="0"/>
            <w:vAlign w:val="center"/>
          </w:tcPr>
          <w:p w14:paraId="1451F50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49BE85C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6644CEE8">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A045E4A">
      <w:pPr>
        <w:keepNext/>
        <w:keepLines/>
        <w:pageBreakBefore w:val="0"/>
        <w:widowControl w:val="0"/>
        <w:kinsoku/>
        <w:wordWrap/>
        <w:overflowPunct/>
        <w:topLinePunct w:val="0"/>
        <w:autoSpaceDE/>
        <w:autoSpaceDN/>
        <w:bidi w:val="0"/>
        <w:adjustRightInd/>
        <w:snapToGrid/>
        <w:spacing w:before="340" w:after="330" w:line="300" w:lineRule="exact"/>
        <w:jc w:val="center"/>
        <w:textAlignment w:val="auto"/>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49" w:name="_Toc16363"/>
      <w:bookmarkStart w:id="50" w:name="_Toc382"/>
      <w:bookmarkStart w:id="51" w:name="_Toc1222"/>
      <w:bookmarkStart w:id="52" w:name="_Toc25569"/>
      <w:bookmarkStart w:id="53" w:name="_Toc10873"/>
      <w:bookmarkStart w:id="54" w:name="_Toc9409"/>
      <w:bookmarkStart w:id="55" w:name="_Toc2044"/>
      <w:r>
        <w:rPr>
          <w:rFonts w:hint="eastAsia" w:ascii="Cambria" w:hAnsi="Cambria" w:eastAsia="宋体" w:cs="Times New Roman"/>
          <w:b/>
          <w:color w:val="auto"/>
          <w:kern w:val="44"/>
          <w:sz w:val="44"/>
          <w:szCs w:val="44"/>
          <w:highlight w:val="none"/>
          <w:lang w:val="zh-CN" w:eastAsia="zh-CN"/>
        </w:rPr>
        <w:t>第三章 供应商须知</w:t>
      </w:r>
      <w:bookmarkEnd w:id="47"/>
      <w:bookmarkEnd w:id="48"/>
      <w:bookmarkEnd w:id="49"/>
      <w:bookmarkEnd w:id="50"/>
      <w:bookmarkEnd w:id="51"/>
      <w:bookmarkEnd w:id="52"/>
      <w:bookmarkEnd w:id="53"/>
      <w:bookmarkEnd w:id="54"/>
      <w:bookmarkEnd w:id="55"/>
    </w:p>
    <w:p w14:paraId="0E27E3FD">
      <w:pPr>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1"/>
        <w:rPr>
          <w:rFonts w:hint="eastAsia" w:ascii="宋体" w:hAnsi="宋体" w:eastAsia="宋体" w:cs="Times New Roman"/>
          <w:b/>
          <w:bCs w:val="0"/>
          <w:color w:val="auto"/>
          <w:sz w:val="32"/>
          <w:szCs w:val="32"/>
          <w:highlight w:val="none"/>
        </w:rPr>
      </w:pPr>
      <w:bookmarkStart w:id="56" w:name="_Toc80205923"/>
      <w:bookmarkStart w:id="57" w:name="_Toc28658"/>
      <w:bookmarkStart w:id="58" w:name="_Toc10590"/>
      <w:r>
        <w:rPr>
          <w:rFonts w:hint="eastAsia" w:ascii="宋体" w:hAnsi="宋体" w:eastAsia="宋体" w:cs="Times New Roman"/>
          <w:b/>
          <w:bCs w:val="0"/>
          <w:color w:val="auto"/>
          <w:sz w:val="32"/>
          <w:szCs w:val="32"/>
          <w:highlight w:val="none"/>
          <w:lang w:val="zh-CN" w:eastAsia="zh-CN"/>
        </w:rPr>
        <w:t>第一节 供应商须知前附表</w:t>
      </w:r>
      <w:bookmarkEnd w:id="56"/>
      <w:bookmarkEnd w:id="57"/>
      <w:bookmarkEnd w:id="58"/>
    </w:p>
    <w:tbl>
      <w:tblPr>
        <w:tblStyle w:val="2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2382"/>
        <w:gridCol w:w="6442"/>
      </w:tblGrid>
      <w:tr w14:paraId="1965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96" w:type="dxa"/>
          </w:tcPr>
          <w:p w14:paraId="6F78D95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14:paraId="0725EF0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442" w:type="dxa"/>
          </w:tcPr>
          <w:p w14:paraId="696EFA1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7199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96" w:type="dxa"/>
            <w:vAlign w:val="center"/>
          </w:tcPr>
          <w:p w14:paraId="3FA030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14:paraId="39839F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442" w:type="dxa"/>
          </w:tcPr>
          <w:p w14:paraId="7A6EC668">
            <w:pPr>
              <w:spacing w:line="360" w:lineRule="auto"/>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14:paraId="0B07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415738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14:paraId="73415A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442" w:type="dxa"/>
            <w:vAlign w:val="center"/>
          </w:tcPr>
          <w:p w14:paraId="07A23151">
            <w:pPr>
              <w:spacing w:line="360" w:lineRule="auto"/>
              <w:rPr>
                <w:rFonts w:hint="eastAsia" w:ascii="宋体" w:hAnsi="宋体" w:eastAsia="宋体" w:cs="宋体"/>
                <w:color w:val="auto"/>
                <w:szCs w:val="21"/>
                <w:highlight w:val="none"/>
              </w:rPr>
            </w:pPr>
            <w:bookmarkStart w:id="59"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59"/>
            <w:r>
              <w:rPr>
                <w:rFonts w:hint="eastAsia" w:ascii="宋体" w:hAnsi="宋体" w:eastAsia="宋体" w:cs="Times New Roman"/>
                <w:color w:val="auto"/>
                <w:szCs w:val="21"/>
                <w:highlight w:val="none"/>
              </w:rPr>
              <w:t>。</w:t>
            </w:r>
          </w:p>
        </w:tc>
      </w:tr>
      <w:tr w14:paraId="01DD3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25552D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14:paraId="3DFFF7EF">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442" w:type="dxa"/>
            <w:vAlign w:val="center"/>
          </w:tcPr>
          <w:p w14:paraId="2AF5D4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r>
              <w:rPr>
                <w:rFonts w:hint="eastAsia" w:ascii="宋体" w:hAnsi="宋体" w:eastAsia="宋体" w:cs="Times New Roman"/>
                <w:color w:val="auto"/>
                <w:szCs w:val="21"/>
                <w:highlight w:val="none"/>
              </w:rPr>
              <w:t>。</w:t>
            </w:r>
          </w:p>
        </w:tc>
      </w:tr>
      <w:tr w14:paraId="3ACF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896" w:type="dxa"/>
            <w:vAlign w:val="center"/>
          </w:tcPr>
          <w:p w14:paraId="41DCCC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14:paraId="473CE6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442" w:type="dxa"/>
            <w:vAlign w:val="center"/>
          </w:tcPr>
          <w:p w14:paraId="118ED84A">
            <w:pPr>
              <w:spacing w:line="360" w:lineRule="auto"/>
              <w:jc w:val="left"/>
              <w:rPr>
                <w:rFonts w:hint="eastAsia" w:ascii="宋体" w:hAnsi="宋体" w:eastAsia="宋体" w:cs="Times New Roman"/>
                <w:color w:val="auto"/>
                <w:szCs w:val="21"/>
                <w:highlight w:val="none"/>
              </w:rPr>
            </w:pPr>
            <w:bookmarkStart w:id="60"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60"/>
          </w:p>
          <w:p w14:paraId="5C1C35A1">
            <w:pPr>
              <w:pStyle w:val="12"/>
              <w:spacing w:line="360" w:lineRule="auto"/>
              <w:rPr>
                <w:rFonts w:hint="eastAsia"/>
                <w:color w:val="auto"/>
                <w:highlight w:val="none"/>
                <w:lang w:val="en-US" w:eastAsia="zh-CN"/>
              </w:rPr>
            </w:pPr>
            <w:r>
              <w:rPr>
                <w:rFonts w:hint="eastAsia"/>
                <w:color w:val="auto"/>
                <w:highlight w:val="none"/>
                <w:lang w:val="en-US" w:eastAsia="zh-CN"/>
              </w:rPr>
              <w:t>□允许分包</w:t>
            </w:r>
          </w:p>
          <w:p w14:paraId="00FE00FF">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14:paraId="04BF90CC">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14:paraId="1BC3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4" w:hRule="atLeast"/>
          <w:jc w:val="center"/>
        </w:trPr>
        <w:tc>
          <w:tcPr>
            <w:tcW w:w="896" w:type="dxa"/>
            <w:vAlign w:val="center"/>
          </w:tcPr>
          <w:p w14:paraId="5D3981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14:paraId="75FC8444">
            <w:pPr>
              <w:snapToGrid w:val="0"/>
              <w:spacing w:line="360" w:lineRule="auto"/>
              <w:jc w:val="center"/>
              <w:rPr>
                <w:rFonts w:hint="eastAsia" w:ascii="宋体" w:hAnsi="宋体" w:eastAsia="宋体" w:cs="宋体"/>
                <w:b/>
                <w:color w:val="auto"/>
                <w:szCs w:val="21"/>
                <w:highlight w:val="none"/>
              </w:rPr>
            </w:pPr>
          </w:p>
          <w:p w14:paraId="3D7C21FC">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5171ECE7">
            <w:pPr>
              <w:spacing w:line="360" w:lineRule="auto"/>
              <w:jc w:val="center"/>
              <w:rPr>
                <w:rFonts w:hint="eastAsia" w:ascii="宋体" w:hAnsi="宋体" w:eastAsia="宋体" w:cs="宋体"/>
                <w:color w:val="auto"/>
                <w:szCs w:val="21"/>
                <w:highlight w:val="none"/>
              </w:rPr>
            </w:pPr>
          </w:p>
        </w:tc>
        <w:tc>
          <w:tcPr>
            <w:tcW w:w="6442" w:type="dxa"/>
            <w:vAlign w:val="center"/>
          </w:tcPr>
          <w:p w14:paraId="464DA30F">
            <w:pPr>
              <w:numPr>
                <w:ilvl w:val="0"/>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供应商合法的主体资格证明（如营业执照或事业单位法人证书或执业许可证或自然人身份证等）复印件</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14:paraId="1A73FA64">
            <w:pPr>
              <w:spacing w:line="360" w:lineRule="auto"/>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lang w:eastAsia="zh-CN"/>
              </w:rPr>
              <w:t>今其中任意一个月</w:t>
            </w:r>
            <w:r>
              <w:rPr>
                <w:rFonts w:hint="eastAsia" w:ascii="宋体" w:hAnsi="宋体" w:eastAsia="宋体" w:cs="宋体"/>
                <w:color w:val="auto"/>
                <w:szCs w:val="21"/>
                <w:highlight w:val="none"/>
              </w:rPr>
              <w:t>的依法缴纳税收的凭据复印件；依法免税的，必须提供相应文件证明其依法免税。从取得营业执照时间起到首次</w:t>
            </w:r>
            <w:r>
              <w:rPr>
                <w:rFonts w:hint="eastAsia" w:ascii="宋体" w:hAnsi="宋体" w:eastAsia="宋体" w:cs="宋体"/>
                <w:color w:val="auto"/>
                <w:szCs w:val="21"/>
                <w:highlight w:val="none"/>
                <w:lang w:eastAsia="zh-CN"/>
              </w:rPr>
              <w:t>报价文件</w:t>
            </w:r>
            <w:r>
              <w:rPr>
                <w:rFonts w:hint="eastAsia" w:ascii="宋体" w:hAnsi="宋体" w:eastAsia="宋体" w:cs="宋体"/>
                <w:color w:val="auto"/>
                <w:szCs w:val="21"/>
                <w:highlight w:val="none"/>
              </w:rPr>
              <w:t>提交截止时间为止不足要求月数的，只需提供从取得营业执照起的依法缴纳税收相应证明文件）（格式自拟）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14:paraId="37BB1A9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01</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lang w:eastAsia="zh-CN"/>
              </w:rPr>
              <w:t>今其中任意一个月</w:t>
            </w:r>
            <w:r>
              <w:rPr>
                <w:rFonts w:hint="eastAsia" w:ascii="宋体" w:hAnsi="宋体" w:eastAsia="宋体" w:cs="宋体"/>
                <w:color w:val="auto"/>
                <w:szCs w:val="21"/>
                <w:highlight w:val="none"/>
              </w:rPr>
              <w:t>的依法缴纳社会保障资金的缴费凭证复印件；依法不需要缴纳社会保障资金的，必须提供相应文件证明不需要缴纳社会保障资金。从取得营业执照时间起到首次</w:t>
            </w:r>
            <w:r>
              <w:rPr>
                <w:rFonts w:hint="eastAsia" w:ascii="宋体" w:hAnsi="宋体" w:eastAsia="宋体" w:cs="宋体"/>
                <w:color w:val="auto"/>
                <w:szCs w:val="21"/>
                <w:highlight w:val="none"/>
                <w:lang w:eastAsia="zh-CN"/>
              </w:rPr>
              <w:t>报价文件</w:t>
            </w:r>
            <w:r>
              <w:rPr>
                <w:rFonts w:hint="eastAsia" w:ascii="宋体" w:hAnsi="宋体" w:eastAsia="宋体" w:cs="宋体"/>
                <w:color w:val="auto"/>
                <w:szCs w:val="21"/>
                <w:highlight w:val="none"/>
              </w:rPr>
              <w:t>提交截止时间为止不足要求月数的只需提供从取得营业执照起的依法缴纳社会保障资金的相应证明文件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14:paraId="397A9232">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cs="宋体"/>
                <w:szCs w:val="21"/>
              </w:rPr>
              <w:t>供应商</w:t>
            </w:r>
            <w:r>
              <w:rPr>
                <w:rFonts w:hint="eastAsia"/>
                <w:szCs w:val="21"/>
              </w:rPr>
              <w:t>财务状况报告（</w:t>
            </w:r>
            <w:r>
              <w:rPr>
                <w:rFonts w:hint="eastAsia"/>
                <w:szCs w:val="21"/>
                <w:u w:val="single"/>
                <w:lang w:val="en-US" w:eastAsia="zh-CN"/>
              </w:rPr>
              <w:t xml:space="preserve"> </w:t>
            </w:r>
            <w:r>
              <w:rPr>
                <w:rFonts w:hint="eastAsia"/>
                <w:szCs w:val="21"/>
                <w:u w:val="single"/>
              </w:rPr>
              <w:t>202</w:t>
            </w:r>
            <w:r>
              <w:rPr>
                <w:rFonts w:hint="eastAsia"/>
                <w:szCs w:val="21"/>
                <w:u w:val="single"/>
                <w:lang w:val="en-US" w:eastAsia="zh-CN"/>
              </w:rPr>
              <w:t>3</w:t>
            </w:r>
            <w:r>
              <w:rPr>
                <w:rFonts w:hint="eastAsia"/>
                <w:szCs w:val="21"/>
              </w:rPr>
              <w:t>年度</w:t>
            </w:r>
            <w:r>
              <w:rPr>
                <w:rFonts w:hint="eastAsia"/>
                <w:szCs w:val="21"/>
                <w:lang w:eastAsia="zh-CN"/>
              </w:rPr>
              <w:t>审计报告或</w:t>
            </w:r>
            <w:r>
              <w:rPr>
                <w:rFonts w:hint="eastAsia"/>
                <w:szCs w:val="21"/>
              </w:rPr>
              <w:t>财务报表复印件</w:t>
            </w:r>
            <w:r>
              <w:rPr>
                <w:rFonts w:hint="eastAsia" w:ascii="宋体" w:hAnsi="宋体" w:eastAsia="宋体" w:cs="宋体"/>
                <w:color w:val="auto"/>
                <w:szCs w:val="21"/>
                <w:highlight w:val="none"/>
              </w:rPr>
              <w:t>（包括资产负债表、利润表、现金流量表，属于小微企业的无须提供现金流量表）</w:t>
            </w:r>
            <w:r>
              <w:rPr>
                <w:rFonts w:hint="eastAsia" w:ascii="宋体" w:hAnsi="宋体" w:eastAsia="宋体" w:cs="宋体"/>
                <w:color w:val="auto"/>
                <w:szCs w:val="21"/>
                <w:highlight w:val="none"/>
                <w:lang w:eastAsia="zh-CN"/>
              </w:rPr>
              <w:t>，从取得营业执照时间起到首次报价文件提交截止时间为止不足要求年限的，只需提供最近一个月的财务报表）</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14:paraId="08BC507F">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765276CF">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声明函（格式后附）；</w:t>
            </w:r>
            <w:r>
              <w:rPr>
                <w:rFonts w:hint="eastAsia" w:ascii="宋体" w:hAnsi="宋体" w:eastAsia="宋体" w:cs="宋体"/>
                <w:b/>
                <w:bCs/>
                <w:color w:val="auto"/>
                <w:szCs w:val="21"/>
                <w:highlight w:val="none"/>
              </w:rPr>
              <w:t>（必须提供，否则响应文件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2B80C8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8.参加政府采购活动前三年内在经营活动中没有重大违法记录的声明函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14:paraId="0F84F3BA">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9.平果市政府采购供应商信用承诺函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（由供应商自行选择是否提供。如提供，则资格证明文件（1）至（4）、（8）项则无须再提供）</w:t>
            </w:r>
          </w:p>
          <w:p w14:paraId="7810F8E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14:paraId="6327A72C">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C9287E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5C684C8B">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.声明函必须由法定代表人按要求签字并加盖供应商公章，否则响应文件按无效响应处理。</w:t>
            </w:r>
          </w:p>
        </w:tc>
      </w:tr>
      <w:tr w14:paraId="6B83A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896" w:type="dxa"/>
            <w:vMerge w:val="restart"/>
            <w:vAlign w:val="center"/>
          </w:tcPr>
          <w:p w14:paraId="176FC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14:paraId="5D9AC3C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442" w:type="dxa"/>
            <w:vAlign w:val="center"/>
          </w:tcPr>
          <w:p w14:paraId="3CAB19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76A864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2.法定代表人授权委托书及委托代理人有效身份证正反面复印件（格式后附）；（</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2D309996">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7A146B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14:paraId="5779E3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.对应采购需求的商务条款提供的其他文件资料（格式自拟）；（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14:paraId="5F04DD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14:paraId="41230A0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7C626E69">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6FBF1FFD">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741B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896" w:type="dxa"/>
            <w:vMerge w:val="continue"/>
            <w:vAlign w:val="center"/>
          </w:tcPr>
          <w:p w14:paraId="265D07E7">
            <w:pPr>
              <w:spacing w:line="360" w:lineRule="auto"/>
              <w:jc w:val="center"/>
              <w:rPr>
                <w:rFonts w:hint="eastAsia" w:ascii="宋体" w:hAnsi="宋体" w:eastAsia="宋体" w:cs="宋体"/>
                <w:color w:val="auto"/>
                <w:szCs w:val="21"/>
                <w:highlight w:val="none"/>
              </w:rPr>
            </w:pPr>
          </w:p>
        </w:tc>
        <w:tc>
          <w:tcPr>
            <w:tcW w:w="2382" w:type="dxa"/>
            <w:vAlign w:val="center"/>
          </w:tcPr>
          <w:p w14:paraId="5E27AB8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442" w:type="dxa"/>
            <w:vAlign w:val="center"/>
          </w:tcPr>
          <w:p w14:paraId="375A9E4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210E73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5CFFE2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14:paraId="065473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14:paraId="556543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14:paraId="010664B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7FF91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49365A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14:paraId="626C0523">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442" w:type="dxa"/>
            <w:vAlign w:val="center"/>
          </w:tcPr>
          <w:p w14:paraId="46A108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1.响应函</w:t>
            </w:r>
            <w:r>
              <w:rPr>
                <w:rFonts w:hint="eastAsia" w:ascii="宋体" w:hAnsi="宋体" w:eastAsia="宋体" w:cs="宋体"/>
                <w:color w:val="auto"/>
                <w:sz w:val="21"/>
                <w:szCs w:val="21"/>
                <w:highlight w:val="none"/>
              </w:rPr>
              <w:t>（格式后附）</w:t>
            </w: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（必须提供，否则</w:t>
            </w:r>
            <w:r>
              <w:rPr>
                <w:rFonts w:hint="eastAsia" w:ascii="宋体" w:hAnsi="宋体" w:eastAsia="宋体" w:cs="宋体"/>
                <w:b/>
                <w:color w:val="auto"/>
                <w:sz w:val="21"/>
                <w:szCs w:val="21"/>
                <w:highlight w:val="none"/>
              </w:rPr>
              <w:t>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Times New Roman"/>
                <w:b/>
                <w:color w:val="auto"/>
                <w:sz w:val="21"/>
                <w:szCs w:val="21"/>
                <w:highlight w:val="none"/>
              </w:rPr>
              <w:t>响应处理）</w:t>
            </w:r>
          </w:p>
          <w:p w14:paraId="3C7D9AF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2.响应报价表（格式后附）；（</w:t>
            </w:r>
            <w:r>
              <w:rPr>
                <w:rFonts w:hint="eastAsia" w:ascii="宋体" w:hAnsi="宋体" w:eastAsia="宋体" w:cs="宋体"/>
                <w:b/>
                <w:color w:val="auto"/>
                <w:sz w:val="21"/>
                <w:szCs w:val="21"/>
                <w:highlight w:val="none"/>
              </w:rPr>
              <w:t>必须提供，否则响应文件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宋体"/>
                <w:b/>
                <w:color w:val="auto"/>
                <w:sz w:val="21"/>
                <w:szCs w:val="21"/>
                <w:highlight w:val="none"/>
              </w:rPr>
              <w:t>响应处理</w:t>
            </w:r>
            <w:r>
              <w:rPr>
                <w:rFonts w:hint="eastAsia" w:ascii="宋体" w:hAnsi="宋体" w:eastAsia="宋体" w:cs="宋体"/>
                <w:color w:val="auto"/>
                <w:sz w:val="21"/>
                <w:szCs w:val="21"/>
                <w:highlight w:val="none"/>
              </w:rPr>
              <w:t>）</w:t>
            </w:r>
          </w:p>
          <w:p w14:paraId="62AD3B80">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lang w:val="en-US" w:eastAsia="zh-CN"/>
              </w:rPr>
              <w:t>.中小企业声明函</w:t>
            </w:r>
            <w:r>
              <w:rPr>
                <w:rFonts w:hint="eastAsia" w:ascii="宋体" w:hAnsi="宋体" w:eastAsia="宋体" w:cs="宋体"/>
                <w:color w:val="auto"/>
                <w:sz w:val="21"/>
                <w:szCs w:val="21"/>
                <w:highlight w:val="none"/>
              </w:rPr>
              <w:t>（格式后附）</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b/>
                <w:bCs/>
                <w:color w:val="auto"/>
                <w:sz w:val="21"/>
                <w:szCs w:val="21"/>
                <w:highlight w:val="none"/>
              </w:rPr>
              <w:t>（如有请提供）</w:t>
            </w:r>
          </w:p>
          <w:p w14:paraId="05FE338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Times New Roman"/>
                <w:color w:val="auto"/>
                <w:szCs w:val="21"/>
                <w:highlight w:val="none"/>
                <w:lang w:eastAsia="zh-CN"/>
              </w:rPr>
            </w:pPr>
            <w:r>
              <w:rPr>
                <w:rFonts w:hint="eastAsia" w:ascii="宋体" w:hAnsi="宋体" w:cs="宋体"/>
                <w:color w:val="auto"/>
                <w:sz w:val="21"/>
                <w:szCs w:val="21"/>
                <w:highlight w:val="none"/>
                <w:lang w:val="en-US" w:eastAsia="zh-CN"/>
              </w:rPr>
              <w:t>4.供应商</w:t>
            </w:r>
            <w:r>
              <w:rPr>
                <w:rFonts w:hint="eastAsia" w:ascii="宋体" w:hAnsi="宋体" w:cs="宋体"/>
                <w:color w:val="auto"/>
                <w:sz w:val="21"/>
                <w:szCs w:val="21"/>
                <w:highlight w:val="none"/>
              </w:rPr>
              <w:t>针对报价需要说明的其他文件和说明</w:t>
            </w:r>
            <w:r>
              <w:rPr>
                <w:rFonts w:hint="eastAsia" w:ascii="宋体" w:hAnsi="宋体" w:eastAsia="宋体" w:cs="宋体"/>
                <w:color w:val="auto"/>
                <w:sz w:val="21"/>
                <w:szCs w:val="21"/>
                <w:highlight w:val="none"/>
              </w:rPr>
              <w:t>（格式自拟）</w:t>
            </w:r>
            <w:r>
              <w:rPr>
                <w:rFonts w:hint="eastAsia" w:ascii="宋体" w:hAnsi="宋体" w:cs="宋体"/>
                <w:color w:val="auto"/>
                <w:sz w:val="21"/>
                <w:szCs w:val="21"/>
                <w:highlight w:val="none"/>
              </w:rPr>
              <w:t>。</w:t>
            </w:r>
            <w:r>
              <w:rPr>
                <w:rFonts w:hint="eastAsia" w:ascii="宋体" w:hAnsi="宋体" w:eastAsia="宋体" w:cs="Times New Roman"/>
                <w:b/>
                <w:bCs/>
                <w:color w:val="auto"/>
                <w:sz w:val="21"/>
                <w:szCs w:val="21"/>
                <w:highlight w:val="none"/>
              </w:rPr>
              <w:t>（如有请提供）</w:t>
            </w:r>
          </w:p>
        </w:tc>
      </w:tr>
      <w:tr w14:paraId="2F08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6" w:type="dxa"/>
            <w:vAlign w:val="center"/>
          </w:tcPr>
          <w:p w14:paraId="319570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14:paraId="2E0C69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442" w:type="dxa"/>
            <w:vAlign w:val="center"/>
          </w:tcPr>
          <w:p w14:paraId="38C9985B">
            <w:pPr>
              <w:pStyle w:val="1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08918B4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eastAsia="宋体" w:cs="Courier New"/>
                <w:color w:val="auto"/>
                <w:szCs w:val="21"/>
                <w:highlight w:val="none"/>
                <w:lang w:eastAsia="zh-CN"/>
              </w:rPr>
              <w:t>广西政府采购云平台</w:t>
            </w:r>
            <w:r>
              <w:rPr>
                <w:rFonts w:hint="eastAsia" w:ascii="宋体" w:hAnsi="宋体" w:eastAsia="宋体" w:cs="Courier New"/>
                <w:color w:val="auto"/>
                <w:szCs w:val="21"/>
                <w:highlight w:val="none"/>
              </w:rPr>
              <w:t>”平台投送。</w:t>
            </w:r>
          </w:p>
        </w:tc>
      </w:tr>
      <w:tr w14:paraId="1342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jc w:val="center"/>
        </w:trPr>
        <w:tc>
          <w:tcPr>
            <w:tcW w:w="896" w:type="dxa"/>
            <w:vAlign w:val="center"/>
          </w:tcPr>
          <w:p w14:paraId="4BC8C0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14:paraId="749D17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442" w:type="dxa"/>
            <w:vAlign w:val="center"/>
          </w:tcPr>
          <w:p w14:paraId="3833A897">
            <w:pPr>
              <w:snapToGrid w:val="0"/>
              <w:spacing w:line="360" w:lineRule="auto"/>
              <w:jc w:val="left"/>
              <w:rPr>
                <w:rFonts w:hint="eastAsia"/>
                <w:color w:val="auto"/>
                <w:highlight w:val="none"/>
              </w:rPr>
            </w:pPr>
            <w:r>
              <w:rPr>
                <w:rFonts w:hint="eastAsia"/>
                <w:color w:val="auto"/>
                <w:highlight w:val="none"/>
              </w:rPr>
              <w:t>响应报价必须包含满足本次竞标全部采购需求所应提供的货物，以及伴随的</w:t>
            </w:r>
            <w:r>
              <w:rPr>
                <w:rFonts w:hint="eastAsia"/>
                <w:color w:val="auto"/>
                <w:highlight w:val="none"/>
                <w:lang w:val="en-US" w:eastAsia="zh-CN"/>
              </w:rPr>
              <w:t>服务</w:t>
            </w:r>
            <w:r>
              <w:rPr>
                <w:rFonts w:hint="eastAsia"/>
                <w:color w:val="auto"/>
                <w:highlight w:val="none"/>
              </w:rPr>
              <w:t>和工程（如有）的价格；包含竞标货物、工程的成本、运输（含保险）、安装（如有）、调试、检验、技术</w:t>
            </w:r>
            <w:r>
              <w:rPr>
                <w:rFonts w:hint="eastAsia"/>
                <w:color w:val="auto"/>
                <w:highlight w:val="none"/>
                <w:lang w:val="en-US" w:eastAsia="zh-CN"/>
              </w:rPr>
              <w:t>服务</w:t>
            </w:r>
            <w:r>
              <w:rPr>
                <w:rFonts w:hint="eastAsia"/>
                <w:color w:val="auto"/>
                <w:highlight w:val="none"/>
              </w:rPr>
              <w:t>、培训、税费等所有费用。（采购需求另有约定的，从其约定。）</w:t>
            </w:r>
          </w:p>
          <w:p w14:paraId="4DD3F967">
            <w:pPr>
              <w:keepNext w:val="0"/>
              <w:keepLines w:val="0"/>
              <w:pageBreakBefore w:val="0"/>
              <w:tabs>
                <w:tab w:val="left" w:pos="3490"/>
                <w:tab w:val="left" w:pos="3670"/>
                <w:tab w:val="left" w:pos="3895"/>
              </w:tabs>
              <w:kinsoku/>
              <w:wordWrap/>
              <w:overflowPunct/>
              <w:topLinePunct w:val="0"/>
              <w:autoSpaceDE/>
              <w:autoSpaceDN/>
              <w:bidi w:val="0"/>
              <w:adjustRightInd/>
              <w:spacing w:line="360" w:lineRule="auto"/>
              <w:textAlignment w:val="auto"/>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14:paraId="498BBFE2">
            <w:pPr>
              <w:pStyle w:val="14"/>
              <w:spacing w:line="360" w:lineRule="auto"/>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14:paraId="29227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896" w:type="dxa"/>
            <w:vAlign w:val="center"/>
          </w:tcPr>
          <w:p w14:paraId="518BD6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14:paraId="63B625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442" w:type="dxa"/>
            <w:vAlign w:val="center"/>
          </w:tcPr>
          <w:p w14:paraId="6F17D530">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61" w:name="PO_3000001871_PM046"/>
            <w:r>
              <w:rPr>
                <w:rFonts w:hint="eastAsia" w:ascii="宋体" w:hAnsi="宋体" w:eastAsia="宋体" w:cs="宋体"/>
                <w:color w:val="auto"/>
                <w:szCs w:val="21"/>
                <w:highlight w:val="none"/>
                <w:u w:val="single"/>
                <w:lang w:val="en-US" w:eastAsia="zh-CN"/>
              </w:rPr>
              <w:t xml:space="preserve"> </w:t>
            </w:r>
            <w:bookmarkEnd w:id="61"/>
            <w:r>
              <w:rPr>
                <w:rFonts w:hint="eastAsia" w:ascii="宋体" w:hAnsi="宋体" w:eastAsia="宋体" w:cs="宋体"/>
                <w:color w:val="auto"/>
                <w:szCs w:val="21"/>
                <w:highlight w:val="none"/>
                <w:u w:val="single"/>
                <w:lang w:val="en-US" w:eastAsia="zh-CN"/>
              </w:rPr>
              <w:t>30</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14:paraId="6090B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896" w:type="dxa"/>
            <w:vAlign w:val="center"/>
          </w:tcPr>
          <w:p w14:paraId="7FC007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14:paraId="6C56B0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442" w:type="dxa"/>
            <w:vAlign w:val="center"/>
          </w:tcPr>
          <w:p w14:paraId="37D8D80B">
            <w:pPr>
              <w:spacing w:line="360" w:lineRule="auto"/>
              <w:ind w:firstLine="0" w:firstLineChars="0"/>
              <w:rPr>
                <w:rFonts w:hint="eastAsia" w:ascii="宋体" w:hAnsi="宋体" w:eastAsia="宋体" w:cs="Times New Roman"/>
                <w:color w:val="auto"/>
                <w:szCs w:val="21"/>
                <w:highlight w:val="none"/>
              </w:rPr>
            </w:pP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p>
        </w:tc>
      </w:tr>
      <w:tr w14:paraId="3698C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96" w:type="dxa"/>
            <w:vMerge w:val="restart"/>
            <w:vAlign w:val="center"/>
          </w:tcPr>
          <w:p w14:paraId="213716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14:paraId="0E8FD9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p>
          <w:p w14:paraId="0935D9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442" w:type="dxa"/>
            <w:vAlign w:val="center"/>
          </w:tcPr>
          <w:p w14:paraId="018A1DB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0A6C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96" w:type="dxa"/>
            <w:vMerge w:val="continue"/>
            <w:vAlign w:val="center"/>
          </w:tcPr>
          <w:p w14:paraId="51E19A7C">
            <w:pPr>
              <w:spacing w:line="360" w:lineRule="auto"/>
              <w:jc w:val="center"/>
              <w:rPr>
                <w:rFonts w:hint="eastAsia" w:ascii="宋体" w:hAnsi="宋体" w:eastAsia="宋体" w:cs="宋体"/>
                <w:color w:val="auto"/>
                <w:szCs w:val="21"/>
                <w:highlight w:val="none"/>
              </w:rPr>
            </w:pPr>
          </w:p>
        </w:tc>
        <w:tc>
          <w:tcPr>
            <w:tcW w:w="2382" w:type="dxa"/>
            <w:vAlign w:val="center"/>
          </w:tcPr>
          <w:p w14:paraId="394579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442" w:type="dxa"/>
            <w:vAlign w:val="center"/>
          </w:tcPr>
          <w:p w14:paraId="303F95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3B47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Merge w:val="continue"/>
            <w:vAlign w:val="center"/>
          </w:tcPr>
          <w:p w14:paraId="67C0EACB">
            <w:pPr>
              <w:spacing w:line="360" w:lineRule="auto"/>
              <w:jc w:val="center"/>
              <w:rPr>
                <w:rFonts w:hint="eastAsia" w:ascii="宋体" w:hAnsi="宋体" w:eastAsia="宋体" w:cs="宋体"/>
                <w:color w:val="auto"/>
                <w:szCs w:val="21"/>
                <w:highlight w:val="none"/>
              </w:rPr>
            </w:pPr>
          </w:p>
        </w:tc>
        <w:tc>
          <w:tcPr>
            <w:tcW w:w="2382" w:type="dxa"/>
            <w:vAlign w:val="center"/>
          </w:tcPr>
          <w:p w14:paraId="6EA9A3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442" w:type="dxa"/>
            <w:vAlign w:val="center"/>
          </w:tcPr>
          <w:p w14:paraId="58A652D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45EF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Align w:val="center"/>
          </w:tcPr>
          <w:p w14:paraId="4E0E38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14:paraId="6C1981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442" w:type="dxa"/>
            <w:vAlign w:val="center"/>
          </w:tcPr>
          <w:p w14:paraId="08E845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14:paraId="04B8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Align w:val="center"/>
          </w:tcPr>
          <w:p w14:paraId="437355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382" w:type="dxa"/>
            <w:vAlign w:val="center"/>
          </w:tcPr>
          <w:p w14:paraId="211CF6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442" w:type="dxa"/>
            <w:vAlign w:val="center"/>
          </w:tcPr>
          <w:p w14:paraId="160FDFF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2F88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96" w:type="dxa"/>
            <w:vMerge w:val="restart"/>
            <w:vAlign w:val="center"/>
          </w:tcPr>
          <w:p w14:paraId="78550E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6.2</w:t>
            </w:r>
          </w:p>
        </w:tc>
        <w:tc>
          <w:tcPr>
            <w:tcW w:w="2382" w:type="dxa"/>
            <w:vAlign w:val="center"/>
          </w:tcPr>
          <w:p w14:paraId="42E90F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442" w:type="dxa"/>
            <w:vAlign w:val="center"/>
          </w:tcPr>
          <w:p w14:paraId="1DB8078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p w14:paraId="7A5A467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tc>
      </w:tr>
      <w:tr w14:paraId="4BC9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26FDD175">
            <w:pPr>
              <w:spacing w:line="360" w:lineRule="auto"/>
              <w:jc w:val="center"/>
              <w:rPr>
                <w:rFonts w:hint="eastAsia" w:ascii="宋体" w:hAnsi="宋体" w:eastAsia="宋体" w:cs="宋体"/>
                <w:color w:val="auto"/>
                <w:szCs w:val="21"/>
                <w:highlight w:val="none"/>
              </w:rPr>
            </w:pPr>
          </w:p>
        </w:tc>
        <w:tc>
          <w:tcPr>
            <w:tcW w:w="2382" w:type="dxa"/>
            <w:vAlign w:val="center"/>
          </w:tcPr>
          <w:p w14:paraId="6A46DC3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14:paraId="31106FA1">
            <w:pPr>
              <w:spacing w:line="360" w:lineRule="auto"/>
              <w:jc w:val="center"/>
              <w:rPr>
                <w:rFonts w:hint="eastAsia" w:ascii="宋体" w:hAnsi="宋体" w:eastAsia="宋体" w:cs="宋体"/>
                <w:color w:val="auto"/>
                <w:szCs w:val="21"/>
                <w:highlight w:val="none"/>
              </w:rPr>
            </w:pPr>
          </w:p>
        </w:tc>
        <w:tc>
          <w:tcPr>
            <w:tcW w:w="6442" w:type="dxa"/>
            <w:vAlign w:val="center"/>
          </w:tcPr>
          <w:p w14:paraId="0A6D725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14:paraId="071FF015">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14:paraId="4EE2A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314671F8">
            <w:pPr>
              <w:spacing w:line="360" w:lineRule="auto"/>
              <w:jc w:val="center"/>
              <w:rPr>
                <w:rFonts w:ascii="宋体" w:hAnsi="宋体" w:eastAsia="宋体" w:cs="宋体"/>
                <w:color w:val="auto"/>
                <w:szCs w:val="21"/>
                <w:highlight w:val="none"/>
              </w:rPr>
            </w:pPr>
          </w:p>
        </w:tc>
        <w:tc>
          <w:tcPr>
            <w:tcW w:w="2382" w:type="dxa"/>
            <w:vAlign w:val="center"/>
          </w:tcPr>
          <w:p w14:paraId="042861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442" w:type="dxa"/>
            <w:vAlign w:val="center"/>
          </w:tcPr>
          <w:p w14:paraId="614230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7942EC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w:t>
            </w:r>
            <w:r>
              <w:rPr>
                <w:rFonts w:hint="default"/>
                <w:color w:val="auto"/>
                <w:highlight w:val="none"/>
                <w:lang w:val="en-US" w:eastAsia="zh-CN"/>
              </w:rPr>
              <w:t>负偏离项数少的优先、</w:t>
            </w:r>
            <w:r>
              <w:rPr>
                <w:rFonts w:hint="eastAsia" w:ascii="宋体" w:hAnsi="宋体" w:eastAsia="宋体" w:cs="宋体"/>
                <w:color w:val="auto"/>
                <w:sz w:val="21"/>
                <w:szCs w:val="21"/>
                <w:highlight w:val="none"/>
              </w:rPr>
              <w:t>质量保证期长优先、</w:t>
            </w:r>
            <w:r>
              <w:rPr>
                <w:rFonts w:hint="eastAsia" w:ascii="宋体" w:hAnsi="宋体" w:eastAsia="宋体" w:cs="宋体"/>
                <w:color w:val="auto"/>
                <w:sz w:val="21"/>
                <w:szCs w:val="21"/>
                <w:highlight w:val="none"/>
                <w:lang w:eastAsia="zh-CN"/>
              </w:rPr>
              <w:t>交付时间</w:t>
            </w:r>
            <w:r>
              <w:rPr>
                <w:rFonts w:hint="eastAsia" w:ascii="宋体" w:hAnsi="宋体" w:eastAsia="宋体" w:cs="宋体"/>
                <w:color w:val="auto"/>
                <w:sz w:val="21"/>
                <w:szCs w:val="21"/>
                <w:highlight w:val="none"/>
              </w:rPr>
              <w:t>短优先、故障响应时间短优先的顺序排列。</w:t>
            </w:r>
          </w:p>
          <w:p w14:paraId="264CF0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14:paraId="03160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896" w:type="dxa"/>
            <w:vAlign w:val="center"/>
          </w:tcPr>
          <w:p w14:paraId="67D9A2B6">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28</w:t>
            </w:r>
          </w:p>
        </w:tc>
        <w:tc>
          <w:tcPr>
            <w:tcW w:w="2382" w:type="dxa"/>
            <w:vAlign w:val="center"/>
          </w:tcPr>
          <w:p w14:paraId="72B1386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442" w:type="dxa"/>
            <w:vAlign w:val="center"/>
          </w:tcPr>
          <w:p w14:paraId="6B03A442">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tc>
      </w:tr>
      <w:tr w14:paraId="72DCA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96" w:type="dxa"/>
            <w:vAlign w:val="center"/>
          </w:tcPr>
          <w:p w14:paraId="54DE5E9B">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29.</w:t>
            </w:r>
            <w:r>
              <w:rPr>
                <w:rFonts w:hint="eastAsia" w:ascii="宋体" w:hAnsi="宋体" w:eastAsia="宋体" w:cs="宋体"/>
                <w:color w:val="auto"/>
                <w:szCs w:val="21"/>
                <w:highlight w:val="none"/>
              </w:rPr>
              <w:t>5</w:t>
            </w:r>
          </w:p>
        </w:tc>
        <w:tc>
          <w:tcPr>
            <w:tcW w:w="2382" w:type="dxa"/>
            <w:vAlign w:val="center"/>
          </w:tcPr>
          <w:p w14:paraId="0A85BDF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442" w:type="dxa"/>
            <w:vAlign w:val="center"/>
          </w:tcPr>
          <w:p w14:paraId="2EFF02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highlight w:val="none"/>
              </w:rPr>
            </w:pPr>
            <w:r>
              <w:rPr>
                <w:rFonts w:hint="eastAsia" w:ascii="宋体" w:hAnsi="宋体" w:eastAsia="宋体" w:cs="宋体"/>
                <w:color w:val="auto"/>
                <w:highlight w:val="none"/>
              </w:rPr>
              <w:t>使用的有效CA证书加盖单位电子公章</w:t>
            </w:r>
            <w:r>
              <w:rPr>
                <w:rFonts w:hint="eastAsia" w:ascii="宋体" w:hAnsi="宋体" w:eastAsia="宋体" w:cs="宋体"/>
                <w:color w:val="auto"/>
                <w:szCs w:val="21"/>
                <w:highlight w:val="none"/>
              </w:rPr>
              <w:t>。</w:t>
            </w:r>
          </w:p>
        </w:tc>
      </w:tr>
      <w:tr w14:paraId="1D8B8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896" w:type="dxa"/>
            <w:vMerge w:val="restart"/>
            <w:vAlign w:val="center"/>
          </w:tcPr>
          <w:p w14:paraId="27927E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1.2</w:t>
            </w:r>
          </w:p>
        </w:tc>
        <w:tc>
          <w:tcPr>
            <w:tcW w:w="2382" w:type="dxa"/>
            <w:vAlign w:val="center"/>
          </w:tcPr>
          <w:p w14:paraId="6696E1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442" w:type="dxa"/>
            <w:vAlign w:val="center"/>
          </w:tcPr>
          <w:p w14:paraId="731AEB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14:paraId="545D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3E22C2F9">
            <w:pPr>
              <w:spacing w:line="360" w:lineRule="auto"/>
              <w:jc w:val="center"/>
              <w:rPr>
                <w:rFonts w:hint="eastAsia" w:ascii="宋体" w:hAnsi="宋体" w:eastAsia="宋体" w:cs="宋体"/>
                <w:color w:val="auto"/>
                <w:szCs w:val="21"/>
                <w:highlight w:val="none"/>
              </w:rPr>
            </w:pPr>
          </w:p>
        </w:tc>
        <w:tc>
          <w:tcPr>
            <w:tcW w:w="2382" w:type="dxa"/>
            <w:vAlign w:val="center"/>
          </w:tcPr>
          <w:p w14:paraId="0CFFB39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w:t>
            </w:r>
          </w:p>
          <w:p w14:paraId="37C6135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p>
        </w:tc>
        <w:tc>
          <w:tcPr>
            <w:tcW w:w="6442" w:type="dxa"/>
            <w:vAlign w:val="center"/>
          </w:tcPr>
          <w:p w14:paraId="410E6B2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14:paraId="520B4717">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auto"/>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名称：平果市职业教育中心</w:t>
            </w:r>
          </w:p>
          <w:p w14:paraId="264F47F9">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auto"/>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地址：平果市马头镇铝城大道1833号</w:t>
            </w:r>
          </w:p>
          <w:p w14:paraId="482DFCEC">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auto"/>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联系方式：陆泉 0776-5881506</w:t>
            </w:r>
          </w:p>
          <w:p w14:paraId="4AB3D6BB">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14:paraId="06DDA61F">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广西资尚工程项目管理有限公司</w:t>
            </w:r>
          </w:p>
          <w:p w14:paraId="34F7BEB7">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平果市铝城大道东段南侧城东农贸1号办公楼3楼</w:t>
            </w:r>
          </w:p>
          <w:p w14:paraId="22B65FE2">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袁丹丹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0776-5885636</w:t>
            </w:r>
          </w:p>
        </w:tc>
      </w:tr>
      <w:tr w14:paraId="5C89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896" w:type="dxa"/>
            <w:vMerge w:val="continue"/>
            <w:vAlign w:val="center"/>
          </w:tcPr>
          <w:p w14:paraId="27308ABC">
            <w:pPr>
              <w:spacing w:line="360" w:lineRule="auto"/>
              <w:jc w:val="center"/>
              <w:rPr>
                <w:rFonts w:ascii="宋体" w:hAnsi="宋体" w:eastAsia="宋体" w:cs="宋体"/>
                <w:color w:val="auto"/>
                <w:szCs w:val="21"/>
                <w:highlight w:val="none"/>
              </w:rPr>
            </w:pPr>
          </w:p>
        </w:tc>
        <w:tc>
          <w:tcPr>
            <w:tcW w:w="2382" w:type="dxa"/>
            <w:vAlign w:val="center"/>
          </w:tcPr>
          <w:p w14:paraId="034DD0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442" w:type="dxa"/>
            <w:vAlign w:val="center"/>
          </w:tcPr>
          <w:p w14:paraId="45F16B4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14:paraId="7493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896" w:type="dxa"/>
            <w:vAlign w:val="center"/>
          </w:tcPr>
          <w:p w14:paraId="591DD65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82" w:type="dxa"/>
            <w:vAlign w:val="center"/>
          </w:tcPr>
          <w:p w14:paraId="218FC6E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442" w:type="dxa"/>
            <w:vAlign w:val="center"/>
          </w:tcPr>
          <w:p w14:paraId="7399F4D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受理方式：纸质方式受理，投诉书正、副本（经过质疑的事项才可投诉）。</w:t>
            </w:r>
          </w:p>
          <w:p w14:paraId="2D7A81C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通讯方式</w:t>
            </w:r>
          </w:p>
          <w:p w14:paraId="04A6453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r>
              <w:rPr>
                <w:rFonts w:hint="eastAsia" w:ascii="宋体" w:hAnsi="宋体" w:eastAsia="宋体" w:cs="宋体"/>
                <w:color w:val="auto"/>
                <w:sz w:val="21"/>
                <w:szCs w:val="21"/>
                <w:highlight w:val="none"/>
                <w:lang w:val="en-US" w:eastAsia="zh-CN"/>
              </w:rPr>
              <w:t>平果市政府采购管理中心</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p>
          <w:p w14:paraId="0490D2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bookmarkStart w:id="62" w:name="PO_3000001871_PM039"/>
            <w:r>
              <w:rPr>
                <w:rFonts w:hint="eastAsia" w:ascii="宋体" w:hAnsi="宋体" w:eastAsia="宋体" w:cs="宋体"/>
                <w:color w:val="auto"/>
                <w:sz w:val="21"/>
                <w:szCs w:val="21"/>
                <w:highlight w:val="none"/>
                <w:lang w:val="en-US" w:eastAsia="zh-CN"/>
              </w:rPr>
              <w:t>平果市行政信息中心大楼副楼财政局211室</w:t>
            </w:r>
            <w:r>
              <w:rPr>
                <w:rFonts w:ascii="宋体" w:hAnsi="宋体" w:eastAsia="宋体" w:cs="Times New Roman"/>
                <w:color w:val="auto"/>
                <w:szCs w:val="21"/>
                <w:highlight w:val="none"/>
              </w:rPr>
              <w:t xml:space="preserve"> </w:t>
            </w:r>
            <w:bookmarkEnd w:id="62"/>
            <w:r>
              <w:rPr>
                <w:rFonts w:hint="eastAsia" w:ascii="宋体" w:hAnsi="宋体" w:eastAsia="宋体" w:cs="Times New Roman"/>
                <w:color w:val="auto"/>
                <w:szCs w:val="21"/>
                <w:highlight w:val="none"/>
              </w:rPr>
              <w:t xml:space="preserve"> </w:t>
            </w:r>
          </w:p>
          <w:p w14:paraId="74A5122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rPr>
              <w:t>联系电话：</w:t>
            </w:r>
            <w:r>
              <w:rPr>
                <w:rFonts w:hint="eastAsia" w:ascii="宋体" w:hAnsi="宋体" w:eastAsia="宋体" w:cs="宋体"/>
                <w:color w:val="auto"/>
                <w:sz w:val="21"/>
                <w:szCs w:val="21"/>
                <w:highlight w:val="none"/>
                <w:lang w:val="en-US" w:eastAsia="zh-CN"/>
              </w:rPr>
              <w:t>0776-5825152</w:t>
            </w:r>
            <w:r>
              <w:rPr>
                <w:rFonts w:hint="eastAsia" w:ascii="宋体" w:hAnsi="宋体" w:eastAsia="宋体" w:cs="Times New Roman"/>
                <w:color w:val="auto"/>
                <w:kern w:val="0"/>
                <w:szCs w:val="21"/>
                <w:highlight w:val="none"/>
                <w:lang w:val="en-US" w:eastAsia="zh-CN"/>
              </w:rPr>
              <w:t xml:space="preserve"> </w:t>
            </w:r>
          </w:p>
        </w:tc>
      </w:tr>
      <w:tr w14:paraId="640D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0" w:hRule="atLeast"/>
          <w:jc w:val="center"/>
        </w:trPr>
        <w:tc>
          <w:tcPr>
            <w:tcW w:w="896" w:type="dxa"/>
            <w:vAlign w:val="center"/>
          </w:tcPr>
          <w:p w14:paraId="5291B993">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w:t>
            </w:r>
          </w:p>
        </w:tc>
        <w:tc>
          <w:tcPr>
            <w:tcW w:w="2382" w:type="dxa"/>
            <w:vAlign w:val="center"/>
          </w:tcPr>
          <w:p w14:paraId="536B4C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442" w:type="dxa"/>
            <w:vAlign w:val="center"/>
          </w:tcPr>
          <w:p w14:paraId="42840F22">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72EEA1C3">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7696B6E9">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2B57D0EC">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22E87E69">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i/>
                <w:iCs/>
                <w:color w:val="auto"/>
                <w:sz w:val="21"/>
                <w:highlight w:val="none"/>
                <w:u w:val="single"/>
                <w:lang w:val="en-US" w:eastAsia="zh-CN"/>
              </w:rPr>
              <w:t>（支付方式）。</w:t>
            </w:r>
          </w:p>
          <w:p w14:paraId="2A142F2C">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5E6911BE">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bookmarkStart w:id="63" w:name="PO_3000001871_PM025"/>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以</w:t>
            </w:r>
            <w:r>
              <w:rPr>
                <w:rFonts w:hint="eastAsia" w:ascii="宋体" w:hAnsi="宋体" w:eastAsia="宋体" w:cs="宋体"/>
                <w:b/>
                <w:bCs/>
                <w:color w:val="auto"/>
                <w:kern w:val="0"/>
                <w:szCs w:val="21"/>
                <w:highlight w:val="none"/>
                <w:lang w:eastAsia="zh-CN"/>
              </w:rPr>
              <w:t>项目</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成交</w:t>
            </w:r>
            <w:r>
              <w:rPr>
                <w:rFonts w:hint="eastAsia" w:ascii="宋体" w:hAnsi="宋体" w:eastAsia="宋体" w:cs="宋体"/>
                <w:b/>
                <w:bCs/>
                <w:color w:val="auto"/>
                <w:kern w:val="0"/>
                <w:szCs w:val="21"/>
                <w:highlight w:val="none"/>
                <w:lang w:eastAsia="zh-CN"/>
              </w:rPr>
              <w:t>总</w:t>
            </w:r>
            <w:r>
              <w:rPr>
                <w:rFonts w:hint="eastAsia" w:ascii="宋体" w:hAnsi="宋体" w:eastAsia="宋体" w:cs="宋体"/>
                <w:b/>
                <w:bCs/>
                <w:color w:val="auto"/>
                <w:kern w:val="0"/>
                <w:szCs w:val="21"/>
                <w:highlight w:val="none"/>
              </w:rPr>
              <w:t>金额</w:t>
            </w: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本须知正文第33.2条规定的收费计算标准（</w:t>
            </w:r>
            <w:r>
              <w:rPr>
                <w:rFonts w:hint="eastAsia" w:ascii="宋体" w:hAnsi="宋体" w:eastAsia="宋体" w:cs="宋体"/>
                <w:b/>
                <w:bCs/>
                <w:color w:val="auto"/>
                <w:kern w:val="0"/>
                <w:szCs w:val="21"/>
                <w:highlight w:val="none"/>
                <w:u w:val="single"/>
                <w:lang w:eastAsia="zh-CN"/>
              </w:rPr>
              <w:t>货物</w:t>
            </w:r>
            <w:r>
              <w:rPr>
                <w:rFonts w:hint="eastAsia" w:ascii="宋体" w:hAnsi="宋体" w:eastAsia="宋体" w:cs="宋体"/>
                <w:b/>
                <w:bCs/>
                <w:color w:val="auto"/>
                <w:kern w:val="0"/>
                <w:szCs w:val="21"/>
                <w:highlight w:val="none"/>
                <w:u w:val="single"/>
              </w:rPr>
              <w:t>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收费基准价格</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63"/>
          </w:p>
          <w:p w14:paraId="74996517">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518A688E">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254BA859">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 户 名：广西资尚工程项目管理有限公司</w:t>
            </w:r>
          </w:p>
          <w:p w14:paraId="50E503EE">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开户银行：中国建设银行股份有限公司平果支行</w:t>
            </w:r>
          </w:p>
          <w:p w14:paraId="71A7AF6A">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银行账号：4505 0174 9651 0000 0331</w:t>
            </w:r>
          </w:p>
        </w:tc>
      </w:tr>
      <w:tr w14:paraId="365C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2" w:hRule="atLeast"/>
          <w:jc w:val="center"/>
        </w:trPr>
        <w:tc>
          <w:tcPr>
            <w:tcW w:w="896" w:type="dxa"/>
            <w:vAlign w:val="center"/>
          </w:tcPr>
          <w:p w14:paraId="5B87DD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.1</w:t>
            </w:r>
          </w:p>
        </w:tc>
        <w:tc>
          <w:tcPr>
            <w:tcW w:w="2382" w:type="dxa"/>
            <w:vAlign w:val="center"/>
          </w:tcPr>
          <w:p w14:paraId="4A9318CD">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442" w:type="dxa"/>
            <w:vAlign w:val="center"/>
          </w:tcPr>
          <w:p w14:paraId="34792772">
            <w:pPr>
              <w:tabs>
                <w:tab w:val="left" w:pos="1080"/>
              </w:tabs>
              <w:snapToGrid/>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14:paraId="5597B739">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14:paraId="4E5906DD">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82F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6FCBDA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.2</w:t>
            </w:r>
          </w:p>
        </w:tc>
        <w:tc>
          <w:tcPr>
            <w:tcW w:w="2382" w:type="dxa"/>
            <w:vAlign w:val="center"/>
          </w:tcPr>
          <w:p w14:paraId="45DCC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42" w:type="dxa"/>
            <w:vAlign w:val="center"/>
          </w:tcPr>
          <w:p w14:paraId="4AE8FE97">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353AC4C4">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772C1109">
            <w:pPr>
              <w:pStyle w:val="12"/>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color w:val="auto"/>
                <w:kern w:val="2"/>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39586FB9">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737B6845">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14:paraId="26D81D1E">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413C352A">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64" w:name="_Toc29286"/>
      <w:bookmarkStart w:id="65" w:name="_Toc80205924"/>
      <w:bookmarkStart w:id="66" w:name="_Toc20165"/>
      <w:r>
        <w:rPr>
          <w:rFonts w:hint="eastAsia" w:ascii="宋体" w:hAnsi="宋体" w:eastAsia="宋体" w:cs="Times New Roman"/>
          <w:b/>
          <w:bCs w:val="0"/>
          <w:color w:val="auto"/>
          <w:sz w:val="32"/>
          <w:szCs w:val="32"/>
          <w:highlight w:val="none"/>
          <w:lang w:val="zh-CN" w:eastAsia="zh-CN"/>
        </w:rPr>
        <w:t>第二节 供应商须知正文</w:t>
      </w:r>
      <w:bookmarkEnd w:id="64"/>
      <w:bookmarkEnd w:id="65"/>
      <w:bookmarkEnd w:id="66"/>
    </w:p>
    <w:p w14:paraId="7E31E9F8">
      <w:pPr>
        <w:keepNext/>
        <w:keepLines/>
        <w:spacing w:line="360" w:lineRule="auto"/>
        <w:ind w:firstLine="643" w:firstLineChars="200"/>
        <w:jc w:val="center"/>
        <w:outlineLvl w:val="2"/>
        <w:rPr>
          <w:rFonts w:hint="eastAsia" w:ascii="宋体" w:hAnsi="宋体" w:eastAsia="宋体" w:cs="Times New Roman"/>
          <w:bCs/>
          <w:color w:val="auto"/>
          <w:sz w:val="32"/>
          <w:szCs w:val="32"/>
          <w:highlight w:val="none"/>
          <w:lang w:val="zh-CN" w:eastAsia="zh-CN"/>
        </w:rPr>
      </w:pPr>
      <w:bookmarkStart w:id="67" w:name="_Toc80205925"/>
      <w:bookmarkStart w:id="68" w:name="_Toc27704"/>
      <w:bookmarkStart w:id="69" w:name="_Toc18711"/>
      <w:r>
        <w:rPr>
          <w:rFonts w:hint="eastAsia" w:ascii="宋体" w:hAnsi="宋体" w:eastAsia="宋体" w:cs="Times New Roman"/>
          <w:b/>
          <w:bCs w:val="0"/>
          <w:color w:val="auto"/>
          <w:sz w:val="32"/>
          <w:szCs w:val="32"/>
          <w:highlight w:val="none"/>
          <w:lang w:val="zh-CN" w:eastAsia="zh-CN"/>
        </w:rPr>
        <w:t>一、总则</w:t>
      </w:r>
      <w:bookmarkEnd w:id="67"/>
      <w:bookmarkEnd w:id="68"/>
      <w:bookmarkEnd w:id="69"/>
    </w:p>
    <w:p w14:paraId="35EBE56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19CFFF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25257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67E234E5">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14:paraId="0BDD2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77A2847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573DB6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0CC2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6E2DB6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14:paraId="056D4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2BBA3D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7585E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1CB54F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14:paraId="4CB8B1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010C86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1857E3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722018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2EEF8B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14:paraId="6C7FABAA">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4A1209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430755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14:paraId="462BC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7B70C9E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08A3A1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38CA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5C3F35C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2B0EED1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741E581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14:paraId="6CE9FA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25233A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3D793257">
      <w:pPr>
        <w:spacing w:line="360" w:lineRule="auto"/>
        <w:ind w:firstLine="482" w:firstLineChars="200"/>
        <w:rPr>
          <w:rFonts w:hint="eastAsia" w:ascii="黑体" w:hAnsi="黑体" w:eastAsia="黑体" w:cs="宋体"/>
          <w:b/>
          <w:bCs/>
          <w:color w:val="auto"/>
          <w:sz w:val="24"/>
          <w:szCs w:val="24"/>
          <w:highlight w:val="none"/>
        </w:rPr>
      </w:pPr>
      <w:bookmarkStart w:id="70" w:name="_Toc254970532"/>
      <w:bookmarkStart w:id="71" w:name="_Toc254970673"/>
      <w:r>
        <w:rPr>
          <w:rFonts w:hint="eastAsia" w:ascii="黑体" w:hAnsi="黑体" w:eastAsia="黑体" w:cs="宋体"/>
          <w:b/>
          <w:bCs/>
          <w:color w:val="auto"/>
          <w:sz w:val="24"/>
          <w:szCs w:val="24"/>
          <w:highlight w:val="none"/>
        </w:rPr>
        <w:t>7.特别说明</w:t>
      </w:r>
      <w:bookmarkEnd w:id="70"/>
      <w:bookmarkEnd w:id="71"/>
    </w:p>
    <w:p w14:paraId="41EE4938">
      <w:pPr>
        <w:spacing w:line="360" w:lineRule="auto"/>
        <w:ind w:firstLine="420" w:firstLineChars="200"/>
        <w:rPr>
          <w:rFonts w:hint="eastAsia" w:ascii="宋体" w:hAnsi="宋体" w:eastAsia="宋体" w:cs="宋体"/>
          <w:color w:val="auto"/>
          <w:szCs w:val="21"/>
          <w:highlight w:val="none"/>
        </w:rPr>
      </w:pPr>
      <w:bookmarkStart w:id="72" w:name="_8.1提供相同品牌产品且通过资格审查、符合性审查的不同投标人参加同一合"/>
      <w:bookmarkEnd w:id="72"/>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5137A0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465E6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14:paraId="65EF006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259D5E2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1E9BCD9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04EC3EB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225A93F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7A8DE9E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384173C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42AC6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4C1DD23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w:t>
      </w:r>
    </w:p>
    <w:p w14:paraId="29C0AA4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5D154D6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5C82C3C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09884EA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78DB8DE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73" w:name="_Hlk54682620"/>
      <w:r>
        <w:rPr>
          <w:rFonts w:hint="eastAsia" w:ascii="宋体" w:hAnsi="宋体" w:eastAsia="宋体" w:cs="宋体"/>
          <w:b/>
          <w:bCs/>
          <w:color w:val="auto"/>
          <w:szCs w:val="21"/>
          <w:highlight w:val="none"/>
        </w:rPr>
        <w:t>，将报同级监督管理部门</w:t>
      </w:r>
      <w:bookmarkEnd w:id="73"/>
      <w:r>
        <w:rPr>
          <w:rFonts w:hint="eastAsia" w:ascii="宋体" w:hAnsi="宋体" w:eastAsia="宋体" w:cs="宋体"/>
          <w:b/>
          <w:bCs/>
          <w:color w:val="auto"/>
          <w:szCs w:val="21"/>
          <w:highlight w:val="none"/>
        </w:rPr>
        <w:t>：</w:t>
      </w:r>
    </w:p>
    <w:p w14:paraId="55E8C8C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65FE5F2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3691378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3C3D9C3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6464A29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76F9D6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66B55F24">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74" w:name="_Toc254970534"/>
      <w:bookmarkStart w:id="75" w:name="_Toc254970675"/>
    </w:p>
    <w:p w14:paraId="668BD6D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14:paraId="1D7711D5">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14:paraId="3B62DCF8">
      <w:pPr>
        <w:keepNext/>
        <w:keepLines/>
        <w:spacing w:line="360" w:lineRule="auto"/>
        <w:ind w:firstLine="643" w:firstLineChars="200"/>
        <w:jc w:val="center"/>
        <w:outlineLvl w:val="2"/>
        <w:rPr>
          <w:rFonts w:hint="eastAsia" w:ascii="宋体" w:hAnsi="宋体" w:eastAsia="宋体" w:cs="Times New Roman"/>
          <w:b/>
          <w:bCs/>
          <w:color w:val="auto"/>
          <w:sz w:val="32"/>
          <w:szCs w:val="32"/>
          <w:highlight w:val="none"/>
          <w:lang w:val="zh-CN" w:eastAsia="zh-CN"/>
        </w:rPr>
      </w:pPr>
      <w:bookmarkStart w:id="76" w:name="_Toc80205926"/>
      <w:bookmarkStart w:id="77" w:name="_Toc10931"/>
      <w:bookmarkStart w:id="78" w:name="_Toc30516"/>
      <w:r>
        <w:rPr>
          <w:rFonts w:hint="eastAsia" w:ascii="宋体" w:hAnsi="宋体" w:eastAsia="宋体" w:cs="Times New Roman"/>
          <w:b/>
          <w:bCs/>
          <w:color w:val="auto"/>
          <w:sz w:val="32"/>
          <w:szCs w:val="32"/>
          <w:highlight w:val="none"/>
          <w:lang w:val="zh-CN" w:eastAsia="zh-CN"/>
        </w:rPr>
        <w:t>二、谈判文件</w:t>
      </w:r>
      <w:bookmarkEnd w:id="74"/>
      <w:bookmarkEnd w:id="75"/>
      <w:bookmarkEnd w:id="76"/>
      <w:bookmarkEnd w:id="77"/>
      <w:bookmarkEnd w:id="78"/>
    </w:p>
    <w:p w14:paraId="701935DC">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2FA9B5DC">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14:paraId="59B6C597">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14:paraId="706DC8BD">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14:paraId="04DC9A7A">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14:paraId="420E756B">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14:paraId="121F914C">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14:paraId="0CF359A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131289E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4BCFA6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0801290F">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1545B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0F3B7C4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074906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谈判文件的供应商，不足3个工作日的，应当顺延提交首次响应文件截止之日。澄清或者更正公告在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14:paraId="2B34A7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73835B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14:paraId="06AAE7F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14:paraId="28BBF4FD">
      <w:pPr>
        <w:keepNext/>
        <w:keepLines/>
        <w:spacing w:line="360" w:lineRule="auto"/>
        <w:ind w:firstLine="643" w:firstLineChars="200"/>
        <w:jc w:val="center"/>
        <w:outlineLvl w:val="2"/>
        <w:rPr>
          <w:rFonts w:hint="eastAsia" w:ascii="宋体" w:hAnsi="宋体" w:eastAsia="宋体" w:cs="Times New Roman"/>
          <w:color w:val="auto"/>
          <w:sz w:val="32"/>
          <w:szCs w:val="32"/>
          <w:highlight w:val="none"/>
          <w:lang w:val="zh-CN" w:eastAsia="zh-CN"/>
        </w:rPr>
      </w:pPr>
      <w:bookmarkStart w:id="79" w:name="_Toc11107"/>
      <w:bookmarkStart w:id="80" w:name="_Toc12627"/>
      <w:bookmarkStart w:id="81" w:name="_Toc80205927"/>
      <w:r>
        <w:rPr>
          <w:rFonts w:hint="eastAsia" w:ascii="宋体" w:hAnsi="宋体" w:eastAsia="宋体" w:cs="Times New Roman"/>
          <w:b/>
          <w:bCs/>
          <w:color w:val="auto"/>
          <w:sz w:val="32"/>
          <w:szCs w:val="32"/>
          <w:highlight w:val="none"/>
          <w:lang w:val="zh-CN" w:eastAsia="zh-CN"/>
        </w:rPr>
        <w:t>三、响应文件的编制</w:t>
      </w:r>
      <w:bookmarkEnd w:id="79"/>
      <w:bookmarkEnd w:id="80"/>
      <w:bookmarkEnd w:id="81"/>
    </w:p>
    <w:p w14:paraId="6535BC6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66E44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1D6FF675">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2E971A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070D1CAD">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06BAC1F2">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5ADCFF10">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51C91661">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E48E27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00F8E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60BDC0E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300D3B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3821973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14:paraId="70EC9D59">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A1113E5">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6FCBC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27D143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54B0DED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的全部内容分别作完整唯一总价报价，不得存在漏项报价；</w:t>
      </w:r>
    </w:p>
    <w:p w14:paraId="47D7A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w:t>
      </w:r>
    </w:p>
    <w:p w14:paraId="530AE1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规定的采购预算金额或者最高限价的（如本项目公布了最高限价），其响应文件将作无效处理。</w:t>
      </w:r>
    </w:p>
    <w:p w14:paraId="4F6BE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2"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82"/>
    <w:p w14:paraId="783C3D5F">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22876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26D8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3015D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F527B1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14:paraId="1871EED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r>
        <w:rPr>
          <w:rFonts w:hint="eastAsia"/>
          <w:color w:val="auto"/>
          <w:highlight w:val="none"/>
          <w:lang w:val="en-US" w:eastAsia="zh-CN"/>
        </w:rPr>
        <w:t>本项目不需要缴纳谈判保证金</w:t>
      </w:r>
      <w:r>
        <w:rPr>
          <w:rFonts w:hint="eastAsia" w:ascii="宋体" w:hAnsi="宋体" w:eastAsia="宋体" w:cs="宋体"/>
          <w:color w:val="auto"/>
          <w:szCs w:val="21"/>
          <w:highlight w:val="none"/>
        </w:rPr>
        <w:t>。</w:t>
      </w:r>
    </w:p>
    <w:p w14:paraId="399C317F">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25F0A2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14:paraId="22BD5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59DFE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3"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83"/>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3646A3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14:paraId="30A37C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7495814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14:paraId="66BDA075">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3A8F633C">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19.2使用“广西政府采购云平台电子交易客户端”需要提前申领CA数字证书。</w:t>
      </w:r>
    </w:p>
    <w:p w14:paraId="06D75B50">
      <w:pPr>
        <w:spacing w:line="360" w:lineRule="auto"/>
        <w:ind w:firstLine="420" w:firstLineChars="200"/>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19.3为确保网上操作合法、有效和安全，供应商应当在响应文件提交截止时间前完成在“政府采购云平台”的身份认证，确保在电子交易过程中能够对相关数据电文进行加密和使用电子签名。</w:t>
      </w:r>
    </w:p>
    <w:p w14:paraId="477D41B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31EF13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9A7D56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14:paraId="52ECCD2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14:paraId="494EDD9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8CE9D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14:paraId="6C08D440">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14:paraId="322EE446">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389A3286">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136B806">
      <w:pPr>
        <w:spacing w:line="360" w:lineRule="auto"/>
        <w:ind w:firstLine="482" w:firstLineChars="200"/>
        <w:rPr>
          <w:rFonts w:ascii="黑体" w:hAnsi="黑体" w:eastAsia="黑体" w:cs="宋体"/>
          <w:b/>
          <w:bCs/>
          <w:color w:val="auto"/>
          <w:sz w:val="24"/>
          <w:szCs w:val="24"/>
          <w:highlight w:val="none"/>
        </w:rPr>
      </w:pPr>
      <w:bookmarkStart w:id="84" w:name="_Hlk45702405"/>
      <w:r>
        <w:rPr>
          <w:rFonts w:hint="eastAsia" w:ascii="黑体" w:hAnsi="黑体" w:eastAsia="黑体" w:cs="宋体"/>
          <w:b/>
          <w:bCs/>
          <w:color w:val="auto"/>
          <w:sz w:val="24"/>
          <w:szCs w:val="24"/>
          <w:highlight w:val="none"/>
        </w:rPr>
        <w:t>22. 首次响应文件的退回</w:t>
      </w:r>
    </w:p>
    <w:p w14:paraId="4715627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9CFC801">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 截止时间后的撤回</w:t>
      </w:r>
    </w:p>
    <w:p w14:paraId="1796784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本项目不收取谈判保证金，供应商在首次响应文件提交截止时间后可向采购人、采购代理机构书面申请撤回响应文件。</w:t>
      </w:r>
      <w:bookmarkEnd w:id="84"/>
    </w:p>
    <w:p w14:paraId="335ACCEB">
      <w:pPr>
        <w:keepNext/>
        <w:keepLines/>
        <w:spacing w:line="360" w:lineRule="auto"/>
        <w:ind w:firstLine="643" w:firstLineChars="200"/>
        <w:jc w:val="center"/>
        <w:outlineLvl w:val="2"/>
        <w:rPr>
          <w:rFonts w:hint="eastAsia" w:ascii="宋体" w:hAnsi="宋体" w:eastAsia="宋体" w:cs="Times New Roman"/>
          <w:color w:val="auto"/>
          <w:sz w:val="32"/>
          <w:szCs w:val="32"/>
          <w:highlight w:val="none"/>
          <w:lang w:val="zh-CN" w:eastAsia="zh-CN"/>
        </w:rPr>
      </w:pPr>
      <w:bookmarkStart w:id="85" w:name="_Toc80205928"/>
      <w:bookmarkStart w:id="86" w:name="_Toc29978"/>
      <w:bookmarkStart w:id="87" w:name="_Toc8836"/>
      <w:r>
        <w:rPr>
          <w:rFonts w:hint="eastAsia" w:ascii="宋体" w:hAnsi="宋体" w:eastAsia="宋体" w:cs="Times New Roman"/>
          <w:b/>
          <w:bCs/>
          <w:color w:val="auto"/>
          <w:sz w:val="32"/>
          <w:szCs w:val="32"/>
          <w:highlight w:val="none"/>
          <w:lang w:val="zh-CN" w:eastAsia="zh-CN"/>
        </w:rPr>
        <w:t>四、评审及谈判</w:t>
      </w:r>
      <w:bookmarkEnd w:id="85"/>
      <w:bookmarkEnd w:id="86"/>
      <w:bookmarkEnd w:id="87"/>
    </w:p>
    <w:p w14:paraId="387E5573">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24.谈判小组成立</w:t>
      </w:r>
    </w:p>
    <w:p w14:paraId="11C6A6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032FA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w:t>
      </w:r>
    </w:p>
    <w:p w14:paraId="218ED926">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首次响应文件的开启</w:t>
      </w:r>
    </w:p>
    <w:p w14:paraId="1824E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14:paraId="009023B6">
      <w:pPr>
        <w:spacing w:line="360" w:lineRule="auto"/>
        <w:ind w:firstLine="400" w:firstLineChars="200"/>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 xml:space="preserve">25.2 </w:t>
      </w:r>
      <w:r>
        <w:rPr>
          <w:rFonts w:hint="eastAsia" w:ascii="宋体" w:hAnsi="宋体" w:eastAsia="宋体" w:cs="宋体"/>
          <w:bCs/>
          <w:color w:val="auto"/>
          <w:kern w:val="0"/>
          <w:sz w:val="20"/>
          <w:szCs w:val="21"/>
          <w:highlight w:val="none"/>
          <w:lang w:val="zh-CN" w:eastAsia="zh-CN"/>
        </w:rPr>
        <w:t>响应文件解密</w:t>
      </w:r>
    </w:p>
    <w:p w14:paraId="52BD7AAD">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26.3 电子交易活动的中止。）</w:t>
      </w:r>
    </w:p>
    <w:p w14:paraId="611CD430">
      <w:pPr>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14:paraId="4A39692A">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26</w:t>
      </w:r>
      <w:r>
        <w:rPr>
          <w:rFonts w:hint="eastAsia" w:ascii="宋体" w:hAnsi="宋体" w:eastAsia="宋体" w:cs="宋体"/>
          <w:b/>
          <w:bCs/>
          <w:color w:val="auto"/>
          <w:szCs w:val="21"/>
          <w:highlight w:val="none"/>
        </w:rPr>
        <w:t>.评审程序、评审方法和成交标准</w:t>
      </w:r>
    </w:p>
    <w:p w14:paraId="48643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评审程序、评审方法和成交标准”规定的方法、评审因素、标准和程序对响应文件进行评审。</w:t>
      </w:r>
    </w:p>
    <w:p w14:paraId="3EDE2E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采购需求负偏离要求及谈判顺序详见 “供应商须知前附表”。</w:t>
      </w:r>
    </w:p>
    <w:p w14:paraId="4704968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14:paraId="7491ADC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3AE37AE1">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364EEE3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2B570C9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52F7982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14:paraId="00297D3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0467D53">
      <w:pPr>
        <w:keepNext/>
        <w:keepLines/>
        <w:spacing w:line="360" w:lineRule="auto"/>
        <w:ind w:firstLine="643" w:firstLineChars="200"/>
        <w:jc w:val="center"/>
        <w:outlineLvl w:val="2"/>
        <w:rPr>
          <w:rFonts w:hint="eastAsia" w:ascii="宋体" w:hAnsi="宋体" w:eastAsia="宋体" w:cs="Times New Roman"/>
          <w:b/>
          <w:bCs/>
          <w:color w:val="auto"/>
          <w:sz w:val="32"/>
          <w:szCs w:val="32"/>
          <w:highlight w:val="none"/>
          <w:lang w:val="zh-CN" w:eastAsia="zh-CN"/>
        </w:rPr>
      </w:pPr>
      <w:bookmarkStart w:id="88" w:name="_Toc27003"/>
      <w:bookmarkStart w:id="89" w:name="_Toc29707"/>
      <w:bookmarkStart w:id="90" w:name="_Toc80205929"/>
      <w:r>
        <w:rPr>
          <w:rFonts w:hint="eastAsia" w:ascii="宋体" w:hAnsi="宋体" w:eastAsia="宋体" w:cs="Times New Roman"/>
          <w:b/>
          <w:bCs/>
          <w:color w:val="auto"/>
          <w:sz w:val="32"/>
          <w:szCs w:val="32"/>
          <w:highlight w:val="none"/>
          <w:lang w:val="zh-CN" w:eastAsia="zh-CN"/>
        </w:rPr>
        <w:t>五、成交及合同</w:t>
      </w:r>
      <w:bookmarkEnd w:id="88"/>
      <w:bookmarkEnd w:id="89"/>
      <w:bookmarkEnd w:id="90"/>
    </w:p>
    <w:p w14:paraId="22592A2D">
      <w:pPr>
        <w:spacing w:line="360" w:lineRule="auto"/>
        <w:ind w:firstLine="482" w:firstLineChars="200"/>
        <w:rPr>
          <w:rFonts w:hint="eastAsia" w:ascii="宋体" w:hAnsi="宋体" w:eastAsia="宋体" w:cs="宋体"/>
          <w:color w:val="auto"/>
          <w:szCs w:val="21"/>
          <w:highlight w:val="none"/>
          <w:u w:val="singl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14:paraId="314CB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27.1确定成交供应商。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03350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0C5404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91"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1"/>
    </w:p>
    <w:p w14:paraId="205EF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C9EB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14:paraId="41958DD6">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14:paraId="5328656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1</w:t>
      </w:r>
      <w:r>
        <w:rPr>
          <w:rFonts w:hint="eastAsia"/>
          <w:color w:val="auto"/>
          <w:highlight w:val="none"/>
          <w:lang w:val="en-US" w:eastAsia="zh-CN"/>
        </w:rPr>
        <w:t>本项目不需要缴纳履约保证金</w:t>
      </w:r>
      <w:r>
        <w:rPr>
          <w:rFonts w:hint="eastAsia" w:ascii="宋体" w:hAnsi="宋体" w:eastAsia="宋体" w:cs="宋体"/>
          <w:color w:val="auto"/>
          <w:szCs w:val="21"/>
          <w:highlight w:val="none"/>
        </w:rPr>
        <w:t>。</w:t>
      </w:r>
    </w:p>
    <w:p w14:paraId="5ED71211">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14:paraId="070A9577">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295CAA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728DB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7E54A941">
      <w:pPr>
        <w:spacing w:line="360" w:lineRule="auto"/>
        <w:ind w:firstLine="420" w:firstLineChars="200"/>
        <w:rPr>
          <w:rFonts w:hint="eastAsia" w:ascii="宋体" w:hAnsi="宋体" w:eastAsia="宋体" w:cs="宋体"/>
          <w:b/>
          <w:bCs/>
          <w:i/>
          <w:iCs/>
          <w:color w:val="auto"/>
          <w:szCs w:val="21"/>
          <w:highlight w:val="none"/>
          <w:lang w:eastAsia="zh-CN"/>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6B1BAA28">
      <w:pPr>
        <w:adjustRightInd/>
        <w:spacing w:line="360" w:lineRule="auto"/>
        <w:ind w:firstLine="422" w:firstLineChars="200"/>
        <w:rPr>
          <w:rFonts w:hint="eastAsia" w:ascii="宋体" w:hAnsi="宋体" w:eastAsia="宋体" w:cs="宋体"/>
          <w:color w:val="auto"/>
          <w:kern w:val="0"/>
          <w:sz w:val="24"/>
          <w:szCs w:val="21"/>
          <w:highlight w:val="none"/>
          <w:lang w:eastAsia="zh-CN"/>
        </w:rPr>
      </w:pPr>
      <w:r>
        <w:rPr>
          <w:rFonts w:hint="eastAsia" w:ascii="宋体" w:hAnsi="宋体" w:eastAsia="宋体" w:cs="宋体"/>
          <w:b/>
          <w:bCs/>
          <w:color w:val="auto"/>
          <w:kern w:val="0"/>
          <w:szCs w:val="21"/>
          <w:highlight w:val="none"/>
          <w:lang w:val="en-US" w:eastAsia="zh-CN"/>
        </w:rPr>
        <w:t>29.5采购合同由采购人与成交供应商根据谈判文件、响应文件等内容通过政府采购电子交易平台在线签订，自动备案，在线签订须携带的材料见“ 供应商须知前附表”。</w:t>
      </w:r>
    </w:p>
    <w:p w14:paraId="44C7B6CC">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14:paraId="5D6A9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7AA6CE1">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14:paraId="24CF69B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14:paraId="11C1396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31.2供应商认为谈判文件、采购过程或者成交结果使自己的合法权益受到损害的，应当在知道或者应知其权益受到损害之日起7个工作日内，以书面形式向采购人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14:paraId="664D392F">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41AAB1D6">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14:paraId="5F204BD6">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633A7FE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4DAE1FF">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14:paraId="3D3A3CE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2B00F3D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5532A3F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38E76FA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0BCE717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2009268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4E33080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453337E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3F71596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019EB5F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47388C7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24B8D0BC">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31.6投诉的权利。质疑供应商对采购人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C987B7A">
      <w:pPr>
        <w:keepNext/>
        <w:keepLines/>
        <w:spacing w:line="360" w:lineRule="auto"/>
        <w:ind w:firstLine="643" w:firstLineChars="200"/>
        <w:jc w:val="center"/>
        <w:outlineLvl w:val="2"/>
        <w:rPr>
          <w:rFonts w:ascii="宋体" w:hAnsi="宋体" w:eastAsia="宋体" w:cs="Times New Roman"/>
          <w:bCs/>
          <w:color w:val="auto"/>
          <w:sz w:val="32"/>
          <w:szCs w:val="32"/>
          <w:highlight w:val="none"/>
          <w:lang w:val="zh-CN" w:eastAsia="zh-CN"/>
        </w:rPr>
      </w:pPr>
      <w:bookmarkStart w:id="92" w:name="_Toc80205930"/>
      <w:bookmarkStart w:id="93" w:name="_Toc6502"/>
      <w:bookmarkStart w:id="94" w:name="_Toc25772"/>
      <w:r>
        <w:rPr>
          <w:rFonts w:hint="eastAsia" w:ascii="宋体" w:hAnsi="宋体" w:eastAsia="宋体" w:cs="Times New Roman"/>
          <w:b/>
          <w:bCs/>
          <w:color w:val="auto"/>
          <w:sz w:val="32"/>
          <w:szCs w:val="32"/>
          <w:highlight w:val="none"/>
          <w:lang w:val="zh-CN" w:eastAsia="zh-CN"/>
        </w:rPr>
        <w:t>六、验收</w:t>
      </w:r>
      <w:bookmarkEnd w:id="92"/>
      <w:bookmarkEnd w:id="93"/>
      <w:bookmarkEnd w:id="94"/>
    </w:p>
    <w:p w14:paraId="2CAE5F8E">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32.验收</w:t>
      </w:r>
    </w:p>
    <w:p w14:paraId="4F7D29F3">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D5001F">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69CB282C">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3E96E2A">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6B82CD">
      <w:pPr>
        <w:keepNext/>
        <w:keepLines/>
        <w:spacing w:line="360" w:lineRule="auto"/>
        <w:ind w:firstLine="643" w:firstLineChars="200"/>
        <w:jc w:val="center"/>
        <w:outlineLvl w:val="2"/>
        <w:rPr>
          <w:rFonts w:hint="eastAsia" w:ascii="宋体" w:hAnsi="宋体" w:eastAsia="宋体" w:cs="Times New Roman"/>
          <w:color w:val="auto"/>
          <w:sz w:val="32"/>
          <w:szCs w:val="32"/>
          <w:highlight w:val="none"/>
          <w:lang w:val="zh-CN" w:eastAsia="zh-CN"/>
        </w:rPr>
      </w:pPr>
      <w:bookmarkStart w:id="95" w:name="_Toc80205931"/>
      <w:bookmarkStart w:id="96" w:name="_Toc1379"/>
      <w:bookmarkStart w:id="97" w:name="_Toc15842"/>
      <w:r>
        <w:rPr>
          <w:rFonts w:hint="eastAsia" w:ascii="宋体" w:hAnsi="宋体" w:eastAsia="宋体" w:cs="Times New Roman"/>
          <w:b/>
          <w:bCs/>
          <w:color w:val="auto"/>
          <w:sz w:val="32"/>
          <w:szCs w:val="32"/>
          <w:highlight w:val="none"/>
          <w:lang w:val="zh-CN" w:eastAsia="zh-CN"/>
        </w:rPr>
        <w:t>七、其他事项</w:t>
      </w:r>
      <w:bookmarkEnd w:id="95"/>
      <w:bookmarkEnd w:id="96"/>
      <w:bookmarkEnd w:id="97"/>
    </w:p>
    <w:p w14:paraId="530EF576">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14:paraId="790C32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195ABB25">
      <w:pPr>
        <w:pStyle w:val="14"/>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33.2采购代理服务费收费计算标准：</w:t>
      </w:r>
    </w:p>
    <w:tbl>
      <w:tblPr>
        <w:tblStyle w:val="2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2A6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E04F2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1FA9D3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30E846D1">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222BE5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1681FD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0342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C44A9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7DFB0BB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6EE3DB2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290C5E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0327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B19423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1BD7F92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6B3428F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2FE069A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3002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2370E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548500B9">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737734C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0E0CD6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0801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FFB79D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1B5E91D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580493A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23FE9AF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55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8D504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70824CA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5BAF3F5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77C6279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40F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3D97C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60DD85E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4218ED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3E503D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72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4A0F5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2775190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3C3840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405CE8C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F59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D7A60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4A2D4563">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5A2736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4CF4591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AE6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2C5E1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7E3AB1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144DEE4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099E773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95A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1F415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67DFBC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1E5C2F5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3A5D1DA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C0105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03B11A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4049BB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040651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14:paraId="01DA99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27B63B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14:paraId="7811AF1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14:paraId="0A348B3A">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w:t>
      </w:r>
      <w:r>
        <w:rPr>
          <w:rFonts w:ascii="黑体" w:hAnsi="黑体" w:eastAsia="黑体" w:cs="宋体"/>
          <w:b/>
          <w:bCs/>
          <w:color w:val="auto"/>
          <w:sz w:val="24"/>
          <w:szCs w:val="24"/>
          <w:highlight w:val="none"/>
        </w:rPr>
        <w:t>.需要补充的其他内容</w:t>
      </w:r>
    </w:p>
    <w:p w14:paraId="0582A74B">
      <w:pPr>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zh-CN" w:eastAsia="zh-CN"/>
        </w:rPr>
        <w:t>4</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14:paraId="4D0EECC4">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79DE933F">
      <w:pPr>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34</w:t>
      </w:r>
      <w:r>
        <w:rPr>
          <w:rFonts w:ascii="宋体" w:hAnsi="宋体" w:eastAsia="宋体" w:cs="Times New Roman"/>
          <w:color w:val="auto"/>
          <w:kern w:val="0"/>
          <w:sz w:val="21"/>
          <w:szCs w:val="21"/>
          <w:highlight w:val="none"/>
          <w:lang w:val="zh-CN" w:eastAsia="zh-CN"/>
        </w:rPr>
        <w:t>.3</w:t>
      </w:r>
      <w:bookmarkStart w:id="98"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14:paraId="14ACADA1">
      <w:pPr>
        <w:pStyle w:val="18"/>
        <w:spacing w:before="0" w:after="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419AD4BD">
      <w:pPr>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98"/>
    </w:p>
    <w:p w14:paraId="48F7FA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广西线上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政策告知函</w:t>
      </w:r>
    </w:p>
    <w:p w14:paraId="3E3BB230">
      <w:pPr>
        <w:keepNext/>
        <w:keepLines/>
        <w:spacing w:line="360" w:lineRule="auto"/>
        <w:ind w:firstLine="643" w:firstLineChars="200"/>
        <w:jc w:val="center"/>
        <w:outlineLvl w:val="2"/>
        <w:rPr>
          <w:rFonts w:hint="eastAsia" w:ascii="宋体" w:hAnsi="宋体" w:eastAsia="宋体" w:cs="Times New Roman"/>
          <w:b/>
          <w:bCs/>
          <w:color w:val="auto"/>
          <w:sz w:val="32"/>
          <w:szCs w:val="32"/>
          <w:highlight w:val="none"/>
          <w:lang w:val="zh-CN" w:eastAsia="zh-CN"/>
        </w:rPr>
      </w:pPr>
      <w:r>
        <w:rPr>
          <w:rFonts w:hint="eastAsia" w:ascii="宋体" w:hAnsi="宋体" w:eastAsia="宋体" w:cs="Times New Roman"/>
          <w:b/>
          <w:bCs/>
          <w:color w:val="auto"/>
          <w:sz w:val="32"/>
          <w:szCs w:val="32"/>
          <w:highlight w:val="none"/>
          <w:lang w:val="zh-CN" w:eastAsia="zh-CN"/>
        </w:rPr>
        <w:t>广西线上“政采贷”政策告知函</w:t>
      </w:r>
    </w:p>
    <w:p w14:paraId="43BAAFE6">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4259C978">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4516AC7">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78DE122D">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4"/>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1488C1BC">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14:paraId="0F66CE79">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14:paraId="400D1542">
      <w:pPr>
        <w:pStyle w:val="3"/>
        <w:spacing w:line="240" w:lineRule="auto"/>
        <w:ind w:firstLine="1325" w:firstLineChars="300"/>
        <w:rPr>
          <w:rFonts w:hint="eastAsia"/>
          <w:color w:val="auto"/>
          <w:highlight w:val="none"/>
          <w:lang w:val="zh-CN" w:eastAsia="zh-CN"/>
        </w:rPr>
      </w:pPr>
      <w:bookmarkStart w:id="99" w:name="_Toc80205932"/>
      <w:bookmarkStart w:id="100" w:name="_Toc23199"/>
      <w:bookmarkStart w:id="101" w:name="_Toc17139"/>
      <w:bookmarkStart w:id="102" w:name="_Toc11174"/>
      <w:r>
        <w:rPr>
          <w:rFonts w:hint="eastAsia"/>
          <w:color w:val="auto"/>
          <w:highlight w:val="none"/>
          <w:lang w:val="zh-CN" w:eastAsia="zh-CN"/>
        </w:rPr>
        <w:t>第四章 评审程序、评审方法和成交标准</w:t>
      </w:r>
      <w:bookmarkEnd w:id="99"/>
      <w:bookmarkEnd w:id="100"/>
      <w:bookmarkEnd w:id="101"/>
      <w:bookmarkEnd w:id="102"/>
    </w:p>
    <w:p w14:paraId="223F2F75">
      <w:pPr>
        <w:keepNext/>
        <w:keepLines/>
        <w:spacing w:line="240" w:lineRule="auto"/>
        <w:ind w:firstLine="643" w:firstLineChars="200"/>
        <w:jc w:val="center"/>
        <w:outlineLvl w:val="1"/>
        <w:rPr>
          <w:rFonts w:hint="eastAsia" w:ascii="宋体" w:hAnsi="宋体" w:eastAsia="宋体" w:cs="Times New Roman"/>
          <w:b/>
          <w:bCs w:val="0"/>
          <w:color w:val="auto"/>
          <w:sz w:val="32"/>
          <w:szCs w:val="32"/>
          <w:highlight w:val="none"/>
          <w:lang w:val="zh-CN" w:eastAsia="zh-CN"/>
        </w:rPr>
      </w:pPr>
      <w:bookmarkStart w:id="103" w:name="_Toc10464"/>
      <w:bookmarkStart w:id="104" w:name="_Toc18230"/>
      <w:bookmarkStart w:id="105" w:name="_Toc80205933"/>
      <w:r>
        <w:rPr>
          <w:rFonts w:hint="eastAsia" w:ascii="宋体" w:hAnsi="宋体" w:eastAsia="宋体" w:cs="Times New Roman"/>
          <w:b/>
          <w:bCs w:val="0"/>
          <w:color w:val="auto"/>
          <w:sz w:val="32"/>
          <w:szCs w:val="32"/>
          <w:highlight w:val="none"/>
          <w:lang w:val="zh-CN" w:eastAsia="zh-CN"/>
        </w:rPr>
        <w:t>第一节 评审程序和评审方法</w:t>
      </w:r>
      <w:bookmarkEnd w:id="103"/>
      <w:bookmarkEnd w:id="104"/>
      <w:bookmarkEnd w:id="105"/>
    </w:p>
    <w:p w14:paraId="393B997C">
      <w:pPr>
        <w:pageBreakBefore w:val="0"/>
        <w:kinsoku/>
        <w:wordWrap/>
        <w:overflowPunct/>
        <w:topLinePunct w:val="0"/>
        <w:autoSpaceDE/>
        <w:autoSpaceDN/>
        <w:bidi w:val="0"/>
        <w:spacing w:line="348"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751DB729">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4420839D">
      <w:pPr>
        <w:pageBreakBefore w:val="0"/>
        <w:kinsoku/>
        <w:wordWrap/>
        <w:overflowPunct/>
        <w:topLinePunct w:val="0"/>
        <w:autoSpaceDE/>
        <w:autoSpaceDN/>
        <w:bidi w:val="0"/>
        <w:spacing w:line="348"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14:paraId="2ED2F0A2">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3E4EE4C8">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11EE274">
      <w:pPr>
        <w:pageBreakBefore w:val="0"/>
        <w:kinsoku/>
        <w:wordWrap/>
        <w:overflowPunct/>
        <w:topLinePunct w:val="0"/>
        <w:autoSpaceDE/>
        <w:autoSpaceDN/>
        <w:bidi w:val="0"/>
        <w:snapToGrid w:val="0"/>
        <w:spacing w:line="34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14:paraId="677F1AF3">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41FDE49">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0292720B">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3506EE">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1A5E0971">
      <w:pPr>
        <w:pageBreakBefore w:val="0"/>
        <w:kinsoku/>
        <w:wordWrap/>
        <w:overflowPunct/>
        <w:topLinePunct w:val="0"/>
        <w:autoSpaceDE/>
        <w:autoSpaceDN/>
        <w:bidi w:val="0"/>
        <w:spacing w:line="34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0564396A">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1120D2D9">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12EEFC5">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84CF4E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bookmarkStart w:id="106"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06"/>
    </w:p>
    <w:p w14:paraId="5AD96FAC">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1D3F684">
      <w:pPr>
        <w:pageBreakBefore w:val="0"/>
        <w:kinsoku/>
        <w:wordWrap/>
        <w:overflowPunct/>
        <w:topLinePunct w:val="0"/>
        <w:autoSpaceDE/>
        <w:autoSpaceDN/>
        <w:bidi w:val="0"/>
        <w:spacing w:line="348"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14:paraId="64CAB019">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bookmarkStart w:id="107"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07"/>
    <w:p w14:paraId="47361D73">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95290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14:paraId="5623EEFA">
      <w:pPr>
        <w:pageBreakBefore w:val="0"/>
        <w:kinsoku/>
        <w:wordWrap/>
        <w:overflowPunct/>
        <w:topLinePunct w:val="0"/>
        <w:autoSpaceDE/>
        <w:autoSpaceDN/>
        <w:bidi w:val="0"/>
        <w:spacing w:line="348" w:lineRule="auto"/>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0238D224">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14:paraId="57A63D54">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FC7B590">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14:paraId="4C97AFC3">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2D952077">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4773426C">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1AC4C33">
      <w:pPr>
        <w:pageBreakBefore w:val="0"/>
        <w:kinsoku/>
        <w:wordWrap/>
        <w:overflowPunct/>
        <w:topLinePunct w:val="0"/>
        <w:autoSpaceDE/>
        <w:autoSpaceDN/>
        <w:bidi w:val="0"/>
        <w:spacing w:line="34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5C11D4B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1C0381C2">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0CDE9E84">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FC62CF4">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B0F0725">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06F258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778F930F">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11C7278D">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6E3E42DA">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DDD5583">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73C87FAE">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8DFC5C2">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3F69DF54">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1432BED7">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5E4604CD">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1219FF72">
      <w:pPr>
        <w:pStyle w:val="14"/>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14:paraId="56897290">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14:paraId="631AF27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F212062">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0F73D6B6">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743B084C">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14:paraId="5C4FC780">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w:t>
      </w:r>
      <w:bookmarkStart w:id="108" w:name="_Hlk42596405"/>
      <w:r>
        <w:rPr>
          <w:rFonts w:hint="eastAsia" w:ascii="宋体" w:hAnsi="宋体" w:eastAsia="宋体" w:cs="宋体"/>
          <w:color w:val="auto"/>
          <w:szCs w:val="21"/>
          <w:highlight w:val="none"/>
        </w:rPr>
        <w:t>响应报价（包含首次报价、最后报价）</w:t>
      </w:r>
      <w:bookmarkEnd w:id="108"/>
      <w:bookmarkStart w:id="109" w:name="_Hlk42596276"/>
      <w:r>
        <w:rPr>
          <w:rFonts w:hint="eastAsia" w:ascii="宋体" w:hAnsi="宋体" w:eastAsia="宋体" w:cs="宋体"/>
          <w:color w:val="auto"/>
          <w:szCs w:val="21"/>
          <w:highlight w:val="none"/>
        </w:rPr>
        <w:t>超过谈判文件分项采购预算金额或者最高限价的</w:t>
      </w:r>
      <w:bookmarkEnd w:id="109"/>
      <w:r>
        <w:rPr>
          <w:rFonts w:hint="eastAsia" w:ascii="宋体" w:hAnsi="宋体" w:eastAsia="宋体" w:cs="宋体"/>
          <w:color w:val="auto"/>
          <w:szCs w:val="21"/>
          <w:highlight w:val="none"/>
        </w:rPr>
        <w:t>（如本项目公布了最高限价）；</w:t>
      </w:r>
    </w:p>
    <w:p w14:paraId="41465700">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503A1E38">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57E3BA5A">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14:paraId="662A555D">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0D2CCDF9">
      <w:pPr>
        <w:pageBreakBefore w:val="0"/>
        <w:kinsoku/>
        <w:wordWrap/>
        <w:overflowPunct/>
        <w:topLinePunct w:val="0"/>
        <w:autoSpaceDE/>
        <w:autoSpaceDN/>
        <w:bidi w:val="0"/>
        <w:spacing w:line="348" w:lineRule="auto"/>
        <w:ind w:firstLine="482" w:firstLineChars="200"/>
        <w:textAlignment w:val="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14:paraId="3B6553E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6551F24D">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71A8EF38">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27ADA37A">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14:paraId="772316D6">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7FAF46AA">
      <w:pPr>
        <w:pageBreakBefore w:val="0"/>
        <w:widowControl/>
        <w:tabs>
          <w:tab w:val="left" w:pos="540"/>
        </w:tabs>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14:paraId="3A02895B">
      <w:pPr>
        <w:pageBreakBefore w:val="0"/>
        <w:kinsoku/>
        <w:wordWrap/>
        <w:overflowPunct/>
        <w:topLinePunct w:val="0"/>
        <w:autoSpaceDE/>
        <w:autoSpaceDN/>
        <w:bidi w:val="0"/>
        <w:adjustRightInd w:val="0"/>
        <w:spacing w:line="34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7B9C46D5">
      <w:pPr>
        <w:pageBreakBefore w:val="0"/>
        <w:kinsoku/>
        <w:wordWrap/>
        <w:overflowPunct/>
        <w:topLinePunct w:val="0"/>
        <w:autoSpaceDE/>
        <w:autoSpaceDN/>
        <w:bidi w:val="0"/>
        <w:adjustRightInd w:val="0"/>
        <w:spacing w:line="34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14:paraId="5BFB07E5">
      <w:pPr>
        <w:pageBreakBefore w:val="0"/>
        <w:kinsoku/>
        <w:wordWrap/>
        <w:overflowPunct/>
        <w:topLinePunct w:val="0"/>
        <w:autoSpaceDE/>
        <w:autoSpaceDN/>
        <w:bidi w:val="0"/>
        <w:adjustRightInd w:val="0"/>
        <w:spacing w:line="34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12727088">
      <w:pPr>
        <w:pageBreakBefore w:val="0"/>
        <w:widowControl/>
        <w:tabs>
          <w:tab w:val="left" w:pos="540"/>
        </w:tabs>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27A6E1AD">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1ABE40F0">
      <w:pPr>
        <w:pageBreakBefore w:val="0"/>
        <w:kinsoku/>
        <w:wordWrap/>
        <w:overflowPunct/>
        <w:topLinePunct w:val="0"/>
        <w:autoSpaceDE/>
        <w:autoSpaceDN/>
        <w:bidi w:val="0"/>
        <w:spacing w:line="348" w:lineRule="auto"/>
        <w:ind w:firstLine="482" w:firstLineChars="200"/>
        <w:textAlignment w:val="auto"/>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759A713B">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7D02F7D9">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”远程不见面开标大厅响应最后报价。</w:t>
      </w:r>
    </w:p>
    <w:p w14:paraId="5CBC7CB5">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130569D0">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0ACEF4FB">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026824D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31A27F7F">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58F9784C">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8A44685">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规定的采购预算金额或者最高限价的（如本项目公布了最高限价）（全流程电子化评标多轮报价设置了上线控制价，即预算价）；</w:t>
      </w:r>
    </w:p>
    <w:p w14:paraId="652FEB82">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E3609A0">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3C761789">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highlight w:val="none"/>
          <w:lang w:val="en-US" w:eastAsia="zh-CN"/>
        </w:rPr>
        <w:t>5.9</w:t>
      </w:r>
      <w:r>
        <w:rPr>
          <w:rFonts w:hint="eastAsia" w:ascii="宋体" w:hAnsi="宋体" w:eastAsia="宋体" w:cs="宋体"/>
          <w:color w:val="auto"/>
          <w:szCs w:val="21"/>
          <w:highlight w:val="none"/>
        </w:rPr>
        <w:t>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14:paraId="365A89E1">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最后报价结束后，谈判小组不得再与供应商进行任何形式的商谈。</w:t>
      </w:r>
    </w:p>
    <w:p w14:paraId="5E4F8DC1">
      <w:pPr>
        <w:pageBreakBefore w:val="0"/>
        <w:kinsoku/>
        <w:wordWrap/>
        <w:overflowPunct/>
        <w:topLinePunct w:val="0"/>
        <w:autoSpaceDE/>
        <w:autoSpaceDN/>
        <w:bidi w:val="0"/>
        <w:spacing w:line="348" w:lineRule="auto"/>
        <w:ind w:firstLine="422" w:firstLineChars="200"/>
        <w:jc w:val="left"/>
        <w:textAlignment w:val="auto"/>
        <w:rPr>
          <w:rFonts w:hint="eastAsia" w:ascii="宋体" w:hAnsi="宋体" w:eastAsia="宋体" w:cs="宋体"/>
          <w:b/>
          <w:bCs/>
          <w:color w:val="auto"/>
          <w:highlight w:val="none"/>
          <w:lang w:val="zh-CN" w:eastAsia="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14:paraId="47300F9C">
      <w:pPr>
        <w:pStyle w:val="2"/>
        <w:pageBreakBefore w:val="0"/>
        <w:kinsoku/>
        <w:wordWrap/>
        <w:overflowPunct/>
        <w:topLinePunct w:val="0"/>
        <w:autoSpaceDE/>
        <w:autoSpaceDN/>
        <w:bidi w:val="0"/>
        <w:spacing w:line="348" w:lineRule="auto"/>
        <w:textAlignment w:val="auto"/>
        <w:rPr>
          <w:rFonts w:hint="eastAsia" w:eastAsia="宋体"/>
          <w:b/>
          <w:bCs/>
          <w:color w:val="auto"/>
          <w:highlight w:val="none"/>
          <w:lang w:eastAsia="zh-CN"/>
        </w:rPr>
      </w:pPr>
    </w:p>
    <w:p w14:paraId="081E18F9">
      <w:pPr>
        <w:pageBreakBefore w:val="0"/>
        <w:kinsoku/>
        <w:wordWrap/>
        <w:overflowPunct/>
        <w:topLinePunct w:val="0"/>
        <w:autoSpaceDE/>
        <w:autoSpaceDN/>
        <w:bidi w:val="0"/>
        <w:spacing w:line="348"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14:paraId="7E8841FC">
      <w:pPr>
        <w:pageBreakBefore w:val="0"/>
        <w:kinsoku/>
        <w:wordWrap/>
        <w:overflowPunct/>
        <w:topLinePunct w:val="0"/>
        <w:autoSpaceDE/>
        <w:autoSpaceDN/>
        <w:bidi w:val="0"/>
        <w:spacing w:line="34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F209BC3">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b w:val="0"/>
          <w:bCs w:val="0"/>
          <w:color w:val="auto"/>
          <w:szCs w:val="21"/>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r>
        <w:rPr>
          <w:rFonts w:hint="eastAsia" w:ascii="宋体" w:hAnsi="宋体" w:cs="宋体"/>
          <w:color w:val="auto"/>
          <w:highlight w:val="none"/>
          <w:lang w:eastAsia="zh-CN"/>
        </w:rPr>
        <w:t>：</w:t>
      </w:r>
      <w:r>
        <w:rPr>
          <w:rFonts w:hint="eastAsia" w:ascii="宋体" w:hAnsi="宋体" w:cs="宋体"/>
          <w:b/>
          <w:bCs/>
          <w:color w:val="auto"/>
          <w:szCs w:val="21"/>
          <w:highlight w:val="none"/>
        </w:rPr>
        <w:t>本项目是专门面向中小企业采购的项目，依据财政部国库司发布的《政府采购促进中小企业发展政策问答》，专门面向中小企业采购的项目或者采购包，不再执行价格评审优惠的扶持政策，评审价=最后报价。</w:t>
      </w:r>
    </w:p>
    <w:p w14:paraId="231E1538">
      <w:pPr>
        <w:keepNext/>
        <w:keepLines/>
        <w:pageBreakBefore w:val="0"/>
        <w:kinsoku/>
        <w:wordWrap/>
        <w:overflowPunct/>
        <w:topLinePunct w:val="0"/>
        <w:autoSpaceDE/>
        <w:autoSpaceDN/>
        <w:bidi w:val="0"/>
        <w:spacing w:line="348" w:lineRule="auto"/>
        <w:ind w:firstLine="643" w:firstLineChars="200"/>
        <w:jc w:val="center"/>
        <w:textAlignment w:val="auto"/>
        <w:outlineLvl w:val="1"/>
        <w:rPr>
          <w:rFonts w:ascii="宋体" w:hAnsi="宋体" w:eastAsia="宋体" w:cs="Times New Roman"/>
          <w:b/>
          <w:bCs w:val="0"/>
          <w:color w:val="auto"/>
          <w:sz w:val="32"/>
          <w:szCs w:val="32"/>
          <w:highlight w:val="none"/>
          <w:lang w:val="zh-CN" w:eastAsia="zh-CN"/>
        </w:rPr>
      </w:pPr>
      <w:bookmarkStart w:id="110" w:name="_Toc5389"/>
      <w:bookmarkStart w:id="111" w:name="_Toc17730"/>
      <w:bookmarkStart w:id="112" w:name="_Toc80205934"/>
      <w:r>
        <w:rPr>
          <w:rFonts w:hint="eastAsia" w:ascii="宋体" w:hAnsi="宋体" w:eastAsia="宋体" w:cs="Times New Roman"/>
          <w:b/>
          <w:bCs w:val="0"/>
          <w:color w:val="auto"/>
          <w:sz w:val="32"/>
          <w:szCs w:val="32"/>
          <w:highlight w:val="none"/>
          <w:lang w:val="zh-CN" w:eastAsia="zh-CN"/>
        </w:rPr>
        <w:t>第二节 评审原则</w:t>
      </w:r>
      <w:bookmarkEnd w:id="110"/>
      <w:bookmarkEnd w:id="111"/>
      <w:bookmarkEnd w:id="112"/>
    </w:p>
    <w:p w14:paraId="38F63A3B">
      <w:pPr>
        <w:pageBreakBefore w:val="0"/>
        <w:kinsoku/>
        <w:wordWrap/>
        <w:overflowPunct/>
        <w:topLinePunct w:val="0"/>
        <w:autoSpaceDE/>
        <w:autoSpaceDN/>
        <w:bidi w:val="0"/>
        <w:spacing w:line="348" w:lineRule="auto"/>
        <w:ind w:firstLine="480" w:firstLineChars="200"/>
        <w:jc w:val="left"/>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4C73C961">
      <w:pPr>
        <w:pageBreakBefore w:val="0"/>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95FC66D">
      <w:pPr>
        <w:pageBreakBefore w:val="0"/>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13" w:name="_Toc321836413"/>
      <w:bookmarkStart w:id="114" w:name="_Toc432106535"/>
      <w:bookmarkStart w:id="115" w:name="_Toc432194885"/>
    </w:p>
    <w:bookmarkEnd w:id="113"/>
    <w:bookmarkEnd w:id="114"/>
    <w:bookmarkEnd w:id="115"/>
    <w:p w14:paraId="36D3171D">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7733C80A">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7B56866C">
      <w:pPr>
        <w:pageBreakBefore w:val="0"/>
        <w:kinsoku/>
        <w:wordWrap/>
        <w:overflowPunct/>
        <w:topLinePunct w:val="0"/>
        <w:autoSpaceDE/>
        <w:autoSpaceDN/>
        <w:bidi w:val="0"/>
        <w:spacing w:line="348"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14:paraId="0AB8ED0C">
      <w:pPr>
        <w:pageBreakBefore w:val="0"/>
        <w:kinsoku/>
        <w:wordWrap/>
        <w:overflowPunct/>
        <w:topLinePunct w:val="0"/>
        <w:autoSpaceDE/>
        <w:autoSpaceDN/>
        <w:bidi w:val="0"/>
        <w:spacing w:line="348"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14:paraId="06491894">
      <w:pPr>
        <w:pageBreakBefore w:val="0"/>
        <w:kinsoku/>
        <w:wordWrap/>
        <w:overflowPunct/>
        <w:topLinePunct w:val="0"/>
        <w:autoSpaceDE/>
        <w:autoSpaceDN/>
        <w:bidi w:val="0"/>
        <w:spacing w:line="348"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14:paraId="2780F417">
      <w:pPr>
        <w:pageBreakBefore w:val="0"/>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5B149EC3">
      <w:pPr>
        <w:keepNext/>
        <w:keepLines/>
        <w:pageBreakBefore w:val="0"/>
        <w:kinsoku/>
        <w:wordWrap/>
        <w:overflowPunct/>
        <w:topLinePunct w:val="0"/>
        <w:autoSpaceDE/>
        <w:autoSpaceDN/>
        <w:bidi w:val="0"/>
        <w:spacing w:line="348" w:lineRule="auto"/>
        <w:ind w:firstLine="643" w:firstLineChars="200"/>
        <w:jc w:val="center"/>
        <w:textAlignment w:val="auto"/>
        <w:outlineLvl w:val="1"/>
        <w:rPr>
          <w:rFonts w:hint="eastAsia" w:ascii="宋体" w:hAnsi="宋体" w:eastAsia="宋体" w:cs="Times New Roman"/>
          <w:b/>
          <w:bCs w:val="0"/>
          <w:color w:val="auto"/>
          <w:sz w:val="32"/>
          <w:szCs w:val="32"/>
          <w:highlight w:val="none"/>
          <w:lang w:val="zh-CN" w:eastAsia="zh-CN"/>
        </w:rPr>
      </w:pPr>
      <w:bookmarkStart w:id="116" w:name="_Toc16039"/>
      <w:bookmarkStart w:id="117" w:name="_Toc80205935"/>
      <w:bookmarkStart w:id="118" w:name="_Toc9627"/>
      <w:r>
        <w:rPr>
          <w:rFonts w:hint="eastAsia" w:ascii="宋体" w:hAnsi="宋体" w:eastAsia="宋体" w:cs="Times New Roman"/>
          <w:b/>
          <w:bCs w:val="0"/>
          <w:color w:val="auto"/>
          <w:sz w:val="32"/>
          <w:szCs w:val="32"/>
          <w:highlight w:val="none"/>
          <w:lang w:val="zh-CN" w:eastAsia="zh-CN"/>
        </w:rPr>
        <w:t>第三节 评审报告</w:t>
      </w:r>
      <w:bookmarkEnd w:id="116"/>
      <w:bookmarkEnd w:id="117"/>
      <w:bookmarkEnd w:id="118"/>
    </w:p>
    <w:p w14:paraId="75AF9387">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69EED662">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color w:val="auto"/>
          <w:szCs w:val="24"/>
          <w:highlight w:val="none"/>
        </w:rPr>
        <w:t>6</w:t>
      </w:r>
      <w:r>
        <w:rPr>
          <w:rFonts w:hint="eastAsia" w:ascii="宋体" w:hAnsi="宋体" w:eastAsia="宋体" w:cs="宋体"/>
          <w:color w:val="auto"/>
          <w:szCs w:val="24"/>
          <w:highlight w:val="none"/>
        </w:rPr>
        <w:t>.2条规定的顺序推荐）,并在线编写电子评审报告。</w:t>
      </w:r>
    </w:p>
    <w:p w14:paraId="03F6F63D">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08A87C5B">
      <w:pPr>
        <w:pageBreakBefore w:val="0"/>
        <w:kinsoku/>
        <w:wordWrap/>
        <w:overflowPunct/>
        <w:topLinePunct w:val="0"/>
        <w:autoSpaceDE/>
        <w:autoSpaceDN/>
        <w:bidi w:val="0"/>
        <w:adjustRightInd w:val="0"/>
        <w:spacing w:line="348" w:lineRule="auto"/>
        <w:ind w:firstLine="420" w:firstLineChars="200"/>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14:paraId="7BAB0D47">
      <w:pPr>
        <w:keepNext/>
        <w:keepLines/>
        <w:pageBreakBefore w:val="0"/>
        <w:kinsoku/>
        <w:wordWrap/>
        <w:overflowPunct/>
        <w:topLinePunct w:val="0"/>
        <w:autoSpaceDE/>
        <w:autoSpaceDN/>
        <w:bidi w:val="0"/>
        <w:spacing w:line="348" w:lineRule="auto"/>
        <w:ind w:firstLine="643" w:firstLineChars="200"/>
        <w:jc w:val="center"/>
        <w:textAlignment w:val="auto"/>
        <w:outlineLvl w:val="1"/>
        <w:rPr>
          <w:rFonts w:ascii="宋体" w:hAnsi="宋体" w:eastAsia="宋体" w:cs="Times New Roman"/>
          <w:b/>
          <w:bCs w:val="0"/>
          <w:color w:val="auto"/>
          <w:sz w:val="32"/>
          <w:szCs w:val="32"/>
          <w:highlight w:val="none"/>
          <w:lang w:val="zh-CN" w:eastAsia="zh-CN"/>
        </w:rPr>
      </w:pPr>
      <w:bookmarkStart w:id="119" w:name="_Toc27241"/>
      <w:bookmarkStart w:id="120" w:name="_Toc17221"/>
      <w:bookmarkStart w:id="121" w:name="_Toc80205936"/>
      <w:r>
        <w:rPr>
          <w:rFonts w:hint="eastAsia" w:ascii="宋体" w:hAnsi="宋体" w:eastAsia="宋体" w:cs="Times New Roman"/>
          <w:b/>
          <w:bCs w:val="0"/>
          <w:color w:val="auto"/>
          <w:sz w:val="32"/>
          <w:szCs w:val="32"/>
          <w:highlight w:val="none"/>
          <w:lang w:val="zh-CN" w:eastAsia="zh-CN"/>
        </w:rPr>
        <w:t>第四节 评审过程的保密与录像</w:t>
      </w:r>
      <w:bookmarkEnd w:id="119"/>
      <w:bookmarkEnd w:id="120"/>
      <w:bookmarkEnd w:id="121"/>
    </w:p>
    <w:p w14:paraId="1080C6F9">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3D572B65">
      <w:pPr>
        <w:pageBreakBefore w:val="0"/>
        <w:widowControl/>
        <w:kinsoku/>
        <w:wordWrap/>
        <w:overflowPunct/>
        <w:topLinePunct w:val="0"/>
        <w:autoSpaceDE/>
        <w:autoSpaceDN/>
        <w:bidi w:val="0"/>
        <w:spacing w:line="348" w:lineRule="auto"/>
        <w:ind w:firstLine="420" w:firstLineChars="200"/>
        <w:textAlignment w:val="auto"/>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14:paraId="0589D406">
      <w:pPr>
        <w:pageBreakBefore w:val="0"/>
        <w:widowControl/>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686A744D">
      <w:pPr>
        <w:pageBreakBefore w:val="0"/>
        <w:kinsoku/>
        <w:wordWrap/>
        <w:overflowPunct/>
        <w:topLinePunct w:val="0"/>
        <w:autoSpaceDE/>
        <w:autoSpaceDN/>
        <w:bidi w:val="0"/>
        <w:spacing w:line="348" w:lineRule="auto"/>
        <w:ind w:firstLine="420" w:firstLineChars="200"/>
        <w:textAlignment w:val="auto"/>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240A8430">
      <w:pPr>
        <w:jc w:val="center"/>
        <w:rPr>
          <w:rFonts w:hint="eastAsia" w:ascii="Times New Roman" w:hAnsi="Times New Roman" w:eastAsia="宋体" w:cs="Times New Roman"/>
          <w:b/>
          <w:bCs/>
          <w:color w:val="auto"/>
          <w:kern w:val="44"/>
          <w:sz w:val="44"/>
          <w:szCs w:val="44"/>
          <w:highlight w:val="none"/>
          <w:lang w:val="zh-CN" w:eastAsia="zh-CN"/>
        </w:rPr>
      </w:pPr>
      <w:bookmarkStart w:id="122" w:name="_Toc80205937"/>
      <w:bookmarkStart w:id="123" w:name="_Toc21666"/>
      <w:bookmarkStart w:id="124" w:name="_Toc916"/>
      <w:bookmarkStart w:id="125" w:name="_Toc4187"/>
      <w:bookmarkStart w:id="126" w:name="_Toc71"/>
      <w:bookmarkStart w:id="127" w:name="_Toc28917"/>
      <w:bookmarkStart w:id="128" w:name="_Toc9300"/>
      <w:bookmarkStart w:id="129" w:name="_Toc25678"/>
      <w:bookmarkStart w:id="130" w:name="_Toc30615"/>
      <w:r>
        <w:rPr>
          <w:rFonts w:hint="eastAsia" w:ascii="Times New Roman" w:hAnsi="Times New Roman" w:eastAsia="宋体" w:cs="Times New Roman"/>
          <w:b/>
          <w:bCs/>
          <w:color w:val="auto"/>
          <w:kern w:val="44"/>
          <w:sz w:val="44"/>
          <w:szCs w:val="44"/>
          <w:highlight w:val="none"/>
          <w:lang w:val="zh-CN" w:eastAsia="zh-CN"/>
        </w:rPr>
        <w:t>第五章 响应文件格式</w:t>
      </w:r>
      <w:bookmarkEnd w:id="122"/>
      <w:bookmarkEnd w:id="123"/>
      <w:bookmarkEnd w:id="124"/>
      <w:bookmarkEnd w:id="125"/>
      <w:bookmarkEnd w:id="126"/>
      <w:bookmarkEnd w:id="127"/>
      <w:bookmarkEnd w:id="128"/>
      <w:bookmarkEnd w:id="129"/>
      <w:bookmarkEnd w:id="130"/>
    </w:p>
    <w:p w14:paraId="61CE2201">
      <w:pPr>
        <w:spacing w:line="240" w:lineRule="atLeast"/>
        <w:rPr>
          <w:rFonts w:ascii="宋体" w:hAnsi="宋体" w:eastAsia="宋体" w:cs="Times New Roman"/>
          <w:b/>
          <w:bCs/>
          <w:color w:val="auto"/>
          <w:szCs w:val="24"/>
          <w:highlight w:val="none"/>
        </w:rPr>
      </w:pPr>
    </w:p>
    <w:p w14:paraId="0FFE3CDF">
      <w:pPr>
        <w:snapToGrid w:val="0"/>
        <w:spacing w:before="120" w:beforeLines="50" w:after="50" w:line="360" w:lineRule="auto"/>
        <w:jc w:val="center"/>
        <w:outlineLvl w:val="1"/>
        <w:rPr>
          <w:rFonts w:hint="eastAsia" w:ascii="宋体" w:hAnsi="宋体" w:eastAsia="宋体" w:cs="Times New Roman"/>
          <w:b/>
          <w:bCs w:val="0"/>
          <w:color w:val="auto"/>
          <w:sz w:val="32"/>
          <w:szCs w:val="32"/>
          <w:highlight w:val="none"/>
        </w:rPr>
      </w:pPr>
      <w:bookmarkStart w:id="131" w:name="_Toc17254"/>
      <w:bookmarkStart w:id="132" w:name="_Toc10486"/>
      <w:bookmarkStart w:id="133" w:name="_Toc80205939"/>
    </w:p>
    <w:p w14:paraId="17CED3AC">
      <w:pPr>
        <w:snapToGrid w:val="0"/>
        <w:spacing w:before="120" w:beforeLines="50" w:after="50" w:line="360" w:lineRule="auto"/>
        <w:jc w:val="center"/>
        <w:outlineLvl w:val="1"/>
        <w:rPr>
          <w:rFonts w:hint="eastAsia" w:ascii="宋体" w:hAnsi="宋体" w:eastAsia="宋体" w:cs="Times New Roman"/>
          <w:b/>
          <w:bCs w:val="0"/>
          <w:color w:val="auto"/>
          <w:sz w:val="32"/>
          <w:szCs w:val="32"/>
          <w:highlight w:val="none"/>
        </w:rPr>
      </w:pPr>
      <w:r>
        <w:rPr>
          <w:rFonts w:hint="eastAsia" w:ascii="宋体" w:hAnsi="宋体" w:eastAsia="宋体" w:cs="Times New Roman"/>
          <w:b/>
          <w:bCs w:val="0"/>
          <w:color w:val="auto"/>
          <w:sz w:val="32"/>
          <w:szCs w:val="32"/>
          <w:highlight w:val="none"/>
        </w:rPr>
        <w:t>第</w:t>
      </w:r>
      <w:r>
        <w:rPr>
          <w:rFonts w:hint="eastAsia" w:ascii="宋体" w:hAnsi="宋体" w:eastAsia="宋体" w:cs="Times New Roman"/>
          <w:b/>
          <w:bCs w:val="0"/>
          <w:color w:val="auto"/>
          <w:sz w:val="32"/>
          <w:szCs w:val="32"/>
          <w:highlight w:val="none"/>
          <w:lang w:eastAsia="zh-CN"/>
        </w:rPr>
        <w:t>一</w:t>
      </w:r>
      <w:r>
        <w:rPr>
          <w:rFonts w:hint="eastAsia" w:ascii="宋体" w:hAnsi="宋体" w:eastAsia="宋体" w:cs="Times New Roman"/>
          <w:b/>
          <w:bCs w:val="0"/>
          <w:color w:val="auto"/>
          <w:sz w:val="32"/>
          <w:szCs w:val="32"/>
          <w:highlight w:val="none"/>
        </w:rPr>
        <w:t>节 资格证明文件格式</w:t>
      </w:r>
      <w:bookmarkEnd w:id="131"/>
      <w:bookmarkEnd w:id="132"/>
      <w:bookmarkEnd w:id="133"/>
    </w:p>
    <w:p w14:paraId="46568AEB">
      <w:pPr>
        <w:pStyle w:val="2"/>
        <w:rPr>
          <w:rFonts w:hint="eastAsia" w:ascii="宋体" w:hAnsi="宋体" w:eastAsia="宋体" w:cs="宋体"/>
          <w:b/>
          <w:bCs/>
          <w:color w:val="auto"/>
          <w:sz w:val="28"/>
          <w:szCs w:val="28"/>
          <w:highlight w:val="none"/>
        </w:rPr>
      </w:pPr>
    </w:p>
    <w:p w14:paraId="14A92F9C">
      <w:pPr>
        <w:pStyle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14:paraId="29F9D1F2">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1341D9FA">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196E4515">
      <w:pPr>
        <w:snapToGrid w:val="0"/>
        <w:spacing w:before="120" w:beforeLines="50" w:after="50"/>
        <w:rPr>
          <w:rFonts w:hint="eastAsia" w:ascii="宋体" w:hAnsi="宋体" w:eastAsia="宋体" w:cs="Times New Roman"/>
          <w:color w:val="auto"/>
          <w:sz w:val="24"/>
          <w:szCs w:val="20"/>
          <w:highlight w:val="none"/>
        </w:rPr>
      </w:pPr>
    </w:p>
    <w:p w14:paraId="320BE84E">
      <w:pPr>
        <w:snapToGrid w:val="0"/>
        <w:spacing w:before="120" w:beforeLines="50" w:after="50"/>
        <w:rPr>
          <w:rFonts w:hint="eastAsia" w:ascii="宋体" w:hAnsi="宋体" w:eastAsia="宋体" w:cs="Times New Roman"/>
          <w:color w:val="auto"/>
          <w:sz w:val="24"/>
          <w:szCs w:val="20"/>
          <w:highlight w:val="none"/>
        </w:rPr>
      </w:pPr>
    </w:p>
    <w:p w14:paraId="58E3DA58">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2412A52D">
      <w:pPr>
        <w:snapToGrid w:val="0"/>
        <w:spacing w:before="120" w:beforeLines="50" w:after="50"/>
        <w:rPr>
          <w:rFonts w:hint="eastAsia" w:ascii="宋体" w:hAnsi="宋体" w:eastAsia="宋体" w:cs="Times New Roman"/>
          <w:bCs/>
          <w:color w:val="auto"/>
          <w:sz w:val="24"/>
          <w:szCs w:val="20"/>
          <w:highlight w:val="none"/>
        </w:rPr>
      </w:pPr>
    </w:p>
    <w:p w14:paraId="2A05A631">
      <w:pPr>
        <w:snapToGrid w:val="0"/>
        <w:spacing w:before="120" w:beforeLines="50" w:after="50"/>
        <w:rPr>
          <w:rFonts w:hint="eastAsia" w:ascii="宋体" w:hAnsi="宋体" w:eastAsia="宋体" w:cs="Times New Roman"/>
          <w:bCs/>
          <w:color w:val="auto"/>
          <w:sz w:val="24"/>
          <w:szCs w:val="20"/>
          <w:highlight w:val="none"/>
        </w:rPr>
      </w:pPr>
    </w:p>
    <w:p w14:paraId="38A04767">
      <w:pPr>
        <w:snapToGrid w:val="0"/>
        <w:spacing w:before="120" w:beforeLines="50" w:after="50"/>
        <w:rPr>
          <w:rFonts w:hint="eastAsia" w:ascii="宋体" w:hAnsi="宋体" w:eastAsia="宋体" w:cs="Times New Roman"/>
          <w:bCs/>
          <w:color w:val="auto"/>
          <w:sz w:val="24"/>
          <w:szCs w:val="20"/>
          <w:highlight w:val="none"/>
        </w:rPr>
      </w:pPr>
    </w:p>
    <w:p w14:paraId="51EA594D">
      <w:pPr>
        <w:snapToGrid w:val="0"/>
        <w:spacing w:before="120" w:beforeLines="50" w:after="50"/>
        <w:rPr>
          <w:rFonts w:hint="eastAsia" w:ascii="宋体" w:hAnsi="宋体" w:eastAsia="宋体" w:cs="Times New Roman"/>
          <w:bCs/>
          <w:color w:val="auto"/>
          <w:sz w:val="24"/>
          <w:szCs w:val="20"/>
          <w:highlight w:val="none"/>
        </w:rPr>
      </w:pPr>
    </w:p>
    <w:p w14:paraId="7E6CAC6A">
      <w:pPr>
        <w:snapToGrid w:val="0"/>
        <w:spacing w:before="120" w:beforeLines="50" w:after="50"/>
        <w:rPr>
          <w:rFonts w:hint="eastAsia" w:ascii="宋体" w:hAnsi="宋体" w:eastAsia="宋体" w:cs="Times New Roman"/>
          <w:bCs/>
          <w:color w:val="auto"/>
          <w:sz w:val="24"/>
          <w:szCs w:val="20"/>
          <w:highlight w:val="none"/>
        </w:rPr>
      </w:pPr>
    </w:p>
    <w:p w14:paraId="16C68050">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65B2341B">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674542D">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0C79A4FE">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0CDE507E">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309F81E4">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7C5CB88E">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54649DB4">
      <w:pPr>
        <w:snapToGrid w:val="0"/>
        <w:spacing w:before="50" w:after="50"/>
        <w:ind w:firstLine="720" w:firstLineChars="225"/>
        <w:rPr>
          <w:rFonts w:hint="eastAsia" w:ascii="宋体" w:hAnsi="宋体" w:eastAsia="宋体" w:cs="仿宋_GB2312"/>
          <w:bCs/>
          <w:color w:val="auto"/>
          <w:sz w:val="32"/>
          <w:szCs w:val="32"/>
          <w:highlight w:val="none"/>
        </w:rPr>
      </w:pPr>
    </w:p>
    <w:p w14:paraId="2F041642">
      <w:pPr>
        <w:snapToGrid w:val="0"/>
        <w:spacing w:before="50" w:after="50"/>
        <w:ind w:firstLine="720" w:firstLineChars="225"/>
        <w:rPr>
          <w:rFonts w:hint="eastAsia" w:ascii="宋体" w:hAnsi="宋体" w:eastAsia="宋体" w:cs="仿宋_GB2312"/>
          <w:bCs/>
          <w:color w:val="auto"/>
          <w:sz w:val="32"/>
          <w:szCs w:val="32"/>
          <w:highlight w:val="none"/>
        </w:rPr>
      </w:pPr>
    </w:p>
    <w:p w14:paraId="431DEF42">
      <w:pPr>
        <w:snapToGrid w:val="0"/>
        <w:spacing w:before="50" w:after="50"/>
        <w:ind w:firstLine="720" w:firstLineChars="225"/>
        <w:rPr>
          <w:rFonts w:hint="eastAsia" w:ascii="宋体" w:hAnsi="宋体" w:eastAsia="宋体" w:cs="仿宋_GB2312"/>
          <w:bCs/>
          <w:color w:val="auto"/>
          <w:sz w:val="32"/>
          <w:szCs w:val="32"/>
          <w:highlight w:val="none"/>
        </w:rPr>
      </w:pPr>
    </w:p>
    <w:p w14:paraId="1523B346">
      <w:pPr>
        <w:snapToGrid w:val="0"/>
        <w:spacing w:before="50" w:after="50"/>
        <w:ind w:firstLine="1280" w:firstLineChars="400"/>
        <w:rPr>
          <w:rFonts w:hint="eastAsia" w:ascii="宋体" w:hAnsi="宋体" w:eastAsia="宋体" w:cs="仿宋_GB2312"/>
          <w:bCs/>
          <w:color w:val="auto"/>
          <w:sz w:val="32"/>
          <w:szCs w:val="32"/>
          <w:highlight w:val="none"/>
        </w:rPr>
      </w:pPr>
    </w:p>
    <w:p w14:paraId="022E12BF">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4C3F2BDE">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14:paraId="315251F5">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14:paraId="4A58FEF2">
      <w:pPr>
        <w:spacing w:line="360" w:lineRule="auto"/>
        <w:contextualSpacing/>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1、供应商直接控股、管理关系信息表</w:t>
      </w:r>
      <w:r>
        <w:rPr>
          <w:rFonts w:hint="eastAsia" w:ascii="宋体" w:hAnsi="宋体" w:eastAsia="宋体" w:cs="宋体"/>
          <w:b/>
          <w:color w:val="auto"/>
          <w:kern w:val="0"/>
          <w:sz w:val="28"/>
          <w:szCs w:val="28"/>
          <w:highlight w:val="none"/>
          <w:lang w:eastAsia="zh-CN"/>
        </w:rPr>
        <w:t>的格式</w:t>
      </w:r>
      <w:r>
        <w:rPr>
          <w:rFonts w:hint="eastAsia" w:ascii="宋体" w:hAnsi="宋体" w:eastAsia="宋体" w:cs="宋体"/>
          <w:b/>
          <w:bCs/>
          <w:color w:val="auto"/>
          <w:kern w:val="0"/>
          <w:sz w:val="28"/>
          <w:szCs w:val="28"/>
          <w:highlight w:val="none"/>
          <w:lang w:val="en-US" w:eastAsia="zh-CN"/>
        </w:rPr>
        <w:t xml:space="preserve">： </w:t>
      </w:r>
    </w:p>
    <w:p w14:paraId="1952DB47">
      <w:pPr>
        <w:spacing w:line="360" w:lineRule="auto"/>
        <w:jc w:val="center"/>
        <w:rPr>
          <w:rFonts w:hint="eastAsia" w:ascii="宋体" w:hAnsi="宋体" w:eastAsia="宋体" w:cs="Times New Roman"/>
          <w:b/>
          <w:color w:val="auto"/>
          <w:sz w:val="32"/>
          <w:szCs w:val="32"/>
          <w:highlight w:val="none"/>
        </w:rPr>
      </w:pPr>
    </w:p>
    <w:p w14:paraId="258EE2CC">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供应商直接控股股东信息</w:t>
      </w:r>
    </w:p>
    <w:p w14:paraId="2E8214D7">
      <w:pPr>
        <w:spacing w:line="360" w:lineRule="auto"/>
        <w:contextualSpacing/>
        <w:jc w:val="center"/>
        <w:rPr>
          <w:rFonts w:ascii="仿宋" w:hAnsi="仿宋" w:eastAsia="仿宋"/>
          <w:b/>
          <w:sz w:val="24"/>
        </w:rPr>
      </w:pPr>
    </w:p>
    <w:tbl>
      <w:tblPr>
        <w:tblStyle w:val="2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8A98B5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BA96CA">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A2948C">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B63A7A">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4909A5">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6A74A8">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444934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4AD935">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769C4F">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C19C42">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27ADD9">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76E528">
            <w:pPr>
              <w:widowControl/>
              <w:spacing w:line="360" w:lineRule="auto"/>
              <w:contextualSpacing/>
              <w:jc w:val="center"/>
              <w:rPr>
                <w:rFonts w:hint="eastAsia" w:ascii="宋体" w:hAnsi="宋体" w:eastAsia="宋体" w:cs="宋体"/>
                <w:kern w:val="0"/>
                <w:sz w:val="24"/>
                <w:szCs w:val="24"/>
              </w:rPr>
            </w:pPr>
          </w:p>
        </w:tc>
      </w:tr>
      <w:tr w14:paraId="43FB278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A52CAD">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1C9F11">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4B8559">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49A371">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A1D270">
            <w:pPr>
              <w:widowControl/>
              <w:spacing w:line="360" w:lineRule="auto"/>
              <w:contextualSpacing/>
              <w:jc w:val="center"/>
              <w:rPr>
                <w:rFonts w:hint="eastAsia" w:ascii="宋体" w:hAnsi="宋体" w:eastAsia="宋体" w:cs="宋体"/>
                <w:kern w:val="0"/>
                <w:sz w:val="24"/>
                <w:szCs w:val="24"/>
              </w:rPr>
            </w:pPr>
          </w:p>
        </w:tc>
      </w:tr>
      <w:tr w14:paraId="25C78BA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280F07">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73F62B">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7C7F03">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43D4FA">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CEDB76">
            <w:pPr>
              <w:widowControl/>
              <w:spacing w:line="360" w:lineRule="auto"/>
              <w:contextualSpacing/>
              <w:jc w:val="center"/>
              <w:rPr>
                <w:rFonts w:hint="eastAsia" w:ascii="宋体" w:hAnsi="宋体" w:eastAsia="宋体" w:cs="宋体"/>
                <w:kern w:val="0"/>
                <w:sz w:val="24"/>
                <w:szCs w:val="24"/>
              </w:rPr>
            </w:pPr>
          </w:p>
        </w:tc>
      </w:tr>
      <w:tr w14:paraId="73567A1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33105">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306C4D">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0A29FF">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1322F1">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F40CA">
            <w:pPr>
              <w:widowControl/>
              <w:spacing w:line="360" w:lineRule="auto"/>
              <w:contextualSpacing/>
              <w:jc w:val="center"/>
              <w:rPr>
                <w:rFonts w:hint="eastAsia" w:ascii="宋体" w:hAnsi="宋体" w:eastAsia="宋体" w:cs="宋体"/>
                <w:kern w:val="0"/>
                <w:sz w:val="24"/>
                <w:szCs w:val="24"/>
              </w:rPr>
            </w:pPr>
          </w:p>
        </w:tc>
      </w:tr>
    </w:tbl>
    <w:p w14:paraId="547D71D7">
      <w:pPr>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14:paraId="4688CF13">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2E985A">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2.本表所指的控股关系仅限于直接控股关系，不包括间接的控股关系。公司实际控制人与公司之间的关系不属于本表所指的直接控股关系。</w:t>
      </w:r>
    </w:p>
    <w:p w14:paraId="6AABC732">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3.供应商不存在直接控股股东的，则填“无”。</w:t>
      </w:r>
    </w:p>
    <w:p w14:paraId="7B84E1BE">
      <w:pPr>
        <w:snapToGrid w:val="0"/>
        <w:spacing w:line="360" w:lineRule="auto"/>
        <w:jc w:val="left"/>
        <w:rPr>
          <w:rFonts w:hint="eastAsia" w:ascii="宋体" w:hAnsi="宋体" w:eastAsia="宋体" w:cs="宋体"/>
          <w:sz w:val="24"/>
          <w:szCs w:val="24"/>
        </w:rPr>
      </w:pPr>
    </w:p>
    <w:p w14:paraId="71A6027E">
      <w:pPr>
        <w:snapToGrid w:val="0"/>
        <w:spacing w:line="360" w:lineRule="auto"/>
        <w:jc w:val="left"/>
        <w:rPr>
          <w:rFonts w:hint="eastAsia" w:ascii="宋体" w:hAnsi="宋体" w:eastAsia="宋体" w:cs="宋体"/>
          <w:sz w:val="24"/>
          <w:szCs w:val="24"/>
        </w:rPr>
      </w:pPr>
    </w:p>
    <w:p w14:paraId="4AD0B770">
      <w:pPr>
        <w:snapToGrid w:val="0"/>
        <w:spacing w:line="360" w:lineRule="auto"/>
        <w:jc w:val="left"/>
        <w:rPr>
          <w:rFonts w:hint="eastAsia" w:ascii="宋体" w:hAnsi="宋体" w:eastAsia="宋体" w:cs="宋体"/>
          <w:sz w:val="24"/>
          <w:szCs w:val="24"/>
        </w:rPr>
      </w:pPr>
    </w:p>
    <w:p w14:paraId="270A3B30">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14:paraId="5DD22115">
      <w:pPr>
        <w:autoSpaceDE w:val="0"/>
        <w:autoSpaceDN w:val="0"/>
        <w:spacing w:line="360" w:lineRule="auto"/>
        <w:ind w:firstLine="6120" w:firstLineChars="2550"/>
        <w:rPr>
          <w:rFonts w:ascii="仿宋" w:hAnsi="仿宋" w:eastAsia="仿宋" w:cs="仿宋_GB2312"/>
          <w:b/>
          <w:bCs/>
          <w:sz w:val="24"/>
          <w:szCs w:val="24"/>
        </w:rPr>
      </w:pPr>
      <w:r>
        <w:rPr>
          <w:rFonts w:hint="eastAsia" w:ascii="宋体" w:hAnsi="宋体" w:eastAsia="宋体" w:cs="宋体"/>
          <w:kern w:val="0"/>
          <w:sz w:val="24"/>
          <w:szCs w:val="24"/>
          <w:lang w:val="zh-CN"/>
        </w:rPr>
        <w:t>日期：  年  月   日</w:t>
      </w:r>
    </w:p>
    <w:p w14:paraId="7D131DFF">
      <w:pPr>
        <w:snapToGrid w:val="0"/>
        <w:rPr>
          <w:rFonts w:ascii="仿宋" w:hAnsi="仿宋" w:eastAsia="仿宋" w:cs="仿宋_GB2312"/>
          <w:b/>
          <w:kern w:val="0"/>
          <w:sz w:val="30"/>
          <w:szCs w:val="30"/>
        </w:rPr>
      </w:pPr>
    </w:p>
    <w:p w14:paraId="7E76BE73">
      <w:pPr>
        <w:snapToGrid w:val="0"/>
        <w:ind w:firstLine="596" w:firstLineChars="198"/>
        <w:rPr>
          <w:rFonts w:hint="eastAsia" w:ascii="仿宋" w:hAnsi="仿宋" w:eastAsia="仿宋" w:cs="仿宋_GB2312"/>
          <w:b/>
          <w:kern w:val="0"/>
          <w:sz w:val="30"/>
          <w:szCs w:val="30"/>
        </w:rPr>
      </w:pPr>
    </w:p>
    <w:p w14:paraId="34B80E40">
      <w:pPr>
        <w:snapToGrid w:val="0"/>
        <w:ind w:firstLine="596" w:firstLineChars="198"/>
        <w:rPr>
          <w:rFonts w:hint="eastAsia" w:ascii="仿宋" w:hAnsi="仿宋" w:eastAsia="仿宋" w:cs="仿宋_GB2312"/>
          <w:b/>
          <w:kern w:val="0"/>
          <w:sz w:val="30"/>
          <w:szCs w:val="30"/>
        </w:rPr>
      </w:pPr>
    </w:p>
    <w:p w14:paraId="215AFFC4">
      <w:pPr>
        <w:snapToGrid w:val="0"/>
        <w:ind w:firstLine="596" w:firstLineChars="198"/>
        <w:rPr>
          <w:rFonts w:hint="eastAsia" w:ascii="仿宋" w:hAnsi="仿宋" w:eastAsia="仿宋" w:cs="仿宋_GB2312"/>
          <w:b/>
          <w:kern w:val="0"/>
          <w:sz w:val="30"/>
          <w:szCs w:val="30"/>
        </w:rPr>
      </w:pPr>
    </w:p>
    <w:p w14:paraId="259979E2">
      <w:pPr>
        <w:snapToGrid w:val="0"/>
        <w:ind w:firstLine="596" w:firstLineChars="198"/>
        <w:rPr>
          <w:rFonts w:hint="eastAsia" w:ascii="仿宋" w:hAnsi="仿宋" w:eastAsia="仿宋" w:cs="仿宋_GB2312"/>
          <w:b/>
          <w:kern w:val="0"/>
          <w:sz w:val="30"/>
          <w:szCs w:val="30"/>
        </w:rPr>
      </w:pPr>
    </w:p>
    <w:p w14:paraId="352E9485">
      <w:pPr>
        <w:snapToGrid w:val="0"/>
        <w:ind w:firstLine="596" w:firstLineChars="198"/>
        <w:rPr>
          <w:rFonts w:hint="eastAsia" w:ascii="仿宋" w:hAnsi="仿宋" w:eastAsia="仿宋" w:cs="仿宋_GB2312"/>
          <w:b/>
          <w:kern w:val="0"/>
          <w:sz w:val="30"/>
          <w:szCs w:val="30"/>
        </w:rPr>
      </w:pPr>
    </w:p>
    <w:p w14:paraId="0BB013C1">
      <w:pPr>
        <w:snapToGrid w:val="0"/>
        <w:ind w:firstLine="596" w:firstLineChars="198"/>
        <w:rPr>
          <w:rFonts w:hint="eastAsia" w:ascii="仿宋" w:hAnsi="仿宋" w:eastAsia="仿宋" w:cs="仿宋_GB2312"/>
          <w:b/>
          <w:kern w:val="0"/>
          <w:sz w:val="30"/>
          <w:szCs w:val="30"/>
        </w:rPr>
      </w:pPr>
    </w:p>
    <w:p w14:paraId="4A97ADF2">
      <w:pPr>
        <w:snapToGrid w:val="0"/>
        <w:ind w:firstLine="596" w:firstLineChars="198"/>
        <w:rPr>
          <w:rFonts w:hint="eastAsia" w:ascii="仿宋" w:hAnsi="仿宋" w:eastAsia="仿宋" w:cs="仿宋_GB2312"/>
          <w:b/>
          <w:kern w:val="0"/>
          <w:sz w:val="30"/>
          <w:szCs w:val="30"/>
        </w:rPr>
      </w:pPr>
    </w:p>
    <w:p w14:paraId="46E1BA28">
      <w:pPr>
        <w:rPr>
          <w:rFonts w:hint="eastAsia" w:ascii="仿宋" w:hAnsi="仿宋" w:eastAsia="仿宋" w:cs="仿宋_GB2312"/>
          <w:b/>
          <w:kern w:val="0"/>
          <w:sz w:val="30"/>
          <w:szCs w:val="30"/>
        </w:rPr>
      </w:pPr>
    </w:p>
    <w:p w14:paraId="63BA5D11">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供应商直接管理关系信息表</w:t>
      </w:r>
    </w:p>
    <w:p w14:paraId="78DAC1EC">
      <w:pPr>
        <w:snapToGrid w:val="0"/>
        <w:spacing w:line="360" w:lineRule="auto"/>
        <w:jc w:val="center"/>
        <w:rPr>
          <w:rFonts w:ascii="仿宋" w:hAnsi="仿宋" w:eastAsia="仿宋"/>
          <w:b/>
          <w:sz w:val="24"/>
        </w:rPr>
      </w:pP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6505E6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10919E">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7EA8A">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3E507D">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FF33AF">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700B371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5ACDE5">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10715F">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A66F81">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757E9A">
            <w:pPr>
              <w:widowControl/>
              <w:spacing w:line="360" w:lineRule="auto"/>
              <w:contextualSpacing/>
              <w:jc w:val="center"/>
              <w:rPr>
                <w:rFonts w:hint="eastAsia" w:ascii="宋体" w:hAnsi="宋体" w:eastAsia="宋体" w:cs="宋体"/>
                <w:kern w:val="0"/>
                <w:sz w:val="24"/>
                <w:szCs w:val="24"/>
              </w:rPr>
            </w:pPr>
          </w:p>
        </w:tc>
      </w:tr>
      <w:tr w14:paraId="3F7AF54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56F0B1">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33842">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9603E4">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29CE5">
            <w:pPr>
              <w:widowControl/>
              <w:spacing w:line="360" w:lineRule="auto"/>
              <w:contextualSpacing/>
              <w:jc w:val="center"/>
              <w:rPr>
                <w:rFonts w:hint="eastAsia" w:ascii="宋体" w:hAnsi="宋体" w:eastAsia="宋体" w:cs="宋体"/>
                <w:kern w:val="0"/>
                <w:sz w:val="24"/>
                <w:szCs w:val="24"/>
              </w:rPr>
            </w:pPr>
          </w:p>
        </w:tc>
      </w:tr>
      <w:tr w14:paraId="2BD0653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B0BAE6">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06DA0F">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46F589">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CFA19C">
            <w:pPr>
              <w:widowControl/>
              <w:spacing w:line="360" w:lineRule="auto"/>
              <w:contextualSpacing/>
              <w:jc w:val="center"/>
              <w:rPr>
                <w:rFonts w:hint="eastAsia" w:ascii="宋体" w:hAnsi="宋体" w:eastAsia="宋体" w:cs="宋体"/>
                <w:kern w:val="0"/>
                <w:sz w:val="24"/>
                <w:szCs w:val="24"/>
              </w:rPr>
            </w:pPr>
          </w:p>
        </w:tc>
      </w:tr>
      <w:tr w14:paraId="08E8A4E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66A83D">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E60ADA">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02CE06">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39E64">
            <w:pPr>
              <w:widowControl/>
              <w:spacing w:line="360" w:lineRule="auto"/>
              <w:contextualSpacing/>
              <w:jc w:val="center"/>
              <w:rPr>
                <w:rFonts w:hint="eastAsia" w:ascii="宋体" w:hAnsi="宋体" w:eastAsia="宋体" w:cs="宋体"/>
                <w:kern w:val="0"/>
                <w:sz w:val="24"/>
                <w:szCs w:val="24"/>
              </w:rPr>
            </w:pPr>
          </w:p>
        </w:tc>
      </w:tr>
    </w:tbl>
    <w:p w14:paraId="19165DE9">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14:paraId="6599C22D">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1.管理关系：是指不具有出资持股关系的其他单位之间存在的管理与被管理关系，如一些上下级关系的事业单位和团体组织。</w:t>
      </w:r>
    </w:p>
    <w:p w14:paraId="1A3A2AAA">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2.本表所指的管理关系仅限于直接管理关系，不包括间接的管理关系。</w:t>
      </w:r>
    </w:p>
    <w:p w14:paraId="4EB28089">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3.供应商不存在直接管理关系的，则填“无”。</w:t>
      </w:r>
    </w:p>
    <w:p w14:paraId="76668AD9">
      <w:pPr>
        <w:spacing w:line="360" w:lineRule="auto"/>
        <w:contextualSpacing/>
        <w:jc w:val="left"/>
        <w:rPr>
          <w:rFonts w:hint="eastAsia" w:ascii="宋体" w:hAnsi="宋体" w:eastAsia="宋体" w:cs="宋体"/>
          <w:sz w:val="24"/>
          <w:szCs w:val="24"/>
        </w:rPr>
      </w:pPr>
    </w:p>
    <w:p w14:paraId="3CEA3C05">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14:paraId="5516DFEB">
      <w:pPr>
        <w:autoSpaceDE w:val="0"/>
        <w:autoSpaceDN w:val="0"/>
        <w:spacing w:line="360" w:lineRule="auto"/>
        <w:ind w:firstLine="6120" w:firstLineChars="25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6CA004FD">
      <w:pPr>
        <w:pStyle w:val="39"/>
        <w:rPr>
          <w:rFonts w:hint="eastAsia" w:ascii="宋体" w:hAnsi="宋体" w:eastAsia="宋体" w:cs="宋体"/>
          <w:kern w:val="0"/>
          <w:sz w:val="21"/>
          <w:szCs w:val="21"/>
          <w:lang w:val="zh-CN"/>
        </w:rPr>
      </w:pPr>
    </w:p>
    <w:p w14:paraId="434CD6A3">
      <w:pPr>
        <w:rPr>
          <w:rFonts w:hint="eastAsia" w:ascii="宋体" w:hAnsi="宋体" w:eastAsia="宋体" w:cs="宋体"/>
          <w:kern w:val="0"/>
          <w:sz w:val="21"/>
          <w:szCs w:val="21"/>
          <w:lang w:val="zh-CN"/>
        </w:rPr>
      </w:pPr>
    </w:p>
    <w:p w14:paraId="007E068E">
      <w:pPr>
        <w:pStyle w:val="39"/>
        <w:rPr>
          <w:rFonts w:hint="eastAsia" w:ascii="宋体" w:hAnsi="宋体" w:eastAsia="宋体" w:cs="宋体"/>
          <w:kern w:val="0"/>
          <w:sz w:val="21"/>
          <w:szCs w:val="21"/>
          <w:lang w:val="zh-CN"/>
        </w:rPr>
      </w:pPr>
    </w:p>
    <w:p w14:paraId="35A5DB4B">
      <w:pPr>
        <w:rPr>
          <w:rFonts w:hint="eastAsia" w:ascii="宋体" w:hAnsi="宋体" w:eastAsia="宋体" w:cs="宋体"/>
          <w:kern w:val="0"/>
          <w:sz w:val="21"/>
          <w:szCs w:val="21"/>
          <w:lang w:val="zh-CN"/>
        </w:rPr>
      </w:pPr>
    </w:p>
    <w:p w14:paraId="58B2E474">
      <w:pPr>
        <w:pStyle w:val="39"/>
        <w:rPr>
          <w:rFonts w:hint="eastAsia" w:ascii="宋体" w:hAnsi="宋体" w:eastAsia="宋体" w:cs="宋体"/>
          <w:kern w:val="0"/>
          <w:sz w:val="21"/>
          <w:szCs w:val="21"/>
          <w:lang w:val="zh-CN"/>
        </w:rPr>
      </w:pPr>
    </w:p>
    <w:p w14:paraId="1D56B3B4">
      <w:pPr>
        <w:rPr>
          <w:rFonts w:hint="eastAsia" w:ascii="宋体" w:hAnsi="宋体" w:eastAsia="宋体" w:cs="宋体"/>
          <w:kern w:val="0"/>
          <w:sz w:val="21"/>
          <w:szCs w:val="21"/>
          <w:lang w:val="zh-CN"/>
        </w:rPr>
      </w:pPr>
    </w:p>
    <w:p w14:paraId="6E549E3B">
      <w:pPr>
        <w:pStyle w:val="39"/>
        <w:rPr>
          <w:rFonts w:hint="eastAsia" w:ascii="宋体" w:hAnsi="宋体" w:eastAsia="宋体" w:cs="宋体"/>
          <w:kern w:val="0"/>
          <w:sz w:val="21"/>
          <w:szCs w:val="21"/>
          <w:lang w:val="zh-CN"/>
        </w:rPr>
      </w:pPr>
    </w:p>
    <w:p w14:paraId="6791AB16">
      <w:pPr>
        <w:rPr>
          <w:rFonts w:hint="eastAsia" w:ascii="宋体" w:hAnsi="宋体" w:eastAsia="宋体" w:cs="宋体"/>
          <w:kern w:val="0"/>
          <w:sz w:val="21"/>
          <w:szCs w:val="21"/>
          <w:lang w:val="zh-CN"/>
        </w:rPr>
      </w:pPr>
    </w:p>
    <w:p w14:paraId="7D7ECC0B">
      <w:pPr>
        <w:pStyle w:val="39"/>
        <w:rPr>
          <w:rFonts w:hint="eastAsia" w:ascii="宋体" w:hAnsi="宋体" w:eastAsia="宋体" w:cs="宋体"/>
          <w:kern w:val="0"/>
          <w:sz w:val="21"/>
          <w:szCs w:val="21"/>
          <w:lang w:val="zh-CN"/>
        </w:rPr>
      </w:pPr>
    </w:p>
    <w:p w14:paraId="153403BC">
      <w:pPr>
        <w:rPr>
          <w:rFonts w:hint="eastAsia" w:ascii="宋体" w:hAnsi="宋体" w:eastAsia="宋体" w:cs="宋体"/>
          <w:kern w:val="0"/>
          <w:sz w:val="21"/>
          <w:szCs w:val="21"/>
          <w:lang w:val="zh-CN"/>
        </w:rPr>
      </w:pPr>
    </w:p>
    <w:p w14:paraId="11FBFCA0">
      <w:pPr>
        <w:pStyle w:val="39"/>
        <w:rPr>
          <w:rFonts w:hint="eastAsia" w:ascii="宋体" w:hAnsi="宋体" w:eastAsia="宋体" w:cs="宋体"/>
          <w:kern w:val="0"/>
          <w:sz w:val="21"/>
          <w:szCs w:val="21"/>
          <w:lang w:val="zh-CN"/>
        </w:rPr>
      </w:pPr>
    </w:p>
    <w:p w14:paraId="17394086">
      <w:pPr>
        <w:rPr>
          <w:rFonts w:hint="eastAsia" w:ascii="宋体" w:hAnsi="宋体" w:eastAsia="宋体" w:cs="宋体"/>
          <w:kern w:val="0"/>
          <w:sz w:val="21"/>
          <w:szCs w:val="21"/>
          <w:lang w:val="zh-CN"/>
        </w:rPr>
      </w:pPr>
    </w:p>
    <w:p w14:paraId="07DA52CD">
      <w:pPr>
        <w:pStyle w:val="39"/>
        <w:rPr>
          <w:rFonts w:hint="eastAsia" w:ascii="宋体" w:hAnsi="宋体" w:eastAsia="宋体" w:cs="宋体"/>
          <w:kern w:val="0"/>
          <w:sz w:val="21"/>
          <w:szCs w:val="21"/>
          <w:lang w:val="zh-CN"/>
        </w:rPr>
      </w:pPr>
    </w:p>
    <w:p w14:paraId="77F30025">
      <w:pPr>
        <w:rPr>
          <w:rFonts w:hint="eastAsia" w:ascii="宋体" w:hAnsi="宋体" w:eastAsia="宋体" w:cs="宋体"/>
          <w:kern w:val="0"/>
          <w:sz w:val="21"/>
          <w:szCs w:val="21"/>
          <w:lang w:val="zh-CN"/>
        </w:rPr>
      </w:pPr>
    </w:p>
    <w:p w14:paraId="36420996">
      <w:pPr>
        <w:pStyle w:val="39"/>
      </w:pPr>
    </w:p>
    <w:p w14:paraId="26DE1B47"/>
    <w:p w14:paraId="3650CB18">
      <w:pPr>
        <w:pStyle w:val="39"/>
      </w:pPr>
    </w:p>
    <w:p w14:paraId="746BA97A"/>
    <w:p w14:paraId="4BCB5678">
      <w:pPr>
        <w:pStyle w:val="39"/>
      </w:pPr>
    </w:p>
    <w:p w14:paraId="66820735">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14:paraId="45BCB4E0">
      <w:pPr>
        <w:spacing w:line="320" w:lineRule="exact"/>
        <w:jc w:val="center"/>
        <w:rPr>
          <w:rFonts w:hint="eastAsia" w:ascii="宋体" w:hAnsi="宋体" w:eastAsia="宋体" w:cs="Times New Roman"/>
          <w:b/>
          <w:color w:val="auto"/>
          <w:sz w:val="32"/>
          <w:szCs w:val="32"/>
          <w:highlight w:val="none"/>
        </w:rPr>
      </w:pPr>
    </w:p>
    <w:p w14:paraId="201872BB">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8E06A20">
      <w:pPr>
        <w:spacing w:line="320" w:lineRule="exact"/>
        <w:jc w:val="center"/>
        <w:rPr>
          <w:rFonts w:hint="eastAsia" w:ascii="宋体" w:hAnsi="宋体" w:eastAsia="宋体" w:cs="Times New Roman"/>
          <w:color w:val="auto"/>
          <w:sz w:val="24"/>
          <w:szCs w:val="20"/>
          <w:highlight w:val="none"/>
        </w:rPr>
      </w:pPr>
    </w:p>
    <w:p w14:paraId="3D51A06E">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广西资尚工程项目管理有限公司</w:t>
      </w:r>
      <w:r>
        <w:rPr>
          <w:rFonts w:hint="eastAsia" w:ascii="宋体" w:hAnsi="宋体" w:eastAsia="宋体" w:cs="宋体"/>
          <w:color w:val="auto"/>
          <w:sz w:val="24"/>
          <w:szCs w:val="24"/>
          <w:highlight w:val="none"/>
        </w:rPr>
        <w:t>：</w:t>
      </w:r>
    </w:p>
    <w:p w14:paraId="619BB508">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8010B8">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34" w:name="PO_3000001871_PM002_4"/>
      <w:r>
        <w:rPr>
          <w:rFonts w:hint="eastAsia" w:ascii="宋体" w:hAnsi="宋体" w:eastAsia="宋体" w:cs="宋体"/>
          <w:i/>
          <w:iCs/>
          <w:color w:val="auto"/>
          <w:sz w:val="24"/>
          <w:szCs w:val="24"/>
          <w:highlight w:val="none"/>
          <w:lang w:eastAsia="zh-CN"/>
        </w:rPr>
        <w:t>（</w:t>
      </w:r>
      <w:bookmarkEnd w:id="134"/>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14:paraId="28C0C12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1125AA87">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14:paraId="1C20031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458CD9F6">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4627F8EF">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0D8959B1">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20A035E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14:paraId="52D15C79">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4377BEA6">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0CC9C19">
      <w:pPr>
        <w:tabs>
          <w:tab w:val="left" w:pos="939"/>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14:paraId="019127AE">
      <w:pPr>
        <w:tabs>
          <w:tab w:val="left" w:pos="939"/>
        </w:tabs>
        <w:spacing w:line="360" w:lineRule="auto"/>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FA99457">
      <w:pPr>
        <w:tabs>
          <w:tab w:val="left" w:pos="939"/>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14:paraId="031AA972">
      <w:pPr>
        <w:tabs>
          <w:tab w:val="left" w:pos="939"/>
        </w:tabs>
        <w:spacing w:line="360" w:lineRule="auto"/>
        <w:ind w:firstLine="480" w:firstLineChars="200"/>
        <w:contextualSpacing/>
        <w:rPr>
          <w:rFonts w:hint="eastAsia" w:ascii="宋体" w:hAnsi="宋体" w:eastAsia="宋体" w:cs="宋体"/>
          <w:color w:val="auto"/>
          <w:sz w:val="24"/>
          <w:szCs w:val="24"/>
          <w:highlight w:val="none"/>
        </w:rPr>
      </w:pPr>
    </w:p>
    <w:p w14:paraId="5C5A750D">
      <w:pPr>
        <w:autoSpaceDE w:val="0"/>
        <w:autoSpaceDN w:val="0"/>
        <w:spacing w:line="360" w:lineRule="auto"/>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法定代表人（签字）：</w:t>
      </w:r>
    </w:p>
    <w:p w14:paraId="2E50E78B">
      <w:pPr>
        <w:autoSpaceDE w:val="0"/>
        <w:autoSpaceDN w:val="0"/>
        <w:spacing w:line="360" w:lineRule="auto"/>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77B1B3F">
      <w:pPr>
        <w:autoSpaceDE w:val="0"/>
        <w:autoSpaceDN w:val="0"/>
        <w:spacing w:line="360" w:lineRule="auto"/>
        <w:ind w:firstLine="6120" w:firstLineChars="2550"/>
        <w:rPr>
          <w:rFonts w:hint="eastAsia"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14:paraId="56C1D698">
      <w:pPr>
        <w:spacing w:line="360" w:lineRule="auto"/>
        <w:ind w:firstLine="0" w:firstLineChars="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4、参加政府采购活动前三年内在经营活动中没有重大违法记录的声明函</w:t>
      </w:r>
      <w:r>
        <w:rPr>
          <w:rFonts w:hint="eastAsia" w:ascii="宋体" w:hAnsi="宋体" w:eastAsia="宋体" w:cs="宋体"/>
          <w:b/>
          <w:color w:val="auto"/>
          <w:kern w:val="0"/>
          <w:sz w:val="28"/>
          <w:szCs w:val="28"/>
          <w:highlight w:val="none"/>
          <w:lang w:eastAsia="zh-CN"/>
        </w:rPr>
        <w:t>的格式：</w:t>
      </w:r>
    </w:p>
    <w:p w14:paraId="47C208E0">
      <w:pPr>
        <w:spacing w:line="360" w:lineRule="auto"/>
        <w:ind w:firstLine="0" w:firstLineChars="0"/>
        <w:jc w:val="left"/>
        <w:rPr>
          <w:rFonts w:hint="eastAsia" w:ascii="宋体" w:hAnsi="宋体" w:eastAsia="宋体" w:cs="宋体"/>
          <w:b/>
          <w:bCs/>
          <w:color w:val="auto"/>
          <w:kern w:val="0"/>
          <w:sz w:val="28"/>
          <w:szCs w:val="28"/>
          <w:highlight w:val="none"/>
          <w:lang w:val="en-US" w:eastAsia="zh-CN"/>
        </w:rPr>
      </w:pPr>
    </w:p>
    <w:p w14:paraId="5CD041B0">
      <w:pPr>
        <w:spacing w:line="360" w:lineRule="auto"/>
        <w:ind w:firstLine="0" w:firstLineChars="0"/>
        <w:jc w:val="left"/>
        <w:rPr>
          <w:rFonts w:hint="eastAsia" w:ascii="宋体" w:hAnsi="宋体" w:eastAsia="宋体" w:cs="宋体"/>
          <w:b/>
          <w:bCs/>
          <w:color w:val="auto"/>
          <w:kern w:val="0"/>
          <w:sz w:val="28"/>
          <w:szCs w:val="28"/>
          <w:highlight w:val="none"/>
          <w:lang w:val="en-US" w:eastAsia="zh-CN"/>
        </w:rPr>
      </w:pPr>
    </w:p>
    <w:p w14:paraId="7409325C">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参加政府采购活动前3年内在经营活动中没有重大违法记录的</w:t>
      </w:r>
    </w:p>
    <w:p w14:paraId="0502239C">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书面声明</w:t>
      </w:r>
    </w:p>
    <w:p w14:paraId="3512EE9D">
      <w:pPr>
        <w:pStyle w:val="1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广西资尚工程项目管理有限公司</w:t>
      </w:r>
      <w:r>
        <w:rPr>
          <w:rFonts w:hint="eastAsia" w:ascii="宋体" w:hAnsi="宋体" w:eastAsia="宋体" w:cs="宋体"/>
          <w:color w:val="auto"/>
          <w:sz w:val="24"/>
          <w:szCs w:val="24"/>
          <w:highlight w:val="none"/>
        </w:rPr>
        <w:t xml:space="preserve">： </w:t>
      </w:r>
    </w:p>
    <w:p w14:paraId="07821952">
      <w:pPr>
        <w:tabs>
          <w:tab w:val="left" w:pos="5580"/>
        </w:tabs>
        <w:spacing w:before="165"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我公司在参加本次政府采购项目询价采购活动中，作出如下承诺：</w:t>
      </w:r>
    </w:p>
    <w:p w14:paraId="5E30EE5D">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一、参加本次政府采购活动前三年内，在经营活动中没有重大违法记录。</w:t>
      </w:r>
    </w:p>
    <w:p w14:paraId="78F4AB80">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二、提供的相关文件均真实、有效。</w:t>
      </w:r>
    </w:p>
    <w:p w14:paraId="093CFD5F">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若发现我方存在上述问题，愿按照政府采购相关规定接受处罚，列入政府采购黑名单并处相应罚金。</w:t>
      </w:r>
    </w:p>
    <w:p w14:paraId="3A73F3D1">
      <w:pPr>
        <w:tabs>
          <w:tab w:val="left" w:pos="5580"/>
        </w:tabs>
        <w:spacing w:line="360" w:lineRule="auto"/>
        <w:ind w:firstLine="480" w:firstLineChars="200"/>
        <w:rPr>
          <w:rFonts w:hint="eastAsia" w:ascii="宋体" w:hAnsi="宋体" w:eastAsia="宋体" w:cs="宋体"/>
          <w:color w:val="auto"/>
          <w:sz w:val="24"/>
          <w:szCs w:val="24"/>
          <w:highlight w:val="none"/>
        </w:rPr>
      </w:pPr>
    </w:p>
    <w:p w14:paraId="710B613A">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93EA579">
      <w:pPr>
        <w:pStyle w:val="18"/>
        <w:spacing w:line="360" w:lineRule="auto"/>
        <w:rPr>
          <w:rFonts w:hint="eastAsia" w:ascii="宋体" w:hAnsi="宋体" w:eastAsia="宋体" w:cs="宋体"/>
          <w:b/>
          <w:bCs/>
          <w:color w:val="auto"/>
          <w:sz w:val="24"/>
          <w:szCs w:val="24"/>
          <w:highlight w:val="none"/>
        </w:rPr>
      </w:pPr>
    </w:p>
    <w:p w14:paraId="78210F2B">
      <w:pPr>
        <w:pStyle w:val="18"/>
        <w:spacing w:line="360" w:lineRule="auto"/>
        <w:jc w:val="center"/>
        <w:rPr>
          <w:rFonts w:hint="eastAsia" w:ascii="宋体" w:hAnsi="宋体" w:eastAsia="宋体" w:cs="宋体"/>
          <w:b/>
          <w:bCs/>
          <w:color w:val="auto"/>
          <w:sz w:val="24"/>
          <w:szCs w:val="24"/>
          <w:highlight w:val="none"/>
        </w:rPr>
      </w:pPr>
    </w:p>
    <w:p w14:paraId="1296A72B">
      <w:pPr>
        <w:pStyle w:val="18"/>
        <w:spacing w:line="360" w:lineRule="auto"/>
        <w:rPr>
          <w:rFonts w:hint="eastAsia" w:ascii="宋体" w:hAnsi="宋体" w:eastAsia="宋体" w:cs="宋体"/>
          <w:color w:val="auto"/>
          <w:sz w:val="24"/>
          <w:szCs w:val="24"/>
          <w:highlight w:val="none"/>
        </w:rPr>
      </w:pPr>
    </w:p>
    <w:p w14:paraId="37E69D31">
      <w:pPr>
        <w:spacing w:line="360" w:lineRule="auto"/>
        <w:ind w:firstLine="360" w:firstLineChars="150"/>
        <w:outlineLvl w:val="0"/>
        <w:rPr>
          <w:rFonts w:hint="eastAsia" w:ascii="宋体" w:hAnsi="宋体" w:eastAsia="宋体" w:cs="宋体"/>
          <w:color w:val="auto"/>
          <w:sz w:val="24"/>
          <w:szCs w:val="24"/>
          <w:highlight w:val="none"/>
        </w:rPr>
      </w:pPr>
      <w:bookmarkStart w:id="135" w:name="_Toc438300780"/>
      <w:bookmarkStart w:id="136" w:name="_Toc13513"/>
      <w:bookmarkStart w:id="137" w:name="_Toc446939296"/>
      <w:r>
        <w:rPr>
          <w:rFonts w:hint="eastAsia" w:ascii="宋体" w:hAnsi="宋体" w:eastAsia="宋体" w:cs="宋体"/>
          <w:color w:val="auto"/>
          <w:sz w:val="24"/>
          <w:szCs w:val="24"/>
          <w:highlight w:val="none"/>
        </w:rPr>
        <w:t>声明供应商名称（盖章）：</w:t>
      </w:r>
      <w:bookmarkEnd w:id="135"/>
      <w:bookmarkEnd w:id="136"/>
      <w:bookmarkEnd w:id="137"/>
      <w:r>
        <w:rPr>
          <w:rFonts w:hint="eastAsia" w:ascii="宋体" w:hAnsi="宋体" w:eastAsia="宋体" w:cs="宋体"/>
          <w:color w:val="auto"/>
          <w:sz w:val="24"/>
          <w:szCs w:val="24"/>
          <w:highlight w:val="none"/>
          <w:u w:val="single"/>
        </w:rPr>
        <w:t xml:space="preserve">                           </w:t>
      </w:r>
    </w:p>
    <w:p w14:paraId="77D59039">
      <w:pPr>
        <w:spacing w:line="360" w:lineRule="auto"/>
        <w:ind w:firstLine="360" w:firstLineChars="150"/>
        <w:outlineLvl w:val="0"/>
        <w:rPr>
          <w:rFonts w:hint="eastAsia" w:ascii="宋体" w:hAnsi="宋体" w:eastAsia="宋体" w:cs="宋体"/>
          <w:color w:val="auto"/>
          <w:sz w:val="24"/>
          <w:szCs w:val="24"/>
          <w:highlight w:val="none"/>
          <w:u w:val="single"/>
        </w:rPr>
      </w:pPr>
      <w:bookmarkStart w:id="138" w:name="_Toc438300781"/>
      <w:bookmarkStart w:id="139" w:name="_Toc4523"/>
      <w:bookmarkStart w:id="140" w:name="_Toc446939297"/>
      <w:r>
        <w:rPr>
          <w:rFonts w:hint="eastAsia" w:ascii="宋体" w:hAnsi="宋体" w:eastAsia="宋体" w:cs="宋体"/>
          <w:color w:val="auto"/>
          <w:sz w:val="24"/>
          <w:szCs w:val="24"/>
          <w:highlight w:val="none"/>
        </w:rPr>
        <w:t>法定代表人或法定代表人授权代表签字:</w:t>
      </w:r>
      <w:bookmarkEnd w:id="138"/>
      <w:bookmarkEnd w:id="139"/>
      <w:bookmarkEnd w:id="140"/>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F36E2F8">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rPr>
        <w:t>年   月   日</w:t>
      </w:r>
    </w:p>
    <w:p w14:paraId="6C1BF928">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14FCDB6E">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2669CF25">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16AADEED">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5DCDBE6A">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2879743C">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1C9144F6">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615F2E5E">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51D0558F">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0DBECCE5">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07AD234E">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13D25141">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156DDE32">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14:paraId="4FD6BE74">
      <w:pPr>
        <w:spacing w:line="320" w:lineRule="exact"/>
        <w:ind w:firstLine="0" w:firstLineChars="0"/>
        <w:jc w:val="left"/>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en-US" w:eastAsia="zh-CN"/>
        </w:rPr>
        <w:t>5、平果市政府采购供应商信用承诺函</w:t>
      </w:r>
      <w:r>
        <w:rPr>
          <w:rFonts w:hint="eastAsia" w:ascii="宋体" w:hAnsi="宋体" w:eastAsia="宋体" w:cs="宋体"/>
          <w:b/>
          <w:color w:val="auto"/>
          <w:kern w:val="0"/>
          <w:sz w:val="28"/>
          <w:szCs w:val="28"/>
          <w:highlight w:val="none"/>
          <w:lang w:eastAsia="zh-CN"/>
        </w:rPr>
        <w:t>的格式：</w:t>
      </w:r>
    </w:p>
    <w:p w14:paraId="72BCF40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88805BD">
      <w:pPr>
        <w:keepNext w:val="0"/>
        <w:keepLines w:val="0"/>
        <w:widowControl/>
        <w:suppressLineNumbers w:val="0"/>
        <w:jc w:val="center"/>
        <w:rPr>
          <w:rFonts w:hint="eastAsia" w:ascii="宋体" w:hAnsi="宋体" w:eastAsia="宋体" w:cs="宋体"/>
          <w:b/>
          <w:color w:val="auto"/>
          <w:sz w:val="32"/>
          <w:szCs w:val="32"/>
          <w:highlight w:val="none"/>
          <w:lang w:val="en-US" w:eastAsia="zh-CN"/>
        </w:rPr>
      </w:pPr>
    </w:p>
    <w:p w14:paraId="1D76E6D6">
      <w:pPr>
        <w:keepNext w:val="0"/>
        <w:keepLines w:val="0"/>
        <w:widowControl/>
        <w:suppressLineNumbers w:val="0"/>
        <w:jc w:val="center"/>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b/>
          <w:color w:val="auto"/>
          <w:sz w:val="32"/>
          <w:szCs w:val="32"/>
          <w:highlight w:val="none"/>
          <w:lang w:val="en-US" w:eastAsia="zh-CN"/>
        </w:rPr>
        <w:t>平果市政府采购供应商信用承诺函</w:t>
      </w:r>
    </w:p>
    <w:p w14:paraId="587C63D2">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3C723B2E">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致(采购人或采购代理机构):</w:t>
      </w:r>
    </w:p>
    <w:p w14:paraId="329CA256">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14:paraId="6140C57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 </w:t>
      </w:r>
    </w:p>
    <w:p w14:paraId="12472C2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统一社会信用代码：</w:t>
      </w:r>
    </w:p>
    <w:p w14:paraId="4438309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供应商地址：</w:t>
      </w:r>
    </w:p>
    <w:p w14:paraId="620C98F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我方自愿参加(项目名称)项目(项目编号: )的政府采购活动，严格遵守《中华人民共和国政府采购法》及相关法律法规，依法诚信经营，无条件遵守本次政府采购活动的各项规定。并郑重承诺，我方符合《中华人民共和国政府采购法》第二十二条规定的条件：</w:t>
      </w:r>
    </w:p>
    <w:p w14:paraId="52988DA7">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1.具有独立承担民事责任的能力。 </w:t>
      </w:r>
    </w:p>
    <w:p w14:paraId="105A311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2.具有符合采购文件资格要求的财务状况报告。 </w:t>
      </w:r>
    </w:p>
    <w:p w14:paraId="480272EF">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3.具有符合采购文件资格要求的依法缴纳税收和社会保障记录的良好记录。 </w:t>
      </w:r>
    </w:p>
    <w:p w14:paraId="6282178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4.具有符合采购文件资格要求履行合同所必需的设备和专业技术能力。 </w:t>
      </w:r>
    </w:p>
    <w:p w14:paraId="58CA7C3D">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5.参加政府采购活动前三年内，在经营活动中没有重大违法记录。 </w:t>
      </w:r>
    </w:p>
    <w:p w14:paraId="41C83E5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6.法律、行政法规规定的其他条件。</w:t>
      </w:r>
    </w:p>
    <w:p w14:paraId="743F8969">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p>
    <w:p w14:paraId="0FD2D836">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若我方保证上述承诺事项的真实性。如有虚假，将依法承担相应的法律责任。</w:t>
      </w:r>
    </w:p>
    <w:p w14:paraId="14AAEBA5">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lang w:val="en-US" w:eastAsia="zh-CN"/>
        </w:rPr>
      </w:pPr>
    </w:p>
    <w:p w14:paraId="2ECA0EC2">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供应商名称(公章):</w:t>
      </w:r>
    </w:p>
    <w:p w14:paraId="7B2C0AAF">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法定代表人或授权代表(签名):</w:t>
      </w:r>
    </w:p>
    <w:p w14:paraId="207E1A46">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w:t>
      </w:r>
    </w:p>
    <w:p w14:paraId="405183AA">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p>
    <w:p w14:paraId="7DC49112">
      <w:pPr>
        <w:autoSpaceDE w:val="0"/>
        <w:autoSpaceDN w:val="0"/>
        <w:spacing w:line="360" w:lineRule="auto"/>
        <w:jc w:val="both"/>
        <w:rPr>
          <w:rFonts w:hint="eastAsia" w:ascii="仿宋_GB2312" w:hAnsi="仿宋" w:eastAsia="仿宋_GB2312" w:cs="仿宋_GB2312"/>
          <w:color w:val="auto"/>
          <w:kern w:val="0"/>
          <w:sz w:val="24"/>
          <w:szCs w:val="24"/>
          <w:highlight w:val="none"/>
          <w:lang w:val="zh-CN"/>
        </w:rPr>
      </w:pPr>
      <w:r>
        <w:rPr>
          <w:rFonts w:hint="eastAsia" w:ascii="宋体" w:hAnsi="宋体" w:eastAsia="宋体" w:cs="宋体"/>
          <w:b/>
          <w:bCs/>
          <w:color w:val="auto"/>
          <w:sz w:val="24"/>
          <w:szCs w:val="24"/>
          <w:highlight w:val="none"/>
          <w:lang w:val="en-US" w:eastAsia="zh-CN"/>
        </w:rPr>
        <w:t>注：供应商的法定代表人(其他组织的为负责人)或者授权代表的签名或盖章应真实、有效，如由授权代表签名或盖章的，应提供“法定代表人授权书”。</w:t>
      </w:r>
    </w:p>
    <w:p w14:paraId="7CECE7A8">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41" w:name="_Toc798"/>
      <w:bookmarkStart w:id="142" w:name="_Toc26899"/>
      <w:bookmarkStart w:id="143" w:name="_Toc80205940"/>
      <w:r>
        <w:rPr>
          <w:rFonts w:hint="eastAsia" w:ascii="宋体" w:hAnsi="宋体" w:eastAsia="宋体" w:cs="Times New Roman"/>
          <w:b/>
          <w:bCs/>
          <w:color w:val="auto"/>
          <w:sz w:val="32"/>
          <w:szCs w:val="32"/>
          <w:highlight w:val="none"/>
          <w:lang w:val="zh-CN" w:eastAsia="zh-CN"/>
        </w:rPr>
        <w:t>第二节 商务技术文件格式</w:t>
      </w:r>
      <w:bookmarkEnd w:id="141"/>
      <w:bookmarkEnd w:id="142"/>
      <w:bookmarkEnd w:id="143"/>
    </w:p>
    <w:p w14:paraId="07B1F218">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14:paraId="1F19830A">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72E5B8C5">
      <w:pPr>
        <w:snapToGrid w:val="0"/>
        <w:spacing w:before="120" w:beforeLines="50" w:after="50"/>
        <w:rPr>
          <w:rFonts w:hint="eastAsia" w:ascii="宋体" w:hAnsi="宋体" w:eastAsia="宋体" w:cs="Times New Roman"/>
          <w:color w:val="auto"/>
          <w:sz w:val="24"/>
          <w:szCs w:val="20"/>
          <w:highlight w:val="none"/>
        </w:rPr>
      </w:pPr>
    </w:p>
    <w:p w14:paraId="54E6F568">
      <w:pPr>
        <w:snapToGrid w:val="0"/>
        <w:spacing w:before="120" w:beforeLines="50" w:after="50"/>
        <w:rPr>
          <w:rFonts w:hint="eastAsia" w:ascii="宋体" w:hAnsi="宋体" w:eastAsia="宋体" w:cs="Times New Roman"/>
          <w:color w:val="auto"/>
          <w:sz w:val="24"/>
          <w:szCs w:val="20"/>
          <w:highlight w:val="none"/>
        </w:rPr>
      </w:pPr>
    </w:p>
    <w:p w14:paraId="41956924">
      <w:pPr>
        <w:snapToGrid w:val="0"/>
        <w:spacing w:before="120" w:beforeLines="50" w:after="50"/>
        <w:rPr>
          <w:rFonts w:hint="eastAsia" w:ascii="宋体" w:hAnsi="宋体" w:eastAsia="宋体" w:cs="Times New Roman"/>
          <w:color w:val="auto"/>
          <w:sz w:val="24"/>
          <w:szCs w:val="20"/>
          <w:highlight w:val="none"/>
        </w:rPr>
      </w:pPr>
    </w:p>
    <w:p w14:paraId="2308A8E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5FD78D1">
      <w:pPr>
        <w:snapToGrid w:val="0"/>
        <w:spacing w:before="120" w:beforeLines="50" w:after="50"/>
        <w:rPr>
          <w:rFonts w:hint="eastAsia" w:ascii="宋体" w:hAnsi="宋体" w:eastAsia="宋体" w:cs="Times New Roman"/>
          <w:bCs/>
          <w:color w:val="auto"/>
          <w:sz w:val="24"/>
          <w:szCs w:val="20"/>
          <w:highlight w:val="none"/>
        </w:rPr>
      </w:pPr>
    </w:p>
    <w:p w14:paraId="6A6EE0A9">
      <w:pPr>
        <w:snapToGrid w:val="0"/>
        <w:spacing w:before="120" w:beforeLines="50" w:after="50"/>
        <w:rPr>
          <w:rFonts w:hint="eastAsia" w:ascii="宋体" w:hAnsi="宋体" w:eastAsia="宋体" w:cs="Times New Roman"/>
          <w:bCs/>
          <w:color w:val="auto"/>
          <w:sz w:val="24"/>
          <w:szCs w:val="20"/>
          <w:highlight w:val="none"/>
        </w:rPr>
      </w:pPr>
    </w:p>
    <w:p w14:paraId="5373B3C3">
      <w:pPr>
        <w:snapToGrid w:val="0"/>
        <w:spacing w:before="120" w:beforeLines="50" w:after="50"/>
        <w:rPr>
          <w:rFonts w:hint="eastAsia" w:ascii="宋体" w:hAnsi="宋体" w:eastAsia="宋体" w:cs="Times New Roman"/>
          <w:bCs/>
          <w:color w:val="auto"/>
          <w:sz w:val="24"/>
          <w:szCs w:val="20"/>
          <w:highlight w:val="none"/>
        </w:rPr>
      </w:pPr>
    </w:p>
    <w:p w14:paraId="64A5BE44">
      <w:pPr>
        <w:snapToGrid w:val="0"/>
        <w:spacing w:before="120" w:beforeLines="50" w:after="50"/>
        <w:rPr>
          <w:rFonts w:hint="eastAsia" w:ascii="宋体" w:hAnsi="宋体" w:eastAsia="宋体" w:cs="Times New Roman"/>
          <w:bCs/>
          <w:color w:val="auto"/>
          <w:sz w:val="24"/>
          <w:szCs w:val="20"/>
          <w:highlight w:val="none"/>
        </w:rPr>
      </w:pPr>
    </w:p>
    <w:p w14:paraId="16C121B5">
      <w:pPr>
        <w:snapToGrid w:val="0"/>
        <w:spacing w:before="120" w:beforeLines="50" w:after="50"/>
        <w:rPr>
          <w:rFonts w:hint="eastAsia" w:ascii="宋体" w:hAnsi="宋体" w:eastAsia="宋体" w:cs="Times New Roman"/>
          <w:bCs/>
          <w:color w:val="auto"/>
          <w:sz w:val="24"/>
          <w:szCs w:val="20"/>
          <w:highlight w:val="none"/>
        </w:rPr>
      </w:pPr>
    </w:p>
    <w:p w14:paraId="3C81929E">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5A83D913">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398A568E">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45771533">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3A19ED08">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47A785DE">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3E353CA">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471FBF11">
      <w:pPr>
        <w:snapToGrid w:val="0"/>
        <w:spacing w:before="50" w:after="50"/>
        <w:ind w:firstLine="720" w:firstLineChars="225"/>
        <w:rPr>
          <w:rFonts w:hint="eastAsia" w:ascii="宋体" w:hAnsi="宋体" w:eastAsia="宋体" w:cs="仿宋_GB2312"/>
          <w:bCs/>
          <w:color w:val="auto"/>
          <w:sz w:val="32"/>
          <w:szCs w:val="32"/>
          <w:highlight w:val="none"/>
        </w:rPr>
      </w:pPr>
    </w:p>
    <w:p w14:paraId="7E0E4A58">
      <w:pPr>
        <w:snapToGrid w:val="0"/>
        <w:spacing w:before="50" w:after="50"/>
        <w:ind w:firstLine="720" w:firstLineChars="225"/>
        <w:rPr>
          <w:rFonts w:hint="eastAsia" w:ascii="宋体" w:hAnsi="宋体" w:eastAsia="宋体" w:cs="仿宋_GB2312"/>
          <w:bCs/>
          <w:color w:val="auto"/>
          <w:sz w:val="32"/>
          <w:szCs w:val="32"/>
          <w:highlight w:val="none"/>
        </w:rPr>
      </w:pPr>
    </w:p>
    <w:p w14:paraId="2C2DF989">
      <w:pPr>
        <w:snapToGrid w:val="0"/>
        <w:spacing w:before="50" w:after="50"/>
        <w:ind w:firstLine="1280" w:firstLineChars="400"/>
        <w:rPr>
          <w:rFonts w:hint="eastAsia" w:ascii="宋体" w:hAnsi="宋体" w:eastAsia="宋体" w:cs="仿宋_GB2312"/>
          <w:bCs/>
          <w:color w:val="auto"/>
          <w:sz w:val="32"/>
          <w:szCs w:val="32"/>
          <w:highlight w:val="none"/>
        </w:rPr>
      </w:pPr>
    </w:p>
    <w:p w14:paraId="16E9211B">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19F888EE">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14:paraId="2BC2FBD9">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65A5E364">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5B4EEFF">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14:paraId="6685623A">
      <w:pPr>
        <w:spacing w:line="520" w:lineRule="exact"/>
        <w:jc w:val="center"/>
        <w:rPr>
          <w:rFonts w:hint="eastAsia" w:ascii="方正小标宋简体" w:hAnsi="方正小标宋简体" w:eastAsia="方正小标宋简体" w:cs="方正小标宋简体"/>
          <w:color w:val="auto"/>
          <w:sz w:val="44"/>
          <w:szCs w:val="44"/>
          <w:highlight w:val="none"/>
        </w:rPr>
      </w:pPr>
    </w:p>
    <w:p w14:paraId="2AF6F08C">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14:paraId="162BCB09">
      <w:pPr>
        <w:spacing w:line="400" w:lineRule="exact"/>
        <w:contextualSpacing/>
        <w:rPr>
          <w:rFonts w:hint="eastAsia" w:ascii="仿宋_GB2312" w:hAnsi="仿宋_GB2312" w:eastAsia="仿宋_GB2312" w:cs="仿宋_GB2312"/>
          <w:color w:val="auto"/>
          <w:sz w:val="32"/>
          <w:szCs w:val="32"/>
          <w:highlight w:val="none"/>
        </w:rPr>
      </w:pPr>
    </w:p>
    <w:p w14:paraId="2584964A">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6F30B86A">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w:t>
      </w:r>
    </w:p>
    <w:p w14:paraId="34C2F62A">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5DC2B06E">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60A92FA3">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41AC4D7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48052D03">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14:paraId="6CB720AF">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14:paraId="1205C1CC">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299A0C37">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627ADC37">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4C79137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45FFD797">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32A7DA54">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25B237B2">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17F89448">
      <w:pPr>
        <w:spacing w:line="400" w:lineRule="exact"/>
        <w:ind w:firstLine="480" w:firstLineChars="200"/>
        <w:contextualSpacing/>
        <w:rPr>
          <w:rFonts w:hint="eastAsia" w:ascii="宋体" w:hAnsi="宋体" w:eastAsia="宋体" w:cs="仿宋_GB2312"/>
          <w:color w:val="auto"/>
          <w:sz w:val="24"/>
          <w:szCs w:val="24"/>
          <w:highlight w:val="none"/>
        </w:rPr>
      </w:pPr>
    </w:p>
    <w:p w14:paraId="247694BA">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14:paraId="4B536225">
      <w:pPr>
        <w:pStyle w:val="2"/>
        <w:rPr>
          <w:rFonts w:hint="eastAsia" w:ascii="宋体" w:hAnsi="宋体" w:eastAsia="宋体" w:cs="仿宋_GB2312"/>
          <w:b/>
          <w:bCs/>
          <w:color w:val="auto"/>
          <w:sz w:val="24"/>
          <w:szCs w:val="24"/>
          <w:highlight w:val="none"/>
        </w:rPr>
      </w:pPr>
    </w:p>
    <w:p w14:paraId="4DA2B65A">
      <w:pPr>
        <w:pStyle w:val="2"/>
        <w:rPr>
          <w:rFonts w:hint="eastAsia" w:ascii="宋体" w:hAnsi="宋体" w:eastAsia="宋体" w:cs="仿宋_GB2312"/>
          <w:b/>
          <w:bCs/>
          <w:color w:val="auto"/>
          <w:sz w:val="24"/>
          <w:szCs w:val="24"/>
          <w:highlight w:val="none"/>
        </w:rPr>
      </w:pPr>
    </w:p>
    <w:p w14:paraId="527D489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1BC41E7">
      <w:pPr>
        <w:snapToGrid w:val="0"/>
        <w:spacing w:line="360" w:lineRule="auto"/>
        <w:ind w:firstLine="5280" w:firstLineChars="2200"/>
        <w:jc w:val="left"/>
        <w:rPr>
          <w:rFonts w:hint="default" w:ascii="宋体" w:hAnsi="宋体" w:eastAsia="宋体" w:cs="宋体"/>
          <w:b/>
          <w:bCs w:val="0"/>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14:paraId="7B2DD681">
      <w:pPr>
        <w:spacing w:line="500" w:lineRule="exact"/>
        <w:jc w:val="center"/>
        <w:rPr>
          <w:rFonts w:hint="eastAsia" w:ascii="方正小标宋简体" w:hAnsi="方正小标宋简体" w:eastAsia="方正小标宋简体" w:cs="方正小标宋简体"/>
          <w:color w:val="auto"/>
          <w:sz w:val="44"/>
          <w:szCs w:val="44"/>
          <w:highlight w:val="none"/>
        </w:rPr>
      </w:pPr>
    </w:p>
    <w:p w14:paraId="37BB4DB9">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授权委托书（非联合体竞标格式）</w:t>
      </w:r>
    </w:p>
    <w:p w14:paraId="0A0E8157">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0D6D174E">
      <w:pPr>
        <w:spacing w:line="520" w:lineRule="exact"/>
        <w:rPr>
          <w:rFonts w:hint="eastAsia" w:ascii="仿宋_GB2312" w:hAnsi="仿宋_GB2312" w:eastAsia="仿宋_GB2312" w:cs="仿宋_GB2312"/>
          <w:color w:val="auto"/>
          <w:sz w:val="32"/>
          <w:szCs w:val="32"/>
          <w:highlight w:val="none"/>
        </w:rPr>
      </w:pPr>
    </w:p>
    <w:p w14:paraId="320B74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广西资尚工程项目管理有限公司</w:t>
      </w:r>
      <w:r>
        <w:rPr>
          <w:rFonts w:hint="eastAsia" w:ascii="宋体" w:hAnsi="宋体" w:eastAsia="宋体" w:cs="宋体"/>
          <w:color w:val="auto"/>
          <w:sz w:val="24"/>
          <w:szCs w:val="24"/>
          <w:highlight w:val="none"/>
        </w:rPr>
        <w:t>：</w:t>
      </w:r>
    </w:p>
    <w:p w14:paraId="3F146E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14:paraId="24E442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70ECA1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234BA7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3A6AEA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14:paraId="119871AC">
      <w:pPr>
        <w:spacing w:line="360" w:lineRule="auto"/>
        <w:rPr>
          <w:rFonts w:hint="eastAsia" w:ascii="宋体" w:hAnsi="宋体" w:eastAsia="宋体" w:cs="宋体"/>
          <w:color w:val="auto"/>
          <w:sz w:val="24"/>
          <w:szCs w:val="24"/>
          <w:highlight w:val="none"/>
        </w:rPr>
      </w:pPr>
    </w:p>
    <w:p w14:paraId="2E2FE3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14:paraId="5715F7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14:paraId="580F97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E238E8">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5B6B834">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394514FA">
      <w:pPr>
        <w:spacing w:line="360" w:lineRule="auto"/>
        <w:rPr>
          <w:rFonts w:hint="eastAsia" w:ascii="宋体" w:hAnsi="宋体" w:eastAsia="宋体" w:cs="宋体"/>
          <w:color w:val="auto"/>
          <w:sz w:val="24"/>
          <w:szCs w:val="24"/>
          <w:highlight w:val="none"/>
        </w:rPr>
      </w:pPr>
    </w:p>
    <w:p w14:paraId="23E1F65D">
      <w:pPr>
        <w:spacing w:line="360" w:lineRule="auto"/>
        <w:rPr>
          <w:rFonts w:hint="eastAsia" w:ascii="宋体" w:hAnsi="宋体" w:eastAsia="宋体" w:cs="宋体"/>
          <w:color w:val="auto"/>
          <w:sz w:val="24"/>
          <w:szCs w:val="24"/>
          <w:highlight w:val="none"/>
        </w:rPr>
      </w:pPr>
    </w:p>
    <w:p w14:paraId="2A2900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法定代表人和委托代理人必须在授权委托书上签字，</w:t>
      </w:r>
      <w:r>
        <w:rPr>
          <w:rFonts w:hint="eastAsia" w:ascii="宋体" w:hAnsi="宋体" w:eastAsia="宋体" w:cs="宋体"/>
          <w:b/>
          <w:color w:val="auto"/>
          <w:sz w:val="21"/>
          <w:szCs w:val="21"/>
          <w:highlight w:val="none"/>
        </w:rPr>
        <w:t>否则其响应文件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宋体"/>
          <w:b/>
          <w:color w:val="auto"/>
          <w:sz w:val="21"/>
          <w:szCs w:val="21"/>
          <w:highlight w:val="none"/>
        </w:rPr>
        <w:t>响应处理。</w:t>
      </w:r>
    </w:p>
    <w:p w14:paraId="799063D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DABDD2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法人、其他组织竞标时“我方”是指“我单位”，自然人竞标时“我方”是指“本人”。</w:t>
      </w:r>
    </w:p>
    <w:p w14:paraId="7669D530">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14:paraId="7CDDAF45">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14:paraId="7920395D">
      <w:pPr>
        <w:spacing w:line="360" w:lineRule="auto"/>
        <w:ind w:firstLine="0" w:firstLineChars="0"/>
        <w:contextualSpacing/>
        <w:rPr>
          <w:rFonts w:hint="eastAsia" w:cs="仿宋_GB2312"/>
          <w:color w:val="auto"/>
          <w:sz w:val="24"/>
          <w:highlight w:val="none"/>
        </w:rPr>
      </w:pPr>
    </w:p>
    <w:p w14:paraId="7564B26D">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99E010D">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F97A680">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0CE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1" w:type="dxa"/>
            <w:tcBorders>
              <w:top w:val="single" w:color="auto" w:sz="4" w:space="0"/>
              <w:left w:val="single" w:color="auto" w:sz="4" w:space="0"/>
              <w:bottom w:val="single" w:color="auto" w:sz="4" w:space="0"/>
              <w:right w:val="single" w:color="auto" w:sz="4" w:space="0"/>
            </w:tcBorders>
            <w:vAlign w:val="center"/>
          </w:tcPr>
          <w:p w14:paraId="6D4EE5F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12A12F3">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color w:val="auto"/>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46666F22">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color w:val="auto"/>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526DDD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102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91" w:type="dxa"/>
            <w:tcBorders>
              <w:top w:val="single" w:color="auto" w:sz="4" w:space="0"/>
              <w:left w:val="single" w:color="auto" w:sz="4" w:space="0"/>
              <w:bottom w:val="single" w:color="auto" w:sz="4" w:space="0"/>
              <w:right w:val="single" w:color="auto" w:sz="4" w:space="0"/>
            </w:tcBorders>
          </w:tcPr>
          <w:p w14:paraId="29889EE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6694836B">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7185AB9">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562544F3">
            <w:pPr>
              <w:spacing w:line="300" w:lineRule="exact"/>
              <w:rPr>
                <w:rFonts w:hint="eastAsia" w:ascii="宋体" w:hAnsi="宋体" w:eastAsia="宋体" w:cs="宋体"/>
                <w:color w:val="auto"/>
                <w:szCs w:val="21"/>
                <w:highlight w:val="none"/>
              </w:rPr>
            </w:pPr>
          </w:p>
        </w:tc>
      </w:tr>
      <w:tr w14:paraId="3B9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1" w:type="dxa"/>
            <w:tcBorders>
              <w:top w:val="single" w:color="auto" w:sz="4" w:space="0"/>
              <w:left w:val="single" w:color="auto" w:sz="4" w:space="0"/>
              <w:bottom w:val="single" w:color="auto" w:sz="4" w:space="0"/>
              <w:right w:val="single" w:color="auto" w:sz="4" w:space="0"/>
            </w:tcBorders>
          </w:tcPr>
          <w:p w14:paraId="04EEDE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271785EB">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624A1B5C">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21140364">
            <w:pPr>
              <w:spacing w:line="300" w:lineRule="exact"/>
              <w:rPr>
                <w:rFonts w:hint="eastAsia" w:ascii="宋体" w:hAnsi="宋体" w:eastAsia="宋体" w:cs="宋体"/>
                <w:color w:val="auto"/>
                <w:szCs w:val="21"/>
                <w:highlight w:val="none"/>
              </w:rPr>
            </w:pPr>
          </w:p>
        </w:tc>
      </w:tr>
      <w:tr w14:paraId="2518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653D54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229F4ABB">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A5104C8">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7B486302">
            <w:pPr>
              <w:spacing w:line="300" w:lineRule="exact"/>
              <w:rPr>
                <w:rFonts w:hint="eastAsia" w:ascii="宋体" w:hAnsi="宋体" w:eastAsia="宋体" w:cs="宋体"/>
                <w:color w:val="auto"/>
                <w:szCs w:val="21"/>
                <w:highlight w:val="none"/>
              </w:rPr>
            </w:pPr>
          </w:p>
        </w:tc>
      </w:tr>
    </w:tbl>
    <w:p w14:paraId="0866F43D">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14:paraId="5C87449C">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14:paraId="13160404">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35C46450">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14:paraId="77DCBE81">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49D3CC14">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372D15A1">
      <w:pPr>
        <w:spacing w:line="360" w:lineRule="auto"/>
        <w:ind w:right="-817" w:rightChars="-389"/>
        <w:contextualSpacing/>
        <w:rPr>
          <w:rFonts w:hint="eastAsia" w:ascii="宋体" w:hAnsi="宋体" w:eastAsia="宋体" w:cs="宋体"/>
          <w:color w:val="auto"/>
          <w:sz w:val="24"/>
          <w:szCs w:val="24"/>
          <w:highlight w:val="none"/>
        </w:rPr>
      </w:pPr>
    </w:p>
    <w:p w14:paraId="78D8F405">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E94C7F0">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203A7F1F">
      <w:pPr>
        <w:snapToGrid w:val="0"/>
        <w:spacing w:line="360" w:lineRule="auto"/>
        <w:ind w:firstLine="602" w:firstLineChars="200"/>
        <w:rPr>
          <w:rFonts w:hint="eastAsia" w:ascii="仿宋" w:hAnsi="仿宋" w:eastAsia="仿宋" w:cs="仿宋_GB2312"/>
          <w:b/>
          <w:color w:val="auto"/>
          <w:sz w:val="30"/>
          <w:szCs w:val="30"/>
          <w:highlight w:val="none"/>
        </w:rPr>
      </w:pPr>
    </w:p>
    <w:p w14:paraId="19440803">
      <w:pPr>
        <w:snapToGrid w:val="0"/>
        <w:spacing w:line="360" w:lineRule="auto"/>
        <w:ind w:firstLine="602" w:firstLineChars="200"/>
        <w:rPr>
          <w:rFonts w:hint="eastAsia" w:ascii="仿宋" w:hAnsi="仿宋" w:eastAsia="仿宋" w:cs="仿宋_GB2312"/>
          <w:b/>
          <w:color w:val="auto"/>
          <w:sz w:val="30"/>
          <w:szCs w:val="30"/>
          <w:highlight w:val="none"/>
        </w:rPr>
      </w:pPr>
    </w:p>
    <w:p w14:paraId="7B0AEDB4">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14:paraId="42BABB41">
      <w:pPr>
        <w:snapToGrid w:val="0"/>
        <w:ind w:left="480" w:hanging="480" w:hangingChars="200"/>
        <w:contextualSpacing/>
        <w:rPr>
          <w:rFonts w:hint="eastAsia"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720"/>
        <w:gridCol w:w="1239"/>
        <w:gridCol w:w="1045"/>
        <w:gridCol w:w="1567"/>
        <w:gridCol w:w="1058"/>
        <w:gridCol w:w="1813"/>
      </w:tblGrid>
      <w:tr w14:paraId="22E82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2E3F25B2">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14:paraId="42E95C14">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14:paraId="183FBA94">
            <w:pPr>
              <w:snapToGrid w:val="0"/>
              <w:spacing w:line="24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14:paraId="657E6561">
            <w:pPr>
              <w:snapToGrid w:val="0"/>
              <w:spacing w:line="24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14:paraId="32AE9185">
            <w:pPr>
              <w:snapToGrid w:val="0"/>
              <w:spacing w:line="24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53186874">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3A0A7128">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14:paraId="45FBD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0CD51965">
            <w:pPr>
              <w:jc w:val="left"/>
              <w:rPr>
                <w:rFonts w:hint="eastAsia" w:ascii="宋体" w:hAnsi="宋体" w:eastAsia="宋体" w:cs="Times New Roman"/>
                <w:color w:val="auto"/>
                <w:sz w:val="24"/>
                <w:szCs w:val="24"/>
                <w:highlight w:val="none"/>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14:paraId="03E36FC9">
            <w:pPr>
              <w:jc w:val="left"/>
              <w:rPr>
                <w:rFonts w:hint="eastAsia" w:ascii="宋体" w:hAnsi="宋体" w:eastAsia="宋体" w:cs="Times New Roman"/>
                <w:color w:val="auto"/>
                <w:sz w:val="24"/>
                <w:szCs w:val="24"/>
                <w:highlight w:val="none"/>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14:paraId="72E908CE">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11C6A01C">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5D9719A2">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02D51443">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14:paraId="09497BB7">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4EB70BB0">
            <w:pPr>
              <w:jc w:val="left"/>
              <w:rPr>
                <w:rFonts w:hint="eastAsia" w:ascii="宋体" w:hAnsi="宋体" w:eastAsia="宋体" w:cs="Times New Roman"/>
                <w:color w:val="auto"/>
                <w:sz w:val="24"/>
                <w:szCs w:val="24"/>
                <w:highlight w:val="none"/>
              </w:rPr>
            </w:pPr>
          </w:p>
        </w:tc>
      </w:tr>
      <w:tr w14:paraId="6743C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7BD9D1A3">
            <w:pPr>
              <w:snapToGrid w:val="0"/>
              <w:spacing w:line="24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14:paraId="6905ACA6">
            <w:pPr>
              <w:snapToGrid w:val="0"/>
              <w:spacing w:line="24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14:paraId="268EFE26">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607D589F">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52F61A19">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61926F4B">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2E4175D3">
            <w:pPr>
              <w:snapToGrid w:val="0"/>
              <w:spacing w:line="240" w:lineRule="exact"/>
              <w:jc w:val="left"/>
              <w:rPr>
                <w:rFonts w:hint="eastAsia" w:ascii="宋体" w:hAnsi="宋体" w:eastAsia="宋体" w:cs="Times New Roman"/>
                <w:color w:val="auto"/>
                <w:sz w:val="24"/>
                <w:szCs w:val="24"/>
                <w:highlight w:val="none"/>
              </w:rPr>
            </w:pPr>
          </w:p>
        </w:tc>
      </w:tr>
      <w:tr w14:paraId="7275E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0F3B3CE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14:paraId="2BA34451">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14:paraId="4F1D10C2">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AFFB775">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26A18E1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2F2BD7B3">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7A9557AA">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6C12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1CB9DC01">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14:paraId="095C65A1">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14:paraId="639E46CA">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93E4F8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6D8D9E47">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53D6497B">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30921364">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266C8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2067794A">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14:paraId="4B9678FE">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14:paraId="1AA87DC3">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0CA21C5">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2F10CF5D">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4A49F742">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37EBA3A7">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255A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1D8DCED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14:paraId="10EC5467">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14:paraId="640BDBC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6CEA58B6">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7EE7F726">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0A3B70FD">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7482CAAC">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14:paraId="47C37F5D">
      <w:pPr>
        <w:snapToGrid w:val="0"/>
        <w:ind w:left="480" w:hanging="480" w:hangingChars="200"/>
        <w:contextualSpacing/>
        <w:rPr>
          <w:rFonts w:hint="eastAsia" w:ascii="宋体" w:hAnsi="宋体" w:eastAsia="宋体" w:cs="Times New Roman"/>
          <w:color w:val="auto"/>
          <w:sz w:val="24"/>
          <w:szCs w:val="24"/>
          <w:highlight w:val="none"/>
        </w:rPr>
      </w:pPr>
    </w:p>
    <w:p w14:paraId="2AAED255">
      <w:pPr>
        <w:snapToGrid w:val="0"/>
        <w:ind w:left="480" w:hanging="480" w:hangingChars="200"/>
        <w:contextualSpacing/>
        <w:rPr>
          <w:rFonts w:hint="eastAsia" w:ascii="宋体" w:hAnsi="宋体" w:eastAsia="宋体" w:cs="Times New Roman"/>
          <w:color w:val="auto"/>
          <w:sz w:val="24"/>
          <w:szCs w:val="24"/>
          <w:highlight w:val="none"/>
        </w:rPr>
      </w:pPr>
    </w:p>
    <w:p w14:paraId="74CA0EF9">
      <w:pPr>
        <w:autoSpaceDE w:val="0"/>
        <w:autoSpaceDN w:val="0"/>
        <w:spacing w:line="360" w:lineRule="auto"/>
        <w:ind w:left="-420" w:leftChars="-200" w:firstLine="2425" w:firstLineChars="75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类似项目的业绩一览表</w:t>
      </w:r>
    </w:p>
    <w:p w14:paraId="6FA95A05">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14:paraId="042FC9F4">
      <w:pPr>
        <w:spacing w:line="360" w:lineRule="auto"/>
        <w:ind w:left="-218" w:leftChars="-104" w:firstLine="48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680CF77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14:paraId="117EE6EE">
      <w:pPr>
        <w:snapToGrid w:val="0"/>
        <w:spacing w:line="360" w:lineRule="auto"/>
        <w:ind w:firstLine="4935" w:firstLineChars="2350"/>
        <w:rPr>
          <w:rFonts w:hint="eastAsia" w:ascii="宋体" w:hAnsi="宋体" w:eastAsia="宋体" w:cs="宋体"/>
          <w:color w:val="auto"/>
          <w:szCs w:val="21"/>
          <w:highlight w:val="none"/>
        </w:rPr>
      </w:pPr>
    </w:p>
    <w:p w14:paraId="4A1E9BD8">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14:paraId="1417DCA4">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D86FD36">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7.</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14:paraId="2C537FFC">
      <w:pPr>
        <w:spacing w:line="500" w:lineRule="exact"/>
        <w:jc w:val="center"/>
        <w:rPr>
          <w:rFonts w:hint="eastAsia" w:ascii="仿宋_GB2312" w:hAnsi="仿宋_GB2312" w:eastAsia="仿宋_GB2312" w:cs="仿宋_GB2312"/>
          <w:color w:val="auto"/>
          <w:sz w:val="32"/>
          <w:szCs w:val="32"/>
          <w:highlight w:val="none"/>
        </w:rPr>
      </w:pPr>
    </w:p>
    <w:p w14:paraId="3B885316">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技术</w:t>
      </w:r>
      <w:r>
        <w:rPr>
          <w:rFonts w:hint="eastAsia" w:ascii="宋体" w:hAnsi="宋体" w:eastAsia="宋体" w:cs="宋体"/>
          <w:b/>
          <w:bCs w:val="0"/>
          <w:color w:val="auto"/>
          <w:sz w:val="32"/>
          <w:szCs w:val="32"/>
          <w:highlight w:val="none"/>
        </w:rPr>
        <w:t>需求偏离表</w:t>
      </w:r>
    </w:p>
    <w:p w14:paraId="48671779">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(注：按采购需求具体条款修改)</w:t>
      </w:r>
    </w:p>
    <w:p w14:paraId="45D12970">
      <w:pPr>
        <w:spacing w:line="360" w:lineRule="auto"/>
        <w:contextualSpacing/>
        <w:jc w:val="left"/>
        <w:rPr>
          <w:rFonts w:hint="eastAsia" w:ascii="宋体" w:hAnsi="宋体" w:eastAsia="宋体" w:cs="宋体"/>
          <w:color w:val="auto"/>
          <w:sz w:val="24"/>
          <w:szCs w:val="24"/>
          <w:highlight w:val="none"/>
        </w:rPr>
      </w:pPr>
    </w:p>
    <w:p w14:paraId="44F7FAD5">
      <w:pPr>
        <w:spacing w:line="360" w:lineRule="auto"/>
        <w:ind w:firstLine="240" w:firstLineChars="1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4BBC8664">
      <w:pPr>
        <w:spacing w:line="360" w:lineRule="auto"/>
        <w:ind w:firstLine="240" w:firstLineChars="1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6FD3B54C">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所竞分标（如有则填写，无分标时填写“无”或者留空）：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bl>
      <w:tblPr>
        <w:tblStyle w:val="29"/>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12"/>
        <w:gridCol w:w="2130"/>
        <w:gridCol w:w="2944"/>
        <w:gridCol w:w="1095"/>
      </w:tblGrid>
      <w:tr w14:paraId="4561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2E132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212" w:type="dxa"/>
            <w:tcBorders>
              <w:top w:val="single" w:color="auto" w:sz="4" w:space="0"/>
              <w:left w:val="single" w:color="auto" w:sz="4" w:space="0"/>
              <w:right w:val="single" w:color="auto" w:sz="4" w:space="0"/>
            </w:tcBorders>
            <w:vAlign w:val="center"/>
          </w:tcPr>
          <w:p w14:paraId="326AEB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2130" w:type="dxa"/>
            <w:tcBorders>
              <w:top w:val="single" w:color="auto" w:sz="4" w:space="0"/>
              <w:left w:val="single" w:color="auto" w:sz="4" w:space="0"/>
              <w:right w:val="single" w:color="auto" w:sz="4" w:space="0"/>
            </w:tcBorders>
            <w:vAlign w:val="center"/>
          </w:tcPr>
          <w:p w14:paraId="5920F2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竞争性谈判文件</w:t>
            </w:r>
            <w:r>
              <w:rPr>
                <w:rFonts w:hint="eastAsia" w:ascii="宋体" w:hAnsi="宋体" w:cs="Times New Roman"/>
                <w:color w:val="auto"/>
                <w:sz w:val="24"/>
                <w:szCs w:val="24"/>
                <w:highlight w:val="none"/>
                <w:lang w:eastAsia="zh-CN"/>
              </w:rPr>
              <w:t>采购需求</w:t>
            </w:r>
            <w:r>
              <w:rPr>
                <w:rFonts w:hint="eastAsia" w:ascii="宋体" w:hAnsi="宋体" w:cs="Times New Roman"/>
                <w:color w:val="auto"/>
                <w:sz w:val="24"/>
                <w:szCs w:val="24"/>
                <w:highlight w:val="none"/>
                <w:lang w:val="en-US" w:eastAsia="zh-CN"/>
              </w:rPr>
              <w:t>中的</w:t>
            </w:r>
            <w:r>
              <w:rPr>
                <w:rFonts w:hint="eastAsia" w:ascii="宋体" w:hAnsi="宋体" w:cs="宋体"/>
                <w:color w:val="auto"/>
                <w:sz w:val="24"/>
                <w:szCs w:val="24"/>
                <w:highlight w:val="none"/>
                <w:lang w:eastAsia="zh-CN"/>
              </w:rPr>
              <w:t>技术参数及配置</w:t>
            </w:r>
          </w:p>
        </w:tc>
        <w:tc>
          <w:tcPr>
            <w:tcW w:w="2944" w:type="dxa"/>
            <w:tcBorders>
              <w:top w:val="single" w:color="auto" w:sz="4" w:space="0"/>
              <w:left w:val="single" w:color="auto" w:sz="4" w:space="0"/>
              <w:right w:val="single" w:color="auto" w:sz="4" w:space="0"/>
            </w:tcBorders>
            <w:vAlign w:val="center"/>
          </w:tcPr>
          <w:p w14:paraId="39C344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响应的</w:t>
            </w:r>
            <w:r>
              <w:rPr>
                <w:rFonts w:hint="eastAsia" w:ascii="宋体" w:hAnsi="宋体" w:cs="宋体"/>
                <w:color w:val="auto"/>
                <w:sz w:val="24"/>
                <w:szCs w:val="24"/>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419368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570B5F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641A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74551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21F71D71">
            <w:pPr>
              <w:rPr>
                <w:rFonts w:hint="eastAsia" w:ascii="宋体" w:hAnsi="宋体" w:eastAsia="宋体" w:cs="宋体"/>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34717696">
            <w:pPr>
              <w:rPr>
                <w:rFonts w:hint="eastAsia" w:ascii="宋体" w:hAnsi="宋体" w:eastAsia="宋体" w:cs="宋体"/>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459B6996">
            <w:pPr>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D035228">
            <w:pPr>
              <w:rPr>
                <w:rFonts w:hint="eastAsia" w:ascii="宋体" w:hAnsi="宋体" w:eastAsia="宋体" w:cs="宋体"/>
                <w:color w:val="auto"/>
                <w:sz w:val="24"/>
                <w:szCs w:val="24"/>
                <w:highlight w:val="none"/>
              </w:rPr>
            </w:pPr>
          </w:p>
        </w:tc>
      </w:tr>
      <w:tr w14:paraId="7F1E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1E0DCC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67FB23B6">
            <w:pPr>
              <w:rPr>
                <w:rFonts w:hint="eastAsia" w:ascii="宋体" w:hAnsi="宋体" w:eastAsia="宋体" w:cs="宋体"/>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5A809CED">
            <w:pPr>
              <w:rPr>
                <w:rFonts w:hint="eastAsia" w:ascii="宋体" w:hAnsi="宋体" w:eastAsia="宋体" w:cs="宋体"/>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0B683FC2">
            <w:pPr>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6FC2127">
            <w:pPr>
              <w:rPr>
                <w:rFonts w:hint="eastAsia" w:ascii="宋体" w:hAnsi="宋体" w:eastAsia="宋体" w:cs="宋体"/>
                <w:color w:val="auto"/>
                <w:sz w:val="24"/>
                <w:szCs w:val="24"/>
                <w:highlight w:val="none"/>
              </w:rPr>
            </w:pPr>
          </w:p>
        </w:tc>
      </w:tr>
      <w:tr w14:paraId="7160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40D9DB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0C39E3B4">
            <w:pPr>
              <w:rPr>
                <w:rFonts w:hint="eastAsia" w:ascii="宋体" w:hAnsi="宋体" w:eastAsia="宋体" w:cs="宋体"/>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14:paraId="1D539AEB">
            <w:pPr>
              <w:rPr>
                <w:rFonts w:hint="eastAsia" w:ascii="宋体" w:hAnsi="宋体" w:eastAsia="宋体" w:cs="宋体"/>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69425259">
            <w:pPr>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9748161">
            <w:pPr>
              <w:rPr>
                <w:rFonts w:hint="eastAsia" w:ascii="宋体" w:hAnsi="宋体" w:eastAsia="宋体" w:cs="宋体"/>
                <w:color w:val="auto"/>
                <w:sz w:val="24"/>
                <w:szCs w:val="24"/>
                <w:highlight w:val="none"/>
              </w:rPr>
            </w:pPr>
          </w:p>
        </w:tc>
      </w:tr>
      <w:tr w14:paraId="7FD6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448" w:type="dxa"/>
            <w:gridSpan w:val="5"/>
            <w:tcBorders>
              <w:top w:val="single" w:color="auto" w:sz="4" w:space="0"/>
              <w:left w:val="single" w:color="auto" w:sz="4" w:space="0"/>
              <w:bottom w:val="single" w:color="auto" w:sz="4" w:space="0"/>
              <w:right w:val="single" w:color="auto" w:sz="4" w:space="0"/>
            </w:tcBorders>
            <w:vAlign w:val="center"/>
          </w:tcPr>
          <w:p w14:paraId="67A7BA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竞</w:t>
            </w:r>
            <w:r>
              <w:rPr>
                <w:rFonts w:hint="eastAsia" w:ascii="宋体" w:hAnsi="宋体" w:eastAsia="宋体" w:cs="宋体"/>
                <w:color w:val="auto"/>
                <w:sz w:val="24"/>
                <w:szCs w:val="24"/>
                <w:highlight w:val="none"/>
                <w:u w:val="none"/>
              </w:rPr>
              <w:t>标货物中，属于优先采购节能产品</w:t>
            </w:r>
            <w:r>
              <w:rPr>
                <w:rFonts w:hint="eastAsia" w:ascii="宋体" w:hAnsi="宋体" w:cs="宋体"/>
                <w:color w:val="auto"/>
                <w:sz w:val="24"/>
                <w:szCs w:val="24"/>
                <w:highlight w:val="none"/>
              </w:rPr>
              <w:t>为</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rPr>
              <w:t>“需求一览表”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第   项产品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，合计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属于优先采购环境标志产品</w:t>
            </w:r>
            <w:r>
              <w:rPr>
                <w:rFonts w:hint="eastAsia" w:ascii="宋体" w:hAnsi="宋体" w:eastAsia="宋体" w:cs="宋体"/>
                <w:color w:val="auto"/>
                <w:sz w:val="24"/>
                <w:szCs w:val="24"/>
                <w:highlight w:val="none"/>
                <w:u w:val="none"/>
                <w:lang w:val="en-US" w:eastAsia="zh-CN"/>
              </w:rPr>
              <w:t>为</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rPr>
              <w:t>“需求一览表”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第   项产品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，合计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u w:val="none"/>
                <w:lang w:eastAsia="zh-CN"/>
              </w:rPr>
              <w:t>（注：如有，请逐项列出，如无填写“无”或者留空。）</w:t>
            </w:r>
          </w:p>
        </w:tc>
      </w:tr>
    </w:tbl>
    <w:p w14:paraId="4D238343">
      <w:pPr>
        <w:spacing w:line="360" w:lineRule="auto"/>
        <w:contextualSpacing/>
        <w:rPr>
          <w:rFonts w:hint="eastAsia" w:ascii="宋体" w:hAnsi="宋体" w:eastAsia="宋体" w:cs="宋体"/>
          <w:color w:val="auto"/>
          <w:kern w:val="0"/>
          <w:szCs w:val="21"/>
          <w:highlight w:val="none"/>
          <w:lang w:val="zh-CN" w:eastAsia="zh-CN"/>
        </w:rPr>
      </w:pPr>
    </w:p>
    <w:p w14:paraId="78B29C96">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14:paraId="5ECCE0D9">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14:paraId="6F9EEA81">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527D8D1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14:paraId="6F792EB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6981F798">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561F4161">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14:paraId="2BEE2271">
      <w:pPr>
        <w:snapToGrid w:val="0"/>
        <w:spacing w:before="120" w:beforeLines="50" w:after="5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8.售后服务承诺的格式：</w:t>
      </w:r>
    </w:p>
    <w:p w14:paraId="6E487C88">
      <w:pPr>
        <w:snapToGrid w:val="0"/>
        <w:spacing w:before="120" w:beforeLines="50" w:after="50" w:line="360" w:lineRule="auto"/>
        <w:ind w:left="143" w:leftChars="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按本项目竞争性谈判文件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采购需求”中商务条款部分的售后服务要求自行填写，其中要包含售后服务承诺。</w:t>
      </w:r>
    </w:p>
    <w:p w14:paraId="396FD274">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64C63D1B">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4E8390DD">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7F78FF1">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096DFC22">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7C0F4205">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09A35326">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6E578C4D">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2DF4D115">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7D64061D">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6AB11D17">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218B9DA6">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3D036FCE">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2B1EF3BB">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D44D27E">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9991509">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666BA467">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173C1873">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352BB6BF">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2916FD38">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38752DD3">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78DC4A8B">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9A729F9">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5F23E086">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3630E1F8">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项目实施人员一览表（如有要求）</w:t>
      </w:r>
    </w:p>
    <w:p w14:paraId="0853282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14:paraId="02E76785">
      <w:pPr>
        <w:pStyle w:val="2"/>
        <w:rPr>
          <w:rFonts w:hint="eastAsia" w:ascii="宋体" w:hAnsi="宋体" w:eastAsia="宋体" w:cs="宋体"/>
          <w:color w:val="auto"/>
          <w:sz w:val="24"/>
          <w:szCs w:val="24"/>
          <w:highlight w:val="none"/>
        </w:rPr>
      </w:pPr>
    </w:p>
    <w:p w14:paraId="30947E99">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0B6C66E5">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本项目的项目小组人员情况表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9641" w:type="dxa"/>
        <w:tblInd w:w="108" w:type="dxa"/>
        <w:tblLayout w:type="fixed"/>
        <w:tblCellMar>
          <w:top w:w="0" w:type="dxa"/>
          <w:left w:w="108" w:type="dxa"/>
          <w:bottom w:w="0" w:type="dxa"/>
          <w:right w:w="108" w:type="dxa"/>
        </w:tblCellMar>
      </w:tblPr>
      <w:tblGrid>
        <w:gridCol w:w="420"/>
        <w:gridCol w:w="787"/>
        <w:gridCol w:w="567"/>
        <w:gridCol w:w="658"/>
        <w:gridCol w:w="1026"/>
        <w:gridCol w:w="1025"/>
        <w:gridCol w:w="1010"/>
        <w:gridCol w:w="1485"/>
        <w:gridCol w:w="1087"/>
        <w:gridCol w:w="1576"/>
      </w:tblGrid>
      <w:tr w14:paraId="55CD029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2557503">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B02198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67" w:type="dxa"/>
            <w:tcBorders>
              <w:top w:val="single" w:color="auto" w:sz="6" w:space="0"/>
              <w:left w:val="single" w:color="auto" w:sz="6" w:space="0"/>
              <w:bottom w:val="single" w:color="auto" w:sz="6" w:space="0"/>
              <w:right w:val="single" w:color="auto" w:sz="6" w:space="0"/>
            </w:tcBorders>
            <w:vAlign w:val="center"/>
          </w:tcPr>
          <w:p w14:paraId="6F6DB0F3">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658" w:type="dxa"/>
            <w:tcBorders>
              <w:top w:val="single" w:color="auto" w:sz="6" w:space="0"/>
              <w:left w:val="single" w:color="auto" w:sz="6" w:space="0"/>
              <w:bottom w:val="single" w:color="auto" w:sz="6" w:space="0"/>
              <w:right w:val="single" w:color="auto" w:sz="6" w:space="0"/>
            </w:tcBorders>
            <w:vAlign w:val="center"/>
          </w:tcPr>
          <w:p w14:paraId="12CA8BCF">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26" w:type="dxa"/>
            <w:tcBorders>
              <w:top w:val="single" w:color="auto" w:sz="6" w:space="0"/>
              <w:left w:val="single" w:color="auto" w:sz="6" w:space="0"/>
              <w:bottom w:val="single" w:color="auto" w:sz="6" w:space="0"/>
              <w:right w:val="single" w:color="auto" w:sz="6" w:space="0"/>
            </w:tcBorders>
            <w:vAlign w:val="center"/>
          </w:tcPr>
          <w:p w14:paraId="0B1CC52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6FDEFF17">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25" w:type="dxa"/>
            <w:tcBorders>
              <w:top w:val="single" w:color="auto" w:sz="6" w:space="0"/>
              <w:left w:val="single" w:color="auto" w:sz="6" w:space="0"/>
              <w:bottom w:val="single" w:color="auto" w:sz="6" w:space="0"/>
              <w:right w:val="single" w:color="auto" w:sz="6" w:space="0"/>
            </w:tcBorders>
            <w:vAlign w:val="center"/>
          </w:tcPr>
          <w:p w14:paraId="41FB1BC4">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14:paraId="68A3E65A">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10" w:type="dxa"/>
            <w:tcBorders>
              <w:top w:val="single" w:color="auto" w:sz="6" w:space="0"/>
              <w:left w:val="single" w:color="auto" w:sz="6" w:space="0"/>
              <w:bottom w:val="single" w:color="auto" w:sz="6" w:space="0"/>
              <w:right w:val="single" w:color="auto" w:sz="6" w:space="0"/>
            </w:tcBorders>
            <w:vAlign w:val="center"/>
          </w:tcPr>
          <w:p w14:paraId="3C05F87D">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14:paraId="73A76C2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485" w:type="dxa"/>
            <w:tcBorders>
              <w:top w:val="single" w:color="auto" w:sz="6" w:space="0"/>
              <w:left w:val="single" w:color="auto" w:sz="6" w:space="0"/>
              <w:bottom w:val="single" w:color="auto" w:sz="6" w:space="0"/>
              <w:right w:val="single" w:color="auto" w:sz="6" w:space="0"/>
            </w:tcBorders>
            <w:vAlign w:val="center"/>
          </w:tcPr>
          <w:p w14:paraId="76CC8051">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1087" w:type="dxa"/>
            <w:tcBorders>
              <w:top w:val="single" w:color="auto" w:sz="6" w:space="0"/>
              <w:left w:val="single" w:color="auto" w:sz="6" w:space="0"/>
              <w:bottom w:val="single" w:color="auto" w:sz="6" w:space="0"/>
              <w:right w:val="single" w:color="auto" w:sz="6" w:space="0"/>
            </w:tcBorders>
            <w:vAlign w:val="center"/>
          </w:tcPr>
          <w:p w14:paraId="65CC20A6">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6D73CF3A">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经历</w:t>
            </w:r>
          </w:p>
        </w:tc>
        <w:tc>
          <w:tcPr>
            <w:tcW w:w="1576" w:type="dxa"/>
            <w:tcBorders>
              <w:top w:val="single" w:color="auto" w:sz="6" w:space="0"/>
              <w:left w:val="single" w:color="auto" w:sz="6" w:space="0"/>
              <w:bottom w:val="single" w:color="auto" w:sz="6" w:space="0"/>
              <w:right w:val="single" w:color="auto" w:sz="6" w:space="0"/>
            </w:tcBorders>
            <w:vAlign w:val="center"/>
          </w:tcPr>
          <w:p w14:paraId="471A0F4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14:paraId="10344FB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BDC1E59">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C5913E3">
            <w:pPr>
              <w:autoSpaceDE w:val="0"/>
              <w:autoSpaceDN w:val="0"/>
              <w:spacing w:line="360" w:lineRule="auto"/>
              <w:rPr>
                <w:rFonts w:hint="eastAsia" w:ascii="宋体" w:hAnsi="宋体" w:eastAsia="宋体" w:cs="宋体"/>
                <w:color w:val="auto"/>
                <w:sz w:val="24"/>
                <w:szCs w:val="24"/>
                <w:highlight w:val="none"/>
              </w:rPr>
            </w:pPr>
          </w:p>
        </w:tc>
        <w:tc>
          <w:tcPr>
            <w:tcW w:w="567" w:type="dxa"/>
            <w:tcBorders>
              <w:top w:val="single" w:color="auto" w:sz="6" w:space="0"/>
              <w:left w:val="single" w:color="auto" w:sz="6" w:space="0"/>
              <w:bottom w:val="single" w:color="auto" w:sz="6" w:space="0"/>
              <w:right w:val="single" w:color="auto" w:sz="6" w:space="0"/>
            </w:tcBorders>
          </w:tcPr>
          <w:p w14:paraId="7A4198AA">
            <w:pPr>
              <w:autoSpaceDE w:val="0"/>
              <w:autoSpaceDN w:val="0"/>
              <w:spacing w:line="360" w:lineRule="auto"/>
              <w:rPr>
                <w:rFonts w:hint="eastAsia" w:ascii="宋体" w:hAnsi="宋体" w:eastAsia="宋体" w:cs="宋体"/>
                <w:color w:val="auto"/>
                <w:sz w:val="24"/>
                <w:szCs w:val="24"/>
                <w:highlight w:val="none"/>
              </w:rPr>
            </w:pPr>
          </w:p>
        </w:tc>
        <w:tc>
          <w:tcPr>
            <w:tcW w:w="658" w:type="dxa"/>
            <w:tcBorders>
              <w:top w:val="single" w:color="auto" w:sz="6" w:space="0"/>
              <w:left w:val="single" w:color="auto" w:sz="6" w:space="0"/>
              <w:bottom w:val="single" w:color="auto" w:sz="6" w:space="0"/>
              <w:right w:val="single" w:color="auto" w:sz="6" w:space="0"/>
            </w:tcBorders>
          </w:tcPr>
          <w:p w14:paraId="7D42FE27">
            <w:pPr>
              <w:autoSpaceDE w:val="0"/>
              <w:autoSpaceDN w:val="0"/>
              <w:spacing w:line="360" w:lineRule="auto"/>
              <w:rPr>
                <w:rFonts w:hint="eastAsia" w:ascii="宋体" w:hAnsi="宋体" w:eastAsia="宋体" w:cs="宋体"/>
                <w:color w:val="auto"/>
                <w:sz w:val="24"/>
                <w:szCs w:val="24"/>
                <w:highlight w:val="none"/>
              </w:rPr>
            </w:pPr>
          </w:p>
        </w:tc>
        <w:tc>
          <w:tcPr>
            <w:tcW w:w="1026" w:type="dxa"/>
            <w:tcBorders>
              <w:top w:val="single" w:color="auto" w:sz="6" w:space="0"/>
              <w:left w:val="single" w:color="auto" w:sz="6" w:space="0"/>
              <w:bottom w:val="single" w:color="auto" w:sz="6" w:space="0"/>
              <w:right w:val="single" w:color="auto" w:sz="6" w:space="0"/>
            </w:tcBorders>
          </w:tcPr>
          <w:p w14:paraId="125C889C">
            <w:pPr>
              <w:autoSpaceDE w:val="0"/>
              <w:autoSpaceDN w:val="0"/>
              <w:spacing w:line="360" w:lineRule="auto"/>
              <w:rPr>
                <w:rFonts w:hint="eastAsia" w:ascii="宋体" w:hAnsi="宋体" w:eastAsia="宋体" w:cs="宋体"/>
                <w:color w:val="auto"/>
                <w:sz w:val="24"/>
                <w:szCs w:val="24"/>
                <w:highlight w:val="none"/>
              </w:rPr>
            </w:pPr>
          </w:p>
        </w:tc>
        <w:tc>
          <w:tcPr>
            <w:tcW w:w="1025" w:type="dxa"/>
            <w:tcBorders>
              <w:top w:val="single" w:color="auto" w:sz="6" w:space="0"/>
              <w:left w:val="single" w:color="auto" w:sz="6" w:space="0"/>
              <w:bottom w:val="single" w:color="auto" w:sz="6" w:space="0"/>
              <w:right w:val="single" w:color="auto" w:sz="6" w:space="0"/>
            </w:tcBorders>
          </w:tcPr>
          <w:p w14:paraId="741C2CD6">
            <w:pPr>
              <w:autoSpaceDE w:val="0"/>
              <w:autoSpaceDN w:val="0"/>
              <w:spacing w:line="360" w:lineRule="auto"/>
              <w:rPr>
                <w:rFonts w:hint="eastAsia" w:ascii="宋体" w:hAnsi="宋体" w:eastAsia="宋体" w:cs="宋体"/>
                <w:color w:val="auto"/>
                <w:sz w:val="24"/>
                <w:szCs w:val="24"/>
                <w:highlight w:val="none"/>
              </w:rPr>
            </w:pPr>
          </w:p>
        </w:tc>
        <w:tc>
          <w:tcPr>
            <w:tcW w:w="1010" w:type="dxa"/>
            <w:tcBorders>
              <w:top w:val="single" w:color="auto" w:sz="6" w:space="0"/>
              <w:left w:val="single" w:color="auto" w:sz="6" w:space="0"/>
              <w:bottom w:val="single" w:color="auto" w:sz="6" w:space="0"/>
              <w:right w:val="single" w:color="auto" w:sz="6" w:space="0"/>
            </w:tcBorders>
          </w:tcPr>
          <w:p w14:paraId="3D4235F0">
            <w:pPr>
              <w:autoSpaceDE w:val="0"/>
              <w:autoSpaceDN w:val="0"/>
              <w:spacing w:line="360" w:lineRule="auto"/>
              <w:rPr>
                <w:rFonts w:hint="eastAsia" w:ascii="宋体" w:hAnsi="宋体" w:eastAsia="宋体" w:cs="宋体"/>
                <w:color w:val="auto"/>
                <w:sz w:val="24"/>
                <w:szCs w:val="24"/>
                <w:highlight w:val="none"/>
              </w:rPr>
            </w:pPr>
          </w:p>
        </w:tc>
        <w:tc>
          <w:tcPr>
            <w:tcW w:w="1485" w:type="dxa"/>
            <w:tcBorders>
              <w:top w:val="single" w:color="auto" w:sz="6" w:space="0"/>
              <w:left w:val="single" w:color="auto" w:sz="6" w:space="0"/>
              <w:bottom w:val="single" w:color="auto" w:sz="6" w:space="0"/>
              <w:right w:val="single" w:color="auto" w:sz="6" w:space="0"/>
            </w:tcBorders>
          </w:tcPr>
          <w:p w14:paraId="339E4FF3">
            <w:pPr>
              <w:autoSpaceDE w:val="0"/>
              <w:autoSpaceDN w:val="0"/>
              <w:spacing w:line="360" w:lineRule="auto"/>
              <w:rPr>
                <w:rFonts w:hint="eastAsia" w:ascii="宋体" w:hAnsi="宋体" w:eastAsia="宋体" w:cs="宋体"/>
                <w:color w:val="auto"/>
                <w:sz w:val="24"/>
                <w:szCs w:val="24"/>
                <w:highlight w:val="none"/>
              </w:rPr>
            </w:pPr>
          </w:p>
        </w:tc>
        <w:tc>
          <w:tcPr>
            <w:tcW w:w="1087" w:type="dxa"/>
            <w:tcBorders>
              <w:top w:val="single" w:color="auto" w:sz="6" w:space="0"/>
              <w:left w:val="single" w:color="auto" w:sz="6" w:space="0"/>
              <w:bottom w:val="single" w:color="auto" w:sz="6" w:space="0"/>
              <w:right w:val="single" w:color="auto" w:sz="6" w:space="0"/>
            </w:tcBorders>
          </w:tcPr>
          <w:p w14:paraId="4AAADE85">
            <w:pPr>
              <w:autoSpaceDE w:val="0"/>
              <w:autoSpaceDN w:val="0"/>
              <w:spacing w:line="360" w:lineRule="auto"/>
              <w:rPr>
                <w:rFonts w:hint="eastAsia" w:ascii="宋体" w:hAnsi="宋体" w:eastAsia="宋体" w:cs="宋体"/>
                <w:color w:val="auto"/>
                <w:sz w:val="24"/>
                <w:szCs w:val="24"/>
                <w:highlight w:val="none"/>
              </w:rPr>
            </w:pPr>
          </w:p>
        </w:tc>
        <w:tc>
          <w:tcPr>
            <w:tcW w:w="1576" w:type="dxa"/>
            <w:tcBorders>
              <w:top w:val="single" w:color="auto" w:sz="6" w:space="0"/>
              <w:left w:val="single" w:color="auto" w:sz="6" w:space="0"/>
              <w:bottom w:val="single" w:color="auto" w:sz="6" w:space="0"/>
              <w:right w:val="single" w:color="auto" w:sz="6" w:space="0"/>
            </w:tcBorders>
          </w:tcPr>
          <w:p w14:paraId="75CD5EFA">
            <w:pPr>
              <w:autoSpaceDE w:val="0"/>
              <w:autoSpaceDN w:val="0"/>
              <w:spacing w:line="360" w:lineRule="auto"/>
              <w:rPr>
                <w:rFonts w:hint="eastAsia" w:ascii="宋体" w:hAnsi="宋体" w:eastAsia="宋体" w:cs="宋体"/>
                <w:color w:val="auto"/>
                <w:sz w:val="24"/>
                <w:szCs w:val="24"/>
                <w:highlight w:val="none"/>
              </w:rPr>
            </w:pPr>
          </w:p>
        </w:tc>
      </w:tr>
      <w:tr w14:paraId="3FDF355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C032E42">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9326B2">
            <w:pPr>
              <w:autoSpaceDE w:val="0"/>
              <w:autoSpaceDN w:val="0"/>
              <w:spacing w:line="360" w:lineRule="auto"/>
              <w:rPr>
                <w:rFonts w:hint="eastAsia" w:ascii="宋体" w:hAnsi="宋体" w:eastAsia="宋体" w:cs="宋体"/>
                <w:color w:val="auto"/>
                <w:sz w:val="24"/>
                <w:szCs w:val="24"/>
                <w:highlight w:val="none"/>
              </w:rPr>
            </w:pPr>
          </w:p>
        </w:tc>
        <w:tc>
          <w:tcPr>
            <w:tcW w:w="567" w:type="dxa"/>
            <w:tcBorders>
              <w:top w:val="single" w:color="auto" w:sz="6" w:space="0"/>
              <w:left w:val="single" w:color="auto" w:sz="6" w:space="0"/>
              <w:bottom w:val="single" w:color="auto" w:sz="6" w:space="0"/>
              <w:right w:val="single" w:color="auto" w:sz="6" w:space="0"/>
            </w:tcBorders>
          </w:tcPr>
          <w:p w14:paraId="6444DB90">
            <w:pPr>
              <w:autoSpaceDE w:val="0"/>
              <w:autoSpaceDN w:val="0"/>
              <w:spacing w:line="360" w:lineRule="auto"/>
              <w:rPr>
                <w:rFonts w:hint="eastAsia" w:ascii="宋体" w:hAnsi="宋体" w:eastAsia="宋体" w:cs="宋体"/>
                <w:color w:val="auto"/>
                <w:sz w:val="24"/>
                <w:szCs w:val="24"/>
                <w:highlight w:val="none"/>
              </w:rPr>
            </w:pPr>
          </w:p>
        </w:tc>
        <w:tc>
          <w:tcPr>
            <w:tcW w:w="658" w:type="dxa"/>
            <w:tcBorders>
              <w:top w:val="single" w:color="auto" w:sz="6" w:space="0"/>
              <w:left w:val="single" w:color="auto" w:sz="6" w:space="0"/>
              <w:bottom w:val="single" w:color="auto" w:sz="6" w:space="0"/>
              <w:right w:val="single" w:color="auto" w:sz="6" w:space="0"/>
            </w:tcBorders>
          </w:tcPr>
          <w:p w14:paraId="0AC6C895">
            <w:pPr>
              <w:autoSpaceDE w:val="0"/>
              <w:autoSpaceDN w:val="0"/>
              <w:spacing w:line="360" w:lineRule="auto"/>
              <w:rPr>
                <w:rFonts w:hint="eastAsia" w:ascii="宋体" w:hAnsi="宋体" w:eastAsia="宋体" w:cs="宋体"/>
                <w:color w:val="auto"/>
                <w:sz w:val="24"/>
                <w:szCs w:val="24"/>
                <w:highlight w:val="none"/>
              </w:rPr>
            </w:pPr>
          </w:p>
        </w:tc>
        <w:tc>
          <w:tcPr>
            <w:tcW w:w="1026" w:type="dxa"/>
            <w:tcBorders>
              <w:top w:val="single" w:color="auto" w:sz="6" w:space="0"/>
              <w:left w:val="single" w:color="auto" w:sz="6" w:space="0"/>
              <w:bottom w:val="single" w:color="auto" w:sz="6" w:space="0"/>
              <w:right w:val="single" w:color="auto" w:sz="6" w:space="0"/>
            </w:tcBorders>
          </w:tcPr>
          <w:p w14:paraId="41FE35D7">
            <w:pPr>
              <w:autoSpaceDE w:val="0"/>
              <w:autoSpaceDN w:val="0"/>
              <w:spacing w:line="360" w:lineRule="auto"/>
              <w:rPr>
                <w:rFonts w:hint="eastAsia" w:ascii="宋体" w:hAnsi="宋体" w:eastAsia="宋体" w:cs="宋体"/>
                <w:color w:val="auto"/>
                <w:sz w:val="24"/>
                <w:szCs w:val="24"/>
                <w:highlight w:val="none"/>
              </w:rPr>
            </w:pPr>
          </w:p>
        </w:tc>
        <w:tc>
          <w:tcPr>
            <w:tcW w:w="1025" w:type="dxa"/>
            <w:tcBorders>
              <w:top w:val="single" w:color="auto" w:sz="6" w:space="0"/>
              <w:left w:val="single" w:color="auto" w:sz="6" w:space="0"/>
              <w:bottom w:val="single" w:color="auto" w:sz="6" w:space="0"/>
              <w:right w:val="single" w:color="auto" w:sz="6" w:space="0"/>
            </w:tcBorders>
          </w:tcPr>
          <w:p w14:paraId="435A3B82">
            <w:pPr>
              <w:autoSpaceDE w:val="0"/>
              <w:autoSpaceDN w:val="0"/>
              <w:spacing w:line="360" w:lineRule="auto"/>
              <w:rPr>
                <w:rFonts w:hint="eastAsia" w:ascii="宋体" w:hAnsi="宋体" w:eastAsia="宋体" w:cs="宋体"/>
                <w:color w:val="auto"/>
                <w:sz w:val="24"/>
                <w:szCs w:val="24"/>
                <w:highlight w:val="none"/>
              </w:rPr>
            </w:pPr>
          </w:p>
        </w:tc>
        <w:tc>
          <w:tcPr>
            <w:tcW w:w="1010" w:type="dxa"/>
            <w:tcBorders>
              <w:top w:val="single" w:color="auto" w:sz="6" w:space="0"/>
              <w:left w:val="single" w:color="auto" w:sz="6" w:space="0"/>
              <w:bottom w:val="single" w:color="auto" w:sz="6" w:space="0"/>
              <w:right w:val="single" w:color="auto" w:sz="6" w:space="0"/>
            </w:tcBorders>
          </w:tcPr>
          <w:p w14:paraId="550014AE">
            <w:pPr>
              <w:autoSpaceDE w:val="0"/>
              <w:autoSpaceDN w:val="0"/>
              <w:spacing w:line="360" w:lineRule="auto"/>
              <w:rPr>
                <w:rFonts w:hint="eastAsia" w:ascii="宋体" w:hAnsi="宋体" w:eastAsia="宋体" w:cs="宋体"/>
                <w:color w:val="auto"/>
                <w:sz w:val="24"/>
                <w:szCs w:val="24"/>
                <w:highlight w:val="none"/>
              </w:rPr>
            </w:pPr>
          </w:p>
        </w:tc>
        <w:tc>
          <w:tcPr>
            <w:tcW w:w="1485" w:type="dxa"/>
            <w:tcBorders>
              <w:top w:val="single" w:color="auto" w:sz="6" w:space="0"/>
              <w:left w:val="single" w:color="auto" w:sz="6" w:space="0"/>
              <w:bottom w:val="single" w:color="auto" w:sz="6" w:space="0"/>
              <w:right w:val="single" w:color="auto" w:sz="6" w:space="0"/>
            </w:tcBorders>
          </w:tcPr>
          <w:p w14:paraId="69A219CF">
            <w:pPr>
              <w:autoSpaceDE w:val="0"/>
              <w:autoSpaceDN w:val="0"/>
              <w:spacing w:line="360" w:lineRule="auto"/>
              <w:rPr>
                <w:rFonts w:hint="eastAsia" w:ascii="宋体" w:hAnsi="宋体" w:eastAsia="宋体" w:cs="宋体"/>
                <w:color w:val="auto"/>
                <w:sz w:val="24"/>
                <w:szCs w:val="24"/>
                <w:highlight w:val="none"/>
              </w:rPr>
            </w:pPr>
          </w:p>
        </w:tc>
        <w:tc>
          <w:tcPr>
            <w:tcW w:w="1087" w:type="dxa"/>
            <w:tcBorders>
              <w:top w:val="single" w:color="auto" w:sz="6" w:space="0"/>
              <w:left w:val="single" w:color="auto" w:sz="6" w:space="0"/>
              <w:bottom w:val="single" w:color="auto" w:sz="6" w:space="0"/>
              <w:right w:val="single" w:color="auto" w:sz="6" w:space="0"/>
            </w:tcBorders>
          </w:tcPr>
          <w:p w14:paraId="6CA88772">
            <w:pPr>
              <w:autoSpaceDE w:val="0"/>
              <w:autoSpaceDN w:val="0"/>
              <w:spacing w:line="360" w:lineRule="auto"/>
              <w:rPr>
                <w:rFonts w:hint="eastAsia" w:ascii="宋体" w:hAnsi="宋体" w:eastAsia="宋体" w:cs="宋体"/>
                <w:color w:val="auto"/>
                <w:sz w:val="24"/>
                <w:szCs w:val="24"/>
                <w:highlight w:val="none"/>
              </w:rPr>
            </w:pPr>
          </w:p>
        </w:tc>
        <w:tc>
          <w:tcPr>
            <w:tcW w:w="1576" w:type="dxa"/>
            <w:tcBorders>
              <w:top w:val="single" w:color="auto" w:sz="6" w:space="0"/>
              <w:left w:val="single" w:color="auto" w:sz="6" w:space="0"/>
              <w:bottom w:val="single" w:color="auto" w:sz="6" w:space="0"/>
              <w:right w:val="single" w:color="auto" w:sz="6" w:space="0"/>
            </w:tcBorders>
          </w:tcPr>
          <w:p w14:paraId="4916425E">
            <w:pPr>
              <w:autoSpaceDE w:val="0"/>
              <w:autoSpaceDN w:val="0"/>
              <w:spacing w:line="360" w:lineRule="auto"/>
              <w:rPr>
                <w:rFonts w:hint="eastAsia" w:ascii="宋体" w:hAnsi="宋体" w:eastAsia="宋体" w:cs="宋体"/>
                <w:color w:val="auto"/>
                <w:sz w:val="24"/>
                <w:szCs w:val="24"/>
                <w:highlight w:val="none"/>
              </w:rPr>
            </w:pPr>
          </w:p>
        </w:tc>
      </w:tr>
    </w:tbl>
    <w:p w14:paraId="728608E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w:t>
      </w:r>
      <w:r>
        <w:rPr>
          <w:rFonts w:hint="eastAsia" w:ascii="宋体" w:hAnsi="宋体" w:eastAsia="宋体" w:cs="宋体"/>
          <w:b/>
          <w:color w:val="auto"/>
          <w:sz w:val="24"/>
          <w:szCs w:val="24"/>
          <w:highlight w:val="none"/>
          <w:lang w:eastAsia="zh-CN"/>
        </w:rPr>
        <w:t>参照</w:t>
      </w:r>
      <w:r>
        <w:rPr>
          <w:rFonts w:hint="eastAsia" w:ascii="宋体" w:hAnsi="宋体" w:eastAsia="宋体" w:cs="宋体"/>
          <w:b/>
          <w:color w:val="auto"/>
          <w:sz w:val="24"/>
          <w:szCs w:val="24"/>
          <w:highlight w:val="none"/>
        </w:rPr>
        <w:t>上述的格式自行编制，并注明所在响应技术文件页码。</w:t>
      </w:r>
    </w:p>
    <w:p w14:paraId="71221576">
      <w:pPr>
        <w:snapToGrid w:val="0"/>
        <w:spacing w:line="360" w:lineRule="auto"/>
        <w:ind w:firstLine="482" w:firstLineChars="200"/>
        <w:rPr>
          <w:rFonts w:hint="eastAsia" w:ascii="宋体" w:hAnsi="宋体" w:eastAsia="宋体" w:cs="宋体"/>
          <w:b/>
          <w:color w:val="auto"/>
          <w:sz w:val="24"/>
          <w:szCs w:val="24"/>
          <w:highlight w:val="none"/>
        </w:rPr>
      </w:pPr>
    </w:p>
    <w:p w14:paraId="462577CD">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14:paraId="474923ED">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FDD80E4">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1C4E06E">
      <w:pPr>
        <w:spacing w:line="500" w:lineRule="exact"/>
        <w:rPr>
          <w:rFonts w:hint="eastAsia" w:ascii="仿宋_GB2312" w:hAnsi="仿宋_GB2312" w:eastAsia="仿宋_GB2312" w:cs="仿宋_GB2312"/>
          <w:color w:val="auto"/>
          <w:sz w:val="32"/>
          <w:szCs w:val="32"/>
          <w:highlight w:val="none"/>
        </w:rPr>
      </w:pPr>
    </w:p>
    <w:p w14:paraId="749D72D1">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14:paraId="14B027E9">
      <w:pPr>
        <w:adjustRightInd w:val="0"/>
        <w:snapToGrid w:val="0"/>
        <w:spacing w:line="300" w:lineRule="auto"/>
        <w:rPr>
          <w:rFonts w:hint="eastAsia" w:ascii="宋体" w:hAnsi="宋体" w:eastAsia="宋体" w:cs="Times New Roman"/>
          <w:color w:val="auto"/>
          <w:szCs w:val="21"/>
          <w:highlight w:val="none"/>
          <w:u w:val="single"/>
        </w:rPr>
      </w:pPr>
    </w:p>
    <w:p w14:paraId="4F439E1B">
      <w:pPr>
        <w:adjustRightInd w:val="0"/>
        <w:snapToGrid w:val="0"/>
        <w:spacing w:line="300" w:lineRule="auto"/>
        <w:rPr>
          <w:rFonts w:hint="eastAsia" w:ascii="宋体" w:hAnsi="宋体" w:eastAsia="宋体" w:cs="Times New Roman"/>
          <w:color w:val="auto"/>
          <w:szCs w:val="21"/>
          <w:highlight w:val="none"/>
          <w:u w:val="single"/>
        </w:rPr>
      </w:pPr>
    </w:p>
    <w:p w14:paraId="5AE43E59">
      <w:pPr>
        <w:adjustRightInd w:val="0"/>
        <w:snapToGrid w:val="0"/>
        <w:spacing w:line="300" w:lineRule="auto"/>
        <w:rPr>
          <w:rFonts w:hint="eastAsia" w:ascii="宋体" w:hAnsi="宋体" w:eastAsia="宋体" w:cs="Times New Roman"/>
          <w:color w:val="auto"/>
          <w:szCs w:val="21"/>
          <w:highlight w:val="none"/>
          <w:u w:val="single"/>
        </w:rPr>
      </w:pPr>
    </w:p>
    <w:p w14:paraId="3F58292F">
      <w:pPr>
        <w:adjustRightInd w:val="0"/>
        <w:snapToGrid w:val="0"/>
        <w:spacing w:line="300" w:lineRule="auto"/>
        <w:rPr>
          <w:rFonts w:hint="eastAsia" w:ascii="宋体" w:hAnsi="宋体" w:eastAsia="宋体" w:cs="Times New Roman"/>
          <w:color w:val="auto"/>
          <w:szCs w:val="21"/>
          <w:highlight w:val="none"/>
          <w:u w:val="single"/>
        </w:rPr>
      </w:pPr>
    </w:p>
    <w:p w14:paraId="3759DACC">
      <w:pPr>
        <w:adjustRightInd w:val="0"/>
        <w:snapToGrid w:val="0"/>
        <w:spacing w:line="300" w:lineRule="auto"/>
        <w:rPr>
          <w:rFonts w:hint="eastAsia" w:ascii="宋体" w:hAnsi="宋体" w:eastAsia="宋体" w:cs="Times New Roman"/>
          <w:color w:val="auto"/>
          <w:szCs w:val="21"/>
          <w:highlight w:val="none"/>
          <w:u w:val="single"/>
        </w:rPr>
      </w:pPr>
    </w:p>
    <w:p w14:paraId="68509647">
      <w:pPr>
        <w:adjustRightInd w:val="0"/>
        <w:snapToGrid w:val="0"/>
        <w:spacing w:line="300" w:lineRule="auto"/>
        <w:rPr>
          <w:rFonts w:hint="eastAsia" w:ascii="宋体" w:hAnsi="宋体" w:eastAsia="宋体" w:cs="Times New Roman"/>
          <w:color w:val="auto"/>
          <w:szCs w:val="21"/>
          <w:highlight w:val="none"/>
          <w:u w:val="single"/>
        </w:rPr>
      </w:pPr>
    </w:p>
    <w:p w14:paraId="056D4278">
      <w:pPr>
        <w:adjustRightInd w:val="0"/>
        <w:snapToGrid w:val="0"/>
        <w:spacing w:line="300" w:lineRule="auto"/>
        <w:rPr>
          <w:rFonts w:hint="eastAsia" w:ascii="宋体" w:hAnsi="宋体" w:eastAsia="宋体" w:cs="Times New Roman"/>
          <w:color w:val="auto"/>
          <w:szCs w:val="21"/>
          <w:highlight w:val="none"/>
          <w:u w:val="single"/>
        </w:rPr>
      </w:pPr>
    </w:p>
    <w:p w14:paraId="5AF297EC">
      <w:pPr>
        <w:adjustRightInd w:val="0"/>
        <w:snapToGrid w:val="0"/>
        <w:spacing w:line="300" w:lineRule="auto"/>
        <w:rPr>
          <w:rFonts w:hint="eastAsia" w:ascii="宋体" w:hAnsi="宋体" w:eastAsia="宋体" w:cs="Times New Roman"/>
          <w:color w:val="auto"/>
          <w:szCs w:val="21"/>
          <w:highlight w:val="none"/>
          <w:u w:val="single"/>
        </w:rPr>
      </w:pPr>
    </w:p>
    <w:p w14:paraId="180CB758">
      <w:pPr>
        <w:adjustRightInd w:val="0"/>
        <w:snapToGrid w:val="0"/>
        <w:spacing w:line="300" w:lineRule="auto"/>
        <w:rPr>
          <w:rFonts w:hint="eastAsia" w:ascii="宋体" w:hAnsi="宋体" w:eastAsia="宋体" w:cs="Times New Roman"/>
          <w:color w:val="auto"/>
          <w:szCs w:val="21"/>
          <w:highlight w:val="none"/>
          <w:u w:val="single"/>
        </w:rPr>
      </w:pPr>
    </w:p>
    <w:p w14:paraId="77E2FD03">
      <w:pPr>
        <w:adjustRightInd w:val="0"/>
        <w:snapToGrid w:val="0"/>
        <w:spacing w:line="300" w:lineRule="auto"/>
        <w:rPr>
          <w:rFonts w:hint="eastAsia" w:ascii="宋体" w:hAnsi="宋体" w:eastAsia="宋体" w:cs="Times New Roman"/>
          <w:color w:val="auto"/>
          <w:szCs w:val="21"/>
          <w:highlight w:val="none"/>
          <w:u w:val="single"/>
        </w:rPr>
      </w:pPr>
    </w:p>
    <w:p w14:paraId="725CC34B">
      <w:pPr>
        <w:adjustRightInd w:val="0"/>
        <w:snapToGrid w:val="0"/>
        <w:spacing w:line="300" w:lineRule="auto"/>
        <w:rPr>
          <w:rFonts w:hint="eastAsia" w:ascii="宋体" w:hAnsi="宋体" w:eastAsia="宋体" w:cs="Times New Roman"/>
          <w:color w:val="auto"/>
          <w:szCs w:val="21"/>
          <w:highlight w:val="none"/>
          <w:u w:val="single"/>
        </w:rPr>
      </w:pPr>
    </w:p>
    <w:p w14:paraId="2CECDE37">
      <w:pPr>
        <w:adjustRightInd w:val="0"/>
        <w:snapToGrid w:val="0"/>
        <w:spacing w:line="300" w:lineRule="auto"/>
        <w:rPr>
          <w:rFonts w:hint="eastAsia" w:ascii="宋体" w:hAnsi="宋体" w:eastAsia="宋体" w:cs="Times New Roman"/>
          <w:color w:val="auto"/>
          <w:szCs w:val="21"/>
          <w:highlight w:val="none"/>
          <w:u w:val="single"/>
        </w:rPr>
      </w:pPr>
    </w:p>
    <w:p w14:paraId="09B0715C">
      <w:pPr>
        <w:adjustRightInd w:val="0"/>
        <w:snapToGrid w:val="0"/>
        <w:spacing w:line="300" w:lineRule="auto"/>
        <w:rPr>
          <w:rFonts w:hint="eastAsia" w:ascii="宋体" w:hAnsi="宋体" w:eastAsia="宋体" w:cs="Times New Roman"/>
          <w:color w:val="auto"/>
          <w:szCs w:val="21"/>
          <w:highlight w:val="none"/>
          <w:u w:val="single"/>
        </w:rPr>
      </w:pPr>
    </w:p>
    <w:p w14:paraId="3198CD0D">
      <w:pPr>
        <w:adjustRightInd w:val="0"/>
        <w:snapToGrid w:val="0"/>
        <w:spacing w:line="300" w:lineRule="auto"/>
        <w:rPr>
          <w:rFonts w:hint="eastAsia" w:ascii="宋体" w:hAnsi="宋体" w:eastAsia="宋体" w:cs="Times New Roman"/>
          <w:color w:val="auto"/>
          <w:szCs w:val="21"/>
          <w:highlight w:val="none"/>
          <w:u w:val="single"/>
        </w:rPr>
      </w:pPr>
    </w:p>
    <w:p w14:paraId="0AC0DEC6">
      <w:pPr>
        <w:adjustRightInd w:val="0"/>
        <w:snapToGrid w:val="0"/>
        <w:spacing w:line="300" w:lineRule="auto"/>
        <w:rPr>
          <w:rFonts w:hint="eastAsia" w:ascii="宋体" w:hAnsi="宋体" w:eastAsia="宋体" w:cs="Times New Roman"/>
          <w:color w:val="auto"/>
          <w:szCs w:val="21"/>
          <w:highlight w:val="none"/>
          <w:u w:val="single"/>
        </w:rPr>
      </w:pPr>
    </w:p>
    <w:p w14:paraId="6D9A867F">
      <w:pPr>
        <w:adjustRightInd w:val="0"/>
        <w:snapToGrid w:val="0"/>
        <w:spacing w:line="300" w:lineRule="auto"/>
        <w:rPr>
          <w:rFonts w:hint="eastAsia" w:ascii="宋体" w:hAnsi="宋体" w:eastAsia="宋体" w:cs="Times New Roman"/>
          <w:color w:val="auto"/>
          <w:szCs w:val="21"/>
          <w:highlight w:val="none"/>
          <w:u w:val="single"/>
        </w:rPr>
      </w:pPr>
    </w:p>
    <w:p w14:paraId="2E3403DC">
      <w:pPr>
        <w:adjustRightInd w:val="0"/>
        <w:snapToGrid w:val="0"/>
        <w:spacing w:line="300" w:lineRule="auto"/>
        <w:rPr>
          <w:rFonts w:hint="eastAsia" w:ascii="宋体" w:hAnsi="宋体" w:eastAsia="宋体" w:cs="Times New Roman"/>
          <w:color w:val="auto"/>
          <w:szCs w:val="21"/>
          <w:highlight w:val="none"/>
          <w:u w:val="single"/>
        </w:rPr>
      </w:pPr>
    </w:p>
    <w:p w14:paraId="6A85493B">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44" w:name="_Toc17296"/>
      <w:bookmarkStart w:id="145" w:name="_Toc13020"/>
      <w:bookmarkStart w:id="146" w:name="_Toc80205941"/>
      <w:r>
        <w:rPr>
          <w:rFonts w:hint="eastAsia" w:ascii="宋体" w:hAnsi="宋体" w:eastAsia="宋体" w:cs="Times New Roman"/>
          <w:b/>
          <w:bCs/>
          <w:color w:val="auto"/>
          <w:sz w:val="32"/>
          <w:szCs w:val="32"/>
          <w:highlight w:val="none"/>
          <w:lang w:val="zh-CN" w:eastAsia="zh-CN"/>
        </w:rPr>
        <w:t>第三节 报价文件格式</w:t>
      </w:r>
      <w:bookmarkEnd w:id="144"/>
      <w:bookmarkEnd w:id="145"/>
      <w:bookmarkEnd w:id="146"/>
    </w:p>
    <w:p w14:paraId="6A5A9212">
      <w:pPr>
        <w:pStyle w:val="2"/>
        <w:rPr>
          <w:rFonts w:hint="eastAsia"/>
          <w:color w:val="auto"/>
          <w:highlight w:val="none"/>
          <w:lang w:val="zh-CN" w:eastAsia="zh-CN"/>
        </w:rPr>
      </w:pPr>
    </w:p>
    <w:p w14:paraId="1F223AC8">
      <w:pPr>
        <w:pStyle w:val="2"/>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14:paraId="0977A8B5">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3F282901">
      <w:pPr>
        <w:snapToGrid w:val="0"/>
        <w:spacing w:before="165" w:beforeLines="50" w:after="50"/>
        <w:rPr>
          <w:rFonts w:hint="eastAsia" w:ascii="宋体" w:hAnsi="宋体" w:eastAsia="宋体" w:cs="Times New Roman"/>
          <w:color w:val="auto"/>
          <w:sz w:val="24"/>
          <w:szCs w:val="20"/>
          <w:highlight w:val="none"/>
        </w:rPr>
      </w:pPr>
    </w:p>
    <w:p w14:paraId="47DB9179">
      <w:pPr>
        <w:snapToGrid w:val="0"/>
        <w:spacing w:before="165" w:beforeLines="50" w:after="50"/>
        <w:rPr>
          <w:rFonts w:hint="eastAsia" w:ascii="宋体" w:hAnsi="宋体" w:eastAsia="宋体" w:cs="Times New Roman"/>
          <w:color w:val="auto"/>
          <w:sz w:val="24"/>
          <w:szCs w:val="20"/>
          <w:highlight w:val="none"/>
        </w:rPr>
      </w:pPr>
    </w:p>
    <w:p w14:paraId="7B3CFE41">
      <w:pPr>
        <w:snapToGrid w:val="0"/>
        <w:spacing w:before="165" w:beforeLines="50" w:after="50"/>
        <w:rPr>
          <w:rFonts w:hint="eastAsia" w:ascii="宋体" w:hAnsi="宋体" w:eastAsia="宋体" w:cs="Times New Roman"/>
          <w:color w:val="auto"/>
          <w:sz w:val="24"/>
          <w:szCs w:val="20"/>
          <w:highlight w:val="none"/>
        </w:rPr>
      </w:pPr>
    </w:p>
    <w:p w14:paraId="38642FA4">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5CBB9BCB">
      <w:pPr>
        <w:snapToGrid w:val="0"/>
        <w:spacing w:before="165" w:beforeLines="50" w:after="50"/>
        <w:rPr>
          <w:rFonts w:hint="eastAsia" w:ascii="宋体" w:hAnsi="宋体" w:eastAsia="宋体" w:cs="Times New Roman"/>
          <w:bCs/>
          <w:color w:val="auto"/>
          <w:sz w:val="24"/>
          <w:szCs w:val="20"/>
          <w:highlight w:val="none"/>
        </w:rPr>
      </w:pPr>
    </w:p>
    <w:p w14:paraId="20477959">
      <w:pPr>
        <w:snapToGrid w:val="0"/>
        <w:spacing w:before="165" w:beforeLines="50" w:after="50"/>
        <w:rPr>
          <w:rFonts w:hint="eastAsia" w:ascii="宋体" w:hAnsi="宋体" w:eastAsia="宋体" w:cs="Times New Roman"/>
          <w:bCs/>
          <w:color w:val="auto"/>
          <w:sz w:val="24"/>
          <w:szCs w:val="20"/>
          <w:highlight w:val="none"/>
        </w:rPr>
      </w:pPr>
    </w:p>
    <w:p w14:paraId="39C18C6F">
      <w:pPr>
        <w:snapToGrid w:val="0"/>
        <w:spacing w:before="165" w:beforeLines="50" w:after="50"/>
        <w:rPr>
          <w:rFonts w:hint="eastAsia" w:ascii="宋体" w:hAnsi="宋体" w:eastAsia="宋体" w:cs="Times New Roman"/>
          <w:bCs/>
          <w:color w:val="auto"/>
          <w:sz w:val="24"/>
          <w:szCs w:val="20"/>
          <w:highlight w:val="none"/>
        </w:rPr>
      </w:pPr>
    </w:p>
    <w:p w14:paraId="4F8D851A">
      <w:pPr>
        <w:snapToGrid w:val="0"/>
        <w:spacing w:before="165" w:beforeLines="50" w:after="50"/>
        <w:rPr>
          <w:rFonts w:hint="eastAsia" w:ascii="宋体" w:hAnsi="宋体" w:eastAsia="宋体" w:cs="Times New Roman"/>
          <w:bCs/>
          <w:color w:val="auto"/>
          <w:sz w:val="24"/>
          <w:szCs w:val="20"/>
          <w:highlight w:val="none"/>
        </w:rPr>
      </w:pPr>
    </w:p>
    <w:p w14:paraId="24B7CE2D">
      <w:pPr>
        <w:snapToGrid w:val="0"/>
        <w:spacing w:before="165" w:beforeLines="50" w:after="50"/>
        <w:rPr>
          <w:rFonts w:hint="eastAsia" w:ascii="宋体" w:hAnsi="宋体" w:eastAsia="宋体" w:cs="Times New Roman"/>
          <w:bCs/>
          <w:color w:val="auto"/>
          <w:sz w:val="24"/>
          <w:szCs w:val="20"/>
          <w:highlight w:val="none"/>
        </w:rPr>
      </w:pPr>
    </w:p>
    <w:p w14:paraId="7D9D977A">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7A44C678">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0F15688E">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511D70B0">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74C27436">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26AB7A74">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730265A3">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6268940C">
      <w:pPr>
        <w:snapToGrid w:val="0"/>
        <w:spacing w:before="50" w:after="50"/>
        <w:ind w:firstLine="720" w:firstLineChars="225"/>
        <w:rPr>
          <w:rFonts w:hint="eastAsia" w:ascii="宋体" w:hAnsi="宋体" w:eastAsia="宋体" w:cs="仿宋_GB2312"/>
          <w:bCs/>
          <w:color w:val="auto"/>
          <w:sz w:val="32"/>
          <w:szCs w:val="32"/>
          <w:highlight w:val="none"/>
        </w:rPr>
      </w:pPr>
    </w:p>
    <w:p w14:paraId="697C6E30">
      <w:pPr>
        <w:snapToGrid w:val="0"/>
        <w:spacing w:before="50" w:after="50"/>
        <w:ind w:firstLine="720" w:firstLineChars="225"/>
        <w:rPr>
          <w:rFonts w:hint="eastAsia" w:ascii="宋体" w:hAnsi="宋体" w:eastAsia="宋体" w:cs="仿宋_GB2312"/>
          <w:bCs/>
          <w:color w:val="auto"/>
          <w:sz w:val="32"/>
          <w:szCs w:val="32"/>
          <w:highlight w:val="none"/>
        </w:rPr>
      </w:pPr>
    </w:p>
    <w:p w14:paraId="05AB0102">
      <w:pPr>
        <w:snapToGrid w:val="0"/>
        <w:spacing w:before="50" w:after="50"/>
        <w:ind w:firstLine="1280" w:firstLineChars="400"/>
        <w:rPr>
          <w:rFonts w:hint="eastAsia" w:ascii="宋体" w:hAnsi="宋体" w:eastAsia="宋体" w:cs="仿宋_GB2312"/>
          <w:bCs/>
          <w:color w:val="auto"/>
          <w:sz w:val="32"/>
          <w:szCs w:val="32"/>
          <w:highlight w:val="none"/>
        </w:rPr>
      </w:pPr>
    </w:p>
    <w:p w14:paraId="127D21BB">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37A65F49">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2B18CCFE">
      <w:pPr>
        <w:snapToGrid w:val="0"/>
        <w:spacing w:before="50" w:after="12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文件规定及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提供的材料自行编写目录</w:t>
      </w:r>
      <w:r>
        <w:rPr>
          <w:rFonts w:hint="eastAsia" w:ascii="宋体" w:hAnsi="宋体" w:eastAsia="宋体" w:cs="宋体"/>
          <w:color w:val="auto"/>
          <w:kern w:val="0"/>
          <w:sz w:val="24"/>
          <w:szCs w:val="24"/>
          <w:highlight w:val="none"/>
        </w:rPr>
        <w:t>（部分格式后附）</w:t>
      </w:r>
      <w:r>
        <w:rPr>
          <w:rFonts w:hint="eastAsia" w:ascii="宋体" w:hAnsi="宋体" w:eastAsia="宋体" w:cs="宋体"/>
          <w:color w:val="auto"/>
          <w:sz w:val="24"/>
          <w:szCs w:val="24"/>
          <w:highlight w:val="none"/>
        </w:rPr>
        <w:t>。</w:t>
      </w:r>
    </w:p>
    <w:p w14:paraId="03B2ECDC">
      <w:pPr>
        <w:spacing w:line="360" w:lineRule="auto"/>
        <w:rPr>
          <w:rFonts w:hint="eastAsia" w:ascii="仿宋_GB2312" w:hAnsi="仿宋" w:eastAsia="仿宋_GB2312" w:cs="仿宋_GB2312"/>
          <w:b/>
          <w:bCs/>
          <w:i/>
          <w:iCs/>
          <w:color w:val="auto"/>
          <w:sz w:val="24"/>
          <w:szCs w:val="24"/>
          <w:highlight w:val="none"/>
          <w:lang w:eastAsia="zh-CN"/>
        </w:rPr>
      </w:pPr>
    </w:p>
    <w:p w14:paraId="04418AEC">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FAAC8EB">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14:paraId="3B366260">
      <w:pPr>
        <w:spacing w:line="500" w:lineRule="exact"/>
        <w:jc w:val="center"/>
        <w:rPr>
          <w:rFonts w:ascii="Times New Roman" w:hAnsi="Times New Roman" w:eastAsia="宋体" w:cs="Times New Roman"/>
          <w:b/>
          <w:bCs/>
          <w:color w:val="auto"/>
          <w:kern w:val="0"/>
          <w:sz w:val="32"/>
          <w:szCs w:val="32"/>
          <w:highlight w:val="none"/>
          <w:lang w:val="zh-CN" w:eastAsia="zh-CN"/>
        </w:rPr>
      </w:pPr>
      <w:r>
        <w:rPr>
          <w:rFonts w:hint="eastAsia" w:ascii="Times New Roman" w:hAnsi="Times New Roman" w:eastAsia="宋体" w:cs="Times New Roman"/>
          <w:b/>
          <w:bCs/>
          <w:color w:val="auto"/>
          <w:kern w:val="0"/>
          <w:sz w:val="32"/>
          <w:szCs w:val="32"/>
          <w:highlight w:val="none"/>
          <w:lang w:val="zh-CN" w:eastAsia="zh-CN"/>
        </w:rPr>
        <w:t>响应函</w:t>
      </w:r>
    </w:p>
    <w:p w14:paraId="06135D62">
      <w:pPr>
        <w:spacing w:line="360" w:lineRule="auto"/>
        <w:rPr>
          <w:rFonts w:hint="eastAsia" w:ascii="Times New Roman" w:hAnsi="Times New Roman" w:eastAsia="宋体" w:cs="Times New Roman"/>
          <w:color w:val="auto"/>
          <w:kern w:val="0"/>
          <w:sz w:val="20"/>
          <w:szCs w:val="21"/>
          <w:highlight w:val="none"/>
          <w:lang w:val="zh-CN" w:eastAsia="zh-CN"/>
        </w:rPr>
      </w:pPr>
    </w:p>
    <w:p w14:paraId="4561AFD2">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致：</w:t>
      </w:r>
      <w:r>
        <w:rPr>
          <w:rFonts w:hint="eastAsia" w:ascii="宋体" w:hAnsi="宋体" w:eastAsia="宋体" w:cs="宋体"/>
          <w:color w:val="auto"/>
          <w:kern w:val="0"/>
          <w:sz w:val="24"/>
          <w:szCs w:val="24"/>
          <w:highlight w:val="none"/>
          <w:u w:val="single"/>
          <w:lang w:val="en-US" w:eastAsia="zh-CN"/>
        </w:rPr>
        <w:t>广西资尚工程项目管理有限公司</w:t>
      </w:r>
    </w:p>
    <w:p w14:paraId="54AE8801">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我方已仔细阅读了贵方组织的</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eastAsia="zh-CN"/>
        </w:rPr>
        <w:t>项目（项目编号：</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eastAsia="zh-CN"/>
        </w:rPr>
        <w:t>）的竞争性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 xml:space="preserve">文件的全部内容，现正式递交下述文件参加贵方组织的本次政府采购活动： </w:t>
      </w:r>
    </w:p>
    <w:p w14:paraId="6450E984">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一、首次报价文件</w:t>
      </w:r>
      <w:r>
        <w:rPr>
          <w:rFonts w:hint="eastAsia" w:ascii="宋体" w:hAnsi="宋体" w:eastAsia="宋体" w:cs="宋体"/>
          <w:color w:val="auto"/>
          <w:kern w:val="0"/>
          <w:sz w:val="24"/>
          <w:szCs w:val="24"/>
          <w:highlight w:val="none"/>
          <w:lang w:val="zh-CN"/>
        </w:rPr>
        <w:t>电子版</w:t>
      </w:r>
      <w:r>
        <w:rPr>
          <w:rFonts w:hint="eastAsia" w:ascii="宋体" w:hAnsi="宋体" w:eastAsia="宋体" w:cs="宋体"/>
          <w:color w:val="auto"/>
          <w:kern w:val="0"/>
          <w:sz w:val="24"/>
          <w:szCs w:val="24"/>
          <w:highlight w:val="none"/>
          <w:lang w:val="zh-CN" w:eastAsia="zh-CN"/>
        </w:rPr>
        <w:t>（包含按</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提交的全部文件）；</w:t>
      </w:r>
    </w:p>
    <w:p w14:paraId="619BF883">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二、技术文件</w:t>
      </w:r>
      <w:r>
        <w:rPr>
          <w:rFonts w:hint="eastAsia" w:ascii="宋体" w:hAnsi="宋体" w:eastAsia="宋体" w:cs="宋体"/>
          <w:color w:val="auto"/>
          <w:kern w:val="0"/>
          <w:sz w:val="24"/>
          <w:szCs w:val="24"/>
          <w:highlight w:val="none"/>
          <w:lang w:val="zh-CN"/>
        </w:rPr>
        <w:t>电子版</w:t>
      </w:r>
      <w:r>
        <w:rPr>
          <w:rFonts w:hint="eastAsia" w:ascii="宋体" w:hAnsi="宋体" w:eastAsia="宋体" w:cs="宋体"/>
          <w:color w:val="auto"/>
          <w:kern w:val="0"/>
          <w:sz w:val="24"/>
          <w:szCs w:val="24"/>
          <w:highlight w:val="none"/>
          <w:lang w:val="zh-CN" w:eastAsia="zh-CN"/>
        </w:rPr>
        <w:t>（包含按</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提交的全部文件）；商务文件</w:t>
      </w:r>
      <w:r>
        <w:rPr>
          <w:rFonts w:hint="eastAsia" w:ascii="宋体" w:hAnsi="宋体" w:eastAsia="宋体" w:cs="宋体"/>
          <w:color w:val="auto"/>
          <w:kern w:val="0"/>
          <w:sz w:val="24"/>
          <w:szCs w:val="24"/>
          <w:highlight w:val="none"/>
          <w:lang w:val="zh-CN"/>
        </w:rPr>
        <w:t>电子版</w:t>
      </w:r>
      <w:r>
        <w:rPr>
          <w:rFonts w:hint="eastAsia" w:ascii="宋体" w:hAnsi="宋体" w:eastAsia="宋体" w:cs="宋体"/>
          <w:color w:val="auto"/>
          <w:kern w:val="0"/>
          <w:sz w:val="24"/>
          <w:szCs w:val="24"/>
          <w:highlight w:val="none"/>
          <w:lang w:val="zh-CN" w:eastAsia="zh-CN"/>
        </w:rPr>
        <w:t>（包含按</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提交的全部文件）；</w:t>
      </w:r>
    </w:p>
    <w:p w14:paraId="67008B2B">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三、资格证明文件电子版（包含按“第三章供应商须知”提交的全部文件）。</w:t>
      </w:r>
    </w:p>
    <w:p w14:paraId="4AA9A092">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据此函，我方兹宣布：</w:t>
      </w:r>
    </w:p>
    <w:p w14:paraId="40635D7F">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1、我方愿意以</w:t>
      </w:r>
      <w:r>
        <w:rPr>
          <w:rFonts w:hint="eastAsia" w:ascii="宋体" w:hAnsi="宋体" w:eastAsia="宋体" w:cs="宋体"/>
          <w:b/>
          <w:bCs/>
          <w:color w:val="auto"/>
          <w:kern w:val="0"/>
          <w:sz w:val="24"/>
          <w:szCs w:val="24"/>
          <w:highlight w:val="none"/>
          <w:lang w:eastAsia="zh-CN"/>
        </w:rPr>
        <w:t>谈判时</w:t>
      </w:r>
      <w:r>
        <w:rPr>
          <w:rFonts w:hint="eastAsia" w:ascii="宋体" w:hAnsi="宋体" w:eastAsia="宋体" w:cs="宋体"/>
          <w:b/>
          <w:bCs/>
          <w:color w:val="auto"/>
          <w:sz w:val="24"/>
          <w:szCs w:val="24"/>
          <w:highlight w:val="none"/>
          <w:lang w:eastAsia="zh-CN"/>
        </w:rPr>
        <w:t>提交的最后报价表中的竞标总</w:t>
      </w:r>
      <w:r>
        <w:rPr>
          <w:rFonts w:hint="eastAsia" w:ascii="宋体" w:hAnsi="宋体" w:eastAsia="宋体" w:cs="宋体"/>
          <w:b/>
          <w:bCs/>
          <w:color w:val="auto"/>
          <w:sz w:val="24"/>
          <w:szCs w:val="24"/>
          <w:highlight w:val="none"/>
        </w:rPr>
        <w:t>报价</w:t>
      </w:r>
      <w:r>
        <w:rPr>
          <w:rFonts w:hint="eastAsia" w:ascii="宋体" w:hAnsi="宋体" w:eastAsia="宋体" w:cs="宋体"/>
          <w:color w:val="auto"/>
          <w:kern w:val="0"/>
          <w:sz w:val="24"/>
          <w:szCs w:val="24"/>
          <w:highlight w:val="none"/>
          <w:lang w:val="zh-CN" w:eastAsia="zh-CN"/>
        </w:rPr>
        <w:t>，在承诺的</w:t>
      </w:r>
      <w:r>
        <w:rPr>
          <w:rFonts w:hint="eastAsia" w:ascii="宋体" w:hAnsi="宋体" w:eastAsia="宋体" w:cs="宋体"/>
          <w:color w:val="auto"/>
          <w:kern w:val="0"/>
          <w:sz w:val="24"/>
          <w:szCs w:val="24"/>
          <w:highlight w:val="none"/>
          <w:lang w:val="zh-CN"/>
        </w:rPr>
        <w:t>交付时间</w:t>
      </w:r>
      <w:r>
        <w:rPr>
          <w:rFonts w:hint="eastAsia" w:ascii="宋体" w:hAnsi="宋体" w:eastAsia="宋体" w:cs="宋体"/>
          <w:color w:val="auto"/>
          <w:kern w:val="0"/>
          <w:sz w:val="24"/>
          <w:szCs w:val="24"/>
          <w:highlight w:val="none"/>
          <w:lang w:val="zh-CN" w:eastAsia="zh-CN"/>
        </w:rPr>
        <w:t>内提供本项目竞争性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文件“第</w:t>
      </w: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kern w:val="0"/>
          <w:sz w:val="24"/>
          <w:szCs w:val="24"/>
          <w:highlight w:val="none"/>
          <w:lang w:val="zh-CN" w:eastAsia="zh-CN"/>
        </w:rPr>
        <w:t>章</w:t>
      </w:r>
      <w:r>
        <w:rPr>
          <w:rFonts w:hint="eastAsia" w:ascii="宋体" w:hAnsi="宋体" w:eastAsia="宋体" w:cs="宋体"/>
          <w:color w:val="auto"/>
          <w:kern w:val="0"/>
          <w:sz w:val="24"/>
          <w:szCs w:val="24"/>
          <w:highlight w:val="none"/>
          <w:lang w:val="en-US" w:eastAsia="zh-CN"/>
        </w:rPr>
        <w:t xml:space="preserve">  采购需求</w:t>
      </w:r>
      <w:r>
        <w:rPr>
          <w:rFonts w:hint="eastAsia" w:ascii="宋体" w:hAnsi="宋体" w:eastAsia="宋体" w:cs="宋体"/>
          <w:color w:val="auto"/>
          <w:kern w:val="0"/>
          <w:sz w:val="24"/>
          <w:szCs w:val="24"/>
          <w:highlight w:val="none"/>
          <w:lang w:val="zh-CN" w:eastAsia="zh-CN"/>
        </w:rPr>
        <w:t>”的“需求一览表”中相应的采购内容</w:t>
      </w:r>
      <w:r>
        <w:rPr>
          <w:rFonts w:hint="eastAsia" w:ascii="宋体" w:hAnsi="宋体" w:eastAsia="宋体" w:cs="宋体"/>
          <w:color w:val="auto"/>
          <w:sz w:val="24"/>
          <w:szCs w:val="24"/>
          <w:highlight w:val="none"/>
          <w:lang w:eastAsia="zh-CN"/>
        </w:rPr>
        <w:t>，具体详见最后报价表</w:t>
      </w:r>
      <w:r>
        <w:rPr>
          <w:rFonts w:hint="eastAsia" w:ascii="宋体" w:hAnsi="宋体" w:eastAsia="宋体" w:cs="宋体"/>
          <w:color w:val="auto"/>
          <w:kern w:val="0"/>
          <w:sz w:val="24"/>
          <w:szCs w:val="24"/>
          <w:highlight w:val="none"/>
          <w:lang w:val="zh-CN" w:eastAsia="zh-CN"/>
        </w:rPr>
        <w:t>。</w:t>
      </w:r>
    </w:p>
    <w:p w14:paraId="363886A6">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2、我方同意自本项目竞争性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w:t>
      </w:r>
      <w:r>
        <w:rPr>
          <w:rFonts w:hint="eastAsia" w:ascii="宋体" w:hAnsi="宋体" w:eastAsia="宋体" w:cs="宋体"/>
          <w:color w:val="auto"/>
          <w:kern w:val="0"/>
          <w:sz w:val="24"/>
          <w:szCs w:val="24"/>
          <w:highlight w:val="none"/>
          <w:lang w:val="zh-CN"/>
        </w:rPr>
        <w:t>采购公告</w:t>
      </w:r>
      <w:r>
        <w:rPr>
          <w:rFonts w:hint="eastAsia" w:ascii="宋体" w:hAnsi="宋体" w:eastAsia="宋体" w:cs="宋体"/>
          <w:color w:val="auto"/>
          <w:kern w:val="0"/>
          <w:sz w:val="24"/>
          <w:szCs w:val="24"/>
          <w:highlight w:val="none"/>
          <w:lang w:val="zh-CN" w:eastAsia="zh-CN"/>
        </w:rPr>
        <w:t>规定的提交响应文件截止时间起遵循本响应函，并承诺在</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规定的</w:t>
      </w:r>
      <w:r>
        <w:rPr>
          <w:rFonts w:hint="eastAsia" w:ascii="宋体" w:hAnsi="宋体" w:eastAsia="宋体" w:cs="宋体"/>
          <w:color w:val="auto"/>
          <w:kern w:val="0"/>
          <w:sz w:val="24"/>
          <w:szCs w:val="24"/>
          <w:highlight w:val="none"/>
          <w:lang w:val="en-US" w:eastAsia="zh-CN"/>
        </w:rPr>
        <w:t>竞标</w:t>
      </w:r>
      <w:r>
        <w:rPr>
          <w:rFonts w:hint="eastAsia" w:ascii="宋体" w:hAnsi="宋体" w:eastAsia="宋体" w:cs="宋体"/>
          <w:color w:val="auto"/>
          <w:kern w:val="0"/>
          <w:sz w:val="24"/>
          <w:szCs w:val="24"/>
          <w:highlight w:val="none"/>
          <w:lang w:val="zh-CN" w:eastAsia="zh-CN"/>
        </w:rPr>
        <w:t>有效期内不修改、撤销</w:t>
      </w:r>
      <w:r>
        <w:rPr>
          <w:rFonts w:hint="eastAsia" w:ascii="宋体" w:hAnsi="宋体" w:eastAsia="宋体" w:cs="宋体"/>
          <w:color w:val="auto"/>
          <w:kern w:val="0"/>
          <w:sz w:val="24"/>
          <w:szCs w:val="24"/>
          <w:highlight w:val="none"/>
          <w:lang w:val="zh-CN"/>
        </w:rPr>
        <w:t>响应</w:t>
      </w:r>
      <w:r>
        <w:rPr>
          <w:rFonts w:hint="eastAsia" w:ascii="宋体" w:hAnsi="宋体" w:eastAsia="宋体" w:cs="宋体"/>
          <w:color w:val="auto"/>
          <w:kern w:val="0"/>
          <w:sz w:val="24"/>
          <w:szCs w:val="24"/>
          <w:highlight w:val="none"/>
          <w:lang w:val="zh-CN" w:eastAsia="zh-CN"/>
        </w:rPr>
        <w:t>文件。</w:t>
      </w:r>
    </w:p>
    <w:p w14:paraId="1BBD008C">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3、我方在此声明，所递交的</w:t>
      </w:r>
      <w:r>
        <w:rPr>
          <w:rFonts w:hint="eastAsia" w:ascii="宋体" w:hAnsi="宋体" w:eastAsia="宋体" w:cs="宋体"/>
          <w:color w:val="auto"/>
          <w:kern w:val="0"/>
          <w:sz w:val="24"/>
          <w:szCs w:val="24"/>
          <w:highlight w:val="none"/>
          <w:lang w:val="zh-CN"/>
        </w:rPr>
        <w:t>响应</w:t>
      </w:r>
      <w:r>
        <w:rPr>
          <w:rFonts w:hint="eastAsia" w:ascii="宋体" w:hAnsi="宋体" w:eastAsia="宋体" w:cs="宋体"/>
          <w:color w:val="auto"/>
          <w:kern w:val="0"/>
          <w:sz w:val="24"/>
          <w:szCs w:val="24"/>
          <w:highlight w:val="none"/>
          <w:lang w:val="zh-CN" w:eastAsia="zh-CN"/>
        </w:rPr>
        <w:t>文件及有关资料内容完整、真实和准确。</w:t>
      </w:r>
    </w:p>
    <w:p w14:paraId="54579BF0">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4、如本项目采购内容涉及须符合国家强制规定的，我方承诺我方本次竞标均符合国家有关强制规定。</w:t>
      </w:r>
    </w:p>
    <w:p w14:paraId="76BCF226">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5</w:t>
      </w:r>
      <w:r>
        <w:rPr>
          <w:rFonts w:hint="eastAsia" w:ascii="宋体" w:hAnsi="宋体" w:eastAsia="宋体" w:cs="宋体"/>
          <w:color w:val="auto"/>
          <w:kern w:val="0"/>
          <w:sz w:val="24"/>
          <w:szCs w:val="24"/>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文件、我方的</w:t>
      </w:r>
      <w:r>
        <w:rPr>
          <w:rFonts w:hint="eastAsia" w:ascii="宋体" w:hAnsi="宋体" w:eastAsia="宋体" w:cs="宋体"/>
          <w:color w:val="auto"/>
          <w:kern w:val="0"/>
          <w:sz w:val="24"/>
          <w:szCs w:val="24"/>
          <w:highlight w:val="none"/>
          <w:lang w:val="zh-CN"/>
        </w:rPr>
        <w:t>响应</w:t>
      </w:r>
      <w:r>
        <w:rPr>
          <w:rFonts w:hint="eastAsia" w:ascii="宋体" w:hAnsi="宋体" w:eastAsia="宋体" w:cs="宋体"/>
          <w:color w:val="auto"/>
          <w:kern w:val="0"/>
          <w:sz w:val="24"/>
          <w:szCs w:val="24"/>
          <w:highlight w:val="none"/>
          <w:lang w:val="zh-CN" w:eastAsia="zh-CN"/>
        </w:rPr>
        <w:t>文件及有关澄清承诺书的要求按第</w:t>
      </w:r>
      <w:r>
        <w:rPr>
          <w:rFonts w:hint="eastAsia" w:ascii="宋体" w:hAnsi="宋体" w:eastAsia="宋体" w:cs="宋体"/>
          <w:color w:val="auto"/>
          <w:kern w:val="0"/>
          <w:sz w:val="24"/>
          <w:szCs w:val="24"/>
          <w:highlight w:val="none"/>
          <w:lang w:val="zh-CN"/>
        </w:rPr>
        <w:t>六</w:t>
      </w:r>
      <w:r>
        <w:rPr>
          <w:rFonts w:hint="eastAsia" w:ascii="宋体" w:hAnsi="宋体" w:eastAsia="宋体" w:cs="宋体"/>
          <w:color w:val="auto"/>
          <w:kern w:val="0"/>
          <w:sz w:val="24"/>
          <w:szCs w:val="24"/>
          <w:highlight w:val="none"/>
          <w:lang w:val="zh-CN" w:eastAsia="zh-CN"/>
        </w:rPr>
        <w:t>章“</w:t>
      </w:r>
      <w:r>
        <w:rPr>
          <w:rFonts w:hint="eastAsia" w:ascii="宋体" w:hAnsi="宋体" w:eastAsia="宋体" w:cs="宋体"/>
          <w:color w:val="auto"/>
          <w:kern w:val="0"/>
          <w:sz w:val="24"/>
          <w:szCs w:val="24"/>
          <w:highlight w:val="none"/>
          <w:lang w:val="zh-CN"/>
        </w:rPr>
        <w:t>合同文本</w:t>
      </w:r>
      <w:r>
        <w:rPr>
          <w:rFonts w:hint="eastAsia" w:ascii="宋体" w:hAnsi="宋体" w:eastAsia="宋体" w:cs="宋体"/>
          <w:color w:val="auto"/>
          <w:kern w:val="0"/>
          <w:sz w:val="24"/>
          <w:szCs w:val="24"/>
          <w:highlight w:val="none"/>
          <w:lang w:val="zh-CN" w:eastAsia="zh-CN"/>
        </w:rPr>
        <w:t>”与采购人订立书面合同，并按照合同约定承担完成合同的责任和义务。</w:t>
      </w:r>
    </w:p>
    <w:p w14:paraId="22431455">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6</w:t>
      </w:r>
      <w:r>
        <w:rPr>
          <w:rFonts w:hint="eastAsia" w:ascii="宋体" w:hAnsi="宋体" w:eastAsia="宋体" w:cs="宋体"/>
          <w:color w:val="auto"/>
          <w:kern w:val="0"/>
          <w:sz w:val="24"/>
          <w:szCs w:val="24"/>
          <w:highlight w:val="none"/>
          <w:lang w:val="zh-CN" w:eastAsia="zh-CN"/>
        </w:rPr>
        <w:t>、我方已详细审核竞争性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文件，我方知道必须放弃提出含糊不清或误解问题的权利。</w:t>
      </w:r>
    </w:p>
    <w:p w14:paraId="296FC158">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7</w:t>
      </w:r>
      <w:r>
        <w:rPr>
          <w:rFonts w:hint="eastAsia" w:ascii="宋体" w:hAnsi="宋体" w:eastAsia="宋体" w:cs="宋体"/>
          <w:color w:val="auto"/>
          <w:kern w:val="0"/>
          <w:sz w:val="24"/>
          <w:szCs w:val="24"/>
          <w:highlight w:val="none"/>
          <w:lang w:val="zh-CN" w:eastAsia="zh-CN"/>
        </w:rPr>
        <w:t>、我方承诺满足竞争性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文件第</w:t>
      </w:r>
      <w:r>
        <w:rPr>
          <w:rFonts w:hint="eastAsia" w:ascii="宋体" w:hAnsi="宋体" w:eastAsia="宋体" w:cs="宋体"/>
          <w:color w:val="auto"/>
          <w:kern w:val="0"/>
          <w:sz w:val="24"/>
          <w:szCs w:val="24"/>
          <w:highlight w:val="none"/>
          <w:lang w:val="zh-CN"/>
        </w:rPr>
        <w:t>六</w:t>
      </w:r>
      <w:r>
        <w:rPr>
          <w:rFonts w:hint="eastAsia" w:ascii="宋体" w:hAnsi="宋体" w:eastAsia="宋体" w:cs="宋体"/>
          <w:color w:val="auto"/>
          <w:kern w:val="0"/>
          <w:sz w:val="24"/>
          <w:szCs w:val="24"/>
          <w:highlight w:val="none"/>
          <w:lang w:val="zh-CN" w:eastAsia="zh-CN"/>
        </w:rPr>
        <w:t>章“</w:t>
      </w:r>
      <w:r>
        <w:rPr>
          <w:rFonts w:hint="eastAsia" w:ascii="宋体" w:hAnsi="宋体" w:eastAsia="宋体" w:cs="宋体"/>
          <w:color w:val="auto"/>
          <w:kern w:val="0"/>
          <w:sz w:val="24"/>
          <w:szCs w:val="24"/>
          <w:highlight w:val="none"/>
          <w:lang w:val="zh-CN"/>
        </w:rPr>
        <w:t>合同文本</w:t>
      </w:r>
      <w:r>
        <w:rPr>
          <w:rFonts w:hint="eastAsia" w:ascii="宋体" w:hAnsi="宋体" w:eastAsia="宋体" w:cs="宋体"/>
          <w:color w:val="auto"/>
          <w:kern w:val="0"/>
          <w:sz w:val="24"/>
          <w:szCs w:val="24"/>
          <w:highlight w:val="none"/>
          <w:lang w:val="zh-CN" w:eastAsia="zh-CN"/>
        </w:rPr>
        <w:t>”的条款，承担完成合同的责任和义务。</w:t>
      </w:r>
    </w:p>
    <w:p w14:paraId="57B03E7C">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8</w:t>
      </w:r>
      <w:r>
        <w:rPr>
          <w:rFonts w:hint="eastAsia" w:ascii="宋体" w:hAnsi="宋体" w:eastAsia="宋体" w:cs="宋体"/>
          <w:color w:val="auto"/>
          <w:kern w:val="0"/>
          <w:sz w:val="24"/>
          <w:szCs w:val="24"/>
          <w:highlight w:val="none"/>
          <w:lang w:val="zh-CN" w:eastAsia="zh-CN"/>
        </w:rPr>
        <w:t>、我方同意应贵方要求提供与本竞标有关的任何数据或资料。若贵方需要，我方愿意提供我方作出的一切承诺的证明材料。</w:t>
      </w:r>
    </w:p>
    <w:p w14:paraId="71B4CDA5">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9</w:t>
      </w:r>
      <w:r>
        <w:rPr>
          <w:rFonts w:hint="eastAsia" w:ascii="宋体" w:hAnsi="宋体" w:eastAsia="宋体" w:cs="宋体"/>
          <w:color w:val="auto"/>
          <w:kern w:val="0"/>
          <w:sz w:val="24"/>
          <w:szCs w:val="24"/>
          <w:highlight w:val="none"/>
          <w:lang w:val="zh-CN" w:eastAsia="zh-CN"/>
        </w:rPr>
        <w:t>、我方完全理解贵方不一定接受响应报价最低的供应商为成交供应商的行为。</w:t>
      </w:r>
    </w:p>
    <w:p w14:paraId="479DEBBB">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10</w:t>
      </w:r>
      <w:r>
        <w:rPr>
          <w:rFonts w:hint="eastAsia" w:ascii="宋体" w:hAnsi="宋体" w:eastAsia="宋体" w:cs="宋体"/>
          <w:color w:val="auto"/>
          <w:kern w:val="0"/>
          <w:sz w:val="24"/>
          <w:szCs w:val="24"/>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E8C8DD">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提供虚假材料谋取中标、成交的；</w:t>
      </w:r>
    </w:p>
    <w:p w14:paraId="29DF4C5C">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采取不正当手段诋毁、排挤其他供应商的；</w:t>
      </w:r>
    </w:p>
    <w:p w14:paraId="0DA7003B">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与采购人、其他供应商或者采购代理机构恶意串通的；</w:t>
      </w:r>
    </w:p>
    <w:p w14:paraId="1065475A">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向采购人、采购代理机构行贿或者提供其他不正当利益的；</w:t>
      </w:r>
    </w:p>
    <w:p w14:paraId="287A671D">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在采购过程中与采购人进行协商谈判的；</w:t>
      </w:r>
    </w:p>
    <w:p w14:paraId="10E9D923">
      <w:pPr>
        <w:numPr>
          <w:ilvl w:val="0"/>
          <w:numId w:val="3"/>
        </w:numPr>
        <w:tabs>
          <w:tab w:val="left" w:pos="945"/>
        </w:tabs>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拒绝有关部门监督检查或提供虚假情况的。</w:t>
      </w:r>
    </w:p>
    <w:p w14:paraId="484EA599">
      <w:pPr>
        <w:spacing w:line="360" w:lineRule="auto"/>
        <w:ind w:firstLine="42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w:t>
      </w:r>
      <w:r>
        <w:rPr>
          <w:rFonts w:hint="eastAsia" w:eastAsia="宋体" w:cs="Times New Roman"/>
          <w:color w:val="auto"/>
          <w:sz w:val="24"/>
          <w:szCs w:val="24"/>
          <w:highlight w:val="none"/>
        </w:rPr>
        <w:t>以上事项如有虚假或</w:t>
      </w:r>
      <w:r>
        <w:rPr>
          <w:rFonts w:hint="eastAsia" w:cs="Times New Roman"/>
          <w:color w:val="auto"/>
          <w:sz w:val="24"/>
          <w:szCs w:val="24"/>
          <w:highlight w:val="none"/>
          <w:lang w:val="en-US" w:eastAsia="zh-CN"/>
        </w:rPr>
        <w:t>者</w:t>
      </w:r>
      <w:r>
        <w:rPr>
          <w:rFonts w:hint="eastAsia" w:eastAsia="宋体" w:cs="Times New Roman"/>
          <w:color w:val="auto"/>
          <w:sz w:val="24"/>
          <w:szCs w:val="24"/>
          <w:highlight w:val="none"/>
        </w:rPr>
        <w:t>隐瞒，我方愿意承担一切后果，并不再寻求任何旨在减轻或</w:t>
      </w:r>
      <w:r>
        <w:rPr>
          <w:rFonts w:hint="eastAsia" w:cs="Times New Roman"/>
          <w:color w:val="auto"/>
          <w:sz w:val="24"/>
          <w:szCs w:val="24"/>
          <w:highlight w:val="none"/>
          <w:lang w:val="en-US" w:eastAsia="zh-CN"/>
        </w:rPr>
        <w:t>者</w:t>
      </w:r>
      <w:r>
        <w:rPr>
          <w:rFonts w:hint="eastAsia" w:eastAsia="宋体" w:cs="Times New Roman"/>
          <w:color w:val="auto"/>
          <w:sz w:val="24"/>
          <w:szCs w:val="24"/>
          <w:highlight w:val="none"/>
        </w:rPr>
        <w:t>免除法律责任的辩解</w:t>
      </w:r>
      <w:r>
        <w:rPr>
          <w:rFonts w:hint="eastAsia" w:eastAsia="宋体" w:cs="Times New Roman"/>
          <w:color w:val="auto"/>
          <w:sz w:val="24"/>
          <w:szCs w:val="24"/>
          <w:highlight w:val="none"/>
          <w:lang w:eastAsia="zh-CN"/>
        </w:rPr>
        <w:t>。</w:t>
      </w:r>
    </w:p>
    <w:p w14:paraId="5C53A2FE">
      <w:pPr>
        <w:spacing w:line="360" w:lineRule="auto"/>
        <w:ind w:firstLine="42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、与本</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有关的一切正式往来信函请寄：</w:t>
      </w:r>
    </w:p>
    <w:p w14:paraId="275DCB86">
      <w:pPr>
        <w:spacing w:line="360" w:lineRule="auto"/>
        <w:ind w:firstLine="42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地址：</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lang w:val="zh-CN" w:eastAsia="zh-CN"/>
        </w:rPr>
        <w:t xml:space="preserve"> </w:t>
      </w:r>
    </w:p>
    <w:p w14:paraId="47894C25">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电话：</w:t>
      </w:r>
      <w:r>
        <w:rPr>
          <w:rFonts w:hint="eastAsia" w:ascii="宋体" w:hAnsi="宋体" w:eastAsia="宋体" w:cs="宋体"/>
          <w:color w:val="auto"/>
          <w:kern w:val="0"/>
          <w:sz w:val="24"/>
          <w:szCs w:val="24"/>
          <w:highlight w:val="none"/>
          <w:u w:val="single"/>
          <w:lang w:val="zh-CN" w:eastAsia="zh-CN"/>
        </w:rPr>
        <w:t xml:space="preserve">                                      　　　　　　　　　</w:t>
      </w:r>
    </w:p>
    <w:p w14:paraId="21DE45DE">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传真：</w:t>
      </w:r>
      <w:r>
        <w:rPr>
          <w:rFonts w:hint="eastAsia" w:ascii="宋体" w:hAnsi="宋体" w:eastAsia="宋体" w:cs="宋体"/>
          <w:color w:val="auto"/>
          <w:kern w:val="0"/>
          <w:sz w:val="24"/>
          <w:szCs w:val="24"/>
          <w:highlight w:val="none"/>
          <w:u w:val="single"/>
          <w:lang w:val="zh-CN" w:eastAsia="zh-CN"/>
        </w:rPr>
        <w:t>　　　　　　　　　　　　　　　　　　　　　　　　　　　　</w:t>
      </w:r>
    </w:p>
    <w:p w14:paraId="244D5138">
      <w:pPr>
        <w:spacing w:line="360" w:lineRule="auto"/>
        <w:ind w:firstLine="42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电子邮箱：</w:t>
      </w:r>
      <w:r>
        <w:rPr>
          <w:rFonts w:hint="eastAsia" w:ascii="宋体" w:hAnsi="宋体" w:eastAsia="宋体" w:cs="宋体"/>
          <w:color w:val="auto"/>
          <w:kern w:val="0"/>
          <w:sz w:val="24"/>
          <w:szCs w:val="24"/>
          <w:highlight w:val="none"/>
          <w:u w:val="single"/>
          <w:lang w:val="zh-CN" w:eastAsia="zh-CN"/>
        </w:rPr>
        <w:t>　　　　　　　　　　　　　　　　　　　　　　　　　　</w:t>
      </w:r>
    </w:p>
    <w:p w14:paraId="02B3FA1E">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邮政编码：</w:t>
      </w:r>
      <w:r>
        <w:rPr>
          <w:rFonts w:hint="eastAsia" w:ascii="宋体" w:hAnsi="宋体" w:eastAsia="宋体" w:cs="宋体"/>
          <w:color w:val="auto"/>
          <w:kern w:val="0"/>
          <w:sz w:val="24"/>
          <w:szCs w:val="24"/>
          <w:highlight w:val="none"/>
          <w:u w:val="single"/>
          <w:lang w:val="zh-CN" w:eastAsia="zh-CN"/>
        </w:rPr>
        <w:t xml:space="preserve">                                                    </w:t>
      </w:r>
    </w:p>
    <w:p w14:paraId="0F2F53D7">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开户名称：</w:t>
      </w:r>
      <w:r>
        <w:rPr>
          <w:rFonts w:hint="eastAsia" w:ascii="宋体" w:hAnsi="宋体" w:eastAsia="宋体" w:cs="宋体"/>
          <w:color w:val="auto"/>
          <w:kern w:val="0"/>
          <w:sz w:val="24"/>
          <w:szCs w:val="24"/>
          <w:highlight w:val="none"/>
          <w:u w:val="single"/>
          <w:lang w:val="zh-CN" w:eastAsia="zh-CN"/>
        </w:rPr>
        <w:t xml:space="preserve">                                                    </w:t>
      </w:r>
    </w:p>
    <w:p w14:paraId="54E82F24">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开户银行：</w:t>
      </w:r>
      <w:r>
        <w:rPr>
          <w:rFonts w:hint="eastAsia" w:ascii="宋体" w:hAnsi="宋体" w:eastAsia="宋体" w:cs="宋体"/>
          <w:color w:val="auto"/>
          <w:kern w:val="0"/>
          <w:sz w:val="24"/>
          <w:szCs w:val="24"/>
          <w:highlight w:val="none"/>
          <w:u w:val="single"/>
          <w:lang w:val="zh-CN" w:eastAsia="zh-CN"/>
        </w:rPr>
        <w:t xml:space="preserve">                                                    </w:t>
      </w:r>
    </w:p>
    <w:p w14:paraId="55635139">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银行账号：</w:t>
      </w:r>
      <w:r>
        <w:rPr>
          <w:rFonts w:hint="eastAsia" w:ascii="宋体" w:hAnsi="宋体" w:eastAsia="宋体" w:cs="宋体"/>
          <w:color w:val="auto"/>
          <w:kern w:val="0"/>
          <w:sz w:val="24"/>
          <w:szCs w:val="24"/>
          <w:highlight w:val="none"/>
          <w:u w:val="single"/>
          <w:lang w:val="zh-CN" w:eastAsia="zh-CN"/>
        </w:rPr>
        <w:t xml:space="preserve">                                                    </w:t>
      </w:r>
    </w:p>
    <w:p w14:paraId="6CD8E5B3">
      <w:pPr>
        <w:tabs>
          <w:tab w:val="left" w:pos="939"/>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BFA2985">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3E272187">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14:paraId="4F0E94B9">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14:paraId="2F154F96">
      <w:pPr>
        <w:spacing w:line="500" w:lineRule="exact"/>
        <w:jc w:val="center"/>
        <w:rPr>
          <w:rFonts w:hint="eastAsia" w:ascii="Times New Roman" w:hAnsi="Times New Roman" w:eastAsia="宋体" w:cs="Times New Roman"/>
          <w:b/>
          <w:bCs/>
          <w:color w:val="auto"/>
          <w:kern w:val="0"/>
          <w:sz w:val="32"/>
          <w:szCs w:val="32"/>
          <w:highlight w:val="none"/>
          <w:lang w:val="zh-CN" w:eastAsia="zh-CN"/>
        </w:rPr>
      </w:pPr>
      <w:r>
        <w:rPr>
          <w:rFonts w:hint="eastAsia" w:ascii="Times New Roman" w:hAnsi="Times New Roman" w:eastAsia="宋体" w:cs="Times New Roman"/>
          <w:b/>
          <w:bCs/>
          <w:color w:val="auto"/>
          <w:kern w:val="0"/>
          <w:sz w:val="32"/>
          <w:szCs w:val="32"/>
          <w:highlight w:val="none"/>
          <w:lang w:val="zh-CN" w:eastAsia="zh-CN"/>
        </w:rPr>
        <w:t>响应报价表</w:t>
      </w:r>
    </w:p>
    <w:p w14:paraId="4D019A0E">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DE1F6B3">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5BACEDD3">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所竞分标（如有则填写，无分标时填写“无”或者留空）：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0269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FC96A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59DED3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10487C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74FA1DD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品牌</w:t>
            </w:r>
          </w:p>
          <w:p w14:paraId="52F0CE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360DFD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r>
              <w:rPr>
                <w:rFonts w:hint="eastAsia" w:ascii="宋体" w:hAnsi="宋体" w:eastAsia="宋体" w:cs="宋体"/>
                <w:color w:val="auto"/>
                <w:sz w:val="24"/>
                <w:szCs w:val="24"/>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06811B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0D3297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单项合价（元）</w:t>
            </w:r>
          </w:p>
          <w:p w14:paraId="6CBC27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107785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42E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1D295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2E43B27">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003FB82">
            <w:pPr>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97B6CF2">
            <w:pPr>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0D9E11F">
            <w:pPr>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E566ADF">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6022C839">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14:paraId="14B421D2">
            <w:pPr>
              <w:rPr>
                <w:rFonts w:hint="eastAsia" w:ascii="宋体" w:hAnsi="宋体" w:eastAsia="宋体" w:cs="宋体"/>
                <w:color w:val="auto"/>
                <w:sz w:val="24"/>
                <w:szCs w:val="24"/>
                <w:highlight w:val="none"/>
              </w:rPr>
            </w:pPr>
          </w:p>
        </w:tc>
      </w:tr>
      <w:tr w14:paraId="2B78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C188D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37849CB">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597C8366">
            <w:pPr>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A0EA54D">
            <w:pPr>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55897802">
            <w:pPr>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3BDBA4B">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917BBEA">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14:paraId="3C42FE6E">
            <w:pPr>
              <w:rPr>
                <w:rFonts w:hint="eastAsia" w:ascii="宋体" w:hAnsi="宋体" w:eastAsia="宋体" w:cs="宋体"/>
                <w:color w:val="auto"/>
                <w:sz w:val="24"/>
                <w:szCs w:val="24"/>
                <w:highlight w:val="none"/>
              </w:rPr>
            </w:pPr>
          </w:p>
        </w:tc>
      </w:tr>
      <w:tr w14:paraId="046A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3B86D5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6455DB42">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68E67CC7">
            <w:pPr>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01C93C48">
            <w:pPr>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00B430C">
            <w:pPr>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68954F4">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D1D968E">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14:paraId="1662283F">
            <w:pPr>
              <w:rPr>
                <w:rFonts w:hint="eastAsia" w:ascii="宋体" w:hAnsi="宋体" w:eastAsia="宋体" w:cs="宋体"/>
                <w:color w:val="auto"/>
                <w:sz w:val="24"/>
                <w:szCs w:val="24"/>
                <w:highlight w:val="none"/>
              </w:rPr>
            </w:pPr>
          </w:p>
        </w:tc>
      </w:tr>
      <w:tr w14:paraId="5FB7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EFA3E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竞标总报价（包含税费等所有费用）：</w:t>
            </w:r>
            <w:r>
              <w:rPr>
                <w:rFonts w:hint="eastAsia" w:ascii="宋体" w:hAnsi="宋体" w:eastAsia="宋体" w:cs="宋体"/>
                <w:color w:val="auto"/>
                <w:sz w:val="24"/>
                <w:szCs w:val="24"/>
                <w:highlight w:val="none"/>
                <w:u w:val="single"/>
              </w:rPr>
              <w:t>（大写）人民币                      （</w:t>
            </w:r>
            <w:r>
              <w:rPr>
                <w:rFonts w:hint="eastAsia" w:ascii="宋体" w:hAnsi="宋体" w:eastAsia="宋体" w:cs="宋体"/>
                <w:color w:val="auto"/>
                <w:sz w:val="24"/>
                <w:szCs w:val="24"/>
                <w:highlight w:val="none"/>
                <w:u w:val="single"/>
                <w:lang w:eastAsia="zh-CN"/>
              </w:rPr>
              <w:t>小写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14:paraId="7BA2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BE5E9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交付时间</w:t>
            </w:r>
            <w:r>
              <w:rPr>
                <w:rFonts w:hint="eastAsia" w:ascii="宋体" w:hAnsi="宋体" w:eastAsia="宋体" w:cs="宋体"/>
                <w:color w:val="auto"/>
                <w:sz w:val="24"/>
                <w:szCs w:val="24"/>
                <w:highlight w:val="none"/>
              </w:rPr>
              <w:t>：</w:t>
            </w:r>
          </w:p>
        </w:tc>
      </w:tr>
      <w:tr w14:paraId="07EE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1F0703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优惠及其它：</w:t>
            </w:r>
            <w:r>
              <w:rPr>
                <w:rFonts w:hint="eastAsia" w:ascii="宋体" w:hAnsi="宋体" w:eastAsia="宋体" w:cs="宋体"/>
                <w:i/>
                <w:iCs/>
                <w:color w:val="auto"/>
                <w:sz w:val="24"/>
                <w:szCs w:val="24"/>
                <w:highlight w:val="none"/>
                <w:lang w:eastAsia="zh-CN"/>
              </w:rPr>
              <w:t>（如没有填写无）</w:t>
            </w:r>
          </w:p>
        </w:tc>
      </w:tr>
    </w:tbl>
    <w:p w14:paraId="4BECC089">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47247DF5">
      <w:pPr>
        <w:pStyle w:val="2"/>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14:paraId="25019FA6">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14:paraId="229A2E9F">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14:paraId="373D9140">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4、特别提示：采购代理机构将对项目名称和项目编号，成交供应商名称、地址和成交金额，主要成交标的的名称、规格型号、数量、单价等予以公示。</w:t>
      </w:r>
    </w:p>
    <w:p w14:paraId="32DEDD5A">
      <w:pPr>
        <w:snapToGrid w:val="0"/>
        <w:spacing w:line="360" w:lineRule="auto"/>
        <w:jc w:val="left"/>
        <w:rPr>
          <w:rFonts w:hint="eastAsia" w:ascii="宋体" w:hAnsi="宋体" w:eastAsia="宋体" w:cs="宋体"/>
          <w:color w:val="auto"/>
          <w:kern w:val="0"/>
          <w:sz w:val="21"/>
          <w:szCs w:val="21"/>
          <w:highlight w:val="none"/>
          <w:lang w:val="zh-CN" w:eastAsia="zh-CN"/>
        </w:rPr>
      </w:pPr>
    </w:p>
    <w:p w14:paraId="3F172725">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2009AD44">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0E2BA7F">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75DAF4A">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3627554A">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14:paraId="58316D80">
      <w:pPr>
        <w:snapToGrid w:val="0"/>
        <w:spacing w:before="50" w:after="50" w:line="360" w:lineRule="auto"/>
        <w:ind w:firstLine="4819" w:firstLineChars="150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zh-CN" w:eastAsia="zh-CN"/>
        </w:rPr>
        <w:t>最后报价表</w:t>
      </w:r>
    </w:p>
    <w:p w14:paraId="74A81CAF">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5EADBB">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61C937E4">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所竞分标（如有则填写，无分标时填写“无”或者留空）：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1237"/>
        <w:gridCol w:w="1000"/>
        <w:gridCol w:w="988"/>
        <w:gridCol w:w="1707"/>
        <w:gridCol w:w="1651"/>
      </w:tblGrid>
      <w:tr w14:paraId="798E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FFF38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A31C1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69D83F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37" w:type="dxa"/>
            <w:tcBorders>
              <w:top w:val="single" w:color="auto" w:sz="4" w:space="0"/>
              <w:left w:val="single" w:color="auto" w:sz="4" w:space="0"/>
              <w:bottom w:val="single" w:color="auto" w:sz="4" w:space="0"/>
              <w:right w:val="single" w:color="auto" w:sz="4" w:space="0"/>
            </w:tcBorders>
            <w:vAlign w:val="center"/>
          </w:tcPr>
          <w:p w14:paraId="0C35CB6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品牌</w:t>
            </w:r>
          </w:p>
          <w:p w14:paraId="59456E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及制造商</w:t>
            </w:r>
          </w:p>
        </w:tc>
        <w:tc>
          <w:tcPr>
            <w:tcW w:w="1000" w:type="dxa"/>
            <w:tcBorders>
              <w:top w:val="single" w:color="auto" w:sz="4" w:space="0"/>
              <w:left w:val="single" w:color="auto" w:sz="4" w:space="0"/>
              <w:bottom w:val="single" w:color="auto" w:sz="4" w:space="0"/>
              <w:right w:val="single" w:color="auto" w:sz="4" w:space="0"/>
            </w:tcBorders>
            <w:vAlign w:val="center"/>
          </w:tcPr>
          <w:p w14:paraId="3B34FB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r>
              <w:rPr>
                <w:rFonts w:hint="eastAsia" w:ascii="宋体" w:hAnsi="宋体" w:eastAsia="宋体" w:cs="宋体"/>
                <w:color w:val="auto"/>
                <w:sz w:val="24"/>
                <w:szCs w:val="24"/>
                <w:highlight w:val="none"/>
              </w:rPr>
              <w:t>①</w:t>
            </w:r>
          </w:p>
        </w:tc>
        <w:tc>
          <w:tcPr>
            <w:tcW w:w="988" w:type="dxa"/>
            <w:tcBorders>
              <w:top w:val="single" w:color="auto" w:sz="4" w:space="0"/>
              <w:left w:val="single" w:color="auto" w:sz="4" w:space="0"/>
              <w:bottom w:val="single" w:color="auto" w:sz="4" w:space="0"/>
              <w:right w:val="single" w:color="auto" w:sz="4" w:space="0"/>
            </w:tcBorders>
            <w:vAlign w:val="center"/>
          </w:tcPr>
          <w:p w14:paraId="774269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18EE8C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(元)②</w:t>
            </w:r>
          </w:p>
        </w:tc>
        <w:tc>
          <w:tcPr>
            <w:tcW w:w="1707" w:type="dxa"/>
            <w:tcBorders>
              <w:top w:val="single" w:color="auto" w:sz="4" w:space="0"/>
              <w:left w:val="single" w:color="auto" w:sz="4" w:space="0"/>
              <w:bottom w:val="single" w:color="auto" w:sz="4" w:space="0"/>
              <w:right w:val="single" w:color="auto" w:sz="4" w:space="0"/>
            </w:tcBorders>
            <w:vAlign w:val="center"/>
          </w:tcPr>
          <w:p w14:paraId="66ADAD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单项合价（元）</w:t>
            </w:r>
          </w:p>
          <w:p w14:paraId="75013D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6A5307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55E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EC2EE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17D9BBE">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6A11634">
            <w:pP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5F40E4D2">
            <w:pPr>
              <w:rPr>
                <w:rFonts w:hint="eastAsia" w:ascii="宋体" w:hAnsi="宋体" w:eastAsia="宋体" w:cs="宋体"/>
                <w:color w:val="auto"/>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E36D942">
            <w:pPr>
              <w:rPr>
                <w:rFonts w:hint="eastAsia" w:ascii="宋体" w:hAnsi="宋体" w:eastAsia="宋体" w:cs="宋体"/>
                <w:color w:val="auto"/>
                <w:sz w:val="24"/>
                <w:szCs w:val="24"/>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777D8D0E">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1B27178E">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14:paraId="05A5ED76">
            <w:pPr>
              <w:rPr>
                <w:rFonts w:hint="eastAsia" w:ascii="宋体" w:hAnsi="宋体" w:eastAsia="宋体" w:cs="宋体"/>
                <w:color w:val="auto"/>
                <w:sz w:val="24"/>
                <w:szCs w:val="24"/>
                <w:highlight w:val="none"/>
              </w:rPr>
            </w:pPr>
          </w:p>
        </w:tc>
      </w:tr>
      <w:tr w14:paraId="27D6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98B22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5EBFF8D2">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77C6D1B">
            <w:pP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202CCC76">
            <w:pPr>
              <w:rPr>
                <w:rFonts w:hint="eastAsia" w:ascii="宋体" w:hAnsi="宋体" w:eastAsia="宋体" w:cs="宋体"/>
                <w:color w:val="auto"/>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5282DE5">
            <w:pPr>
              <w:rPr>
                <w:rFonts w:hint="eastAsia" w:ascii="宋体" w:hAnsi="宋体" w:eastAsia="宋体" w:cs="宋体"/>
                <w:color w:val="auto"/>
                <w:sz w:val="24"/>
                <w:szCs w:val="24"/>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18A74844">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2C2DF2AF">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14:paraId="769348EB">
            <w:pPr>
              <w:rPr>
                <w:rFonts w:hint="eastAsia" w:ascii="宋体" w:hAnsi="宋体" w:eastAsia="宋体" w:cs="宋体"/>
                <w:color w:val="auto"/>
                <w:sz w:val="24"/>
                <w:szCs w:val="24"/>
                <w:highlight w:val="none"/>
              </w:rPr>
            </w:pPr>
          </w:p>
        </w:tc>
      </w:tr>
      <w:tr w14:paraId="4087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28E190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D771500">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C9B0E7B">
            <w:pP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810BADE">
            <w:pPr>
              <w:rPr>
                <w:rFonts w:hint="eastAsia" w:ascii="宋体" w:hAnsi="宋体" w:eastAsia="宋体" w:cs="宋体"/>
                <w:color w:val="auto"/>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6F27CD8">
            <w:pPr>
              <w:rPr>
                <w:rFonts w:hint="eastAsia" w:ascii="宋体" w:hAnsi="宋体" w:eastAsia="宋体" w:cs="宋体"/>
                <w:color w:val="auto"/>
                <w:sz w:val="24"/>
                <w:szCs w:val="24"/>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180F232E">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321FBE69">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14:paraId="0100BD63">
            <w:pPr>
              <w:rPr>
                <w:rFonts w:hint="eastAsia" w:ascii="宋体" w:hAnsi="宋体" w:eastAsia="宋体" w:cs="宋体"/>
                <w:color w:val="auto"/>
                <w:sz w:val="24"/>
                <w:szCs w:val="24"/>
                <w:highlight w:val="none"/>
              </w:rPr>
            </w:pPr>
          </w:p>
        </w:tc>
      </w:tr>
      <w:tr w14:paraId="02D2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20D3AEC5">
            <w:pPr>
              <w:rPr>
                <w:rFonts w:hint="eastAsia"/>
                <w:color w:val="auto"/>
                <w:sz w:val="24"/>
                <w:szCs w:val="24"/>
                <w:highlight w:val="none"/>
              </w:rPr>
            </w:pPr>
            <w:r>
              <w:rPr>
                <w:rFonts w:hint="eastAsia"/>
                <w:color w:val="auto"/>
                <w:sz w:val="24"/>
                <w:szCs w:val="24"/>
                <w:highlight w:val="none"/>
              </w:rPr>
              <w:t>竞标总报价（包含税费等所有费用）：</w:t>
            </w:r>
            <w:r>
              <w:rPr>
                <w:rFonts w:hint="eastAsia"/>
                <w:color w:val="auto"/>
                <w:sz w:val="24"/>
                <w:szCs w:val="24"/>
                <w:highlight w:val="none"/>
                <w:u w:val="single"/>
              </w:rPr>
              <w:t>（大写）人民币                      （</w:t>
            </w:r>
            <w:r>
              <w:rPr>
                <w:rFonts w:hint="eastAsia"/>
                <w:color w:val="auto"/>
                <w:sz w:val="24"/>
                <w:szCs w:val="24"/>
                <w:highlight w:val="none"/>
                <w:u w:val="single"/>
                <w:lang w:eastAsia="zh-CN"/>
              </w:rPr>
              <w:t>小写</w:t>
            </w:r>
            <w:r>
              <w:rPr>
                <w:rFonts w:hint="eastAsia"/>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 </w:t>
            </w:r>
          </w:p>
          <w:p w14:paraId="0A9081A7">
            <w:pPr>
              <w:pStyle w:val="2"/>
              <w:jc w:val="both"/>
              <w:rPr>
                <w:rFonts w:hint="eastAsia"/>
                <w:color w:val="auto"/>
                <w:sz w:val="24"/>
                <w:szCs w:val="24"/>
                <w:highlight w:val="none"/>
              </w:rPr>
            </w:pPr>
          </w:p>
        </w:tc>
      </w:tr>
      <w:tr w14:paraId="651E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543870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交付时间</w:t>
            </w:r>
            <w:r>
              <w:rPr>
                <w:rFonts w:hint="eastAsia" w:ascii="宋体" w:hAnsi="宋体" w:eastAsia="宋体" w:cs="宋体"/>
                <w:color w:val="auto"/>
                <w:sz w:val="24"/>
                <w:szCs w:val="24"/>
                <w:highlight w:val="none"/>
              </w:rPr>
              <w:t>：</w:t>
            </w:r>
          </w:p>
        </w:tc>
      </w:tr>
      <w:tr w14:paraId="5E9A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6D4874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优惠及其它：</w:t>
            </w:r>
            <w:r>
              <w:rPr>
                <w:rFonts w:hint="eastAsia" w:ascii="宋体" w:hAnsi="宋体" w:eastAsia="宋体" w:cs="宋体"/>
                <w:i/>
                <w:iCs/>
                <w:color w:val="auto"/>
                <w:sz w:val="24"/>
                <w:szCs w:val="24"/>
                <w:highlight w:val="none"/>
                <w:lang w:eastAsia="zh-CN"/>
              </w:rPr>
              <w:t>（如没有填写无）</w:t>
            </w:r>
          </w:p>
        </w:tc>
      </w:tr>
    </w:tbl>
    <w:p w14:paraId="10BD9D22">
      <w:pPr>
        <w:autoSpaceDE/>
        <w:autoSpaceDN/>
        <w:snapToGrid w:val="0"/>
        <w:spacing w:before="50" w:after="50" w:line="360" w:lineRule="auto"/>
        <w:ind w:left="0" w:leftChars="0" w:firstLine="422" w:firstLineChars="200"/>
        <w:jc w:val="left"/>
        <w:rPr>
          <w:rFonts w:hint="eastAsia" w:ascii="宋体" w:hAnsi="宋体" w:eastAsia="宋体" w:cs="宋体"/>
          <w:i/>
          <w:iCs/>
          <w:color w:val="auto"/>
          <w:kern w:val="0"/>
          <w:sz w:val="21"/>
          <w:szCs w:val="21"/>
          <w:highlight w:val="none"/>
          <w:lang w:val="zh-CN"/>
        </w:rPr>
      </w:pPr>
      <w:r>
        <w:rPr>
          <w:rFonts w:hint="eastAsia" w:ascii="宋体" w:hAnsi="宋体" w:eastAsia="宋体" w:cs="宋体"/>
          <w:b/>
          <w:bCs/>
          <w:color w:val="auto"/>
          <w:sz w:val="21"/>
          <w:szCs w:val="21"/>
          <w:highlight w:val="none"/>
          <w:lang w:val="zh-CN" w:eastAsia="zh-CN"/>
        </w:rPr>
        <w:t>注：</w:t>
      </w:r>
      <w:r>
        <w:rPr>
          <w:rFonts w:hint="eastAsia" w:ascii="宋体" w:hAnsi="宋体" w:eastAsia="宋体" w:cs="宋体"/>
          <w:b/>
          <w:bCs/>
          <w:color w:val="auto"/>
          <w:sz w:val="21"/>
          <w:szCs w:val="21"/>
          <w:highlight w:val="none"/>
          <w:lang w:val="en-US" w:eastAsia="zh-CN"/>
        </w:rPr>
        <w:t>如谈判小组要求提供最后报价附件的，需按规定的时间提供。最后报价有时间限制，供应商可参照本最后报价表提前准备，以免耽误最后报价。</w:t>
      </w:r>
    </w:p>
    <w:p w14:paraId="505A441F">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6BE52CE7">
      <w:pPr>
        <w:autoSpaceDE w:val="0"/>
        <w:autoSpaceDN w:val="0"/>
        <w:spacing w:line="360" w:lineRule="auto"/>
        <w:ind w:left="0" w:leftChars="0" w:firstLine="0" w:firstLineChars="0"/>
        <w:rPr>
          <w:rFonts w:hint="eastAsia" w:ascii="宋体" w:hAnsi="宋体" w:eastAsia="宋体" w:cs="宋体"/>
          <w:i/>
          <w:iCs/>
          <w:color w:val="auto"/>
          <w:kern w:val="0"/>
          <w:sz w:val="24"/>
          <w:szCs w:val="24"/>
          <w:highlight w:val="none"/>
          <w:lang w:val="zh-CN"/>
        </w:rPr>
      </w:pPr>
    </w:p>
    <w:p w14:paraId="6EE3EAB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23EE22B">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7767300">
      <w:pPr>
        <w:pStyle w:val="2"/>
        <w:rPr>
          <w:rFonts w:hint="eastAsia"/>
          <w:color w:val="auto"/>
          <w:highlight w:val="none"/>
          <w:lang w:val="zh-CN"/>
        </w:rPr>
      </w:pPr>
    </w:p>
    <w:p w14:paraId="4EB3C258">
      <w:pPr>
        <w:keepNext/>
        <w:keepLines/>
        <w:pageBreakBefore w:val="0"/>
        <w:kinsoku/>
        <w:wordWrap/>
        <w:overflowPunct/>
        <w:topLinePunct w:val="0"/>
        <w:autoSpaceDE/>
        <w:autoSpaceDN/>
        <w:bidi w:val="0"/>
        <w:adjustRightInd/>
        <w:snapToGrid/>
        <w:spacing w:before="260" w:after="260" w:line="400" w:lineRule="exact"/>
        <w:jc w:val="center"/>
        <w:textAlignment w:val="auto"/>
        <w:outlineLvl w:val="1"/>
        <w:rPr>
          <w:rFonts w:hint="eastAsia" w:ascii="宋体" w:hAnsi="宋体" w:cs="宋体"/>
          <w:color w:val="auto"/>
          <w:sz w:val="28"/>
          <w:szCs w:val="28"/>
          <w:highlight w:val="none"/>
          <w:lang w:val="en-US" w:eastAsia="zh-CN"/>
        </w:rPr>
      </w:pPr>
      <w:r>
        <w:rPr>
          <w:rFonts w:ascii="宋体" w:hAnsi="宋体" w:eastAsia="宋体" w:cs="Times New Roman"/>
          <w:color w:val="auto"/>
          <w:sz w:val="24"/>
          <w:szCs w:val="32"/>
          <w:highlight w:val="none"/>
          <w:lang w:val="zh-CN" w:eastAsia="zh-CN"/>
        </w:rPr>
        <w:br w:type="page"/>
      </w:r>
      <w:bookmarkStart w:id="147" w:name="_Toc80205942"/>
      <w:bookmarkStart w:id="148" w:name="_Toc13939"/>
      <w:bookmarkStart w:id="149" w:name="_Toc23320"/>
      <w:r>
        <w:rPr>
          <w:rFonts w:hint="eastAsia" w:ascii="宋体" w:hAnsi="宋体" w:eastAsia="宋体" w:cs="Times New Roman"/>
          <w:b/>
          <w:bCs/>
          <w:color w:val="auto"/>
          <w:sz w:val="32"/>
          <w:szCs w:val="32"/>
          <w:highlight w:val="none"/>
          <w:lang w:val="zh-CN" w:eastAsia="zh-CN"/>
        </w:rPr>
        <w:t>第四节 其他文书、文件格式</w:t>
      </w:r>
      <w:bookmarkEnd w:id="147"/>
      <w:bookmarkEnd w:id="148"/>
      <w:bookmarkEnd w:id="149"/>
    </w:p>
    <w:p w14:paraId="2A725BCB">
      <w:pPr>
        <w:spacing w:line="500" w:lineRule="exact"/>
        <w:ind w:firstLine="0" w:firstLineChars="0"/>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val="zh-CN" w:eastAsia="zh-CN"/>
        </w:rPr>
        <w:t>中小企业声明函的格式：</w:t>
      </w:r>
    </w:p>
    <w:p w14:paraId="34275D83">
      <w:pPr>
        <w:pStyle w:val="14"/>
        <w:rPr>
          <w:rFonts w:hint="eastAsia" w:ascii="宋体" w:hAnsi="宋体" w:eastAsia="宋体" w:cs="宋体"/>
          <w:color w:val="auto"/>
          <w:highlight w:val="none"/>
          <w:lang w:val="zh-CN" w:eastAsia="zh-CN"/>
        </w:rPr>
      </w:pPr>
    </w:p>
    <w:p w14:paraId="2E8F04CE">
      <w:pPr>
        <w:spacing w:line="300" w:lineRule="auto"/>
        <w:ind w:firstLine="3534" w:firstLineChars="1100"/>
        <w:jc w:val="both"/>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w:t>
      </w:r>
    </w:p>
    <w:p w14:paraId="2D197887">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14:paraId="13331FDB">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14:paraId="5A3C5D61">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B49921F">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478AED">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14:paraId="75AD0545">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14:paraId="76AA80F6">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14:paraId="30937339">
      <w:pPr>
        <w:spacing w:line="360" w:lineRule="auto"/>
        <w:ind w:left="3960" w:right="1808"/>
        <w:contextualSpacing/>
        <w:rPr>
          <w:rFonts w:hint="eastAsia" w:ascii="宋体" w:hAnsi="宋体" w:eastAsia="宋体" w:cs="宋体"/>
          <w:color w:val="auto"/>
          <w:sz w:val="24"/>
          <w:szCs w:val="24"/>
          <w:highlight w:val="none"/>
          <w:lang w:val="zh-CN" w:eastAsia="zh-CN"/>
        </w:rPr>
      </w:pPr>
    </w:p>
    <w:p w14:paraId="3D77C7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79F9AA4">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E173275">
      <w:pPr>
        <w:spacing w:line="360" w:lineRule="auto"/>
        <w:ind w:left="3960" w:right="1808"/>
        <w:contextualSpacing/>
        <w:rPr>
          <w:rFonts w:hint="eastAsia" w:ascii="宋体" w:hAnsi="宋体" w:eastAsia="宋体" w:cs="宋体"/>
          <w:color w:val="auto"/>
          <w:szCs w:val="24"/>
          <w:highlight w:val="none"/>
          <w:lang w:val="zh-CN" w:eastAsia="zh-CN"/>
        </w:rPr>
      </w:pPr>
    </w:p>
    <w:p w14:paraId="5547B64E">
      <w:pPr>
        <w:spacing w:line="360" w:lineRule="auto"/>
        <w:ind w:firstLine="0" w:firstLineChars="0"/>
        <w:contextualSpacing/>
        <w:jc w:val="left"/>
        <w:rPr>
          <w:rFonts w:hint="eastAsia" w:ascii="宋体" w:hAnsi="宋体" w:eastAsia="宋体" w:cs="宋体"/>
          <w:color w:val="auto"/>
          <w:sz w:val="21"/>
          <w:szCs w:val="21"/>
          <w:highlight w:val="none"/>
        </w:rPr>
      </w:pPr>
    </w:p>
    <w:p w14:paraId="3B4B9E70">
      <w:pPr>
        <w:spacing w:line="400" w:lineRule="exact"/>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注：享受《政府采购促进中小企业发展管理办法》（财库〔2020〕46号）规定的中小企业扶持政策的，采购人</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采购代理机构应当随成交结果公开成交供应商的《中小企业声明函》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接受社会监督。从业人员、营业收入、资产总额填报上一年度数据，无上一年度数据的新成立企业可不填报。</w:t>
      </w:r>
    </w:p>
    <w:p w14:paraId="73D8CB65">
      <w:pPr>
        <w:pStyle w:val="2"/>
        <w:rPr>
          <w:rFonts w:hint="default" w:ascii="宋体" w:hAnsi="宋体" w:eastAsia="宋体" w:cs="仿宋_GB2312"/>
          <w:color w:val="auto"/>
          <w:sz w:val="24"/>
          <w:szCs w:val="24"/>
          <w:highlight w:val="none"/>
        </w:rPr>
      </w:pPr>
    </w:p>
    <w:p w14:paraId="42C3D348">
      <w:pPr>
        <w:spacing w:line="520" w:lineRule="exact"/>
        <w:rPr>
          <w:rFonts w:ascii="宋体" w:hAnsi="宋体" w:eastAsia="宋体" w:cs="仿宋_GB2312"/>
          <w:color w:val="auto"/>
          <w:sz w:val="24"/>
          <w:szCs w:val="24"/>
          <w:highlight w:val="none"/>
        </w:rPr>
      </w:pPr>
    </w:p>
    <w:p w14:paraId="3483DCB6">
      <w:pPr>
        <w:spacing w:line="520" w:lineRule="exact"/>
        <w:rPr>
          <w:rFonts w:ascii="宋体" w:hAnsi="宋体" w:eastAsia="宋体" w:cs="仿宋_GB2312"/>
          <w:color w:val="auto"/>
          <w:sz w:val="24"/>
          <w:szCs w:val="24"/>
          <w:highlight w:val="none"/>
        </w:rPr>
      </w:pPr>
    </w:p>
    <w:p w14:paraId="6ECB0DD7">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14:paraId="4FC0F4D7">
      <w:pPr>
        <w:numPr>
          <w:ilvl w:val="-1"/>
          <w:numId w:val="0"/>
        </w:numPr>
        <w:spacing w:line="520" w:lineRule="exact"/>
        <w:jc w:val="both"/>
        <w:rPr>
          <w:rFonts w:hint="eastAsia" w:hAnsi="宋体" w:cs="宋体"/>
          <w:b/>
          <w:color w:val="auto"/>
          <w:sz w:val="28"/>
          <w:szCs w:val="28"/>
          <w:highlight w:val="none"/>
          <w:lang w:val="en-US" w:eastAsia="zh-CN"/>
        </w:rPr>
      </w:pPr>
    </w:p>
    <w:p w14:paraId="1A4DD1F7">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6C6D41FF">
      <w:pPr>
        <w:spacing w:line="520" w:lineRule="exact"/>
        <w:rPr>
          <w:rFonts w:hint="eastAsia" w:ascii="仿宋_GB2312" w:hAnsi="仿宋_GB2312" w:eastAsia="仿宋_GB2312" w:cs="仿宋_GB2312"/>
          <w:color w:val="auto"/>
          <w:sz w:val="32"/>
          <w:szCs w:val="32"/>
          <w:highlight w:val="none"/>
        </w:rPr>
      </w:pPr>
    </w:p>
    <w:p w14:paraId="578FE7BE">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460A030">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7C0C50F">
      <w:pPr>
        <w:spacing w:line="360" w:lineRule="auto"/>
        <w:contextualSpacing/>
        <w:rPr>
          <w:rFonts w:hint="eastAsia" w:ascii="宋体" w:hAnsi="宋体" w:eastAsia="宋体" w:cs="宋体"/>
          <w:color w:val="auto"/>
          <w:sz w:val="24"/>
          <w:szCs w:val="24"/>
          <w:highlight w:val="none"/>
        </w:rPr>
      </w:pPr>
    </w:p>
    <w:p w14:paraId="6795B5C4">
      <w:pPr>
        <w:spacing w:line="360" w:lineRule="auto"/>
        <w:contextualSpacing/>
        <w:rPr>
          <w:rFonts w:hint="eastAsia" w:ascii="宋体" w:hAnsi="宋体" w:eastAsia="宋体" w:cs="宋体"/>
          <w:color w:val="auto"/>
          <w:sz w:val="24"/>
          <w:szCs w:val="24"/>
          <w:highlight w:val="none"/>
        </w:rPr>
      </w:pPr>
    </w:p>
    <w:p w14:paraId="585EE0A6">
      <w:pPr>
        <w:spacing w:line="360" w:lineRule="auto"/>
        <w:contextualSpacing/>
        <w:rPr>
          <w:rFonts w:hint="eastAsia" w:ascii="宋体" w:hAnsi="宋体" w:eastAsia="宋体" w:cs="宋体"/>
          <w:color w:val="auto"/>
          <w:sz w:val="24"/>
          <w:szCs w:val="24"/>
          <w:highlight w:val="none"/>
        </w:rPr>
      </w:pPr>
    </w:p>
    <w:p w14:paraId="3EFF5037">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0B959E3D">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136F511B">
      <w:pPr>
        <w:spacing w:line="360" w:lineRule="auto"/>
        <w:ind w:firstLine="4320" w:firstLineChars="1800"/>
        <w:contextualSpacing/>
        <w:rPr>
          <w:rFonts w:hint="eastAsia" w:ascii="宋体" w:hAnsi="宋体" w:eastAsia="宋体" w:cs="宋体"/>
          <w:color w:val="auto"/>
          <w:sz w:val="24"/>
          <w:szCs w:val="24"/>
          <w:highlight w:val="none"/>
        </w:rPr>
      </w:pPr>
    </w:p>
    <w:p w14:paraId="3B54654E">
      <w:pPr>
        <w:spacing w:line="360" w:lineRule="auto"/>
        <w:ind w:firstLine="4320" w:firstLineChars="1800"/>
        <w:contextualSpacing/>
        <w:rPr>
          <w:rFonts w:hint="eastAsia" w:ascii="宋体" w:hAnsi="宋体" w:eastAsia="宋体" w:cs="宋体"/>
          <w:color w:val="auto"/>
          <w:sz w:val="24"/>
          <w:szCs w:val="24"/>
          <w:highlight w:val="none"/>
        </w:rPr>
      </w:pPr>
    </w:p>
    <w:p w14:paraId="5D2861C5">
      <w:pPr>
        <w:spacing w:line="360" w:lineRule="auto"/>
        <w:ind w:firstLine="4320" w:firstLineChars="1800"/>
        <w:contextualSpacing/>
        <w:rPr>
          <w:rFonts w:hint="eastAsia" w:ascii="宋体" w:hAnsi="宋体" w:eastAsia="宋体" w:cs="宋体"/>
          <w:color w:val="auto"/>
          <w:sz w:val="24"/>
          <w:szCs w:val="24"/>
          <w:highlight w:val="none"/>
        </w:rPr>
      </w:pPr>
    </w:p>
    <w:p w14:paraId="02E60B3F">
      <w:pPr>
        <w:spacing w:line="360" w:lineRule="auto"/>
        <w:ind w:firstLine="4320" w:firstLineChars="1800"/>
        <w:contextualSpacing/>
        <w:rPr>
          <w:rFonts w:hint="eastAsia" w:ascii="宋体" w:hAnsi="宋体" w:eastAsia="宋体" w:cs="宋体"/>
          <w:color w:val="auto"/>
          <w:sz w:val="24"/>
          <w:szCs w:val="24"/>
          <w:highlight w:val="none"/>
        </w:rPr>
      </w:pPr>
    </w:p>
    <w:p w14:paraId="51FB4FDE">
      <w:pPr>
        <w:spacing w:line="360" w:lineRule="auto"/>
        <w:ind w:firstLine="4320" w:firstLineChars="1800"/>
        <w:contextualSpacing/>
        <w:rPr>
          <w:rFonts w:hint="eastAsia" w:ascii="宋体" w:hAnsi="宋体" w:eastAsia="宋体" w:cs="宋体"/>
          <w:color w:val="auto"/>
          <w:sz w:val="24"/>
          <w:szCs w:val="24"/>
          <w:highlight w:val="none"/>
        </w:rPr>
      </w:pPr>
    </w:p>
    <w:p w14:paraId="30BA2968">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结果时，同时公告其《残疾人福利性单位声明函》，接受社会监督。</w:t>
      </w:r>
    </w:p>
    <w:p w14:paraId="6EBEACA0">
      <w:pPr>
        <w:spacing w:line="360" w:lineRule="auto"/>
        <w:ind w:firstLine="4320" w:firstLineChars="1800"/>
        <w:contextualSpacing/>
        <w:rPr>
          <w:rFonts w:hint="eastAsia" w:ascii="宋体" w:hAnsi="宋体" w:eastAsia="宋体" w:cs="宋体"/>
          <w:color w:val="auto"/>
          <w:sz w:val="24"/>
          <w:szCs w:val="24"/>
          <w:highlight w:val="none"/>
        </w:rPr>
      </w:pPr>
    </w:p>
    <w:p w14:paraId="734637CF">
      <w:pPr>
        <w:spacing w:line="360" w:lineRule="auto"/>
        <w:ind w:firstLine="4320" w:firstLineChars="1800"/>
        <w:contextualSpacing/>
        <w:rPr>
          <w:rFonts w:hint="eastAsia" w:ascii="宋体" w:hAnsi="宋体" w:eastAsia="宋体" w:cs="宋体"/>
          <w:color w:val="auto"/>
          <w:sz w:val="24"/>
          <w:szCs w:val="24"/>
          <w:highlight w:val="none"/>
        </w:rPr>
      </w:pPr>
    </w:p>
    <w:p w14:paraId="68770386">
      <w:pPr>
        <w:spacing w:line="360" w:lineRule="auto"/>
        <w:ind w:firstLine="4320" w:firstLineChars="1800"/>
        <w:contextualSpacing/>
        <w:rPr>
          <w:rFonts w:hint="eastAsia" w:ascii="宋体" w:hAnsi="宋体" w:eastAsia="宋体" w:cs="宋体"/>
          <w:color w:val="auto"/>
          <w:sz w:val="24"/>
          <w:szCs w:val="24"/>
          <w:highlight w:val="none"/>
        </w:rPr>
      </w:pPr>
    </w:p>
    <w:p w14:paraId="7B7CBFEA">
      <w:pPr>
        <w:spacing w:line="360" w:lineRule="auto"/>
        <w:ind w:firstLine="4320" w:firstLineChars="1800"/>
        <w:contextualSpacing/>
        <w:rPr>
          <w:rFonts w:hint="eastAsia" w:ascii="宋体" w:hAnsi="宋体" w:eastAsia="宋体" w:cs="宋体"/>
          <w:color w:val="auto"/>
          <w:sz w:val="24"/>
          <w:szCs w:val="24"/>
          <w:highlight w:val="none"/>
        </w:rPr>
      </w:pPr>
    </w:p>
    <w:p w14:paraId="4951FAAE">
      <w:pPr>
        <w:spacing w:line="360" w:lineRule="auto"/>
        <w:ind w:firstLine="4320" w:firstLineChars="1800"/>
        <w:contextualSpacing/>
        <w:rPr>
          <w:rFonts w:hint="eastAsia" w:ascii="宋体" w:hAnsi="宋体" w:eastAsia="宋体" w:cs="宋体"/>
          <w:color w:val="auto"/>
          <w:sz w:val="24"/>
          <w:szCs w:val="24"/>
          <w:highlight w:val="none"/>
        </w:rPr>
      </w:pPr>
    </w:p>
    <w:p w14:paraId="55A39F9A">
      <w:pPr>
        <w:spacing w:line="360" w:lineRule="auto"/>
        <w:ind w:firstLine="4320" w:firstLineChars="1800"/>
        <w:contextualSpacing/>
        <w:rPr>
          <w:rFonts w:hint="eastAsia" w:ascii="宋体" w:hAnsi="宋体" w:eastAsia="宋体" w:cs="宋体"/>
          <w:color w:val="auto"/>
          <w:sz w:val="24"/>
          <w:szCs w:val="24"/>
          <w:highlight w:val="none"/>
        </w:rPr>
      </w:pPr>
    </w:p>
    <w:p w14:paraId="00B96F15">
      <w:pPr>
        <w:spacing w:line="360" w:lineRule="auto"/>
        <w:ind w:firstLine="4320" w:firstLineChars="1800"/>
        <w:contextualSpacing/>
        <w:rPr>
          <w:rFonts w:hint="eastAsia" w:ascii="宋体" w:hAnsi="宋体" w:eastAsia="宋体" w:cs="宋体"/>
          <w:color w:val="auto"/>
          <w:sz w:val="24"/>
          <w:szCs w:val="24"/>
          <w:highlight w:val="none"/>
        </w:rPr>
      </w:pPr>
    </w:p>
    <w:p w14:paraId="14C77084">
      <w:pPr>
        <w:spacing w:line="360" w:lineRule="auto"/>
        <w:contextualSpacing/>
        <w:rPr>
          <w:rFonts w:hint="eastAsia" w:ascii="宋体" w:hAnsi="宋体" w:eastAsia="宋体" w:cs="宋体"/>
          <w:color w:val="auto"/>
          <w:sz w:val="24"/>
          <w:szCs w:val="24"/>
          <w:highlight w:val="none"/>
        </w:rPr>
      </w:pPr>
    </w:p>
    <w:p w14:paraId="78E24243">
      <w:pPr>
        <w:numPr>
          <w:ilvl w:val="-1"/>
          <w:numId w:val="0"/>
        </w:numPr>
        <w:spacing w:line="52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3.广西壮族自治区政府采购项目合同验收书的格式：</w:t>
      </w:r>
    </w:p>
    <w:p w14:paraId="7F8CCFA5">
      <w:pPr>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754D0F94">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45839BE3">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9"/>
        <w:tblW w:w="9287" w:type="dxa"/>
        <w:jc w:val="center"/>
        <w:tblLayout w:type="fixed"/>
        <w:tblCellMar>
          <w:top w:w="0" w:type="dxa"/>
          <w:left w:w="0" w:type="dxa"/>
          <w:bottom w:w="0" w:type="dxa"/>
          <w:right w:w="0" w:type="dxa"/>
        </w:tblCellMar>
      </w:tblPr>
      <w:tblGrid>
        <w:gridCol w:w="1154"/>
        <w:gridCol w:w="825"/>
        <w:gridCol w:w="1623"/>
        <w:gridCol w:w="798"/>
        <w:gridCol w:w="102"/>
        <w:gridCol w:w="2002"/>
        <w:gridCol w:w="178"/>
        <w:gridCol w:w="685"/>
        <w:gridCol w:w="1920"/>
      </w:tblGrid>
      <w:tr w14:paraId="4729FBE9">
        <w:tblPrEx>
          <w:tblCellMar>
            <w:top w:w="0" w:type="dxa"/>
            <w:left w:w="0" w:type="dxa"/>
            <w:bottom w:w="0" w:type="dxa"/>
            <w:right w:w="0" w:type="dxa"/>
          </w:tblCellMar>
        </w:tblPrEx>
        <w:trPr>
          <w:trHeight w:val="497" w:hRule="atLeast"/>
          <w:jc w:val="center"/>
        </w:trPr>
        <w:tc>
          <w:tcPr>
            <w:tcW w:w="3602" w:type="dxa"/>
            <w:gridSpan w:val="3"/>
            <w:tcBorders>
              <w:top w:val="single" w:color="auto" w:sz="8" w:space="0"/>
              <w:left w:val="single" w:color="auto" w:sz="8" w:space="0"/>
              <w:bottom w:val="single" w:color="auto" w:sz="8" w:space="0"/>
              <w:right w:val="single" w:color="auto" w:sz="8" w:space="0"/>
            </w:tcBorders>
            <w:noWrap w:val="0"/>
            <w:vAlign w:val="center"/>
          </w:tcPr>
          <w:p w14:paraId="7C690FBC">
            <w:pPr>
              <w:widowControl/>
              <w:snapToGrid w:val="0"/>
              <w:spacing w:before="100" w:beforeAutospacing="1" w:after="100" w:afterAutospacing="1" w:line="320" w:lineRule="atLeast"/>
              <w:ind w:firstLine="5"/>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验收方式：</w:t>
            </w:r>
          </w:p>
        </w:tc>
        <w:tc>
          <w:tcPr>
            <w:tcW w:w="5685" w:type="dxa"/>
            <w:gridSpan w:val="6"/>
            <w:tcBorders>
              <w:top w:val="single" w:color="auto" w:sz="8" w:space="0"/>
              <w:left w:val="nil"/>
              <w:bottom w:val="single" w:color="auto" w:sz="8" w:space="0"/>
              <w:right w:val="single" w:color="auto" w:sz="8" w:space="0"/>
            </w:tcBorders>
            <w:noWrap w:val="0"/>
            <w:vAlign w:val="center"/>
          </w:tcPr>
          <w:p w14:paraId="186C4F9B">
            <w:pPr>
              <w:widowControl/>
              <w:snapToGrid w:val="0"/>
              <w:spacing w:before="100" w:beforeAutospacing="1" w:after="100" w:afterAutospacing="1" w:line="320" w:lineRule="atLeast"/>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□自行验收 □委托验收</w:t>
            </w:r>
          </w:p>
        </w:tc>
      </w:tr>
      <w:tr w14:paraId="662AEC74">
        <w:tblPrEx>
          <w:tblCellMar>
            <w:top w:w="0" w:type="dxa"/>
            <w:left w:w="0" w:type="dxa"/>
            <w:bottom w:w="0" w:type="dxa"/>
            <w:right w:w="0" w:type="dxa"/>
          </w:tblCellMar>
        </w:tblPrEx>
        <w:trPr>
          <w:trHeight w:val="622" w:hRule="atLeast"/>
          <w:jc w:val="center"/>
        </w:trPr>
        <w:tc>
          <w:tcPr>
            <w:tcW w:w="1154" w:type="dxa"/>
            <w:tcBorders>
              <w:top w:val="nil"/>
              <w:left w:val="single" w:color="auto" w:sz="8" w:space="0"/>
              <w:bottom w:val="single" w:color="auto" w:sz="8" w:space="0"/>
              <w:right w:val="single" w:color="auto" w:sz="8" w:space="0"/>
            </w:tcBorders>
            <w:noWrap w:val="0"/>
            <w:vAlign w:val="center"/>
          </w:tcPr>
          <w:p w14:paraId="74FA73D3">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序号</w:t>
            </w:r>
          </w:p>
        </w:tc>
        <w:tc>
          <w:tcPr>
            <w:tcW w:w="2448" w:type="dxa"/>
            <w:gridSpan w:val="2"/>
            <w:tcBorders>
              <w:top w:val="nil"/>
              <w:left w:val="nil"/>
              <w:bottom w:val="single" w:color="auto" w:sz="8" w:space="0"/>
              <w:right w:val="single" w:color="auto" w:sz="8" w:space="0"/>
            </w:tcBorders>
            <w:noWrap w:val="0"/>
            <w:vAlign w:val="center"/>
          </w:tcPr>
          <w:p w14:paraId="70024C0C">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名称</w:t>
            </w:r>
          </w:p>
        </w:tc>
        <w:tc>
          <w:tcPr>
            <w:tcW w:w="2902" w:type="dxa"/>
            <w:gridSpan w:val="3"/>
            <w:tcBorders>
              <w:top w:val="nil"/>
              <w:left w:val="nil"/>
              <w:bottom w:val="single" w:color="auto" w:sz="8" w:space="0"/>
              <w:right w:val="single" w:color="auto" w:sz="8" w:space="0"/>
            </w:tcBorders>
            <w:noWrap w:val="0"/>
            <w:vAlign w:val="center"/>
          </w:tcPr>
          <w:p w14:paraId="4C14C99D">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59CA92A6">
            <w:pPr>
              <w:widowControl/>
              <w:snapToGrid w:val="0"/>
              <w:spacing w:before="100" w:beforeAutospacing="1" w:after="100" w:afterAutospacing="1" w:line="320" w:lineRule="atLeast"/>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数量</w:t>
            </w:r>
          </w:p>
        </w:tc>
        <w:tc>
          <w:tcPr>
            <w:tcW w:w="1920" w:type="dxa"/>
            <w:tcBorders>
              <w:top w:val="nil"/>
              <w:left w:val="nil"/>
              <w:bottom w:val="single" w:color="auto" w:sz="8" w:space="0"/>
              <w:right w:val="single" w:color="auto" w:sz="8" w:space="0"/>
            </w:tcBorders>
            <w:noWrap w:val="0"/>
            <w:vAlign w:val="center"/>
          </w:tcPr>
          <w:p w14:paraId="5353E4D4">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金额</w:t>
            </w:r>
          </w:p>
        </w:tc>
      </w:tr>
      <w:tr w14:paraId="298A7977">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noWrap w:val="0"/>
            <w:vAlign w:val="center"/>
          </w:tcPr>
          <w:p w14:paraId="600BECD5">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14:paraId="0AD46DD3">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14:paraId="259A6249">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14:paraId="114DBEA6">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14:paraId="4B885B21">
            <w:pPr>
              <w:widowControl/>
              <w:spacing w:before="100" w:beforeAutospacing="1" w:after="100" w:afterAutospacing="1" w:line="240" w:lineRule="atLeast"/>
              <w:jc w:val="center"/>
              <w:rPr>
                <w:rFonts w:ascii="Verdana" w:hAnsi="Verdana" w:cs="宋体"/>
                <w:color w:val="auto"/>
                <w:kern w:val="0"/>
                <w:sz w:val="24"/>
                <w:szCs w:val="24"/>
                <w:highlight w:val="none"/>
              </w:rPr>
            </w:pPr>
          </w:p>
        </w:tc>
      </w:tr>
      <w:tr w14:paraId="4C5FD215">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noWrap w:val="0"/>
            <w:vAlign w:val="center"/>
          </w:tcPr>
          <w:p w14:paraId="49F60FF9">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14:paraId="767F9A5A">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14:paraId="4B7BE42B">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14:paraId="080CAF22">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14:paraId="5489FB23">
            <w:pPr>
              <w:widowControl/>
              <w:spacing w:before="100" w:beforeAutospacing="1" w:after="100" w:afterAutospacing="1" w:line="240" w:lineRule="atLeast"/>
              <w:jc w:val="center"/>
              <w:rPr>
                <w:rFonts w:ascii="Verdana" w:hAnsi="Verdana" w:cs="宋体"/>
                <w:color w:val="auto"/>
                <w:kern w:val="0"/>
                <w:sz w:val="24"/>
                <w:szCs w:val="24"/>
                <w:highlight w:val="none"/>
              </w:rPr>
            </w:pPr>
          </w:p>
        </w:tc>
      </w:tr>
      <w:tr w14:paraId="5750B21E">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noWrap w:val="0"/>
            <w:vAlign w:val="center"/>
          </w:tcPr>
          <w:p w14:paraId="545FB3F2">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14:paraId="359D6895">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14:paraId="5BADDFBE">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14:paraId="64962A93">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14:paraId="7C0E8E71">
            <w:pPr>
              <w:widowControl/>
              <w:spacing w:before="100" w:beforeAutospacing="1" w:after="100" w:afterAutospacing="1" w:line="240" w:lineRule="atLeast"/>
              <w:jc w:val="center"/>
              <w:rPr>
                <w:rFonts w:ascii="Verdana" w:hAnsi="Verdana" w:cs="宋体"/>
                <w:color w:val="auto"/>
                <w:kern w:val="0"/>
                <w:sz w:val="24"/>
                <w:szCs w:val="24"/>
                <w:highlight w:val="none"/>
              </w:rPr>
            </w:pPr>
          </w:p>
        </w:tc>
      </w:tr>
      <w:tr w14:paraId="0B096447">
        <w:tblPrEx>
          <w:tblCellMar>
            <w:top w:w="0" w:type="dxa"/>
            <w:left w:w="0" w:type="dxa"/>
            <w:bottom w:w="0" w:type="dxa"/>
            <w:right w:w="0" w:type="dxa"/>
          </w:tblCellMar>
        </w:tblPrEx>
        <w:trPr>
          <w:trHeight w:val="487" w:hRule="atLeast"/>
          <w:jc w:val="center"/>
        </w:trPr>
        <w:tc>
          <w:tcPr>
            <w:tcW w:w="6504" w:type="dxa"/>
            <w:gridSpan w:val="6"/>
            <w:tcBorders>
              <w:top w:val="nil"/>
              <w:left w:val="single" w:color="auto" w:sz="8" w:space="0"/>
              <w:bottom w:val="single" w:color="auto" w:sz="8" w:space="0"/>
              <w:right w:val="single" w:color="auto" w:sz="8" w:space="0"/>
            </w:tcBorders>
            <w:noWrap w:val="0"/>
            <w:vAlign w:val="center"/>
          </w:tcPr>
          <w:p w14:paraId="1AB24007">
            <w:pPr>
              <w:widowControl/>
              <w:snapToGrid w:val="0"/>
              <w:spacing w:before="100" w:beforeAutospacing="1" w:after="100" w:afterAutospacing="1" w:line="320" w:lineRule="atLeast"/>
              <w:ind w:firstLine="5"/>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63ED9E0">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14:paraId="5B1F9302">
            <w:pPr>
              <w:widowControl/>
              <w:spacing w:before="100" w:beforeAutospacing="1" w:after="100" w:afterAutospacing="1" w:line="240" w:lineRule="atLeast"/>
              <w:jc w:val="center"/>
              <w:rPr>
                <w:rFonts w:ascii="Verdana" w:hAnsi="Verdana" w:cs="宋体"/>
                <w:color w:val="auto"/>
                <w:kern w:val="0"/>
                <w:sz w:val="24"/>
                <w:szCs w:val="24"/>
                <w:highlight w:val="none"/>
              </w:rPr>
            </w:pPr>
          </w:p>
        </w:tc>
      </w:tr>
      <w:tr w14:paraId="4D5E06D6">
        <w:tblPrEx>
          <w:tblCellMar>
            <w:top w:w="0" w:type="dxa"/>
            <w:left w:w="0" w:type="dxa"/>
            <w:bottom w:w="0" w:type="dxa"/>
            <w:right w:w="0" w:type="dxa"/>
          </w:tblCellMar>
        </w:tblPrEx>
        <w:trPr>
          <w:trHeight w:val="641" w:hRule="atLeast"/>
          <w:jc w:val="center"/>
        </w:trPr>
        <w:tc>
          <w:tcPr>
            <w:tcW w:w="9287" w:type="dxa"/>
            <w:gridSpan w:val="9"/>
            <w:tcBorders>
              <w:top w:val="nil"/>
              <w:left w:val="single" w:color="auto" w:sz="8" w:space="0"/>
              <w:bottom w:val="single" w:color="auto" w:sz="8" w:space="0"/>
              <w:right w:val="single" w:color="auto" w:sz="8" w:space="0"/>
            </w:tcBorders>
            <w:noWrap w:val="0"/>
            <w:vAlign w:val="center"/>
          </w:tcPr>
          <w:p w14:paraId="7A9003EA">
            <w:pPr>
              <w:widowControl/>
              <w:snapToGrid w:val="0"/>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 xml:space="preserve">合计大写金额：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仟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佰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拾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万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仟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佰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拾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元</w:t>
            </w:r>
          </w:p>
        </w:tc>
      </w:tr>
      <w:tr w14:paraId="443CD7A6">
        <w:tblPrEx>
          <w:tblCellMar>
            <w:top w:w="0" w:type="dxa"/>
            <w:left w:w="0" w:type="dxa"/>
            <w:bottom w:w="0" w:type="dxa"/>
            <w:right w:w="0" w:type="dxa"/>
          </w:tblCellMar>
        </w:tblPrEx>
        <w:trPr>
          <w:trHeight w:val="505" w:hRule="atLeast"/>
          <w:jc w:val="center"/>
        </w:trPr>
        <w:tc>
          <w:tcPr>
            <w:tcW w:w="1979" w:type="dxa"/>
            <w:gridSpan w:val="2"/>
            <w:tcBorders>
              <w:top w:val="nil"/>
              <w:left w:val="single" w:color="auto" w:sz="8" w:space="0"/>
              <w:bottom w:val="single" w:color="auto" w:sz="8" w:space="0"/>
              <w:right w:val="single" w:color="auto" w:sz="8" w:space="0"/>
            </w:tcBorders>
            <w:noWrap w:val="0"/>
            <w:vAlign w:val="center"/>
          </w:tcPr>
          <w:p w14:paraId="2EE564DE">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5497B421">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282" w:type="dxa"/>
            <w:gridSpan w:val="3"/>
            <w:tcBorders>
              <w:top w:val="nil"/>
              <w:left w:val="nil"/>
              <w:bottom w:val="single" w:color="auto" w:sz="8" w:space="0"/>
              <w:right w:val="single" w:color="auto" w:sz="8" w:space="0"/>
            </w:tcBorders>
            <w:noWrap w:val="0"/>
            <w:vAlign w:val="center"/>
          </w:tcPr>
          <w:p w14:paraId="17B29A29">
            <w:pPr>
              <w:widowControl/>
              <w:snapToGrid w:val="0"/>
              <w:spacing w:before="100" w:beforeAutospacing="1" w:after="100" w:afterAutospacing="1" w:line="320" w:lineRule="atLeast"/>
              <w:ind w:firstLine="46"/>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合同交货验收日期</w:t>
            </w:r>
          </w:p>
        </w:tc>
        <w:tc>
          <w:tcPr>
            <w:tcW w:w="2605" w:type="dxa"/>
            <w:gridSpan w:val="2"/>
            <w:tcBorders>
              <w:top w:val="nil"/>
              <w:left w:val="nil"/>
              <w:bottom w:val="single" w:color="auto" w:sz="8" w:space="0"/>
              <w:right w:val="single" w:color="auto" w:sz="8" w:space="0"/>
            </w:tcBorders>
            <w:noWrap w:val="0"/>
            <w:vAlign w:val="center"/>
          </w:tcPr>
          <w:p w14:paraId="0CEA9EEE">
            <w:pPr>
              <w:widowControl/>
              <w:spacing w:before="100" w:beforeAutospacing="1" w:after="100" w:afterAutospacing="1" w:line="240" w:lineRule="atLeast"/>
              <w:jc w:val="center"/>
              <w:rPr>
                <w:rFonts w:ascii="Verdana" w:hAnsi="Verdana" w:cs="宋体"/>
                <w:color w:val="auto"/>
                <w:kern w:val="0"/>
                <w:sz w:val="24"/>
                <w:szCs w:val="24"/>
                <w:highlight w:val="none"/>
              </w:rPr>
            </w:pPr>
          </w:p>
        </w:tc>
      </w:tr>
      <w:tr w14:paraId="2BE7B69D">
        <w:tblPrEx>
          <w:tblCellMar>
            <w:top w:w="0" w:type="dxa"/>
            <w:left w:w="0" w:type="dxa"/>
            <w:bottom w:w="0" w:type="dxa"/>
            <w:right w:w="0" w:type="dxa"/>
          </w:tblCellMar>
        </w:tblPrEx>
        <w:trPr>
          <w:trHeight w:val="394" w:hRule="atLeast"/>
          <w:jc w:val="center"/>
        </w:trPr>
        <w:tc>
          <w:tcPr>
            <w:tcW w:w="1979" w:type="dxa"/>
            <w:gridSpan w:val="2"/>
            <w:tcBorders>
              <w:top w:val="nil"/>
              <w:left w:val="single" w:color="auto" w:sz="8" w:space="0"/>
              <w:bottom w:val="single" w:color="auto" w:sz="8" w:space="0"/>
              <w:right w:val="single" w:color="auto" w:sz="8" w:space="0"/>
            </w:tcBorders>
            <w:noWrap w:val="0"/>
            <w:vAlign w:val="center"/>
          </w:tcPr>
          <w:p w14:paraId="5BC7E797">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21" w:type="dxa"/>
            <w:gridSpan w:val="2"/>
            <w:tcBorders>
              <w:top w:val="nil"/>
              <w:left w:val="nil"/>
              <w:bottom w:val="single" w:color="auto" w:sz="8" w:space="0"/>
              <w:right w:val="single" w:color="auto" w:sz="8" w:space="0"/>
            </w:tcBorders>
            <w:noWrap w:val="0"/>
            <w:vAlign w:val="center"/>
          </w:tcPr>
          <w:p w14:paraId="1FD2AC82">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282" w:type="dxa"/>
            <w:gridSpan w:val="3"/>
            <w:tcBorders>
              <w:top w:val="nil"/>
              <w:left w:val="nil"/>
              <w:bottom w:val="single" w:color="auto" w:sz="8" w:space="0"/>
              <w:right w:val="single" w:color="auto" w:sz="8" w:space="0"/>
            </w:tcBorders>
            <w:noWrap w:val="0"/>
            <w:vAlign w:val="center"/>
          </w:tcPr>
          <w:p w14:paraId="4A8D771B">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605" w:type="dxa"/>
            <w:gridSpan w:val="2"/>
            <w:tcBorders>
              <w:top w:val="nil"/>
              <w:left w:val="nil"/>
              <w:bottom w:val="single" w:color="auto" w:sz="8" w:space="0"/>
              <w:right w:val="single" w:color="auto" w:sz="8" w:space="0"/>
            </w:tcBorders>
            <w:noWrap w:val="0"/>
            <w:vAlign w:val="center"/>
          </w:tcPr>
          <w:p w14:paraId="7575ED14">
            <w:pPr>
              <w:widowControl/>
              <w:spacing w:before="100" w:beforeAutospacing="1" w:after="100" w:afterAutospacing="1" w:line="240" w:lineRule="atLeast"/>
              <w:jc w:val="center"/>
              <w:rPr>
                <w:rFonts w:ascii="Verdana" w:hAnsi="Verdana" w:cs="宋体"/>
                <w:color w:val="auto"/>
                <w:kern w:val="0"/>
                <w:sz w:val="24"/>
                <w:szCs w:val="24"/>
                <w:highlight w:val="none"/>
              </w:rPr>
            </w:pPr>
          </w:p>
        </w:tc>
      </w:tr>
      <w:tr w14:paraId="558AFE45">
        <w:tblPrEx>
          <w:tblCellMar>
            <w:top w:w="0" w:type="dxa"/>
            <w:left w:w="0" w:type="dxa"/>
            <w:bottom w:w="0" w:type="dxa"/>
            <w:right w:w="0" w:type="dxa"/>
          </w:tblCellMar>
        </w:tblPrEx>
        <w:trPr>
          <w:trHeight w:val="693" w:hRule="atLeast"/>
          <w:jc w:val="center"/>
        </w:trPr>
        <w:tc>
          <w:tcPr>
            <w:tcW w:w="197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1D07EC">
            <w:pPr>
              <w:widowControl/>
              <w:snapToGrid w:val="0"/>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验收具体内容</w:t>
            </w:r>
          </w:p>
        </w:tc>
        <w:tc>
          <w:tcPr>
            <w:tcW w:w="7308"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5D1C58">
            <w:pPr>
              <w:widowControl/>
              <w:snapToGrid w:val="0"/>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DCC0853">
        <w:tblPrEx>
          <w:tblCellMar>
            <w:top w:w="0" w:type="dxa"/>
            <w:left w:w="0" w:type="dxa"/>
            <w:bottom w:w="0" w:type="dxa"/>
            <w:right w:w="0" w:type="dxa"/>
          </w:tblCellMar>
        </w:tblPrEx>
        <w:trPr>
          <w:trHeight w:val="708" w:hRule="atLeast"/>
          <w:jc w:val="center"/>
        </w:trPr>
        <w:tc>
          <w:tcPr>
            <w:tcW w:w="197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A42A93">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验收小组意见</w:t>
            </w:r>
          </w:p>
        </w:tc>
        <w:tc>
          <w:tcPr>
            <w:tcW w:w="7308" w:type="dxa"/>
            <w:gridSpan w:val="7"/>
            <w:tcBorders>
              <w:top w:val="nil"/>
              <w:left w:val="nil"/>
              <w:bottom w:val="single" w:color="auto" w:sz="8" w:space="0"/>
              <w:right w:val="single" w:color="auto" w:sz="8" w:space="0"/>
            </w:tcBorders>
            <w:noWrap w:val="0"/>
            <w:vAlign w:val="center"/>
          </w:tcPr>
          <w:p w14:paraId="6F1CD596">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验收结论性意见：</w:t>
            </w:r>
          </w:p>
        </w:tc>
      </w:tr>
      <w:tr w14:paraId="2055ECEE">
        <w:tblPrEx>
          <w:tblCellMar>
            <w:top w:w="0" w:type="dxa"/>
            <w:left w:w="0" w:type="dxa"/>
            <w:bottom w:w="0" w:type="dxa"/>
            <w:right w:w="0" w:type="dxa"/>
          </w:tblCellMar>
        </w:tblPrEx>
        <w:trPr>
          <w:trHeight w:val="607" w:hRule="atLeast"/>
          <w:jc w:val="center"/>
        </w:trPr>
        <w:tc>
          <w:tcPr>
            <w:tcW w:w="1979" w:type="dxa"/>
            <w:gridSpan w:val="2"/>
            <w:vMerge w:val="continue"/>
            <w:tcBorders>
              <w:top w:val="nil"/>
              <w:left w:val="single" w:color="auto" w:sz="8" w:space="0"/>
              <w:bottom w:val="single" w:color="auto" w:sz="8" w:space="0"/>
              <w:right w:val="single" w:color="auto" w:sz="8" w:space="0"/>
            </w:tcBorders>
            <w:noWrap w:val="0"/>
            <w:vAlign w:val="center"/>
          </w:tcPr>
          <w:p w14:paraId="48C9C9DD">
            <w:pPr>
              <w:widowControl/>
              <w:jc w:val="left"/>
              <w:rPr>
                <w:rFonts w:ascii="Verdana" w:hAnsi="Verdana" w:cs="宋体"/>
                <w:color w:val="auto"/>
                <w:kern w:val="0"/>
                <w:sz w:val="24"/>
                <w:szCs w:val="24"/>
                <w:highlight w:val="none"/>
              </w:rPr>
            </w:pPr>
          </w:p>
        </w:tc>
        <w:tc>
          <w:tcPr>
            <w:tcW w:w="7308" w:type="dxa"/>
            <w:gridSpan w:val="7"/>
            <w:tcBorders>
              <w:top w:val="nil"/>
              <w:left w:val="nil"/>
              <w:bottom w:val="single" w:color="auto" w:sz="8" w:space="0"/>
              <w:right w:val="single" w:color="auto" w:sz="8" w:space="0"/>
            </w:tcBorders>
            <w:noWrap w:val="0"/>
            <w:vAlign w:val="center"/>
          </w:tcPr>
          <w:p w14:paraId="4ABBF941">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有异议的意见和说明理由：</w:t>
            </w:r>
          </w:p>
          <w:p w14:paraId="3197B410">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签字：</w:t>
            </w:r>
          </w:p>
        </w:tc>
      </w:tr>
      <w:tr w14:paraId="375891D8">
        <w:tblPrEx>
          <w:tblCellMar>
            <w:top w:w="0" w:type="dxa"/>
            <w:left w:w="0" w:type="dxa"/>
            <w:bottom w:w="0" w:type="dxa"/>
            <w:right w:w="0" w:type="dxa"/>
          </w:tblCellMar>
        </w:tblPrEx>
        <w:trPr>
          <w:trHeight w:val="411" w:hRule="atLeast"/>
          <w:jc w:val="center"/>
        </w:trPr>
        <w:tc>
          <w:tcPr>
            <w:tcW w:w="9287"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605DCE">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验收小组成员签字：</w:t>
            </w:r>
          </w:p>
        </w:tc>
      </w:tr>
      <w:tr w14:paraId="200DF0A6">
        <w:tblPrEx>
          <w:tblCellMar>
            <w:top w:w="0" w:type="dxa"/>
            <w:left w:w="0" w:type="dxa"/>
            <w:bottom w:w="0" w:type="dxa"/>
            <w:right w:w="0" w:type="dxa"/>
          </w:tblCellMar>
        </w:tblPrEx>
        <w:trPr>
          <w:trHeight w:val="736" w:hRule="atLeast"/>
          <w:jc w:val="center"/>
        </w:trPr>
        <w:tc>
          <w:tcPr>
            <w:tcW w:w="9287"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ED8DE3">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监督人员或者</w:t>
            </w:r>
            <w:r>
              <w:rPr>
                <w:rFonts w:hint="eastAsia" w:ascii="Verdana" w:hAnsi="Verdana" w:cs="宋体"/>
                <w:color w:val="auto"/>
                <w:kern w:val="0"/>
                <w:sz w:val="24"/>
                <w:szCs w:val="24"/>
                <w:highlight w:val="none"/>
                <w:lang w:eastAsia="zh-CN"/>
              </w:rPr>
              <w:t>其他</w:t>
            </w:r>
            <w:r>
              <w:rPr>
                <w:rFonts w:ascii="Verdana" w:hAnsi="Verdana" w:cs="宋体"/>
                <w:color w:val="auto"/>
                <w:kern w:val="0"/>
                <w:sz w:val="24"/>
                <w:szCs w:val="24"/>
                <w:highlight w:val="none"/>
              </w:rPr>
              <w:t>相关人员签字：</w:t>
            </w:r>
          </w:p>
          <w:p w14:paraId="48BC11B0">
            <w:pPr>
              <w:widowControl/>
              <w:spacing w:before="100" w:beforeAutospacing="1" w:after="100" w:afterAutospacing="1" w:line="320" w:lineRule="atLeast"/>
              <w:ind w:firstLine="74"/>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或者受邀机构的意见（盖章）：</w:t>
            </w:r>
          </w:p>
        </w:tc>
      </w:tr>
      <w:tr w14:paraId="6FD22554">
        <w:tblPrEx>
          <w:tblCellMar>
            <w:top w:w="0" w:type="dxa"/>
            <w:left w:w="0" w:type="dxa"/>
            <w:bottom w:w="0" w:type="dxa"/>
            <w:right w:w="0" w:type="dxa"/>
          </w:tblCellMar>
        </w:tblPrEx>
        <w:trPr>
          <w:trHeight w:val="758" w:hRule="atLeast"/>
          <w:jc w:val="center"/>
        </w:trPr>
        <w:tc>
          <w:tcPr>
            <w:tcW w:w="450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602BE0C8">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成交供应商负责人签字或者盖章：</w:t>
            </w:r>
          </w:p>
          <w:p w14:paraId="5CA9FC28">
            <w:pPr>
              <w:widowControl/>
              <w:spacing w:before="100" w:beforeAutospacing="1" w:after="100" w:afterAutospacing="1" w:line="320" w:lineRule="atLeast"/>
              <w:jc w:val="left"/>
              <w:rPr>
                <w:rFonts w:ascii="Verdana" w:hAnsi="Verdana" w:cs="宋体"/>
                <w:color w:val="auto"/>
                <w:kern w:val="0"/>
                <w:sz w:val="24"/>
                <w:szCs w:val="24"/>
                <w:highlight w:val="none"/>
              </w:rPr>
            </w:pPr>
          </w:p>
          <w:p w14:paraId="446600DD">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联系电话：</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w:t>
            </w:r>
          </w:p>
          <w:p w14:paraId="6D776BFA">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年</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月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日</w:t>
            </w:r>
          </w:p>
        </w:tc>
        <w:tc>
          <w:tcPr>
            <w:tcW w:w="4785" w:type="dxa"/>
            <w:gridSpan w:val="4"/>
            <w:tcBorders>
              <w:top w:val="nil"/>
              <w:left w:val="single" w:color="auto" w:sz="4" w:space="0"/>
              <w:bottom w:val="single" w:color="auto" w:sz="8" w:space="0"/>
              <w:right w:val="single" w:color="auto" w:sz="8" w:space="0"/>
            </w:tcBorders>
            <w:noWrap w:val="0"/>
            <w:vAlign w:val="center"/>
          </w:tcPr>
          <w:p w14:paraId="6940191D">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采购人或者受托机构的意见（盖章）：</w:t>
            </w:r>
          </w:p>
          <w:p w14:paraId="5EA5F0D1">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p>
          <w:p w14:paraId="5ABD07E2">
            <w:pPr>
              <w:widowControl/>
              <w:spacing w:before="100" w:beforeAutospacing="1" w:after="100" w:afterAutospacing="1" w:line="320" w:lineRule="atLeast"/>
              <w:ind w:firstLine="240" w:firstLineChars="100"/>
              <w:jc w:val="left"/>
              <w:rPr>
                <w:rFonts w:hint="eastAsia" w:ascii="Verdana" w:hAnsi="Verdana" w:cs="宋体"/>
                <w:color w:val="auto"/>
                <w:kern w:val="0"/>
                <w:sz w:val="24"/>
                <w:szCs w:val="24"/>
                <w:highlight w:val="none"/>
              </w:rPr>
            </w:pPr>
            <w:r>
              <w:rPr>
                <w:rFonts w:ascii="Verdana" w:hAnsi="Verdana" w:cs="宋体"/>
                <w:color w:val="auto"/>
                <w:kern w:val="0"/>
                <w:sz w:val="24"/>
                <w:szCs w:val="24"/>
                <w:highlight w:val="none"/>
              </w:rPr>
              <w:t>联系电话：</w:t>
            </w:r>
            <w:r>
              <w:rPr>
                <w:rFonts w:hint="eastAsia" w:ascii="Verdana" w:hAnsi="Verdana" w:cs="宋体"/>
                <w:color w:val="auto"/>
                <w:kern w:val="0"/>
                <w:sz w:val="24"/>
                <w:szCs w:val="24"/>
                <w:highlight w:val="none"/>
              </w:rPr>
              <w:t xml:space="preserve">          </w:t>
            </w:r>
          </w:p>
          <w:p w14:paraId="0CBD1294">
            <w:pPr>
              <w:widowControl/>
              <w:spacing w:before="100" w:beforeAutospacing="1" w:after="100" w:afterAutospacing="1" w:line="320" w:lineRule="atLeast"/>
              <w:ind w:firstLine="2400" w:firstLineChars="1000"/>
              <w:jc w:val="left"/>
              <w:rPr>
                <w:rFonts w:ascii="Verdana" w:hAnsi="Verdana" w:cs="宋体"/>
                <w:color w:val="auto"/>
                <w:kern w:val="0"/>
                <w:sz w:val="24"/>
                <w:szCs w:val="24"/>
                <w:highlight w:val="none"/>
              </w:rPr>
            </w:pP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年</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月</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日</w:t>
            </w:r>
          </w:p>
        </w:tc>
      </w:tr>
    </w:tbl>
    <w:p w14:paraId="4B8665FA">
      <w:pPr>
        <w:pStyle w:val="18"/>
        <w:snapToGrid w:val="0"/>
        <w:rPr>
          <w:rFonts w:hint="eastAsia" w:hAnsi="宋体"/>
          <w:color w:val="auto"/>
          <w:highlight w:val="none"/>
        </w:rPr>
      </w:pPr>
      <w:r>
        <w:rPr>
          <w:rFonts w:hAnsi="宋体"/>
          <w:color w:val="auto"/>
          <w:highlight w:val="none"/>
        </w:rPr>
        <w:br w:type="page"/>
      </w:r>
    </w:p>
    <w:p w14:paraId="087F531A">
      <w:pPr>
        <w:numPr>
          <w:ilvl w:val="-1"/>
          <w:numId w:val="0"/>
        </w:numPr>
        <w:spacing w:line="52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4.政府采购项目履约保证金退付意见书的格式：</w:t>
      </w:r>
    </w:p>
    <w:p w14:paraId="2508102F">
      <w:pPr>
        <w:jc w:val="both"/>
        <w:rPr>
          <w:rFonts w:hint="eastAsia" w:ascii="宋体" w:hAnsi="宋体" w:cs="宋体"/>
          <w:color w:val="auto"/>
          <w:sz w:val="28"/>
          <w:szCs w:val="28"/>
          <w:highlight w:val="none"/>
          <w:lang w:val="en-US" w:eastAsia="zh-CN"/>
        </w:rPr>
      </w:pPr>
    </w:p>
    <w:p w14:paraId="505CEAD0">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6B5941BD">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48C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3B15F074">
            <w:pPr>
              <w:jc w:val="center"/>
              <w:rPr>
                <w:rFonts w:hint="eastAsia"/>
                <w:color w:val="auto"/>
                <w:sz w:val="24"/>
                <w:highlight w:val="none"/>
              </w:rPr>
            </w:pPr>
            <w:r>
              <w:rPr>
                <w:rFonts w:hint="eastAsia"/>
                <w:color w:val="auto"/>
                <w:sz w:val="24"/>
                <w:highlight w:val="none"/>
              </w:rPr>
              <w:t>供</w:t>
            </w:r>
          </w:p>
          <w:p w14:paraId="78C59883">
            <w:pPr>
              <w:jc w:val="center"/>
              <w:rPr>
                <w:rFonts w:hint="eastAsia"/>
                <w:color w:val="auto"/>
                <w:sz w:val="24"/>
                <w:highlight w:val="none"/>
              </w:rPr>
            </w:pPr>
            <w:r>
              <w:rPr>
                <w:rFonts w:hint="eastAsia"/>
                <w:color w:val="auto"/>
                <w:sz w:val="24"/>
                <w:highlight w:val="none"/>
              </w:rPr>
              <w:t>应</w:t>
            </w:r>
          </w:p>
          <w:p w14:paraId="48A66368">
            <w:pPr>
              <w:jc w:val="center"/>
              <w:rPr>
                <w:rFonts w:hint="eastAsia"/>
                <w:color w:val="auto"/>
                <w:sz w:val="24"/>
                <w:highlight w:val="none"/>
              </w:rPr>
            </w:pPr>
            <w:r>
              <w:rPr>
                <w:rFonts w:hint="eastAsia"/>
                <w:color w:val="auto"/>
                <w:sz w:val="24"/>
                <w:highlight w:val="none"/>
              </w:rPr>
              <w:t>商</w:t>
            </w:r>
          </w:p>
          <w:p w14:paraId="6368D16C">
            <w:pPr>
              <w:jc w:val="center"/>
              <w:rPr>
                <w:rFonts w:hint="eastAsia"/>
                <w:color w:val="auto"/>
                <w:sz w:val="24"/>
                <w:highlight w:val="none"/>
              </w:rPr>
            </w:pPr>
            <w:r>
              <w:rPr>
                <w:rFonts w:hint="eastAsia"/>
                <w:color w:val="auto"/>
                <w:sz w:val="24"/>
                <w:highlight w:val="none"/>
              </w:rPr>
              <w:t>申</w:t>
            </w:r>
          </w:p>
          <w:p w14:paraId="5651AED3">
            <w:pPr>
              <w:jc w:val="center"/>
              <w:rPr>
                <w:rFonts w:hint="eastAsia"/>
                <w:color w:val="auto"/>
                <w:sz w:val="24"/>
                <w:highlight w:val="none"/>
              </w:rPr>
            </w:pPr>
            <w:r>
              <w:rPr>
                <w:rFonts w:hint="eastAsia"/>
                <w:color w:val="auto"/>
                <w:sz w:val="24"/>
                <w:highlight w:val="none"/>
              </w:rPr>
              <w:t>请</w:t>
            </w:r>
          </w:p>
        </w:tc>
        <w:tc>
          <w:tcPr>
            <w:tcW w:w="8009" w:type="dxa"/>
            <w:noWrap w:val="0"/>
            <w:vAlign w:val="center"/>
          </w:tcPr>
          <w:p w14:paraId="124F4D0A">
            <w:pPr>
              <w:rPr>
                <w:rFonts w:hint="eastAsia"/>
                <w:color w:val="auto"/>
                <w:sz w:val="24"/>
                <w:highlight w:val="none"/>
              </w:rPr>
            </w:pPr>
            <w:r>
              <w:rPr>
                <w:rFonts w:hint="eastAsia"/>
                <w:color w:val="auto"/>
                <w:sz w:val="24"/>
                <w:highlight w:val="none"/>
              </w:rPr>
              <w:t>项目编号：</w:t>
            </w:r>
          </w:p>
        </w:tc>
      </w:tr>
      <w:tr w14:paraId="643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5FA1AC80">
            <w:pPr>
              <w:rPr>
                <w:rFonts w:hint="eastAsia"/>
                <w:color w:val="auto"/>
                <w:sz w:val="24"/>
                <w:highlight w:val="none"/>
              </w:rPr>
            </w:pPr>
          </w:p>
        </w:tc>
        <w:tc>
          <w:tcPr>
            <w:tcW w:w="8009" w:type="dxa"/>
            <w:noWrap w:val="0"/>
            <w:vAlign w:val="center"/>
          </w:tcPr>
          <w:p w14:paraId="76C6AFB4">
            <w:pPr>
              <w:rPr>
                <w:rFonts w:hint="eastAsia"/>
                <w:color w:val="auto"/>
                <w:sz w:val="24"/>
                <w:highlight w:val="none"/>
              </w:rPr>
            </w:pPr>
            <w:r>
              <w:rPr>
                <w:rFonts w:hint="eastAsia"/>
                <w:color w:val="auto"/>
                <w:sz w:val="24"/>
                <w:highlight w:val="none"/>
              </w:rPr>
              <w:t>项目名称：</w:t>
            </w:r>
          </w:p>
        </w:tc>
      </w:tr>
      <w:tr w14:paraId="3D3A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735D5D9D">
            <w:pPr>
              <w:rPr>
                <w:rFonts w:hint="eastAsia"/>
                <w:color w:val="auto"/>
                <w:sz w:val="24"/>
                <w:highlight w:val="none"/>
              </w:rPr>
            </w:pPr>
          </w:p>
        </w:tc>
        <w:tc>
          <w:tcPr>
            <w:tcW w:w="8009" w:type="dxa"/>
            <w:noWrap w:val="0"/>
            <w:vAlign w:val="top"/>
          </w:tcPr>
          <w:p w14:paraId="1F844BAB">
            <w:pPr>
              <w:rPr>
                <w:rFonts w:hint="eastAsia"/>
                <w:color w:val="auto"/>
                <w:sz w:val="24"/>
                <w:highlight w:val="none"/>
              </w:rPr>
            </w:pPr>
            <w:r>
              <w:rPr>
                <w:rFonts w:hint="eastAsia"/>
                <w:color w:val="auto"/>
                <w:sz w:val="24"/>
                <w:highlight w:val="none"/>
              </w:rPr>
              <w:t xml:space="preserve">  </w:t>
            </w:r>
          </w:p>
          <w:p w14:paraId="4489247B">
            <w:pPr>
              <w:spacing w:line="360" w:lineRule="auto"/>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02CCB33B">
            <w:pPr>
              <w:spacing w:line="360" w:lineRule="auto"/>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14:paraId="27C13863">
            <w:pPr>
              <w:spacing w:line="360" w:lineRule="auto"/>
              <w:rPr>
                <w:rFonts w:hint="eastAsia"/>
                <w:color w:val="auto"/>
                <w:sz w:val="24"/>
                <w:highlight w:val="none"/>
              </w:rPr>
            </w:pPr>
            <w:r>
              <w:rPr>
                <w:rFonts w:hint="eastAsia"/>
                <w:color w:val="auto"/>
                <w:sz w:val="24"/>
                <w:highlight w:val="none"/>
              </w:rPr>
              <w:t>单位名称：</w:t>
            </w:r>
          </w:p>
          <w:p w14:paraId="3911CB0E">
            <w:pPr>
              <w:spacing w:line="360" w:lineRule="auto"/>
              <w:rPr>
                <w:rFonts w:hint="eastAsia"/>
                <w:color w:val="auto"/>
                <w:sz w:val="24"/>
                <w:highlight w:val="none"/>
              </w:rPr>
            </w:pPr>
            <w:r>
              <w:rPr>
                <w:rFonts w:hint="eastAsia"/>
                <w:color w:val="auto"/>
                <w:sz w:val="24"/>
                <w:highlight w:val="none"/>
              </w:rPr>
              <w:t>开户银行：</w:t>
            </w:r>
          </w:p>
          <w:p w14:paraId="20A75CDE">
            <w:pPr>
              <w:spacing w:line="360" w:lineRule="auto"/>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14:paraId="3BA8BFDE">
            <w:pPr>
              <w:spacing w:line="360" w:lineRule="auto"/>
              <w:rPr>
                <w:rFonts w:hint="eastAsia"/>
                <w:color w:val="auto"/>
                <w:sz w:val="24"/>
                <w:highlight w:val="none"/>
              </w:rPr>
            </w:pPr>
            <w:r>
              <w:rPr>
                <w:rFonts w:hint="eastAsia"/>
                <w:color w:val="auto"/>
                <w:sz w:val="24"/>
                <w:highlight w:val="none"/>
              </w:rPr>
              <w:t>联系人及电话：</w:t>
            </w:r>
          </w:p>
          <w:p w14:paraId="454782E1">
            <w:pPr>
              <w:jc w:val="center"/>
              <w:rPr>
                <w:rFonts w:hint="eastAsia"/>
                <w:color w:val="auto"/>
                <w:sz w:val="24"/>
                <w:highlight w:val="none"/>
              </w:rPr>
            </w:pPr>
            <w:r>
              <w:rPr>
                <w:rFonts w:hint="eastAsia"/>
                <w:color w:val="auto"/>
                <w:sz w:val="24"/>
                <w:highlight w:val="none"/>
              </w:rPr>
              <w:t xml:space="preserve">                           供应商签章：</w:t>
            </w:r>
          </w:p>
          <w:p w14:paraId="70ACBEAF">
            <w:pPr>
              <w:jc w:val="center"/>
              <w:rPr>
                <w:rFonts w:hint="eastAsia"/>
                <w:color w:val="auto"/>
                <w:sz w:val="24"/>
                <w:highlight w:val="none"/>
              </w:rPr>
            </w:pPr>
            <w:r>
              <w:rPr>
                <w:rFonts w:hint="eastAsia"/>
                <w:color w:val="auto"/>
                <w:sz w:val="24"/>
                <w:highlight w:val="none"/>
              </w:rPr>
              <w:t xml:space="preserve">                                                年    月    日</w:t>
            </w:r>
          </w:p>
        </w:tc>
      </w:tr>
      <w:tr w14:paraId="518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28584343">
            <w:pPr>
              <w:jc w:val="center"/>
              <w:rPr>
                <w:rFonts w:hint="eastAsia"/>
                <w:color w:val="auto"/>
                <w:sz w:val="24"/>
                <w:highlight w:val="none"/>
              </w:rPr>
            </w:pPr>
            <w:r>
              <w:rPr>
                <w:rFonts w:hint="eastAsia"/>
                <w:color w:val="auto"/>
                <w:sz w:val="24"/>
                <w:highlight w:val="none"/>
              </w:rPr>
              <w:t>采</w:t>
            </w:r>
          </w:p>
          <w:p w14:paraId="0602DF9C">
            <w:pPr>
              <w:jc w:val="center"/>
              <w:rPr>
                <w:rFonts w:hint="eastAsia"/>
                <w:color w:val="auto"/>
                <w:sz w:val="24"/>
                <w:highlight w:val="none"/>
              </w:rPr>
            </w:pPr>
            <w:r>
              <w:rPr>
                <w:rFonts w:hint="eastAsia"/>
                <w:color w:val="auto"/>
                <w:sz w:val="24"/>
                <w:highlight w:val="none"/>
              </w:rPr>
              <w:t>购</w:t>
            </w:r>
          </w:p>
          <w:p w14:paraId="7F25D999">
            <w:pPr>
              <w:jc w:val="center"/>
              <w:rPr>
                <w:rFonts w:hint="eastAsia"/>
                <w:color w:val="auto"/>
                <w:sz w:val="24"/>
                <w:highlight w:val="none"/>
              </w:rPr>
            </w:pPr>
            <w:r>
              <w:rPr>
                <w:rFonts w:hint="eastAsia"/>
                <w:color w:val="auto"/>
                <w:sz w:val="24"/>
                <w:highlight w:val="none"/>
              </w:rPr>
              <w:t>单</w:t>
            </w:r>
          </w:p>
          <w:p w14:paraId="58874EB5">
            <w:pPr>
              <w:jc w:val="center"/>
              <w:rPr>
                <w:rFonts w:hint="eastAsia"/>
                <w:color w:val="auto"/>
                <w:sz w:val="24"/>
                <w:highlight w:val="none"/>
              </w:rPr>
            </w:pPr>
            <w:r>
              <w:rPr>
                <w:rFonts w:hint="eastAsia"/>
                <w:color w:val="auto"/>
                <w:sz w:val="24"/>
                <w:highlight w:val="none"/>
              </w:rPr>
              <w:t>位</w:t>
            </w:r>
          </w:p>
          <w:p w14:paraId="66618EDD">
            <w:pPr>
              <w:jc w:val="center"/>
              <w:rPr>
                <w:rFonts w:hint="eastAsia"/>
                <w:color w:val="auto"/>
                <w:sz w:val="24"/>
                <w:highlight w:val="none"/>
              </w:rPr>
            </w:pPr>
            <w:r>
              <w:rPr>
                <w:rFonts w:hint="eastAsia"/>
                <w:color w:val="auto"/>
                <w:sz w:val="24"/>
                <w:highlight w:val="none"/>
              </w:rPr>
              <w:t>意</w:t>
            </w:r>
          </w:p>
          <w:p w14:paraId="125632E5">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679DC5E0">
            <w:pPr>
              <w:rPr>
                <w:rFonts w:hint="eastAsia"/>
                <w:color w:val="auto"/>
                <w:sz w:val="24"/>
                <w:highlight w:val="none"/>
              </w:rPr>
            </w:pPr>
          </w:p>
          <w:p w14:paraId="540E5D44">
            <w:pPr>
              <w:rPr>
                <w:rFonts w:hint="eastAsia"/>
                <w:color w:val="auto"/>
                <w:sz w:val="24"/>
                <w:highlight w:val="none"/>
              </w:rPr>
            </w:pPr>
            <w:r>
              <w:rPr>
                <w:rFonts w:hint="eastAsia"/>
                <w:color w:val="auto"/>
                <w:sz w:val="24"/>
                <w:highlight w:val="none"/>
              </w:rPr>
              <w:t>退付意见：是否同意退付履约保证金及退付金额：</w:t>
            </w:r>
          </w:p>
          <w:p w14:paraId="0ED485F2">
            <w:pPr>
              <w:rPr>
                <w:rFonts w:hint="eastAsia"/>
                <w:color w:val="auto"/>
                <w:sz w:val="24"/>
                <w:highlight w:val="none"/>
              </w:rPr>
            </w:pPr>
          </w:p>
          <w:p w14:paraId="40B02A53">
            <w:pPr>
              <w:rPr>
                <w:rFonts w:hint="eastAsia"/>
                <w:color w:val="auto"/>
                <w:sz w:val="24"/>
                <w:highlight w:val="none"/>
              </w:rPr>
            </w:pPr>
          </w:p>
          <w:p w14:paraId="282286CE">
            <w:pPr>
              <w:rPr>
                <w:rFonts w:hint="eastAsia"/>
                <w:color w:val="auto"/>
                <w:sz w:val="24"/>
                <w:highlight w:val="none"/>
              </w:rPr>
            </w:pPr>
            <w:r>
              <w:rPr>
                <w:rFonts w:hint="eastAsia"/>
                <w:color w:val="auto"/>
                <w:sz w:val="24"/>
                <w:highlight w:val="none"/>
              </w:rPr>
              <w:t xml:space="preserve">联系人及电话：                                </w:t>
            </w:r>
          </w:p>
          <w:p w14:paraId="21EABADC">
            <w:pPr>
              <w:rPr>
                <w:rFonts w:hint="eastAsia"/>
                <w:color w:val="auto"/>
                <w:sz w:val="24"/>
                <w:highlight w:val="none"/>
              </w:rPr>
            </w:pPr>
          </w:p>
          <w:p w14:paraId="557312C4">
            <w:pPr>
              <w:ind w:firstLine="4560" w:firstLineChars="1900"/>
              <w:rPr>
                <w:rFonts w:hint="eastAsia"/>
                <w:color w:val="auto"/>
                <w:sz w:val="24"/>
                <w:highlight w:val="none"/>
              </w:rPr>
            </w:pPr>
            <w:r>
              <w:rPr>
                <w:rFonts w:hint="eastAsia"/>
                <w:color w:val="auto"/>
                <w:sz w:val="24"/>
                <w:highlight w:val="none"/>
              </w:rPr>
              <w:t xml:space="preserve"> 采购单位签章：</w:t>
            </w:r>
          </w:p>
          <w:p w14:paraId="7CBA25AB">
            <w:pPr>
              <w:jc w:val="center"/>
              <w:rPr>
                <w:rFonts w:hint="eastAsia"/>
                <w:color w:val="auto"/>
                <w:sz w:val="24"/>
                <w:highlight w:val="none"/>
              </w:rPr>
            </w:pPr>
            <w:r>
              <w:rPr>
                <w:rFonts w:hint="eastAsia"/>
                <w:color w:val="auto"/>
                <w:sz w:val="24"/>
                <w:highlight w:val="none"/>
              </w:rPr>
              <w:t xml:space="preserve">                                                年    月    日</w:t>
            </w:r>
          </w:p>
        </w:tc>
      </w:tr>
      <w:tr w14:paraId="3FFE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049B119B">
            <w:pPr>
              <w:jc w:val="center"/>
              <w:rPr>
                <w:rFonts w:hint="eastAsia"/>
                <w:color w:val="auto"/>
                <w:sz w:val="24"/>
                <w:highlight w:val="none"/>
              </w:rPr>
            </w:pPr>
            <w:r>
              <w:rPr>
                <w:rFonts w:hint="eastAsia"/>
                <w:color w:val="auto"/>
                <w:sz w:val="24"/>
                <w:highlight w:val="none"/>
              </w:rPr>
              <w:t>财</w:t>
            </w:r>
          </w:p>
          <w:p w14:paraId="00E44F4D">
            <w:pPr>
              <w:jc w:val="center"/>
              <w:rPr>
                <w:rFonts w:hint="eastAsia"/>
                <w:color w:val="auto"/>
                <w:sz w:val="24"/>
                <w:highlight w:val="none"/>
              </w:rPr>
            </w:pPr>
            <w:r>
              <w:rPr>
                <w:rFonts w:hint="eastAsia"/>
                <w:color w:val="auto"/>
                <w:sz w:val="24"/>
                <w:highlight w:val="none"/>
              </w:rPr>
              <w:t>务</w:t>
            </w:r>
          </w:p>
          <w:p w14:paraId="1C2D2538">
            <w:pPr>
              <w:jc w:val="center"/>
              <w:rPr>
                <w:rFonts w:hint="eastAsia"/>
                <w:color w:val="auto"/>
                <w:sz w:val="24"/>
                <w:highlight w:val="none"/>
              </w:rPr>
            </w:pPr>
            <w:r>
              <w:rPr>
                <w:rFonts w:hint="eastAsia"/>
                <w:color w:val="auto"/>
                <w:sz w:val="24"/>
                <w:highlight w:val="none"/>
              </w:rPr>
              <w:t>部</w:t>
            </w:r>
          </w:p>
          <w:p w14:paraId="71295C65">
            <w:pPr>
              <w:jc w:val="center"/>
              <w:rPr>
                <w:rFonts w:hint="eastAsia"/>
                <w:color w:val="auto"/>
                <w:sz w:val="24"/>
                <w:highlight w:val="none"/>
              </w:rPr>
            </w:pPr>
            <w:r>
              <w:rPr>
                <w:rFonts w:hint="eastAsia"/>
                <w:color w:val="auto"/>
                <w:sz w:val="24"/>
                <w:highlight w:val="none"/>
              </w:rPr>
              <w:t>门</w:t>
            </w:r>
          </w:p>
          <w:p w14:paraId="684B077B">
            <w:pPr>
              <w:jc w:val="center"/>
              <w:rPr>
                <w:rFonts w:hint="eastAsia"/>
                <w:color w:val="auto"/>
                <w:sz w:val="24"/>
                <w:highlight w:val="none"/>
              </w:rPr>
            </w:pPr>
            <w:r>
              <w:rPr>
                <w:rFonts w:hint="eastAsia"/>
                <w:color w:val="auto"/>
                <w:sz w:val="24"/>
                <w:highlight w:val="none"/>
              </w:rPr>
              <w:t>意</w:t>
            </w:r>
          </w:p>
          <w:p w14:paraId="5D5FA77F">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732CB5DD">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60A4A982">
            <w:pPr>
              <w:rPr>
                <w:rFonts w:hint="eastAsia"/>
                <w:color w:val="auto"/>
                <w:sz w:val="24"/>
                <w:highlight w:val="none"/>
              </w:rPr>
            </w:pPr>
          </w:p>
          <w:p w14:paraId="78FAD66E">
            <w:pPr>
              <w:rPr>
                <w:rFonts w:hint="eastAsia"/>
                <w:color w:val="auto"/>
                <w:sz w:val="24"/>
                <w:highlight w:val="none"/>
              </w:rPr>
            </w:pPr>
            <w:r>
              <w:rPr>
                <w:rFonts w:hint="eastAsia"/>
                <w:color w:val="auto"/>
                <w:sz w:val="24"/>
                <w:highlight w:val="none"/>
              </w:rPr>
              <w:t>会计审核：</w:t>
            </w:r>
          </w:p>
          <w:p w14:paraId="456BD732">
            <w:pPr>
              <w:rPr>
                <w:rFonts w:hint="eastAsia"/>
                <w:color w:val="auto"/>
                <w:sz w:val="24"/>
                <w:highlight w:val="none"/>
              </w:rPr>
            </w:pPr>
          </w:p>
          <w:p w14:paraId="780D64D2">
            <w:pPr>
              <w:rPr>
                <w:rFonts w:hint="eastAsia"/>
                <w:color w:val="auto"/>
                <w:sz w:val="24"/>
                <w:highlight w:val="none"/>
              </w:rPr>
            </w:pPr>
            <w:r>
              <w:rPr>
                <w:rFonts w:hint="eastAsia"/>
                <w:color w:val="auto"/>
                <w:sz w:val="24"/>
                <w:highlight w:val="none"/>
              </w:rPr>
              <w:t>财务负责人审核：</w:t>
            </w:r>
          </w:p>
          <w:p w14:paraId="4E7CF49C">
            <w:pPr>
              <w:rPr>
                <w:rFonts w:hint="eastAsia"/>
                <w:color w:val="auto"/>
                <w:sz w:val="24"/>
                <w:highlight w:val="none"/>
              </w:rPr>
            </w:pPr>
          </w:p>
          <w:p w14:paraId="1950C319">
            <w:pPr>
              <w:rPr>
                <w:rFonts w:hint="eastAsia"/>
                <w:color w:val="auto"/>
                <w:sz w:val="24"/>
                <w:highlight w:val="none"/>
              </w:rPr>
            </w:pPr>
            <w:r>
              <w:rPr>
                <w:rFonts w:hint="eastAsia"/>
                <w:color w:val="auto"/>
                <w:sz w:val="24"/>
                <w:highlight w:val="none"/>
              </w:rPr>
              <w:t>单位负责人签字：</w:t>
            </w:r>
          </w:p>
          <w:p w14:paraId="5A97A980">
            <w:pPr>
              <w:rPr>
                <w:rFonts w:hint="eastAsia"/>
                <w:color w:val="auto"/>
                <w:sz w:val="24"/>
                <w:highlight w:val="none"/>
              </w:rPr>
            </w:pPr>
          </w:p>
          <w:p w14:paraId="4178FA7C">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14:paraId="7CED1597">
      <w:pPr>
        <w:pStyle w:val="14"/>
        <w:ind w:left="1" w:firstLine="2" w:firstLineChars="1"/>
        <w:rPr>
          <w:rFonts w:hint="eastAsia" w:ascii="宋体"/>
          <w:b/>
          <w:bCs/>
          <w:color w:val="auto"/>
          <w:sz w:val="18"/>
          <w:szCs w:val="18"/>
          <w:highlight w:val="none"/>
        </w:rPr>
      </w:pPr>
    </w:p>
    <w:p w14:paraId="7B37DC46">
      <w:pPr>
        <w:pStyle w:val="14"/>
        <w:ind w:left="1" w:firstLine="422" w:firstLineChars="200"/>
        <w:rPr>
          <w:rFonts w:hint="eastAsia" w:ascii="宋体"/>
          <w:b/>
          <w:bCs/>
          <w:color w:val="auto"/>
          <w:sz w:val="21"/>
          <w:szCs w:val="21"/>
          <w:highlight w:val="none"/>
        </w:rPr>
      </w:pPr>
      <w:r>
        <w:rPr>
          <w:rFonts w:hint="eastAsia" w:ascii="宋体"/>
          <w:b/>
          <w:bCs/>
          <w:color w:val="auto"/>
          <w:sz w:val="21"/>
          <w:szCs w:val="21"/>
          <w:highlight w:val="none"/>
        </w:rPr>
        <w:t>注：供应商凭经采购</w:t>
      </w:r>
      <w:r>
        <w:rPr>
          <w:rFonts w:hint="eastAsia" w:ascii="宋体"/>
          <w:b/>
          <w:bCs/>
          <w:color w:val="auto"/>
          <w:sz w:val="21"/>
          <w:szCs w:val="21"/>
          <w:highlight w:val="none"/>
          <w:lang w:eastAsia="zh-CN"/>
        </w:rPr>
        <w:t>人</w:t>
      </w:r>
      <w:r>
        <w:rPr>
          <w:rFonts w:hint="eastAsia" w:ascii="宋体"/>
          <w:b/>
          <w:bCs/>
          <w:color w:val="auto"/>
          <w:sz w:val="21"/>
          <w:szCs w:val="21"/>
          <w:highlight w:val="none"/>
        </w:rPr>
        <w:t>审批的退付意见书到履约保证金收取单位财务部门办理履约保证金退付事宜。</w:t>
      </w:r>
    </w:p>
    <w:p w14:paraId="6A31D0A0">
      <w:pPr>
        <w:pStyle w:val="2"/>
        <w:rPr>
          <w:rFonts w:hint="eastAsia" w:ascii="宋体" w:hAnsi="宋体" w:eastAsia="宋体" w:cs="仿宋_GB2312"/>
          <w:color w:val="auto"/>
          <w:sz w:val="24"/>
          <w:szCs w:val="24"/>
          <w:highlight w:val="none"/>
        </w:rPr>
      </w:pPr>
    </w:p>
    <w:p w14:paraId="62F81449">
      <w:pPr>
        <w:spacing w:line="520" w:lineRule="exact"/>
        <w:jc w:val="center"/>
        <w:rPr>
          <w:rFonts w:ascii="宋体" w:hAnsi="宋体" w:eastAsia="宋体" w:cs="Times New Roman"/>
          <w:color w:val="auto"/>
          <w:sz w:val="24"/>
          <w:szCs w:val="24"/>
          <w:highlight w:val="none"/>
        </w:rPr>
      </w:pPr>
    </w:p>
    <w:p w14:paraId="5958080E">
      <w:pPr>
        <w:spacing w:line="520" w:lineRule="exact"/>
        <w:jc w:val="center"/>
        <w:rPr>
          <w:rFonts w:ascii="宋体" w:hAnsi="宋体" w:eastAsia="宋体" w:cs="Times New Roman"/>
          <w:color w:val="auto"/>
          <w:sz w:val="24"/>
          <w:szCs w:val="24"/>
          <w:highlight w:val="none"/>
        </w:rPr>
      </w:pPr>
    </w:p>
    <w:p w14:paraId="726C375A">
      <w:pPr>
        <w:spacing w:line="360" w:lineRule="auto"/>
        <w:jc w:val="center"/>
        <w:rPr>
          <w:rFonts w:hint="eastAsia" w:ascii="宋体" w:hAnsi="宋体" w:eastAsia="宋体" w:cs="Times New Roman"/>
          <w:b/>
          <w:bCs/>
          <w:color w:val="auto"/>
          <w:sz w:val="44"/>
          <w:szCs w:val="44"/>
          <w:highlight w:val="none"/>
        </w:rPr>
      </w:pPr>
    </w:p>
    <w:p w14:paraId="75C538A8">
      <w:pPr>
        <w:spacing w:line="360" w:lineRule="auto"/>
        <w:jc w:val="center"/>
        <w:rPr>
          <w:rFonts w:hint="eastAsia" w:ascii="宋体" w:hAnsi="宋体" w:eastAsia="宋体" w:cs="Times New Roman"/>
          <w:b/>
          <w:bCs/>
          <w:color w:val="auto"/>
          <w:sz w:val="44"/>
          <w:szCs w:val="44"/>
          <w:highlight w:val="none"/>
        </w:rPr>
      </w:pPr>
    </w:p>
    <w:p w14:paraId="41FE755E">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50" w:name="_Toc20554"/>
      <w:bookmarkStart w:id="151" w:name="_Toc4631"/>
      <w:bookmarkStart w:id="152" w:name="_Toc15382"/>
      <w:bookmarkStart w:id="153" w:name="_Toc21248"/>
      <w:bookmarkStart w:id="154" w:name="_Toc22077"/>
      <w:bookmarkStart w:id="155" w:name="_Toc10008"/>
      <w:bookmarkStart w:id="156" w:name="_Toc23849"/>
      <w:bookmarkStart w:id="157" w:name="_Toc80205943"/>
      <w:bookmarkStart w:id="158" w:name="_Toc19175"/>
    </w:p>
    <w:p w14:paraId="3703E1BA">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p>
    <w:p w14:paraId="62A9B156">
      <w:pPr>
        <w:keepNext/>
        <w:keepLines/>
        <w:spacing w:before="340" w:after="330" w:line="578" w:lineRule="auto"/>
        <w:jc w:val="center"/>
        <w:outlineLvl w:val="0"/>
        <w:rPr>
          <w:rFonts w:hint="eastAsia" w:ascii="宋体" w:hAnsi="宋体" w:eastAsia="宋体" w:cs="Times New Roman"/>
          <w:b/>
          <w:bCs/>
          <w:color w:val="auto"/>
          <w:kern w:val="44"/>
          <w:sz w:val="44"/>
          <w:szCs w:val="44"/>
          <w:highlight w:val="none"/>
          <w:lang w:val="zh-CN" w:eastAsia="zh-CN"/>
        </w:rPr>
      </w:pPr>
      <w:r>
        <w:rPr>
          <w:rFonts w:hint="eastAsia" w:ascii="宋体" w:hAnsi="宋体" w:eastAsia="宋体" w:cs="Times New Roman"/>
          <w:b/>
          <w:bCs/>
          <w:color w:val="auto"/>
          <w:kern w:val="44"/>
          <w:sz w:val="44"/>
          <w:szCs w:val="44"/>
          <w:highlight w:val="none"/>
          <w:lang w:val="zh-CN" w:eastAsia="zh-CN"/>
        </w:rPr>
        <w:t>第六章 合同文本</w:t>
      </w:r>
      <w:bookmarkEnd w:id="150"/>
      <w:bookmarkEnd w:id="151"/>
      <w:bookmarkEnd w:id="152"/>
      <w:bookmarkEnd w:id="153"/>
      <w:bookmarkEnd w:id="154"/>
      <w:bookmarkEnd w:id="155"/>
      <w:bookmarkEnd w:id="156"/>
      <w:bookmarkEnd w:id="157"/>
    </w:p>
    <w:bookmarkEnd w:id="158"/>
    <w:p w14:paraId="5B069961">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14:paraId="17C0A1A2">
      <w:pPr>
        <w:snapToGrid/>
        <w:spacing w:line="240" w:lineRule="auto"/>
        <w:jc w:val="left"/>
        <w:rPr>
          <w:rFonts w:hint="eastAsia" w:ascii="宋体" w:hAnsi="宋体" w:cs="Courier New"/>
          <w:b/>
          <w:color w:val="auto"/>
          <w:sz w:val="32"/>
          <w:szCs w:val="32"/>
          <w:highlight w:val="none"/>
        </w:rPr>
      </w:pPr>
      <w:r>
        <w:rPr>
          <w:rFonts w:hint="eastAsia" w:ascii="宋体" w:hAnsi="宋体"/>
          <w:b/>
          <w:color w:val="auto"/>
          <w:sz w:val="24"/>
          <w:szCs w:val="24"/>
          <w:highlight w:val="none"/>
        </w:rPr>
        <w:br w:type="page"/>
      </w:r>
    </w:p>
    <w:p w14:paraId="307635BF">
      <w:pPr>
        <w:snapToGrid w:val="0"/>
        <w:spacing w:line="400" w:lineRule="exact"/>
        <w:jc w:val="both"/>
        <w:rPr>
          <w:rFonts w:hint="eastAsia" w:ascii="宋体" w:hAnsi="宋体"/>
          <w:b/>
          <w:bCs/>
          <w:color w:val="auto"/>
          <w:sz w:val="32"/>
          <w:szCs w:val="32"/>
          <w:highlight w:val="none"/>
        </w:rPr>
      </w:pPr>
    </w:p>
    <w:p w14:paraId="17D8ACE2">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14:paraId="2DB4BEE9">
      <w:pPr>
        <w:snapToGrid w:val="0"/>
        <w:spacing w:line="400" w:lineRule="exact"/>
        <w:ind w:right="480" w:firstLine="5250" w:firstLineChars="2500"/>
        <w:rPr>
          <w:rFonts w:hint="eastAsia" w:ascii="宋体" w:hAnsi="宋体"/>
          <w:bCs/>
          <w:color w:val="auto"/>
          <w:szCs w:val="21"/>
          <w:highlight w:val="none"/>
        </w:rPr>
      </w:pPr>
    </w:p>
    <w:p w14:paraId="6DD5D607">
      <w:pPr>
        <w:snapToGrid w:val="0"/>
        <w:spacing w:line="360" w:lineRule="auto"/>
        <w:ind w:right="480" w:firstLine="5040" w:firstLineChars="2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DF11B1B">
      <w:pPr>
        <w:pStyle w:val="2"/>
        <w:spacing w:line="360" w:lineRule="auto"/>
        <w:ind w:firstLine="5040" w:firstLineChars="2100"/>
        <w:rPr>
          <w:rFonts w:hint="eastAsia" w:ascii="宋体" w:hAnsi="宋体" w:cs="宋体"/>
          <w:color w:val="auto"/>
          <w:szCs w:val="21"/>
          <w:highlight w:val="none"/>
        </w:rPr>
      </w:pPr>
      <w:r>
        <w:rPr>
          <w:rFonts w:hint="eastAsia" w:ascii="宋体" w:hAnsi="宋体" w:cs="宋体"/>
          <w:color w:val="auto"/>
          <w:sz w:val="24"/>
          <w:highlight w:val="none"/>
        </w:rPr>
        <w:t>采购计划号：</w:t>
      </w:r>
      <w:r>
        <w:rPr>
          <w:rFonts w:hint="eastAsia" w:ascii="宋体" w:hAnsi="宋体" w:cs="宋体"/>
          <w:color w:val="auto"/>
          <w:sz w:val="24"/>
          <w:highlight w:val="none"/>
          <w:u w:val="single"/>
        </w:rPr>
        <w:t xml:space="preserve">               </w:t>
      </w:r>
    </w:p>
    <w:p w14:paraId="644054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14:paraId="595424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p>
    <w:p w14:paraId="055292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37E29F3">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B0852CA">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E00383D">
      <w:pPr>
        <w:snapToGrid w:val="0"/>
        <w:spacing w:line="360" w:lineRule="auto"/>
        <w:ind w:firstLine="480" w:firstLineChars="200"/>
        <w:rPr>
          <w:rFonts w:hint="eastAsia" w:ascii="宋体" w:hAnsi="宋体" w:cs="宋体"/>
          <w:color w:val="auto"/>
          <w:sz w:val="24"/>
          <w:highlight w:val="none"/>
        </w:rPr>
      </w:pPr>
    </w:p>
    <w:p w14:paraId="1B9D5B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》等法律、法规规定，按照竞争性谈判文件规定条款和成交供应商承诺，甲乙双方签订本合同。</w:t>
      </w:r>
    </w:p>
    <w:p w14:paraId="175503FE">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14:paraId="77B3D2BE">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1.合同总金额：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6852556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供货一览表</w:t>
      </w:r>
    </w:p>
    <w:tbl>
      <w:tblPr>
        <w:tblStyle w:val="2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7A4B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noWrap w:val="0"/>
            <w:vAlign w:val="center"/>
          </w:tcPr>
          <w:p w14:paraId="4689E56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3" w:type="dxa"/>
            <w:noWrap w:val="0"/>
            <w:vAlign w:val="center"/>
          </w:tcPr>
          <w:p w14:paraId="04A59D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标的</w:t>
            </w:r>
            <w:r>
              <w:rPr>
                <w:rFonts w:hint="eastAsia" w:ascii="宋体" w:hAnsi="宋体" w:cs="宋体"/>
                <w:color w:val="auto"/>
                <w:sz w:val="24"/>
                <w:highlight w:val="none"/>
              </w:rPr>
              <w:t>名称</w:t>
            </w:r>
          </w:p>
        </w:tc>
        <w:tc>
          <w:tcPr>
            <w:tcW w:w="1059" w:type="dxa"/>
            <w:noWrap w:val="0"/>
            <w:vAlign w:val="center"/>
          </w:tcPr>
          <w:p w14:paraId="07446F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品牌</w:t>
            </w:r>
          </w:p>
          <w:p w14:paraId="7E5126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（如有）</w:t>
            </w:r>
          </w:p>
        </w:tc>
        <w:tc>
          <w:tcPr>
            <w:tcW w:w="1233" w:type="dxa"/>
            <w:noWrap w:val="0"/>
            <w:vAlign w:val="center"/>
          </w:tcPr>
          <w:p w14:paraId="739280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210" w:type="dxa"/>
            <w:noWrap w:val="0"/>
            <w:vAlign w:val="center"/>
          </w:tcPr>
          <w:p w14:paraId="5777AB6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737" w:type="dxa"/>
            <w:noWrap w:val="0"/>
            <w:vAlign w:val="center"/>
          </w:tcPr>
          <w:p w14:paraId="6A6715C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735" w:type="dxa"/>
            <w:noWrap w:val="0"/>
            <w:vAlign w:val="center"/>
          </w:tcPr>
          <w:p w14:paraId="7866FD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数量①</w:t>
            </w:r>
          </w:p>
        </w:tc>
        <w:tc>
          <w:tcPr>
            <w:tcW w:w="1285" w:type="dxa"/>
            <w:noWrap w:val="0"/>
            <w:vAlign w:val="center"/>
          </w:tcPr>
          <w:p w14:paraId="0DC073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p w14:paraId="0983ED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（元）②</w:t>
            </w:r>
          </w:p>
        </w:tc>
        <w:tc>
          <w:tcPr>
            <w:tcW w:w="1500" w:type="dxa"/>
            <w:noWrap w:val="0"/>
            <w:vAlign w:val="center"/>
          </w:tcPr>
          <w:p w14:paraId="7841D93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单项合计</w:t>
            </w:r>
            <w:r>
              <w:rPr>
                <w:rFonts w:hint="eastAsia" w:ascii="宋体" w:hAnsi="宋体" w:cs="宋体"/>
                <w:color w:val="auto"/>
                <w:sz w:val="24"/>
                <w:highlight w:val="none"/>
              </w:rPr>
              <w:t>（元）</w:t>
            </w:r>
          </w:p>
          <w:p w14:paraId="4AA679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cs="宋体"/>
                <w:color w:val="auto"/>
                <w:sz w:val="24"/>
                <w:highlight w:val="none"/>
                <w:lang w:eastAsia="zh-CN"/>
              </w:rPr>
              <w:t>＝</w:t>
            </w:r>
            <w:r>
              <w:rPr>
                <w:rFonts w:hint="eastAsia" w:ascii="宋体" w:hAnsi="宋体" w:cs="宋体"/>
                <w:color w:val="auto"/>
                <w:sz w:val="24"/>
                <w:highlight w:val="none"/>
              </w:rPr>
              <w:t>①</w:t>
            </w:r>
            <w:r>
              <w:rPr>
                <w:rFonts w:hint="default" w:ascii="宋体" w:hAnsi="宋体" w:cs="宋体"/>
                <w:color w:val="auto"/>
                <w:sz w:val="24"/>
                <w:highlight w:val="none"/>
                <w:lang w:val="en-US" w:eastAsia="zh-CN"/>
              </w:rPr>
              <w:t>×</w:t>
            </w:r>
            <w:r>
              <w:rPr>
                <w:rFonts w:hint="eastAsia" w:ascii="宋体" w:hAnsi="宋体" w:cs="宋体"/>
                <w:color w:val="auto"/>
                <w:sz w:val="24"/>
                <w:highlight w:val="none"/>
              </w:rPr>
              <w:t>②</w:t>
            </w:r>
          </w:p>
        </w:tc>
      </w:tr>
      <w:tr w14:paraId="58A4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67615BF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3" w:type="dxa"/>
            <w:noWrap w:val="0"/>
            <w:vAlign w:val="center"/>
          </w:tcPr>
          <w:p w14:paraId="1D0309B5">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021B0A12">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5768DB4E">
            <w:pPr>
              <w:snapToGrid w:val="0"/>
              <w:spacing w:line="360" w:lineRule="auto"/>
              <w:jc w:val="center"/>
              <w:rPr>
                <w:rFonts w:hint="eastAsia" w:ascii="宋体" w:hAnsi="宋体" w:cs="宋体"/>
                <w:color w:val="auto"/>
                <w:sz w:val="24"/>
                <w:highlight w:val="none"/>
              </w:rPr>
            </w:pPr>
          </w:p>
        </w:tc>
        <w:tc>
          <w:tcPr>
            <w:tcW w:w="1210" w:type="dxa"/>
            <w:noWrap w:val="0"/>
            <w:vAlign w:val="top"/>
          </w:tcPr>
          <w:p w14:paraId="64594B82">
            <w:pPr>
              <w:snapToGrid w:val="0"/>
              <w:spacing w:line="360" w:lineRule="auto"/>
              <w:jc w:val="center"/>
              <w:rPr>
                <w:rFonts w:hint="eastAsia" w:ascii="宋体" w:hAnsi="宋体" w:cs="宋体"/>
                <w:color w:val="auto"/>
                <w:sz w:val="24"/>
                <w:highlight w:val="none"/>
              </w:rPr>
            </w:pPr>
          </w:p>
        </w:tc>
        <w:tc>
          <w:tcPr>
            <w:tcW w:w="737" w:type="dxa"/>
            <w:noWrap w:val="0"/>
            <w:vAlign w:val="top"/>
          </w:tcPr>
          <w:p w14:paraId="65228B53">
            <w:pPr>
              <w:snapToGrid w:val="0"/>
              <w:spacing w:line="360" w:lineRule="auto"/>
              <w:jc w:val="center"/>
              <w:rPr>
                <w:rFonts w:hint="eastAsia" w:ascii="宋体" w:hAnsi="宋体" w:cs="宋体"/>
                <w:color w:val="auto"/>
                <w:sz w:val="24"/>
                <w:highlight w:val="none"/>
              </w:rPr>
            </w:pPr>
          </w:p>
        </w:tc>
        <w:tc>
          <w:tcPr>
            <w:tcW w:w="735" w:type="dxa"/>
            <w:noWrap w:val="0"/>
            <w:vAlign w:val="top"/>
          </w:tcPr>
          <w:p w14:paraId="56C88219">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2A354D95">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457A6F47">
            <w:pPr>
              <w:snapToGrid w:val="0"/>
              <w:spacing w:line="360" w:lineRule="auto"/>
              <w:jc w:val="center"/>
              <w:rPr>
                <w:rFonts w:hint="eastAsia" w:ascii="宋体" w:hAnsi="宋体" w:cs="宋体"/>
                <w:color w:val="auto"/>
                <w:sz w:val="24"/>
                <w:highlight w:val="none"/>
              </w:rPr>
            </w:pPr>
          </w:p>
        </w:tc>
      </w:tr>
      <w:tr w14:paraId="21D9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00845A3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3" w:type="dxa"/>
            <w:noWrap w:val="0"/>
            <w:vAlign w:val="center"/>
          </w:tcPr>
          <w:p w14:paraId="1FF58287">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2B44FFE8">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70EA1643">
            <w:pPr>
              <w:snapToGrid w:val="0"/>
              <w:spacing w:line="360" w:lineRule="auto"/>
              <w:jc w:val="center"/>
              <w:rPr>
                <w:rFonts w:hint="eastAsia" w:ascii="宋体" w:hAnsi="宋体" w:cs="宋体"/>
                <w:color w:val="auto"/>
                <w:sz w:val="24"/>
                <w:highlight w:val="none"/>
              </w:rPr>
            </w:pPr>
          </w:p>
        </w:tc>
        <w:tc>
          <w:tcPr>
            <w:tcW w:w="1210" w:type="dxa"/>
            <w:noWrap w:val="0"/>
            <w:vAlign w:val="top"/>
          </w:tcPr>
          <w:p w14:paraId="5C37B066">
            <w:pPr>
              <w:snapToGrid w:val="0"/>
              <w:spacing w:line="360" w:lineRule="auto"/>
              <w:jc w:val="center"/>
              <w:rPr>
                <w:rFonts w:hint="eastAsia" w:ascii="宋体" w:hAnsi="宋体" w:cs="宋体"/>
                <w:color w:val="auto"/>
                <w:sz w:val="24"/>
                <w:highlight w:val="none"/>
              </w:rPr>
            </w:pPr>
          </w:p>
        </w:tc>
        <w:tc>
          <w:tcPr>
            <w:tcW w:w="737" w:type="dxa"/>
            <w:noWrap w:val="0"/>
            <w:vAlign w:val="top"/>
          </w:tcPr>
          <w:p w14:paraId="45C9CF4F">
            <w:pPr>
              <w:snapToGrid w:val="0"/>
              <w:spacing w:line="360" w:lineRule="auto"/>
              <w:jc w:val="center"/>
              <w:rPr>
                <w:rFonts w:hint="eastAsia" w:ascii="宋体" w:hAnsi="宋体" w:cs="宋体"/>
                <w:color w:val="auto"/>
                <w:sz w:val="24"/>
                <w:highlight w:val="none"/>
              </w:rPr>
            </w:pPr>
          </w:p>
        </w:tc>
        <w:tc>
          <w:tcPr>
            <w:tcW w:w="735" w:type="dxa"/>
            <w:noWrap w:val="0"/>
            <w:vAlign w:val="top"/>
          </w:tcPr>
          <w:p w14:paraId="4B37D8A5">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72DAC615">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06E3953E">
            <w:pPr>
              <w:snapToGrid w:val="0"/>
              <w:spacing w:line="360" w:lineRule="auto"/>
              <w:jc w:val="center"/>
              <w:rPr>
                <w:rFonts w:hint="eastAsia" w:ascii="宋体" w:hAnsi="宋体" w:cs="宋体"/>
                <w:color w:val="auto"/>
                <w:sz w:val="24"/>
                <w:highlight w:val="none"/>
              </w:rPr>
            </w:pPr>
          </w:p>
        </w:tc>
      </w:tr>
      <w:tr w14:paraId="13F6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2893FF34">
            <w:pPr>
              <w:snapToGrid w:val="0"/>
              <w:spacing w:line="360" w:lineRule="auto"/>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w:t>
            </w:r>
          </w:p>
        </w:tc>
        <w:tc>
          <w:tcPr>
            <w:tcW w:w="1233" w:type="dxa"/>
            <w:noWrap w:val="0"/>
            <w:vAlign w:val="center"/>
          </w:tcPr>
          <w:p w14:paraId="5FDD0B43">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0B294CB5">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63E74BB4">
            <w:pPr>
              <w:snapToGrid w:val="0"/>
              <w:spacing w:line="360" w:lineRule="auto"/>
              <w:jc w:val="center"/>
              <w:rPr>
                <w:rFonts w:hint="eastAsia" w:ascii="宋体" w:hAnsi="宋体" w:cs="宋体"/>
                <w:color w:val="auto"/>
                <w:sz w:val="24"/>
                <w:highlight w:val="none"/>
              </w:rPr>
            </w:pPr>
          </w:p>
        </w:tc>
        <w:tc>
          <w:tcPr>
            <w:tcW w:w="1210" w:type="dxa"/>
            <w:noWrap w:val="0"/>
            <w:vAlign w:val="top"/>
          </w:tcPr>
          <w:p w14:paraId="38F36FE2">
            <w:pPr>
              <w:snapToGrid w:val="0"/>
              <w:spacing w:line="360" w:lineRule="auto"/>
              <w:jc w:val="center"/>
              <w:rPr>
                <w:rFonts w:hint="eastAsia" w:ascii="宋体" w:hAnsi="宋体" w:cs="宋体"/>
                <w:color w:val="auto"/>
                <w:sz w:val="24"/>
                <w:highlight w:val="none"/>
              </w:rPr>
            </w:pPr>
          </w:p>
        </w:tc>
        <w:tc>
          <w:tcPr>
            <w:tcW w:w="737" w:type="dxa"/>
            <w:noWrap w:val="0"/>
            <w:vAlign w:val="top"/>
          </w:tcPr>
          <w:p w14:paraId="684B541E">
            <w:pPr>
              <w:snapToGrid w:val="0"/>
              <w:spacing w:line="360" w:lineRule="auto"/>
              <w:jc w:val="center"/>
              <w:rPr>
                <w:rFonts w:hint="eastAsia" w:ascii="宋体" w:hAnsi="宋体" w:cs="宋体"/>
                <w:color w:val="auto"/>
                <w:sz w:val="24"/>
                <w:highlight w:val="none"/>
              </w:rPr>
            </w:pPr>
          </w:p>
        </w:tc>
        <w:tc>
          <w:tcPr>
            <w:tcW w:w="735" w:type="dxa"/>
            <w:noWrap w:val="0"/>
            <w:vAlign w:val="top"/>
          </w:tcPr>
          <w:p w14:paraId="3C580F44">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2844E2C6">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6C5DB60A">
            <w:pPr>
              <w:snapToGrid w:val="0"/>
              <w:spacing w:line="360" w:lineRule="auto"/>
              <w:jc w:val="center"/>
              <w:rPr>
                <w:rFonts w:hint="eastAsia" w:ascii="宋体" w:hAnsi="宋体" w:cs="宋体"/>
                <w:color w:val="auto"/>
                <w:sz w:val="24"/>
                <w:highlight w:val="none"/>
              </w:rPr>
            </w:pPr>
          </w:p>
        </w:tc>
      </w:tr>
      <w:tr w14:paraId="00F9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01" w:type="dxa"/>
            <w:gridSpan w:val="9"/>
            <w:noWrap w:val="0"/>
            <w:vAlign w:val="center"/>
          </w:tcPr>
          <w:p w14:paraId="5BF389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合同总</w:t>
            </w:r>
            <w:r>
              <w:rPr>
                <w:rFonts w:hint="eastAsia" w:ascii="宋体" w:hAnsi="宋体" w:cs="宋体"/>
                <w:color w:val="auto"/>
                <w:sz w:val="24"/>
                <w:highlight w:val="none"/>
              </w:rPr>
              <w:t>金额</w:t>
            </w:r>
            <w:r>
              <w:rPr>
                <w:rFonts w:hint="eastAsia" w:ascii="宋体" w:hAnsi="宋体" w:cs="宋体"/>
                <w:color w:val="auto"/>
                <w:sz w:val="24"/>
                <w:highlight w:val="none"/>
                <w:lang w:eastAsia="zh-CN"/>
              </w:rPr>
              <w:t>：</w:t>
            </w:r>
            <w:r>
              <w:rPr>
                <w:rFonts w:hint="eastAsia" w:ascii="宋体" w:hAnsi="宋体" w:cs="宋体"/>
                <w:color w:val="auto"/>
                <w:sz w:val="24"/>
                <w:highlight w:val="none"/>
              </w:rPr>
              <w:t>（大写）</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（小写）</w:t>
            </w:r>
            <w:r>
              <w:rPr>
                <w:rFonts w:hint="eastAsia" w:ascii="宋体" w:hAnsi="宋体"/>
                <w:color w:val="auto"/>
                <w:sz w:val="24"/>
                <w:szCs w:val="24"/>
                <w:highlight w:val="none"/>
                <w:u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cs="宋体"/>
                <w:color w:val="auto"/>
                <w:sz w:val="24"/>
                <w:highlight w:val="none"/>
              </w:rPr>
              <w:t xml:space="preserve">                 </w:t>
            </w:r>
          </w:p>
        </w:tc>
      </w:tr>
    </w:tbl>
    <w:p w14:paraId="7D6003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合同总金额包括竞标货物（包括备品备件、专用工具等）的价格，竞标货物运输（含保险、装卸费等）、安装（包括各类硬件、软件的安装、升级、试运行等费用）、调试、检验、技术服务、培训和竞争性谈判采购文件要求提供的所有伴随服务、工程等费用和税费、技术资料及其它与本项目有关的未列明的一切费用。如采购文件对其另有规定的，从其规定。</w:t>
      </w:r>
    </w:p>
    <w:p w14:paraId="559B0C9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第二条　质量要求</w:t>
      </w:r>
    </w:p>
    <w:p w14:paraId="408E0D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75AC3A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乙方所提供的货物必须是全新、未使用的原装产品，</w:t>
      </w:r>
      <w:r>
        <w:rPr>
          <w:rFonts w:hint="eastAsia" w:ascii="宋体" w:hAnsi="宋体" w:cs="宋体"/>
          <w:color w:val="auto"/>
          <w:sz w:val="24"/>
          <w:highlight w:val="yellow"/>
          <w:lang w:eastAsia="zh-CN"/>
        </w:rPr>
        <w:t>生产日期在 6 个月内</w:t>
      </w:r>
      <w:r>
        <w:rPr>
          <w:rFonts w:hint="eastAsia" w:ascii="宋体" w:hAnsi="宋体" w:cs="宋体"/>
          <w:color w:val="auto"/>
          <w:sz w:val="24"/>
          <w:highlight w:val="none"/>
          <w:lang w:eastAsia="zh-CN"/>
        </w:rPr>
        <w:t>，且在正常安装、使用和保养条件下，其使用寿命期内各项指标均达到质量要求。</w:t>
      </w:r>
    </w:p>
    <w:p w14:paraId="19077BD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第三条　权利保证</w:t>
      </w:r>
    </w:p>
    <w:p w14:paraId="4BE1E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1.乙方应保证所提供货物在使用时不会侵犯任何第三方的专利权、商标权、工业设计权或者</w:t>
      </w:r>
      <w:r>
        <w:rPr>
          <w:rFonts w:hint="eastAsia" w:ascii="宋体" w:hAnsi="宋体" w:cs="宋体"/>
          <w:color w:val="auto"/>
          <w:sz w:val="24"/>
          <w:highlight w:val="none"/>
          <w:lang w:eastAsia="zh-CN"/>
        </w:rPr>
        <w:t>其他</w:t>
      </w:r>
      <w:r>
        <w:rPr>
          <w:rFonts w:hint="eastAsia" w:ascii="宋体" w:hAnsi="宋体" w:cs="宋体"/>
          <w:color w:val="auto"/>
          <w:sz w:val="24"/>
          <w:highlight w:val="none"/>
        </w:rPr>
        <w:t>权利。</w:t>
      </w:r>
    </w:p>
    <w:p w14:paraId="5F29C7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2.乙方应按竞争性谈判文件规定或者响应文件承诺的时间向甲方提供使用货物的有关技术资料。</w:t>
      </w:r>
    </w:p>
    <w:p w14:paraId="5B4A8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3.没有甲方事先书面同意，乙方不得将由甲方提供的有关合同或者任何合同条文、规格、计划、图纸、样品或者资料提供给与履行本合同无关的任何</w:t>
      </w:r>
      <w:r>
        <w:rPr>
          <w:rFonts w:hint="eastAsia" w:ascii="宋体" w:hAnsi="宋体" w:cs="宋体"/>
          <w:color w:val="auto"/>
          <w:sz w:val="24"/>
          <w:highlight w:val="none"/>
          <w:lang w:eastAsia="zh-CN"/>
        </w:rPr>
        <w:t>其他</w:t>
      </w:r>
      <w:r>
        <w:rPr>
          <w:rFonts w:hint="eastAsia" w:ascii="宋体" w:hAnsi="宋体" w:cs="宋体"/>
          <w:color w:val="auto"/>
          <w:sz w:val="24"/>
          <w:highlight w:val="none"/>
        </w:rPr>
        <w:t>人。即使向履行本合同有关的人员提供，也应注意保密并限于履行合同的必需范围。</w:t>
      </w:r>
    </w:p>
    <w:p w14:paraId="5F877C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4.乙方保证将要交付的货物的所有权完全属于乙方且无任何抵押、质押、查封等产权瑕疵。</w:t>
      </w:r>
    </w:p>
    <w:p w14:paraId="795230E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14:paraId="4FA4F2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1.乙方提供的货物均应按竞争性谈判文件规定或者响应文件承诺的要求的包装材料、包装标准、包装方式进行包装，每一包装单元内应附详细的装箱单和质量合格证。</w:t>
      </w:r>
    </w:p>
    <w:p w14:paraId="14B5DC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2.货物的运输方式：</w:t>
      </w:r>
      <w:r>
        <w:rPr>
          <w:rFonts w:hint="eastAsia" w:ascii="宋体" w:hAnsi="宋体" w:cs="宋体"/>
          <w:color w:val="auto"/>
          <w:sz w:val="24"/>
          <w:highlight w:val="none"/>
          <w:u w:val="single"/>
        </w:rPr>
        <w:t xml:space="preserve"> 乙方自定  </w:t>
      </w:r>
      <w:r>
        <w:rPr>
          <w:rFonts w:hint="eastAsia" w:ascii="宋体" w:hAnsi="宋体" w:cs="宋体"/>
          <w:color w:val="auto"/>
          <w:sz w:val="24"/>
          <w:highlight w:val="none"/>
        </w:rPr>
        <w:t>。</w:t>
      </w:r>
    </w:p>
    <w:p w14:paraId="0EC5CA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3.乙方负责货物运输，货物运输合理损耗及计算方法：</w:t>
      </w:r>
      <w:r>
        <w:rPr>
          <w:rFonts w:hint="eastAsia" w:ascii="宋体" w:hAnsi="宋体" w:cs="宋体"/>
          <w:color w:val="auto"/>
          <w:sz w:val="24"/>
          <w:highlight w:val="none"/>
          <w:u w:val="single"/>
        </w:rPr>
        <w:t xml:space="preserve"> 本合同交付货物不接受损耗，由乙方自行为其货物运输办理相关保险  </w:t>
      </w:r>
      <w:r>
        <w:rPr>
          <w:rFonts w:hint="eastAsia" w:ascii="宋体" w:hAnsi="宋体" w:cs="宋体"/>
          <w:color w:val="auto"/>
          <w:sz w:val="24"/>
          <w:highlight w:val="none"/>
        </w:rPr>
        <w:t>。</w:t>
      </w:r>
    </w:p>
    <w:p w14:paraId="33DB7E5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第五条　交付和验收</w:t>
      </w:r>
    </w:p>
    <w:p w14:paraId="362F1E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1.交付时间：</w:t>
      </w:r>
      <w:r>
        <w:rPr>
          <w:rFonts w:hint="eastAsia" w:ascii="宋体" w:hAnsi="宋体" w:cs="宋体"/>
          <w:color w:val="auto"/>
          <w:sz w:val="24"/>
          <w:highlight w:val="none"/>
          <w:u w:val="single"/>
        </w:rPr>
        <w:t xml:space="preserve"> （按乙方</w:t>
      </w:r>
      <w:r>
        <w:rPr>
          <w:rFonts w:hint="eastAsia" w:ascii="宋体" w:hAnsi="宋体" w:cs="宋体"/>
          <w:color w:val="auto"/>
          <w:sz w:val="24"/>
          <w:highlight w:val="none"/>
          <w:u w:val="single"/>
          <w:lang w:eastAsia="zh-CN"/>
        </w:rPr>
        <w:t>响应</w:t>
      </w:r>
      <w:r>
        <w:rPr>
          <w:rFonts w:hint="eastAsia" w:ascii="宋体" w:hAnsi="宋体" w:cs="宋体"/>
          <w:color w:val="auto"/>
          <w:sz w:val="24"/>
          <w:highlight w:val="none"/>
          <w:u w:val="single"/>
        </w:rPr>
        <w:t>文件中承诺的不超过</w:t>
      </w:r>
      <w:r>
        <w:rPr>
          <w:rFonts w:hint="eastAsia" w:ascii="宋体" w:hAnsi="宋体" w:cs="宋体"/>
          <w:color w:val="auto"/>
          <w:sz w:val="24"/>
          <w:highlight w:val="none"/>
          <w:u w:val="single"/>
          <w:lang w:eastAsia="zh-CN"/>
        </w:rPr>
        <w:t>竞争性谈判文件</w:t>
      </w:r>
      <w:r>
        <w:rPr>
          <w:rFonts w:hint="eastAsia" w:ascii="宋体" w:hAnsi="宋体" w:cs="宋体"/>
          <w:color w:val="auto"/>
          <w:sz w:val="24"/>
          <w:highlight w:val="none"/>
          <w:u w:val="single"/>
        </w:rPr>
        <w:t xml:space="preserve">要求的时间） </w:t>
      </w:r>
      <w:r>
        <w:rPr>
          <w:rFonts w:hint="eastAsia" w:ascii="宋体" w:hAnsi="宋体" w:cs="宋体"/>
          <w:color w:val="auto"/>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平果市职业教育中心</w:t>
      </w:r>
      <w:r>
        <w:rPr>
          <w:rFonts w:hint="eastAsia" w:ascii="宋体" w:hAnsi="宋体" w:cs="宋体"/>
          <w:color w:val="auto"/>
          <w:sz w:val="24"/>
          <w:highlight w:val="none"/>
          <w:u w:val="single"/>
        </w:rPr>
        <w:t xml:space="preserve">指定地点 </w:t>
      </w:r>
      <w:r>
        <w:rPr>
          <w:rFonts w:hint="eastAsia" w:ascii="宋体" w:hAnsi="宋体" w:cs="宋体"/>
          <w:color w:val="auto"/>
          <w:sz w:val="24"/>
          <w:highlight w:val="none"/>
        </w:rPr>
        <w:t>。</w:t>
      </w:r>
    </w:p>
    <w:p w14:paraId="2EE81B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2.乙方提供不符合竞争性谈判文件规定或者响应文件承诺的和本合同规定的货物，甲方有权拒绝接受。</w:t>
      </w:r>
    </w:p>
    <w:p w14:paraId="06A32C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FD09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4.甲方应当在到货（安装、调试完）后</w:t>
      </w:r>
      <w:r>
        <w:rPr>
          <w:rFonts w:hint="eastAsia" w:ascii="宋体" w:hAnsi="宋体" w:cs="宋体"/>
          <w:color w:val="auto"/>
          <w:sz w:val="24"/>
          <w:highlight w:val="none"/>
          <w:lang w:eastAsia="zh-CN"/>
        </w:rPr>
        <w:t>五</w:t>
      </w:r>
      <w:r>
        <w:rPr>
          <w:rFonts w:hint="eastAsia" w:ascii="宋体" w:hAnsi="宋体" w:cs="宋体"/>
          <w:color w:val="auto"/>
          <w:sz w:val="24"/>
          <w:highlight w:val="none"/>
        </w:rPr>
        <w:t>个工作日内进行验收。验收合格后由甲乙双方签署货物验收单并加盖甲方公章，甲乙双方各执一份。</w:t>
      </w:r>
    </w:p>
    <w:p w14:paraId="4C6701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514B1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甲方对验收有异议的，在验收后</w:t>
      </w:r>
      <w:r>
        <w:rPr>
          <w:rFonts w:hint="eastAsia" w:ascii="宋体" w:hAnsi="宋体" w:cs="宋体"/>
          <w:color w:val="auto"/>
          <w:sz w:val="24"/>
          <w:highlight w:val="none"/>
          <w:u w:val="single"/>
          <w:lang w:eastAsia="zh-CN"/>
        </w:rPr>
        <w:t>五个工作日</w:t>
      </w:r>
      <w:r>
        <w:rPr>
          <w:rFonts w:hint="eastAsia" w:ascii="宋体" w:hAnsi="宋体" w:cs="宋体"/>
          <w:color w:val="auto"/>
          <w:sz w:val="24"/>
          <w:highlight w:val="none"/>
          <w:lang w:eastAsia="zh-CN"/>
        </w:rPr>
        <w:t>内以书面形式向乙方提出，乙方应自收到甲方书面异议后</w:t>
      </w:r>
      <w:r>
        <w:rPr>
          <w:rFonts w:hint="eastAsia" w:ascii="宋体" w:hAnsi="宋体" w:cs="宋体"/>
          <w:color w:val="auto"/>
          <w:sz w:val="24"/>
          <w:highlight w:val="none"/>
          <w:u w:val="single"/>
          <w:lang w:eastAsia="zh-CN"/>
        </w:rPr>
        <w:t>五个工作日</w:t>
      </w:r>
      <w:r>
        <w:rPr>
          <w:rFonts w:hint="eastAsia" w:ascii="宋体" w:hAnsi="宋体" w:cs="宋体"/>
          <w:color w:val="auto"/>
          <w:sz w:val="24"/>
          <w:highlight w:val="none"/>
          <w:lang w:eastAsia="zh-CN"/>
        </w:rPr>
        <w:t>内及时予以解决。</w:t>
      </w:r>
    </w:p>
    <w:p w14:paraId="5F64401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第六条　安装和培训</w:t>
      </w:r>
    </w:p>
    <w:p w14:paraId="3F82F9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6456D0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2.乙方响应文件承诺负责甲方有关人员的培训。培训时间、地点：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77FFD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第七条  售后服务、质保期</w:t>
      </w:r>
    </w:p>
    <w:p w14:paraId="0CCFAD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1.乙方应按照国家有关法律法规和“三包”规定以及本合同所附的《售后服务</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》，为甲方提供售后服务。</w:t>
      </w:r>
    </w:p>
    <w:p w14:paraId="61DBBA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rPr>
        <w:t xml:space="preserve"> （按乙方</w:t>
      </w:r>
      <w:r>
        <w:rPr>
          <w:rFonts w:hint="eastAsia" w:ascii="宋体" w:hAnsi="宋体" w:cs="宋体"/>
          <w:color w:val="auto"/>
          <w:sz w:val="24"/>
          <w:highlight w:val="none"/>
          <w:u w:val="single"/>
          <w:lang w:val="en-US" w:eastAsia="zh-CN"/>
        </w:rPr>
        <w:t>响应</w:t>
      </w:r>
      <w:r>
        <w:rPr>
          <w:rFonts w:hint="eastAsia" w:ascii="宋体" w:hAnsi="宋体" w:cs="宋体"/>
          <w:color w:val="auto"/>
          <w:sz w:val="24"/>
          <w:highlight w:val="none"/>
          <w:u w:val="single"/>
        </w:rPr>
        <w:t>文件中承诺的不少于</w:t>
      </w:r>
      <w:r>
        <w:rPr>
          <w:rFonts w:hint="eastAsia" w:ascii="宋体" w:hAnsi="宋体" w:cs="宋体"/>
          <w:color w:val="auto"/>
          <w:sz w:val="24"/>
          <w:highlight w:val="none"/>
          <w:u w:val="single"/>
          <w:lang w:val="en-US" w:eastAsia="zh-CN"/>
        </w:rPr>
        <w:t>竞争性谈判</w:t>
      </w:r>
      <w:r>
        <w:rPr>
          <w:rFonts w:hint="eastAsia" w:ascii="宋体" w:hAnsi="宋体" w:cs="宋体"/>
          <w:color w:val="auto"/>
          <w:sz w:val="24"/>
          <w:highlight w:val="none"/>
          <w:u w:val="single"/>
        </w:rPr>
        <w:t xml:space="preserve">文件要求的时间） </w:t>
      </w:r>
      <w:r>
        <w:rPr>
          <w:rFonts w:hint="eastAsia" w:ascii="宋体" w:hAnsi="宋体" w:cs="宋体"/>
          <w:color w:val="auto"/>
          <w:sz w:val="24"/>
          <w:highlight w:val="none"/>
        </w:rPr>
        <w:t>。</w:t>
      </w:r>
    </w:p>
    <w:p w14:paraId="60972C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w:t>
      </w:r>
      <w:r>
        <w:rPr>
          <w:rFonts w:hint="eastAsia" w:ascii="宋体" w:hAnsi="宋体" w:cs="宋体"/>
          <w:color w:val="auto"/>
          <w:sz w:val="24"/>
          <w:highlight w:val="none"/>
          <w:lang w:eastAsia="zh-CN"/>
        </w:rPr>
        <w:t>其他</w:t>
      </w:r>
      <w:r>
        <w:rPr>
          <w:rFonts w:hint="eastAsia" w:ascii="宋体" w:hAnsi="宋体" w:cs="宋体"/>
          <w:color w:val="auto"/>
          <w:sz w:val="24"/>
          <w:highlight w:val="none"/>
        </w:rPr>
        <w:t>具体约定事项。（见合同附件）</w:t>
      </w:r>
    </w:p>
    <w:p w14:paraId="64D3FF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第八条　付款方式</w:t>
      </w:r>
    </w:p>
    <w:p w14:paraId="045FF72E">
      <w:pPr>
        <w:keepNext w:val="0"/>
        <w:keepLines w:val="0"/>
        <w:pageBreakBefore w:val="0"/>
        <w:widowControl/>
        <w:numPr>
          <w:ilvl w:val="0"/>
          <w:numId w:val="0"/>
        </w:numPr>
        <w:suppressLineNumbers w:val="0"/>
        <w:kinsoku/>
        <w:wordWrap/>
        <w:overflowPunct/>
        <w:topLinePunct w:val="0"/>
        <w:bidi w:val="0"/>
        <w:snapToGrid/>
        <w:spacing w:line="336" w:lineRule="auto"/>
        <w:ind w:firstLine="480" w:firstLineChars="200"/>
        <w:jc w:val="left"/>
        <w:textAlignment w:val="auto"/>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yellow"/>
          <w:lang w:val="en-US" w:eastAsia="zh-CN" w:bidi="ar"/>
        </w:rPr>
        <w:t>1、付款方式：成交人完成现场安装调试、验收合格后可向采购人申请支付合同全部款项（不计利息）。采购人支付成交供应商货款前，成交供应商须按规定提出书面申请并开具相应金额的正式发票给采购人。</w:t>
      </w:r>
    </w:p>
    <w:p w14:paraId="76990E79">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auto"/>
          <w:kern w:val="0"/>
          <w:sz w:val="24"/>
          <w:szCs w:val="24"/>
          <w:highlight w:val="yellow"/>
          <w:lang w:val="en-US" w:eastAsia="zh-CN" w:bidi="ar-SA"/>
        </w:rPr>
      </w:pPr>
      <w:r>
        <w:rPr>
          <w:rFonts w:hint="eastAsia" w:ascii="宋体" w:hAnsi="宋体" w:eastAsia="宋体" w:cs="宋体"/>
          <w:color w:val="000000"/>
          <w:kern w:val="0"/>
          <w:sz w:val="24"/>
          <w:szCs w:val="24"/>
          <w:highlight w:val="yellow"/>
          <w:lang w:val="en-US" w:eastAsia="zh-CN" w:bidi="ar"/>
        </w:rPr>
        <w:t>2、当采购数量与实际使用数量不一致时，成交人应根据实际使用量供货，合同的最终结算金额按实际使用量乘以成交单价进行计算，但不得超出合同价的10%。</w:t>
      </w:r>
    </w:p>
    <w:p w14:paraId="1CB8F254">
      <w:pPr>
        <w:keepNext w:val="0"/>
        <w:keepLines w:val="0"/>
        <w:pageBreakBefore w:val="0"/>
        <w:widowControl w:val="0"/>
        <w:kinsoku/>
        <w:wordWrap/>
        <w:overflowPunct/>
        <w:topLinePunct w:val="0"/>
        <w:autoSpaceDE/>
        <w:autoSpaceDN/>
        <w:bidi w:val="0"/>
        <w:adjustRightInd/>
        <w:snapToGrid w:val="0"/>
        <w:spacing w:line="440" w:lineRule="exact"/>
        <w:ind w:left="-61" w:leftChars="-29" w:firstLine="590" w:firstLineChars="245"/>
        <w:textAlignment w:val="auto"/>
        <w:rPr>
          <w:rFonts w:hint="eastAsia" w:ascii="宋体" w:hAnsi="宋体" w:cs="宋体"/>
          <w:b/>
          <w:color w:val="auto"/>
          <w:sz w:val="24"/>
          <w:highlight w:val="none"/>
        </w:rPr>
      </w:pPr>
      <w:r>
        <w:rPr>
          <w:rFonts w:hint="eastAsia" w:ascii="宋体" w:hAnsi="宋体" w:cs="宋体"/>
          <w:b/>
          <w:color w:val="auto"/>
          <w:sz w:val="24"/>
          <w:highlight w:val="none"/>
        </w:rPr>
        <w:t>第九条　履约保证金</w:t>
      </w:r>
    </w:p>
    <w:p w14:paraId="16767F0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本项目不需要缴</w:t>
      </w:r>
      <w:r>
        <w:rPr>
          <w:rFonts w:hint="eastAsia" w:ascii="宋体" w:hAnsi="宋体" w:eastAsia="宋体" w:cs="宋体"/>
          <w:b w:val="0"/>
          <w:bCs w:val="0"/>
          <w:color w:val="auto"/>
          <w:kern w:val="0"/>
          <w:sz w:val="24"/>
          <w:szCs w:val="24"/>
          <w:highlight w:val="none"/>
        </w:rPr>
        <w:t>纳</w:t>
      </w:r>
      <w:r>
        <w:rPr>
          <w:rFonts w:hint="eastAsia" w:ascii="宋体" w:hAnsi="宋体" w:eastAsia="宋体" w:cs="宋体"/>
          <w:b w:val="0"/>
          <w:bCs w:val="0"/>
          <w:color w:val="auto"/>
          <w:sz w:val="24"/>
          <w:szCs w:val="24"/>
          <w:highlight w:val="none"/>
        </w:rPr>
        <w:t>履约</w:t>
      </w:r>
      <w:r>
        <w:rPr>
          <w:rFonts w:hint="eastAsia" w:ascii="宋体" w:hAnsi="宋体" w:eastAsia="宋体" w:cs="宋体"/>
          <w:b w:val="0"/>
          <w:bCs w:val="0"/>
          <w:color w:val="auto"/>
          <w:sz w:val="24"/>
          <w:szCs w:val="24"/>
          <w:highlight w:val="none"/>
          <w:lang w:eastAsia="zh-CN"/>
        </w:rPr>
        <w:t>保证金。</w:t>
      </w:r>
    </w:p>
    <w:p w14:paraId="57404722">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b/>
          <w:color w:val="auto"/>
          <w:sz w:val="24"/>
          <w:highlight w:val="none"/>
        </w:rPr>
      </w:pPr>
      <w:r>
        <w:rPr>
          <w:rFonts w:hint="eastAsia" w:ascii="宋体" w:hAnsi="宋体" w:cs="宋体"/>
          <w:b/>
          <w:color w:val="auto"/>
          <w:sz w:val="24"/>
          <w:highlight w:val="none"/>
        </w:rPr>
        <w:t>第十条  税费</w:t>
      </w:r>
    </w:p>
    <w:p w14:paraId="524171BA">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14:paraId="3F16D6F0">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b/>
          <w:color w:val="auto"/>
          <w:sz w:val="24"/>
          <w:highlight w:val="none"/>
        </w:rPr>
        <w:t>第十一条  质量保证及售后服务</w:t>
      </w:r>
    </w:p>
    <w:p w14:paraId="5641ACAC">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bCs/>
          <w:color w:val="auto"/>
          <w:sz w:val="24"/>
          <w:szCs w:val="24"/>
          <w:highlight w:val="none"/>
        </w:rPr>
        <w:t>1.</w:t>
      </w:r>
      <w:r>
        <w:rPr>
          <w:rFonts w:hint="eastAsia" w:hAnsi="宋体" w:cs="宋体"/>
          <w:color w:val="auto"/>
          <w:sz w:val="24"/>
          <w:szCs w:val="24"/>
          <w:highlight w:val="none"/>
        </w:rPr>
        <w:t>乙方应按</w:t>
      </w:r>
      <w:r>
        <w:rPr>
          <w:rFonts w:hint="eastAsia" w:hAnsi="宋体" w:cs="宋体"/>
          <w:color w:val="auto"/>
          <w:sz w:val="24"/>
          <w:szCs w:val="24"/>
          <w:highlight w:val="none"/>
          <w:lang w:eastAsia="zh-CN"/>
        </w:rPr>
        <w:t>响应文件承诺</w:t>
      </w:r>
      <w:r>
        <w:rPr>
          <w:rFonts w:hint="eastAsia" w:hAnsi="宋体" w:cs="宋体"/>
          <w:color w:val="auto"/>
          <w:sz w:val="24"/>
          <w:szCs w:val="24"/>
          <w:highlight w:val="none"/>
        </w:rPr>
        <w:t>的产品名称、商标品牌、生产厂家、规格型号、技术参数、质量标准向甲方提供未经使用的全新产品。不符合要求的，根据实际情况，经双方协商，可按以下办法处理：</w:t>
      </w:r>
    </w:p>
    <w:p w14:paraId="561511E8">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⑴更换：由乙方承担所发生的全部费用。</w:t>
      </w:r>
    </w:p>
    <w:p w14:paraId="4AB825DA">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⑵贬值处理：由甲乙双方合议定价。</w:t>
      </w:r>
    </w:p>
    <w:p w14:paraId="688D8973">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⑶退货处理：乙方应退还甲方支付的合同款，同时应承担该货物的直接费用（运输、保险、检验、货款利息及银行手续费等）。</w:t>
      </w:r>
    </w:p>
    <w:p w14:paraId="2A9FB27D">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2.如在使用过程中发生质量问题，乙方在接到甲方通知后到达甲方现场处理的时间</w:t>
      </w:r>
      <w:r>
        <w:rPr>
          <w:rFonts w:hint="eastAsia" w:hAnsi="宋体" w:cs="宋体"/>
          <w:color w:val="auto"/>
          <w:sz w:val="24"/>
          <w:szCs w:val="24"/>
          <w:highlight w:val="none"/>
          <w:u w:val="single"/>
        </w:rPr>
        <w:t>（按乙方</w:t>
      </w:r>
      <w:r>
        <w:rPr>
          <w:rFonts w:hint="eastAsia" w:hAnsi="宋体" w:cs="宋体"/>
          <w:color w:val="auto"/>
          <w:sz w:val="24"/>
          <w:szCs w:val="24"/>
          <w:highlight w:val="none"/>
          <w:u w:val="single"/>
          <w:lang w:eastAsia="zh-CN"/>
        </w:rPr>
        <w:t>响应</w:t>
      </w:r>
      <w:r>
        <w:rPr>
          <w:rFonts w:hint="eastAsia" w:hAnsi="宋体" w:cs="宋体"/>
          <w:color w:val="auto"/>
          <w:sz w:val="24"/>
          <w:szCs w:val="24"/>
          <w:highlight w:val="none"/>
          <w:u w:val="single"/>
        </w:rPr>
        <w:t>文件中承诺时间）</w:t>
      </w:r>
      <w:r>
        <w:rPr>
          <w:rFonts w:hint="eastAsia" w:hAnsi="宋体" w:cs="宋体"/>
          <w:color w:val="auto"/>
          <w:sz w:val="24"/>
          <w:szCs w:val="24"/>
          <w:highlight w:val="none"/>
        </w:rPr>
        <w:t>小时内。</w:t>
      </w:r>
    </w:p>
    <w:p w14:paraId="7B6D30DA">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3.在质保期内，乙方应对货物出现的质量及安全问题负责处理解决并承担一切费用。</w:t>
      </w:r>
    </w:p>
    <w:p w14:paraId="431233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4.上述的货物质保期为</w:t>
      </w:r>
      <w:r>
        <w:rPr>
          <w:rFonts w:hint="eastAsia" w:ascii="宋体" w:hAnsi="宋体" w:cs="宋体"/>
          <w:color w:val="auto"/>
          <w:sz w:val="24"/>
          <w:highlight w:val="none"/>
          <w:u w:val="single"/>
        </w:rPr>
        <w:t xml:space="preserve"> （按乙方响应文件中承诺的不少于谈判文件要求的时间） </w:t>
      </w:r>
      <w:r>
        <w:rPr>
          <w:rFonts w:hint="eastAsia" w:ascii="宋体" w:hAnsi="宋体" w:cs="宋体"/>
          <w:color w:val="auto"/>
          <w:sz w:val="24"/>
          <w:highlight w:val="none"/>
        </w:rPr>
        <w:t>年，因人为因素出现的故障不在免费保修范围内。超过保修期的机器设备，终生维修，维修时只收部件成本费。</w:t>
      </w:r>
    </w:p>
    <w:p w14:paraId="03AD0092">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b/>
          <w:color w:val="auto"/>
          <w:sz w:val="24"/>
          <w:highlight w:val="none"/>
        </w:rPr>
        <w:t>第十二条  调试和验收</w:t>
      </w:r>
    </w:p>
    <w:p w14:paraId="300E29E5">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个工作日内进行验收。</w:t>
      </w:r>
    </w:p>
    <w:p w14:paraId="25483BA4">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024B137F">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5CCA16E8">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4.对技术复杂的货物，甲方应请国家认可的专业检测机构参与初步验收及最终验收，并由其出具质量检测报告。</w:t>
      </w:r>
    </w:p>
    <w:p w14:paraId="7475F26E">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5.验收时乙方必须在现场，验收完毕后作出验收结果报告；验收费用由乙方负责。</w:t>
      </w:r>
    </w:p>
    <w:p w14:paraId="2E5A9914">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其他未尽事宜应严格按照竞争性谈判采购文件采购需求中验收标准、《关于印发广西壮族 自治区政府采购项目履约验收管理办法的通知》 [桂财采〔2015〕22 号]以及《财政部关于进一步加强政府采购需求和履约验收管理的指导意见》 [财库〔2016〕205 号]规定执行。</w:t>
      </w:r>
    </w:p>
    <w:p w14:paraId="6B3D9EBA">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7.采购的耗材必须完全适配医院设备使用，否则验收不通过。</w:t>
      </w:r>
    </w:p>
    <w:p w14:paraId="524F9ACC">
      <w:pPr>
        <w:pStyle w:val="18"/>
        <w:keepNext w:val="0"/>
        <w:keepLines w:val="0"/>
        <w:pageBreakBefore w:val="0"/>
        <w:widowControl w:val="0"/>
        <w:kinsoku/>
        <w:wordWrap/>
        <w:overflowPunct/>
        <w:topLinePunct w:val="0"/>
        <w:autoSpaceDE/>
        <w:autoSpaceDN/>
        <w:bidi w:val="0"/>
        <w:adjustRightInd/>
        <w:snapToGrid w:val="0"/>
        <w:spacing w:line="440" w:lineRule="exact"/>
        <w:ind w:firstLine="472" w:firstLineChars="196"/>
        <w:textAlignment w:val="auto"/>
        <w:rPr>
          <w:rFonts w:hint="eastAsia" w:hAnsi="宋体" w:cs="宋体"/>
          <w:b/>
          <w:color w:val="auto"/>
          <w:sz w:val="24"/>
          <w:szCs w:val="24"/>
          <w:highlight w:val="none"/>
        </w:rPr>
      </w:pPr>
      <w:r>
        <w:rPr>
          <w:rFonts w:hint="eastAsia" w:hAnsi="宋体" w:cs="宋体"/>
          <w:b/>
          <w:color w:val="auto"/>
          <w:sz w:val="24"/>
          <w:szCs w:val="24"/>
          <w:highlight w:val="none"/>
        </w:rPr>
        <w:t>第十三条  货物包装、发运及运输</w:t>
      </w:r>
    </w:p>
    <w:p w14:paraId="121D499E">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1.乙方应在货物发运前对其进行满足运输距离、防潮、防震、防锈和防破损装卸等要求包装，以保证货物安全运达甲方指定地点。</w:t>
      </w:r>
    </w:p>
    <w:p w14:paraId="729673F8">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2.使用说明书</w:t>
      </w:r>
      <w:r>
        <w:rPr>
          <w:rFonts w:hint="eastAsia" w:hAnsi="宋体" w:cs="宋体"/>
          <w:b/>
          <w:bCs/>
          <w:color w:val="auto"/>
          <w:sz w:val="24"/>
          <w:szCs w:val="24"/>
          <w:highlight w:val="none"/>
        </w:rPr>
        <w:t>（货物属于进口产品的，供货时应同时附上中文使用说明书）</w:t>
      </w:r>
      <w:r>
        <w:rPr>
          <w:rFonts w:hint="eastAsia" w:hAnsi="宋体" w:cs="宋体"/>
          <w:color w:val="auto"/>
          <w:sz w:val="24"/>
          <w:szCs w:val="24"/>
          <w:highlight w:val="none"/>
        </w:rPr>
        <w:t>、质量检验证明书、随配附件和工具以及清单一并附于货物内。</w:t>
      </w:r>
    </w:p>
    <w:p w14:paraId="20AF446F">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3.乙方在货物发运手续办理完毕后二十四小时内或者货到甲方四十八小时前通知甲方，以准备接货。</w:t>
      </w:r>
    </w:p>
    <w:p w14:paraId="038A398C">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4.货物在交付甲方前发生的风险均由乙方负责。</w:t>
      </w:r>
    </w:p>
    <w:p w14:paraId="644400B3">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5.货物在规定的交付期限内由乙方送达甲方指定的地点视为交付，乙方同时需通知甲方货物已送达。</w:t>
      </w:r>
    </w:p>
    <w:p w14:paraId="6622B31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第十四条　违约责任</w:t>
      </w:r>
    </w:p>
    <w:p w14:paraId="217617FE">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1F48BDD4">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2.乙方提供的货物如侵犯了第三方合法权益而引发的任何纠纷或者诉讼，均由乙方负责交涉并承担全部责任。</w:t>
      </w:r>
    </w:p>
    <w:p w14:paraId="344C2FFA">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3.因包装、运输引起的货物损坏，按质量不合格处罚。</w:t>
      </w:r>
    </w:p>
    <w:p w14:paraId="742244A6">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4.甲方无故延期接收货物、乙方逾期交货的，每天向对方偿付违约货款额3‰违约金，但违约金累计不得超过违约货款额5%，超过</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30</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天对方有权解除合同，违约方承担因此给对方造成经济损失；甲方延期付货款的，每天向乙方偿付延期货款额</w:t>
      </w:r>
      <w:r>
        <w:rPr>
          <w:rFonts w:hint="eastAsia" w:hAnsi="宋体" w:cs="宋体"/>
          <w:color w:val="auto"/>
          <w:sz w:val="24"/>
          <w:szCs w:val="24"/>
          <w:highlight w:val="none"/>
          <w:lang w:val="en-US" w:eastAsia="zh-CN"/>
        </w:rPr>
        <w:t>0.5</w:t>
      </w:r>
      <w:r>
        <w:rPr>
          <w:rFonts w:hint="eastAsia" w:hAnsi="宋体" w:cs="宋体"/>
          <w:color w:val="auto"/>
          <w:sz w:val="24"/>
          <w:szCs w:val="24"/>
          <w:highlight w:val="none"/>
        </w:rPr>
        <w:t>‰滞纳金，但滞纳金累计不得超过延期货款额5%。</w:t>
      </w:r>
    </w:p>
    <w:p w14:paraId="3BA98B63">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5.乙方未按本合同和投标文件中规定的服务承诺提供售后服务的，乙方应按本合同合计金额5%向甲方支付违约金。违约内容涉及货款额的 5%不足以赔偿经济损失的按实际赔偿。</w:t>
      </w:r>
    </w:p>
    <w:p w14:paraId="2D148BC4">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6.乙方提供的货物在质量保证期内，因设计、工艺或材料的缺陷和其它质量原因造成的问题，由乙方负责，费用从设备总金额未付余款中扣除，不足另补，并追究乙方相关法律责任。</w:t>
      </w:r>
    </w:p>
    <w:p w14:paraId="743A7DEB">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7.甲乙双方有</w:t>
      </w:r>
      <w:r>
        <w:rPr>
          <w:rFonts w:hint="eastAsia" w:hAnsi="宋体" w:cs="宋体"/>
          <w:color w:val="auto"/>
          <w:sz w:val="24"/>
          <w:szCs w:val="24"/>
          <w:highlight w:val="none"/>
          <w:lang w:eastAsia="zh-CN"/>
        </w:rPr>
        <w:t>其他</w:t>
      </w:r>
      <w:r>
        <w:rPr>
          <w:rFonts w:hint="eastAsia" w:hAnsi="宋体" w:cs="宋体"/>
          <w:color w:val="auto"/>
          <w:sz w:val="24"/>
          <w:szCs w:val="24"/>
          <w:highlight w:val="none"/>
        </w:rPr>
        <w:t>违约行为的，由违约方向对方支付违约内容涉及货款额的5%，违约内容涉及货款额的5%不足以赔偿经济损失的按实际赔偿。</w:t>
      </w:r>
    </w:p>
    <w:p w14:paraId="62BADFDA">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乙方在采购合同履行期间，若存在不告知或故意隐瞒本项目产生的专用卫生耗材及需要配 备另外设备或系统才能使用而导致本次采购合同未能正常履行的，甲方有权取消乙方的成交资格，并追究乙方相应的法律责任。</w:t>
      </w:r>
    </w:p>
    <w:p w14:paraId="62E0D74B">
      <w:pPr>
        <w:pStyle w:val="18"/>
        <w:keepNext w:val="0"/>
        <w:keepLines w:val="0"/>
        <w:pageBreakBefore w:val="0"/>
        <w:widowControl w:val="0"/>
        <w:kinsoku/>
        <w:wordWrap/>
        <w:overflowPunct/>
        <w:topLinePunct w:val="0"/>
        <w:autoSpaceDE/>
        <w:autoSpaceDN/>
        <w:bidi w:val="0"/>
        <w:adjustRightInd/>
        <w:snapToGrid w:val="0"/>
        <w:spacing w:line="440" w:lineRule="exact"/>
        <w:ind w:firstLine="472" w:firstLineChars="196"/>
        <w:textAlignment w:val="auto"/>
        <w:rPr>
          <w:rFonts w:hint="eastAsia" w:hAnsi="宋体" w:cs="宋体"/>
          <w:b/>
          <w:color w:val="auto"/>
          <w:sz w:val="24"/>
          <w:szCs w:val="24"/>
          <w:highlight w:val="none"/>
        </w:rPr>
      </w:pPr>
      <w:r>
        <w:rPr>
          <w:rFonts w:hint="eastAsia" w:hAnsi="宋体" w:cs="宋体"/>
          <w:b/>
          <w:color w:val="auto"/>
          <w:sz w:val="24"/>
          <w:szCs w:val="24"/>
          <w:highlight w:val="none"/>
        </w:rPr>
        <w:t>第十五条  不可抗力事件处理</w:t>
      </w:r>
    </w:p>
    <w:p w14:paraId="1A60E8C9">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14:paraId="1BAB2A7D">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14:paraId="3F88EC5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14:paraId="05E3B0E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第十六条  合同争议解决</w:t>
      </w:r>
    </w:p>
    <w:p w14:paraId="1808A6F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20935AD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2.因履行本合同引起的或者与本合同有关的争议，甲乙双方应首先通过友好协商解决，如果协商不能解决，可向甲方所在地人民法院提起诉讼。</w:t>
      </w:r>
    </w:p>
    <w:p w14:paraId="067BF897">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color w:val="auto"/>
          <w:sz w:val="24"/>
          <w:highlight w:val="none"/>
        </w:rPr>
        <w:t>3.诉讼期间，本合同继续履行。</w:t>
      </w:r>
    </w:p>
    <w:p w14:paraId="69FB1C7E">
      <w:pPr>
        <w:pStyle w:val="18"/>
        <w:keepNext w:val="0"/>
        <w:keepLines w:val="0"/>
        <w:pageBreakBefore w:val="0"/>
        <w:widowControl w:val="0"/>
        <w:kinsoku/>
        <w:wordWrap/>
        <w:overflowPunct/>
        <w:topLinePunct w:val="0"/>
        <w:autoSpaceDE/>
        <w:autoSpaceDN/>
        <w:bidi w:val="0"/>
        <w:adjustRightInd/>
        <w:snapToGrid w:val="0"/>
        <w:spacing w:line="440" w:lineRule="exact"/>
        <w:ind w:firstLine="472" w:firstLineChars="196"/>
        <w:textAlignment w:val="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第十</w:t>
      </w:r>
      <w:r>
        <w:rPr>
          <w:rFonts w:hint="eastAsia" w:hAnsi="宋体" w:cs="宋体"/>
          <w:b/>
          <w:color w:val="auto"/>
          <w:sz w:val="24"/>
          <w:szCs w:val="24"/>
          <w:highlight w:val="none"/>
          <w:lang w:eastAsia="zh-CN"/>
        </w:rPr>
        <w:t>七</w:t>
      </w:r>
      <w:r>
        <w:rPr>
          <w:rFonts w:hint="eastAsia" w:hAnsi="宋体" w:cs="宋体"/>
          <w:b/>
          <w:color w:val="auto"/>
          <w:sz w:val="24"/>
          <w:szCs w:val="24"/>
          <w:highlight w:val="none"/>
        </w:rPr>
        <w:t>条  合同生效及</w:t>
      </w:r>
      <w:r>
        <w:rPr>
          <w:rFonts w:hint="eastAsia" w:hAnsi="宋体" w:cs="宋体"/>
          <w:b/>
          <w:color w:val="auto"/>
          <w:sz w:val="24"/>
          <w:szCs w:val="24"/>
          <w:highlight w:val="none"/>
          <w:lang w:eastAsia="zh-CN"/>
        </w:rPr>
        <w:t>其他</w:t>
      </w:r>
    </w:p>
    <w:p w14:paraId="18948072">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hAnsi="宋体" w:cs="宋体"/>
          <w:b/>
          <w:color w:val="auto"/>
          <w:sz w:val="24"/>
          <w:szCs w:val="24"/>
          <w:highlight w:val="none"/>
        </w:rPr>
      </w:pPr>
      <w:r>
        <w:rPr>
          <w:rFonts w:hint="eastAsia" w:hAnsi="宋体" w:cs="宋体"/>
          <w:b/>
          <w:color w:val="auto"/>
          <w:sz w:val="24"/>
          <w:szCs w:val="24"/>
          <w:highlight w:val="none"/>
        </w:rPr>
        <w:t>1. 合同经双方法定代表人或者</w:t>
      </w:r>
      <w:r>
        <w:rPr>
          <w:rFonts w:hint="eastAsia" w:hAnsi="宋体" w:cs="宋体"/>
          <w:b/>
          <w:color w:val="auto"/>
          <w:sz w:val="24"/>
          <w:szCs w:val="24"/>
          <w:highlight w:val="none"/>
          <w:lang w:eastAsia="zh-CN"/>
        </w:rPr>
        <w:t>其</w:t>
      </w:r>
      <w:r>
        <w:rPr>
          <w:rFonts w:hint="eastAsia" w:hAnsi="宋体" w:cs="宋体"/>
          <w:b/>
          <w:color w:val="auto"/>
          <w:sz w:val="24"/>
          <w:szCs w:val="24"/>
          <w:highlight w:val="none"/>
        </w:rPr>
        <w:t>委托代理人签字并加盖单位公章后生效（委托代理人签字的需后附法定代表人授权委托书，格式自拟）。</w:t>
      </w:r>
    </w:p>
    <w:p w14:paraId="18390733">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hAnsi="宋体" w:cs="宋体"/>
          <w:b/>
          <w:color w:val="auto"/>
          <w:sz w:val="24"/>
          <w:szCs w:val="24"/>
          <w:highlight w:val="none"/>
        </w:rPr>
      </w:pPr>
      <w:r>
        <w:rPr>
          <w:rFonts w:hint="eastAsia" w:hAnsi="宋体" w:cs="宋体"/>
          <w:b/>
          <w:color w:val="auto"/>
          <w:sz w:val="24"/>
          <w:szCs w:val="24"/>
          <w:highlight w:val="none"/>
        </w:rPr>
        <w:t>2.合同执行中涉及采购资金和采购内容修改或者补充的，须经财政部门审批，并签书面补充协议报财政部门备案，方可作为主合同不可分割的一部分。</w:t>
      </w:r>
    </w:p>
    <w:p w14:paraId="55BA8111">
      <w:pPr>
        <w:pStyle w:val="18"/>
        <w:keepNext w:val="0"/>
        <w:keepLines w:val="0"/>
        <w:pageBreakBefore w:val="0"/>
        <w:widowControl w:val="0"/>
        <w:kinsoku/>
        <w:wordWrap/>
        <w:overflowPunct/>
        <w:topLinePunct w:val="0"/>
        <w:autoSpaceDE/>
        <w:autoSpaceDN/>
        <w:bidi w:val="0"/>
        <w:adjustRightInd/>
        <w:snapToGrid w:val="0"/>
        <w:spacing w:line="440" w:lineRule="exact"/>
        <w:ind w:left="283" w:leftChars="135" w:firstLine="143"/>
        <w:textAlignment w:val="auto"/>
        <w:rPr>
          <w:rFonts w:hint="eastAsia" w:hAnsi="宋体" w:cs="宋体"/>
          <w:b/>
          <w:color w:val="auto"/>
          <w:sz w:val="24"/>
          <w:szCs w:val="24"/>
          <w:highlight w:val="none"/>
        </w:rPr>
      </w:pPr>
      <w:r>
        <w:rPr>
          <w:rFonts w:hint="eastAsia" w:hAnsi="宋体" w:cs="宋体"/>
          <w:b/>
          <w:color w:val="auto"/>
          <w:sz w:val="24"/>
          <w:szCs w:val="24"/>
          <w:highlight w:val="none"/>
        </w:rPr>
        <w:t>3.本合同未尽事宜，遵照《</w:t>
      </w:r>
      <w:r>
        <w:rPr>
          <w:rFonts w:hint="eastAsia" w:hAnsi="宋体" w:cs="宋体"/>
          <w:b/>
          <w:color w:val="auto"/>
          <w:sz w:val="24"/>
          <w:szCs w:val="24"/>
          <w:highlight w:val="none"/>
          <w:lang w:eastAsia="zh-CN"/>
        </w:rPr>
        <w:t>中华人民共和国民法典</w:t>
      </w:r>
      <w:r>
        <w:rPr>
          <w:rFonts w:hint="eastAsia" w:hAnsi="宋体" w:cs="宋体"/>
          <w:b/>
          <w:color w:val="auto"/>
          <w:sz w:val="24"/>
          <w:szCs w:val="24"/>
          <w:highlight w:val="none"/>
        </w:rPr>
        <w:t>》有关条文执行。</w:t>
      </w:r>
    </w:p>
    <w:p w14:paraId="7783BE8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第十八条　合同的变更、终止与转让</w:t>
      </w:r>
    </w:p>
    <w:p w14:paraId="7BFD9F3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1.除《中华人民共和国政府采购法》第五十条规定的情形外，本合同一经签订，甲乙双方不得擅自变更、中止或者终止。</w:t>
      </w:r>
    </w:p>
    <w:p w14:paraId="1FE6A5C0">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color w:val="auto"/>
          <w:sz w:val="24"/>
          <w:highlight w:val="none"/>
        </w:rPr>
        <w:t>2.乙方不得擅自转让（无进口资格的供应商委托进口货物除外）其应履行的合同义务。</w:t>
      </w:r>
    </w:p>
    <w:p w14:paraId="55C9511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第十九条　</w:t>
      </w:r>
      <w:r>
        <w:rPr>
          <w:rFonts w:hint="eastAsia" w:ascii="宋体" w:hAnsi="宋体" w:cs="宋体"/>
          <w:b/>
          <w:bCs/>
          <w:color w:val="auto"/>
          <w:kern w:val="0"/>
          <w:sz w:val="24"/>
          <w:highlight w:val="none"/>
        </w:rPr>
        <w:t>本合同书与下列文件一起构成合同文件</w:t>
      </w:r>
    </w:p>
    <w:p w14:paraId="5D870D59">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1B7E186B">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2.响应函；</w:t>
      </w:r>
    </w:p>
    <w:p w14:paraId="19AF307A">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3.商务条款偏离表和技术需求偏离表；</w:t>
      </w:r>
    </w:p>
    <w:p w14:paraId="288C2612">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14:paraId="5CC1060E">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5.响应报价表；</w:t>
      </w:r>
    </w:p>
    <w:p w14:paraId="62487081">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合同文件。</w:t>
      </w:r>
    </w:p>
    <w:p w14:paraId="06B8AE81">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hAnsi="宋体" w:cs="宋体"/>
          <w:b/>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.上述合同文件互相补充</w:t>
      </w:r>
      <w:r>
        <w:rPr>
          <w:rFonts w:hint="eastAsia" w:hAnsi="宋体" w:cs="宋体"/>
          <w:color w:val="auto"/>
          <w:sz w:val="24"/>
          <w:szCs w:val="24"/>
          <w:highlight w:val="none"/>
        </w:rPr>
        <w:t>和解释。如果合同文件之间存在矛盾或者不一致之处，以上述文件的排列顺序在先者为准。</w:t>
      </w:r>
    </w:p>
    <w:p w14:paraId="418A5525">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cs="宋体"/>
          <w:b/>
          <w:color w:val="auto"/>
          <w:sz w:val="24"/>
          <w:highlight w:val="none"/>
        </w:rPr>
        <w:t>第二十条　</w:t>
      </w:r>
      <w:r>
        <w:rPr>
          <w:rFonts w:hint="eastAsia" w:ascii="宋体" w:hAnsi="宋体" w:eastAsia="宋体" w:cs="宋体"/>
          <w:color w:val="auto"/>
          <w:sz w:val="24"/>
          <w:szCs w:val="24"/>
          <w:highlight w:val="none"/>
        </w:rPr>
        <w:t>本合同一式</w:t>
      </w:r>
      <w:r>
        <w:rPr>
          <w:rFonts w:hint="eastAsia" w:hAnsi="宋体" w:cs="宋体"/>
          <w:color w:val="auto"/>
          <w:sz w:val="24"/>
          <w:szCs w:val="24"/>
          <w:highlight w:val="none"/>
          <w:lang w:val="en-US" w:eastAsia="zh-CN"/>
        </w:rPr>
        <w:t>六</w:t>
      </w:r>
      <w:r>
        <w:rPr>
          <w:rFonts w:hint="eastAsia" w:ascii="宋体" w:hAnsi="宋体" w:eastAsia="宋体" w:cs="宋体"/>
          <w:color w:val="auto"/>
          <w:sz w:val="24"/>
          <w:szCs w:val="24"/>
          <w:highlight w:val="none"/>
        </w:rPr>
        <w:t>份，具有同等法律效力，财政部门（政府采购监管部门）、采购代理机构</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各一份，甲方</w:t>
      </w:r>
      <w:r>
        <w:rPr>
          <w:rFonts w:hint="eastAsia" w:hAnsi="宋体" w:cs="宋体"/>
          <w:color w:val="auto"/>
          <w:sz w:val="24"/>
          <w:szCs w:val="24"/>
          <w:highlight w:val="none"/>
          <w:lang w:val="en-US" w:eastAsia="zh-CN"/>
        </w:rPr>
        <w:t>三</w:t>
      </w:r>
      <w:r>
        <w:rPr>
          <w:rFonts w:hint="eastAsia" w:ascii="宋体" w:hAnsi="宋体" w:eastAsia="宋体" w:cs="宋体"/>
          <w:color w:val="auto"/>
          <w:sz w:val="24"/>
          <w:szCs w:val="24"/>
          <w:highlight w:val="none"/>
        </w:rPr>
        <w:t>份（可根据需要另增加）。</w:t>
      </w:r>
    </w:p>
    <w:p w14:paraId="1B5C3C79">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本合同甲乙双方签字盖章后生效，自签订之日起七个工作日内，甲方应当将合同副本报同级财政部门备案。</w:t>
      </w:r>
    </w:p>
    <w:p w14:paraId="62908CEE">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本合同自签订之日起2个工作日内，甲方应当将采购合同在广西壮族自治区财政厅指定的媒体上公告。</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A54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4516" w:type="dxa"/>
            <w:noWrap w:val="0"/>
            <w:vAlign w:val="center"/>
          </w:tcPr>
          <w:p w14:paraId="0B3DFA83">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甲方（章）           </w:t>
            </w:r>
          </w:p>
          <w:p w14:paraId="17AAEA98">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17" w:type="dxa"/>
            <w:noWrap w:val="0"/>
            <w:vAlign w:val="center"/>
          </w:tcPr>
          <w:p w14:paraId="44E2C821">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14:paraId="697955D0">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14:paraId="4A4A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16" w:type="dxa"/>
            <w:noWrap w:val="0"/>
            <w:vAlign w:val="center"/>
          </w:tcPr>
          <w:p w14:paraId="04E6D83F">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c>
          <w:tcPr>
            <w:tcW w:w="4517" w:type="dxa"/>
            <w:noWrap w:val="0"/>
            <w:vAlign w:val="center"/>
          </w:tcPr>
          <w:p w14:paraId="6F59AE93">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14:paraId="0A2F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4516" w:type="dxa"/>
            <w:noWrap w:val="0"/>
            <w:vAlign w:val="top"/>
          </w:tcPr>
          <w:p w14:paraId="0B697A8B">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c>
          <w:tcPr>
            <w:tcW w:w="4517" w:type="dxa"/>
            <w:noWrap w:val="0"/>
            <w:vAlign w:val="top"/>
          </w:tcPr>
          <w:p w14:paraId="4AE17A41">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r>
      <w:tr w14:paraId="5873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516" w:type="dxa"/>
            <w:noWrap w:val="0"/>
            <w:vAlign w:val="center"/>
          </w:tcPr>
          <w:p w14:paraId="1C68E402">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c>
          <w:tcPr>
            <w:tcW w:w="4517" w:type="dxa"/>
            <w:noWrap w:val="0"/>
            <w:vAlign w:val="center"/>
          </w:tcPr>
          <w:p w14:paraId="65E76D17">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电话：</w:t>
            </w:r>
          </w:p>
        </w:tc>
      </w:tr>
      <w:tr w14:paraId="1C62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516" w:type="dxa"/>
            <w:noWrap w:val="0"/>
            <w:vAlign w:val="center"/>
          </w:tcPr>
          <w:p w14:paraId="0FF87A14">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c>
          <w:tcPr>
            <w:tcW w:w="4517" w:type="dxa"/>
            <w:noWrap w:val="0"/>
            <w:vAlign w:val="center"/>
          </w:tcPr>
          <w:p w14:paraId="1E87C3BE">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开户银行：</w:t>
            </w:r>
          </w:p>
        </w:tc>
      </w:tr>
      <w:tr w14:paraId="5C14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516" w:type="dxa"/>
            <w:noWrap w:val="0"/>
            <w:vAlign w:val="center"/>
          </w:tcPr>
          <w:p w14:paraId="49C879F7">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17" w:type="dxa"/>
            <w:noWrap w:val="0"/>
            <w:vAlign w:val="center"/>
          </w:tcPr>
          <w:p w14:paraId="11F93060">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账号：</w:t>
            </w:r>
          </w:p>
        </w:tc>
      </w:tr>
      <w:tr w14:paraId="2C3A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516" w:type="dxa"/>
            <w:noWrap w:val="0"/>
            <w:vAlign w:val="center"/>
          </w:tcPr>
          <w:p w14:paraId="636856FF">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c>
          <w:tcPr>
            <w:tcW w:w="4517" w:type="dxa"/>
            <w:noWrap w:val="0"/>
            <w:vAlign w:val="center"/>
          </w:tcPr>
          <w:p w14:paraId="3DC5C716">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邮政编码：</w:t>
            </w:r>
          </w:p>
        </w:tc>
      </w:tr>
    </w:tbl>
    <w:p w14:paraId="54F02AD5">
      <w:pPr>
        <w:snapToGrid w:val="0"/>
        <w:spacing w:line="360" w:lineRule="auto"/>
        <w:jc w:val="both"/>
        <w:rPr>
          <w:rFonts w:hint="eastAsia" w:ascii="宋体" w:hAnsi="宋体" w:eastAsiaTheme="minorEastAsia"/>
          <w:b/>
          <w:color w:val="auto"/>
          <w:sz w:val="24"/>
          <w:highlight w:val="none"/>
          <w:lang w:eastAsia="zh-CN"/>
        </w:rPr>
      </w:pPr>
      <w:r>
        <w:rPr>
          <w:rFonts w:ascii="宋体" w:hAnsi="宋体"/>
          <w:b/>
          <w:color w:val="auto"/>
          <w:sz w:val="24"/>
          <w:highlight w:val="none"/>
        </w:rPr>
        <w:br w:type="page"/>
      </w:r>
      <w:r>
        <w:rPr>
          <w:rFonts w:hint="eastAsia" w:ascii="宋体" w:hAnsi="宋体" w:eastAsia="宋体" w:cs="宋体"/>
          <w:b/>
          <w:color w:val="auto"/>
          <w:sz w:val="28"/>
          <w:szCs w:val="28"/>
          <w:highlight w:val="none"/>
          <w:lang w:val="en-US" w:eastAsia="zh-CN"/>
        </w:rPr>
        <w:t>合同附件的格式：</w:t>
      </w:r>
    </w:p>
    <w:p w14:paraId="5F7E192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b/>
          <w:bCs/>
          <w:color w:val="000000"/>
          <w:sz w:val="32"/>
          <w:szCs w:val="32"/>
        </w:rPr>
      </w:pPr>
      <w:r>
        <w:rPr>
          <w:rFonts w:hint="eastAsia"/>
          <w:b/>
          <w:bCs/>
          <w:color w:val="000000"/>
          <w:sz w:val="32"/>
          <w:szCs w:val="32"/>
        </w:rPr>
        <w:t>供应商廉洁自律承诺书</w:t>
      </w:r>
    </w:p>
    <w:p w14:paraId="78B9F8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lang w:val="en-US" w:eastAsia="zh-CN"/>
        </w:rPr>
        <w:t>1</w:t>
      </w:r>
      <w:r>
        <w:rPr>
          <w:rFonts w:hint="eastAsia"/>
          <w:b w:val="0"/>
          <w:bCs w:val="0"/>
          <w:color w:val="000000"/>
          <w:sz w:val="24"/>
          <w:szCs w:val="24"/>
        </w:rPr>
        <w:t>、要坚持依法办事、客观公正、实事求事、廉治奉公的基木原则；</w:t>
      </w:r>
    </w:p>
    <w:p w14:paraId="486C74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2、要建立岗位工作责任制度，形成内部相互监督、相互制约制衡机制；</w:t>
      </w:r>
    </w:p>
    <w:p w14:paraId="356A0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3、要严格依法和按具备资质范国内承揽业务，严禁采用不正当手段和无资质乱揽业务；</w:t>
      </w:r>
    </w:p>
    <w:p w14:paraId="7F6478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4、要妥善保存响应文件；</w:t>
      </w:r>
    </w:p>
    <w:p w14:paraId="133B14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5、要按规定缴纳代理服务费，财务支出要符合财经制度规定；</w:t>
      </w:r>
    </w:p>
    <w:p w14:paraId="270F4B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6、要严格按规定参与投标活动；</w:t>
      </w:r>
    </w:p>
    <w:p w14:paraId="357C38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7、要合法、合规、科学、细致、严谨编制响应文件；</w:t>
      </w:r>
    </w:p>
    <w:p w14:paraId="22B4E4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8、要严格执行采购工作程序，切实做到合法合规；</w:t>
      </w:r>
    </w:p>
    <w:p w14:paraId="2CAC7A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9、不得在招标过程中违规或与其他供应商进行协商谈判；</w:t>
      </w:r>
    </w:p>
    <w:p w14:paraId="148699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10、不得与其他供应商恶意串通，不准向采购人或采购代理结构贿赂或输送好处、回扣、礼金、有价证券和礼品等不正当利益；</w:t>
      </w:r>
    </w:p>
    <w:p w14:paraId="37697D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11、不得拒绝有关部门依法实施监督检查，不得提供虚假情况；</w:t>
      </w:r>
    </w:p>
    <w:p w14:paraId="18B909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12、不得违反政府采购及招标投标法律、法规及相关规章制度的有关规定。</w:t>
      </w:r>
    </w:p>
    <w:p w14:paraId="2BC1A5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p>
    <w:p w14:paraId="2B932DB9">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b w:val="0"/>
          <w:bCs w:val="0"/>
          <w:color w:val="000000"/>
          <w:sz w:val="24"/>
          <w:szCs w:val="24"/>
        </w:rPr>
      </w:pPr>
      <w:r>
        <w:rPr>
          <w:rFonts w:hint="eastAsia"/>
          <w:b w:val="0"/>
          <w:bCs w:val="0"/>
          <w:color w:val="000000"/>
          <w:sz w:val="24"/>
          <w:szCs w:val="24"/>
        </w:rPr>
        <w:t>供应商：</w:t>
      </w:r>
      <w:r>
        <w:rPr>
          <w:rFonts w:hint="eastAsia"/>
          <w:b w:val="0"/>
          <w:bCs w:val="0"/>
          <w:color w:val="000000"/>
          <w:sz w:val="24"/>
          <w:szCs w:val="24"/>
          <w:u w:val="single"/>
        </w:rPr>
        <w:t xml:space="preserve"> </w:t>
      </w:r>
      <w:r>
        <w:rPr>
          <w:rFonts w:hint="eastAsia"/>
          <w:b w:val="0"/>
          <w:bCs w:val="0"/>
          <w:color w:val="000000"/>
          <w:sz w:val="24"/>
          <w:szCs w:val="24"/>
          <w:u w:val="single"/>
          <w:lang w:val="en-US" w:eastAsia="zh-CN"/>
        </w:rPr>
        <w:t xml:space="preserve">                        </w:t>
      </w:r>
      <w:r>
        <w:rPr>
          <w:rFonts w:hint="eastAsia" w:ascii="Times New Roman" w:hAnsi="Times New Roman" w:eastAsia="宋体" w:cs="Times New Roman"/>
          <w:b w:val="0"/>
          <w:bCs w:val="0"/>
          <w:color w:val="000000"/>
          <w:sz w:val="24"/>
          <w:szCs w:val="24"/>
          <w:u w:val="single"/>
        </w:rPr>
        <w:t xml:space="preserve"> </w:t>
      </w:r>
      <w:r>
        <w:rPr>
          <w:rFonts w:hint="eastAsia"/>
          <w:b w:val="0"/>
          <w:bCs w:val="0"/>
          <w:color w:val="000000"/>
          <w:sz w:val="24"/>
          <w:szCs w:val="24"/>
        </w:rPr>
        <w:t>（盖单位公章）</w:t>
      </w:r>
    </w:p>
    <w:p w14:paraId="0D83FB29">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b w:val="0"/>
          <w:bCs w:val="0"/>
          <w:color w:val="000000"/>
          <w:sz w:val="24"/>
          <w:szCs w:val="24"/>
        </w:rPr>
      </w:pPr>
      <w:r>
        <w:rPr>
          <w:rFonts w:hint="eastAsia"/>
          <w:b w:val="0"/>
          <w:bCs w:val="0"/>
          <w:color w:val="000000"/>
          <w:sz w:val="24"/>
          <w:szCs w:val="24"/>
        </w:rPr>
        <w:t>承诺人：</w:t>
      </w:r>
      <w:r>
        <w:rPr>
          <w:rFonts w:hint="eastAsia"/>
          <w:b w:val="0"/>
          <w:bCs w:val="0"/>
          <w:color w:val="000000"/>
          <w:sz w:val="24"/>
          <w:szCs w:val="24"/>
          <w:u w:val="single"/>
        </w:rPr>
        <w:t xml:space="preserve">                          </w:t>
      </w:r>
      <w:r>
        <w:rPr>
          <w:rFonts w:hint="eastAsia"/>
          <w:b w:val="0"/>
          <w:bCs w:val="0"/>
          <w:color w:val="000000"/>
          <w:sz w:val="24"/>
          <w:szCs w:val="24"/>
        </w:rPr>
        <w:t>（签字）</w:t>
      </w:r>
    </w:p>
    <w:p w14:paraId="3460EAE3">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000000"/>
          <w:sz w:val="24"/>
          <w:szCs w:val="24"/>
        </w:rPr>
      </w:pPr>
      <w:r>
        <w:rPr>
          <w:rFonts w:hint="eastAsia"/>
          <w:b w:val="0"/>
          <w:bCs w:val="0"/>
          <w:color w:val="000000"/>
          <w:sz w:val="24"/>
          <w:szCs w:val="24"/>
        </w:rPr>
        <w:t xml:space="preserve">                                       </w:t>
      </w:r>
      <w:r>
        <w:rPr>
          <w:rFonts w:hint="eastAsia"/>
          <w:b w:val="0"/>
          <w:bCs w:val="0"/>
          <w:color w:val="000000"/>
          <w:sz w:val="24"/>
          <w:szCs w:val="24"/>
          <w:lang w:val="en-US" w:eastAsia="zh-CN"/>
        </w:rPr>
        <w:t>2024</w:t>
      </w:r>
      <w:r>
        <w:rPr>
          <w:rFonts w:hint="eastAsia"/>
          <w:b w:val="0"/>
          <w:bCs w:val="0"/>
          <w:color w:val="000000"/>
          <w:sz w:val="24"/>
          <w:szCs w:val="24"/>
        </w:rPr>
        <w:t xml:space="preserve"> 年   月   日</w:t>
      </w:r>
    </w:p>
    <w:p w14:paraId="5C725580">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sz w:val="24"/>
          <w:szCs w:val="24"/>
        </w:rPr>
      </w:pPr>
    </w:p>
    <w:p w14:paraId="7D10C066">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sz w:val="24"/>
          <w:szCs w:val="24"/>
        </w:rPr>
      </w:pPr>
    </w:p>
    <w:p w14:paraId="74576955">
      <w:pPr>
        <w:rPr>
          <w:rFonts w:hint="eastAsia"/>
          <w:b/>
          <w:bCs/>
          <w:sz w:val="24"/>
          <w:szCs w:val="24"/>
          <w:lang w:eastAsia="zh-CN"/>
        </w:rPr>
      </w:pPr>
      <w:r>
        <w:rPr>
          <w:rFonts w:hint="eastAsia"/>
          <w:b/>
          <w:bCs/>
          <w:sz w:val="24"/>
          <w:szCs w:val="24"/>
          <w:lang w:eastAsia="zh-CN"/>
        </w:rPr>
        <w:br w:type="page"/>
      </w:r>
    </w:p>
    <w:p w14:paraId="09D67560">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sz w:val="24"/>
          <w:szCs w:val="24"/>
          <w:lang w:eastAsia="zh-CN"/>
        </w:rPr>
      </w:pPr>
      <w:bookmarkStart w:id="159" w:name="_Toc18206"/>
      <w:r>
        <w:rPr>
          <w:rFonts w:hint="eastAsia"/>
          <w:b/>
          <w:bCs/>
          <w:color w:val="000000"/>
          <w:sz w:val="32"/>
          <w:szCs w:val="32"/>
          <w:lang w:eastAsia="zh-CN"/>
        </w:rPr>
        <w:t>采购人廉政承诺书</w:t>
      </w:r>
      <w:bookmarkEnd w:id="159"/>
    </w:p>
    <w:p w14:paraId="49F13C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为维护采购市场公平竞争，营造诚实守信的采购交易环境，进一步规范采购市场，防止发生违法违纪行为，本采购人郑重承诺如下：</w:t>
      </w:r>
    </w:p>
    <w:p w14:paraId="386438B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认真学习并遵守《中华人民共和国政府采购法》、（中华人民共和国民法典》等相关法律法规，建立健全内部控制和决策约束机制，确保涉及采购的决策规范透明。</w:t>
      </w:r>
    </w:p>
    <w:p w14:paraId="10AD52C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不私下接触供应商，不以任何形式向供应商索要和收受好处、回扣、礼金、有价证券和礼品等。</w:t>
      </w:r>
    </w:p>
    <w:p w14:paraId="73B300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3、规范业主评委的选派，不对评标委员会进行倾向性引导或干扰正常评标秩序。</w:t>
      </w:r>
    </w:p>
    <w:p w14:paraId="053D8A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4、不泄露业主评委名单、己获取采购文件的潜在供应商的名称、数量及其他应当保密的情况和资料。</w:t>
      </w:r>
    </w:p>
    <w:p w14:paraId="04F3FF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5、不以不合理的条件限制、排斥潜在供应商，不强制供应商组成共同联合体共同投标，不为特定供应商设置指向性、排他性条款，影响公平竞争。不发生与供应商串通投标行为。</w:t>
      </w:r>
    </w:p>
    <w:p w14:paraId="31189F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6、不发生其他利用工作便利，以直接或者何接、明示或者暗示等任何方式非法干涉采购活动的行为。</w:t>
      </w:r>
    </w:p>
    <w:p w14:paraId="744691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p>
    <w:p w14:paraId="55FDB4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w:t>
      </w:r>
      <w:r>
        <w:rPr>
          <w:rFonts w:hint="eastAsia"/>
          <w:b w:val="0"/>
          <w:bCs w:val="0"/>
          <w:sz w:val="24"/>
          <w:szCs w:val="24"/>
          <w:lang w:val="en-US" w:eastAsia="zh-CN"/>
        </w:rPr>
        <w:t xml:space="preserve">  </w:t>
      </w:r>
      <w:r>
        <w:rPr>
          <w:rFonts w:hint="eastAsia"/>
          <w:b w:val="0"/>
          <w:bCs w:val="0"/>
          <w:sz w:val="24"/>
          <w:szCs w:val="24"/>
          <w:lang w:eastAsia="zh-CN"/>
        </w:rPr>
        <w:t>采购人：</w:t>
      </w:r>
      <w:r>
        <w:rPr>
          <w:rFonts w:hint="eastAsia"/>
          <w:b w:val="0"/>
          <w:bCs w:val="0"/>
          <w:sz w:val="24"/>
          <w:szCs w:val="24"/>
          <w:u w:val="single"/>
          <w:lang w:eastAsia="zh-CN"/>
        </w:rPr>
        <w:t>　　　　　　　　　</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 </w:t>
      </w:r>
      <w:r>
        <w:rPr>
          <w:rFonts w:hint="eastAsia"/>
          <w:b w:val="0"/>
          <w:bCs w:val="0"/>
          <w:sz w:val="24"/>
          <w:szCs w:val="24"/>
          <w:lang w:eastAsia="zh-CN"/>
        </w:rPr>
        <w:t>（盖单位公章）</w:t>
      </w:r>
    </w:p>
    <w:p w14:paraId="62CB71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法定代表人：</w:t>
      </w:r>
      <w:r>
        <w:rPr>
          <w:rFonts w:hint="eastAsia"/>
          <w:b w:val="0"/>
          <w:bCs w:val="0"/>
          <w:sz w:val="24"/>
          <w:szCs w:val="24"/>
          <w:u w:val="single"/>
          <w:lang w:eastAsia="zh-CN"/>
        </w:rPr>
        <w:t>　　　　　　　　　</w:t>
      </w:r>
      <w:r>
        <w:rPr>
          <w:rFonts w:hint="eastAsia"/>
          <w:b w:val="0"/>
          <w:bCs w:val="0"/>
          <w:sz w:val="24"/>
          <w:szCs w:val="24"/>
          <w:u w:val="single"/>
          <w:lang w:val="en-US" w:eastAsia="zh-CN"/>
        </w:rPr>
        <w:t xml:space="preserve">  </w:t>
      </w:r>
      <w:r>
        <w:rPr>
          <w:rFonts w:hint="eastAsia"/>
          <w:b w:val="0"/>
          <w:bCs w:val="0"/>
          <w:sz w:val="24"/>
          <w:szCs w:val="24"/>
          <w:lang w:eastAsia="zh-CN"/>
        </w:rPr>
        <w:t>（签字）</w:t>
      </w:r>
    </w:p>
    <w:p w14:paraId="045767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经办人：</w:t>
      </w:r>
      <w:r>
        <w:rPr>
          <w:rFonts w:hint="eastAsia"/>
          <w:b w:val="0"/>
          <w:bCs w:val="0"/>
          <w:sz w:val="24"/>
          <w:szCs w:val="24"/>
          <w:u w:val="single"/>
          <w:lang w:eastAsia="zh-CN"/>
        </w:rPr>
        <w:t>　　　　　　　　　　</w:t>
      </w:r>
      <w:r>
        <w:rPr>
          <w:rFonts w:hint="eastAsia"/>
          <w:b w:val="0"/>
          <w:bCs w:val="0"/>
          <w:sz w:val="24"/>
          <w:szCs w:val="24"/>
          <w:u w:val="single"/>
          <w:lang w:val="en-US" w:eastAsia="zh-CN"/>
        </w:rPr>
        <w:t xml:space="preserve">  </w:t>
      </w:r>
      <w:r>
        <w:rPr>
          <w:rFonts w:hint="eastAsia"/>
          <w:b w:val="0"/>
          <w:bCs w:val="0"/>
          <w:sz w:val="24"/>
          <w:szCs w:val="24"/>
          <w:u w:val="single"/>
          <w:lang w:eastAsia="zh-CN"/>
        </w:rPr>
        <w:t>　</w:t>
      </w:r>
      <w:r>
        <w:rPr>
          <w:rFonts w:hint="eastAsia"/>
          <w:b w:val="0"/>
          <w:bCs w:val="0"/>
          <w:sz w:val="24"/>
          <w:szCs w:val="24"/>
          <w:lang w:eastAsia="zh-CN"/>
        </w:rPr>
        <w:t>（签字）</w:t>
      </w:r>
    </w:p>
    <w:p w14:paraId="742EA5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w:t>
      </w:r>
      <w:r>
        <w:rPr>
          <w:rFonts w:hint="eastAsia"/>
          <w:b w:val="0"/>
          <w:bCs w:val="0"/>
          <w:sz w:val="24"/>
          <w:szCs w:val="24"/>
          <w:lang w:val="en-US" w:eastAsia="zh-CN"/>
        </w:rPr>
        <w:t>2024</w:t>
      </w:r>
      <w:r>
        <w:rPr>
          <w:rFonts w:hint="eastAsia"/>
          <w:b w:val="0"/>
          <w:bCs w:val="0"/>
          <w:sz w:val="24"/>
          <w:szCs w:val="24"/>
          <w:lang w:eastAsia="zh-CN"/>
        </w:rPr>
        <w:t>　年　　月　　日</w:t>
      </w:r>
    </w:p>
    <w:p w14:paraId="44879DD1">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lang w:eastAsia="zh-CN"/>
        </w:rPr>
      </w:pPr>
    </w:p>
    <w:p w14:paraId="7FE57ED7">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62C047E4">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22F15D00">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60" w:name="_Toc80205947"/>
      <w:bookmarkStart w:id="161" w:name="_Toc31751"/>
    </w:p>
    <w:p w14:paraId="0801A963">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566F3A27">
      <w:pPr>
        <w:keepNext/>
        <w:keepLines/>
        <w:spacing w:before="340" w:after="330" w:line="578" w:lineRule="auto"/>
        <w:jc w:val="center"/>
        <w:outlineLvl w:val="0"/>
        <w:rPr>
          <w:rFonts w:hint="eastAsia" w:ascii="宋体" w:hAnsi="宋体" w:eastAsia="宋体" w:cs="仿宋_GB2312"/>
          <w:b/>
          <w:bCs w:val="0"/>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162" w:name="_Toc6393"/>
      <w:bookmarkStart w:id="163" w:name="_Toc25054"/>
      <w:bookmarkStart w:id="164" w:name="_Toc2169"/>
      <w:bookmarkStart w:id="165" w:name="_Toc24483"/>
      <w:bookmarkStart w:id="166" w:name="_Toc27629"/>
      <w:bookmarkStart w:id="167" w:name="_Toc5523"/>
      <w:bookmarkStart w:id="168" w:name="_Toc32254"/>
      <w:r>
        <w:rPr>
          <w:rFonts w:hint="eastAsia" w:ascii="宋体" w:hAnsi="宋体" w:eastAsia="宋体" w:cs="仿宋_GB2312"/>
          <w:b/>
          <w:bCs w:val="0"/>
          <w:color w:val="auto"/>
          <w:kern w:val="44"/>
          <w:sz w:val="44"/>
          <w:szCs w:val="44"/>
          <w:highlight w:val="none"/>
          <w:lang w:val="zh-CN" w:eastAsia="zh-CN"/>
        </w:rPr>
        <w:t>第七章 质疑、投诉材料格式</w:t>
      </w:r>
      <w:bookmarkEnd w:id="160"/>
      <w:bookmarkEnd w:id="161"/>
      <w:bookmarkEnd w:id="162"/>
      <w:bookmarkEnd w:id="163"/>
      <w:bookmarkEnd w:id="164"/>
      <w:bookmarkEnd w:id="165"/>
      <w:bookmarkEnd w:id="166"/>
      <w:bookmarkEnd w:id="167"/>
      <w:bookmarkEnd w:id="168"/>
    </w:p>
    <w:p w14:paraId="2F8B4968">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14:paraId="5608FAB5">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14:paraId="1EE10AB7">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4D3193E">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48E94A2A">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43DDC95D">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14:paraId="76F3EF2A">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7B6EAD7F">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4A25C7D3">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14:paraId="35590C3D">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686ABC6B">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77FDB469">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BD5FA0F">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14:paraId="33D7AC43">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14:paraId="4D2EF000">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14:paraId="37B81AB8">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14:paraId="257305AA">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14:paraId="25246755">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14:paraId="6D7FDB3B">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14:paraId="1A9E8311">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12B0050">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14:paraId="3D8DBC1C">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14:paraId="79640776">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14:paraId="3B7C2287">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290636E5">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24616918">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2CC04B66">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09A0FA8A">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57978F04">
      <w:pPr>
        <w:spacing w:line="360" w:lineRule="auto"/>
        <w:contextualSpacing/>
        <w:rPr>
          <w:rFonts w:hint="eastAsia" w:ascii="宋体" w:hAnsi="宋体" w:eastAsia="宋体" w:cs="Times New Roman"/>
          <w:b/>
          <w:color w:val="auto"/>
          <w:kern w:val="0"/>
          <w:sz w:val="24"/>
          <w:szCs w:val="24"/>
          <w:highlight w:val="none"/>
          <w:lang w:val="zh-CN" w:eastAsia="zh-CN"/>
        </w:rPr>
      </w:pPr>
    </w:p>
    <w:p w14:paraId="3DEC43EA">
      <w:pPr>
        <w:spacing w:line="360" w:lineRule="auto"/>
        <w:contextualSpacing/>
        <w:rPr>
          <w:rFonts w:hint="eastAsia" w:ascii="宋体" w:hAnsi="宋体" w:eastAsia="宋体" w:cs="Times New Roman"/>
          <w:b/>
          <w:color w:val="auto"/>
          <w:kern w:val="0"/>
          <w:sz w:val="24"/>
          <w:szCs w:val="24"/>
          <w:highlight w:val="none"/>
          <w:lang w:val="zh-CN" w:eastAsia="zh-CN"/>
        </w:rPr>
      </w:pPr>
    </w:p>
    <w:p w14:paraId="1CF64F45">
      <w:pPr>
        <w:pStyle w:val="38"/>
        <w:rPr>
          <w:rFonts w:hint="eastAsia"/>
          <w:lang w:val="zh-CN" w:eastAsia="zh-CN"/>
        </w:rPr>
      </w:pPr>
    </w:p>
    <w:p w14:paraId="08C9857C">
      <w:pPr>
        <w:spacing w:line="360" w:lineRule="auto"/>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说明：</w:t>
      </w:r>
    </w:p>
    <w:p w14:paraId="199690B6">
      <w:pPr>
        <w:spacing w:line="360" w:lineRule="auto"/>
        <w:ind w:left="25" w:leftChars="12" w:firstLine="310" w:firstLineChars="147"/>
        <w:contextualSpacing/>
        <w:rPr>
          <w:rFonts w:hint="eastAsia" w:ascii="宋体" w:hAnsi="宋体" w:eastAsia="宋体" w:cs="Times New Roman"/>
          <w:b/>
          <w:bCs/>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1.供应商提出质疑时，应提交质疑函和必要的证明材料</w:t>
      </w:r>
      <w:r>
        <w:rPr>
          <w:rFonts w:hint="eastAsia" w:ascii="宋体" w:hAnsi="宋体" w:eastAsia="宋体" w:cs="Times New Roman"/>
          <w:b/>
          <w:bCs/>
          <w:color w:val="auto"/>
          <w:kern w:val="0"/>
          <w:sz w:val="21"/>
          <w:szCs w:val="21"/>
          <w:highlight w:val="none"/>
          <w:lang w:val="zh-CN" w:eastAsia="zh-CN"/>
        </w:rPr>
        <w:t>。</w:t>
      </w:r>
    </w:p>
    <w:p w14:paraId="61EC70FA">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DCE71F">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3.质疑函的质疑事项应具体、明确，并有必要的事实依据和法律依据。</w:t>
      </w:r>
    </w:p>
    <w:p w14:paraId="11824D43">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4.质疑函的质疑请求应与质疑事项相关。</w:t>
      </w:r>
    </w:p>
    <w:p w14:paraId="17C6AAAF">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5.质疑供应商为法人或者其他组织的，质疑函应由法定代表人、主要负责人，或者其授权代表签字或者盖章，并加盖公章。</w:t>
      </w:r>
    </w:p>
    <w:p w14:paraId="31EED66E">
      <w:pPr>
        <w:snapToGrid w:val="0"/>
        <w:rPr>
          <w:rFonts w:hint="eastAsia" w:ascii="宋体" w:hAnsi="Courier New" w:eastAsia="宋体" w:cs="Times New Roman"/>
          <w:b/>
          <w:color w:val="auto"/>
          <w:kern w:val="0"/>
          <w:sz w:val="24"/>
          <w:szCs w:val="24"/>
          <w:highlight w:val="none"/>
          <w:lang w:val="zh-CN" w:eastAsia="zh-CN"/>
        </w:rPr>
      </w:pPr>
    </w:p>
    <w:p w14:paraId="25E01F80">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1EB8662F">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14:paraId="295D1E16">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14:paraId="7A2ED549">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08989023">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2FFCAC2C">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14:paraId="0352D247">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56674B8B">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7A8F550A">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715E2774">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1BA09E5D">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14:paraId="07625E30">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14:paraId="4C5A1CE9">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BF01ECE">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1432FBF4">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14:paraId="6F734C7A">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12B13AE8">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14:paraId="36A5C036">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77CBF87F">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138FFBF4">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14:paraId="18B8FDD8">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BB04A8A">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14:paraId="7A8B0D45">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B13D3C6">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42BCA735">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7C083B8C">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1F7B23E3">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14:paraId="373894B7">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14:paraId="57AA033E">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CFC7402">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C06F3CC">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14:paraId="2270DF8F">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14:paraId="5616555F">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14:paraId="0A309271">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6F02DA96">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14:paraId="05129CB8">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71A1D7C1">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63F1E68A">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14:paraId="5B039CD6">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69B2C0F6">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14:paraId="130CBBE2">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1AE82CB6">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143EE596">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40582349">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6E2A76A3">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410A5302">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14:paraId="195B4DA8">
      <w:pPr>
        <w:snapToGrid w:val="0"/>
        <w:spacing w:line="360" w:lineRule="auto"/>
        <w:rPr>
          <w:rFonts w:hint="eastAsia" w:ascii="宋体" w:hAnsi="宋体" w:eastAsia="宋体" w:cs="Times New Roman"/>
          <w:b/>
          <w:color w:val="auto"/>
          <w:kern w:val="0"/>
          <w:sz w:val="24"/>
          <w:szCs w:val="24"/>
          <w:highlight w:val="none"/>
          <w:lang w:val="zh-CN" w:eastAsia="zh-CN"/>
        </w:rPr>
      </w:pPr>
    </w:p>
    <w:p w14:paraId="1B6E9B6F">
      <w:pPr>
        <w:snapToGrid w:val="0"/>
        <w:spacing w:line="360" w:lineRule="auto"/>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说明：</w:t>
      </w:r>
    </w:p>
    <w:p w14:paraId="62AC1860">
      <w:pPr>
        <w:spacing w:line="360" w:lineRule="auto"/>
        <w:ind w:left="25" w:leftChars="12" w:firstLine="310" w:firstLineChars="147"/>
        <w:rPr>
          <w:rFonts w:hint="eastAsia" w:ascii="宋体" w:hAnsi="宋体" w:eastAsia="宋体" w:cs="Times New Roman"/>
          <w:b/>
          <w:bCs/>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1"/>
          <w:szCs w:val="21"/>
          <w:highlight w:val="none"/>
          <w:lang w:val="zh-CN" w:eastAsia="zh-CN"/>
        </w:rPr>
        <w:t>。</w:t>
      </w:r>
    </w:p>
    <w:p w14:paraId="1DAD4627">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6CA3FB">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3.投诉书应简要列明质疑事项，质疑函、质疑答复等作为附件材料提供。</w:t>
      </w:r>
    </w:p>
    <w:p w14:paraId="1BE9E3B2">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4.投诉书的投诉事项应具体、明确，并有必要的事实依据和法律依据。</w:t>
      </w:r>
    </w:p>
    <w:p w14:paraId="65845528">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5.投诉书的投诉请求应与投诉事项相关。</w:t>
      </w:r>
    </w:p>
    <w:p w14:paraId="56A0016F">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6.投诉人为法人或者其他组织的，投诉书应由法定代表人、主要负责人，或者其授权代表签字或者盖章，并加盖公章。</w:t>
      </w:r>
    </w:p>
    <w:p w14:paraId="31DD1DF9">
      <w:pPr>
        <w:rPr>
          <w:rFonts w:hint="eastAsia" w:ascii="Times New Roman" w:hAnsi="Times New Roman" w:eastAsia="宋体" w:cs="Times New Roman"/>
          <w:color w:val="auto"/>
          <w:szCs w:val="24"/>
          <w:highlight w:val="none"/>
          <w:lang w:val="zh-CN"/>
        </w:rPr>
      </w:pPr>
    </w:p>
    <w:p w14:paraId="36583B8D">
      <w:pPr>
        <w:rPr>
          <w:rFonts w:hint="eastAsia" w:ascii="Times New Roman" w:hAnsi="Times New Roman" w:eastAsia="宋体" w:cs="Times New Roman"/>
          <w:color w:val="auto"/>
          <w:szCs w:val="24"/>
          <w:highlight w:val="none"/>
        </w:rPr>
      </w:pPr>
    </w:p>
    <w:p w14:paraId="650DC042">
      <w:pPr>
        <w:rPr>
          <w:color w:val="auto"/>
          <w:highlight w:val="none"/>
        </w:rPr>
      </w:pPr>
    </w:p>
    <w:sectPr>
      <w:footerReference r:id="rId11" w:type="first"/>
      <w:footerReference r:id="rId10" w:type="defaul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429E">
    <w:pPr>
      <w:pStyle w:val="2"/>
      <w:tabs>
        <w:tab w:val="center" w:pos="4439"/>
        <w:tab w:val="clear" w:pos="4153"/>
      </w:tabs>
      <w:jc w:val="both"/>
    </w:pPr>
  </w:p>
  <w:p w14:paraId="0DADF85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615E">
    <w:pPr>
      <w:pStyle w:val="2"/>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BECC43E"/>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0BECC43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CC22">
    <w:pPr>
      <w:pStyle w:val="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1213B">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C1213B">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8B4043E">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5AE2">
    <w:pPr>
      <w:pStyle w:val="2"/>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02F5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C02F5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68351C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768351C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2D86">
    <w:pPr>
      <w:pStyle w:val="2"/>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FA4972D">
                          <w:pPr>
                            <w:pStyle w:val="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0FA4972D">
                    <w:pPr>
                      <w:pStyle w:val="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2A806E5D">
    <w:pPr>
      <w:pStyle w:val="2"/>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5A55">
    <w:pPr>
      <w:pStyle w:val="2"/>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0C535F3">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30C535F3">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46848805">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50C6">
    <w:pPr>
      <w:pStyle w:val="2"/>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B72908E">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2B72908E">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80FAE">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8CA2">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210AD"/>
    <w:multiLevelType w:val="singleLevel"/>
    <w:tmpl w:val="A1A210A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D8071AC"/>
    <w:multiLevelType w:val="singleLevel"/>
    <w:tmpl w:val="4D8071AC"/>
    <w:lvl w:ilvl="0" w:tentative="0">
      <w:start w:val="2"/>
      <w:numFmt w:val="chineseCounting"/>
      <w:suff w:val="space"/>
      <w:lvlText w:val="第%1章"/>
      <w:lvlJc w:val="left"/>
      <w:rPr>
        <w:rFonts w:hint="eastAsia"/>
      </w:rPr>
    </w:lvl>
  </w:abstractNum>
  <w:abstractNum w:abstractNumId="3">
    <w:nsid w:val="5B6C2036"/>
    <w:multiLevelType w:val="singleLevel"/>
    <w:tmpl w:val="5B6C2036"/>
    <w:lvl w:ilvl="0" w:tentative="0">
      <w:start w:val="1"/>
      <w:numFmt w:val="decimal"/>
      <w:lvlText w:val="%1."/>
      <w:lvlJc w:val="left"/>
      <w:pPr>
        <w:tabs>
          <w:tab w:val="left" w:pos="312"/>
        </w:tabs>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OGNjMjI4NThiN2Q2MmNkOTViZDhkMmJlYzIyYTAifQ=="/>
  </w:docVars>
  <w:rsids>
    <w:rsidRoot w:val="007C21E9"/>
    <w:rsid w:val="00013A77"/>
    <w:rsid w:val="000203E1"/>
    <w:rsid w:val="000903CF"/>
    <w:rsid w:val="00215656"/>
    <w:rsid w:val="00293058"/>
    <w:rsid w:val="007C21E9"/>
    <w:rsid w:val="009511CD"/>
    <w:rsid w:val="00A612AB"/>
    <w:rsid w:val="00B4345B"/>
    <w:rsid w:val="00F50CDF"/>
    <w:rsid w:val="011D075F"/>
    <w:rsid w:val="013E4434"/>
    <w:rsid w:val="01CB02C6"/>
    <w:rsid w:val="01FF46E4"/>
    <w:rsid w:val="02217A18"/>
    <w:rsid w:val="0250392C"/>
    <w:rsid w:val="02700A12"/>
    <w:rsid w:val="027F4BED"/>
    <w:rsid w:val="02D81677"/>
    <w:rsid w:val="02F33579"/>
    <w:rsid w:val="03105C95"/>
    <w:rsid w:val="03214847"/>
    <w:rsid w:val="036B6560"/>
    <w:rsid w:val="0372245E"/>
    <w:rsid w:val="037F62D3"/>
    <w:rsid w:val="03CF75C5"/>
    <w:rsid w:val="03E301C6"/>
    <w:rsid w:val="03FB16C0"/>
    <w:rsid w:val="0416288B"/>
    <w:rsid w:val="04243DB5"/>
    <w:rsid w:val="044F16F0"/>
    <w:rsid w:val="05210141"/>
    <w:rsid w:val="05304A58"/>
    <w:rsid w:val="05827A6F"/>
    <w:rsid w:val="05B10123"/>
    <w:rsid w:val="05BA0F6E"/>
    <w:rsid w:val="05E943A9"/>
    <w:rsid w:val="05F17190"/>
    <w:rsid w:val="05F55A06"/>
    <w:rsid w:val="061C77CE"/>
    <w:rsid w:val="065B47F7"/>
    <w:rsid w:val="06695A20"/>
    <w:rsid w:val="06852C34"/>
    <w:rsid w:val="06B45B9F"/>
    <w:rsid w:val="078556FE"/>
    <w:rsid w:val="07A101C3"/>
    <w:rsid w:val="07E278AB"/>
    <w:rsid w:val="08841649"/>
    <w:rsid w:val="0892386F"/>
    <w:rsid w:val="0896540B"/>
    <w:rsid w:val="08A72DDC"/>
    <w:rsid w:val="08CF0BA0"/>
    <w:rsid w:val="08DB7137"/>
    <w:rsid w:val="08E40B8D"/>
    <w:rsid w:val="090B3A39"/>
    <w:rsid w:val="094521FA"/>
    <w:rsid w:val="09786076"/>
    <w:rsid w:val="098E29CC"/>
    <w:rsid w:val="09AF056B"/>
    <w:rsid w:val="09CF3FB8"/>
    <w:rsid w:val="0A2D2358"/>
    <w:rsid w:val="0A303492"/>
    <w:rsid w:val="0A3B1E0E"/>
    <w:rsid w:val="0A4D49DC"/>
    <w:rsid w:val="0A7809B7"/>
    <w:rsid w:val="0A7D2FA4"/>
    <w:rsid w:val="0B067E26"/>
    <w:rsid w:val="0B097343"/>
    <w:rsid w:val="0B254482"/>
    <w:rsid w:val="0B2D703C"/>
    <w:rsid w:val="0B5551FE"/>
    <w:rsid w:val="0C423B4C"/>
    <w:rsid w:val="0C6A44A1"/>
    <w:rsid w:val="0CBC262F"/>
    <w:rsid w:val="0CC61B2F"/>
    <w:rsid w:val="0CE57E5A"/>
    <w:rsid w:val="0D22418C"/>
    <w:rsid w:val="0D982CF5"/>
    <w:rsid w:val="0DB25F8E"/>
    <w:rsid w:val="0DBA1896"/>
    <w:rsid w:val="0DCD473F"/>
    <w:rsid w:val="0E411532"/>
    <w:rsid w:val="0E752256"/>
    <w:rsid w:val="0E9D4D60"/>
    <w:rsid w:val="0EAE428B"/>
    <w:rsid w:val="0ECA4573"/>
    <w:rsid w:val="0F2C2E76"/>
    <w:rsid w:val="0F4B5628"/>
    <w:rsid w:val="0F6A1F1A"/>
    <w:rsid w:val="0FB55CA2"/>
    <w:rsid w:val="1018013C"/>
    <w:rsid w:val="101F264D"/>
    <w:rsid w:val="10240EAE"/>
    <w:rsid w:val="10267F1F"/>
    <w:rsid w:val="109E1CBC"/>
    <w:rsid w:val="10CF7081"/>
    <w:rsid w:val="113E5504"/>
    <w:rsid w:val="113F075A"/>
    <w:rsid w:val="11534D38"/>
    <w:rsid w:val="11694069"/>
    <w:rsid w:val="116C1F68"/>
    <w:rsid w:val="116C2CA8"/>
    <w:rsid w:val="119E326A"/>
    <w:rsid w:val="11A56003"/>
    <w:rsid w:val="11AB207C"/>
    <w:rsid w:val="11B56492"/>
    <w:rsid w:val="12290F0E"/>
    <w:rsid w:val="12412737"/>
    <w:rsid w:val="12415A70"/>
    <w:rsid w:val="124E5235"/>
    <w:rsid w:val="128E5246"/>
    <w:rsid w:val="129B5913"/>
    <w:rsid w:val="12B14A74"/>
    <w:rsid w:val="12FC28BE"/>
    <w:rsid w:val="13264E55"/>
    <w:rsid w:val="1362660B"/>
    <w:rsid w:val="13813795"/>
    <w:rsid w:val="147D4F72"/>
    <w:rsid w:val="148A3D0B"/>
    <w:rsid w:val="1497248C"/>
    <w:rsid w:val="149C28BF"/>
    <w:rsid w:val="14A6243D"/>
    <w:rsid w:val="14D5509D"/>
    <w:rsid w:val="15412561"/>
    <w:rsid w:val="155234DD"/>
    <w:rsid w:val="156A7853"/>
    <w:rsid w:val="158E19C1"/>
    <w:rsid w:val="159C4EFE"/>
    <w:rsid w:val="15C60DCC"/>
    <w:rsid w:val="15E50ECA"/>
    <w:rsid w:val="162F52A8"/>
    <w:rsid w:val="16493163"/>
    <w:rsid w:val="165401BC"/>
    <w:rsid w:val="16AD5139"/>
    <w:rsid w:val="16C14BCE"/>
    <w:rsid w:val="16E46F14"/>
    <w:rsid w:val="16E87E3D"/>
    <w:rsid w:val="17120F22"/>
    <w:rsid w:val="173C44C0"/>
    <w:rsid w:val="179C641F"/>
    <w:rsid w:val="17B86748"/>
    <w:rsid w:val="17BA0187"/>
    <w:rsid w:val="17C47764"/>
    <w:rsid w:val="17E413A1"/>
    <w:rsid w:val="18023817"/>
    <w:rsid w:val="18AB63FB"/>
    <w:rsid w:val="18AF432C"/>
    <w:rsid w:val="18BE5269"/>
    <w:rsid w:val="18DF0FE7"/>
    <w:rsid w:val="19063631"/>
    <w:rsid w:val="198E56A0"/>
    <w:rsid w:val="1992381E"/>
    <w:rsid w:val="19AA594A"/>
    <w:rsid w:val="19C21A99"/>
    <w:rsid w:val="19C37774"/>
    <w:rsid w:val="19C40971"/>
    <w:rsid w:val="19E61B13"/>
    <w:rsid w:val="19F17C09"/>
    <w:rsid w:val="1A0E41E2"/>
    <w:rsid w:val="1A1B57CD"/>
    <w:rsid w:val="1A7D169C"/>
    <w:rsid w:val="1AB33A4E"/>
    <w:rsid w:val="1AC71182"/>
    <w:rsid w:val="1AE64D67"/>
    <w:rsid w:val="1B382423"/>
    <w:rsid w:val="1B4346C9"/>
    <w:rsid w:val="1B4E247D"/>
    <w:rsid w:val="1B5003D3"/>
    <w:rsid w:val="1B6612C9"/>
    <w:rsid w:val="1BF64E38"/>
    <w:rsid w:val="1C3D560A"/>
    <w:rsid w:val="1C4A28E3"/>
    <w:rsid w:val="1C642B1A"/>
    <w:rsid w:val="1C830837"/>
    <w:rsid w:val="1C8B2EA7"/>
    <w:rsid w:val="1CAB5E94"/>
    <w:rsid w:val="1CB75DAF"/>
    <w:rsid w:val="1D2E3157"/>
    <w:rsid w:val="1D5860E0"/>
    <w:rsid w:val="1D7853F7"/>
    <w:rsid w:val="1D9D1A60"/>
    <w:rsid w:val="1DB409DB"/>
    <w:rsid w:val="1DC34DD9"/>
    <w:rsid w:val="1DCC752C"/>
    <w:rsid w:val="1DE541AF"/>
    <w:rsid w:val="1DF83E91"/>
    <w:rsid w:val="1E415936"/>
    <w:rsid w:val="1E5B61CE"/>
    <w:rsid w:val="1EB7105D"/>
    <w:rsid w:val="1EE102DC"/>
    <w:rsid w:val="1F2A0E70"/>
    <w:rsid w:val="1F3E48DE"/>
    <w:rsid w:val="1F526FB3"/>
    <w:rsid w:val="1F9F7F10"/>
    <w:rsid w:val="1FC73078"/>
    <w:rsid w:val="1FC9696C"/>
    <w:rsid w:val="201054AB"/>
    <w:rsid w:val="20286883"/>
    <w:rsid w:val="20682955"/>
    <w:rsid w:val="206F45D9"/>
    <w:rsid w:val="20847C5E"/>
    <w:rsid w:val="20A22E61"/>
    <w:rsid w:val="20A7371A"/>
    <w:rsid w:val="20AA183D"/>
    <w:rsid w:val="20D11800"/>
    <w:rsid w:val="20D17529"/>
    <w:rsid w:val="20DD736E"/>
    <w:rsid w:val="20DF35F5"/>
    <w:rsid w:val="20E60491"/>
    <w:rsid w:val="20F71370"/>
    <w:rsid w:val="210431F4"/>
    <w:rsid w:val="215C59D3"/>
    <w:rsid w:val="218E39C2"/>
    <w:rsid w:val="218E49DB"/>
    <w:rsid w:val="21DB5AB4"/>
    <w:rsid w:val="220B2862"/>
    <w:rsid w:val="225B1540"/>
    <w:rsid w:val="226E1F38"/>
    <w:rsid w:val="22AD570A"/>
    <w:rsid w:val="231E655E"/>
    <w:rsid w:val="233F18A9"/>
    <w:rsid w:val="237A74F0"/>
    <w:rsid w:val="237F7B4B"/>
    <w:rsid w:val="238306FE"/>
    <w:rsid w:val="23A925E7"/>
    <w:rsid w:val="24367BD5"/>
    <w:rsid w:val="245B23CF"/>
    <w:rsid w:val="24603FA7"/>
    <w:rsid w:val="24604C9A"/>
    <w:rsid w:val="24963CCF"/>
    <w:rsid w:val="24986210"/>
    <w:rsid w:val="24B81ED1"/>
    <w:rsid w:val="24BC52F1"/>
    <w:rsid w:val="24DA5D3D"/>
    <w:rsid w:val="24E753E1"/>
    <w:rsid w:val="24F53DAE"/>
    <w:rsid w:val="25290C20"/>
    <w:rsid w:val="252D0733"/>
    <w:rsid w:val="25644CFB"/>
    <w:rsid w:val="26037C97"/>
    <w:rsid w:val="263F5510"/>
    <w:rsid w:val="2641436D"/>
    <w:rsid w:val="26650CFE"/>
    <w:rsid w:val="266F5212"/>
    <w:rsid w:val="26866639"/>
    <w:rsid w:val="26931184"/>
    <w:rsid w:val="26B17E46"/>
    <w:rsid w:val="27261C55"/>
    <w:rsid w:val="27427F2B"/>
    <w:rsid w:val="27647521"/>
    <w:rsid w:val="27996369"/>
    <w:rsid w:val="279F1523"/>
    <w:rsid w:val="27A060EE"/>
    <w:rsid w:val="27A83535"/>
    <w:rsid w:val="27B839C1"/>
    <w:rsid w:val="27F62352"/>
    <w:rsid w:val="27F70088"/>
    <w:rsid w:val="27F80870"/>
    <w:rsid w:val="28033475"/>
    <w:rsid w:val="280B48A6"/>
    <w:rsid w:val="285E1230"/>
    <w:rsid w:val="286B40D0"/>
    <w:rsid w:val="28A56D74"/>
    <w:rsid w:val="28CA5E86"/>
    <w:rsid w:val="29095871"/>
    <w:rsid w:val="290C539D"/>
    <w:rsid w:val="29154FC9"/>
    <w:rsid w:val="29230B26"/>
    <w:rsid w:val="295335C6"/>
    <w:rsid w:val="298E4DCE"/>
    <w:rsid w:val="29BF7193"/>
    <w:rsid w:val="29D61C04"/>
    <w:rsid w:val="29E1562F"/>
    <w:rsid w:val="29F6327A"/>
    <w:rsid w:val="2A046273"/>
    <w:rsid w:val="2A077C31"/>
    <w:rsid w:val="2A343456"/>
    <w:rsid w:val="2A4223DA"/>
    <w:rsid w:val="2A4C1CBA"/>
    <w:rsid w:val="2AA07BC7"/>
    <w:rsid w:val="2AD01E8E"/>
    <w:rsid w:val="2AEA63A2"/>
    <w:rsid w:val="2B277B63"/>
    <w:rsid w:val="2B3D7A4A"/>
    <w:rsid w:val="2B55197B"/>
    <w:rsid w:val="2B564195"/>
    <w:rsid w:val="2B5A7FF7"/>
    <w:rsid w:val="2B9F25ED"/>
    <w:rsid w:val="2BB34947"/>
    <w:rsid w:val="2C4D5FD2"/>
    <w:rsid w:val="2C526025"/>
    <w:rsid w:val="2C5741F8"/>
    <w:rsid w:val="2C752B50"/>
    <w:rsid w:val="2C7D0E82"/>
    <w:rsid w:val="2CA912D0"/>
    <w:rsid w:val="2CB814C7"/>
    <w:rsid w:val="2CFC7DA1"/>
    <w:rsid w:val="2D586C07"/>
    <w:rsid w:val="2DBA2FCF"/>
    <w:rsid w:val="2E267AAE"/>
    <w:rsid w:val="2EBC5ED0"/>
    <w:rsid w:val="2EE43201"/>
    <w:rsid w:val="2F28021B"/>
    <w:rsid w:val="2F4460DD"/>
    <w:rsid w:val="2F6061FA"/>
    <w:rsid w:val="2FAE1719"/>
    <w:rsid w:val="300F463E"/>
    <w:rsid w:val="30643430"/>
    <w:rsid w:val="307C438B"/>
    <w:rsid w:val="30905E99"/>
    <w:rsid w:val="30F56C6E"/>
    <w:rsid w:val="31013CC3"/>
    <w:rsid w:val="31306402"/>
    <w:rsid w:val="31396EFD"/>
    <w:rsid w:val="3143341B"/>
    <w:rsid w:val="31647AAC"/>
    <w:rsid w:val="31B95D43"/>
    <w:rsid w:val="32077110"/>
    <w:rsid w:val="32351C21"/>
    <w:rsid w:val="323B2880"/>
    <w:rsid w:val="32AA4AAD"/>
    <w:rsid w:val="32C963C0"/>
    <w:rsid w:val="32DA429C"/>
    <w:rsid w:val="332018FF"/>
    <w:rsid w:val="33592D09"/>
    <w:rsid w:val="335C4EDA"/>
    <w:rsid w:val="33722773"/>
    <w:rsid w:val="338B2305"/>
    <w:rsid w:val="33C5268F"/>
    <w:rsid w:val="342437A7"/>
    <w:rsid w:val="34317897"/>
    <w:rsid w:val="345C75D9"/>
    <w:rsid w:val="34613F15"/>
    <w:rsid w:val="3463243E"/>
    <w:rsid w:val="34743D26"/>
    <w:rsid w:val="348273D4"/>
    <w:rsid w:val="353258F0"/>
    <w:rsid w:val="35447101"/>
    <w:rsid w:val="35480275"/>
    <w:rsid w:val="359C3F8A"/>
    <w:rsid w:val="368D08AD"/>
    <w:rsid w:val="368F2BEB"/>
    <w:rsid w:val="36D13CC6"/>
    <w:rsid w:val="3717778E"/>
    <w:rsid w:val="371F5976"/>
    <w:rsid w:val="3747202B"/>
    <w:rsid w:val="376461BE"/>
    <w:rsid w:val="376D190C"/>
    <w:rsid w:val="37A21138"/>
    <w:rsid w:val="37A4078E"/>
    <w:rsid w:val="37D73BD3"/>
    <w:rsid w:val="37E54FA0"/>
    <w:rsid w:val="37E6666B"/>
    <w:rsid w:val="37FD2E72"/>
    <w:rsid w:val="385A55DE"/>
    <w:rsid w:val="385F2FBF"/>
    <w:rsid w:val="386629E9"/>
    <w:rsid w:val="38845E7E"/>
    <w:rsid w:val="38A70067"/>
    <w:rsid w:val="38D60B41"/>
    <w:rsid w:val="38E672E7"/>
    <w:rsid w:val="390B4155"/>
    <w:rsid w:val="39195460"/>
    <w:rsid w:val="392A049E"/>
    <w:rsid w:val="3970374E"/>
    <w:rsid w:val="39886599"/>
    <w:rsid w:val="39894A1A"/>
    <w:rsid w:val="398A077C"/>
    <w:rsid w:val="399D0FAB"/>
    <w:rsid w:val="39AB655A"/>
    <w:rsid w:val="39B95146"/>
    <w:rsid w:val="39EA2F5F"/>
    <w:rsid w:val="39F03604"/>
    <w:rsid w:val="39F81CF9"/>
    <w:rsid w:val="3A5A096E"/>
    <w:rsid w:val="3A5B056F"/>
    <w:rsid w:val="3A6A4AE7"/>
    <w:rsid w:val="3A6F521E"/>
    <w:rsid w:val="3A756C76"/>
    <w:rsid w:val="3AA21F1A"/>
    <w:rsid w:val="3ADD73C6"/>
    <w:rsid w:val="3B5509C6"/>
    <w:rsid w:val="3B634927"/>
    <w:rsid w:val="3BA260E2"/>
    <w:rsid w:val="3BD80800"/>
    <w:rsid w:val="3C0B389F"/>
    <w:rsid w:val="3C634F27"/>
    <w:rsid w:val="3CFF4663"/>
    <w:rsid w:val="3D3B536E"/>
    <w:rsid w:val="3D997F87"/>
    <w:rsid w:val="3DB135FF"/>
    <w:rsid w:val="3DB339C8"/>
    <w:rsid w:val="3DB51BFC"/>
    <w:rsid w:val="3E082B8C"/>
    <w:rsid w:val="3E351BF4"/>
    <w:rsid w:val="3E362C8A"/>
    <w:rsid w:val="3E5C28BB"/>
    <w:rsid w:val="3E646774"/>
    <w:rsid w:val="3E736717"/>
    <w:rsid w:val="3E862809"/>
    <w:rsid w:val="3EF732F4"/>
    <w:rsid w:val="3F060785"/>
    <w:rsid w:val="3F302E94"/>
    <w:rsid w:val="3F3514F6"/>
    <w:rsid w:val="3F3538AF"/>
    <w:rsid w:val="3F5B39FD"/>
    <w:rsid w:val="3F646EED"/>
    <w:rsid w:val="3F8C3FE1"/>
    <w:rsid w:val="3F967FAC"/>
    <w:rsid w:val="3FB670F9"/>
    <w:rsid w:val="3FC1296F"/>
    <w:rsid w:val="3FE17866"/>
    <w:rsid w:val="3FFB07ED"/>
    <w:rsid w:val="403F2197"/>
    <w:rsid w:val="40703E40"/>
    <w:rsid w:val="40853C52"/>
    <w:rsid w:val="40903A57"/>
    <w:rsid w:val="410459C4"/>
    <w:rsid w:val="412A4DF8"/>
    <w:rsid w:val="412C0C24"/>
    <w:rsid w:val="41480BFA"/>
    <w:rsid w:val="416750F2"/>
    <w:rsid w:val="41C64225"/>
    <w:rsid w:val="421D4EA6"/>
    <w:rsid w:val="427F1068"/>
    <w:rsid w:val="4294723C"/>
    <w:rsid w:val="42993D4D"/>
    <w:rsid w:val="42F05AF9"/>
    <w:rsid w:val="432A5A06"/>
    <w:rsid w:val="436446AC"/>
    <w:rsid w:val="43777787"/>
    <w:rsid w:val="43895845"/>
    <w:rsid w:val="438B7B81"/>
    <w:rsid w:val="43D227C4"/>
    <w:rsid w:val="43FA0D9A"/>
    <w:rsid w:val="44473DD4"/>
    <w:rsid w:val="446C3689"/>
    <w:rsid w:val="4497149C"/>
    <w:rsid w:val="44CE4B84"/>
    <w:rsid w:val="44F00076"/>
    <w:rsid w:val="45386DA3"/>
    <w:rsid w:val="4553365D"/>
    <w:rsid w:val="457635EC"/>
    <w:rsid w:val="45A271CF"/>
    <w:rsid w:val="45BB491C"/>
    <w:rsid w:val="45C04752"/>
    <w:rsid w:val="45F54D27"/>
    <w:rsid w:val="4624449B"/>
    <w:rsid w:val="468948B3"/>
    <w:rsid w:val="46B57629"/>
    <w:rsid w:val="46C14906"/>
    <w:rsid w:val="46CB0A6B"/>
    <w:rsid w:val="46CE73EA"/>
    <w:rsid w:val="46E00D40"/>
    <w:rsid w:val="472C05EE"/>
    <w:rsid w:val="476507D9"/>
    <w:rsid w:val="47937301"/>
    <w:rsid w:val="47C8182E"/>
    <w:rsid w:val="47F409BD"/>
    <w:rsid w:val="47FB3498"/>
    <w:rsid w:val="47FC6B7A"/>
    <w:rsid w:val="485052D8"/>
    <w:rsid w:val="489C2363"/>
    <w:rsid w:val="48CF747F"/>
    <w:rsid w:val="48F03833"/>
    <w:rsid w:val="48FA2A51"/>
    <w:rsid w:val="491403CF"/>
    <w:rsid w:val="49156D95"/>
    <w:rsid w:val="493424A6"/>
    <w:rsid w:val="4955729B"/>
    <w:rsid w:val="496074EF"/>
    <w:rsid w:val="498F1A34"/>
    <w:rsid w:val="49965291"/>
    <w:rsid w:val="49CC5CF4"/>
    <w:rsid w:val="49D8660C"/>
    <w:rsid w:val="49DF4588"/>
    <w:rsid w:val="4A1258A3"/>
    <w:rsid w:val="4A3009D4"/>
    <w:rsid w:val="4AE61714"/>
    <w:rsid w:val="4B131678"/>
    <w:rsid w:val="4B1B05A1"/>
    <w:rsid w:val="4B5B5F59"/>
    <w:rsid w:val="4B651054"/>
    <w:rsid w:val="4BB626BF"/>
    <w:rsid w:val="4BF52E1B"/>
    <w:rsid w:val="4C353356"/>
    <w:rsid w:val="4C3F6109"/>
    <w:rsid w:val="4C9E5CED"/>
    <w:rsid w:val="4CF4135C"/>
    <w:rsid w:val="4D075106"/>
    <w:rsid w:val="4D1C2E8A"/>
    <w:rsid w:val="4D4A034A"/>
    <w:rsid w:val="4D8B58D8"/>
    <w:rsid w:val="4D8F32A0"/>
    <w:rsid w:val="4D9D0D8A"/>
    <w:rsid w:val="4DD16A27"/>
    <w:rsid w:val="4E0D7324"/>
    <w:rsid w:val="4E1A512D"/>
    <w:rsid w:val="4E2509D2"/>
    <w:rsid w:val="4E374B25"/>
    <w:rsid w:val="4E614C78"/>
    <w:rsid w:val="4E6605CA"/>
    <w:rsid w:val="4E726924"/>
    <w:rsid w:val="4E7D7917"/>
    <w:rsid w:val="4EAB0114"/>
    <w:rsid w:val="4EB2609A"/>
    <w:rsid w:val="4EC21D09"/>
    <w:rsid w:val="4EE96625"/>
    <w:rsid w:val="4EFB506E"/>
    <w:rsid w:val="4F4F29EA"/>
    <w:rsid w:val="4F522C31"/>
    <w:rsid w:val="4F654F68"/>
    <w:rsid w:val="4F8F6D42"/>
    <w:rsid w:val="4FA908D9"/>
    <w:rsid w:val="500408DE"/>
    <w:rsid w:val="500A7FBC"/>
    <w:rsid w:val="50163486"/>
    <w:rsid w:val="503C2CE4"/>
    <w:rsid w:val="5080374E"/>
    <w:rsid w:val="50A14F50"/>
    <w:rsid w:val="50B27017"/>
    <w:rsid w:val="50C6631B"/>
    <w:rsid w:val="50DB4EC9"/>
    <w:rsid w:val="51083745"/>
    <w:rsid w:val="512C01DC"/>
    <w:rsid w:val="514B766F"/>
    <w:rsid w:val="515C4CFC"/>
    <w:rsid w:val="516850BA"/>
    <w:rsid w:val="518C2C3D"/>
    <w:rsid w:val="51A01538"/>
    <w:rsid w:val="51DB39B9"/>
    <w:rsid w:val="5257234F"/>
    <w:rsid w:val="527A2805"/>
    <w:rsid w:val="52922181"/>
    <w:rsid w:val="52950FA7"/>
    <w:rsid w:val="52E0467E"/>
    <w:rsid w:val="53070C6E"/>
    <w:rsid w:val="535A6478"/>
    <w:rsid w:val="53746B8D"/>
    <w:rsid w:val="538C78B4"/>
    <w:rsid w:val="53BE59EE"/>
    <w:rsid w:val="53C4320D"/>
    <w:rsid w:val="53E953E0"/>
    <w:rsid w:val="541F6F1A"/>
    <w:rsid w:val="54AD202B"/>
    <w:rsid w:val="54B20A58"/>
    <w:rsid w:val="54B836B4"/>
    <w:rsid w:val="54D74C97"/>
    <w:rsid w:val="54E258CE"/>
    <w:rsid w:val="55514833"/>
    <w:rsid w:val="55A1249C"/>
    <w:rsid w:val="55A62B8A"/>
    <w:rsid w:val="55DF61D7"/>
    <w:rsid w:val="568D7B85"/>
    <w:rsid w:val="56903F5F"/>
    <w:rsid w:val="56F67C83"/>
    <w:rsid w:val="57061B4B"/>
    <w:rsid w:val="572C04E9"/>
    <w:rsid w:val="5736758D"/>
    <w:rsid w:val="57470523"/>
    <w:rsid w:val="57515444"/>
    <w:rsid w:val="57560E52"/>
    <w:rsid w:val="5766386C"/>
    <w:rsid w:val="576F586A"/>
    <w:rsid w:val="57775CAB"/>
    <w:rsid w:val="57AB500F"/>
    <w:rsid w:val="57BD5228"/>
    <w:rsid w:val="57CD7318"/>
    <w:rsid w:val="57E30AE1"/>
    <w:rsid w:val="58127246"/>
    <w:rsid w:val="581773FE"/>
    <w:rsid w:val="58311AAA"/>
    <w:rsid w:val="586A7ED7"/>
    <w:rsid w:val="58984351"/>
    <w:rsid w:val="58AF1DF6"/>
    <w:rsid w:val="58FA76E7"/>
    <w:rsid w:val="592438F8"/>
    <w:rsid w:val="596078FE"/>
    <w:rsid w:val="597F637D"/>
    <w:rsid w:val="59882C3D"/>
    <w:rsid w:val="59B04FE8"/>
    <w:rsid w:val="59BF56A8"/>
    <w:rsid w:val="5A107157"/>
    <w:rsid w:val="5A1233D7"/>
    <w:rsid w:val="5A501676"/>
    <w:rsid w:val="5AA41EFF"/>
    <w:rsid w:val="5AAC1340"/>
    <w:rsid w:val="5AC039E7"/>
    <w:rsid w:val="5AF71BAE"/>
    <w:rsid w:val="5B1F3B03"/>
    <w:rsid w:val="5B2C167F"/>
    <w:rsid w:val="5B4C010D"/>
    <w:rsid w:val="5B673AB6"/>
    <w:rsid w:val="5B835D00"/>
    <w:rsid w:val="5B845204"/>
    <w:rsid w:val="5BCF5517"/>
    <w:rsid w:val="5C085256"/>
    <w:rsid w:val="5C33344D"/>
    <w:rsid w:val="5C47491A"/>
    <w:rsid w:val="5CA5043C"/>
    <w:rsid w:val="5CB94636"/>
    <w:rsid w:val="5CC4676D"/>
    <w:rsid w:val="5CCD01DC"/>
    <w:rsid w:val="5D293D84"/>
    <w:rsid w:val="5D6A7321"/>
    <w:rsid w:val="5D82193F"/>
    <w:rsid w:val="5DB1138B"/>
    <w:rsid w:val="5DBC2E9F"/>
    <w:rsid w:val="5E006713"/>
    <w:rsid w:val="5E317DD6"/>
    <w:rsid w:val="5E326B7D"/>
    <w:rsid w:val="5E493FE8"/>
    <w:rsid w:val="5E6C6963"/>
    <w:rsid w:val="5EA00D2C"/>
    <w:rsid w:val="5EAA7B65"/>
    <w:rsid w:val="5ECB4F8C"/>
    <w:rsid w:val="5ED5673A"/>
    <w:rsid w:val="5EEE5B65"/>
    <w:rsid w:val="5F76621D"/>
    <w:rsid w:val="5FD21DA9"/>
    <w:rsid w:val="600F33B6"/>
    <w:rsid w:val="601E3E49"/>
    <w:rsid w:val="602D199B"/>
    <w:rsid w:val="60711F15"/>
    <w:rsid w:val="607169C6"/>
    <w:rsid w:val="60A42C31"/>
    <w:rsid w:val="60C166EF"/>
    <w:rsid w:val="614E60D8"/>
    <w:rsid w:val="61734C5D"/>
    <w:rsid w:val="61E01682"/>
    <w:rsid w:val="61EC2BC1"/>
    <w:rsid w:val="61FD59BC"/>
    <w:rsid w:val="62585A7C"/>
    <w:rsid w:val="62EE71CA"/>
    <w:rsid w:val="633F1202"/>
    <w:rsid w:val="63403FBC"/>
    <w:rsid w:val="63D43630"/>
    <w:rsid w:val="64117515"/>
    <w:rsid w:val="64857D05"/>
    <w:rsid w:val="64B73369"/>
    <w:rsid w:val="64B77BC7"/>
    <w:rsid w:val="64D375A3"/>
    <w:rsid w:val="64FC3B9A"/>
    <w:rsid w:val="653D1B90"/>
    <w:rsid w:val="655D015B"/>
    <w:rsid w:val="659B7170"/>
    <w:rsid w:val="65DA6397"/>
    <w:rsid w:val="65FD47A4"/>
    <w:rsid w:val="66052F39"/>
    <w:rsid w:val="660A0B49"/>
    <w:rsid w:val="663A0221"/>
    <w:rsid w:val="6677718C"/>
    <w:rsid w:val="668A4D5C"/>
    <w:rsid w:val="67045800"/>
    <w:rsid w:val="67303947"/>
    <w:rsid w:val="674C6803"/>
    <w:rsid w:val="675237C7"/>
    <w:rsid w:val="67544B35"/>
    <w:rsid w:val="67855FB8"/>
    <w:rsid w:val="67DC73FD"/>
    <w:rsid w:val="682F280A"/>
    <w:rsid w:val="68552E02"/>
    <w:rsid w:val="687F6274"/>
    <w:rsid w:val="68EC2B74"/>
    <w:rsid w:val="690D6941"/>
    <w:rsid w:val="691D6BEF"/>
    <w:rsid w:val="692270F9"/>
    <w:rsid w:val="6A310ACA"/>
    <w:rsid w:val="6A475C3C"/>
    <w:rsid w:val="6A762D68"/>
    <w:rsid w:val="6A7F2149"/>
    <w:rsid w:val="6ACB2D3F"/>
    <w:rsid w:val="6B072B94"/>
    <w:rsid w:val="6B7226E0"/>
    <w:rsid w:val="6B7554DF"/>
    <w:rsid w:val="6BA81731"/>
    <w:rsid w:val="6BBC39AC"/>
    <w:rsid w:val="6BDA2004"/>
    <w:rsid w:val="6BF37332"/>
    <w:rsid w:val="6C800049"/>
    <w:rsid w:val="6C891725"/>
    <w:rsid w:val="6CD21729"/>
    <w:rsid w:val="6D311F7D"/>
    <w:rsid w:val="6D39117E"/>
    <w:rsid w:val="6D5D2B62"/>
    <w:rsid w:val="6D6745F5"/>
    <w:rsid w:val="6DB56881"/>
    <w:rsid w:val="6E0923D8"/>
    <w:rsid w:val="6E7243FD"/>
    <w:rsid w:val="6E8610ED"/>
    <w:rsid w:val="6E8977BA"/>
    <w:rsid w:val="6F055AB1"/>
    <w:rsid w:val="6F41302D"/>
    <w:rsid w:val="6F42354B"/>
    <w:rsid w:val="6F610C1F"/>
    <w:rsid w:val="6F6401FE"/>
    <w:rsid w:val="6F9D5714"/>
    <w:rsid w:val="6FCE7735"/>
    <w:rsid w:val="704706B5"/>
    <w:rsid w:val="704D5DCD"/>
    <w:rsid w:val="705A50F3"/>
    <w:rsid w:val="707B198B"/>
    <w:rsid w:val="70952446"/>
    <w:rsid w:val="70C8462E"/>
    <w:rsid w:val="70D9311B"/>
    <w:rsid w:val="71237E1C"/>
    <w:rsid w:val="71290211"/>
    <w:rsid w:val="71762C26"/>
    <w:rsid w:val="719237B6"/>
    <w:rsid w:val="71A0693C"/>
    <w:rsid w:val="71E068B0"/>
    <w:rsid w:val="722331A5"/>
    <w:rsid w:val="72C429AD"/>
    <w:rsid w:val="72D73503"/>
    <w:rsid w:val="730D1CCA"/>
    <w:rsid w:val="73281380"/>
    <w:rsid w:val="735143BA"/>
    <w:rsid w:val="737F23C2"/>
    <w:rsid w:val="73956BEF"/>
    <w:rsid w:val="73B87799"/>
    <w:rsid w:val="73CD4ED4"/>
    <w:rsid w:val="73EF6ABA"/>
    <w:rsid w:val="73FB3343"/>
    <w:rsid w:val="743254BC"/>
    <w:rsid w:val="74C97E89"/>
    <w:rsid w:val="74F5031E"/>
    <w:rsid w:val="753D2E6F"/>
    <w:rsid w:val="754444B6"/>
    <w:rsid w:val="758449E9"/>
    <w:rsid w:val="758E4672"/>
    <w:rsid w:val="761564D3"/>
    <w:rsid w:val="76191325"/>
    <w:rsid w:val="762C3780"/>
    <w:rsid w:val="763157EA"/>
    <w:rsid w:val="764D6A4B"/>
    <w:rsid w:val="768B2013"/>
    <w:rsid w:val="769F05AF"/>
    <w:rsid w:val="772103AE"/>
    <w:rsid w:val="7765236E"/>
    <w:rsid w:val="77775D89"/>
    <w:rsid w:val="77865594"/>
    <w:rsid w:val="779C20FF"/>
    <w:rsid w:val="77A7245B"/>
    <w:rsid w:val="78166FF5"/>
    <w:rsid w:val="78674783"/>
    <w:rsid w:val="786848AD"/>
    <w:rsid w:val="78685C72"/>
    <w:rsid w:val="78A52233"/>
    <w:rsid w:val="78FE3DD4"/>
    <w:rsid w:val="79447889"/>
    <w:rsid w:val="7966655A"/>
    <w:rsid w:val="79AF1C2F"/>
    <w:rsid w:val="79C74800"/>
    <w:rsid w:val="7A3A7353"/>
    <w:rsid w:val="7A6016BC"/>
    <w:rsid w:val="7AA97D3A"/>
    <w:rsid w:val="7AD0558D"/>
    <w:rsid w:val="7AEE41F0"/>
    <w:rsid w:val="7B307F57"/>
    <w:rsid w:val="7B3F19BB"/>
    <w:rsid w:val="7B46197D"/>
    <w:rsid w:val="7C194312"/>
    <w:rsid w:val="7C1973BE"/>
    <w:rsid w:val="7C5400E1"/>
    <w:rsid w:val="7C74092F"/>
    <w:rsid w:val="7C824FF2"/>
    <w:rsid w:val="7C851B76"/>
    <w:rsid w:val="7CF3413E"/>
    <w:rsid w:val="7D61609A"/>
    <w:rsid w:val="7DA94EE7"/>
    <w:rsid w:val="7E600DC3"/>
    <w:rsid w:val="7E694279"/>
    <w:rsid w:val="7E765D97"/>
    <w:rsid w:val="7EA50B70"/>
    <w:rsid w:val="7EC47289"/>
    <w:rsid w:val="7EEF0E7A"/>
    <w:rsid w:val="7EFD0989"/>
    <w:rsid w:val="7F0251EE"/>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48"/>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5">
    <w:name w:val="heading 3"/>
    <w:basedOn w:val="1"/>
    <w:next w:val="1"/>
    <w:link w:val="49"/>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6">
    <w:name w:val="heading 5"/>
    <w:basedOn w:val="1"/>
    <w:next w:val="7"/>
    <w:link w:val="50"/>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8">
    <w:name w:val="heading 8"/>
    <w:basedOn w:val="1"/>
    <w:next w:val="1"/>
    <w:link w:val="51"/>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9">
    <w:name w:val="heading 9"/>
    <w:basedOn w:val="1"/>
    <w:next w:val="1"/>
    <w:link w:val="52"/>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69"/>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54"/>
    <w:autoRedefine/>
    <w:qFormat/>
    <w:uiPriority w:val="0"/>
    <w:pPr>
      <w:jc w:val="left"/>
    </w:pPr>
    <w:rPr>
      <w:rFonts w:ascii="Times New Roman" w:hAnsi="Times New Roman" w:eastAsia="宋体" w:cs="Times New Roman"/>
      <w:szCs w:val="24"/>
      <w:lang w:val="zh-CN" w:eastAsia="zh-CN"/>
    </w:rPr>
  </w:style>
  <w:style w:type="paragraph" w:styleId="13">
    <w:name w:val="Body Text 3"/>
    <w:basedOn w:val="1"/>
    <w:link w:val="56"/>
    <w:autoRedefine/>
    <w:unhideWhenUsed/>
    <w:qFormat/>
    <w:uiPriority w:val="99"/>
    <w:pPr>
      <w:spacing w:after="120"/>
    </w:pPr>
    <w:rPr>
      <w:rFonts w:ascii="Times New Roman" w:hAnsi="Times New Roman" w:eastAsia="宋体" w:cs="Times New Roman"/>
      <w:sz w:val="16"/>
      <w:szCs w:val="16"/>
      <w:lang w:val="zh-CN" w:eastAsia="zh-CN"/>
    </w:rPr>
  </w:style>
  <w:style w:type="paragraph" w:styleId="14">
    <w:name w:val="Body Text"/>
    <w:basedOn w:val="1"/>
    <w:next w:val="1"/>
    <w:link w:val="58"/>
    <w:autoRedefine/>
    <w:unhideWhenUsed/>
    <w:qFormat/>
    <w:uiPriority w:val="0"/>
    <w:pPr>
      <w:spacing w:after="120"/>
    </w:pPr>
    <w:rPr>
      <w:rFonts w:ascii="Times New Roman" w:hAnsi="Times New Roman" w:eastAsia="宋体" w:cs="Times New Roman"/>
      <w:szCs w:val="24"/>
      <w:lang w:val="zh-CN" w:eastAsia="zh-CN"/>
    </w:rPr>
  </w:style>
  <w:style w:type="paragraph" w:styleId="15">
    <w:name w:val="Body Text Indent"/>
    <w:basedOn w:val="1"/>
    <w:link w:val="60"/>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next w:val="1"/>
    <w:link w:val="64"/>
    <w:autoRedefine/>
    <w:qFormat/>
    <w:uiPriority w:val="0"/>
    <w:rPr>
      <w:rFonts w:ascii="宋体" w:hAnsi="Courier New" w:eastAsia="宋体" w:cs="Times New Roman"/>
      <w:kern w:val="0"/>
      <w:sz w:val="20"/>
      <w:szCs w:val="21"/>
      <w:lang w:val="zh-CN" w:eastAsia="zh-CN"/>
    </w:rPr>
  </w:style>
  <w:style w:type="paragraph" w:styleId="19">
    <w:name w:val="Date"/>
    <w:basedOn w:val="1"/>
    <w:next w:val="1"/>
    <w:link w:val="66"/>
    <w:autoRedefine/>
    <w:unhideWhenUsed/>
    <w:qFormat/>
    <w:uiPriority w:val="99"/>
    <w:pPr>
      <w:ind w:left="100" w:leftChars="2500"/>
    </w:pPr>
    <w:rPr>
      <w:rFonts w:ascii="Times New Roman" w:hAnsi="Times New Roman" w:eastAsia="宋体" w:cs="Times New Roman"/>
      <w:szCs w:val="24"/>
      <w:lang w:val="zh-CN" w:eastAsia="zh-CN"/>
    </w:rPr>
  </w:style>
  <w:style w:type="paragraph" w:styleId="20">
    <w:name w:val="Balloon Text"/>
    <w:basedOn w:val="1"/>
    <w:link w:val="102"/>
    <w:autoRedefine/>
    <w:semiHidden/>
    <w:qFormat/>
    <w:uiPriority w:val="0"/>
    <w:rPr>
      <w:rFonts w:ascii="Times New Roman" w:hAnsi="Times New Roman" w:eastAsia="宋体" w:cs="Times New Roman"/>
      <w:sz w:val="18"/>
      <w:szCs w:val="18"/>
    </w:rPr>
  </w:style>
  <w:style w:type="paragraph" w:styleId="21">
    <w:name w:val="header"/>
    <w:basedOn w:val="1"/>
    <w:link w:val="71"/>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2">
    <w:name w:val="toc 1"/>
    <w:basedOn w:val="1"/>
    <w:next w:val="1"/>
    <w:autoRedefine/>
    <w:semiHidden/>
    <w:unhideWhenUsed/>
    <w:qFormat/>
    <w:uiPriority w:val="39"/>
  </w:style>
  <w:style w:type="paragraph" w:styleId="23">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4">
    <w:name w:val="toc 2"/>
    <w:basedOn w:val="1"/>
    <w:next w:val="1"/>
    <w:autoRedefine/>
    <w:semiHidden/>
    <w:unhideWhenUsed/>
    <w:qFormat/>
    <w:uiPriority w:val="39"/>
    <w:pPr>
      <w:ind w:left="420" w:leftChars="200"/>
    </w:pPr>
  </w:style>
  <w:style w:type="paragraph" w:styleId="25">
    <w:name w:val="Normal (Web)"/>
    <w:basedOn w:val="1"/>
    <w:autoRedefine/>
    <w:unhideWhenUsed/>
    <w:qFormat/>
    <w:uiPriority w:val="99"/>
    <w:rPr>
      <w:rFonts w:ascii="Calibri" w:hAnsi="Calibri" w:eastAsia="宋体" w:cs="Times New Roman"/>
      <w:kern w:val="0"/>
      <w:sz w:val="24"/>
      <w:szCs w:val="24"/>
    </w:rPr>
  </w:style>
  <w:style w:type="paragraph" w:styleId="26">
    <w:name w:val="Title"/>
    <w:basedOn w:val="1"/>
    <w:link w:val="73"/>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7">
    <w:name w:val="annotation subject"/>
    <w:basedOn w:val="12"/>
    <w:next w:val="12"/>
    <w:link w:val="75"/>
    <w:autoRedefine/>
    <w:qFormat/>
    <w:uiPriority w:val="99"/>
    <w:rPr>
      <w:b/>
      <w:bCs/>
    </w:rPr>
  </w:style>
  <w:style w:type="paragraph" w:styleId="28">
    <w:name w:val="Body Text First Indent 2"/>
    <w:basedOn w:val="1"/>
    <w:link w:val="111"/>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table" w:styleId="30">
    <w:name w:val="Table Grid"/>
    <w:basedOn w:val="2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autoRedefine/>
    <w:unhideWhenUsed/>
    <w:qFormat/>
    <w:uiPriority w:val="99"/>
    <w:rPr>
      <w:vertAlign w:val="superscript"/>
    </w:rPr>
  </w:style>
  <w:style w:type="character" w:styleId="33">
    <w:name w:val="page number"/>
    <w:autoRedefine/>
    <w:qFormat/>
    <w:uiPriority w:val="0"/>
    <w:rPr>
      <w:rFonts w:ascii="Arial" w:hAnsi="Arial" w:eastAsia="黑体" w:cs="Arial"/>
      <w:snapToGrid w:val="0"/>
      <w:kern w:val="0"/>
      <w:szCs w:val="21"/>
    </w:rPr>
  </w:style>
  <w:style w:type="character" w:styleId="34">
    <w:name w:val="FollowedHyperlink"/>
    <w:basedOn w:val="31"/>
    <w:autoRedefine/>
    <w:unhideWhenUsed/>
    <w:qFormat/>
    <w:uiPriority w:val="99"/>
    <w:rPr>
      <w:color w:val="800080"/>
      <w:u w:val="single"/>
    </w:rPr>
  </w:style>
  <w:style w:type="character" w:styleId="35">
    <w:name w:val="Hyperlink"/>
    <w:autoRedefine/>
    <w:unhideWhenUsed/>
    <w:qFormat/>
    <w:uiPriority w:val="99"/>
    <w:rPr>
      <w:color w:val="0000FF"/>
      <w:u w:val="single"/>
    </w:rPr>
  </w:style>
  <w:style w:type="character" w:styleId="36">
    <w:name w:val="annotation reference"/>
    <w:autoRedefine/>
    <w:qFormat/>
    <w:uiPriority w:val="99"/>
    <w:rPr>
      <w:sz w:val="21"/>
      <w:szCs w:val="21"/>
    </w:rPr>
  </w:style>
  <w:style w:type="paragraph" w:customStyle="1" w:styleId="37">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1">
    <w:name w:val="标题 1 Char"/>
    <w:basedOn w:val="31"/>
    <w:autoRedefine/>
    <w:qFormat/>
    <w:uiPriority w:val="9"/>
    <w:rPr>
      <w:b/>
      <w:bCs/>
      <w:kern w:val="44"/>
      <w:sz w:val="44"/>
      <w:szCs w:val="44"/>
    </w:rPr>
  </w:style>
  <w:style w:type="character" w:customStyle="1" w:styleId="42">
    <w:name w:val="标题 2 Char"/>
    <w:basedOn w:val="31"/>
    <w:autoRedefine/>
    <w:qFormat/>
    <w:uiPriority w:val="9"/>
    <w:rPr>
      <w:rFonts w:asciiTheme="majorHAnsi" w:hAnsiTheme="majorHAnsi" w:eastAsiaTheme="majorEastAsia" w:cstheme="majorBidi"/>
      <w:b/>
      <w:bCs/>
      <w:sz w:val="32"/>
      <w:szCs w:val="32"/>
    </w:rPr>
  </w:style>
  <w:style w:type="character" w:customStyle="1" w:styleId="43">
    <w:name w:val="标题 3 Char"/>
    <w:basedOn w:val="31"/>
    <w:autoRedefine/>
    <w:qFormat/>
    <w:uiPriority w:val="9"/>
    <w:rPr>
      <w:b/>
      <w:bCs/>
      <w:sz w:val="32"/>
      <w:szCs w:val="32"/>
    </w:rPr>
  </w:style>
  <w:style w:type="character" w:customStyle="1" w:styleId="44">
    <w:name w:val="标题 5 Char"/>
    <w:basedOn w:val="31"/>
    <w:autoRedefine/>
    <w:qFormat/>
    <w:uiPriority w:val="9"/>
    <w:rPr>
      <w:b/>
      <w:bCs/>
      <w:sz w:val="28"/>
      <w:szCs w:val="28"/>
    </w:rPr>
  </w:style>
  <w:style w:type="character" w:customStyle="1" w:styleId="45">
    <w:name w:val="标题 8 Char"/>
    <w:basedOn w:val="31"/>
    <w:autoRedefine/>
    <w:qFormat/>
    <w:uiPriority w:val="0"/>
    <w:rPr>
      <w:rFonts w:asciiTheme="majorHAnsi" w:hAnsiTheme="majorHAnsi" w:eastAsiaTheme="majorEastAsia" w:cstheme="majorBidi"/>
      <w:sz w:val="24"/>
      <w:szCs w:val="24"/>
    </w:rPr>
  </w:style>
  <w:style w:type="character" w:customStyle="1" w:styleId="46">
    <w:name w:val="标题 9 Char"/>
    <w:basedOn w:val="31"/>
    <w:autoRedefine/>
    <w:semiHidden/>
    <w:qFormat/>
    <w:uiPriority w:val="9"/>
    <w:rPr>
      <w:rFonts w:asciiTheme="majorHAnsi" w:hAnsiTheme="majorHAnsi" w:eastAsiaTheme="majorEastAsia" w:cstheme="majorBidi"/>
      <w:szCs w:val="21"/>
    </w:rPr>
  </w:style>
  <w:style w:type="character" w:customStyle="1" w:styleId="47">
    <w:name w:val="标题 1 字符"/>
    <w:link w:val="3"/>
    <w:autoRedefine/>
    <w:qFormat/>
    <w:uiPriority w:val="9"/>
    <w:rPr>
      <w:rFonts w:ascii="Times New Roman" w:hAnsi="Times New Roman" w:eastAsia="宋体" w:cs="Times New Roman"/>
      <w:b/>
      <w:bCs/>
      <w:kern w:val="44"/>
      <w:sz w:val="44"/>
      <w:szCs w:val="44"/>
      <w:lang w:val="zh-CN" w:eastAsia="zh-CN"/>
    </w:rPr>
  </w:style>
  <w:style w:type="character" w:customStyle="1" w:styleId="48">
    <w:name w:val="标题 2 字符"/>
    <w:link w:val="4"/>
    <w:autoRedefine/>
    <w:qFormat/>
    <w:uiPriority w:val="9"/>
    <w:rPr>
      <w:rFonts w:ascii="Cambria" w:hAnsi="Cambria" w:eastAsia="宋体" w:cs="Times New Roman"/>
      <w:b/>
      <w:bCs/>
      <w:sz w:val="32"/>
      <w:szCs w:val="32"/>
      <w:lang w:val="zh-CN" w:eastAsia="zh-CN"/>
    </w:rPr>
  </w:style>
  <w:style w:type="character" w:customStyle="1" w:styleId="49">
    <w:name w:val="标题 3 字符"/>
    <w:link w:val="5"/>
    <w:autoRedefine/>
    <w:qFormat/>
    <w:uiPriority w:val="9"/>
    <w:rPr>
      <w:rFonts w:ascii="Times New Roman" w:hAnsi="Times New Roman" w:eastAsia="宋体" w:cs="Times New Roman"/>
      <w:b/>
      <w:bCs/>
      <w:sz w:val="32"/>
      <w:szCs w:val="32"/>
      <w:lang w:val="zh-CN" w:eastAsia="zh-CN"/>
    </w:rPr>
  </w:style>
  <w:style w:type="character" w:customStyle="1" w:styleId="50">
    <w:name w:val="标题 5 字符"/>
    <w:link w:val="6"/>
    <w:autoRedefine/>
    <w:qFormat/>
    <w:uiPriority w:val="9"/>
    <w:rPr>
      <w:rFonts w:ascii="Times New Roman" w:hAnsi="Times New Roman" w:eastAsia="宋体" w:cs="Times New Roman"/>
      <w:b/>
      <w:bCs/>
      <w:sz w:val="28"/>
      <w:szCs w:val="28"/>
      <w:lang w:val="zh-CN" w:eastAsia="zh-CN"/>
    </w:rPr>
  </w:style>
  <w:style w:type="character" w:customStyle="1" w:styleId="51">
    <w:name w:val="标题 8 字符"/>
    <w:link w:val="8"/>
    <w:autoRedefine/>
    <w:qFormat/>
    <w:uiPriority w:val="9"/>
    <w:rPr>
      <w:rFonts w:ascii="等线 Light" w:hAnsi="等线 Light" w:eastAsia="等线 Light" w:cs="Times New Roman"/>
      <w:sz w:val="24"/>
      <w:szCs w:val="24"/>
      <w:lang w:val="zh-CN" w:eastAsia="zh-CN"/>
    </w:rPr>
  </w:style>
  <w:style w:type="character" w:customStyle="1" w:styleId="52">
    <w:name w:val="标题 9 字符"/>
    <w:link w:val="9"/>
    <w:autoRedefine/>
    <w:qFormat/>
    <w:uiPriority w:val="9"/>
    <w:rPr>
      <w:rFonts w:ascii="Cambria" w:hAnsi="Cambria" w:eastAsia="宋体" w:cs="Times New Roman"/>
      <w:szCs w:val="21"/>
      <w:lang w:val="zh-CN" w:eastAsia="zh-CN"/>
    </w:rPr>
  </w:style>
  <w:style w:type="character" w:customStyle="1" w:styleId="53">
    <w:name w:val="批注文字 Char"/>
    <w:basedOn w:val="31"/>
    <w:autoRedefine/>
    <w:qFormat/>
    <w:uiPriority w:val="0"/>
  </w:style>
  <w:style w:type="character" w:customStyle="1" w:styleId="54">
    <w:name w:val="批注文字 字符2"/>
    <w:link w:val="12"/>
    <w:autoRedefine/>
    <w:qFormat/>
    <w:uiPriority w:val="0"/>
    <w:rPr>
      <w:rFonts w:ascii="Times New Roman" w:hAnsi="Times New Roman" w:eastAsia="宋体" w:cs="Times New Roman"/>
      <w:szCs w:val="24"/>
      <w:lang w:val="zh-CN" w:eastAsia="zh-CN"/>
    </w:rPr>
  </w:style>
  <w:style w:type="character" w:customStyle="1" w:styleId="55">
    <w:name w:val="正文文本 3 Char"/>
    <w:basedOn w:val="31"/>
    <w:autoRedefine/>
    <w:qFormat/>
    <w:uiPriority w:val="99"/>
    <w:rPr>
      <w:sz w:val="16"/>
      <w:szCs w:val="16"/>
    </w:rPr>
  </w:style>
  <w:style w:type="character" w:customStyle="1" w:styleId="56">
    <w:name w:val="正文文本 3 字符"/>
    <w:link w:val="13"/>
    <w:autoRedefine/>
    <w:qFormat/>
    <w:uiPriority w:val="99"/>
    <w:rPr>
      <w:rFonts w:ascii="Times New Roman" w:hAnsi="Times New Roman" w:eastAsia="宋体" w:cs="Times New Roman"/>
      <w:sz w:val="16"/>
      <w:szCs w:val="16"/>
      <w:lang w:val="zh-CN" w:eastAsia="zh-CN"/>
    </w:rPr>
  </w:style>
  <w:style w:type="character" w:customStyle="1" w:styleId="57">
    <w:name w:val="正文文本 Char"/>
    <w:basedOn w:val="31"/>
    <w:autoRedefine/>
    <w:qFormat/>
    <w:uiPriority w:val="0"/>
  </w:style>
  <w:style w:type="character" w:customStyle="1" w:styleId="58">
    <w:name w:val="正文文本 字符1"/>
    <w:link w:val="14"/>
    <w:autoRedefine/>
    <w:qFormat/>
    <w:uiPriority w:val="0"/>
    <w:rPr>
      <w:rFonts w:ascii="Times New Roman" w:hAnsi="Times New Roman" w:eastAsia="宋体" w:cs="Times New Roman"/>
      <w:szCs w:val="24"/>
      <w:lang w:val="zh-CN" w:eastAsia="zh-CN"/>
    </w:rPr>
  </w:style>
  <w:style w:type="character" w:customStyle="1" w:styleId="59">
    <w:name w:val="正文文本缩进 Char"/>
    <w:basedOn w:val="31"/>
    <w:autoRedefine/>
    <w:qFormat/>
    <w:uiPriority w:val="0"/>
  </w:style>
  <w:style w:type="character" w:customStyle="1" w:styleId="60">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61">
    <w:name w:val="_Style 36"/>
    <w:basedOn w:val="1"/>
    <w:next w:val="62"/>
    <w:autoRedefine/>
    <w:qFormat/>
    <w:uiPriority w:val="99"/>
    <w:pPr>
      <w:ind w:firstLine="420" w:firstLineChars="200"/>
    </w:pPr>
    <w:rPr>
      <w:rFonts w:ascii="Times New Roman" w:hAnsi="Times New Roman" w:eastAsia="宋体" w:cs="Times New Roman"/>
      <w:szCs w:val="24"/>
    </w:rPr>
  </w:style>
  <w:style w:type="paragraph" w:styleId="62">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3">
    <w:name w:val="纯文本 Char"/>
    <w:basedOn w:val="31"/>
    <w:autoRedefine/>
    <w:qFormat/>
    <w:uiPriority w:val="0"/>
    <w:rPr>
      <w:rFonts w:ascii="宋体" w:hAnsi="Courier New" w:eastAsia="宋体" w:cs="Courier New"/>
      <w:szCs w:val="21"/>
    </w:rPr>
  </w:style>
  <w:style w:type="character" w:customStyle="1" w:styleId="64">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5">
    <w:name w:val="日期 Char"/>
    <w:basedOn w:val="31"/>
    <w:autoRedefine/>
    <w:qFormat/>
    <w:uiPriority w:val="99"/>
  </w:style>
  <w:style w:type="character" w:customStyle="1" w:styleId="66">
    <w:name w:val="日期 字符"/>
    <w:link w:val="19"/>
    <w:autoRedefine/>
    <w:qFormat/>
    <w:uiPriority w:val="99"/>
    <w:rPr>
      <w:rFonts w:ascii="Times New Roman" w:hAnsi="Times New Roman" w:eastAsia="宋体" w:cs="Times New Roman"/>
      <w:szCs w:val="24"/>
      <w:lang w:val="zh-CN" w:eastAsia="zh-CN"/>
    </w:rPr>
  </w:style>
  <w:style w:type="character" w:customStyle="1" w:styleId="67">
    <w:name w:val="批注框文本 Char"/>
    <w:basedOn w:val="31"/>
    <w:autoRedefine/>
    <w:semiHidden/>
    <w:qFormat/>
    <w:uiPriority w:val="0"/>
    <w:rPr>
      <w:sz w:val="18"/>
      <w:szCs w:val="18"/>
    </w:rPr>
  </w:style>
  <w:style w:type="character" w:customStyle="1" w:styleId="68">
    <w:name w:val="页脚 Char"/>
    <w:basedOn w:val="31"/>
    <w:autoRedefine/>
    <w:qFormat/>
    <w:uiPriority w:val="99"/>
    <w:rPr>
      <w:sz w:val="18"/>
      <w:szCs w:val="18"/>
    </w:rPr>
  </w:style>
  <w:style w:type="character" w:customStyle="1" w:styleId="69">
    <w:name w:val="页脚 字符"/>
    <w:link w:val="2"/>
    <w:autoRedefine/>
    <w:qFormat/>
    <w:uiPriority w:val="0"/>
    <w:rPr>
      <w:rFonts w:ascii="Times New Roman" w:hAnsi="Times New Roman" w:eastAsia="宋体" w:cs="Times New Roman"/>
      <w:kern w:val="0"/>
      <w:sz w:val="18"/>
      <w:szCs w:val="18"/>
      <w:lang w:val="zh-CN" w:eastAsia="zh-CN"/>
    </w:rPr>
  </w:style>
  <w:style w:type="character" w:customStyle="1" w:styleId="70">
    <w:name w:val="页眉 Char"/>
    <w:basedOn w:val="31"/>
    <w:autoRedefine/>
    <w:qFormat/>
    <w:uiPriority w:val="99"/>
    <w:rPr>
      <w:sz w:val="18"/>
      <w:szCs w:val="18"/>
    </w:rPr>
  </w:style>
  <w:style w:type="character" w:customStyle="1" w:styleId="71">
    <w:name w:val="页眉 字符"/>
    <w:link w:val="21"/>
    <w:autoRedefine/>
    <w:qFormat/>
    <w:uiPriority w:val="0"/>
    <w:rPr>
      <w:rFonts w:ascii="Times New Roman" w:hAnsi="Times New Roman" w:eastAsia="宋体" w:cs="Times New Roman"/>
      <w:kern w:val="0"/>
      <w:sz w:val="18"/>
      <w:szCs w:val="18"/>
      <w:lang w:val="zh-CN" w:eastAsia="zh-CN"/>
    </w:rPr>
  </w:style>
  <w:style w:type="character" w:customStyle="1" w:styleId="72">
    <w:name w:val="标题 Char"/>
    <w:basedOn w:val="31"/>
    <w:autoRedefine/>
    <w:qFormat/>
    <w:uiPriority w:val="10"/>
    <w:rPr>
      <w:rFonts w:eastAsia="宋体" w:asciiTheme="majorHAnsi" w:hAnsiTheme="majorHAnsi" w:cstheme="majorBidi"/>
      <w:b/>
      <w:bCs/>
      <w:sz w:val="32"/>
      <w:szCs w:val="32"/>
    </w:rPr>
  </w:style>
  <w:style w:type="character" w:customStyle="1" w:styleId="73">
    <w:name w:val="标题 字符"/>
    <w:link w:val="26"/>
    <w:autoRedefine/>
    <w:qFormat/>
    <w:uiPriority w:val="10"/>
    <w:rPr>
      <w:rFonts w:ascii="Cambria" w:hAnsi="Cambria" w:eastAsia="宋体" w:cs="Times New Roman"/>
      <w:b/>
      <w:bCs/>
      <w:sz w:val="32"/>
      <w:szCs w:val="32"/>
      <w:lang w:val="zh-CN" w:eastAsia="zh-CN"/>
    </w:rPr>
  </w:style>
  <w:style w:type="character" w:customStyle="1" w:styleId="74">
    <w:name w:val="批注主题 Char"/>
    <w:basedOn w:val="53"/>
    <w:autoRedefine/>
    <w:qFormat/>
    <w:uiPriority w:val="99"/>
    <w:rPr>
      <w:b/>
      <w:bCs/>
    </w:rPr>
  </w:style>
  <w:style w:type="character" w:customStyle="1" w:styleId="75">
    <w:name w:val="批注主题 字符"/>
    <w:link w:val="27"/>
    <w:autoRedefine/>
    <w:qFormat/>
    <w:uiPriority w:val="99"/>
    <w:rPr>
      <w:rFonts w:ascii="Times New Roman" w:hAnsi="Times New Roman" w:eastAsia="宋体" w:cs="Times New Roman"/>
      <w:b/>
      <w:bCs/>
      <w:szCs w:val="24"/>
      <w:lang w:val="zh-CN" w:eastAsia="zh-CN"/>
    </w:rPr>
  </w:style>
  <w:style w:type="character" w:customStyle="1" w:styleId="76">
    <w:name w:val="正文文本首行缩进 2 字符"/>
    <w:autoRedefine/>
    <w:qFormat/>
    <w:uiPriority w:val="99"/>
    <w:rPr>
      <w:kern w:val="2"/>
      <w:sz w:val="21"/>
      <w:szCs w:val="24"/>
    </w:rPr>
  </w:style>
  <w:style w:type="character" w:customStyle="1" w:styleId="77">
    <w:name w:val="标题 Char1"/>
    <w:autoRedefine/>
    <w:qFormat/>
    <w:uiPriority w:val="0"/>
    <w:rPr>
      <w:rFonts w:ascii="Calibri" w:hAnsi="Calibri"/>
      <w:b/>
      <w:sz w:val="24"/>
      <w:lang w:val="en-GB"/>
    </w:rPr>
  </w:style>
  <w:style w:type="character" w:customStyle="1" w:styleId="7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9">
    <w:name w:val="正文文本 字符"/>
    <w:autoRedefine/>
    <w:qFormat/>
    <w:uiPriority w:val="0"/>
    <w:rPr>
      <w:rFonts w:ascii="Times New Roman" w:hAnsi="Times New Roman"/>
      <w:kern w:val="2"/>
      <w:sz w:val="21"/>
      <w:szCs w:val="24"/>
    </w:rPr>
  </w:style>
  <w:style w:type="character" w:customStyle="1" w:styleId="80">
    <w:name w:val="批注文字 字符1"/>
    <w:autoRedefine/>
    <w:qFormat/>
    <w:uiPriority w:val="0"/>
    <w:rPr>
      <w:rFonts w:ascii="Times New Roman" w:hAnsi="Times New Roman"/>
      <w:kern w:val="2"/>
      <w:sz w:val="21"/>
      <w:szCs w:val="24"/>
    </w:rPr>
  </w:style>
  <w:style w:type="character" w:customStyle="1" w:styleId="81">
    <w:name w:val="批注文字 字符"/>
    <w:autoRedefine/>
    <w:qFormat/>
    <w:uiPriority w:val="0"/>
    <w:rPr>
      <w:rFonts w:ascii="Times New Roman" w:hAnsi="Times New Roman"/>
      <w:kern w:val="2"/>
      <w:sz w:val="21"/>
      <w:szCs w:val="24"/>
    </w:rPr>
  </w:style>
  <w:style w:type="character" w:customStyle="1" w:styleId="82">
    <w:name w:val="未处理的提及"/>
    <w:autoRedefine/>
    <w:unhideWhenUsed/>
    <w:qFormat/>
    <w:uiPriority w:val="99"/>
    <w:rPr>
      <w:color w:val="605E5C"/>
      <w:shd w:val="clear" w:color="auto" w:fill="E1DFDD"/>
    </w:rPr>
  </w:style>
  <w:style w:type="character" w:customStyle="1" w:styleId="83">
    <w:name w:val="apple-style-span"/>
    <w:autoRedefine/>
    <w:qFormat/>
    <w:uiPriority w:val="0"/>
  </w:style>
  <w:style w:type="character" w:customStyle="1" w:styleId="84">
    <w:name w:val="纯文本 字符2"/>
    <w:autoRedefine/>
    <w:qFormat/>
    <w:uiPriority w:val="0"/>
    <w:rPr>
      <w:rFonts w:ascii="宋体" w:hAnsi="Courier New" w:eastAsia="宋体" w:cs="Courier New"/>
      <w:szCs w:val="21"/>
    </w:rPr>
  </w:style>
  <w:style w:type="character" w:customStyle="1" w:styleId="85">
    <w:name w:val="textcontents"/>
    <w:autoRedefine/>
    <w:qFormat/>
    <w:uiPriority w:val="0"/>
  </w:style>
  <w:style w:type="character" w:customStyle="1" w:styleId="86">
    <w:name w:val="纯文本 字符1"/>
    <w:autoRedefine/>
    <w:qFormat/>
    <w:uiPriority w:val="0"/>
    <w:rPr>
      <w:rFonts w:ascii="宋体" w:hAnsi="Courier New"/>
    </w:rPr>
  </w:style>
  <w:style w:type="character" w:customStyle="1" w:styleId="87">
    <w:name w:val="标题 1 字符1"/>
    <w:autoRedefine/>
    <w:qFormat/>
    <w:uiPriority w:val="0"/>
    <w:rPr>
      <w:b/>
      <w:bCs/>
      <w:kern w:val="44"/>
      <w:sz w:val="44"/>
      <w:szCs w:val="44"/>
    </w:rPr>
  </w:style>
  <w:style w:type="character" w:customStyle="1" w:styleId="88">
    <w:name w:val="纯文本 字符"/>
    <w:autoRedefine/>
    <w:qFormat/>
    <w:uiPriority w:val="0"/>
    <w:rPr>
      <w:rFonts w:ascii="宋体" w:hAnsi="Courier New" w:eastAsia="宋体" w:cs="Courier New"/>
      <w:szCs w:val="21"/>
    </w:rPr>
  </w:style>
  <w:style w:type="paragraph" w:customStyle="1" w:styleId="89">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90">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1">
    <w:name w:val="TOC Heading"/>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2">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3">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4">
    <w:name w:val="正文文本缩进 字符"/>
    <w:autoRedefine/>
    <w:qFormat/>
    <w:uiPriority w:val="0"/>
    <w:rPr>
      <w:rFonts w:ascii="仿宋_GB2312" w:hAnsi="Times New Roman" w:eastAsia="仿宋_GB2312" w:cs="Times New Roman"/>
      <w:sz w:val="32"/>
      <w:szCs w:val="20"/>
    </w:rPr>
  </w:style>
  <w:style w:type="character" w:customStyle="1" w:styleId="95">
    <w:name w:val="正文2 Char Char"/>
    <w:link w:val="96"/>
    <w:autoRedefine/>
    <w:qFormat/>
    <w:uiPriority w:val="0"/>
    <w:rPr>
      <w:sz w:val="24"/>
    </w:rPr>
  </w:style>
  <w:style w:type="paragraph" w:customStyle="1" w:styleId="96">
    <w:name w:val="正文2"/>
    <w:basedOn w:val="1"/>
    <w:link w:val="95"/>
    <w:autoRedefine/>
    <w:qFormat/>
    <w:uiPriority w:val="0"/>
    <w:pPr>
      <w:adjustRightInd w:val="0"/>
      <w:spacing w:before="156" w:line="360" w:lineRule="auto"/>
      <w:ind w:firstLine="510" w:firstLineChars="200"/>
    </w:pPr>
    <w:rPr>
      <w:sz w:val="24"/>
    </w:rPr>
  </w:style>
  <w:style w:type="character" w:customStyle="1" w:styleId="97">
    <w:name w:val="纯文本 Char2"/>
    <w:autoRedefine/>
    <w:qFormat/>
    <w:uiPriority w:val="0"/>
    <w:rPr>
      <w:rFonts w:ascii="宋体" w:hAnsi="Courier New" w:cs="Arial"/>
      <w:snapToGrid w:val="0"/>
      <w:szCs w:val="21"/>
    </w:rPr>
  </w:style>
  <w:style w:type="paragraph" w:customStyle="1" w:styleId="98">
    <w:name w:val="表格文字"/>
    <w:basedOn w:val="1"/>
    <w:next w:val="14"/>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9">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0">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1">
    <w:name w:val="NormalCharacter"/>
    <w:autoRedefine/>
    <w:qFormat/>
    <w:uiPriority w:val="0"/>
  </w:style>
  <w:style w:type="character" w:customStyle="1" w:styleId="102">
    <w:name w:val="批注框文本 字符"/>
    <w:link w:val="20"/>
    <w:autoRedefine/>
    <w:semiHidden/>
    <w:qFormat/>
    <w:uiPriority w:val="0"/>
    <w:rPr>
      <w:rFonts w:ascii="Times New Roman" w:hAnsi="Times New Roman" w:eastAsia="宋体" w:cs="Times New Roman"/>
      <w:sz w:val="18"/>
      <w:szCs w:val="18"/>
    </w:rPr>
  </w:style>
  <w:style w:type="character" w:customStyle="1" w:styleId="103">
    <w:name w:val="正文首行缩进 2 字符"/>
    <w:autoRedefine/>
    <w:qFormat/>
    <w:uiPriority w:val="99"/>
    <w:rPr>
      <w:rFonts w:ascii="仿宋_GB2312" w:hAnsi="Times New Roman" w:eastAsia="仿宋_GB2312" w:cs="Times New Roman"/>
      <w:kern w:val="2"/>
      <w:sz w:val="21"/>
      <w:szCs w:val="24"/>
    </w:rPr>
  </w:style>
  <w:style w:type="character" w:customStyle="1" w:styleId="104">
    <w:name w:val="纯文本 Char1"/>
    <w:autoRedefine/>
    <w:qFormat/>
    <w:uiPriority w:val="0"/>
    <w:rPr>
      <w:rFonts w:ascii="宋体" w:hAnsi="Courier New" w:eastAsia="宋体" w:cs="Times New Roman"/>
      <w:kern w:val="0"/>
      <w:sz w:val="20"/>
      <w:szCs w:val="21"/>
    </w:rPr>
  </w:style>
  <w:style w:type="character" w:customStyle="1" w:styleId="105">
    <w:name w:val="标题 2 Char1"/>
    <w:autoRedefine/>
    <w:qFormat/>
    <w:uiPriority w:val="9"/>
    <w:rPr>
      <w:rFonts w:ascii="Cambria" w:hAnsi="Cambria"/>
      <w:b/>
      <w:bCs/>
      <w:kern w:val="2"/>
      <w:sz w:val="32"/>
      <w:szCs w:val="32"/>
      <w:lang w:val="zh-CN" w:eastAsia="zh-CN"/>
    </w:rPr>
  </w:style>
  <w:style w:type="character" w:customStyle="1" w:styleId="106">
    <w:name w:val="标题 8 Char1"/>
    <w:autoRedefine/>
    <w:qFormat/>
    <w:uiPriority w:val="9"/>
    <w:rPr>
      <w:rFonts w:ascii="等线 Light" w:hAnsi="等线 Light" w:eastAsia="等线 Light"/>
      <w:kern w:val="2"/>
      <w:sz w:val="24"/>
      <w:szCs w:val="24"/>
      <w:lang w:val="zh-CN" w:eastAsia="zh-CN"/>
    </w:rPr>
  </w:style>
  <w:style w:type="character" w:customStyle="1" w:styleId="107">
    <w:name w:val="批注文字 Char1"/>
    <w:autoRedefine/>
    <w:qFormat/>
    <w:uiPriority w:val="0"/>
    <w:rPr>
      <w:kern w:val="2"/>
      <w:sz w:val="21"/>
      <w:szCs w:val="24"/>
      <w:lang w:val="zh-CN" w:eastAsia="zh-CN"/>
    </w:rPr>
  </w:style>
  <w:style w:type="character" w:customStyle="1" w:styleId="108">
    <w:name w:val="正文文本 Char1"/>
    <w:autoRedefine/>
    <w:qFormat/>
    <w:uiPriority w:val="0"/>
    <w:rPr>
      <w:kern w:val="2"/>
      <w:sz w:val="21"/>
      <w:szCs w:val="24"/>
      <w:lang w:val="zh-CN" w:eastAsia="zh-CN"/>
    </w:rPr>
  </w:style>
  <w:style w:type="character" w:customStyle="1" w:styleId="109">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10">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1">
    <w:name w:val="正文首行缩进 2 Char"/>
    <w:basedOn w:val="59"/>
    <w:link w:val="28"/>
    <w:autoRedefine/>
    <w:semiHidden/>
    <w:qFormat/>
    <w:uiPriority w:val="99"/>
    <w:rPr>
      <w:rFonts w:ascii="Times New Roman" w:hAnsi="Times New Roman" w:eastAsia="宋体" w:cs="Times New Roman"/>
      <w:szCs w:val="24"/>
    </w:rPr>
  </w:style>
  <w:style w:type="paragraph" w:customStyle="1" w:styleId="112">
    <w:name w:val="Table Text"/>
    <w:basedOn w:val="1"/>
    <w:autoRedefine/>
    <w:semiHidden/>
    <w:qFormat/>
    <w:uiPriority w:val="0"/>
    <w:rPr>
      <w:rFonts w:ascii="宋体" w:hAnsi="宋体" w:eastAsia="宋体" w:cs="宋体"/>
      <w:sz w:val="20"/>
      <w:szCs w:val="20"/>
      <w:lang w:val="en-US" w:eastAsia="en-US" w:bidi="ar-SA"/>
    </w:rPr>
  </w:style>
  <w:style w:type="table" w:customStyle="1" w:styleId="113">
    <w:name w:val="Table Normal"/>
    <w:autoRedefine/>
    <w:semiHidden/>
    <w:unhideWhenUsed/>
    <w:qFormat/>
    <w:uiPriority w:val="0"/>
    <w:tblPr>
      <w:tblCellMar>
        <w:top w:w="0" w:type="dxa"/>
        <w:left w:w="0" w:type="dxa"/>
        <w:bottom w:w="0" w:type="dxa"/>
        <w:right w:w="0" w:type="dxa"/>
      </w:tblCellMar>
    </w:tblPr>
  </w:style>
  <w:style w:type="paragraph" w:styleId="11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5">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54079</Words>
  <Characters>58776</Characters>
  <Lines>2351</Lines>
  <Paragraphs>2363</Paragraphs>
  <TotalTime>0</TotalTime>
  <ScaleCrop>false</ScaleCrop>
  <LinksUpToDate>false</LinksUpToDate>
  <CharactersWithSpaces>64705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楸莲</cp:lastModifiedBy>
  <cp:lastPrinted>2024-04-25T06:34:00Z</cp:lastPrinted>
  <dcterms:modified xsi:type="dcterms:W3CDTF">2024-08-14T10:02:43Z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D508C723B41F49079C0C0A1ED729215E_13</vt:lpwstr>
  </property>
</Properties>
</file>