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057959">
      <w:pPr>
        <w:spacing w:before="156" w:beforeLines="50"/>
        <w:jc w:val="center"/>
        <w:rPr>
          <w:rFonts w:ascii="宋体" w:hAnsi="宋体" w:cs="宋体"/>
          <w:b/>
          <w:bCs/>
          <w:color w:val="auto"/>
          <w:sz w:val="52"/>
          <w:szCs w:val="52"/>
          <w:highlight w:val="none"/>
        </w:rPr>
      </w:pPr>
      <w:bookmarkStart w:id="173" w:name="_GoBack"/>
      <w:bookmarkEnd w:id="173"/>
      <w:r>
        <w:rPr>
          <w:rFonts w:hint="eastAsia" w:ascii="宋体" w:hAnsi="宋体" w:cs="宋体"/>
          <w:b/>
          <w:bCs/>
          <w:color w:val="auto"/>
          <w:sz w:val="52"/>
          <w:szCs w:val="52"/>
          <w:highlight w:val="none"/>
        </w:rPr>
        <w:t>广西壮族自治区政府采购</w:t>
      </w:r>
    </w:p>
    <w:p w14:paraId="330D4551">
      <w:pPr>
        <w:spacing w:before="156" w:beforeLines="50"/>
        <w:jc w:val="center"/>
        <w:rPr>
          <w:rFonts w:ascii="宋体" w:hAnsi="宋体" w:cs="宋体"/>
          <w:b/>
          <w:bCs/>
          <w:color w:val="auto"/>
          <w:sz w:val="52"/>
          <w:szCs w:val="52"/>
          <w:highlight w:val="none"/>
        </w:rPr>
      </w:pPr>
      <w:r>
        <w:rPr>
          <w:rFonts w:hint="eastAsia" w:ascii="宋体" w:hAnsi="宋体" w:cs="宋体"/>
          <w:b/>
          <w:bCs/>
          <w:color w:val="auto"/>
          <w:sz w:val="52"/>
          <w:szCs w:val="52"/>
          <w:highlight w:val="none"/>
        </w:rPr>
        <w:t>服务类</w:t>
      </w:r>
    </w:p>
    <w:p w14:paraId="1F29032E">
      <w:pPr>
        <w:snapToGrid w:val="0"/>
        <w:spacing w:before="156" w:beforeLines="50" w:line="360" w:lineRule="auto"/>
        <w:jc w:val="center"/>
        <w:rPr>
          <w:rFonts w:ascii="宋体" w:hAnsi="宋体" w:cs="宋体"/>
          <w:color w:val="auto"/>
          <w:sz w:val="28"/>
          <w:szCs w:val="72"/>
          <w:highlight w:val="none"/>
        </w:rPr>
      </w:pPr>
    </w:p>
    <w:p w14:paraId="036BAB85">
      <w:pPr>
        <w:pStyle w:val="41"/>
        <w:rPr>
          <w:color w:val="auto"/>
          <w:highlight w:val="none"/>
        </w:rPr>
      </w:pPr>
    </w:p>
    <w:p w14:paraId="549FBC72">
      <w:pPr>
        <w:pStyle w:val="18"/>
        <w:snapToGrid w:val="0"/>
        <w:spacing w:before="120" w:after="120" w:line="360" w:lineRule="auto"/>
        <w:jc w:val="center"/>
        <w:rPr>
          <w:rFonts w:hAnsi="宋体" w:cs="宋体"/>
          <w:b/>
          <w:bCs/>
          <w:color w:val="auto"/>
          <w:sz w:val="40"/>
          <w:szCs w:val="40"/>
          <w:highlight w:val="none"/>
        </w:rPr>
      </w:pPr>
      <w:r>
        <w:rPr>
          <w:rFonts w:hint="eastAsia"/>
          <w:b/>
          <w:color w:val="auto"/>
          <w:spacing w:val="20"/>
          <w:sz w:val="52"/>
          <w:szCs w:val="52"/>
          <w:highlight w:val="none"/>
          <w:lang w:bidi="ar"/>
        </w:rPr>
        <w:drawing>
          <wp:anchor distT="0" distB="0" distL="114300" distR="114300" simplePos="0" relativeHeight="251660288" behindDoc="0" locked="0" layoutInCell="1" allowOverlap="1">
            <wp:simplePos x="0" y="0"/>
            <wp:positionH relativeFrom="column">
              <wp:posOffset>1793875</wp:posOffset>
            </wp:positionH>
            <wp:positionV relativeFrom="paragraph">
              <wp:posOffset>1174750</wp:posOffset>
            </wp:positionV>
            <wp:extent cx="2174875" cy="1631315"/>
            <wp:effectExtent l="0" t="0" r="15875" b="6985"/>
            <wp:wrapNone/>
            <wp:docPr id="5" name="图片 4" descr="a08df6e229dc7e5739d766740e5e6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a08df6e229dc7e5739d766740e5e61c"/>
                    <pic:cNvPicPr>
                      <a:picLocks noChangeAspect="1"/>
                    </pic:cNvPicPr>
                  </pic:nvPicPr>
                  <pic:blipFill>
                    <a:blip r:embed="rId8"/>
                    <a:stretch>
                      <a:fillRect/>
                    </a:stretch>
                  </pic:blipFill>
                  <pic:spPr>
                    <a:xfrm>
                      <a:off x="0" y="0"/>
                      <a:ext cx="2174875" cy="1631315"/>
                    </a:xfrm>
                    <a:prstGeom prst="rect">
                      <a:avLst/>
                    </a:prstGeom>
                    <a:noFill/>
                    <a:ln>
                      <a:noFill/>
                    </a:ln>
                  </pic:spPr>
                </pic:pic>
              </a:graphicData>
            </a:graphic>
          </wp:anchor>
        </w:drawing>
      </w:r>
      <w:r>
        <w:rPr>
          <w:rFonts w:hint="eastAsia" w:hAnsi="宋体" w:cs="宋体"/>
          <w:b/>
          <w:bCs/>
          <w:color w:val="auto"/>
          <w:sz w:val="96"/>
          <w:szCs w:val="96"/>
          <w:highlight w:val="none"/>
        </w:rPr>
        <w:t>竞争性磋商文件</w:t>
      </w:r>
    </w:p>
    <w:p w14:paraId="0F0D44EC">
      <w:pPr>
        <w:pStyle w:val="18"/>
        <w:snapToGrid w:val="0"/>
        <w:spacing w:before="120" w:after="120" w:line="360" w:lineRule="auto"/>
        <w:ind w:firstLine="1593" w:firstLineChars="496"/>
        <w:rPr>
          <w:rFonts w:hAnsi="宋体" w:cs="宋体"/>
          <w:b/>
          <w:bCs/>
          <w:color w:val="auto"/>
          <w:sz w:val="32"/>
          <w:szCs w:val="32"/>
          <w:highlight w:val="none"/>
        </w:rPr>
      </w:pPr>
    </w:p>
    <w:p w14:paraId="0B19CD9B">
      <w:pPr>
        <w:tabs>
          <w:tab w:val="left" w:pos="4122"/>
        </w:tabs>
        <w:snapToGrid w:val="0"/>
        <w:spacing w:before="156" w:beforeLines="50" w:line="360" w:lineRule="auto"/>
        <w:rPr>
          <w:rFonts w:ascii="宋体" w:hAnsi="宋体" w:cs="宋体"/>
          <w:b/>
          <w:color w:val="auto"/>
          <w:sz w:val="32"/>
          <w:szCs w:val="96"/>
          <w:highlight w:val="none"/>
        </w:rPr>
      </w:pPr>
      <w:r>
        <w:rPr>
          <w:rFonts w:hint="eastAsia" w:ascii="宋体" w:hAnsi="宋体" w:cs="宋体"/>
          <w:b/>
          <w:color w:val="auto"/>
          <w:sz w:val="32"/>
          <w:szCs w:val="96"/>
          <w:highlight w:val="none"/>
        </w:rPr>
        <w:tab/>
      </w:r>
    </w:p>
    <w:p w14:paraId="77F16BCD">
      <w:pPr>
        <w:snapToGrid w:val="0"/>
        <w:spacing w:before="156" w:beforeLines="50" w:line="360" w:lineRule="auto"/>
        <w:rPr>
          <w:rFonts w:ascii="宋体" w:hAnsi="宋体" w:cs="宋体"/>
          <w:b/>
          <w:color w:val="auto"/>
          <w:sz w:val="32"/>
          <w:szCs w:val="96"/>
          <w:highlight w:val="none"/>
        </w:rPr>
      </w:pPr>
    </w:p>
    <w:p w14:paraId="03C19608">
      <w:pPr>
        <w:snapToGrid w:val="0"/>
        <w:spacing w:before="156" w:beforeLines="50" w:line="360" w:lineRule="auto"/>
        <w:rPr>
          <w:rFonts w:ascii="宋体" w:hAnsi="宋体" w:cs="宋体"/>
          <w:b/>
          <w:color w:val="auto"/>
          <w:sz w:val="32"/>
          <w:szCs w:val="96"/>
          <w:highlight w:val="none"/>
        </w:rPr>
      </w:pPr>
    </w:p>
    <w:p w14:paraId="34A55C71">
      <w:pPr>
        <w:snapToGrid w:val="0"/>
        <w:spacing w:before="156" w:beforeLines="50" w:line="360" w:lineRule="auto"/>
        <w:jc w:val="center"/>
        <w:rPr>
          <w:rFonts w:hint="eastAsia" w:ascii="宋体" w:hAnsi="宋体" w:eastAsia="宋体" w:cs="宋体"/>
          <w:b/>
          <w:color w:val="auto"/>
          <w:sz w:val="28"/>
          <w:szCs w:val="72"/>
          <w:highlight w:val="none"/>
          <w:lang w:eastAsia="zh-CN"/>
        </w:rPr>
      </w:pPr>
      <w:r>
        <w:rPr>
          <w:rFonts w:hint="eastAsia" w:ascii="宋体" w:hAnsi="宋体" w:cs="宋体"/>
          <w:b/>
          <w:color w:val="auto"/>
          <w:sz w:val="28"/>
          <w:szCs w:val="72"/>
          <w:highlight w:val="none"/>
        </w:rPr>
        <w:t>项目名称：</w:t>
      </w:r>
      <w:r>
        <w:rPr>
          <w:rFonts w:hint="eastAsia" w:ascii="宋体" w:hAnsi="宋体" w:cs="宋体"/>
          <w:b/>
          <w:color w:val="auto"/>
          <w:sz w:val="28"/>
          <w:szCs w:val="72"/>
          <w:highlight w:val="none"/>
          <w:lang w:eastAsia="zh-CN"/>
        </w:rPr>
        <w:t>广西百色凌云县绿色高端家居产业园标准厂房及配套设施建设项目六岭地块（EPC）工程初步设计服务</w:t>
      </w:r>
    </w:p>
    <w:p w14:paraId="6CC2DF68">
      <w:pPr>
        <w:snapToGrid w:val="0"/>
        <w:spacing w:before="156" w:beforeLines="50" w:line="360" w:lineRule="auto"/>
        <w:jc w:val="center"/>
        <w:rPr>
          <w:rFonts w:ascii="宋体" w:hAnsi="宋体" w:cs="宋体"/>
          <w:b/>
          <w:color w:val="auto"/>
          <w:sz w:val="32"/>
          <w:szCs w:val="96"/>
          <w:highlight w:val="none"/>
        </w:rPr>
      </w:pPr>
      <w:r>
        <w:rPr>
          <w:rFonts w:hint="eastAsia" w:ascii="宋体" w:hAnsi="宋体" w:cs="宋体"/>
          <w:b/>
          <w:bCs/>
          <w:color w:val="auto"/>
          <w:sz w:val="28"/>
          <w:szCs w:val="28"/>
          <w:highlight w:val="none"/>
        </w:rPr>
        <w:t>项目编号：BSZC2025-C3-270029-DXGS</w:t>
      </w:r>
    </w:p>
    <w:p w14:paraId="0B018C06">
      <w:pPr>
        <w:snapToGrid w:val="0"/>
        <w:spacing w:before="156" w:beforeLines="50" w:line="360" w:lineRule="auto"/>
        <w:ind w:firstLine="1285" w:firstLineChars="400"/>
        <w:rPr>
          <w:rFonts w:ascii="宋体" w:hAnsi="宋体" w:cs="宋体"/>
          <w:b/>
          <w:color w:val="auto"/>
          <w:sz w:val="32"/>
          <w:szCs w:val="96"/>
          <w:highlight w:val="none"/>
        </w:rPr>
      </w:pPr>
    </w:p>
    <w:p w14:paraId="556583BE">
      <w:pPr>
        <w:snapToGrid w:val="0"/>
        <w:spacing w:before="156" w:beforeLines="50" w:line="360" w:lineRule="auto"/>
        <w:jc w:val="center"/>
        <w:rPr>
          <w:rFonts w:hint="eastAsia" w:ascii="宋体" w:hAnsi="宋体" w:eastAsia="宋体" w:cs="宋体"/>
          <w:b/>
          <w:color w:val="auto"/>
          <w:sz w:val="28"/>
          <w:szCs w:val="72"/>
          <w:highlight w:val="none"/>
          <w:lang w:eastAsia="zh-CN"/>
        </w:rPr>
      </w:pPr>
      <w:r>
        <w:rPr>
          <w:rFonts w:hint="eastAsia" w:ascii="宋体" w:hAnsi="宋体" w:cs="宋体"/>
          <w:b/>
          <w:color w:val="auto"/>
          <w:sz w:val="28"/>
          <w:szCs w:val="72"/>
          <w:highlight w:val="none"/>
        </w:rPr>
        <w:t>采 购 人：</w:t>
      </w:r>
      <w:r>
        <w:rPr>
          <w:rFonts w:hint="eastAsia" w:ascii="宋体" w:hAnsi="宋体" w:cs="宋体"/>
          <w:b/>
          <w:color w:val="auto"/>
          <w:sz w:val="28"/>
          <w:szCs w:val="72"/>
          <w:highlight w:val="none"/>
          <w:lang w:eastAsia="zh-CN"/>
        </w:rPr>
        <w:t>凌云县工业和信息化局</w:t>
      </w:r>
    </w:p>
    <w:p w14:paraId="327BE764">
      <w:pPr>
        <w:snapToGrid w:val="0"/>
        <w:spacing w:before="156" w:beforeLines="50" w:line="360" w:lineRule="auto"/>
        <w:jc w:val="center"/>
        <w:rPr>
          <w:rFonts w:ascii="宋体" w:hAnsi="宋体" w:cs="宋体"/>
          <w:b/>
          <w:color w:val="auto"/>
          <w:sz w:val="28"/>
          <w:szCs w:val="72"/>
          <w:highlight w:val="none"/>
        </w:rPr>
      </w:pPr>
      <w:r>
        <w:rPr>
          <w:rFonts w:hint="eastAsia" w:ascii="宋体" w:hAnsi="宋体" w:cs="宋体"/>
          <w:b/>
          <w:color w:val="auto"/>
          <w:sz w:val="28"/>
          <w:szCs w:val="72"/>
          <w:highlight w:val="none"/>
        </w:rPr>
        <w:t>采购代理机构：东信工程项目管理有限公司</w:t>
      </w:r>
    </w:p>
    <w:p w14:paraId="5668B939">
      <w:pPr>
        <w:spacing w:line="360" w:lineRule="auto"/>
        <w:jc w:val="center"/>
        <w:rPr>
          <w:rFonts w:hint="eastAsia" w:ascii="宋体" w:hAnsi="宋体" w:cs="宋体"/>
          <w:b/>
          <w:color w:val="auto"/>
          <w:sz w:val="28"/>
          <w:szCs w:val="72"/>
          <w:highlight w:val="none"/>
        </w:rPr>
      </w:pPr>
      <w:r>
        <w:rPr>
          <w:rFonts w:hint="eastAsia" w:ascii="宋体" w:hAnsi="宋体" w:cs="宋体"/>
          <w:b/>
          <w:color w:val="auto"/>
          <w:sz w:val="28"/>
          <w:szCs w:val="72"/>
          <w:highlight w:val="none"/>
        </w:rPr>
        <w:t>2025年</w:t>
      </w:r>
      <w:r>
        <w:rPr>
          <w:rFonts w:hint="eastAsia" w:ascii="宋体" w:hAnsi="宋体" w:cs="宋体"/>
          <w:b/>
          <w:color w:val="auto"/>
          <w:sz w:val="28"/>
          <w:szCs w:val="72"/>
          <w:highlight w:val="none"/>
          <w:lang w:val="en-US" w:eastAsia="zh-CN"/>
        </w:rPr>
        <w:t>5</w:t>
      </w:r>
      <w:r>
        <w:rPr>
          <w:rFonts w:hint="eastAsia" w:ascii="宋体" w:hAnsi="宋体" w:cs="宋体"/>
          <w:b/>
          <w:color w:val="auto"/>
          <w:sz w:val="28"/>
          <w:szCs w:val="72"/>
          <w:highlight w:val="none"/>
        </w:rPr>
        <w:t>月</w:t>
      </w:r>
    </w:p>
    <w:p w14:paraId="308EBE8A">
      <w:pPr>
        <w:pStyle w:val="7"/>
        <w:rPr>
          <w:rFonts w:hint="eastAsia"/>
          <w:color w:val="auto"/>
          <w:highlight w:val="none"/>
        </w:rPr>
      </w:pPr>
    </w:p>
    <w:p w14:paraId="3A8BC149">
      <w:pPr>
        <w:pStyle w:val="7"/>
        <w:rPr>
          <w:rFonts w:ascii="Times New Roman" w:hAnsi="Times New Roman" w:cs="Times New Roman"/>
          <w:b w:val="0"/>
          <w:color w:val="auto"/>
          <w:sz w:val="21"/>
          <w:szCs w:val="20"/>
          <w:highlight w:val="none"/>
        </w:rPr>
      </w:pPr>
    </w:p>
    <w:p w14:paraId="0A96AE01">
      <w:pPr>
        <w:jc w:val="center"/>
        <w:rPr>
          <w:rStyle w:val="44"/>
          <w:color w:val="auto"/>
          <w:highlight w:val="none"/>
        </w:rPr>
      </w:pPr>
      <w:r>
        <w:rPr>
          <w:rStyle w:val="44"/>
          <w:rFonts w:hint="eastAsia"/>
          <w:color w:val="auto"/>
          <w:highlight w:val="none"/>
        </w:rPr>
        <w:t>目录</w:t>
      </w:r>
    </w:p>
    <w:p w14:paraId="519E1E39">
      <w:pPr>
        <w:pStyle w:val="24"/>
        <w:tabs>
          <w:tab w:val="right" w:leader="dot" w:pos="9522"/>
        </w:tabs>
        <w:spacing w:line="360" w:lineRule="auto"/>
        <w:rPr>
          <w:rFonts w:ascii="宋体" w:hAnsi="宋体" w:cs="宋体"/>
          <w:color w:val="auto"/>
          <w:sz w:val="28"/>
          <w:szCs w:val="28"/>
          <w:highlight w:val="none"/>
        </w:rPr>
      </w:pPr>
      <w:r>
        <w:rPr>
          <w:rFonts w:hint="eastAsia" w:ascii="宋体" w:hAnsi="宋体" w:cs="宋体"/>
          <w:b/>
          <w:color w:val="auto"/>
          <w:sz w:val="28"/>
          <w:szCs w:val="28"/>
          <w:highlight w:val="none"/>
        </w:rPr>
        <w:fldChar w:fldCharType="begin"/>
      </w:r>
      <w:r>
        <w:rPr>
          <w:rFonts w:hint="eastAsia" w:ascii="宋体" w:hAnsi="宋体" w:cs="宋体"/>
          <w:b/>
          <w:color w:val="auto"/>
          <w:sz w:val="28"/>
          <w:szCs w:val="28"/>
          <w:highlight w:val="none"/>
        </w:rPr>
        <w:instrText xml:space="preserve">TOC \o "1-1" \h \u </w:instrText>
      </w:r>
      <w:r>
        <w:rPr>
          <w:rFonts w:hint="eastAsia" w:ascii="宋体" w:hAnsi="宋体" w:cs="宋体"/>
          <w:b/>
          <w:color w:val="auto"/>
          <w:sz w:val="28"/>
          <w:szCs w:val="28"/>
          <w:highlight w:val="none"/>
        </w:rPr>
        <w:fldChar w:fldCharType="separate"/>
      </w:r>
      <w:r>
        <w:rPr>
          <w:color w:val="auto"/>
          <w:highlight w:val="none"/>
        </w:rPr>
        <w:fldChar w:fldCharType="begin"/>
      </w:r>
      <w:r>
        <w:rPr>
          <w:color w:val="auto"/>
          <w:highlight w:val="none"/>
        </w:rPr>
        <w:instrText xml:space="preserve"> HYPERLINK \l "_Toc9953" </w:instrText>
      </w:r>
      <w:r>
        <w:rPr>
          <w:color w:val="auto"/>
          <w:highlight w:val="none"/>
        </w:rPr>
        <w:fldChar w:fldCharType="separate"/>
      </w:r>
      <w:r>
        <w:rPr>
          <w:rFonts w:hint="eastAsia" w:ascii="宋体" w:hAnsi="宋体" w:cs="宋体"/>
          <w:color w:val="auto"/>
          <w:sz w:val="28"/>
          <w:szCs w:val="28"/>
          <w:highlight w:val="none"/>
        </w:rPr>
        <w:t>第一章 竞争性磋商公告</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_Toc9953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14:paraId="39FA63F3">
      <w:pPr>
        <w:pStyle w:val="24"/>
        <w:tabs>
          <w:tab w:val="right" w:leader="dot" w:pos="9522"/>
        </w:tabs>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"_Toc28251" </w:instrText>
      </w:r>
      <w:r>
        <w:rPr>
          <w:color w:val="auto"/>
          <w:highlight w:val="none"/>
        </w:rPr>
        <w:fldChar w:fldCharType="separate"/>
      </w:r>
      <w:r>
        <w:rPr>
          <w:rFonts w:hint="eastAsia" w:ascii="宋体" w:hAnsi="宋体" w:cs="宋体"/>
          <w:color w:val="auto"/>
          <w:sz w:val="28"/>
          <w:szCs w:val="28"/>
          <w:highlight w:val="none"/>
        </w:rPr>
        <w:t>第二章 供应商须知</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_Toc28251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4</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14:paraId="55D922B0">
      <w:pPr>
        <w:pStyle w:val="24"/>
        <w:tabs>
          <w:tab w:val="right" w:leader="dot" w:pos="9522"/>
        </w:tabs>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"_Toc30239" </w:instrText>
      </w:r>
      <w:r>
        <w:rPr>
          <w:color w:val="auto"/>
          <w:highlight w:val="none"/>
        </w:rPr>
        <w:fldChar w:fldCharType="separate"/>
      </w:r>
      <w:r>
        <w:rPr>
          <w:rFonts w:hint="eastAsia" w:ascii="宋体" w:hAnsi="宋体" w:cs="宋体"/>
          <w:color w:val="auto"/>
          <w:sz w:val="28"/>
          <w:szCs w:val="28"/>
          <w:highlight w:val="none"/>
        </w:rPr>
        <w:t>第三章 项目需求和说明</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_Toc30239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21</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14:paraId="0614A9BC">
      <w:pPr>
        <w:pStyle w:val="24"/>
        <w:tabs>
          <w:tab w:val="right" w:leader="dot" w:pos="9522"/>
        </w:tabs>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"_Toc489" </w:instrText>
      </w:r>
      <w:r>
        <w:rPr>
          <w:color w:val="auto"/>
          <w:highlight w:val="none"/>
        </w:rPr>
        <w:fldChar w:fldCharType="separate"/>
      </w:r>
      <w:r>
        <w:rPr>
          <w:rFonts w:hint="eastAsia" w:ascii="宋体" w:hAnsi="宋体" w:cs="宋体"/>
          <w:color w:val="auto"/>
          <w:sz w:val="28"/>
          <w:szCs w:val="28"/>
          <w:highlight w:val="none"/>
        </w:rPr>
        <w:t>第四章  评审程序、评审方法和评审标准</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_Toc489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25</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14:paraId="61C04512">
      <w:pPr>
        <w:pStyle w:val="24"/>
        <w:tabs>
          <w:tab w:val="right" w:leader="dot" w:pos="9522"/>
        </w:tabs>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"_Toc31802" </w:instrText>
      </w:r>
      <w:r>
        <w:rPr>
          <w:color w:val="auto"/>
          <w:highlight w:val="none"/>
        </w:rPr>
        <w:fldChar w:fldCharType="separate"/>
      </w:r>
      <w:r>
        <w:rPr>
          <w:rFonts w:hint="eastAsia" w:ascii="宋体" w:hAnsi="宋体" w:cs="宋体"/>
          <w:color w:val="auto"/>
          <w:sz w:val="28"/>
          <w:szCs w:val="28"/>
          <w:highlight w:val="none"/>
        </w:rPr>
        <w:t>第五章 响应文件格式</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_Toc31802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34</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14:paraId="2826B116">
      <w:pPr>
        <w:pStyle w:val="24"/>
        <w:tabs>
          <w:tab w:val="right" w:leader="dot" w:pos="9522"/>
        </w:tabs>
        <w:rPr>
          <w:rFonts w:ascii="宋体" w:hAnsi="宋体" w:cs="宋体"/>
          <w:color w:val="auto"/>
          <w:sz w:val="28"/>
          <w:szCs w:val="28"/>
          <w:highlight w:val="none"/>
        </w:rPr>
      </w:pPr>
      <w:r>
        <w:rPr>
          <w:color w:val="auto"/>
          <w:highlight w:val="none"/>
        </w:rPr>
        <w:fldChar w:fldCharType="begin"/>
      </w:r>
      <w:r>
        <w:rPr>
          <w:color w:val="auto"/>
          <w:highlight w:val="none"/>
        </w:rPr>
        <w:instrText xml:space="preserve"> HYPERLINK \l "_Toc24421" </w:instrText>
      </w:r>
      <w:r>
        <w:rPr>
          <w:color w:val="auto"/>
          <w:highlight w:val="none"/>
        </w:rPr>
        <w:fldChar w:fldCharType="separate"/>
      </w:r>
      <w:r>
        <w:rPr>
          <w:rFonts w:hint="eastAsia" w:ascii="宋体" w:hAnsi="宋体" w:cs="宋体"/>
          <w:color w:val="auto"/>
          <w:sz w:val="28"/>
          <w:szCs w:val="28"/>
          <w:highlight w:val="none"/>
        </w:rPr>
        <w:t>第六章 合同文本</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_Toc24421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65</w:t>
      </w:r>
      <w:r>
        <w:rPr>
          <w:rFonts w:hint="eastAsia" w:ascii="宋体" w:hAnsi="宋体" w:cs="宋体"/>
          <w:color w:val="auto"/>
          <w:sz w:val="28"/>
          <w:szCs w:val="28"/>
          <w:highlight w:val="none"/>
        </w:rPr>
        <w:fldChar w:fldCharType="end"/>
      </w:r>
      <w:r>
        <w:rPr>
          <w:rFonts w:hint="eastAsia" w:ascii="宋体" w:hAnsi="宋体" w:cs="宋体"/>
          <w:color w:val="auto"/>
          <w:sz w:val="28"/>
          <w:szCs w:val="28"/>
          <w:highlight w:val="none"/>
        </w:rPr>
        <w:fldChar w:fldCharType="end"/>
      </w:r>
    </w:p>
    <w:p w14:paraId="6F6461E5">
      <w:pPr>
        <w:spacing w:line="480" w:lineRule="auto"/>
        <w:jc w:val="center"/>
        <w:rPr>
          <w:rFonts w:ascii="宋体" w:hAnsi="宋体" w:cs="宋体"/>
          <w:b/>
          <w:color w:val="auto"/>
          <w:sz w:val="44"/>
          <w:szCs w:val="44"/>
          <w:highlight w:val="none"/>
        </w:rPr>
      </w:pPr>
      <w:r>
        <w:rPr>
          <w:rFonts w:hint="eastAsia" w:ascii="宋体" w:hAnsi="宋体" w:cs="宋体"/>
          <w:color w:val="auto"/>
          <w:sz w:val="28"/>
          <w:szCs w:val="28"/>
          <w:highlight w:val="none"/>
        </w:rPr>
        <w:fldChar w:fldCharType="end"/>
      </w:r>
    </w:p>
    <w:p w14:paraId="790C8446">
      <w:pPr>
        <w:pStyle w:val="25"/>
        <w:tabs>
          <w:tab w:val="left" w:pos="7199"/>
          <w:tab w:val="clear" w:pos="8296"/>
        </w:tabs>
        <w:spacing w:line="360" w:lineRule="auto"/>
        <w:rPr>
          <w:rFonts w:ascii="宋体" w:hAnsi="宋体" w:cs="宋体"/>
          <w:color w:val="auto"/>
          <w:sz w:val="32"/>
          <w:szCs w:val="40"/>
          <w:highlight w:val="none"/>
        </w:rPr>
      </w:pPr>
      <w:r>
        <w:rPr>
          <w:rFonts w:hint="eastAsia" w:ascii="宋体" w:hAnsi="宋体" w:cs="宋体"/>
          <w:b/>
          <w:color w:val="auto"/>
          <w:sz w:val="44"/>
          <w:szCs w:val="44"/>
          <w:highlight w:val="none"/>
        </w:rPr>
        <w:tab/>
      </w:r>
      <w:r>
        <w:rPr>
          <w:rFonts w:hint="eastAsia" w:ascii="宋体" w:hAnsi="宋体" w:cs="宋体"/>
          <w:b/>
          <w:color w:val="auto"/>
          <w:sz w:val="44"/>
          <w:szCs w:val="44"/>
          <w:highlight w:val="none"/>
        </w:rPr>
        <w:fldChar w:fldCharType="begin"/>
      </w:r>
      <w:r>
        <w:rPr>
          <w:rFonts w:hint="eastAsia" w:ascii="宋体" w:hAnsi="宋体" w:cs="宋体"/>
          <w:b/>
          <w:color w:val="auto"/>
          <w:sz w:val="44"/>
          <w:szCs w:val="44"/>
          <w:highlight w:val="none"/>
        </w:rPr>
        <w:instrText xml:space="preserve"> TOC \o "1-3" \h \z \u </w:instrText>
      </w:r>
      <w:r>
        <w:rPr>
          <w:rFonts w:hint="eastAsia" w:ascii="宋体" w:hAnsi="宋体" w:cs="宋体"/>
          <w:b/>
          <w:color w:val="auto"/>
          <w:sz w:val="44"/>
          <w:szCs w:val="44"/>
          <w:highlight w:val="none"/>
        </w:rPr>
        <w:fldChar w:fldCharType="separate"/>
      </w:r>
    </w:p>
    <w:p w14:paraId="703B7BD2">
      <w:pPr>
        <w:pStyle w:val="25"/>
        <w:spacing w:line="360" w:lineRule="auto"/>
        <w:rPr>
          <w:rFonts w:ascii="宋体" w:hAnsi="宋体" w:cs="宋体"/>
          <w:color w:val="auto"/>
          <w:sz w:val="28"/>
          <w:szCs w:val="28"/>
          <w:highlight w:val="none"/>
        </w:rPr>
      </w:pPr>
      <w:r>
        <w:rPr>
          <w:rFonts w:hint="eastAsia" w:ascii="宋体" w:hAnsi="宋体" w:cs="宋体"/>
          <w:color w:val="auto"/>
          <w:sz w:val="32"/>
          <w:szCs w:val="44"/>
          <w:highlight w:val="none"/>
        </w:rPr>
        <w:fldChar w:fldCharType="end"/>
      </w:r>
    </w:p>
    <w:p w14:paraId="350A1403">
      <w:pPr>
        <w:spacing w:line="400" w:lineRule="exact"/>
        <w:jc w:val="left"/>
        <w:rPr>
          <w:rFonts w:ascii="宋体" w:hAnsi="宋体" w:cs="宋体"/>
          <w:b/>
          <w:color w:val="auto"/>
          <w:sz w:val="32"/>
          <w:szCs w:val="32"/>
          <w:highlight w:val="none"/>
        </w:rPr>
      </w:pPr>
    </w:p>
    <w:p w14:paraId="5EAE8025">
      <w:pPr>
        <w:spacing w:line="400" w:lineRule="exact"/>
        <w:jc w:val="center"/>
        <w:rPr>
          <w:rFonts w:ascii="宋体" w:hAnsi="宋体" w:cs="宋体"/>
          <w:b/>
          <w:color w:val="auto"/>
          <w:sz w:val="32"/>
          <w:szCs w:val="32"/>
          <w:highlight w:val="none"/>
        </w:rPr>
      </w:pPr>
    </w:p>
    <w:p w14:paraId="6776E91A">
      <w:pPr>
        <w:spacing w:line="400" w:lineRule="exact"/>
        <w:jc w:val="center"/>
        <w:rPr>
          <w:rFonts w:ascii="宋体" w:hAnsi="宋体" w:cs="宋体"/>
          <w:b/>
          <w:color w:val="auto"/>
          <w:sz w:val="32"/>
          <w:szCs w:val="32"/>
          <w:highlight w:val="none"/>
        </w:rPr>
      </w:pPr>
    </w:p>
    <w:p w14:paraId="57D9663B">
      <w:pPr>
        <w:spacing w:line="400" w:lineRule="exact"/>
        <w:jc w:val="center"/>
        <w:rPr>
          <w:rFonts w:ascii="宋体" w:hAnsi="宋体" w:cs="宋体"/>
          <w:b/>
          <w:color w:val="auto"/>
          <w:sz w:val="32"/>
          <w:szCs w:val="32"/>
          <w:highlight w:val="none"/>
        </w:rPr>
      </w:pPr>
    </w:p>
    <w:p w14:paraId="4A33D2D4">
      <w:pPr>
        <w:spacing w:line="400" w:lineRule="exact"/>
        <w:jc w:val="center"/>
        <w:rPr>
          <w:rFonts w:ascii="宋体" w:hAnsi="宋体" w:cs="宋体"/>
          <w:b/>
          <w:color w:val="auto"/>
          <w:sz w:val="32"/>
          <w:szCs w:val="32"/>
          <w:highlight w:val="none"/>
        </w:rPr>
      </w:pPr>
    </w:p>
    <w:p w14:paraId="412BF059">
      <w:pPr>
        <w:spacing w:line="400" w:lineRule="exact"/>
        <w:rPr>
          <w:rFonts w:ascii="宋体" w:hAnsi="宋体" w:cs="宋体"/>
          <w:b/>
          <w:color w:val="auto"/>
          <w:sz w:val="32"/>
          <w:szCs w:val="32"/>
          <w:highlight w:val="none"/>
        </w:rPr>
        <w:sectPr>
          <w:headerReference r:id="rId4" w:type="first"/>
          <w:headerReference r:id="rId3" w:type="default"/>
          <w:pgSz w:w="11906" w:h="16838"/>
          <w:pgMar w:top="1440" w:right="1080" w:bottom="1440" w:left="1304" w:header="851" w:footer="992" w:gutter="0"/>
          <w:cols w:space="720" w:num="1"/>
          <w:titlePg/>
          <w:docGrid w:type="lines" w:linePitch="312" w:charSpace="0"/>
        </w:sectPr>
      </w:pPr>
    </w:p>
    <w:p w14:paraId="4DB05E4C">
      <w:pPr>
        <w:pStyle w:val="3"/>
        <w:numPr>
          <w:ilvl w:val="0"/>
          <w:numId w:val="1"/>
        </w:numPr>
        <w:spacing w:before="0" w:after="0" w:line="240" w:lineRule="auto"/>
        <w:jc w:val="center"/>
        <w:rPr>
          <w:rFonts w:ascii="宋体" w:hAnsi="宋体" w:cs="宋体"/>
          <w:color w:val="auto"/>
          <w:highlight w:val="none"/>
        </w:rPr>
      </w:pPr>
      <w:bookmarkStart w:id="0" w:name="_Toc9953"/>
      <w:bookmarkStart w:id="1" w:name="_Toc20756"/>
      <w:r>
        <w:rPr>
          <w:rFonts w:hint="eastAsia" w:ascii="宋体" w:hAnsi="宋体" w:cs="宋体"/>
          <w:color w:val="auto"/>
          <w:highlight w:val="none"/>
        </w:rPr>
        <w:t>竞争性磋商公告</w:t>
      </w:r>
      <w:bookmarkEnd w:id="0"/>
      <w:bookmarkEnd w:id="1"/>
    </w:p>
    <w:p w14:paraId="021E6CE5">
      <w:pPr>
        <w:spacing w:line="400" w:lineRule="exact"/>
        <w:jc w:val="center"/>
        <w:rPr>
          <w:rFonts w:ascii="宋体" w:hAnsi="宋体" w:cs="宋体"/>
          <w:b/>
          <w:bCs/>
          <w:color w:val="auto"/>
          <w:sz w:val="28"/>
          <w:szCs w:val="36"/>
          <w:highlight w:val="none"/>
        </w:rPr>
      </w:pPr>
      <w:r>
        <w:rPr>
          <w:rFonts w:hint="eastAsia" w:ascii="宋体" w:hAnsi="宋体" w:cs="宋体"/>
          <w:b/>
          <w:bCs/>
          <w:color w:val="auto"/>
          <w:sz w:val="28"/>
          <w:szCs w:val="36"/>
          <w:highlight w:val="none"/>
        </w:rPr>
        <w:t>东信工程项目管理有限公司关于</w:t>
      </w:r>
      <w:r>
        <w:rPr>
          <w:rFonts w:hint="eastAsia" w:ascii="宋体" w:hAnsi="宋体" w:cs="宋体"/>
          <w:b/>
          <w:bCs/>
          <w:color w:val="auto"/>
          <w:sz w:val="28"/>
          <w:szCs w:val="36"/>
          <w:highlight w:val="none"/>
          <w:lang w:eastAsia="zh-CN"/>
        </w:rPr>
        <w:t>广西百色凌云县绿色高端家居产业园标准厂房及配套设施建设项目六岭地块（EPC）工程初步设计服务</w:t>
      </w:r>
      <w:r>
        <w:rPr>
          <w:rFonts w:hint="eastAsia" w:ascii="宋体" w:hAnsi="宋体" w:cs="宋体"/>
          <w:b/>
          <w:bCs/>
          <w:color w:val="auto"/>
          <w:sz w:val="28"/>
          <w:szCs w:val="36"/>
          <w:highlight w:val="none"/>
        </w:rPr>
        <w:t>竞争性磋商公告（远程异地评标）</w:t>
      </w:r>
    </w:p>
    <w:tbl>
      <w:tblPr>
        <w:tblStyle w:val="3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38"/>
      </w:tblGrid>
      <w:tr w14:paraId="19CF9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38" w:type="dxa"/>
          </w:tcPr>
          <w:p w14:paraId="64443427">
            <w:pPr>
              <w:spacing w:line="380" w:lineRule="exact"/>
              <w:rPr>
                <w:rFonts w:ascii="宋体" w:hAnsi="宋体" w:cs="宋体"/>
                <w:b/>
                <w:color w:val="auto"/>
                <w:sz w:val="24"/>
                <w:highlight w:val="none"/>
              </w:rPr>
            </w:pPr>
            <w:r>
              <w:rPr>
                <w:rFonts w:hint="eastAsia" w:ascii="宋体" w:hAnsi="宋体" w:cs="宋体"/>
                <w:b/>
                <w:color w:val="auto"/>
                <w:sz w:val="24"/>
                <w:highlight w:val="none"/>
              </w:rPr>
              <w:t>项目概况</w:t>
            </w:r>
          </w:p>
          <w:p w14:paraId="2791A765">
            <w:pPr>
              <w:spacing w:line="380" w:lineRule="exact"/>
              <w:ind w:firstLine="480" w:firstLineChars="200"/>
              <w:jc w:val="left"/>
              <w:rPr>
                <w:rFonts w:ascii="宋体" w:hAnsi="宋体" w:cs="宋体"/>
                <w:b/>
                <w:color w:val="auto"/>
                <w:sz w:val="24"/>
                <w:highlight w:val="none"/>
              </w:rPr>
            </w:pPr>
            <w:r>
              <w:rPr>
                <w:rFonts w:hint="eastAsia" w:ascii="宋体" w:hAnsi="宋体" w:cs="宋体"/>
                <w:bCs/>
                <w:color w:val="auto"/>
                <w:sz w:val="24"/>
                <w:highlight w:val="none"/>
                <w:u w:val="single"/>
                <w:lang w:eastAsia="zh-CN"/>
              </w:rPr>
              <w:t>广西百色凌云县绿色高端家居产业园标准厂房及配套设施建设项目六岭地块（EPC）工程初步设计服务</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采购的潜在供应商应在</w:t>
            </w:r>
            <w:r>
              <w:rPr>
                <w:rFonts w:hint="eastAsia" w:ascii="宋体" w:hAnsi="宋体" w:cs="宋体"/>
                <w:color w:val="auto"/>
                <w:sz w:val="24"/>
                <w:highlight w:val="none"/>
                <w:u w:val="single"/>
              </w:rPr>
              <w:t>广西政府采购云平台系统（https://www.gcy.zfcg.gxzf.gov.cn/）</w:t>
            </w:r>
            <w:r>
              <w:rPr>
                <w:rFonts w:hint="eastAsia" w:ascii="宋体" w:hAnsi="宋体" w:cs="宋体"/>
                <w:bCs/>
                <w:color w:val="auto"/>
                <w:sz w:val="24"/>
                <w:highlight w:val="none"/>
              </w:rPr>
              <w:t>获取采购文件，并于</w:t>
            </w:r>
            <w:r>
              <w:rPr>
                <w:rFonts w:hint="eastAsia" w:ascii="宋体" w:hAnsi="宋体" w:cs="宋体"/>
                <w:bCs/>
                <w:color w:val="auto"/>
                <w:sz w:val="24"/>
                <w:highlight w:val="none"/>
                <w:u w:val="single"/>
                <w:lang w:eastAsia="zh-CN"/>
              </w:rPr>
              <w:t>2025年05月20日10时00分</w:t>
            </w:r>
            <w:r>
              <w:rPr>
                <w:rFonts w:hint="eastAsia" w:ascii="宋体" w:hAnsi="宋体" w:cs="宋体"/>
                <w:bCs/>
                <w:color w:val="auto"/>
                <w:sz w:val="24"/>
                <w:highlight w:val="none"/>
              </w:rPr>
              <w:t>（北京时间）前提交响应文件。</w:t>
            </w:r>
          </w:p>
        </w:tc>
      </w:tr>
    </w:tbl>
    <w:p w14:paraId="4BA33D60">
      <w:pPr>
        <w:pStyle w:val="3"/>
        <w:spacing w:before="0" w:after="0" w:line="380" w:lineRule="exact"/>
        <w:ind w:firstLine="482" w:firstLineChars="200"/>
        <w:rPr>
          <w:rFonts w:ascii="宋体" w:hAnsi="宋体" w:cs="宋体"/>
          <w:bCs w:val="0"/>
          <w:color w:val="auto"/>
          <w:sz w:val="24"/>
          <w:szCs w:val="24"/>
          <w:highlight w:val="none"/>
        </w:rPr>
      </w:pPr>
      <w:bookmarkStart w:id="2" w:name="_Toc44229878"/>
      <w:bookmarkStart w:id="3" w:name="_Toc28359089"/>
      <w:bookmarkStart w:id="4" w:name="_Toc10597"/>
      <w:bookmarkStart w:id="5" w:name="_Toc28359012"/>
      <w:bookmarkStart w:id="6" w:name="_Toc35393629"/>
      <w:bookmarkStart w:id="7" w:name="_Toc35393798"/>
      <w:bookmarkStart w:id="8" w:name="_Hlk37430271"/>
      <w:r>
        <w:rPr>
          <w:rFonts w:hint="eastAsia" w:ascii="宋体" w:hAnsi="宋体" w:cs="宋体"/>
          <w:bCs w:val="0"/>
          <w:color w:val="auto"/>
          <w:sz w:val="24"/>
          <w:szCs w:val="24"/>
          <w:highlight w:val="none"/>
        </w:rPr>
        <w:t>一、项目基本情况</w:t>
      </w:r>
      <w:bookmarkEnd w:id="2"/>
      <w:bookmarkEnd w:id="3"/>
      <w:bookmarkEnd w:id="4"/>
      <w:bookmarkEnd w:id="5"/>
      <w:bookmarkEnd w:id="6"/>
      <w:bookmarkEnd w:id="7"/>
    </w:p>
    <w:p w14:paraId="5076651D">
      <w:pPr>
        <w:spacing w:line="380" w:lineRule="exact"/>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项目编号：BSZC2025-C3-270029-DXGS</w:t>
      </w:r>
    </w:p>
    <w:p w14:paraId="6911F02F">
      <w:pPr>
        <w:spacing w:line="380" w:lineRule="exact"/>
        <w:ind w:firstLine="480" w:firstLineChars="200"/>
        <w:rPr>
          <w:rFonts w:hint="eastAsia" w:ascii="宋体" w:hAnsi="宋体" w:eastAsia="宋体" w:cs="宋体"/>
          <w:color w:val="auto"/>
          <w:sz w:val="24"/>
          <w:highlight w:val="none"/>
          <w:u w:val="single"/>
          <w:lang w:eastAsia="zh-CN"/>
        </w:rPr>
      </w:pPr>
      <w:r>
        <w:rPr>
          <w:rFonts w:hint="eastAsia" w:ascii="宋体" w:hAnsi="宋体" w:cs="宋体"/>
          <w:color w:val="auto"/>
          <w:sz w:val="24"/>
          <w:highlight w:val="none"/>
        </w:rPr>
        <w:t>项目名称：</w:t>
      </w:r>
      <w:r>
        <w:rPr>
          <w:rFonts w:hint="eastAsia" w:ascii="宋体" w:hAnsi="宋体" w:cs="宋体"/>
          <w:color w:val="auto"/>
          <w:sz w:val="24"/>
          <w:highlight w:val="none"/>
          <w:lang w:eastAsia="zh-CN"/>
        </w:rPr>
        <w:t>广西百色凌云县绿色高端家居产业园标准厂房及配套设施建设项目六岭地块（EPC）工程初步设计服务</w:t>
      </w:r>
    </w:p>
    <w:p w14:paraId="7038356E">
      <w:pPr>
        <w:spacing w:line="3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采购方式：竞争性磋商</w:t>
      </w:r>
    </w:p>
    <w:p w14:paraId="3766AE8E">
      <w:pPr>
        <w:spacing w:line="380" w:lineRule="exact"/>
        <w:ind w:firstLine="480" w:firstLineChars="200"/>
        <w:rPr>
          <w:rFonts w:hint="default" w:ascii="宋体" w:hAnsi="宋体" w:eastAsia="宋体" w:cs="宋体"/>
          <w:color w:val="auto"/>
          <w:sz w:val="24"/>
          <w:highlight w:val="none"/>
          <w:lang w:val="en-US" w:eastAsia="zh-CN"/>
        </w:rPr>
      </w:pPr>
      <w:r>
        <w:rPr>
          <w:rFonts w:hint="eastAsia" w:ascii="宋体" w:hAnsi="宋体" w:cs="宋体"/>
          <w:color w:val="auto"/>
          <w:sz w:val="24"/>
          <w:highlight w:val="none"/>
        </w:rPr>
        <w:t>预算总金额（元）：</w:t>
      </w:r>
      <w:r>
        <w:rPr>
          <w:rFonts w:hint="eastAsia" w:ascii="宋体" w:hAnsi="宋体" w:cs="宋体"/>
          <w:color w:val="auto"/>
          <w:sz w:val="24"/>
          <w:highlight w:val="none"/>
          <w:lang w:val="en-US" w:eastAsia="zh-CN"/>
        </w:rPr>
        <w:t>800000.00</w:t>
      </w:r>
    </w:p>
    <w:p w14:paraId="79433F25">
      <w:pPr>
        <w:spacing w:line="3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采购需求：</w:t>
      </w:r>
      <w:r>
        <w:rPr>
          <w:rFonts w:hint="eastAsia" w:ascii="宋体" w:hAnsi="宋体" w:cs="宋体"/>
          <w:color w:val="auto"/>
          <w:sz w:val="24"/>
          <w:highlight w:val="none"/>
          <w:lang w:eastAsia="zh-CN"/>
        </w:rPr>
        <w:t>广西百色凌云县绿色高端家居产业园标准厂房及配套设施建设项目六岭地块（EPC）工程初步设计服务</w:t>
      </w:r>
      <w:r>
        <w:rPr>
          <w:rFonts w:hint="eastAsia" w:ascii="宋体" w:hAnsi="宋体" w:cs="宋体"/>
          <w:color w:val="auto"/>
          <w:sz w:val="24"/>
          <w:highlight w:val="none"/>
        </w:rPr>
        <w:t>,具体内容详见竞争性磋商文件。</w:t>
      </w:r>
    </w:p>
    <w:p w14:paraId="23DA6C2C">
      <w:pPr>
        <w:spacing w:line="380" w:lineRule="exact"/>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最高限价（如有）：</w:t>
      </w:r>
      <w:r>
        <w:rPr>
          <w:rFonts w:hint="eastAsia" w:ascii="宋体" w:hAnsi="宋体" w:cs="宋体"/>
          <w:color w:val="auto"/>
          <w:sz w:val="24"/>
          <w:highlight w:val="none"/>
          <w:lang w:eastAsia="zh-CN"/>
        </w:rPr>
        <w:t>800000.00</w:t>
      </w:r>
    </w:p>
    <w:p w14:paraId="0D74A609">
      <w:pPr>
        <w:spacing w:line="3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合同履约期限：</w:t>
      </w:r>
      <w:r>
        <w:rPr>
          <w:rFonts w:hint="eastAsia" w:ascii="宋体" w:hAnsi="宋体" w:cs="宋体"/>
          <w:color w:val="auto"/>
          <w:sz w:val="24"/>
          <w:highlight w:val="none"/>
          <w:lang w:eastAsia="zh-CN"/>
        </w:rPr>
        <w:t>自合同签订后15天内提交设计文件，直至通过上级部门评估及初设批复</w:t>
      </w:r>
      <w:r>
        <w:rPr>
          <w:rFonts w:hint="eastAsia" w:ascii="宋体" w:hAnsi="宋体" w:cs="宋体"/>
          <w:color w:val="auto"/>
          <w:sz w:val="24"/>
          <w:highlight w:val="none"/>
        </w:rPr>
        <w:t>。</w:t>
      </w:r>
    </w:p>
    <w:p w14:paraId="4F1256C6">
      <w:pPr>
        <w:spacing w:line="3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本标项（否）接受联合体投标</w:t>
      </w:r>
    </w:p>
    <w:p w14:paraId="0D97C9EB">
      <w:pPr>
        <w:pStyle w:val="3"/>
        <w:spacing w:before="0" w:after="0" w:line="380" w:lineRule="exact"/>
        <w:ind w:firstLine="482" w:firstLineChars="200"/>
        <w:rPr>
          <w:rFonts w:ascii="宋体" w:hAnsi="宋体" w:cs="宋体"/>
          <w:bCs w:val="0"/>
          <w:color w:val="auto"/>
          <w:sz w:val="24"/>
          <w:szCs w:val="24"/>
          <w:highlight w:val="none"/>
        </w:rPr>
      </w:pPr>
      <w:bookmarkStart w:id="9" w:name="_Toc35393630"/>
      <w:bookmarkStart w:id="10" w:name="_Toc28359013"/>
      <w:bookmarkStart w:id="11" w:name="_Toc44229879"/>
      <w:bookmarkStart w:id="12" w:name="_Toc28359090"/>
      <w:bookmarkStart w:id="13" w:name="_Toc35393799"/>
      <w:bookmarkStart w:id="14" w:name="_Toc8917"/>
      <w:r>
        <w:rPr>
          <w:rFonts w:hint="eastAsia" w:ascii="宋体" w:hAnsi="宋体" w:cs="宋体"/>
          <w:bCs w:val="0"/>
          <w:color w:val="auto"/>
          <w:sz w:val="24"/>
          <w:szCs w:val="24"/>
          <w:highlight w:val="none"/>
        </w:rPr>
        <w:t>二、供应商的资格条件</w:t>
      </w:r>
      <w:bookmarkEnd w:id="9"/>
      <w:bookmarkEnd w:id="10"/>
      <w:bookmarkEnd w:id="11"/>
      <w:bookmarkEnd w:id="12"/>
      <w:bookmarkEnd w:id="13"/>
      <w:bookmarkEnd w:id="14"/>
    </w:p>
    <w:p w14:paraId="1329E3A3">
      <w:pPr>
        <w:spacing w:line="380" w:lineRule="exact"/>
        <w:ind w:firstLine="480" w:firstLineChars="200"/>
        <w:rPr>
          <w:rFonts w:ascii="宋体" w:hAnsi="宋体" w:cs="宋体"/>
          <w:color w:val="auto"/>
          <w:sz w:val="24"/>
          <w:highlight w:val="none"/>
        </w:rPr>
      </w:pPr>
      <w:bookmarkStart w:id="15" w:name="_Toc35393631"/>
      <w:bookmarkStart w:id="16" w:name="_Toc44229880"/>
      <w:bookmarkStart w:id="17" w:name="_Toc28359014"/>
      <w:bookmarkStart w:id="18" w:name="_Toc28359091"/>
      <w:bookmarkStart w:id="19" w:name="_Toc35393800"/>
      <w:r>
        <w:rPr>
          <w:rFonts w:hint="eastAsia" w:ascii="宋体" w:hAnsi="宋体" w:cs="宋体"/>
          <w:color w:val="auto"/>
          <w:sz w:val="24"/>
          <w:highlight w:val="none"/>
        </w:rPr>
        <w:t>1.满足《中华人民共和国政府采购法》第二十二条规定。</w:t>
      </w:r>
    </w:p>
    <w:p w14:paraId="490E9E95">
      <w:pPr>
        <w:spacing w:line="3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2.落实政府采购政策需满足的资格要求：专门面向中小企业采购的项目（供应商为中小微企业、监狱企业、残疾人福利）。</w:t>
      </w:r>
    </w:p>
    <w:p w14:paraId="50E6A713">
      <w:pPr>
        <w:spacing w:line="3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3.本项目的特定资格要求：</w:t>
      </w:r>
      <w:r>
        <w:rPr>
          <w:rFonts w:hint="eastAsia" w:ascii="宋体" w:hAnsi="宋体" w:cs="宋体"/>
          <w:color w:val="auto"/>
          <w:sz w:val="24"/>
          <w:highlight w:val="none"/>
          <w:lang w:eastAsia="zh-CN"/>
        </w:rPr>
        <w:t>供应商须具备建筑行业（建筑工程）专业设计丙级（及以上）资质或建筑行业工程设计乙级（及以上）资质或工程设计综合甲级资质，且项目负责人须具有</w:t>
      </w:r>
      <w:r>
        <w:rPr>
          <w:rFonts w:hint="eastAsia" w:ascii="宋体" w:hAnsi="宋体" w:cs="宋体"/>
          <w:color w:val="auto"/>
          <w:sz w:val="24"/>
          <w:highlight w:val="none"/>
          <w:lang w:val="en-US" w:eastAsia="zh-CN"/>
        </w:rPr>
        <w:t>二</w:t>
      </w:r>
      <w:r>
        <w:rPr>
          <w:rFonts w:hint="eastAsia" w:ascii="宋体" w:hAnsi="宋体" w:cs="宋体"/>
          <w:color w:val="auto"/>
          <w:sz w:val="24"/>
          <w:highlight w:val="none"/>
          <w:lang w:eastAsia="zh-CN"/>
        </w:rPr>
        <w:t>级注册建筑师</w:t>
      </w:r>
      <w:r>
        <w:rPr>
          <w:rFonts w:hint="eastAsia" w:ascii="宋体" w:hAnsi="宋体" w:cs="宋体"/>
          <w:color w:val="auto"/>
          <w:sz w:val="24"/>
          <w:highlight w:val="none"/>
          <w:lang w:eastAsia="zh-CN"/>
        </w:rPr>
        <w:t>（含二级）以上</w:t>
      </w:r>
      <w:r>
        <w:rPr>
          <w:rFonts w:hint="eastAsia" w:ascii="宋体" w:hAnsi="宋体" w:cs="宋体"/>
          <w:color w:val="auto"/>
          <w:sz w:val="24"/>
          <w:highlight w:val="none"/>
          <w:lang w:eastAsia="zh-CN"/>
        </w:rPr>
        <w:t>及相关专业中级（含中级）以上职称</w:t>
      </w:r>
      <w:r>
        <w:rPr>
          <w:rFonts w:hint="eastAsia" w:ascii="宋体" w:hAnsi="宋体" w:cs="宋体"/>
          <w:color w:val="auto"/>
          <w:sz w:val="24"/>
          <w:highlight w:val="none"/>
        </w:rPr>
        <w:t>。</w:t>
      </w:r>
    </w:p>
    <w:p w14:paraId="3BA461CA">
      <w:pPr>
        <w:pStyle w:val="3"/>
        <w:spacing w:before="0" w:after="0" w:line="380" w:lineRule="exact"/>
        <w:ind w:firstLine="482" w:firstLineChars="200"/>
        <w:rPr>
          <w:rFonts w:ascii="宋体" w:hAnsi="宋体" w:cs="宋体"/>
          <w:bCs w:val="0"/>
          <w:color w:val="auto"/>
          <w:sz w:val="24"/>
          <w:szCs w:val="24"/>
          <w:highlight w:val="none"/>
        </w:rPr>
      </w:pPr>
      <w:bookmarkStart w:id="20" w:name="_Toc16902"/>
      <w:r>
        <w:rPr>
          <w:rFonts w:hint="eastAsia" w:ascii="宋体" w:hAnsi="宋体" w:cs="宋体"/>
          <w:bCs w:val="0"/>
          <w:color w:val="auto"/>
          <w:sz w:val="24"/>
          <w:szCs w:val="24"/>
          <w:highlight w:val="none"/>
        </w:rPr>
        <w:t>三、获取竞争性磋商文件</w:t>
      </w:r>
      <w:bookmarkEnd w:id="15"/>
      <w:bookmarkEnd w:id="16"/>
      <w:bookmarkEnd w:id="17"/>
      <w:bookmarkEnd w:id="18"/>
      <w:bookmarkEnd w:id="19"/>
      <w:bookmarkEnd w:id="20"/>
    </w:p>
    <w:p w14:paraId="2C484CB7">
      <w:pPr>
        <w:spacing w:line="3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时间：</w:t>
      </w:r>
      <w:r>
        <w:rPr>
          <w:rFonts w:hint="eastAsia" w:ascii="宋体" w:hAnsi="宋体" w:cs="宋体"/>
          <w:color w:val="auto"/>
          <w:sz w:val="24"/>
          <w:highlight w:val="none"/>
          <w:u w:val="single"/>
        </w:rPr>
        <w:t>2025年</w:t>
      </w:r>
      <w:r>
        <w:rPr>
          <w:rFonts w:hint="eastAsia" w:ascii="宋体" w:hAnsi="宋体" w:cs="宋体"/>
          <w:color w:val="auto"/>
          <w:sz w:val="24"/>
          <w:highlight w:val="none"/>
          <w:u w:val="single"/>
          <w:lang w:val="en-US" w:eastAsia="zh-CN"/>
        </w:rPr>
        <w:t>05</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09</w:t>
      </w:r>
      <w:r>
        <w:rPr>
          <w:rFonts w:hint="eastAsia" w:ascii="宋体" w:hAnsi="宋体" w:cs="宋体"/>
          <w:color w:val="auto"/>
          <w:sz w:val="24"/>
          <w:highlight w:val="none"/>
          <w:u w:val="single"/>
        </w:rPr>
        <w:t>日至2025年</w:t>
      </w:r>
      <w:r>
        <w:rPr>
          <w:rFonts w:hint="eastAsia" w:ascii="宋体" w:hAnsi="宋体" w:cs="宋体"/>
          <w:color w:val="auto"/>
          <w:sz w:val="24"/>
          <w:highlight w:val="none"/>
          <w:u w:val="single"/>
          <w:lang w:val="en-US" w:eastAsia="zh-CN"/>
        </w:rPr>
        <w:t>05</w:t>
      </w:r>
      <w:r>
        <w:rPr>
          <w:rFonts w:hint="eastAsia" w:ascii="宋体" w:hAnsi="宋体" w:cs="宋体"/>
          <w:color w:val="auto"/>
          <w:sz w:val="24"/>
          <w:highlight w:val="none"/>
          <w:u w:val="single"/>
        </w:rPr>
        <w:t>月</w:t>
      </w:r>
      <w:r>
        <w:rPr>
          <w:rFonts w:hint="eastAsia" w:ascii="宋体" w:hAnsi="宋体" w:cs="宋体"/>
          <w:color w:val="auto"/>
          <w:sz w:val="24"/>
          <w:highlight w:val="none"/>
          <w:u w:val="single"/>
          <w:lang w:val="en-US" w:eastAsia="zh-CN"/>
        </w:rPr>
        <w:t>16</w:t>
      </w:r>
      <w:r>
        <w:rPr>
          <w:rFonts w:hint="eastAsia" w:ascii="宋体" w:hAnsi="宋体" w:cs="宋体"/>
          <w:color w:val="auto"/>
          <w:sz w:val="24"/>
          <w:highlight w:val="none"/>
          <w:u w:val="single"/>
        </w:rPr>
        <w:t>日</w:t>
      </w:r>
      <w:r>
        <w:rPr>
          <w:rFonts w:hint="eastAsia" w:ascii="宋体" w:hAnsi="宋体" w:cs="宋体"/>
          <w:color w:val="auto"/>
          <w:sz w:val="24"/>
          <w:highlight w:val="none"/>
        </w:rPr>
        <w:t>，每天上午08:00至12:00，下午15:00至18:00（北京时间，法定节假日除外）。</w:t>
      </w:r>
    </w:p>
    <w:p w14:paraId="6CB3C326">
      <w:pPr>
        <w:spacing w:line="3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地点：广西政府采购云平台系统（https://www.gcy.zfcg.gxzf.gov.cn/）。</w:t>
      </w:r>
    </w:p>
    <w:p w14:paraId="47526B43">
      <w:pPr>
        <w:spacing w:line="3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方式：供应商登录广西政府采购云平台系统https://www.gcy.zfcg.gxzf.gov.cn/在线申请获取采购文件（进入“项目采购”应用，在获取采购文件菜单中选择项目，申请获取采购文件）。</w:t>
      </w:r>
    </w:p>
    <w:p w14:paraId="3FE9B6E4">
      <w:pPr>
        <w:spacing w:line="3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售价：0元</w:t>
      </w:r>
    </w:p>
    <w:p w14:paraId="041A2299">
      <w:pPr>
        <w:pStyle w:val="3"/>
        <w:spacing w:before="0" w:after="0" w:line="380" w:lineRule="exact"/>
        <w:ind w:firstLine="482" w:firstLineChars="200"/>
        <w:rPr>
          <w:rFonts w:ascii="宋体" w:hAnsi="宋体" w:cs="宋体"/>
          <w:bCs w:val="0"/>
          <w:color w:val="auto"/>
          <w:sz w:val="24"/>
          <w:szCs w:val="24"/>
          <w:highlight w:val="none"/>
        </w:rPr>
      </w:pPr>
      <w:bookmarkStart w:id="21" w:name="_Toc44229881"/>
      <w:bookmarkStart w:id="22" w:name="_Toc35393632"/>
      <w:bookmarkStart w:id="23" w:name="_Toc28359092"/>
      <w:bookmarkStart w:id="24" w:name="_Toc18912"/>
      <w:bookmarkStart w:id="25" w:name="_Toc28359015"/>
      <w:bookmarkStart w:id="26" w:name="_Toc35393801"/>
      <w:r>
        <w:rPr>
          <w:rFonts w:hint="eastAsia" w:ascii="宋体" w:hAnsi="宋体" w:cs="宋体"/>
          <w:bCs w:val="0"/>
          <w:color w:val="auto"/>
          <w:sz w:val="24"/>
          <w:szCs w:val="24"/>
          <w:highlight w:val="none"/>
        </w:rPr>
        <w:t>四、响应文件提交</w:t>
      </w:r>
      <w:bookmarkEnd w:id="21"/>
      <w:bookmarkEnd w:id="22"/>
      <w:bookmarkEnd w:id="23"/>
      <w:bookmarkEnd w:id="24"/>
      <w:bookmarkEnd w:id="25"/>
      <w:bookmarkEnd w:id="26"/>
    </w:p>
    <w:p w14:paraId="79ADEBEB">
      <w:pPr>
        <w:spacing w:line="3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截止时间：</w:t>
      </w:r>
      <w:r>
        <w:rPr>
          <w:rFonts w:hint="eastAsia" w:ascii="宋体" w:hAnsi="宋体" w:cs="宋体"/>
          <w:color w:val="auto"/>
          <w:sz w:val="24"/>
          <w:highlight w:val="none"/>
          <w:u w:val="single"/>
          <w:lang w:eastAsia="zh-CN"/>
        </w:rPr>
        <w:t>2025年05月20日10时00分</w:t>
      </w:r>
      <w:r>
        <w:rPr>
          <w:rFonts w:hint="eastAsia" w:ascii="宋体" w:hAnsi="宋体" w:cs="宋体"/>
          <w:color w:val="auto"/>
          <w:sz w:val="24"/>
          <w:highlight w:val="none"/>
        </w:rPr>
        <w:t>（北京时间）</w:t>
      </w:r>
    </w:p>
    <w:p w14:paraId="20409A3F">
      <w:pPr>
        <w:spacing w:line="3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地点：请登录广西政府采购云平台投标客户端竞标。</w:t>
      </w:r>
    </w:p>
    <w:p w14:paraId="696A30BC">
      <w:pPr>
        <w:pStyle w:val="3"/>
        <w:spacing w:before="0" w:after="0" w:line="380" w:lineRule="exact"/>
        <w:ind w:firstLine="482" w:firstLineChars="200"/>
        <w:rPr>
          <w:rFonts w:ascii="宋体" w:hAnsi="宋体" w:cs="宋体"/>
          <w:bCs w:val="0"/>
          <w:color w:val="auto"/>
          <w:sz w:val="24"/>
          <w:szCs w:val="24"/>
          <w:highlight w:val="none"/>
        </w:rPr>
      </w:pPr>
      <w:bookmarkStart w:id="27" w:name="_Toc35393802"/>
      <w:bookmarkStart w:id="28" w:name="_Toc44229882"/>
      <w:bookmarkStart w:id="29" w:name="_Toc28359093"/>
      <w:bookmarkStart w:id="30" w:name="_Toc10815"/>
      <w:bookmarkStart w:id="31" w:name="_Toc35393633"/>
      <w:bookmarkStart w:id="32" w:name="_Toc28359016"/>
      <w:r>
        <w:rPr>
          <w:rFonts w:hint="eastAsia" w:ascii="宋体" w:hAnsi="宋体" w:cs="宋体"/>
          <w:bCs w:val="0"/>
          <w:color w:val="auto"/>
          <w:sz w:val="24"/>
          <w:szCs w:val="24"/>
          <w:highlight w:val="none"/>
        </w:rPr>
        <w:t>五、</w:t>
      </w:r>
      <w:bookmarkEnd w:id="27"/>
      <w:bookmarkEnd w:id="28"/>
      <w:bookmarkEnd w:id="29"/>
      <w:bookmarkEnd w:id="30"/>
      <w:bookmarkEnd w:id="31"/>
      <w:bookmarkEnd w:id="32"/>
      <w:r>
        <w:rPr>
          <w:rFonts w:hint="eastAsia" w:ascii="宋体" w:hAnsi="宋体" w:cs="宋体"/>
          <w:bCs w:val="0"/>
          <w:color w:val="auto"/>
          <w:sz w:val="24"/>
          <w:szCs w:val="24"/>
          <w:highlight w:val="none"/>
        </w:rPr>
        <w:t>响应文件开启</w:t>
      </w:r>
    </w:p>
    <w:p w14:paraId="29DC91F0">
      <w:pPr>
        <w:spacing w:line="3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时间：</w:t>
      </w:r>
      <w:r>
        <w:rPr>
          <w:rFonts w:hint="eastAsia" w:ascii="宋体" w:hAnsi="宋体" w:cs="宋体"/>
          <w:color w:val="auto"/>
          <w:sz w:val="24"/>
          <w:highlight w:val="none"/>
          <w:u w:val="single"/>
          <w:lang w:eastAsia="zh-CN"/>
        </w:rPr>
        <w:t>2025年05月20日10时00分</w:t>
      </w:r>
      <w:r>
        <w:rPr>
          <w:rFonts w:hint="eastAsia" w:ascii="宋体" w:hAnsi="宋体" w:cs="宋体"/>
          <w:color w:val="auto"/>
          <w:sz w:val="24"/>
          <w:highlight w:val="none"/>
        </w:rPr>
        <w:t>（北京时间）</w:t>
      </w:r>
    </w:p>
    <w:p w14:paraId="0DD75E69">
      <w:pPr>
        <w:spacing w:line="380" w:lineRule="exact"/>
        <w:ind w:firstLine="480" w:firstLineChars="200"/>
        <w:rPr>
          <w:rFonts w:ascii="宋体" w:hAnsi="宋体" w:cs="宋体"/>
          <w:bCs/>
          <w:color w:val="auto"/>
          <w:sz w:val="24"/>
          <w:highlight w:val="none"/>
          <w:u w:val="single"/>
        </w:rPr>
      </w:pPr>
      <w:r>
        <w:rPr>
          <w:rFonts w:hint="eastAsia" w:ascii="宋体" w:hAnsi="宋体" w:cs="宋体"/>
          <w:color w:val="auto"/>
          <w:sz w:val="24"/>
          <w:highlight w:val="none"/>
        </w:rPr>
        <w:t>地点：广西政府采购云平台电子开标大厅在线解密开启。</w:t>
      </w:r>
    </w:p>
    <w:p w14:paraId="1A4D9ACB">
      <w:pPr>
        <w:pStyle w:val="3"/>
        <w:spacing w:before="0" w:after="0" w:line="380" w:lineRule="exact"/>
        <w:ind w:firstLine="482" w:firstLineChars="200"/>
        <w:rPr>
          <w:rFonts w:ascii="宋体" w:hAnsi="宋体" w:cs="宋体"/>
          <w:bCs w:val="0"/>
          <w:color w:val="auto"/>
          <w:sz w:val="24"/>
          <w:szCs w:val="24"/>
          <w:highlight w:val="none"/>
        </w:rPr>
      </w:pPr>
      <w:bookmarkStart w:id="33" w:name="_Toc28359017"/>
      <w:bookmarkStart w:id="34" w:name="_Toc35393634"/>
      <w:bookmarkStart w:id="35" w:name="_Toc28359094"/>
      <w:bookmarkStart w:id="36" w:name="_Toc44229883"/>
      <w:bookmarkStart w:id="37" w:name="_Toc26833"/>
      <w:bookmarkStart w:id="38" w:name="_Toc35393803"/>
      <w:r>
        <w:rPr>
          <w:rFonts w:hint="eastAsia" w:ascii="宋体" w:hAnsi="宋体" w:cs="宋体"/>
          <w:bCs w:val="0"/>
          <w:color w:val="auto"/>
          <w:sz w:val="24"/>
          <w:szCs w:val="24"/>
          <w:highlight w:val="none"/>
        </w:rPr>
        <w:t>六、公告期限</w:t>
      </w:r>
      <w:bookmarkEnd w:id="33"/>
      <w:bookmarkEnd w:id="34"/>
      <w:bookmarkEnd w:id="35"/>
      <w:bookmarkEnd w:id="36"/>
      <w:bookmarkEnd w:id="37"/>
      <w:bookmarkEnd w:id="38"/>
    </w:p>
    <w:p w14:paraId="2E381D83">
      <w:pPr>
        <w:spacing w:line="38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自本公告发布之日起</w:t>
      </w:r>
      <w:r>
        <w:rPr>
          <w:rFonts w:hint="eastAsia" w:ascii="宋体" w:hAnsi="宋体" w:cs="宋体"/>
          <w:color w:val="auto"/>
          <w:kern w:val="0"/>
          <w:sz w:val="24"/>
          <w:highlight w:val="none"/>
          <w:lang w:val="en-US" w:eastAsia="zh-CN"/>
        </w:rPr>
        <w:t>5</w:t>
      </w:r>
      <w:r>
        <w:rPr>
          <w:rFonts w:hint="eastAsia" w:ascii="宋体" w:hAnsi="宋体" w:cs="宋体"/>
          <w:color w:val="auto"/>
          <w:kern w:val="0"/>
          <w:sz w:val="24"/>
          <w:highlight w:val="none"/>
        </w:rPr>
        <w:t>个工作日。</w:t>
      </w:r>
    </w:p>
    <w:p w14:paraId="39D0F42C">
      <w:pPr>
        <w:pStyle w:val="3"/>
        <w:numPr>
          <w:ilvl w:val="0"/>
          <w:numId w:val="2"/>
        </w:numPr>
        <w:spacing w:before="0" w:after="0" w:line="380" w:lineRule="exact"/>
        <w:ind w:firstLine="482" w:firstLineChars="200"/>
        <w:rPr>
          <w:rFonts w:ascii="宋体" w:hAnsi="宋体" w:cs="宋体"/>
          <w:bCs w:val="0"/>
          <w:color w:val="auto"/>
          <w:sz w:val="24"/>
          <w:szCs w:val="24"/>
          <w:highlight w:val="none"/>
        </w:rPr>
      </w:pPr>
      <w:bookmarkStart w:id="39" w:name="_Toc44229884"/>
      <w:bookmarkStart w:id="40" w:name="_Toc30655"/>
      <w:bookmarkStart w:id="41" w:name="_Toc35393635"/>
      <w:bookmarkStart w:id="42" w:name="_Toc35393804"/>
      <w:r>
        <w:rPr>
          <w:rFonts w:hint="eastAsia" w:ascii="宋体" w:hAnsi="宋体" w:cs="宋体"/>
          <w:bCs w:val="0"/>
          <w:color w:val="auto"/>
          <w:sz w:val="24"/>
          <w:szCs w:val="24"/>
          <w:highlight w:val="none"/>
        </w:rPr>
        <w:t>其他补充事宜</w:t>
      </w:r>
      <w:bookmarkEnd w:id="39"/>
      <w:bookmarkEnd w:id="40"/>
      <w:bookmarkEnd w:id="41"/>
      <w:bookmarkEnd w:id="42"/>
    </w:p>
    <w:p w14:paraId="2033FDB3">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1.竞标保证金：本项目不收取竞标保证金。</w:t>
      </w:r>
    </w:p>
    <w:p w14:paraId="05987AF9">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5B245C0">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根据财政部《关于在政府采购活动中查询及使用信用记录有关问题的通知》（财库〔2016〕125号）的规定，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632A9F6E">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4.网上查询地址：中国政府采购网( http://www.ccgp.gov.cn )、广西壮族自治区政府采购网（http://zfcg.gxzf.gov.cn）。</w:t>
      </w:r>
    </w:p>
    <w:p w14:paraId="75332024">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本项目需要落实的政府采购政策：《关于进一步加大政府采购支持中小企业力度的通知》财政部财库〔2022〕19号、财政部工业和信息化部关于印发《政府采购促进中小企业发展管理办法》的通知（财库〔2020〕46号）、财政部司法部《关于政府采购支持监狱企业发展有关问题的通知》（财库〔2014〕68号）、财政部民政部中国残疾人联合会三部门联合发布《关于促进残疾人就业政府采购政策的通知》（财库〔2017〕141号）。</w:t>
      </w:r>
    </w:p>
    <w:p w14:paraId="4564F578">
      <w:pPr>
        <w:spacing w:line="38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6.在线投标响应（电子投标）说明：</w:t>
      </w:r>
    </w:p>
    <w:p w14:paraId="4D29E81E">
      <w:pPr>
        <w:pStyle w:val="7"/>
        <w:spacing w:line="380" w:lineRule="exact"/>
        <w:jc w:val="left"/>
        <w:rPr>
          <w:rFonts w:ascii="宋体" w:hAnsi="宋体" w:cs="宋体"/>
          <w:color w:val="auto"/>
          <w:sz w:val="24"/>
          <w:szCs w:val="24"/>
          <w:highlight w:val="none"/>
        </w:rPr>
      </w:pPr>
      <w:r>
        <w:rPr>
          <w:rFonts w:hint="eastAsia" w:ascii="宋体" w:hAnsi="宋体" w:cs="宋体"/>
          <w:color w:val="auto"/>
          <w:sz w:val="24"/>
          <w:szCs w:val="24"/>
          <w:highlight w:val="none"/>
        </w:rPr>
        <w:t>（1）本项目通过广西政府采购云平台实行在线投标响应（电子投标），竞标人需要下载客户端进行电子投标，客户端下载路径：广西政府采购网（访问地址http://zfcg.gxzf.gov.cn/）—办事服务—下载专区，并按照本采购文件和广西政府采购云平台的要求，通过“广西政府采购云电子交易客户端”编制并加密响应文件。竞标人未按规定编制并加密的响应文件，广西政府采购云平台将予以拒收。</w:t>
      </w:r>
    </w:p>
    <w:p w14:paraId="5BBA9379">
      <w:pPr>
        <w:pStyle w:val="7"/>
        <w:spacing w:line="380" w:lineRule="exact"/>
        <w:jc w:val="left"/>
        <w:rPr>
          <w:rFonts w:ascii="宋体" w:hAnsi="宋体" w:cs="宋体"/>
          <w:color w:val="auto"/>
          <w:sz w:val="24"/>
          <w:szCs w:val="24"/>
          <w:highlight w:val="none"/>
        </w:rPr>
      </w:pPr>
      <w:r>
        <w:rPr>
          <w:rFonts w:hint="eastAsia" w:ascii="宋体" w:hAnsi="宋体" w:cs="宋体"/>
          <w:color w:val="auto"/>
          <w:sz w:val="24"/>
          <w:szCs w:val="24"/>
          <w:highlight w:val="none"/>
        </w:rPr>
        <w:t xml:space="preserve">   （2）为确保网上操作合法、有效和安全，竞标人应当在响应文件递交截止时间前完成在“政府采购云平台”的身份认证，确保在电子投标过程中能够对相关数据电文进行加密和使用电子签章。使用“广西政府采购云电子交易客户端”需要提前申领CA数字证书；</w:t>
      </w:r>
    </w:p>
    <w:p w14:paraId="1FB87B3A">
      <w:pPr>
        <w:pStyle w:val="7"/>
        <w:spacing w:line="380" w:lineRule="exact"/>
        <w:jc w:val="left"/>
        <w:rPr>
          <w:rFonts w:ascii="宋体" w:hAnsi="宋体" w:cs="宋体"/>
          <w:color w:val="auto"/>
          <w:sz w:val="24"/>
          <w:szCs w:val="24"/>
          <w:highlight w:val="none"/>
        </w:rPr>
      </w:pPr>
      <w:r>
        <w:rPr>
          <w:rFonts w:hint="eastAsia" w:ascii="宋体" w:hAnsi="宋体" w:cs="宋体"/>
          <w:color w:val="auto"/>
          <w:sz w:val="24"/>
          <w:szCs w:val="24"/>
          <w:highlight w:val="none"/>
        </w:rPr>
        <w:t xml:space="preserve">  （3）竞标人应当在响应文件递交截止时间前，将生成的“电子加密响应文件”上传递交至广西政府采购云平台。响应文件递交截止时间前可以补充、修改或者撤回电子响应文件。补充或者修改电子响应文件的，应当先行撤回原文件，补充、修改后重新传输递交，响应文件递交截止时间前未完成传输的，视为撤回响应文件。</w:t>
      </w:r>
    </w:p>
    <w:p w14:paraId="035C13A0">
      <w:pPr>
        <w:pStyle w:val="7"/>
        <w:spacing w:line="380" w:lineRule="exact"/>
        <w:jc w:val="left"/>
        <w:rPr>
          <w:rFonts w:ascii="宋体" w:hAnsi="宋体" w:cs="宋体"/>
          <w:color w:val="auto"/>
          <w:sz w:val="24"/>
          <w:szCs w:val="24"/>
          <w:highlight w:val="none"/>
        </w:rPr>
      </w:pPr>
      <w:r>
        <w:rPr>
          <w:rFonts w:hint="eastAsia" w:ascii="宋体" w:hAnsi="宋体" w:cs="宋体"/>
          <w:color w:val="auto"/>
          <w:sz w:val="24"/>
          <w:szCs w:val="24"/>
          <w:highlight w:val="none"/>
        </w:rPr>
        <w:t xml:space="preserve">  （4）响应文件网上递交截止后，广西政府采购云平台自动提取所有响应文件，各供应商须在开启程序开始后30分钟内对上传广西政府采购云平台的响应文件进行解密，所有供应商在规定的解密时限内解密完成或解密时限结束后，我公司开启响应文件；供应商超过解密时限的，系统默认自动放弃竞标。</w:t>
      </w:r>
    </w:p>
    <w:p w14:paraId="7E699366">
      <w:pPr>
        <w:pStyle w:val="7"/>
        <w:spacing w:line="380" w:lineRule="exact"/>
        <w:jc w:val="left"/>
        <w:rPr>
          <w:rFonts w:ascii="宋体" w:hAnsi="宋体" w:cs="宋体"/>
          <w:color w:val="auto"/>
          <w:sz w:val="24"/>
          <w:szCs w:val="24"/>
          <w:highlight w:val="none"/>
        </w:rPr>
      </w:pPr>
      <w:r>
        <w:rPr>
          <w:rFonts w:hint="eastAsia" w:ascii="宋体" w:hAnsi="宋体" w:cs="宋体"/>
          <w:color w:val="auto"/>
          <w:sz w:val="24"/>
          <w:szCs w:val="24"/>
          <w:highlight w:val="none"/>
        </w:rPr>
        <w:t xml:space="preserve">  （5）若对项目采购电子交易系统操作有疑问，可登录广西政府采购云平台，点击右侧咨询小采获取采小蜜智能服务管家帮助或点击右侧帮助文档查看供应商指南或拨打广西政府采购云平台服务热线获取热线服务帮助。</w:t>
      </w:r>
    </w:p>
    <w:p w14:paraId="3348ABB0">
      <w:pPr>
        <w:pStyle w:val="3"/>
        <w:spacing w:before="0" w:after="0" w:line="380" w:lineRule="exact"/>
        <w:ind w:firstLine="482" w:firstLineChars="200"/>
        <w:rPr>
          <w:rFonts w:ascii="宋体" w:hAnsi="宋体" w:cs="宋体"/>
          <w:bCs w:val="0"/>
          <w:color w:val="auto"/>
          <w:sz w:val="24"/>
          <w:szCs w:val="24"/>
          <w:highlight w:val="none"/>
        </w:rPr>
      </w:pPr>
      <w:bookmarkStart w:id="43" w:name="_Toc35393636"/>
      <w:bookmarkStart w:id="44" w:name="_Toc28359095"/>
      <w:bookmarkStart w:id="45" w:name="_Toc28359018"/>
      <w:bookmarkStart w:id="46" w:name="_Toc35393805"/>
      <w:bookmarkStart w:id="47" w:name="_Toc28153"/>
      <w:bookmarkStart w:id="48" w:name="_Toc44229885"/>
      <w:r>
        <w:rPr>
          <w:rFonts w:hint="eastAsia" w:ascii="宋体" w:hAnsi="宋体" w:cs="宋体"/>
          <w:bCs w:val="0"/>
          <w:color w:val="auto"/>
          <w:sz w:val="24"/>
          <w:szCs w:val="24"/>
          <w:highlight w:val="none"/>
        </w:rPr>
        <w:t>八、</w:t>
      </w:r>
      <w:bookmarkEnd w:id="43"/>
      <w:bookmarkEnd w:id="44"/>
      <w:bookmarkEnd w:id="45"/>
      <w:bookmarkEnd w:id="46"/>
      <w:bookmarkEnd w:id="47"/>
      <w:bookmarkEnd w:id="48"/>
      <w:bookmarkStart w:id="49" w:name="_Toc28359019"/>
      <w:bookmarkStart w:id="50" w:name="_Toc28359097"/>
      <w:bookmarkStart w:id="51" w:name="_Toc35393637"/>
      <w:bookmarkStart w:id="52" w:name="_Toc35393638"/>
      <w:bookmarkStart w:id="53" w:name="_Toc28359020"/>
      <w:bookmarkStart w:id="54" w:name="_Toc28359096"/>
      <w:bookmarkStart w:id="55" w:name="_Toc35393806"/>
      <w:bookmarkStart w:id="56" w:name="_Toc35393807"/>
      <w:r>
        <w:rPr>
          <w:rFonts w:hint="eastAsia" w:ascii="宋体" w:hAnsi="宋体" w:cs="宋体"/>
          <w:bCs w:val="0"/>
          <w:color w:val="auto"/>
          <w:sz w:val="24"/>
          <w:szCs w:val="24"/>
          <w:highlight w:val="none"/>
        </w:rPr>
        <w:t>凡对本次采购提出询问，请按以下方式联系。</w:t>
      </w:r>
    </w:p>
    <w:bookmarkEnd w:id="8"/>
    <w:bookmarkEnd w:id="49"/>
    <w:bookmarkEnd w:id="50"/>
    <w:bookmarkEnd w:id="51"/>
    <w:bookmarkEnd w:id="52"/>
    <w:bookmarkEnd w:id="53"/>
    <w:bookmarkEnd w:id="54"/>
    <w:bookmarkEnd w:id="55"/>
    <w:bookmarkEnd w:id="56"/>
    <w:p w14:paraId="05EF4DB1">
      <w:pPr>
        <w:spacing w:line="3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1.采购人信息</w:t>
      </w:r>
    </w:p>
    <w:p w14:paraId="48842F1B">
      <w:pPr>
        <w:spacing w:line="380" w:lineRule="exact"/>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名称：</w:t>
      </w:r>
      <w:r>
        <w:rPr>
          <w:rFonts w:hint="eastAsia" w:ascii="宋体" w:hAnsi="宋体" w:cs="宋体"/>
          <w:color w:val="auto"/>
          <w:sz w:val="24"/>
          <w:highlight w:val="none"/>
          <w:lang w:eastAsia="zh-CN"/>
        </w:rPr>
        <w:t>凌云县工业和信息化局</w:t>
      </w:r>
    </w:p>
    <w:p w14:paraId="120FF44E">
      <w:pPr>
        <w:spacing w:line="380" w:lineRule="exact"/>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地址：</w:t>
      </w:r>
      <w:r>
        <w:rPr>
          <w:rFonts w:hint="eastAsia" w:ascii="宋体" w:hAnsi="宋体" w:cs="宋体"/>
          <w:color w:val="auto"/>
          <w:sz w:val="24"/>
          <w:highlight w:val="none"/>
          <w:lang w:eastAsia="zh-CN"/>
        </w:rPr>
        <w:t>凌云县四城镇新秀社区西溪小区335号</w:t>
      </w:r>
    </w:p>
    <w:p w14:paraId="091C117B">
      <w:pPr>
        <w:spacing w:line="3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联系方式：</w:t>
      </w:r>
      <w:r>
        <w:rPr>
          <w:rFonts w:hint="eastAsia" w:ascii="宋体" w:hAnsi="宋体" w:cs="宋体"/>
          <w:color w:val="auto"/>
          <w:sz w:val="24"/>
          <w:highlight w:val="none"/>
          <w:lang w:eastAsia="zh-CN"/>
        </w:rPr>
        <w:t>张泽性</w:t>
      </w:r>
      <w:r>
        <w:rPr>
          <w:rFonts w:hint="eastAsia" w:ascii="宋体" w:hAnsi="宋体" w:cs="宋体"/>
          <w:color w:val="auto"/>
          <w:sz w:val="24"/>
          <w:highlight w:val="none"/>
        </w:rPr>
        <w:t xml:space="preserve">  </w:t>
      </w:r>
      <w:r>
        <w:rPr>
          <w:rFonts w:hint="eastAsia" w:ascii="宋体" w:hAnsi="宋体" w:cs="宋体"/>
          <w:color w:val="auto"/>
          <w:sz w:val="24"/>
          <w:highlight w:val="none"/>
          <w:lang w:eastAsia="zh-CN"/>
        </w:rPr>
        <w:t>0776-7612048</w:t>
      </w:r>
      <w:r>
        <w:rPr>
          <w:rFonts w:hint="eastAsia" w:ascii="宋体" w:hAnsi="宋体" w:cs="宋体"/>
          <w:color w:val="auto"/>
          <w:sz w:val="24"/>
          <w:highlight w:val="none"/>
        </w:rPr>
        <w:t xml:space="preserve"> </w:t>
      </w:r>
    </w:p>
    <w:p w14:paraId="14D7578E">
      <w:pPr>
        <w:spacing w:line="3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2.招标代理机构信息</w:t>
      </w:r>
    </w:p>
    <w:p w14:paraId="24469B15">
      <w:pPr>
        <w:spacing w:line="3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名称：东信工程项目管理有限公司</w:t>
      </w:r>
    </w:p>
    <w:p w14:paraId="43B84CD2">
      <w:pPr>
        <w:spacing w:line="3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地址：百色市右江区大湾社区第十四组“家和花园”2#公寓楼一单元510号 </w:t>
      </w:r>
    </w:p>
    <w:p w14:paraId="1067E61D">
      <w:pPr>
        <w:spacing w:line="38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联系方式：陈巧玲  0776-2847001</w:t>
      </w:r>
    </w:p>
    <w:p w14:paraId="7CF3A77F">
      <w:pPr>
        <w:spacing w:line="380" w:lineRule="exact"/>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3.监督部门:</w:t>
      </w:r>
      <w:r>
        <w:rPr>
          <w:rFonts w:hint="eastAsia" w:ascii="宋体" w:hAnsi="宋体" w:cs="宋体"/>
          <w:color w:val="auto"/>
          <w:sz w:val="24"/>
          <w:highlight w:val="none"/>
          <w:lang w:eastAsia="zh-CN"/>
        </w:rPr>
        <w:t>凌云县财政局</w:t>
      </w:r>
    </w:p>
    <w:p w14:paraId="2A6D9F7C">
      <w:pPr>
        <w:spacing w:line="380" w:lineRule="exact"/>
        <w:ind w:firstLine="480" w:firstLineChars="200"/>
        <w:rPr>
          <w:rFonts w:hint="eastAsia" w:ascii="宋体" w:hAnsi="宋体" w:eastAsia="宋体" w:cs="宋体"/>
          <w:color w:val="auto"/>
          <w:sz w:val="24"/>
          <w:highlight w:val="none"/>
          <w:lang w:eastAsia="zh-CN"/>
        </w:rPr>
      </w:pPr>
      <w:r>
        <w:rPr>
          <w:rFonts w:hint="eastAsia" w:ascii="宋体" w:hAnsi="宋体" w:cs="宋体"/>
          <w:color w:val="auto"/>
          <w:sz w:val="24"/>
          <w:highlight w:val="none"/>
        </w:rPr>
        <w:t>联系电话：</w:t>
      </w:r>
      <w:r>
        <w:rPr>
          <w:rFonts w:hint="eastAsia" w:ascii="宋体" w:hAnsi="宋体" w:cs="宋体"/>
          <w:color w:val="auto"/>
          <w:sz w:val="24"/>
          <w:highlight w:val="none"/>
          <w:lang w:eastAsia="zh-CN"/>
        </w:rPr>
        <w:t xml:space="preserve">0776-7616655 </w:t>
      </w:r>
    </w:p>
    <w:p w14:paraId="4A8C24B3">
      <w:pPr>
        <w:spacing w:line="380" w:lineRule="exact"/>
        <w:ind w:firstLine="720" w:firstLineChars="300"/>
        <w:jc w:val="right"/>
        <w:rPr>
          <w:rFonts w:ascii="宋体" w:hAnsi="宋体" w:cs="宋体"/>
          <w:color w:val="auto"/>
          <w:sz w:val="24"/>
          <w:highlight w:val="none"/>
        </w:rPr>
      </w:pPr>
    </w:p>
    <w:p w14:paraId="7D68B9E5">
      <w:pPr>
        <w:spacing w:line="380" w:lineRule="exact"/>
        <w:ind w:firstLine="720" w:firstLineChars="300"/>
        <w:jc w:val="right"/>
        <w:rPr>
          <w:rFonts w:ascii="宋体" w:hAnsi="宋体" w:cs="宋体"/>
          <w:color w:val="auto"/>
          <w:sz w:val="24"/>
          <w:highlight w:val="none"/>
        </w:rPr>
      </w:pPr>
    </w:p>
    <w:p w14:paraId="35B08259">
      <w:pPr>
        <w:spacing w:line="380" w:lineRule="exact"/>
        <w:ind w:firstLine="720" w:firstLineChars="300"/>
        <w:jc w:val="right"/>
        <w:rPr>
          <w:rFonts w:ascii="宋体" w:hAnsi="宋体" w:cs="宋体"/>
          <w:color w:val="auto"/>
          <w:sz w:val="24"/>
          <w:highlight w:val="none"/>
        </w:rPr>
      </w:pPr>
    </w:p>
    <w:p w14:paraId="4F85696C">
      <w:pPr>
        <w:spacing w:line="380" w:lineRule="exact"/>
        <w:ind w:firstLine="720" w:firstLineChars="300"/>
        <w:jc w:val="right"/>
        <w:rPr>
          <w:rFonts w:ascii="宋体" w:hAnsi="宋体" w:cs="宋体"/>
          <w:color w:val="auto"/>
          <w:sz w:val="24"/>
          <w:highlight w:val="none"/>
        </w:rPr>
      </w:pPr>
      <w:r>
        <w:rPr>
          <w:rFonts w:hint="eastAsia" w:ascii="宋体" w:hAnsi="宋体" w:cs="宋体"/>
          <w:color w:val="auto"/>
          <w:sz w:val="24"/>
          <w:highlight w:val="none"/>
        </w:rPr>
        <w:t>东信工程项目管理有限公司</w:t>
      </w:r>
    </w:p>
    <w:p w14:paraId="4C2A2CF3">
      <w:pPr>
        <w:spacing w:line="380" w:lineRule="exact"/>
        <w:ind w:firstLine="480" w:firstLineChars="200"/>
        <w:jc w:val="right"/>
        <w:rPr>
          <w:rFonts w:ascii="宋体" w:hAnsi="宋体" w:cs="宋体"/>
          <w:b/>
          <w:color w:val="auto"/>
          <w:sz w:val="24"/>
          <w:highlight w:val="none"/>
        </w:rPr>
      </w:pPr>
      <w:r>
        <w:rPr>
          <w:rFonts w:hint="eastAsia" w:ascii="宋体" w:hAnsi="宋体" w:cs="宋体"/>
          <w:color w:val="auto"/>
          <w:sz w:val="24"/>
          <w:highlight w:val="none"/>
        </w:rPr>
        <w:t xml:space="preserve">                             2025年</w:t>
      </w:r>
      <w:r>
        <w:rPr>
          <w:rFonts w:hint="eastAsia" w:ascii="宋体" w:hAnsi="宋体" w:cs="宋体"/>
          <w:color w:val="auto"/>
          <w:sz w:val="24"/>
          <w:highlight w:val="none"/>
          <w:lang w:val="en-US" w:eastAsia="zh-CN"/>
        </w:rPr>
        <w:t>05</w:t>
      </w:r>
      <w:r>
        <w:rPr>
          <w:rFonts w:hint="eastAsia" w:ascii="宋体" w:hAnsi="宋体" w:cs="宋体"/>
          <w:color w:val="auto"/>
          <w:sz w:val="24"/>
          <w:highlight w:val="none"/>
        </w:rPr>
        <w:t>月</w:t>
      </w:r>
      <w:r>
        <w:rPr>
          <w:rFonts w:hint="eastAsia" w:ascii="宋体" w:hAnsi="宋体" w:cs="宋体"/>
          <w:color w:val="auto"/>
          <w:sz w:val="24"/>
          <w:highlight w:val="none"/>
          <w:lang w:val="en-US" w:eastAsia="zh-CN"/>
        </w:rPr>
        <w:t>09</w:t>
      </w:r>
      <w:r>
        <w:rPr>
          <w:rFonts w:hint="eastAsia" w:ascii="宋体" w:hAnsi="宋体" w:cs="宋体"/>
          <w:color w:val="auto"/>
          <w:sz w:val="24"/>
          <w:highlight w:val="none"/>
        </w:rPr>
        <w:t>日</w:t>
      </w:r>
    </w:p>
    <w:p w14:paraId="090B4285">
      <w:pPr>
        <w:pStyle w:val="3"/>
        <w:spacing w:before="0" w:after="0" w:line="240" w:lineRule="auto"/>
        <w:jc w:val="center"/>
        <w:rPr>
          <w:rFonts w:ascii="宋体" w:hAnsi="宋体" w:cs="宋体"/>
          <w:color w:val="auto"/>
          <w:highlight w:val="none"/>
        </w:rPr>
      </w:pPr>
      <w:r>
        <w:rPr>
          <w:rFonts w:hint="eastAsia" w:ascii="宋体" w:hAnsi="宋体" w:cs="宋体"/>
          <w:color w:val="auto"/>
          <w:highlight w:val="none"/>
        </w:rPr>
        <w:br w:type="page"/>
      </w:r>
      <w:bookmarkStart w:id="57" w:name="_Toc28251"/>
      <w:bookmarkStart w:id="58" w:name="_Toc22894"/>
      <w:r>
        <w:rPr>
          <w:rFonts w:hint="eastAsia" w:ascii="宋体" w:hAnsi="宋体" w:cs="宋体"/>
          <w:color w:val="auto"/>
          <w:highlight w:val="none"/>
        </w:rPr>
        <w:t>第二章 供应商须知</w:t>
      </w:r>
      <w:bookmarkEnd w:id="57"/>
      <w:bookmarkEnd w:id="58"/>
    </w:p>
    <w:p w14:paraId="10038C6F">
      <w:pPr>
        <w:jc w:val="center"/>
        <w:rPr>
          <w:rFonts w:ascii="宋体" w:hAnsi="宋体" w:cs="宋体"/>
          <w:b/>
          <w:color w:val="auto"/>
          <w:sz w:val="32"/>
          <w:szCs w:val="32"/>
          <w:highlight w:val="none"/>
        </w:rPr>
      </w:pPr>
      <w:r>
        <w:rPr>
          <w:rFonts w:hint="eastAsia" w:ascii="宋体" w:hAnsi="宋体" w:cs="宋体"/>
          <w:b/>
          <w:color w:val="auto"/>
          <w:sz w:val="32"/>
          <w:szCs w:val="32"/>
          <w:highlight w:val="none"/>
        </w:rPr>
        <w:t>供应商须知前附表</w:t>
      </w:r>
    </w:p>
    <w:tbl>
      <w:tblPr>
        <w:tblStyle w:val="32"/>
        <w:tblW w:w="978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0"/>
        <w:gridCol w:w="8754"/>
      </w:tblGrid>
      <w:tr w14:paraId="402AA5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jc w:val="center"/>
        </w:trPr>
        <w:tc>
          <w:tcPr>
            <w:tcW w:w="1030" w:type="dxa"/>
          </w:tcPr>
          <w:p w14:paraId="732F46ED">
            <w:pPr>
              <w:spacing w:line="460" w:lineRule="exact"/>
              <w:jc w:val="center"/>
              <w:rPr>
                <w:rFonts w:ascii="宋体" w:hAnsi="宋体" w:cs="宋体"/>
                <w:b/>
                <w:color w:val="auto"/>
                <w:sz w:val="24"/>
                <w:highlight w:val="none"/>
              </w:rPr>
            </w:pPr>
            <w:r>
              <w:rPr>
                <w:rFonts w:hint="eastAsia" w:ascii="宋体" w:hAnsi="宋体" w:cs="宋体"/>
                <w:b/>
                <w:color w:val="auto"/>
                <w:sz w:val="24"/>
                <w:highlight w:val="none"/>
              </w:rPr>
              <w:t>条款号</w:t>
            </w:r>
          </w:p>
        </w:tc>
        <w:tc>
          <w:tcPr>
            <w:tcW w:w="8754" w:type="dxa"/>
          </w:tcPr>
          <w:p w14:paraId="77C0F2AC">
            <w:pPr>
              <w:spacing w:line="460" w:lineRule="exact"/>
              <w:jc w:val="center"/>
              <w:rPr>
                <w:rFonts w:ascii="宋体" w:hAnsi="宋体" w:cs="宋体"/>
                <w:b/>
                <w:color w:val="auto"/>
                <w:sz w:val="24"/>
                <w:highlight w:val="none"/>
              </w:rPr>
            </w:pPr>
            <w:r>
              <w:rPr>
                <w:rFonts w:hint="eastAsia" w:ascii="宋体" w:hAnsi="宋体" w:cs="宋体"/>
                <w:b/>
                <w:color w:val="auto"/>
                <w:sz w:val="24"/>
                <w:highlight w:val="none"/>
              </w:rPr>
              <w:t>内    容</w:t>
            </w:r>
          </w:p>
        </w:tc>
      </w:tr>
      <w:tr w14:paraId="3DE1B9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0" w:type="dxa"/>
            <w:vAlign w:val="center"/>
          </w:tcPr>
          <w:p w14:paraId="3F08B5DC">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3</w:t>
            </w:r>
          </w:p>
        </w:tc>
        <w:tc>
          <w:tcPr>
            <w:tcW w:w="8754" w:type="dxa"/>
            <w:vAlign w:val="center"/>
          </w:tcPr>
          <w:p w14:paraId="4C358FFD">
            <w:pPr>
              <w:spacing w:line="460" w:lineRule="exact"/>
              <w:rPr>
                <w:rFonts w:ascii="宋体" w:hAnsi="宋体" w:cs="宋体"/>
                <w:color w:val="auto"/>
                <w:sz w:val="24"/>
                <w:highlight w:val="none"/>
              </w:rPr>
            </w:pPr>
            <w:r>
              <w:rPr>
                <w:rFonts w:hint="eastAsia" w:ascii="宋体" w:hAnsi="宋体" w:cs="宋体"/>
                <w:bCs/>
                <w:color w:val="auto"/>
                <w:sz w:val="24"/>
                <w:highlight w:val="none"/>
              </w:rPr>
              <w:t>供应商的资格条件</w:t>
            </w:r>
            <w:r>
              <w:rPr>
                <w:rFonts w:hint="eastAsia" w:ascii="宋体" w:hAnsi="宋体" w:cs="宋体"/>
                <w:color w:val="auto"/>
                <w:sz w:val="24"/>
                <w:highlight w:val="none"/>
              </w:rPr>
              <w:t>：详见竞争性磋商公告</w:t>
            </w:r>
          </w:p>
        </w:tc>
      </w:tr>
      <w:tr w14:paraId="72BE74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0" w:type="dxa"/>
            <w:vAlign w:val="center"/>
          </w:tcPr>
          <w:p w14:paraId="178E7107">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5.1</w:t>
            </w:r>
          </w:p>
        </w:tc>
        <w:tc>
          <w:tcPr>
            <w:tcW w:w="8754" w:type="dxa"/>
            <w:vAlign w:val="center"/>
          </w:tcPr>
          <w:p w14:paraId="4E92D9E8">
            <w:pPr>
              <w:spacing w:line="460" w:lineRule="exact"/>
              <w:rPr>
                <w:rFonts w:ascii="宋体" w:hAnsi="宋体" w:cs="宋体"/>
                <w:color w:val="auto"/>
                <w:sz w:val="24"/>
                <w:highlight w:val="none"/>
              </w:rPr>
            </w:pPr>
            <w:r>
              <w:rPr>
                <w:rFonts w:hint="eastAsia" w:ascii="宋体" w:hAnsi="宋体" w:cs="宋体"/>
                <w:color w:val="auto"/>
                <w:sz w:val="24"/>
                <w:highlight w:val="none"/>
              </w:rPr>
              <w:t>本项目不接受联合体竞标。</w:t>
            </w:r>
          </w:p>
        </w:tc>
      </w:tr>
      <w:tr w14:paraId="5DE88F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0" w:type="dxa"/>
            <w:vAlign w:val="center"/>
          </w:tcPr>
          <w:p w14:paraId="0F7E5BFF">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6.2</w:t>
            </w:r>
          </w:p>
        </w:tc>
        <w:tc>
          <w:tcPr>
            <w:tcW w:w="8754" w:type="dxa"/>
            <w:vAlign w:val="center"/>
          </w:tcPr>
          <w:p w14:paraId="7D9C07A5">
            <w:pPr>
              <w:pStyle w:val="13"/>
              <w:spacing w:line="460" w:lineRule="exact"/>
              <w:rPr>
                <w:rFonts w:ascii="宋体" w:hAnsi="宋体" w:cs="宋体"/>
                <w:color w:val="auto"/>
                <w:sz w:val="24"/>
                <w:highlight w:val="none"/>
              </w:rPr>
            </w:pPr>
            <w:r>
              <w:rPr>
                <w:rFonts w:hint="eastAsia" w:ascii="宋体" w:hAnsi="宋体" w:cs="宋体"/>
                <w:color w:val="auto"/>
                <w:sz w:val="24"/>
                <w:highlight w:val="none"/>
              </w:rPr>
              <w:t>☑不允许分包</w:t>
            </w:r>
          </w:p>
          <w:p w14:paraId="65DE461E">
            <w:pPr>
              <w:pStyle w:val="13"/>
              <w:spacing w:line="460" w:lineRule="exact"/>
              <w:rPr>
                <w:rFonts w:ascii="宋体" w:hAnsi="宋体" w:cs="宋体"/>
                <w:color w:val="auto"/>
                <w:sz w:val="24"/>
                <w:highlight w:val="none"/>
              </w:rPr>
            </w:pPr>
            <w:r>
              <w:rPr>
                <w:rFonts w:hint="eastAsia" w:ascii="宋体" w:hAnsi="宋体" w:cs="宋体"/>
                <w:color w:val="auto"/>
                <w:sz w:val="24"/>
                <w:highlight w:val="none"/>
              </w:rPr>
              <w:t>□允许分包</w:t>
            </w:r>
          </w:p>
          <w:p w14:paraId="1B34CC6F">
            <w:pPr>
              <w:pStyle w:val="13"/>
              <w:spacing w:line="460" w:lineRule="exact"/>
              <w:rPr>
                <w:rFonts w:ascii="宋体" w:hAnsi="宋体" w:cs="宋体"/>
                <w:color w:val="auto"/>
                <w:sz w:val="24"/>
                <w:highlight w:val="none"/>
                <w:u w:val="single"/>
              </w:rPr>
            </w:pPr>
            <w:r>
              <w:rPr>
                <w:rFonts w:hint="eastAsia" w:ascii="宋体" w:hAnsi="宋体" w:cs="宋体"/>
                <w:color w:val="auto"/>
                <w:sz w:val="24"/>
                <w:highlight w:val="none"/>
              </w:rPr>
              <w:t>分包内容：</w:t>
            </w:r>
            <w:r>
              <w:rPr>
                <w:rFonts w:hint="eastAsia" w:ascii="宋体" w:hAnsi="宋体" w:cs="宋体"/>
                <w:color w:val="auto"/>
                <w:sz w:val="24"/>
                <w:highlight w:val="none"/>
                <w:u w:val="single"/>
              </w:rPr>
              <w:t xml:space="preserve">   / 。</w:t>
            </w:r>
          </w:p>
          <w:p w14:paraId="53938881">
            <w:pPr>
              <w:pStyle w:val="13"/>
              <w:spacing w:line="460" w:lineRule="exact"/>
              <w:rPr>
                <w:rFonts w:ascii="宋体" w:hAnsi="宋体" w:cs="宋体"/>
                <w:color w:val="auto"/>
                <w:sz w:val="24"/>
                <w:highlight w:val="none"/>
              </w:rPr>
            </w:pPr>
            <w:r>
              <w:rPr>
                <w:rFonts w:hint="eastAsia" w:ascii="宋体" w:hAnsi="宋体" w:cs="宋体"/>
                <w:color w:val="auto"/>
                <w:sz w:val="24"/>
                <w:highlight w:val="none"/>
              </w:rPr>
              <w:t>分包金额或者比例：</w:t>
            </w:r>
            <w:r>
              <w:rPr>
                <w:rFonts w:hint="eastAsia" w:ascii="宋体" w:hAnsi="宋体" w:cs="宋体"/>
                <w:color w:val="auto"/>
                <w:sz w:val="24"/>
                <w:highlight w:val="none"/>
                <w:u w:val="single"/>
              </w:rPr>
              <w:t xml:space="preserve">   /  。</w:t>
            </w:r>
          </w:p>
        </w:tc>
      </w:tr>
      <w:tr w14:paraId="4ED147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0" w:type="dxa"/>
            <w:vAlign w:val="center"/>
          </w:tcPr>
          <w:p w14:paraId="3DE794B4">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12.1.1</w:t>
            </w:r>
          </w:p>
        </w:tc>
        <w:tc>
          <w:tcPr>
            <w:tcW w:w="8754" w:type="dxa"/>
            <w:vAlign w:val="center"/>
          </w:tcPr>
          <w:p w14:paraId="78408A0A">
            <w:pPr>
              <w:spacing w:line="460" w:lineRule="exact"/>
              <w:jc w:val="left"/>
              <w:rPr>
                <w:rFonts w:ascii="宋体" w:hAnsi="宋体" w:cs="宋体"/>
                <w:b/>
                <w:color w:val="auto"/>
                <w:sz w:val="24"/>
                <w:highlight w:val="none"/>
              </w:rPr>
            </w:pPr>
            <w:r>
              <w:rPr>
                <w:rFonts w:hint="eastAsia" w:ascii="宋体" w:hAnsi="宋体" w:cs="宋体"/>
                <w:b/>
                <w:color w:val="auto"/>
                <w:sz w:val="24"/>
                <w:highlight w:val="none"/>
              </w:rPr>
              <w:t>资格证明文件</w:t>
            </w:r>
          </w:p>
          <w:p w14:paraId="5EFC9ADE">
            <w:pPr>
              <w:spacing w:line="460" w:lineRule="exact"/>
              <w:ind w:firstLine="480" w:firstLineChars="200"/>
              <w:jc w:val="left"/>
              <w:rPr>
                <w:rFonts w:ascii="宋体" w:hAnsi="宋体" w:cs="宋体"/>
                <w:bCs/>
                <w:color w:val="auto"/>
                <w:sz w:val="24"/>
                <w:highlight w:val="none"/>
              </w:rPr>
            </w:pPr>
            <w:r>
              <w:rPr>
                <w:rFonts w:hint="eastAsia" w:ascii="宋体" w:hAnsi="宋体" w:cs="宋体"/>
                <w:bCs/>
                <w:color w:val="auto"/>
                <w:sz w:val="24"/>
                <w:highlight w:val="none"/>
              </w:rPr>
              <w:t>1.本项目的特定资格要求：</w:t>
            </w:r>
            <w:r>
              <w:rPr>
                <w:rFonts w:hint="eastAsia" w:ascii="宋体" w:hAnsi="宋体" w:cs="宋体"/>
                <w:color w:val="auto"/>
                <w:sz w:val="24"/>
                <w:highlight w:val="none"/>
                <w:lang w:eastAsia="zh-CN"/>
              </w:rPr>
              <w:t>供应商须具备建筑行业（建筑工程）专业设计丙级（及以上）资质或建筑行业工程设计乙级（及以上）资质或工程设计综合甲级资质，且项目负责人须具有二级注册建筑师</w:t>
            </w:r>
            <w:r>
              <w:rPr>
                <w:rFonts w:hint="eastAsia" w:ascii="宋体" w:hAnsi="宋体" w:cs="宋体"/>
                <w:color w:val="auto"/>
                <w:sz w:val="24"/>
                <w:highlight w:val="none"/>
                <w:lang w:eastAsia="zh-CN"/>
              </w:rPr>
              <w:t>（含二级）以上</w:t>
            </w:r>
            <w:r>
              <w:rPr>
                <w:rFonts w:hint="eastAsia" w:ascii="宋体" w:hAnsi="宋体" w:cs="宋体"/>
                <w:color w:val="auto"/>
                <w:sz w:val="24"/>
                <w:highlight w:val="none"/>
                <w:lang w:eastAsia="zh-CN"/>
              </w:rPr>
              <w:t>及相关专业中级（含中级）以上职称</w:t>
            </w:r>
            <w:r>
              <w:rPr>
                <w:rFonts w:hint="eastAsia" w:ascii="宋体" w:hAnsi="宋体" w:cs="宋体"/>
                <w:bCs/>
                <w:color w:val="auto"/>
                <w:sz w:val="24"/>
                <w:highlight w:val="none"/>
              </w:rPr>
              <w:t>。</w:t>
            </w:r>
            <w:r>
              <w:rPr>
                <w:rFonts w:hint="eastAsia" w:ascii="宋体" w:hAnsi="宋体" w:cs="宋体"/>
                <w:color w:val="auto"/>
                <w:sz w:val="24"/>
                <w:highlight w:val="none"/>
              </w:rPr>
              <w:t>（</w:t>
            </w:r>
            <w:r>
              <w:rPr>
                <w:rFonts w:hint="eastAsia" w:ascii="宋体" w:hAnsi="宋体" w:cs="宋体"/>
                <w:b/>
                <w:color w:val="auto"/>
                <w:sz w:val="24"/>
                <w:highlight w:val="none"/>
              </w:rPr>
              <w:t>必须提供，否则响应文件按无效响应处理</w:t>
            </w:r>
            <w:r>
              <w:rPr>
                <w:rFonts w:hint="eastAsia" w:ascii="宋体" w:hAnsi="宋体" w:cs="宋体"/>
                <w:color w:val="auto"/>
                <w:sz w:val="24"/>
                <w:highlight w:val="none"/>
              </w:rPr>
              <w:t>）</w:t>
            </w:r>
          </w:p>
          <w:p w14:paraId="1BCE0C98">
            <w:pPr>
              <w:spacing w:line="4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2.供应商为法人或者其他组织的提供其营业执照等证明文件（如营业执照或者事业单位法人证书或者执业许可证等），供应商为自然人的提供其身份证复印件（</w:t>
            </w:r>
            <w:r>
              <w:rPr>
                <w:rFonts w:hint="eastAsia" w:ascii="宋体" w:hAnsi="宋体" w:cs="宋体"/>
                <w:b/>
                <w:color w:val="auto"/>
                <w:sz w:val="24"/>
                <w:highlight w:val="none"/>
              </w:rPr>
              <w:t>必须提供，否则响应文件按无效响应处理</w:t>
            </w:r>
            <w:r>
              <w:rPr>
                <w:rFonts w:hint="eastAsia" w:ascii="宋体" w:hAnsi="宋体" w:cs="宋体"/>
                <w:color w:val="auto"/>
                <w:sz w:val="24"/>
                <w:highlight w:val="none"/>
              </w:rPr>
              <w:t>）；</w:t>
            </w:r>
          </w:p>
          <w:p w14:paraId="4AC5E3CE">
            <w:pPr>
              <w:spacing w:line="4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3.供应商依法缴纳税收的相关材料（</w:t>
            </w:r>
            <w:r>
              <w:rPr>
                <w:rFonts w:hint="eastAsia" w:ascii="宋体" w:hAnsi="宋体" w:cs="宋体"/>
                <w:color w:val="auto"/>
                <w:sz w:val="24"/>
                <w:highlight w:val="none"/>
                <w:u w:val="single"/>
              </w:rPr>
              <w:t>2025年1月至2025年3月</w:t>
            </w:r>
            <w:r>
              <w:rPr>
                <w:rFonts w:hint="eastAsia" w:ascii="宋体" w:hAnsi="宋体" w:cs="宋体"/>
                <w:color w:val="auto"/>
                <w:sz w:val="24"/>
                <w:highlight w:val="none"/>
              </w:rPr>
              <w:t>内任意</w:t>
            </w:r>
            <w:r>
              <w:rPr>
                <w:rFonts w:hint="eastAsia" w:ascii="宋体" w:hAnsi="宋体" w:cs="宋体"/>
                <w:color w:val="auto"/>
                <w:sz w:val="24"/>
                <w:highlight w:val="none"/>
                <w:u w:val="single"/>
              </w:rPr>
              <w:t>1</w:t>
            </w:r>
            <w:r>
              <w:rPr>
                <w:rFonts w:hint="eastAsia" w:ascii="宋体" w:hAnsi="宋体" w:cs="宋体"/>
                <w:color w:val="auto"/>
                <w:sz w:val="24"/>
                <w:highlight w:val="none"/>
              </w:rPr>
              <w:t>个月的依法缴纳税收的凭据复印件；依法免税的，必须提供相应文件证明其依法免税。从取得营业执照时间起到首次响应文件提交截止时间为止不足要求月数的，只需提供从取得营业执照起的依法缴纳税收相应证明文件）（</w:t>
            </w:r>
            <w:r>
              <w:rPr>
                <w:rFonts w:hint="eastAsia" w:ascii="宋体" w:hAnsi="宋体" w:cs="宋体"/>
                <w:b/>
                <w:color w:val="auto"/>
                <w:sz w:val="24"/>
                <w:highlight w:val="none"/>
              </w:rPr>
              <w:t>必须提供，否则响应文件按无效响应处理</w:t>
            </w:r>
            <w:r>
              <w:rPr>
                <w:rFonts w:hint="eastAsia" w:ascii="宋体" w:hAnsi="宋体" w:cs="宋体"/>
                <w:color w:val="auto"/>
                <w:sz w:val="24"/>
                <w:highlight w:val="none"/>
              </w:rPr>
              <w:t>）；</w:t>
            </w:r>
          </w:p>
          <w:p w14:paraId="24C145B5">
            <w:pPr>
              <w:spacing w:line="460" w:lineRule="exact"/>
              <w:ind w:firstLine="480" w:firstLineChars="200"/>
              <w:jc w:val="left"/>
              <w:rPr>
                <w:rFonts w:ascii="宋体" w:hAnsi="宋体" w:cs="宋体"/>
                <w:b/>
                <w:bCs/>
                <w:color w:val="auto"/>
                <w:sz w:val="24"/>
                <w:highlight w:val="none"/>
              </w:rPr>
            </w:pPr>
            <w:r>
              <w:rPr>
                <w:rFonts w:hint="eastAsia" w:ascii="宋体" w:hAnsi="宋体" w:cs="宋体"/>
                <w:color w:val="auto"/>
                <w:sz w:val="24"/>
                <w:highlight w:val="none"/>
              </w:rPr>
              <w:t>4.供应商依法缴纳社会保障资金的相关材料[</w:t>
            </w:r>
            <w:r>
              <w:rPr>
                <w:rFonts w:hint="eastAsia" w:ascii="宋体" w:hAnsi="宋体" w:cs="宋体"/>
                <w:color w:val="auto"/>
                <w:sz w:val="24"/>
                <w:highlight w:val="none"/>
                <w:u w:val="single"/>
              </w:rPr>
              <w:t>2025年1月至2025年3月</w:t>
            </w:r>
            <w:r>
              <w:rPr>
                <w:rFonts w:hint="eastAsia" w:ascii="宋体" w:hAnsi="宋体" w:cs="宋体"/>
                <w:color w:val="auto"/>
                <w:sz w:val="24"/>
                <w:highlight w:val="none"/>
              </w:rPr>
              <w:t>内任意</w:t>
            </w:r>
            <w:r>
              <w:rPr>
                <w:rFonts w:hint="eastAsia" w:ascii="宋体" w:hAnsi="宋体" w:cs="宋体"/>
                <w:color w:val="auto"/>
                <w:sz w:val="24"/>
                <w:highlight w:val="none"/>
                <w:u w:val="single"/>
              </w:rPr>
              <w:t>1</w:t>
            </w:r>
            <w:r>
              <w:rPr>
                <w:rFonts w:hint="eastAsia" w:ascii="宋体" w:hAnsi="宋体" w:cs="宋体"/>
                <w:color w:val="auto"/>
                <w:sz w:val="24"/>
                <w:highlight w:val="none"/>
              </w:rPr>
              <w:t>个月的依法缴纳社会保障资金的缴费凭证（专用收据或者社会保险缴纳清单）复印件；依法不需要缴纳社会保障资金的，必须提供相应文件证明不需要缴纳社会保障资金。从取得营业执照时间起到首次响应文件提交截止时间为止不足要求月数的只需提供从取得营业执照起的依法缴纳社会保障资金的相应证明文件]；（</w:t>
            </w:r>
            <w:r>
              <w:rPr>
                <w:rFonts w:hint="eastAsia" w:ascii="宋体" w:hAnsi="宋体" w:cs="宋体"/>
                <w:b/>
                <w:color w:val="auto"/>
                <w:sz w:val="24"/>
                <w:highlight w:val="none"/>
              </w:rPr>
              <w:t>必须提供，否则响应文件按无效响应处理</w:t>
            </w:r>
            <w:r>
              <w:rPr>
                <w:rFonts w:hint="eastAsia" w:ascii="宋体" w:hAnsi="宋体" w:cs="宋体"/>
                <w:color w:val="auto"/>
                <w:sz w:val="24"/>
                <w:highlight w:val="none"/>
              </w:rPr>
              <w:t>）</w:t>
            </w:r>
            <w:r>
              <w:rPr>
                <w:rFonts w:hint="eastAsia" w:ascii="宋体" w:hAnsi="宋体" w:cs="宋体"/>
                <w:b/>
                <w:bCs/>
                <w:color w:val="auto"/>
                <w:sz w:val="24"/>
                <w:highlight w:val="none"/>
              </w:rPr>
              <w:t>；</w:t>
            </w:r>
          </w:p>
          <w:p w14:paraId="259BEB80">
            <w:pPr>
              <w:spacing w:line="460" w:lineRule="exact"/>
              <w:ind w:firstLine="480" w:firstLineChars="200"/>
              <w:jc w:val="left"/>
              <w:rPr>
                <w:rFonts w:ascii="宋体" w:hAnsi="宋体" w:cs="宋体"/>
                <w:b/>
                <w:color w:val="auto"/>
                <w:sz w:val="24"/>
                <w:highlight w:val="none"/>
              </w:rPr>
            </w:pPr>
            <w:r>
              <w:rPr>
                <w:rFonts w:hint="eastAsia" w:ascii="宋体" w:hAnsi="宋体" w:cs="宋体"/>
                <w:color w:val="auto"/>
                <w:sz w:val="24"/>
                <w:highlight w:val="none"/>
              </w:rPr>
              <w:t>5.供应商提供</w:t>
            </w:r>
            <w:r>
              <w:rPr>
                <w:rFonts w:hint="eastAsia" w:ascii="宋体" w:hAnsi="宋体" w:cs="宋体"/>
                <w:color w:val="auto"/>
                <w:sz w:val="24"/>
                <w:highlight w:val="none"/>
                <w:lang w:eastAsia="zh-CN"/>
              </w:rPr>
              <w:t>2024年度</w:t>
            </w:r>
            <w:r>
              <w:rPr>
                <w:rFonts w:hint="eastAsia" w:ascii="宋体" w:hAnsi="宋体" w:cs="宋体"/>
                <w:color w:val="auto"/>
                <w:sz w:val="24"/>
                <w:highlight w:val="none"/>
              </w:rPr>
              <w:t>的财务审计报告或近季度财务报表（新注册单位按实际情况提供）</w:t>
            </w:r>
            <w:r>
              <w:rPr>
                <w:rFonts w:hint="eastAsia" w:ascii="宋体" w:hAnsi="宋体" w:cs="宋体"/>
                <w:bCs/>
                <w:color w:val="auto"/>
                <w:sz w:val="24"/>
                <w:highlight w:val="none"/>
              </w:rPr>
              <w:t>（必须提供，否则响应文件按无效响应处理）</w:t>
            </w:r>
            <w:r>
              <w:rPr>
                <w:rFonts w:hint="eastAsia" w:ascii="宋体" w:hAnsi="宋体" w:cs="宋体"/>
                <w:color w:val="auto"/>
                <w:sz w:val="24"/>
                <w:highlight w:val="none"/>
              </w:rPr>
              <w:t>；</w:t>
            </w:r>
          </w:p>
          <w:p w14:paraId="69A6508F">
            <w:pPr>
              <w:spacing w:line="4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6.供应商直接控股、管理关系信息表（格式后附）（必须提供，否则响应文件按无效响应处理）；</w:t>
            </w:r>
          </w:p>
          <w:p w14:paraId="2C6D6D98">
            <w:pPr>
              <w:spacing w:line="460" w:lineRule="exact"/>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7.竞标声明（格式后附）（</w:t>
            </w:r>
            <w:r>
              <w:rPr>
                <w:rFonts w:hint="eastAsia" w:ascii="宋体" w:hAnsi="宋体" w:cs="宋体"/>
                <w:b/>
                <w:color w:val="auto"/>
                <w:sz w:val="24"/>
                <w:highlight w:val="none"/>
              </w:rPr>
              <w:t>必须提供，否则响应文件按无效响应处理</w:t>
            </w:r>
            <w:r>
              <w:rPr>
                <w:rFonts w:hint="eastAsia" w:ascii="宋体" w:hAnsi="宋体" w:cs="宋体"/>
                <w:color w:val="auto"/>
                <w:sz w:val="24"/>
                <w:highlight w:val="none"/>
              </w:rPr>
              <w:t>）；</w:t>
            </w:r>
          </w:p>
          <w:p w14:paraId="1ED55BBE">
            <w:pPr>
              <w:spacing w:line="4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8</w:t>
            </w:r>
            <w:r>
              <w:rPr>
                <w:rFonts w:hint="eastAsia" w:ascii="宋体" w:hAnsi="宋体" w:eastAsia="宋体" w:cs="宋体"/>
                <w:color w:val="auto"/>
                <w:sz w:val="24"/>
                <w:highlight w:val="none"/>
              </w:rPr>
              <w:t>.中小企业声明函（格式后附）</w:t>
            </w:r>
            <w:r>
              <w:rPr>
                <w:rFonts w:hint="eastAsia" w:ascii="宋体" w:hAnsi="宋体" w:cs="宋体"/>
                <w:color w:val="auto"/>
                <w:sz w:val="24"/>
                <w:highlight w:val="none"/>
              </w:rPr>
              <w:t>（</w:t>
            </w:r>
            <w:r>
              <w:rPr>
                <w:rFonts w:hint="eastAsia" w:ascii="宋体" w:hAnsi="宋体" w:cs="宋体"/>
                <w:b/>
                <w:color w:val="auto"/>
                <w:sz w:val="24"/>
                <w:highlight w:val="none"/>
              </w:rPr>
              <w:t>必须提供，否则响应文件按无效响应处理</w:t>
            </w:r>
            <w:r>
              <w:rPr>
                <w:rFonts w:hint="eastAsia" w:ascii="宋体" w:hAnsi="宋体" w:cs="宋体"/>
                <w:color w:val="auto"/>
                <w:sz w:val="24"/>
                <w:highlight w:val="none"/>
              </w:rPr>
              <w:t>）；</w:t>
            </w:r>
          </w:p>
          <w:p w14:paraId="7D122C6B">
            <w:pPr>
              <w:spacing w:line="46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9</w:t>
            </w:r>
            <w:r>
              <w:rPr>
                <w:rFonts w:hint="eastAsia" w:ascii="宋体" w:hAnsi="宋体" w:eastAsia="宋体" w:cs="宋体"/>
                <w:color w:val="auto"/>
                <w:sz w:val="24"/>
                <w:highlight w:val="none"/>
              </w:rPr>
              <w:t>.除磋商文件规定必须提供以外，供应商认为需要提供的其他证明材料。</w:t>
            </w:r>
          </w:p>
          <w:p w14:paraId="3D3EFAA9">
            <w:pPr>
              <w:spacing w:line="46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注：（1）以上标明“必须提供”的材料属于复印件的，必须加盖供应商电子公章，否则响应文件按无效响应处理。</w:t>
            </w:r>
          </w:p>
          <w:p w14:paraId="3422ED8D">
            <w:pPr>
              <w:spacing w:line="46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（2）竞标声明必须由法定代表人在规定签章处签字或签章并加盖供应商公章，否则响应文件按无效响应处理。</w:t>
            </w:r>
          </w:p>
          <w:p w14:paraId="3B0010FE">
            <w:pPr>
              <w:spacing w:line="46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（3）磋商文件标注“▲”或要求“必须提供”的证明等材料，磋商供应商必须全部提供，缺一不可，否则磋商无效。</w:t>
            </w:r>
          </w:p>
          <w:p w14:paraId="0C98A0CA">
            <w:pPr>
              <w:spacing w:line="46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（4）所有材料均以经有效的CA认证电子文件为评审依据，供应商须对所提供材料的真实性和一致性负责。</w:t>
            </w:r>
          </w:p>
          <w:p w14:paraId="565D27EB">
            <w:pPr>
              <w:pStyle w:val="30"/>
              <w:ind w:firstLine="482"/>
              <w:rPr>
                <w:color w:val="auto"/>
                <w:highlight w:val="none"/>
              </w:rPr>
            </w:pPr>
            <w:r>
              <w:rPr>
                <w:rFonts w:hint="eastAsia" w:ascii="宋体" w:hAnsi="宋体" w:cs="宋体"/>
                <w:b/>
                <w:color w:val="auto"/>
                <w:sz w:val="24"/>
                <w:highlight w:val="none"/>
              </w:rPr>
              <w:t>（5）根据《百色市财政局关于鼓励推行政府采购信用承诺制的通知》要求：“符合《政府采购法》第二十二条规定资格条件的供应商参与百色市政府采购活动，在资格审查环节供应商按照采购文件要求提供了《信用承诺函》(格式详见附件)，不再需要提供以下资质材料：(1)法人或者其他组织的营业执照等证明文件，自然人的身份证明；(2)财务状况报告；(3)依法缴纳税收和社会保障资金相关证明材料；(4)具有履行合同所必需的设备和专业技术能力相关证明材料；(5)参加政府采购活动前三年内在经营活动中没有重大违法记录相关证明材料。” 故如竞标人如已按此通知要求提供了《信用承诺函》的，不再需要提供序号</w:t>
            </w:r>
            <w:r>
              <w:rPr>
                <w:rFonts w:ascii="宋体" w:hAnsi="宋体" w:cs="宋体"/>
                <w:b/>
                <w:color w:val="auto"/>
                <w:sz w:val="24"/>
                <w:highlight w:val="none"/>
              </w:rPr>
              <w:t>1-5项的资格证明材料。</w:t>
            </w:r>
            <w:r>
              <w:rPr>
                <w:rFonts w:hint="eastAsia" w:ascii="宋体" w:hAnsi="宋体" w:cs="宋体"/>
                <w:b/>
                <w:color w:val="auto"/>
                <w:sz w:val="24"/>
                <w:highlight w:val="none"/>
              </w:rPr>
              <w:t>（备注：供应商对其信用承诺内容的真实性、合法性、有效性负责。 经调查核实为虚假承诺的，属于“提供虚假材料谋取中标、成交”的违法行为，依照《中华人民共和国政府采购法》等法律法规追究相应责任。）</w:t>
            </w:r>
          </w:p>
        </w:tc>
      </w:tr>
      <w:tr w14:paraId="4390C0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0" w:type="dxa"/>
            <w:vAlign w:val="center"/>
          </w:tcPr>
          <w:p w14:paraId="4DB4A1A2">
            <w:pPr>
              <w:spacing w:line="4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12.1.2</w:t>
            </w:r>
          </w:p>
        </w:tc>
        <w:tc>
          <w:tcPr>
            <w:tcW w:w="8754" w:type="dxa"/>
            <w:vAlign w:val="center"/>
          </w:tcPr>
          <w:p w14:paraId="25A990A8">
            <w:pPr>
              <w:spacing w:line="460" w:lineRule="exact"/>
              <w:jc w:val="left"/>
              <w:rPr>
                <w:rFonts w:ascii="宋体" w:hAnsi="宋体" w:cs="宋体"/>
                <w:b/>
                <w:bCs/>
                <w:color w:val="auto"/>
                <w:sz w:val="24"/>
                <w:highlight w:val="none"/>
              </w:rPr>
            </w:pPr>
            <w:r>
              <w:rPr>
                <w:rFonts w:hint="eastAsia" w:ascii="宋体" w:hAnsi="宋体" w:cs="宋体"/>
                <w:b/>
                <w:bCs/>
                <w:color w:val="auto"/>
                <w:sz w:val="24"/>
                <w:highlight w:val="none"/>
              </w:rPr>
              <w:t>报价文件</w:t>
            </w:r>
          </w:p>
          <w:p w14:paraId="751F3779">
            <w:pPr>
              <w:spacing w:line="4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1.竞标报价表（格式后附）（必须提供，否则响应文件按无效响应处理）；</w:t>
            </w:r>
          </w:p>
          <w:p w14:paraId="1CB414DA">
            <w:pPr>
              <w:spacing w:line="4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注：以上标明“必须提供”的材料属于复印件的，必须加盖供应商公章，否则响应文件按无效响应处理。</w:t>
            </w:r>
          </w:p>
        </w:tc>
      </w:tr>
      <w:tr w14:paraId="537143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0" w:type="dxa"/>
            <w:vAlign w:val="center"/>
          </w:tcPr>
          <w:p w14:paraId="2343DE0A">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12.2</w:t>
            </w:r>
          </w:p>
        </w:tc>
        <w:tc>
          <w:tcPr>
            <w:tcW w:w="8754" w:type="dxa"/>
            <w:vAlign w:val="center"/>
          </w:tcPr>
          <w:p w14:paraId="7DA9F3DB">
            <w:pPr>
              <w:spacing w:line="460" w:lineRule="exact"/>
              <w:jc w:val="left"/>
              <w:rPr>
                <w:rFonts w:ascii="宋体" w:hAnsi="宋体" w:cs="宋体"/>
                <w:b/>
                <w:bCs/>
                <w:color w:val="auto"/>
                <w:sz w:val="24"/>
                <w:highlight w:val="none"/>
              </w:rPr>
            </w:pPr>
            <w:r>
              <w:rPr>
                <w:rFonts w:hint="eastAsia" w:ascii="宋体" w:hAnsi="宋体" w:cs="宋体"/>
                <w:b/>
                <w:bCs/>
                <w:color w:val="auto"/>
                <w:sz w:val="24"/>
                <w:highlight w:val="none"/>
              </w:rPr>
              <w:t>商务技术文件</w:t>
            </w:r>
          </w:p>
          <w:p w14:paraId="7BFD0AAC">
            <w:pPr>
              <w:spacing w:line="4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1.无串通竞标行为的承诺函（格式后附）（</w:t>
            </w:r>
            <w:r>
              <w:rPr>
                <w:rFonts w:hint="eastAsia" w:ascii="宋体" w:hAnsi="宋体" w:cs="宋体"/>
                <w:b/>
                <w:color w:val="auto"/>
                <w:sz w:val="24"/>
                <w:highlight w:val="none"/>
              </w:rPr>
              <w:t>必须提供，否则响应文件按无效响应处理</w:t>
            </w:r>
            <w:r>
              <w:rPr>
                <w:rFonts w:hint="eastAsia" w:ascii="宋体" w:hAnsi="宋体" w:cs="宋体"/>
                <w:color w:val="auto"/>
                <w:sz w:val="24"/>
                <w:highlight w:val="none"/>
              </w:rPr>
              <w:t>）；</w:t>
            </w:r>
          </w:p>
          <w:p w14:paraId="358F5AE7">
            <w:pPr>
              <w:spacing w:line="4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2.法定代表人身份证明书及法定代表人有效身份证正反面复印件（格式后附）（</w:t>
            </w:r>
            <w:r>
              <w:rPr>
                <w:rFonts w:hint="eastAsia" w:ascii="宋体" w:hAnsi="宋体" w:cs="宋体"/>
                <w:b/>
                <w:bCs/>
                <w:color w:val="auto"/>
                <w:sz w:val="24"/>
                <w:highlight w:val="none"/>
              </w:rPr>
              <w:t>除自然人竞标外</w:t>
            </w:r>
            <w:r>
              <w:rPr>
                <w:rFonts w:hint="eastAsia" w:ascii="宋体" w:hAnsi="宋体" w:cs="宋体"/>
                <w:b/>
                <w:color w:val="auto"/>
                <w:sz w:val="24"/>
                <w:highlight w:val="none"/>
              </w:rPr>
              <w:t>必须提供，否则响应文件按无效响应处理</w:t>
            </w:r>
            <w:r>
              <w:rPr>
                <w:rFonts w:hint="eastAsia" w:ascii="宋体" w:hAnsi="宋体" w:cs="宋体"/>
                <w:color w:val="auto"/>
                <w:sz w:val="24"/>
                <w:highlight w:val="none"/>
              </w:rPr>
              <w:t>）；</w:t>
            </w:r>
          </w:p>
          <w:p w14:paraId="579F117B">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3.法定代表人授权委托书及委托代理人有效身份证正反面复印件（格式后附）（</w:t>
            </w:r>
            <w:r>
              <w:rPr>
                <w:rFonts w:hint="eastAsia" w:ascii="宋体" w:hAnsi="宋体" w:cs="宋体"/>
                <w:b/>
                <w:color w:val="auto"/>
                <w:sz w:val="24"/>
                <w:highlight w:val="none"/>
              </w:rPr>
              <w:t>委托时必须提供，否则响应文件按无效响应处理</w:t>
            </w:r>
            <w:r>
              <w:rPr>
                <w:rFonts w:hint="eastAsia" w:ascii="宋体" w:hAnsi="宋体" w:cs="宋体"/>
                <w:color w:val="auto"/>
                <w:sz w:val="24"/>
                <w:highlight w:val="none"/>
              </w:rPr>
              <w:t>）；</w:t>
            </w:r>
          </w:p>
          <w:p w14:paraId="0C6E730E">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4.商务条款偏离表（格式后附）（</w:t>
            </w:r>
            <w:r>
              <w:rPr>
                <w:rFonts w:hint="eastAsia" w:ascii="宋体" w:hAnsi="宋体" w:cs="宋体"/>
                <w:b/>
                <w:color w:val="auto"/>
                <w:sz w:val="24"/>
                <w:highlight w:val="none"/>
              </w:rPr>
              <w:t>必须提供，否则响应文件按无效响应处理</w:t>
            </w:r>
            <w:r>
              <w:rPr>
                <w:rFonts w:hint="eastAsia" w:ascii="宋体" w:hAnsi="宋体" w:cs="宋体"/>
                <w:color w:val="auto"/>
                <w:sz w:val="24"/>
                <w:highlight w:val="none"/>
              </w:rPr>
              <w:t>）；</w:t>
            </w:r>
          </w:p>
          <w:p w14:paraId="04408BA0">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5.技术需求偏离表（格式后附）（</w:t>
            </w:r>
            <w:r>
              <w:rPr>
                <w:rFonts w:hint="eastAsia" w:ascii="宋体" w:hAnsi="宋体" w:cs="宋体"/>
                <w:b/>
                <w:color w:val="auto"/>
                <w:sz w:val="24"/>
                <w:highlight w:val="none"/>
              </w:rPr>
              <w:t>必须提供，否则响应文件按无效响应处理</w:t>
            </w:r>
            <w:r>
              <w:rPr>
                <w:rFonts w:hint="eastAsia" w:ascii="宋体" w:hAnsi="宋体" w:cs="宋体"/>
                <w:color w:val="auto"/>
                <w:sz w:val="24"/>
                <w:highlight w:val="none"/>
              </w:rPr>
              <w:t>）；</w:t>
            </w:r>
          </w:p>
          <w:p w14:paraId="3B391AB2">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6.项目技术方案（格式自拟）（</w:t>
            </w:r>
            <w:r>
              <w:rPr>
                <w:rFonts w:hint="eastAsia" w:ascii="宋体" w:hAnsi="宋体" w:cs="宋体"/>
                <w:b/>
                <w:color w:val="auto"/>
                <w:sz w:val="24"/>
                <w:highlight w:val="none"/>
              </w:rPr>
              <w:t>必须提供，否则响应文件按无效响应处理</w:t>
            </w:r>
            <w:r>
              <w:rPr>
                <w:rFonts w:hint="eastAsia" w:ascii="宋体" w:hAnsi="宋体" w:cs="宋体"/>
                <w:color w:val="auto"/>
                <w:sz w:val="24"/>
                <w:highlight w:val="none"/>
              </w:rPr>
              <w:t>）；</w:t>
            </w:r>
          </w:p>
          <w:p w14:paraId="18C1E087">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7.项目实施人员一览表</w:t>
            </w:r>
            <w:r>
              <w:rPr>
                <w:rFonts w:hint="eastAsia" w:ascii="宋体" w:hAnsi="宋体" w:cs="宋体"/>
                <w:b/>
                <w:bCs/>
                <w:color w:val="auto"/>
                <w:sz w:val="24"/>
                <w:highlight w:val="none"/>
              </w:rPr>
              <w:t>（必须提供，否则响应文件按无效响应处理）</w:t>
            </w:r>
            <w:r>
              <w:rPr>
                <w:rFonts w:hint="eastAsia" w:ascii="宋体" w:hAnsi="宋体" w:cs="宋体"/>
                <w:color w:val="auto"/>
                <w:sz w:val="24"/>
                <w:highlight w:val="none"/>
              </w:rPr>
              <w:t>；</w:t>
            </w:r>
          </w:p>
          <w:p w14:paraId="60CF67EB">
            <w:pPr>
              <w:spacing w:line="4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8.</w:t>
            </w:r>
            <w:r>
              <w:rPr>
                <w:rFonts w:hint="eastAsia" w:ascii="宋体" w:hAnsi="宋体" w:cs="宋体"/>
                <w:color w:val="auto"/>
                <w:spacing w:val="-1"/>
                <w:sz w:val="24"/>
                <w:highlight w:val="none"/>
              </w:rPr>
              <w:t>近年供应商的业绩证明</w:t>
            </w:r>
            <w:r>
              <w:rPr>
                <w:rFonts w:hint="eastAsia" w:ascii="宋体" w:hAnsi="宋体" w:cs="宋体"/>
                <w:color w:val="auto"/>
                <w:sz w:val="24"/>
                <w:highlight w:val="none"/>
              </w:rPr>
              <w:t>（格式自拟、如有请提供）；</w:t>
            </w:r>
          </w:p>
          <w:p w14:paraId="0FD28A26">
            <w:pPr>
              <w:spacing w:line="460" w:lineRule="exact"/>
              <w:ind w:firstLine="480" w:firstLineChars="200"/>
              <w:jc w:val="left"/>
              <w:rPr>
                <w:rFonts w:ascii="宋体" w:hAnsi="宋体" w:cs="宋体"/>
                <w:b/>
                <w:color w:val="auto"/>
                <w:sz w:val="24"/>
                <w:highlight w:val="none"/>
              </w:rPr>
            </w:pPr>
            <w:r>
              <w:rPr>
                <w:rFonts w:hint="eastAsia" w:ascii="宋体" w:hAnsi="宋体" w:cs="宋体"/>
                <w:color w:val="auto"/>
                <w:sz w:val="24"/>
                <w:highlight w:val="none"/>
              </w:rPr>
              <w:t>9.对应采购需求的技术需求、商务条款提供的其他文件资料（格式自拟、如有请提供）。</w:t>
            </w:r>
          </w:p>
          <w:p w14:paraId="1B0A9D3D">
            <w:pPr>
              <w:spacing w:line="4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注：（1）以上标明“必须提供”的材料属于复印件的，必须加盖供应商公章，否则响应文件按无效响应处理。</w:t>
            </w:r>
          </w:p>
          <w:p w14:paraId="013EE0F1">
            <w:pPr>
              <w:spacing w:line="4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（2）以上材料未附格式的，由供应商自行拟定。</w:t>
            </w:r>
          </w:p>
          <w:p w14:paraId="64481E5E">
            <w:pPr>
              <w:spacing w:line="46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（3）磋商文件标注“▲”或要求“必须提供”的证明等材料，磋商供应商必须全部提供，缺一不可，否则磋商无效。</w:t>
            </w:r>
          </w:p>
          <w:p w14:paraId="3DC1EB6B">
            <w:pPr>
              <w:spacing w:line="460" w:lineRule="exact"/>
              <w:ind w:firstLine="482" w:firstLineChars="200"/>
              <w:rPr>
                <w:rFonts w:ascii="宋体" w:hAnsi="宋体" w:cs="宋体"/>
                <w:color w:val="auto"/>
                <w:highlight w:val="none"/>
              </w:rPr>
            </w:pPr>
            <w:r>
              <w:rPr>
                <w:rFonts w:hint="eastAsia" w:ascii="宋体" w:hAnsi="宋体" w:cs="宋体"/>
                <w:b/>
                <w:color w:val="auto"/>
                <w:sz w:val="24"/>
                <w:highlight w:val="none"/>
              </w:rPr>
              <w:t>（4）所有材料均以经有效的CA认证电子文件为评审依据，供应商须对所提供材料的真实性和一致性负责。</w:t>
            </w:r>
          </w:p>
        </w:tc>
      </w:tr>
      <w:tr w14:paraId="5F1957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0" w:type="dxa"/>
            <w:vAlign w:val="center"/>
          </w:tcPr>
          <w:p w14:paraId="3B267276">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15.2</w:t>
            </w:r>
          </w:p>
        </w:tc>
        <w:tc>
          <w:tcPr>
            <w:tcW w:w="8754" w:type="dxa"/>
            <w:vAlign w:val="center"/>
          </w:tcPr>
          <w:p w14:paraId="4D01F4CE">
            <w:pPr>
              <w:spacing w:line="460" w:lineRule="exact"/>
              <w:jc w:val="left"/>
              <w:rPr>
                <w:rFonts w:ascii="宋体" w:hAnsi="宋体" w:cs="宋体"/>
                <w:color w:val="auto"/>
                <w:sz w:val="24"/>
                <w:highlight w:val="none"/>
              </w:rPr>
            </w:pPr>
            <w:r>
              <w:rPr>
                <w:rFonts w:hint="eastAsia" w:ascii="宋体" w:hAnsi="宋体" w:cs="宋体"/>
                <w:color w:val="auto"/>
                <w:sz w:val="24"/>
                <w:highlight w:val="none"/>
              </w:rPr>
              <w:t>竞标报价必须包含满足本次竞标全部采购需求所应提供的服务，以及伴随的货物和工程（如有）的价格；包含竞标服务、货物、工程的成本、运输（含保险）、安装（如有）、调试、检验、技术服务、培训、税费等所有费用。</w:t>
            </w:r>
          </w:p>
        </w:tc>
      </w:tr>
      <w:tr w14:paraId="2A49D5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0" w:type="dxa"/>
            <w:vAlign w:val="center"/>
          </w:tcPr>
          <w:p w14:paraId="6A4A52EC">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16.2</w:t>
            </w:r>
          </w:p>
        </w:tc>
        <w:tc>
          <w:tcPr>
            <w:tcW w:w="8754" w:type="dxa"/>
            <w:vAlign w:val="center"/>
          </w:tcPr>
          <w:p w14:paraId="405C26D0">
            <w:pPr>
              <w:pStyle w:val="11"/>
              <w:widowControl w:val="0"/>
              <w:tabs>
                <w:tab w:val="clear" w:pos="454"/>
              </w:tabs>
              <w:spacing w:after="0" w:afterLines="0" w:line="460" w:lineRule="exact"/>
              <w:ind w:left="324" w:hanging="324" w:hangingChars="135"/>
              <w:rPr>
                <w:rFonts w:ascii="宋体" w:hAnsi="宋体" w:cs="宋体"/>
                <w:color w:val="auto"/>
                <w:kern w:val="2"/>
                <w:szCs w:val="24"/>
                <w:highlight w:val="none"/>
              </w:rPr>
            </w:pPr>
            <w:r>
              <w:rPr>
                <w:rFonts w:hint="eastAsia" w:ascii="宋体" w:hAnsi="宋体" w:cs="宋体"/>
                <w:color w:val="auto"/>
                <w:kern w:val="2"/>
                <w:szCs w:val="24"/>
                <w:highlight w:val="none"/>
              </w:rPr>
              <w:t>竞标有效期：自首次响应文件提交截止之日起</w:t>
            </w:r>
            <w:r>
              <w:rPr>
                <w:rFonts w:hint="eastAsia" w:ascii="宋体" w:hAnsi="宋体" w:cs="宋体"/>
                <w:color w:val="auto"/>
                <w:kern w:val="2"/>
                <w:szCs w:val="24"/>
                <w:highlight w:val="none"/>
                <w:u w:val="single"/>
              </w:rPr>
              <w:t>60</w:t>
            </w:r>
            <w:r>
              <w:rPr>
                <w:rFonts w:hint="eastAsia" w:ascii="宋体" w:hAnsi="宋体" w:cs="宋体"/>
                <w:color w:val="auto"/>
                <w:kern w:val="2"/>
                <w:szCs w:val="24"/>
                <w:highlight w:val="none"/>
              </w:rPr>
              <w:t>日。</w:t>
            </w:r>
          </w:p>
        </w:tc>
      </w:tr>
      <w:tr w14:paraId="5235DB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0" w:type="dxa"/>
            <w:vAlign w:val="center"/>
          </w:tcPr>
          <w:p w14:paraId="6D9BE3F3">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17.1</w:t>
            </w:r>
          </w:p>
        </w:tc>
        <w:tc>
          <w:tcPr>
            <w:tcW w:w="8754" w:type="dxa"/>
            <w:vAlign w:val="center"/>
          </w:tcPr>
          <w:p w14:paraId="1084D040">
            <w:pPr>
              <w:spacing w:line="460" w:lineRule="exact"/>
              <w:rPr>
                <w:rFonts w:ascii="宋体" w:hAnsi="宋体" w:cs="宋体"/>
                <w:color w:val="auto"/>
                <w:sz w:val="24"/>
                <w:highlight w:val="none"/>
              </w:rPr>
            </w:pPr>
            <w:r>
              <w:rPr>
                <w:rFonts w:hint="eastAsia" w:ascii="宋体" w:hAnsi="宋体" w:cs="宋体"/>
                <w:color w:val="auto"/>
                <w:kern w:val="0"/>
                <w:sz w:val="24"/>
                <w:highlight w:val="none"/>
              </w:rPr>
              <w:t>磋商保证金：本项目无需缴纳竞标保证金。</w:t>
            </w:r>
          </w:p>
        </w:tc>
      </w:tr>
      <w:tr w14:paraId="1733B2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0" w:type="dxa"/>
            <w:vAlign w:val="center"/>
          </w:tcPr>
          <w:p w14:paraId="77262277">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18.2</w:t>
            </w:r>
          </w:p>
        </w:tc>
        <w:tc>
          <w:tcPr>
            <w:tcW w:w="8754" w:type="dxa"/>
            <w:vAlign w:val="center"/>
          </w:tcPr>
          <w:p w14:paraId="0D051643">
            <w:pPr>
              <w:spacing w:line="460" w:lineRule="exact"/>
              <w:rPr>
                <w:rFonts w:ascii="宋体" w:hAnsi="宋体" w:cs="宋体"/>
                <w:color w:val="auto"/>
                <w:sz w:val="24"/>
                <w:highlight w:val="none"/>
              </w:rPr>
            </w:pPr>
            <w:r>
              <w:rPr>
                <w:rFonts w:hint="eastAsia" w:ascii="宋体" w:hAnsi="宋体" w:cs="宋体"/>
                <w:color w:val="auto"/>
                <w:sz w:val="24"/>
                <w:highlight w:val="none"/>
              </w:rPr>
              <w:t>响应文件格式：资格审查部分、报价部分、商务技术部分三部分组成，分别对应上传至广西政府采购云平台系统。</w:t>
            </w:r>
          </w:p>
        </w:tc>
      </w:tr>
      <w:tr w14:paraId="26D96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0" w:type="dxa"/>
            <w:vAlign w:val="center"/>
          </w:tcPr>
          <w:p w14:paraId="3554A2A3">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20.1</w:t>
            </w:r>
          </w:p>
        </w:tc>
        <w:tc>
          <w:tcPr>
            <w:tcW w:w="8754" w:type="dxa"/>
            <w:vAlign w:val="center"/>
          </w:tcPr>
          <w:p w14:paraId="0AF00688">
            <w:pPr>
              <w:spacing w:line="440" w:lineRule="exact"/>
              <w:ind w:firstLine="468" w:firstLineChars="195"/>
              <w:rPr>
                <w:rFonts w:ascii="宋体" w:hAnsi="宋体" w:cs="宋体"/>
                <w:color w:val="auto"/>
                <w:spacing w:val="2"/>
                <w:sz w:val="24"/>
                <w:highlight w:val="none"/>
              </w:rPr>
            </w:pPr>
            <w:r>
              <w:rPr>
                <w:rFonts w:hint="eastAsia" w:ascii="宋体" w:hAnsi="宋体" w:cs="宋体"/>
                <w:color w:val="auto"/>
                <w:sz w:val="24"/>
                <w:highlight w:val="none"/>
              </w:rPr>
              <w:t>本项目为全流程电子化项目，没有现场递交投标文件及现场开标环节，通过广西政府采购云平台系统实行在线电子投标，供应商应先安装“广西政府采购云平台系统投标客户端”（请自行前往广西政府采购云平台系统进行下载），并按照本项目招标文件和广西政府采购云平台系统的要求使用CA认证编制、加密投标文件后在投标截止时间前上传至广西政府采购云平台系统，供应商在广西政府采购云平台系统提交电子版投标文件时，请填写参加远程开标活动经办人联系方式。</w:t>
            </w:r>
          </w:p>
          <w:p w14:paraId="3537558A">
            <w:pPr>
              <w:spacing w:line="460" w:lineRule="exact"/>
              <w:ind w:firstLine="482" w:firstLineChars="200"/>
              <w:rPr>
                <w:rFonts w:ascii="宋体" w:hAnsi="宋体" w:cs="宋体"/>
                <w:color w:val="auto"/>
                <w:sz w:val="24"/>
                <w:highlight w:val="none"/>
              </w:rPr>
            </w:pPr>
            <w:r>
              <w:rPr>
                <w:rFonts w:hint="eastAsia" w:ascii="宋体" w:hAnsi="宋体" w:cs="宋体"/>
                <w:b/>
                <w:color w:val="auto"/>
                <w:sz w:val="24"/>
                <w:highlight w:val="none"/>
              </w:rPr>
              <w:t>注：所有材料均以经有效的CA认证电子文件为评审依据，供应商须对所提供材料的真实性和一致性负责。</w:t>
            </w:r>
          </w:p>
        </w:tc>
      </w:tr>
      <w:tr w14:paraId="3E0C5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0" w:type="dxa"/>
            <w:vAlign w:val="center"/>
          </w:tcPr>
          <w:p w14:paraId="7DB3E917">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24.1</w:t>
            </w:r>
          </w:p>
        </w:tc>
        <w:tc>
          <w:tcPr>
            <w:tcW w:w="8754" w:type="dxa"/>
            <w:vAlign w:val="center"/>
          </w:tcPr>
          <w:p w14:paraId="7A021C80">
            <w:pPr>
              <w:spacing w:line="460" w:lineRule="exact"/>
              <w:jc w:val="left"/>
              <w:rPr>
                <w:rFonts w:ascii="宋体" w:hAnsi="宋体" w:cs="宋体"/>
                <w:color w:val="auto"/>
                <w:sz w:val="24"/>
                <w:highlight w:val="none"/>
                <w:u w:val="single"/>
              </w:rPr>
            </w:pPr>
            <w:r>
              <w:rPr>
                <w:rFonts w:hint="eastAsia" w:ascii="宋体" w:hAnsi="宋体" w:cs="宋体"/>
                <w:color w:val="auto"/>
                <w:sz w:val="24"/>
                <w:highlight w:val="none"/>
              </w:rPr>
              <w:t>磋商小组的人数：</w:t>
            </w:r>
            <w:r>
              <w:rPr>
                <w:rFonts w:hint="eastAsia" w:ascii="宋体" w:hAnsi="宋体" w:cs="宋体"/>
                <w:color w:val="auto"/>
                <w:sz w:val="24"/>
                <w:highlight w:val="none"/>
                <w:u w:val="single"/>
              </w:rPr>
              <w:t>3</w:t>
            </w:r>
            <w:r>
              <w:rPr>
                <w:rFonts w:hint="eastAsia" w:ascii="宋体" w:hAnsi="宋体" w:cs="宋体"/>
                <w:color w:val="auto"/>
                <w:sz w:val="24"/>
                <w:highlight w:val="none"/>
              </w:rPr>
              <w:t>人。</w:t>
            </w:r>
          </w:p>
        </w:tc>
      </w:tr>
      <w:tr w14:paraId="61152F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1030" w:type="dxa"/>
            <w:vMerge w:val="restart"/>
            <w:vAlign w:val="center"/>
          </w:tcPr>
          <w:p w14:paraId="79B8CBE1">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26.2</w:t>
            </w:r>
          </w:p>
        </w:tc>
        <w:tc>
          <w:tcPr>
            <w:tcW w:w="8754" w:type="dxa"/>
            <w:vAlign w:val="center"/>
          </w:tcPr>
          <w:p w14:paraId="4172608A">
            <w:pPr>
              <w:spacing w:line="460" w:lineRule="exact"/>
              <w:rPr>
                <w:rFonts w:ascii="宋体" w:hAnsi="宋体" w:cs="宋体"/>
                <w:color w:val="auto"/>
                <w:sz w:val="24"/>
                <w:highlight w:val="none"/>
              </w:rPr>
            </w:pPr>
            <w:r>
              <w:rPr>
                <w:rFonts w:hint="eastAsia" w:ascii="宋体" w:hAnsi="宋体" w:cs="宋体"/>
                <w:color w:val="auto"/>
                <w:sz w:val="24"/>
                <w:highlight w:val="none"/>
              </w:rPr>
              <w:t>商务条款评审中允许负偏离的条款数为</w:t>
            </w:r>
            <w:r>
              <w:rPr>
                <w:rFonts w:hint="eastAsia" w:ascii="宋体" w:hAnsi="宋体" w:cs="宋体"/>
                <w:color w:val="auto"/>
                <w:sz w:val="24"/>
                <w:highlight w:val="none"/>
                <w:u w:val="single"/>
              </w:rPr>
              <w:t>0</w:t>
            </w:r>
            <w:r>
              <w:rPr>
                <w:rFonts w:hint="eastAsia" w:ascii="宋体" w:hAnsi="宋体" w:cs="宋体"/>
                <w:color w:val="auto"/>
                <w:sz w:val="24"/>
                <w:highlight w:val="none"/>
              </w:rPr>
              <w:t>项。</w:t>
            </w:r>
          </w:p>
          <w:p w14:paraId="5BEE53E4">
            <w:pPr>
              <w:spacing w:line="460" w:lineRule="exact"/>
              <w:rPr>
                <w:rFonts w:ascii="宋体" w:hAnsi="宋体" w:cs="宋体"/>
                <w:color w:val="auto"/>
                <w:sz w:val="24"/>
                <w:highlight w:val="none"/>
              </w:rPr>
            </w:pPr>
            <w:r>
              <w:rPr>
                <w:rFonts w:hint="eastAsia" w:ascii="宋体" w:hAnsi="宋体" w:cs="宋体"/>
                <w:color w:val="auto"/>
                <w:sz w:val="24"/>
                <w:highlight w:val="none"/>
              </w:rPr>
              <w:t>技术需求评审中允许负偏离的条款数为</w:t>
            </w:r>
            <w:r>
              <w:rPr>
                <w:rFonts w:hint="eastAsia" w:ascii="宋体" w:hAnsi="宋体" w:cs="宋体"/>
                <w:color w:val="auto"/>
                <w:sz w:val="24"/>
                <w:highlight w:val="none"/>
                <w:u w:val="single"/>
              </w:rPr>
              <w:t>0</w:t>
            </w:r>
            <w:r>
              <w:rPr>
                <w:rFonts w:hint="eastAsia" w:ascii="宋体" w:hAnsi="宋体" w:cs="宋体"/>
                <w:color w:val="auto"/>
                <w:sz w:val="24"/>
                <w:highlight w:val="none"/>
              </w:rPr>
              <w:t>项。</w:t>
            </w:r>
          </w:p>
        </w:tc>
      </w:tr>
      <w:tr w14:paraId="7D0AE9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0" w:type="dxa"/>
            <w:vMerge w:val="continue"/>
            <w:vAlign w:val="center"/>
          </w:tcPr>
          <w:p w14:paraId="04D729AF">
            <w:pPr>
              <w:spacing w:line="460" w:lineRule="exact"/>
              <w:jc w:val="center"/>
              <w:rPr>
                <w:rFonts w:ascii="宋体" w:hAnsi="宋体" w:cs="宋体"/>
                <w:color w:val="auto"/>
                <w:sz w:val="24"/>
                <w:highlight w:val="none"/>
              </w:rPr>
            </w:pPr>
          </w:p>
        </w:tc>
        <w:tc>
          <w:tcPr>
            <w:tcW w:w="8754" w:type="dxa"/>
            <w:vAlign w:val="center"/>
          </w:tcPr>
          <w:p w14:paraId="4D66D51F">
            <w:pPr>
              <w:pStyle w:val="13"/>
              <w:spacing w:line="460" w:lineRule="exact"/>
              <w:rPr>
                <w:rFonts w:ascii="宋体" w:hAnsi="宋体" w:cs="宋体"/>
                <w:b/>
                <w:color w:val="auto"/>
                <w:sz w:val="24"/>
                <w:highlight w:val="none"/>
              </w:rPr>
            </w:pPr>
            <w:r>
              <w:rPr>
                <w:rFonts w:hint="eastAsia" w:ascii="宋体" w:hAnsi="宋体" w:cs="宋体"/>
                <w:b/>
                <w:bCs/>
                <w:color w:val="auto"/>
                <w:sz w:val="24"/>
                <w:highlight w:val="none"/>
              </w:rPr>
              <w:t>磋商时间：</w:t>
            </w:r>
            <w:r>
              <w:rPr>
                <w:rFonts w:hint="eastAsia" w:ascii="宋体" w:hAnsi="宋体" w:cs="宋体"/>
                <w:color w:val="auto"/>
                <w:sz w:val="24"/>
                <w:highlight w:val="none"/>
              </w:rPr>
              <w:t>本项目不要求供应商到达开标现场，供应商应派法定代表人或委托代理人</w:t>
            </w:r>
            <w:r>
              <w:rPr>
                <w:rFonts w:hint="eastAsia" w:ascii="宋体" w:hAnsi="宋体" w:cs="宋体"/>
                <w:color w:val="auto"/>
                <w:sz w:val="24"/>
                <w:highlight w:val="none"/>
                <w:u w:val="single"/>
                <w:lang w:eastAsia="zh-CN"/>
              </w:rPr>
              <w:t>2025年05月20日10时00分</w:t>
            </w:r>
            <w:r>
              <w:rPr>
                <w:rFonts w:hint="eastAsia" w:ascii="宋体" w:hAnsi="宋体" w:cs="宋体"/>
                <w:color w:val="auto"/>
                <w:sz w:val="24"/>
                <w:highlight w:val="none"/>
              </w:rPr>
              <w:t>准时在线“政府采购云平台”出席电子开评标会议，随时关注开评标进度，如在开评标过程中有电子询标，应在规定的时间内对电子询标函进行澄清回复）</w:t>
            </w:r>
          </w:p>
        </w:tc>
      </w:tr>
      <w:tr w14:paraId="3FB144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0" w:type="dxa"/>
            <w:vAlign w:val="center"/>
          </w:tcPr>
          <w:p w14:paraId="269D079A">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28.1</w:t>
            </w:r>
          </w:p>
        </w:tc>
        <w:tc>
          <w:tcPr>
            <w:tcW w:w="8754" w:type="dxa"/>
            <w:vAlign w:val="center"/>
          </w:tcPr>
          <w:p w14:paraId="71395651">
            <w:pPr>
              <w:spacing w:line="460" w:lineRule="exact"/>
              <w:rPr>
                <w:rFonts w:ascii="宋体" w:hAnsi="宋体" w:cs="宋体"/>
                <w:color w:val="auto"/>
                <w:sz w:val="24"/>
                <w:highlight w:val="none"/>
              </w:rPr>
            </w:pPr>
            <w:r>
              <w:rPr>
                <w:rFonts w:hint="eastAsia" w:ascii="宋体" w:hAnsi="宋体" w:cs="宋体"/>
                <w:color w:val="auto"/>
                <w:sz w:val="24"/>
                <w:highlight w:val="none"/>
              </w:rPr>
              <w:t>履约保证金金额：</w:t>
            </w:r>
            <w:r>
              <w:rPr>
                <w:rFonts w:hint="eastAsia" w:ascii="宋体" w:hAnsi="宋体" w:cs="宋体"/>
                <w:b/>
                <w:bCs/>
                <w:color w:val="auto"/>
                <w:sz w:val="24"/>
                <w:highlight w:val="none"/>
              </w:rPr>
              <w:t>本项目无需缴纳履约保证金。</w:t>
            </w:r>
          </w:p>
        </w:tc>
      </w:tr>
      <w:tr w14:paraId="3CFB6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0" w:type="dxa"/>
            <w:vAlign w:val="center"/>
          </w:tcPr>
          <w:p w14:paraId="0E918223">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29.1</w:t>
            </w:r>
          </w:p>
        </w:tc>
        <w:tc>
          <w:tcPr>
            <w:tcW w:w="8754" w:type="dxa"/>
            <w:vAlign w:val="center"/>
          </w:tcPr>
          <w:p w14:paraId="7F3A41FE">
            <w:pPr>
              <w:spacing w:line="460" w:lineRule="exact"/>
              <w:rPr>
                <w:rFonts w:ascii="宋体" w:hAnsi="宋体" w:cs="宋体"/>
                <w:color w:val="auto"/>
                <w:sz w:val="24"/>
                <w:highlight w:val="none"/>
              </w:rPr>
            </w:pPr>
            <w:r>
              <w:rPr>
                <w:rFonts w:hint="eastAsia" w:ascii="宋体" w:hAnsi="宋体" w:cs="宋体"/>
                <w:color w:val="auto"/>
                <w:sz w:val="24"/>
                <w:highlight w:val="none"/>
              </w:rPr>
              <w:t xml:space="preserve">签订合同携带的证明材料： </w:t>
            </w:r>
          </w:p>
          <w:p w14:paraId="79029FD6">
            <w:pPr>
              <w:spacing w:line="460" w:lineRule="exact"/>
              <w:rPr>
                <w:rFonts w:ascii="宋体" w:hAnsi="宋体" w:cs="宋体"/>
                <w:color w:val="auto"/>
                <w:sz w:val="24"/>
                <w:highlight w:val="none"/>
              </w:rPr>
            </w:pPr>
            <w:r>
              <w:rPr>
                <w:rFonts w:hint="eastAsia" w:ascii="宋体" w:hAnsi="宋体" w:cs="宋体"/>
                <w:color w:val="auto"/>
                <w:sz w:val="24"/>
                <w:highlight w:val="none"/>
              </w:rPr>
              <w:t>（1）委托代理人负责签订合同的，须携带授权委托书及委托代理人身份证原件等其他资格证件。</w:t>
            </w:r>
          </w:p>
          <w:p w14:paraId="74BACA9A">
            <w:pPr>
              <w:spacing w:line="460" w:lineRule="exact"/>
              <w:rPr>
                <w:rFonts w:ascii="宋体" w:hAnsi="宋体" w:cs="宋体"/>
                <w:color w:val="auto"/>
                <w:sz w:val="24"/>
                <w:highlight w:val="none"/>
              </w:rPr>
            </w:pPr>
            <w:r>
              <w:rPr>
                <w:rFonts w:hint="eastAsia" w:ascii="宋体" w:hAnsi="宋体" w:cs="宋体"/>
                <w:color w:val="auto"/>
                <w:sz w:val="24"/>
                <w:highlight w:val="none"/>
              </w:rPr>
              <w:t>（2）法定代表人负责签订合同的，须携带法定代表人身份证明原件及身份证原件等其他证明材料。</w:t>
            </w:r>
          </w:p>
        </w:tc>
      </w:tr>
      <w:tr w14:paraId="1D021E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0" w:type="dxa"/>
            <w:vAlign w:val="center"/>
          </w:tcPr>
          <w:p w14:paraId="145833EB">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31.2</w:t>
            </w:r>
          </w:p>
        </w:tc>
        <w:tc>
          <w:tcPr>
            <w:tcW w:w="8754" w:type="dxa"/>
            <w:vAlign w:val="center"/>
          </w:tcPr>
          <w:p w14:paraId="16CC821C">
            <w:pPr>
              <w:spacing w:line="460" w:lineRule="exact"/>
              <w:rPr>
                <w:rFonts w:ascii="宋体" w:hAnsi="宋体" w:cs="宋体"/>
                <w:color w:val="auto"/>
                <w:sz w:val="24"/>
                <w:highlight w:val="none"/>
              </w:rPr>
            </w:pPr>
            <w:r>
              <w:rPr>
                <w:rFonts w:hint="eastAsia" w:ascii="宋体" w:hAnsi="宋体" w:cs="宋体"/>
                <w:color w:val="auto"/>
                <w:sz w:val="24"/>
                <w:highlight w:val="none"/>
              </w:rPr>
              <w:t>接收质疑函方式：以书面形式。</w:t>
            </w:r>
          </w:p>
          <w:p w14:paraId="3EA82771">
            <w:pPr>
              <w:pStyle w:val="18"/>
              <w:spacing w:line="460" w:lineRule="exact"/>
              <w:rPr>
                <w:rFonts w:hAnsi="宋体" w:cs="宋体"/>
                <w:color w:val="auto"/>
                <w:kern w:val="2"/>
                <w:sz w:val="24"/>
                <w:szCs w:val="24"/>
                <w:highlight w:val="none"/>
              </w:rPr>
            </w:pPr>
            <w:r>
              <w:rPr>
                <w:rFonts w:hint="eastAsia" w:hAnsi="宋体" w:cs="宋体"/>
                <w:color w:val="auto"/>
                <w:kern w:val="2"/>
                <w:sz w:val="24"/>
                <w:szCs w:val="24"/>
                <w:highlight w:val="none"/>
              </w:rPr>
              <w:t>质疑联系部门及联系方式：东信工程项目管理有限公司，联系电话：0776-2847001，</w:t>
            </w:r>
          </w:p>
          <w:p w14:paraId="53FDE787">
            <w:pPr>
              <w:pStyle w:val="18"/>
              <w:spacing w:line="460" w:lineRule="exact"/>
              <w:rPr>
                <w:rFonts w:hAnsi="宋体" w:cs="宋体"/>
                <w:color w:val="auto"/>
                <w:kern w:val="2"/>
                <w:sz w:val="24"/>
                <w:szCs w:val="24"/>
                <w:highlight w:val="none"/>
              </w:rPr>
            </w:pPr>
            <w:r>
              <w:rPr>
                <w:rFonts w:hint="eastAsia" w:hAnsi="宋体" w:cs="宋体"/>
                <w:color w:val="auto"/>
                <w:kern w:val="2"/>
                <w:sz w:val="24"/>
                <w:szCs w:val="24"/>
                <w:highlight w:val="none"/>
              </w:rPr>
              <w:t>通讯地址：百色市右江区大湾社区第十四组“家和花园”2#公寓楼一单元510号。</w:t>
            </w:r>
          </w:p>
          <w:p w14:paraId="4EA7F8D7">
            <w:pPr>
              <w:spacing w:line="460" w:lineRule="exact"/>
              <w:rPr>
                <w:rFonts w:ascii="宋体" w:hAnsi="宋体" w:cs="宋体"/>
                <w:color w:val="auto"/>
                <w:sz w:val="24"/>
                <w:highlight w:val="none"/>
              </w:rPr>
            </w:pPr>
            <w:r>
              <w:rPr>
                <w:rFonts w:hint="eastAsia" w:ascii="宋体" w:hAnsi="宋体" w:cs="宋体"/>
                <w:color w:val="auto"/>
                <w:sz w:val="24"/>
                <w:highlight w:val="none"/>
              </w:rPr>
              <w:t>业务时间：上午8时00分到12时00分，下午15时00分到18时00分，业务时间以外、双休日和法定节假日不办理业务。</w:t>
            </w:r>
          </w:p>
        </w:tc>
      </w:tr>
      <w:tr w14:paraId="7661E7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0" w:type="dxa"/>
            <w:vAlign w:val="center"/>
          </w:tcPr>
          <w:p w14:paraId="75696D98">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32.1</w:t>
            </w:r>
          </w:p>
        </w:tc>
        <w:tc>
          <w:tcPr>
            <w:tcW w:w="8754" w:type="dxa"/>
            <w:vAlign w:val="center"/>
          </w:tcPr>
          <w:p w14:paraId="689E57F4">
            <w:pPr>
              <w:pStyle w:val="18"/>
              <w:spacing w:line="460" w:lineRule="exact"/>
              <w:rPr>
                <w:rFonts w:hAnsi="宋体" w:cs="宋体"/>
                <w:color w:val="auto"/>
                <w:sz w:val="24"/>
                <w:szCs w:val="24"/>
                <w:highlight w:val="none"/>
              </w:rPr>
            </w:pPr>
            <w:r>
              <w:rPr>
                <w:rFonts w:hint="eastAsia" w:hAnsi="宋体" w:cs="宋体"/>
                <w:color w:val="auto"/>
                <w:sz w:val="24"/>
                <w:szCs w:val="24"/>
                <w:highlight w:val="none"/>
              </w:rPr>
              <w:t>1.采购代理费支付方式：</w:t>
            </w:r>
          </w:p>
          <w:p w14:paraId="1DA10FAC">
            <w:pPr>
              <w:pStyle w:val="18"/>
              <w:spacing w:line="460" w:lineRule="exact"/>
              <w:rPr>
                <w:rFonts w:hAnsi="宋体" w:cs="宋体"/>
                <w:color w:val="auto"/>
                <w:sz w:val="24"/>
                <w:szCs w:val="24"/>
                <w:highlight w:val="none"/>
              </w:rPr>
            </w:pPr>
            <w:r>
              <w:rPr>
                <w:rFonts w:hint="eastAsia" w:hAnsi="宋体" w:cs="宋体"/>
                <w:color w:val="auto"/>
                <w:sz w:val="24"/>
                <w:szCs w:val="24"/>
                <w:highlight w:val="none"/>
              </w:rPr>
              <w:t>☑本项目代理服务费由</w:t>
            </w:r>
            <w:r>
              <w:rPr>
                <w:rFonts w:hint="eastAsia" w:hAnsi="宋体" w:cs="宋体"/>
                <w:color w:val="auto"/>
                <w:sz w:val="24"/>
                <w:szCs w:val="24"/>
                <w:highlight w:val="none"/>
                <w:u w:val="single"/>
              </w:rPr>
              <w:t>成交供应商</w:t>
            </w:r>
            <w:r>
              <w:rPr>
                <w:rFonts w:hint="eastAsia" w:hAnsi="宋体" w:cs="宋体"/>
                <w:color w:val="auto"/>
                <w:sz w:val="24"/>
                <w:szCs w:val="24"/>
                <w:highlight w:val="none"/>
              </w:rPr>
              <w:t>领取成交通知书前，一次性向采购代理机构支付。</w:t>
            </w:r>
          </w:p>
          <w:p w14:paraId="46E2FFC4">
            <w:pPr>
              <w:pStyle w:val="18"/>
              <w:spacing w:line="460" w:lineRule="exact"/>
              <w:rPr>
                <w:rFonts w:hAnsi="宋体" w:cs="宋体"/>
                <w:color w:val="auto"/>
                <w:sz w:val="24"/>
                <w:szCs w:val="24"/>
                <w:highlight w:val="none"/>
              </w:rPr>
            </w:pPr>
            <w:r>
              <w:rPr>
                <w:rFonts w:hint="eastAsia" w:hAnsi="宋体" w:cs="宋体"/>
                <w:color w:val="auto"/>
                <w:sz w:val="24"/>
                <w:szCs w:val="24"/>
                <w:highlight w:val="none"/>
              </w:rPr>
              <w:t>□采购人支付。</w:t>
            </w:r>
          </w:p>
          <w:p w14:paraId="0D7AEA95">
            <w:pPr>
              <w:pStyle w:val="18"/>
              <w:spacing w:line="460" w:lineRule="exact"/>
              <w:rPr>
                <w:rFonts w:hAnsi="宋体" w:cs="宋体"/>
                <w:color w:val="auto"/>
                <w:sz w:val="24"/>
                <w:szCs w:val="24"/>
                <w:highlight w:val="none"/>
              </w:rPr>
            </w:pPr>
            <w:r>
              <w:rPr>
                <w:rFonts w:hint="eastAsia" w:hAnsi="宋体" w:cs="宋体"/>
                <w:color w:val="auto"/>
                <w:sz w:val="24"/>
                <w:szCs w:val="24"/>
                <w:highlight w:val="none"/>
              </w:rPr>
              <w:t>2.采购代理费收取标准：按国家发改委计价格[2002]1980号（服务类）规定累进计取。</w:t>
            </w:r>
          </w:p>
          <w:p w14:paraId="3F860A94">
            <w:pPr>
              <w:pStyle w:val="18"/>
              <w:spacing w:line="460" w:lineRule="exact"/>
              <w:rPr>
                <w:rFonts w:hAnsi="宋体" w:cs="宋体"/>
                <w:color w:val="auto"/>
                <w:sz w:val="24"/>
                <w:szCs w:val="24"/>
                <w:highlight w:val="none"/>
              </w:rPr>
            </w:pPr>
            <w:r>
              <w:rPr>
                <w:rFonts w:hint="eastAsia" w:hAnsi="宋体" w:cs="宋体"/>
                <w:color w:val="auto"/>
                <w:sz w:val="24"/>
                <w:szCs w:val="24"/>
                <w:highlight w:val="none"/>
              </w:rPr>
              <w:t>☑以项目（☑成交金额/□采购预算/□暂定成交金额/□其他</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）为计费额，按本须知正文第31.2条规定的收费计算标准（□货物类/☑服务类/□工程类）采用差额定率累进法计算出收费基准价格，采购代理收费以（☑收费基准价格/□收费基准价格下浮</w:t>
            </w:r>
            <w:r>
              <w:rPr>
                <w:rFonts w:hint="eastAsia" w:hAnsi="宋体" w:cs="宋体"/>
                <w:color w:val="auto"/>
                <w:sz w:val="24"/>
                <w:szCs w:val="24"/>
                <w:highlight w:val="none"/>
                <w:u w:val="single"/>
              </w:rPr>
              <w:t>/%</w:t>
            </w:r>
            <w:r>
              <w:rPr>
                <w:rFonts w:hint="eastAsia" w:hAnsi="宋体" w:cs="宋体"/>
                <w:color w:val="auto"/>
                <w:sz w:val="24"/>
                <w:szCs w:val="24"/>
                <w:highlight w:val="none"/>
              </w:rPr>
              <w:t>/□收费基准价格上浮</w:t>
            </w:r>
            <w:r>
              <w:rPr>
                <w:rFonts w:hint="eastAsia" w:hAnsi="宋体" w:cs="宋体"/>
                <w:color w:val="auto"/>
                <w:sz w:val="24"/>
                <w:szCs w:val="24"/>
                <w:highlight w:val="none"/>
                <w:u w:val="single"/>
              </w:rPr>
              <w:t>/%</w:t>
            </w:r>
            <w:r>
              <w:rPr>
                <w:rFonts w:hint="eastAsia" w:hAnsi="宋体" w:cs="宋体"/>
                <w:color w:val="auto"/>
                <w:sz w:val="24"/>
                <w:szCs w:val="24"/>
                <w:highlight w:val="none"/>
              </w:rPr>
              <w:t>）收取。</w:t>
            </w:r>
          </w:p>
          <w:p w14:paraId="1450AF4D">
            <w:pPr>
              <w:pStyle w:val="18"/>
              <w:spacing w:line="460" w:lineRule="exact"/>
              <w:rPr>
                <w:rFonts w:hAnsi="宋体" w:cs="宋体"/>
                <w:color w:val="auto"/>
                <w:sz w:val="24"/>
                <w:szCs w:val="24"/>
                <w:highlight w:val="none"/>
              </w:rPr>
            </w:pPr>
            <w:r>
              <w:rPr>
                <w:rFonts w:hint="eastAsia" w:hAnsi="宋体" w:cs="宋体"/>
                <w:color w:val="auto"/>
                <w:sz w:val="24"/>
                <w:szCs w:val="24"/>
                <w:highlight w:val="none"/>
              </w:rPr>
              <w:t>□固定采购代理收费</w:t>
            </w:r>
            <w:r>
              <w:rPr>
                <w:rFonts w:hint="eastAsia" w:hAnsi="宋体" w:cs="宋体"/>
                <w:color w:val="auto"/>
                <w:sz w:val="24"/>
                <w:szCs w:val="24"/>
                <w:highlight w:val="none"/>
                <w:u w:val="single"/>
              </w:rPr>
              <w:t xml:space="preserve">  / 。</w:t>
            </w:r>
          </w:p>
        </w:tc>
      </w:tr>
      <w:tr w14:paraId="2B0EF3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0" w:type="dxa"/>
            <w:vAlign w:val="center"/>
          </w:tcPr>
          <w:p w14:paraId="24ED9644">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33.1</w:t>
            </w:r>
          </w:p>
        </w:tc>
        <w:tc>
          <w:tcPr>
            <w:tcW w:w="8754" w:type="dxa"/>
            <w:vAlign w:val="center"/>
          </w:tcPr>
          <w:p w14:paraId="49AA731D">
            <w:pPr>
              <w:pStyle w:val="18"/>
              <w:spacing w:line="460" w:lineRule="exact"/>
              <w:rPr>
                <w:rFonts w:hAnsi="宋体" w:cs="宋体"/>
                <w:color w:val="auto"/>
                <w:kern w:val="2"/>
                <w:sz w:val="24"/>
                <w:szCs w:val="24"/>
                <w:highlight w:val="none"/>
              </w:rPr>
            </w:pPr>
            <w:r>
              <w:rPr>
                <w:rFonts w:hint="eastAsia" w:hAnsi="宋体" w:cs="宋体"/>
                <w:color w:val="auto"/>
                <w:sz w:val="24"/>
                <w:szCs w:val="24"/>
                <w:highlight w:val="none"/>
              </w:rPr>
              <w:t>解释：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由采购人或者采购代理机构负责解释。</w:t>
            </w:r>
          </w:p>
        </w:tc>
      </w:tr>
      <w:tr w14:paraId="03C372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0" w:type="dxa"/>
            <w:vAlign w:val="center"/>
          </w:tcPr>
          <w:p w14:paraId="77931447">
            <w:pPr>
              <w:spacing w:line="460" w:lineRule="exact"/>
              <w:jc w:val="center"/>
              <w:rPr>
                <w:rFonts w:ascii="宋体" w:hAnsi="宋体" w:cs="宋体"/>
                <w:color w:val="auto"/>
                <w:sz w:val="24"/>
                <w:highlight w:val="none"/>
              </w:rPr>
            </w:pPr>
            <w:r>
              <w:rPr>
                <w:rFonts w:hint="eastAsia" w:ascii="宋体" w:hAnsi="宋体" w:cs="宋体"/>
                <w:color w:val="auto"/>
                <w:sz w:val="24"/>
                <w:highlight w:val="none"/>
              </w:rPr>
              <w:t>33.2</w:t>
            </w:r>
          </w:p>
        </w:tc>
        <w:tc>
          <w:tcPr>
            <w:tcW w:w="8754" w:type="dxa"/>
            <w:vAlign w:val="center"/>
          </w:tcPr>
          <w:p w14:paraId="607DE452">
            <w:pPr>
              <w:pStyle w:val="18"/>
              <w:spacing w:line="460" w:lineRule="exact"/>
              <w:rPr>
                <w:rFonts w:hAnsi="宋体" w:cs="宋体"/>
                <w:color w:val="auto"/>
                <w:sz w:val="24"/>
                <w:szCs w:val="24"/>
                <w:highlight w:val="none"/>
              </w:rPr>
            </w:pPr>
            <w:r>
              <w:rPr>
                <w:rFonts w:hint="eastAsia" w:hAnsi="宋体" w:cs="宋体"/>
                <w:color w:val="auto"/>
                <w:sz w:val="24"/>
                <w:szCs w:val="24"/>
                <w:highlight w:val="none"/>
              </w:rPr>
              <w:t>1.本磋商文件中描述供应商的“公章”是指根据我国对公章的管理规定，用供应商法定主体行为名称制作的印章，除本磋商文件有特殊规定外，供应商的财务章、部门章、分公司章、工会章、合同章、竞标/竞标专用章、业务专用章及银行的转账章、现金收讫章、现金付讫章等其他形式印章均不能代替公章。</w:t>
            </w:r>
          </w:p>
          <w:p w14:paraId="58AD19CB">
            <w:pPr>
              <w:pStyle w:val="18"/>
              <w:spacing w:line="460" w:lineRule="exact"/>
              <w:rPr>
                <w:rFonts w:hAnsi="宋体" w:cs="宋体"/>
                <w:color w:val="auto"/>
                <w:sz w:val="24"/>
                <w:szCs w:val="24"/>
                <w:highlight w:val="none"/>
              </w:rPr>
            </w:pPr>
            <w:r>
              <w:rPr>
                <w:rFonts w:hint="eastAsia" w:hAnsi="宋体" w:cs="宋体"/>
                <w:b/>
                <w:bCs/>
                <w:color w:val="auto"/>
                <w:sz w:val="24"/>
                <w:highlight w:val="none"/>
              </w:rPr>
              <w:t>法定代表人或其授权代表签字或盖章：</w:t>
            </w:r>
            <w:r>
              <w:rPr>
                <w:rFonts w:hint="eastAsia" w:hAnsi="宋体" w:cs="宋体"/>
                <w:color w:val="auto"/>
                <w:sz w:val="24"/>
                <w:highlight w:val="none"/>
              </w:rPr>
              <w:t>本竞争性磋商文件所涉及的法定代表人或其授权代表签字或盖章的内容，如果磋商单位没有法定代表人电子签章，涉及到法定代表人或其授权代表签字或盖章的内容，磋商单位可以线下签字或盖章后扫描上传。</w:t>
            </w:r>
          </w:p>
        </w:tc>
      </w:tr>
      <w:tr w14:paraId="484BE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030" w:type="dxa"/>
            <w:vAlign w:val="center"/>
          </w:tcPr>
          <w:p w14:paraId="7C00756C">
            <w:pPr>
              <w:spacing w:line="460" w:lineRule="exact"/>
              <w:jc w:val="center"/>
              <w:rPr>
                <w:rFonts w:ascii="宋体" w:hAnsi="宋体" w:cs="宋体"/>
                <w:color w:val="auto"/>
                <w:sz w:val="24"/>
                <w:highlight w:val="none"/>
              </w:rPr>
            </w:pPr>
            <w:r>
              <w:rPr>
                <w:rFonts w:hint="eastAsia" w:ascii="宋体" w:hAnsi="宋体" w:cs="宋体"/>
                <w:b/>
                <w:bCs/>
                <w:color w:val="auto"/>
                <w:sz w:val="24"/>
                <w:highlight w:val="none"/>
              </w:rPr>
              <w:t>其他</w:t>
            </w:r>
          </w:p>
        </w:tc>
        <w:tc>
          <w:tcPr>
            <w:tcW w:w="8754" w:type="dxa"/>
            <w:vAlign w:val="center"/>
          </w:tcPr>
          <w:p w14:paraId="38A5B635">
            <w:pPr>
              <w:pStyle w:val="18"/>
              <w:spacing w:line="460" w:lineRule="exact"/>
              <w:rPr>
                <w:rFonts w:hAnsi="宋体" w:cs="宋体"/>
                <w:b/>
                <w:bCs/>
                <w:color w:val="auto"/>
                <w:sz w:val="24"/>
                <w:highlight w:val="none"/>
              </w:rPr>
            </w:pPr>
            <w:r>
              <w:rPr>
                <w:rFonts w:hint="eastAsia" w:hAnsi="宋体" w:cs="宋体"/>
                <w:b/>
                <w:bCs/>
                <w:color w:val="auto"/>
                <w:sz w:val="24"/>
                <w:highlight w:val="none"/>
              </w:rPr>
              <w:t>本项目所属行业：</w:t>
            </w:r>
            <w:r>
              <w:rPr>
                <w:rFonts w:hint="eastAsia" w:hAnsi="宋体" w:cs="宋体"/>
                <w:b/>
                <w:bCs/>
                <w:color w:val="auto"/>
                <w:sz w:val="24"/>
                <w:highlight w:val="none"/>
                <w:lang w:val="en-US" w:eastAsia="zh-CN"/>
              </w:rPr>
              <w:t>建筑</w:t>
            </w:r>
            <w:r>
              <w:rPr>
                <w:rFonts w:hint="eastAsia" w:hAnsi="宋体" w:cs="宋体"/>
                <w:b/>
                <w:bCs/>
                <w:color w:val="auto"/>
                <w:sz w:val="24"/>
                <w:highlight w:val="none"/>
              </w:rPr>
              <w:t>业</w:t>
            </w:r>
          </w:p>
        </w:tc>
      </w:tr>
    </w:tbl>
    <w:p w14:paraId="21EC9E65">
      <w:pPr>
        <w:spacing w:line="4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br w:type="page"/>
      </w:r>
      <w:r>
        <w:rPr>
          <w:rFonts w:hint="eastAsia" w:ascii="宋体" w:hAnsi="宋体" w:cs="宋体"/>
          <w:b/>
          <w:color w:val="auto"/>
          <w:sz w:val="32"/>
          <w:szCs w:val="32"/>
          <w:highlight w:val="none"/>
        </w:rPr>
        <w:t>供应商须知正文</w:t>
      </w:r>
    </w:p>
    <w:p w14:paraId="0D854D67">
      <w:pPr>
        <w:spacing w:line="400" w:lineRule="exact"/>
        <w:jc w:val="center"/>
        <w:rPr>
          <w:rFonts w:ascii="宋体" w:hAnsi="宋体" w:cs="宋体"/>
          <w:b/>
          <w:color w:val="auto"/>
          <w:sz w:val="32"/>
          <w:szCs w:val="32"/>
          <w:highlight w:val="none"/>
        </w:rPr>
      </w:pPr>
    </w:p>
    <w:p w14:paraId="4DF7318C">
      <w:pPr>
        <w:spacing w:line="40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一、总则</w:t>
      </w:r>
    </w:p>
    <w:p w14:paraId="1F34AC7E">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1.适用范围</w:t>
      </w:r>
    </w:p>
    <w:p w14:paraId="42CA0F1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14:paraId="5CB139A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1.2本竞争性磋商文件（以下简称磋商文件）适用于本项目的所有采购程序和环节（法律、法规另有规定的，从其规定）。</w:t>
      </w:r>
    </w:p>
    <w:p w14:paraId="15FE594C">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2.定义</w:t>
      </w:r>
    </w:p>
    <w:p w14:paraId="59B47BF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2.1“采购人”是指依法进行政府采购的国家机关、事业单位、团体组织。</w:t>
      </w:r>
    </w:p>
    <w:p w14:paraId="7C04BE3E">
      <w:pPr>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2.2“采购代理机构”是指政府采购代理机构（以下简称采购代理机构）是指集中采购机构以外、受采购人委托从事政府采购代理业务的社会中介机构。</w:t>
      </w:r>
    </w:p>
    <w:p w14:paraId="5D0358F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2.3“供应商”是指向采购人提供货物、工程或者服务的法人、其他组织或者自然人。</w:t>
      </w:r>
    </w:p>
    <w:p w14:paraId="6478F31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2.4“服务”是指除货物和工程以外的其他政府采购对象。</w:t>
      </w:r>
    </w:p>
    <w:p w14:paraId="0F12A0C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2.5“竞标”是指供应商按照本项目竞争性磋商公告或者邀请函规定的方式获取磋商文件、提交响应文件并希望获得标的的行为。</w:t>
      </w:r>
    </w:p>
    <w:p w14:paraId="58ADFF6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2.6“响应文件”是指：供应商根据本磋商文件要求，编制包含资格证明、报价商务技术等所有内容的文件。</w:t>
      </w:r>
    </w:p>
    <w:p w14:paraId="262CE75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2.7“实质性要求”是指磋商文件中已经指明不满足则响应文件按无效响应处理的条款，或者不能负偏离的条款，或者采购需求中带“▲”的条款。</w:t>
      </w:r>
    </w:p>
    <w:p w14:paraId="23B3E04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2.8“正偏离”，是指响应文件对磋商文件“采购需求”中有关条款作出的响应优于条款要求并有利于采购人的情形。</w:t>
      </w:r>
    </w:p>
    <w:p w14:paraId="46AFDE4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2.9“负偏离”，是指响应文件对磋商文件“采购需求”中有关条款作出的响应不满足条款要求，导致采购人要求不能得到满足的情形。</w:t>
      </w:r>
    </w:p>
    <w:p w14:paraId="63F0405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2.10“允许负偏离的条款”是指采购需求中的不属于“实质性要求”的条款。</w:t>
      </w:r>
    </w:p>
    <w:p w14:paraId="12E1E41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2.11“书面形式”是指合同书、信件和数据电文（包括电报、电传、传真、电子数据交换和电子邮件）等可以有形地表现所载内容的形式。</w:t>
      </w:r>
    </w:p>
    <w:p w14:paraId="7EF7F19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2.12“首次报价”是指供应商提交的首次响应文件中的报价。</w:t>
      </w:r>
    </w:p>
    <w:p w14:paraId="08FC004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2.13“评审价”是指供应商提交的最后报价并经修正（如有）和政策功能价格扣除（如有）后的价格。</w:t>
      </w:r>
    </w:p>
    <w:p w14:paraId="46A37624">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3.供应商的资格条件</w:t>
      </w:r>
    </w:p>
    <w:p w14:paraId="07F80E7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供应商的资格条件详见“供应商须知前附表”。</w:t>
      </w:r>
    </w:p>
    <w:p w14:paraId="524F6E01">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4.竞标费用</w:t>
      </w:r>
    </w:p>
    <w:p w14:paraId="4C3BEB7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供应商应承担参与本次采购活动有关的所有费用，包括但不限于获取磋商文件、勘查现场、编制和提交响应文件、参加磋商与应答、签订合同等，不论竞标结果如何，均应自行承担。</w:t>
      </w:r>
    </w:p>
    <w:p w14:paraId="31C5ED0F">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5.联合体竞标</w:t>
      </w:r>
    </w:p>
    <w:p w14:paraId="1124195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5.1本项目是否接受联合体竞标，详见“供应商须知前附表”。</w:t>
      </w:r>
    </w:p>
    <w:p w14:paraId="30ECDD9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5.2如接受联合体竞标，联合体竞标要求详见“供应商须知前附表”。</w:t>
      </w:r>
    </w:p>
    <w:p w14:paraId="09FEED6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5.3</w:t>
      </w:r>
      <w:bookmarkStart w:id="59" w:name="_Hlk66782192"/>
      <w:r>
        <w:rPr>
          <w:rFonts w:hint="eastAsia" w:ascii="宋体" w:hAnsi="宋体" w:cs="宋体"/>
          <w:color w:val="auto"/>
          <w:sz w:val="24"/>
          <w:highlight w:val="none"/>
        </w:rPr>
        <w:t>根据《政府采购促进中小企业发展管理办法》（财库〔2020〕46号）第九条第二款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的扣除，用扣除后的价格参加评审。</w:t>
      </w:r>
      <w:bookmarkEnd w:id="59"/>
    </w:p>
    <w:p w14:paraId="13E5B387">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 xml:space="preserve">6.转包与分包             </w:t>
      </w:r>
    </w:p>
    <w:p w14:paraId="6E24FD3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6.1本项目不允许转包。</w:t>
      </w:r>
    </w:p>
    <w:p w14:paraId="1C13D3A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6.2本项目是否允许分包详见“供应商须知前附表”，本项目不允许违法分包。</w:t>
      </w:r>
    </w:p>
    <w:p w14:paraId="3FAC1E1D">
      <w:pPr>
        <w:spacing w:line="360" w:lineRule="auto"/>
        <w:ind w:firstLine="482" w:firstLineChars="200"/>
        <w:rPr>
          <w:rFonts w:ascii="宋体" w:hAnsi="宋体" w:cs="宋体"/>
          <w:b/>
          <w:bCs/>
          <w:color w:val="auto"/>
          <w:sz w:val="24"/>
          <w:highlight w:val="none"/>
        </w:rPr>
      </w:pPr>
      <w:bookmarkStart w:id="60" w:name="_Toc254970532"/>
      <w:bookmarkStart w:id="61" w:name="_Toc254970673"/>
      <w:r>
        <w:rPr>
          <w:rFonts w:hint="eastAsia" w:ascii="宋体" w:hAnsi="宋体" w:cs="宋体"/>
          <w:b/>
          <w:bCs/>
          <w:color w:val="auto"/>
          <w:sz w:val="24"/>
          <w:highlight w:val="none"/>
        </w:rPr>
        <w:t>7.特别说明</w:t>
      </w:r>
      <w:bookmarkEnd w:id="60"/>
      <w:bookmarkEnd w:id="61"/>
    </w:p>
    <w:p w14:paraId="490C13F4">
      <w:pPr>
        <w:spacing w:line="360" w:lineRule="auto"/>
        <w:ind w:firstLine="480" w:firstLineChars="200"/>
        <w:rPr>
          <w:rFonts w:ascii="宋体" w:hAnsi="宋体" w:cs="宋体"/>
          <w:color w:val="auto"/>
          <w:sz w:val="24"/>
          <w:highlight w:val="none"/>
        </w:rPr>
      </w:pPr>
      <w:bookmarkStart w:id="62" w:name="_8.1提供相同品牌产品且通过资格审查、符合性审查的不同投标人参加同一合"/>
      <w:bookmarkEnd w:id="62"/>
      <w:r>
        <w:rPr>
          <w:rFonts w:hint="eastAsia" w:ascii="宋体" w:hAnsi="宋体" w:cs="宋体"/>
          <w:color w:val="auto"/>
          <w:sz w:val="24"/>
          <w:highlight w:val="none"/>
        </w:rPr>
        <w:t>7.1如果本磋商文件要求供应商提供资格、信誉、荣誉、业绩与企业认证等材料的，则供应商所提供的以上材料必须为供应商所拥有。</w:t>
      </w:r>
    </w:p>
    <w:p w14:paraId="6F66542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7.2供应商应仔细阅读磋商文件的所有内容，按照磋商文件的要求提交响应文件，并对所提供的全部资料的真实性承担法律责任。</w:t>
      </w:r>
    </w:p>
    <w:p w14:paraId="43B828B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0AFE39A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7.4在政府采购活动中，采购人员及相关人员与供应商有下列利害关系之一的，应当回避：</w:t>
      </w:r>
    </w:p>
    <w:p w14:paraId="55F6F20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（1）参加采购活动前3年内与供应商存在劳动关系；</w:t>
      </w:r>
    </w:p>
    <w:p w14:paraId="7DB06E2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（2）参加采购活动前3年内担任供应商的董事、监事；</w:t>
      </w:r>
    </w:p>
    <w:p w14:paraId="747FC0E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（3）参加采购活动前3年内是供应商的控股股东或者实际控制人；</w:t>
      </w:r>
    </w:p>
    <w:p w14:paraId="6418A18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（4）与供应商的法定代表人或者负责人有夫妻、直系血亲、三代以内旁系血亲或者近姻亲关系；</w:t>
      </w:r>
    </w:p>
    <w:p w14:paraId="1FFAA89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（5）与供应商有其他可能影响政府采购活动公平、公正进行的关系。</w:t>
      </w:r>
    </w:p>
    <w:p w14:paraId="6E237BA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624CAA9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7.5有下列情形之一的视为供应商相互串通竞标，响应文件将被视为无效：</w:t>
      </w:r>
    </w:p>
    <w:p w14:paraId="3239176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（1）不同供应商的响应文件由同一单位或者个人编制；或者不同供应商报名的IP地址一致的；</w:t>
      </w:r>
    </w:p>
    <w:p w14:paraId="5342CAB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（2）不同供应商委托同一单位或者个人办理竞标事宜；</w:t>
      </w:r>
    </w:p>
    <w:p w14:paraId="4468A11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（3）不同的供应商的响应文件载明的项目管理员为同一个人；</w:t>
      </w:r>
    </w:p>
    <w:p w14:paraId="7CF8761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（4）不同供应商的响应文件异常一致或者报价呈规律性差异；</w:t>
      </w:r>
    </w:p>
    <w:p w14:paraId="62D7844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（5）不同供应商的响应文件相互混装；</w:t>
      </w:r>
      <w:r>
        <w:rPr>
          <w:rFonts w:hint="eastAsia" w:ascii="宋体" w:hAnsi="宋体" w:cs="宋体"/>
          <w:color w:val="auto"/>
          <w:sz w:val="24"/>
          <w:highlight w:val="none"/>
        </w:rPr>
        <w:tab/>
      </w:r>
    </w:p>
    <w:p w14:paraId="00F9B67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7.6供应商有下列情形之一的，属于恶意串通行为，将报同级监督管理部门：</w:t>
      </w:r>
    </w:p>
    <w:p w14:paraId="06D9A89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（1）供应商直接或者间接从采购人或者采购代理机构处获得其他供应商的相关信息并修改其响应文件；</w:t>
      </w:r>
    </w:p>
    <w:p w14:paraId="67251C3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（2）供应商按照采购人或者采购代理机构的授意撤换、修改响应文件；</w:t>
      </w:r>
    </w:p>
    <w:p w14:paraId="15B774C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（3）供应商之间协商报价、技术方案等响应文件或者响应文件的实质性内容；</w:t>
      </w:r>
    </w:p>
    <w:p w14:paraId="3A06F65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（4）属于同一集团、协会、商会等组织成员的供应商按照该组织要求协同参加政府采购活动；</w:t>
      </w:r>
    </w:p>
    <w:p w14:paraId="382451F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（5）供应商之间事先约定一致抬高或者压低报价，或者在政府采购活动中事先约定轮流以高价位或者低价位成交，或者事先约定由某一特定供应商成交，然后再参加竞标；</w:t>
      </w:r>
    </w:p>
    <w:p w14:paraId="6469A16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（6）供应商之间商定部分供应商放弃参加政府采购活动或者放弃成交；</w:t>
      </w:r>
    </w:p>
    <w:p w14:paraId="43621ED3">
      <w:pPr>
        <w:spacing w:line="360" w:lineRule="auto"/>
        <w:ind w:firstLine="480" w:firstLineChars="200"/>
        <w:rPr>
          <w:rFonts w:ascii="宋体" w:hAnsi="宋体" w:cs="宋体"/>
          <w:color w:val="auto"/>
          <w:szCs w:val="21"/>
          <w:highlight w:val="none"/>
        </w:rPr>
      </w:pPr>
      <w:r>
        <w:rPr>
          <w:rFonts w:hint="eastAsia" w:ascii="宋体" w:hAnsi="宋体" w:cs="宋体"/>
          <w:color w:val="auto"/>
          <w:sz w:val="24"/>
          <w:highlight w:val="none"/>
        </w:rPr>
        <w:t>（7）供应商与采购人或者采购代理机构之间、供应商相互之间，为谋求特定供应商成交或者排斥其他供应商的其他串通行为。</w:t>
      </w:r>
    </w:p>
    <w:p w14:paraId="26454ACA">
      <w:pPr>
        <w:rPr>
          <w:color w:val="auto"/>
          <w:highlight w:val="none"/>
        </w:rPr>
      </w:pPr>
      <w:bookmarkStart w:id="63" w:name="_Toc254970675"/>
      <w:bookmarkStart w:id="64" w:name="_Toc254970534"/>
    </w:p>
    <w:p w14:paraId="4B52DB75">
      <w:pPr>
        <w:spacing w:line="360" w:lineRule="auto"/>
        <w:ind w:left="1" w:firstLine="639" w:firstLineChars="199"/>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二、磋商文件</w:t>
      </w:r>
      <w:bookmarkEnd w:id="63"/>
      <w:bookmarkEnd w:id="64"/>
    </w:p>
    <w:p w14:paraId="44B9FA8F">
      <w:pPr>
        <w:spacing w:line="360" w:lineRule="auto"/>
        <w:jc w:val="center"/>
        <w:rPr>
          <w:rFonts w:ascii="宋体" w:hAnsi="宋体" w:cs="宋体"/>
          <w:color w:val="auto"/>
          <w:szCs w:val="21"/>
          <w:highlight w:val="none"/>
        </w:rPr>
      </w:pPr>
    </w:p>
    <w:p w14:paraId="2DCE1EBC">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8.磋商文件的构成</w:t>
      </w:r>
    </w:p>
    <w:p w14:paraId="577DE385">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（1）竞争性磋商公告或者邀请函；</w:t>
      </w:r>
    </w:p>
    <w:p w14:paraId="138E3B43">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 xml:space="preserve">（2）供应商须知； </w:t>
      </w:r>
    </w:p>
    <w:p w14:paraId="528439ED">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（3）采购需求；</w:t>
      </w:r>
    </w:p>
    <w:p w14:paraId="35AF28F7">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（4）评审程序、评审方法和评审标准；</w:t>
      </w:r>
    </w:p>
    <w:p w14:paraId="1BC36CD7">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（5）响应文件格式；</w:t>
      </w:r>
    </w:p>
    <w:p w14:paraId="3333372B">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（6）合同文本。</w:t>
      </w:r>
    </w:p>
    <w:p w14:paraId="4ED835E6">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9.供应商的询问</w:t>
      </w:r>
    </w:p>
    <w:p w14:paraId="5798AB1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供应商应认真阅读磋商文件的采购需求，如供应商对磋商文件有疑问的，如要求采购人作出澄清或者修改的，供应商尽可能在提交首次响应文件截止之日前，以书面形式向采购人、采购代理机构提出。</w:t>
      </w:r>
    </w:p>
    <w:p w14:paraId="16E993B0">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10.磋商文件的澄清和修改</w:t>
      </w:r>
    </w:p>
    <w:p w14:paraId="19D38F1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通知所有获取磋商文件的供应商，不足3个工作日的，应当顺延提交首次响应文件截止之日。</w:t>
      </w:r>
    </w:p>
    <w:p w14:paraId="6425627C">
      <w:pPr>
        <w:spacing w:line="360" w:lineRule="auto"/>
        <w:rPr>
          <w:rFonts w:ascii="宋体" w:hAnsi="宋体" w:cs="宋体"/>
          <w:color w:val="auto"/>
          <w:szCs w:val="21"/>
          <w:highlight w:val="none"/>
        </w:rPr>
      </w:pPr>
    </w:p>
    <w:p w14:paraId="094015ED">
      <w:pPr>
        <w:spacing w:line="360" w:lineRule="auto"/>
        <w:jc w:val="center"/>
        <w:rPr>
          <w:rFonts w:ascii="宋体" w:hAnsi="宋体" w:cs="宋体"/>
          <w:b/>
          <w:bCs/>
          <w:color w:val="auto"/>
          <w:szCs w:val="21"/>
          <w:highlight w:val="none"/>
        </w:rPr>
      </w:pPr>
      <w:r>
        <w:rPr>
          <w:rFonts w:hint="eastAsia" w:ascii="宋体" w:hAnsi="宋体" w:cs="宋体"/>
          <w:b/>
          <w:bCs/>
          <w:color w:val="auto"/>
          <w:sz w:val="32"/>
          <w:szCs w:val="32"/>
          <w:highlight w:val="none"/>
        </w:rPr>
        <w:t>三、响应文件的编制</w:t>
      </w:r>
    </w:p>
    <w:p w14:paraId="7A95E7A1">
      <w:pPr>
        <w:spacing w:line="360" w:lineRule="auto"/>
        <w:rPr>
          <w:rFonts w:ascii="宋体" w:hAnsi="宋体" w:cs="宋体"/>
          <w:color w:val="auto"/>
          <w:sz w:val="24"/>
          <w:highlight w:val="none"/>
        </w:rPr>
      </w:pPr>
    </w:p>
    <w:p w14:paraId="63E41714">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11.响应文件的编制原则</w:t>
      </w:r>
    </w:p>
    <w:p w14:paraId="4056436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供应商必须按照磋商文件的要求编制响应文件，并对其提交的响应文件的真实性、合法性承担法律责任。响应文件必须对磋商文件作出实质性响应。</w:t>
      </w:r>
    </w:p>
    <w:p w14:paraId="48642719">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12</w:t>
      </w:r>
      <w:r>
        <w:rPr>
          <w:rFonts w:ascii="宋体" w:hAnsi="宋体" w:cs="宋体"/>
          <w:b/>
          <w:bCs/>
          <w:color w:val="auto"/>
          <w:sz w:val="24"/>
          <w:highlight w:val="none"/>
        </w:rPr>
        <w:t>.响应文件的组成</w:t>
      </w:r>
    </w:p>
    <w:p w14:paraId="453CC6C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12.1响应文件由资格证明文件、报价、商务技术文件三部分组成。</w:t>
      </w:r>
    </w:p>
    <w:p w14:paraId="47A2417E">
      <w:pPr>
        <w:spacing w:line="360" w:lineRule="auto"/>
        <w:ind w:left="900" w:leftChars="200" w:hanging="480" w:hangingChars="200"/>
        <w:rPr>
          <w:rFonts w:ascii="宋体" w:hAnsi="宋体" w:cs="宋体"/>
          <w:color w:val="auto"/>
          <w:sz w:val="24"/>
          <w:highlight w:val="none"/>
        </w:rPr>
      </w:pPr>
      <w:r>
        <w:rPr>
          <w:rFonts w:hint="eastAsia" w:ascii="宋体" w:hAnsi="宋体" w:cs="宋体"/>
          <w:color w:val="auto"/>
          <w:sz w:val="24"/>
          <w:highlight w:val="none"/>
        </w:rPr>
        <w:t>12.1.1资格证明文件：详见须知前附表</w:t>
      </w:r>
    </w:p>
    <w:p w14:paraId="36B75504">
      <w:pPr>
        <w:spacing w:line="360" w:lineRule="auto"/>
        <w:ind w:left="900" w:leftChars="200" w:hanging="480" w:hangingChars="200"/>
        <w:rPr>
          <w:rFonts w:ascii="宋体" w:hAnsi="宋体" w:cs="宋体"/>
          <w:color w:val="auto"/>
          <w:sz w:val="24"/>
          <w:highlight w:val="none"/>
        </w:rPr>
      </w:pPr>
      <w:r>
        <w:rPr>
          <w:rFonts w:hint="eastAsia" w:ascii="宋体" w:hAnsi="宋体" w:cs="宋体"/>
          <w:color w:val="auto"/>
          <w:sz w:val="24"/>
          <w:highlight w:val="none"/>
        </w:rPr>
        <w:t>12.1.2报价文件：详见须知前附表</w:t>
      </w:r>
    </w:p>
    <w:p w14:paraId="324556EA">
      <w:pPr>
        <w:spacing w:line="360" w:lineRule="auto"/>
        <w:ind w:left="900" w:leftChars="200" w:hanging="480" w:hangingChars="200"/>
        <w:rPr>
          <w:rFonts w:ascii="宋体" w:hAnsi="宋体" w:cs="宋体"/>
          <w:color w:val="auto"/>
          <w:sz w:val="24"/>
          <w:highlight w:val="none"/>
        </w:rPr>
      </w:pPr>
      <w:r>
        <w:rPr>
          <w:rFonts w:hint="eastAsia" w:ascii="宋体" w:hAnsi="宋体" w:cs="宋体"/>
          <w:color w:val="auto"/>
          <w:sz w:val="24"/>
          <w:highlight w:val="none"/>
        </w:rPr>
        <w:t>12.2商务技术文件：详见须知前附表</w:t>
      </w:r>
    </w:p>
    <w:p w14:paraId="29242E65">
      <w:pPr>
        <w:pStyle w:val="7"/>
        <w:rPr>
          <w:rFonts w:ascii="宋体" w:hAnsi="宋体" w:cs="宋体"/>
          <w:color w:val="auto"/>
          <w:highlight w:val="none"/>
        </w:rPr>
      </w:pPr>
      <w:r>
        <w:rPr>
          <w:rFonts w:hint="eastAsia" w:ascii="宋体" w:hAnsi="宋体" w:cs="宋体"/>
          <w:color w:val="auto"/>
          <w:sz w:val="24"/>
          <w:highlight w:val="none"/>
        </w:rPr>
        <w:t>12.3</w:t>
      </w:r>
      <w:r>
        <w:rPr>
          <w:rFonts w:hint="eastAsia" w:ascii="宋体" w:hAnsi="宋体" w:cs="宋体"/>
          <w:b/>
          <w:color w:val="auto"/>
          <w:sz w:val="24"/>
          <w:szCs w:val="24"/>
          <w:highlight w:val="none"/>
        </w:rPr>
        <w:t>所有材料均以经有效的CA认证电子文件为评审依据，供应商须对所提供材料的真实性和一致性负责。</w:t>
      </w:r>
    </w:p>
    <w:p w14:paraId="6C1494EE">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13.计量单位</w:t>
      </w:r>
    </w:p>
    <w:p w14:paraId="6CA2702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磋商文件已有明确规定的，使用磋商文件规定的计量单位；磋商文件没有规定的，应采用中华人民共和国法定计量单位，货币种类为人民币，否则视同未响应。</w:t>
      </w:r>
    </w:p>
    <w:p w14:paraId="2EB5BEEB">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14.竞标的风险</w:t>
      </w:r>
    </w:p>
    <w:p w14:paraId="0D6A181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供应商没有按照磋商文件要求提供全部资料，或者供应商没有对磋商文件在各方面作出实质性响应可能导致其响应无效，是供应商应当考虑的风险。</w:t>
      </w:r>
    </w:p>
    <w:p w14:paraId="3A2BC2BD">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15.竞标报价要求和构成</w:t>
      </w:r>
    </w:p>
    <w:p w14:paraId="3BDA9AF6">
      <w:pPr>
        <w:tabs>
          <w:tab w:val="left" w:pos="2492"/>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15.1竞标报价应按磋商文件中“竞标报价表”格式填写。</w:t>
      </w:r>
    </w:p>
    <w:p w14:paraId="4C77A216">
      <w:pPr>
        <w:tabs>
          <w:tab w:val="left" w:pos="2492"/>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15.2竞标报价的价格构成见“供应商须知前附表”。</w:t>
      </w:r>
    </w:p>
    <w:p w14:paraId="24921437">
      <w:pPr>
        <w:spacing w:line="360" w:lineRule="auto"/>
        <w:ind w:left="426" w:leftChars="203"/>
        <w:rPr>
          <w:rFonts w:ascii="宋体" w:hAnsi="宋体" w:cs="宋体"/>
          <w:color w:val="auto"/>
          <w:sz w:val="24"/>
          <w:highlight w:val="none"/>
        </w:rPr>
      </w:pPr>
      <w:r>
        <w:rPr>
          <w:rFonts w:hint="eastAsia" w:ascii="宋体" w:hAnsi="宋体" w:cs="宋体"/>
          <w:color w:val="auto"/>
          <w:sz w:val="24"/>
          <w:highlight w:val="none"/>
        </w:rPr>
        <w:t>15.3竞标报价要求</w:t>
      </w:r>
    </w:p>
    <w:p w14:paraId="131E3CE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15.3.1供应商的竞标报价应符合以下要求，否则响应文件按无效响应处理：</w:t>
      </w:r>
    </w:p>
    <w:p w14:paraId="0A122E6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（1）供应商必须就“采购需求”中所竞标的每个分标的全部内容分别作完整唯一总价报价，不得存在漏项报价；</w:t>
      </w:r>
    </w:p>
    <w:p w14:paraId="7689D9E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（2）供应商必须就所竞标的分标的单项内容作唯一报价。</w:t>
      </w:r>
    </w:p>
    <w:p w14:paraId="2179B2F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15.3.2竞标报价（包含首次报价、最后报价）超过所竞标分标规定的采购预算金额或者最高限价的，其响应文件将作无效处理。</w:t>
      </w:r>
    </w:p>
    <w:p w14:paraId="54D34FD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15.3.3</w:t>
      </w:r>
      <w:bookmarkStart w:id="65" w:name="_Hlk42592874"/>
      <w:r>
        <w:rPr>
          <w:rFonts w:hint="eastAsia" w:ascii="宋体" w:hAnsi="宋体" w:cs="宋体"/>
          <w:color w:val="auto"/>
          <w:sz w:val="24"/>
          <w:highlight w:val="none"/>
        </w:rPr>
        <w:t>竞标报价（包含首次报价、最后报价）超过分项采购预算金额或者最高限价的，其响应文件将作无效处理。</w:t>
      </w:r>
    </w:p>
    <w:bookmarkEnd w:id="65"/>
    <w:p w14:paraId="49AA1DEE">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16.竞标有效期</w:t>
      </w:r>
    </w:p>
    <w:p w14:paraId="1E4B09D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16.1竞标有效期是指为保证采购人有足够的时间在提交响应文件后完成评审、确定成交供应商、合同签订等工作而要求供应商提交的响应文件在一定时间内保持有效的期限。</w:t>
      </w:r>
    </w:p>
    <w:p w14:paraId="3FC5DA9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16.2 竞标有效期应由供应商按“供应商须知前附表”规定的期限作出响应。</w:t>
      </w:r>
    </w:p>
    <w:p w14:paraId="245FD05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16.3供应商的响应文件在竞标有效期内均保持有效。</w:t>
      </w:r>
    </w:p>
    <w:p w14:paraId="0AC93CC8">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17.磋商保证金</w:t>
      </w:r>
    </w:p>
    <w:p w14:paraId="652D729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本项目无需缴纳竞标保证金。</w:t>
      </w:r>
    </w:p>
    <w:p w14:paraId="1B91CB99">
      <w:pPr>
        <w:spacing w:line="360" w:lineRule="auto"/>
        <w:ind w:firstLine="482" w:firstLineChars="200"/>
        <w:rPr>
          <w:rFonts w:ascii="宋体" w:hAnsi="宋体" w:cs="宋体"/>
          <w:b/>
          <w:bCs/>
          <w:color w:val="auto"/>
          <w:sz w:val="24"/>
          <w:highlight w:val="none"/>
        </w:rPr>
      </w:pPr>
      <w:r>
        <w:rPr>
          <w:rFonts w:ascii="宋体" w:hAnsi="宋体" w:cs="宋体"/>
          <w:b/>
          <w:bCs/>
          <w:color w:val="auto"/>
          <w:sz w:val="24"/>
          <w:highlight w:val="none"/>
        </w:rPr>
        <w:t>18.响应文件编制的要求</w:t>
      </w:r>
    </w:p>
    <w:p w14:paraId="433C5DA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18.1供应商应按本磋商文件规定的格式和顺序编制，响应文件并标注页码，响应文件内容不完整、编排混乱导致响应文件被误读、漏读或者查找不到相关内容的，由此引发的后果由供应商承担。</w:t>
      </w:r>
    </w:p>
    <w:p w14:paraId="7DE1F54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18.2响应文件应按资格证明文件、报价、商务技术文件分别编制，资格证明文件、报价、商务技术文件对应上传至广西政府采购云平台系统。</w:t>
      </w:r>
    </w:p>
    <w:p w14:paraId="608ACF2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18.3法定代表人或其授权代表签字或盖章：本竞争性磋商文件所涉及的法定代表人或其授权代表签字或盖章的内容，如果磋商单位没有法定代表人电子签章，涉及到法定代表人或其授权代表签字或盖章的内容，磋商单位可以线下签字或盖章后扫描上传。</w:t>
      </w:r>
    </w:p>
    <w:p w14:paraId="4839CD7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18.4响应文件中标注的供应商名称应与营业执照（事业单位法人证书、执业许可证、自然人身份证）及公章一致，否则其响应文件按无效响应处理。</w:t>
      </w:r>
    </w:p>
    <w:p w14:paraId="6C8CB80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18.5响应文件应尽量避免涂改、行间插字或者删除。如果出现上述情况，改动之处应由供应商的法定代表人或者其委托代理人签字或者加盖公章。响应文件因涂改、行间插字或者删除导致字迹潦草或者表达不清所引起的后果由供应商承担。</w:t>
      </w:r>
    </w:p>
    <w:p w14:paraId="6D7BF3C6">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19.响应文件的形式</w:t>
      </w:r>
    </w:p>
    <w:p w14:paraId="4743E50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19.1磋商供应商应准备电子响应文件。</w:t>
      </w:r>
    </w:p>
    <w:p w14:paraId="12B6C96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电子响应文件是指通过“广西政府采购云平台电子交易客户端”完成响应文件编制后生成并加密的数据电文形式的电子加密响应文件。</w:t>
      </w:r>
    </w:p>
    <w:p w14:paraId="0959A900">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20.响应文件的提交</w:t>
      </w:r>
    </w:p>
    <w:p w14:paraId="4FB50F09">
      <w:pPr>
        <w:spacing w:line="440" w:lineRule="exact"/>
        <w:ind w:firstLine="468" w:firstLineChars="195"/>
        <w:rPr>
          <w:rFonts w:ascii="宋体" w:hAnsi="宋体" w:cs="宋体"/>
          <w:color w:val="auto"/>
          <w:spacing w:val="2"/>
          <w:sz w:val="24"/>
          <w:highlight w:val="none"/>
        </w:rPr>
      </w:pPr>
      <w:r>
        <w:rPr>
          <w:rFonts w:hint="eastAsia" w:ascii="宋体" w:hAnsi="宋体" w:cs="宋体"/>
          <w:color w:val="auto"/>
          <w:sz w:val="24"/>
          <w:highlight w:val="none"/>
        </w:rPr>
        <w:t>20.1本项目为全流程电子化项目，没有现场递交投标文件及现场开标环节，通过广西政府采购云平台系统实行在线电子投标，供应商应先安装“广西政府采购云平台系统投标客户端”（请自行前往广西政府采购云平台系统进行下载），并按照本项目招标文件和广西政府采购云平台系统的要求使用CA认证编制、加密投标文件后在投标截止时间前上传至广西政府采购云平台系统，供应商在广西政府采购云平台系统提交电子版投标文件时，请填写参加远程开标活动经办人联系方式。</w:t>
      </w:r>
    </w:p>
    <w:p w14:paraId="700EA249">
      <w:pPr>
        <w:spacing w:line="440" w:lineRule="exact"/>
        <w:ind w:firstLine="475" w:firstLineChars="195"/>
        <w:rPr>
          <w:rFonts w:ascii="宋体" w:hAnsi="宋体" w:cs="宋体"/>
          <w:color w:val="auto"/>
          <w:sz w:val="24"/>
          <w:highlight w:val="none"/>
        </w:rPr>
      </w:pPr>
      <w:r>
        <w:rPr>
          <w:rFonts w:hint="eastAsia" w:ascii="宋体" w:hAnsi="宋体" w:cs="宋体"/>
          <w:color w:val="auto"/>
          <w:spacing w:val="2"/>
          <w:sz w:val="24"/>
          <w:highlight w:val="none"/>
        </w:rPr>
        <w:t>20.2供应商进行电子投标应安装客户端软件，并按照采购文件和电子交易平台的要求编制并加密磋商响应文件。供应商未按规定加密的磋商响应文件，电子交易平台将拒收。</w:t>
      </w:r>
    </w:p>
    <w:p w14:paraId="7C74B870">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21.首次响应文件的补充、修改与撤回</w:t>
      </w:r>
    </w:p>
    <w:p w14:paraId="24D48C83">
      <w:pPr>
        <w:spacing w:line="360" w:lineRule="auto"/>
        <w:ind w:firstLine="488" w:firstLineChars="200"/>
        <w:rPr>
          <w:rFonts w:ascii="宋体" w:hAnsi="宋体" w:cs="宋体"/>
          <w:color w:val="auto"/>
          <w:sz w:val="24"/>
          <w:highlight w:val="none"/>
        </w:rPr>
      </w:pPr>
      <w:r>
        <w:rPr>
          <w:rFonts w:hint="eastAsia" w:ascii="宋体" w:hAnsi="宋体" w:cs="宋体"/>
          <w:color w:val="auto"/>
          <w:spacing w:val="2"/>
          <w:sz w:val="24"/>
          <w:highlight w:val="none"/>
        </w:rPr>
        <w:t>供应商应当在截止时间前完成响应文件的上传、提交，并可以补充、修改或者撤回响应文件。补充或者修改响应文件的，应当先行撤回原文件，补充、修改后重新上传、递交。截止时间前未完成上传、递交的，视为撤回响应文件。截止时间后递交的响应文件，“政府采购云平台”将予以拒收。</w:t>
      </w:r>
    </w:p>
    <w:p w14:paraId="091F3FC1">
      <w:pPr>
        <w:spacing w:line="360" w:lineRule="auto"/>
        <w:ind w:firstLine="482" w:firstLineChars="200"/>
        <w:rPr>
          <w:rFonts w:ascii="宋体" w:hAnsi="宋体" w:cs="宋体"/>
          <w:b/>
          <w:bCs/>
          <w:color w:val="auto"/>
          <w:sz w:val="24"/>
          <w:highlight w:val="none"/>
        </w:rPr>
      </w:pPr>
      <w:bookmarkStart w:id="66" w:name="_Hlk45702405"/>
      <w:r>
        <w:rPr>
          <w:rFonts w:hint="eastAsia" w:ascii="宋体" w:hAnsi="宋体" w:cs="宋体"/>
          <w:b/>
          <w:bCs/>
          <w:color w:val="auto"/>
          <w:sz w:val="24"/>
          <w:highlight w:val="none"/>
        </w:rPr>
        <w:t>22.首次响应文件的退回</w:t>
      </w:r>
    </w:p>
    <w:p w14:paraId="0EDD918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在首次响应文件提交截止时间止提交响应文件的供应商不足3家时，应当由供应商签字领回响应文件，除此之外采购人和采购代理机构对已提交的响应文件概不退回。</w:t>
      </w:r>
    </w:p>
    <w:p w14:paraId="6523B2CA">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23.截止时间后的撤回</w:t>
      </w:r>
    </w:p>
    <w:p w14:paraId="258EE0AD">
      <w:pPr>
        <w:spacing w:line="360" w:lineRule="auto"/>
        <w:ind w:firstLine="488" w:firstLineChars="200"/>
        <w:rPr>
          <w:rFonts w:ascii="宋体" w:hAnsi="宋体" w:cs="宋体"/>
          <w:color w:val="auto"/>
          <w:sz w:val="24"/>
          <w:highlight w:val="none"/>
        </w:rPr>
      </w:pPr>
      <w:r>
        <w:rPr>
          <w:rFonts w:hint="eastAsia" w:ascii="宋体" w:hAnsi="宋体" w:cs="宋体"/>
          <w:color w:val="auto"/>
          <w:spacing w:val="2"/>
          <w:sz w:val="24"/>
          <w:highlight w:val="none"/>
        </w:rPr>
        <w:t>截止时间后，供应商不得撤回、修改响应文件。</w:t>
      </w:r>
    </w:p>
    <w:bookmarkEnd w:id="66"/>
    <w:p w14:paraId="754E18E6">
      <w:pPr>
        <w:spacing w:line="360" w:lineRule="auto"/>
        <w:ind w:left="420" w:firstLine="420"/>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四、评审及磋商</w:t>
      </w:r>
    </w:p>
    <w:p w14:paraId="501E1768">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24.磋商小组成立</w:t>
      </w:r>
    </w:p>
    <w:p w14:paraId="2D74C15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24.1磋商小组由采购人代表和评审专家共3人以上单数组成，具体人数见“供应商须知前附表”，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7329977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1DA4BC46">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25.首次响应文件的开启</w:t>
      </w:r>
    </w:p>
    <w:p w14:paraId="53D78FA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首次响应文件由磋商小组或者采购代理机构在“供应商须知前附表”规定的时间开启。</w:t>
      </w:r>
    </w:p>
    <w:p w14:paraId="0FAE41A0">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26.评审程序、评审方法和评审标准</w:t>
      </w:r>
    </w:p>
    <w:p w14:paraId="2B184FB3">
      <w:pPr>
        <w:spacing w:line="360" w:lineRule="auto"/>
        <w:ind w:firstLine="480" w:firstLineChars="200"/>
        <w:rPr>
          <w:rFonts w:ascii="宋体" w:hAnsi="宋体" w:cs="宋体"/>
          <w:b/>
          <w:bCs/>
          <w:color w:val="auto"/>
          <w:sz w:val="24"/>
          <w:highlight w:val="none"/>
        </w:rPr>
      </w:pPr>
      <w:r>
        <w:rPr>
          <w:rFonts w:hint="eastAsia" w:ascii="宋体" w:hAnsi="宋体" w:cs="宋体"/>
          <w:color w:val="auto"/>
          <w:sz w:val="24"/>
          <w:highlight w:val="none"/>
        </w:rPr>
        <w:t>26.1本项目的评审方法为</w:t>
      </w:r>
      <w:r>
        <w:rPr>
          <w:rFonts w:hint="eastAsia" w:ascii="宋体" w:hAnsi="宋体" w:cs="宋体"/>
          <w:b/>
          <w:bCs/>
          <w:color w:val="auto"/>
          <w:sz w:val="24"/>
          <w:highlight w:val="none"/>
        </w:rPr>
        <w:t>综合评分法。</w:t>
      </w:r>
    </w:p>
    <w:p w14:paraId="5EB63ED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26.2磋商小组按照“第四章评审程序、评审方法和评审标准”规定的方法、评审因素、标准和程序对响应文件进行评审。</w:t>
      </w:r>
    </w:p>
    <w:p w14:paraId="1094F25B">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27.确定成交供应商及结果公告</w:t>
      </w:r>
    </w:p>
    <w:p w14:paraId="3D224E6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27.1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6826618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27.2采购代理机构应当在</w:t>
      </w:r>
      <w:r>
        <w:rPr>
          <w:rFonts w:hint="eastAsia" w:ascii="宋体" w:hAnsi="宋体" w:cs="宋体"/>
          <w:color w:val="auto"/>
          <w:kern w:val="0"/>
          <w:sz w:val="24"/>
          <w:highlight w:val="none"/>
        </w:rPr>
        <w:t>成交</w:t>
      </w:r>
      <w:r>
        <w:rPr>
          <w:rFonts w:hint="eastAsia" w:ascii="宋体" w:hAnsi="宋体" w:cs="宋体"/>
          <w:color w:val="auto"/>
          <w:sz w:val="24"/>
          <w:highlight w:val="none"/>
        </w:rPr>
        <w:t>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p>
    <w:p w14:paraId="2377E33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27.3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49547BCA">
      <w:pPr>
        <w:spacing w:line="360" w:lineRule="auto"/>
        <w:ind w:firstLine="480" w:firstLineChars="200"/>
        <w:rPr>
          <w:rFonts w:ascii="宋体" w:hAnsi="宋体" w:cs="宋体"/>
          <w:color w:val="auto"/>
          <w:sz w:val="24"/>
          <w:highlight w:val="none"/>
        </w:rPr>
      </w:pPr>
      <w:r>
        <w:rPr>
          <w:rFonts w:hint="eastAsia" w:ascii="宋体" w:hAnsi="宋体" w:cs="宋体"/>
          <w:bCs/>
          <w:color w:val="auto"/>
          <w:sz w:val="24"/>
          <w:highlight w:val="none"/>
        </w:rPr>
        <w:t>27.4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491DC0CF">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28.履约保证金</w:t>
      </w:r>
    </w:p>
    <w:p w14:paraId="157AA988">
      <w:pPr>
        <w:spacing w:line="360" w:lineRule="auto"/>
        <w:ind w:firstLine="484" w:firstLineChars="202"/>
        <w:rPr>
          <w:rFonts w:ascii="宋体" w:hAnsi="宋体" w:cs="宋体"/>
          <w:color w:val="auto"/>
          <w:sz w:val="24"/>
          <w:highlight w:val="none"/>
        </w:rPr>
      </w:pPr>
      <w:r>
        <w:rPr>
          <w:rFonts w:hint="eastAsia" w:ascii="宋体" w:hAnsi="宋体" w:cs="宋体"/>
          <w:color w:val="auto"/>
          <w:sz w:val="24"/>
          <w:highlight w:val="none"/>
        </w:rPr>
        <w:t>本项目无需缴纳履约保证金。</w:t>
      </w:r>
    </w:p>
    <w:p w14:paraId="1DC68234">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29.签订合同</w:t>
      </w:r>
    </w:p>
    <w:p w14:paraId="637DB66B">
      <w:pPr>
        <w:spacing w:line="360" w:lineRule="auto"/>
        <w:ind w:firstLine="484" w:firstLineChars="202"/>
        <w:rPr>
          <w:rFonts w:ascii="宋体" w:hAnsi="宋体" w:cs="宋体"/>
          <w:color w:val="auto"/>
          <w:sz w:val="24"/>
          <w:highlight w:val="none"/>
        </w:rPr>
      </w:pPr>
      <w:r>
        <w:rPr>
          <w:rFonts w:hint="eastAsia" w:ascii="宋体" w:hAnsi="宋体" w:cs="宋体"/>
          <w:color w:val="auto"/>
          <w:sz w:val="24"/>
          <w:highlight w:val="none"/>
        </w:rPr>
        <w:t>29.1成交供应商在收到成交通知书后，应当在签订合同时向采购人出示相关证明材料，具体内容详见 “供应商须知前附表”，经采购人核验合格后方可签订合同。</w:t>
      </w:r>
    </w:p>
    <w:p w14:paraId="68CC032E">
      <w:pPr>
        <w:spacing w:line="360" w:lineRule="auto"/>
        <w:ind w:firstLine="487" w:firstLineChars="202"/>
        <w:rPr>
          <w:rFonts w:ascii="宋体" w:hAnsi="宋体" w:cs="宋体"/>
          <w:b/>
          <w:bCs/>
          <w:color w:val="auto"/>
          <w:sz w:val="24"/>
          <w:highlight w:val="none"/>
        </w:rPr>
      </w:pPr>
      <w:r>
        <w:rPr>
          <w:rFonts w:hint="eastAsia" w:ascii="宋体" w:hAnsi="宋体" w:cs="宋体"/>
          <w:b/>
          <w:bCs/>
          <w:color w:val="auto"/>
          <w:sz w:val="24"/>
          <w:highlight w:val="none"/>
        </w:rPr>
        <w:t>29.2 签订合同时间：成交人在收到成交通知书后25个自然日内与与采购人签订合同。</w:t>
      </w:r>
    </w:p>
    <w:p w14:paraId="75A2F385">
      <w:pPr>
        <w:spacing w:line="360" w:lineRule="auto"/>
        <w:ind w:firstLine="484" w:firstLineChars="202"/>
        <w:rPr>
          <w:rFonts w:ascii="宋体" w:hAnsi="宋体" w:cs="宋体"/>
          <w:color w:val="auto"/>
          <w:sz w:val="24"/>
          <w:highlight w:val="none"/>
        </w:rPr>
      </w:pPr>
      <w:r>
        <w:rPr>
          <w:rFonts w:hint="eastAsia" w:ascii="宋体" w:hAnsi="宋体" w:cs="宋体"/>
          <w:color w:val="auto"/>
          <w:sz w:val="24"/>
          <w:highlight w:val="none"/>
        </w:rPr>
        <w:t>29.3成交供应商拒绝与采购人签订合同的，采购人可以按照评审报告推荐的成交候选人名单排序，确定下一候选人为成交供应商，也可以重新开展政府采购活动。拒绝签订政府采购合同的成交供应商不得参加对该合同项重新开展的采购活动。</w:t>
      </w:r>
    </w:p>
    <w:p w14:paraId="0765202B">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30.政府采购合同公告</w:t>
      </w:r>
    </w:p>
    <w:p w14:paraId="4D8FC5F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w:t>
      </w:r>
    </w:p>
    <w:p w14:paraId="1FABA034">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31. 询问、质疑和投诉</w:t>
      </w:r>
    </w:p>
    <w:p w14:paraId="162DB93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31.1供应商对政府采购活动事项有疑问的，可以向采购人、采购代理机构提出询问，采购人或者采购代理机构应当在3个工作日内对供应商依法提出的询问作出答复。</w:t>
      </w:r>
    </w:p>
    <w:p w14:paraId="73265F8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宋体"/>
          <w:color w:val="auto"/>
          <w:sz w:val="24"/>
          <w:highlight w:val="none"/>
          <w:shd w:val="clear" w:color="auto" w:fill="FFFFFF"/>
        </w:rPr>
        <w:t>接收质疑函的方式、联系部门、联系电话和通讯地址等信息详见</w:t>
      </w:r>
      <w:r>
        <w:rPr>
          <w:rFonts w:hint="eastAsia" w:ascii="宋体" w:hAnsi="宋体" w:cs="宋体"/>
          <w:color w:val="auto"/>
          <w:sz w:val="24"/>
          <w:highlight w:val="none"/>
        </w:rPr>
        <w:t>“供应商须知前附表”。具体质疑起算时间如下：</w:t>
      </w:r>
    </w:p>
    <w:p w14:paraId="222B5F8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（1）对可以质疑的磋商文件提出质疑的，为收到磋商文件之日或者竞争性磋商公告期限届满之日；</w:t>
      </w:r>
    </w:p>
    <w:p w14:paraId="74FCEC1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（2）对采购过程提出质疑的，为各采购程序环节结束之日；</w:t>
      </w:r>
    </w:p>
    <w:p w14:paraId="25FA796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（3）对成交结果提出质疑的，为成交结果公告期限届满之日。</w:t>
      </w:r>
    </w:p>
    <w:p w14:paraId="1510949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3820A6A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31.4 供应商提出质疑应当提交质疑函和必要的证明材料，针对同一采购程序环节的质疑必须在法定质疑期内一次性提出。质疑函应当包括下列内容</w:t>
      </w:r>
      <w:r>
        <w:rPr>
          <w:rFonts w:hint="eastAsia" w:ascii="宋体" w:hAnsi="宋体" w:cs="宋体"/>
          <w:bCs/>
          <w:color w:val="auto"/>
          <w:sz w:val="24"/>
          <w:highlight w:val="none"/>
        </w:rPr>
        <w:t>（质疑函格式后附）</w:t>
      </w:r>
      <w:r>
        <w:rPr>
          <w:rFonts w:hint="eastAsia" w:ascii="宋体" w:hAnsi="宋体" w:cs="宋体"/>
          <w:color w:val="auto"/>
          <w:sz w:val="24"/>
          <w:highlight w:val="none"/>
        </w:rPr>
        <w:t>：</w:t>
      </w:r>
    </w:p>
    <w:p w14:paraId="57A6AAB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（1）供应商的姓名或者名称、地址、邮编、联系人及联系电话；</w:t>
      </w:r>
    </w:p>
    <w:p w14:paraId="2FF0EC7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（2）质疑项目的名称、编号；</w:t>
      </w:r>
    </w:p>
    <w:p w14:paraId="48ACD9A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（3）具体、明确的质疑事项和与质疑事项相关的请求；</w:t>
      </w:r>
    </w:p>
    <w:p w14:paraId="2A27245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（4）事实依据；</w:t>
      </w:r>
    </w:p>
    <w:p w14:paraId="3AA96EA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（5）必要的法律依据；</w:t>
      </w:r>
    </w:p>
    <w:p w14:paraId="1105CE3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（6）提出质疑的日期。</w:t>
      </w:r>
    </w:p>
    <w:p w14:paraId="26C5B30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供应商为自然人的，应当由本人签字；供应商为法人或者其他组织的，应当由法定代表人、主要负责人，或者其委托代理人签字或者盖章，并加盖公章。</w:t>
      </w:r>
    </w:p>
    <w:p w14:paraId="09720E9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31.5采购人、采购代理机构认为供应商质疑不成立，或者成立但未对成交结果构成影响的，继续开展采购活动；认为供应商质疑成立且影响或者可能影响成交结果的，按照下列情况处理：</w:t>
      </w:r>
    </w:p>
    <w:p w14:paraId="77A600F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（一）对采购文件提出的质疑，依法通过澄清或者修改可以继续开展采购活动的，澄清或者修改采购文件后继续开展采购活动；否则应当修改采购文件后重新开展采购活动。</w:t>
      </w:r>
    </w:p>
    <w:p w14:paraId="3680866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（二）对采购过程或者成交结果提出的质疑，合格供应商符合法定数量时，可以从合格的成交候选人中另行确定成交供应商的，应当依法另行确定成交供应商；否则应当重新开展采购活动。</w:t>
      </w:r>
    </w:p>
    <w:p w14:paraId="7BB0385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质疑答复导致成交结果改变的，采购人或者采购代理机构应当将有关情况书面报告本级财政部门。</w:t>
      </w:r>
    </w:p>
    <w:p w14:paraId="326E3A2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p>
    <w:p w14:paraId="49BA786F">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32.其他内容</w:t>
      </w:r>
    </w:p>
    <w:p w14:paraId="11AB1AFC">
      <w:pPr>
        <w:tabs>
          <w:tab w:val="left" w:pos="2835"/>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32.1代理服务收费标准及缴费账户详见“供应商须知前附表”，供应商为联合体的，可以由联合体中的一方或者多方共同交纳代理服务费。</w:t>
      </w:r>
    </w:p>
    <w:p w14:paraId="6C36F529">
      <w:pPr>
        <w:tabs>
          <w:tab w:val="left" w:pos="2835"/>
        </w:tabs>
        <w:spacing w:line="360" w:lineRule="auto"/>
        <w:ind w:firstLine="480" w:firstLineChars="200"/>
        <w:rPr>
          <w:rFonts w:ascii="宋体" w:hAnsi="宋体" w:cs="宋体"/>
          <w:color w:val="auto"/>
          <w:szCs w:val="21"/>
          <w:highlight w:val="none"/>
        </w:rPr>
      </w:pPr>
      <w:r>
        <w:rPr>
          <w:rFonts w:hint="eastAsia" w:ascii="宋体" w:hAnsi="宋体" w:cs="宋体"/>
          <w:color w:val="auto"/>
          <w:sz w:val="24"/>
          <w:highlight w:val="none"/>
        </w:rPr>
        <w:t>32.2代理服务费收费计算标准：</w:t>
      </w:r>
    </w:p>
    <w:tbl>
      <w:tblPr>
        <w:tblStyle w:val="3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532"/>
        <w:gridCol w:w="1546"/>
      </w:tblGrid>
      <w:tr w14:paraId="15C4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tcPr>
          <w:p w14:paraId="136807E7">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费率</w:t>
            </w:r>
          </w:p>
          <w:p w14:paraId="1903F2E0">
            <w:pPr>
              <w:spacing w:line="360" w:lineRule="auto"/>
              <w:rPr>
                <w:rFonts w:ascii="宋体" w:hAnsi="宋体" w:cs="宋体"/>
                <w:color w:val="auto"/>
                <w:sz w:val="24"/>
                <w:highlight w:val="none"/>
              </w:rPr>
            </w:pPr>
            <w:r>
              <w:rPr>
                <w:rFonts w:hint="eastAsia" w:ascii="宋体" w:hAnsi="宋体" w:cs="宋体"/>
                <w:color w:val="auto"/>
                <w:sz w:val="24"/>
                <w:highlight w:val="none"/>
              </w:rPr>
              <w:t>金额</w:t>
            </w:r>
          </w:p>
        </w:tc>
        <w:tc>
          <w:tcPr>
            <w:tcW w:w="1659" w:type="dxa"/>
            <w:vAlign w:val="center"/>
          </w:tcPr>
          <w:p w14:paraId="47893991">
            <w:pPr>
              <w:spacing w:line="360" w:lineRule="auto"/>
              <w:ind w:firstLine="120" w:firstLineChars="50"/>
              <w:jc w:val="center"/>
              <w:rPr>
                <w:rFonts w:ascii="宋体" w:hAnsi="宋体" w:cs="宋体"/>
                <w:color w:val="auto"/>
                <w:sz w:val="24"/>
                <w:highlight w:val="none"/>
              </w:rPr>
            </w:pPr>
            <w:r>
              <w:rPr>
                <w:rFonts w:hint="eastAsia" w:ascii="宋体" w:hAnsi="宋体" w:cs="宋体"/>
                <w:color w:val="auto"/>
                <w:sz w:val="24"/>
                <w:highlight w:val="none"/>
              </w:rPr>
              <w:t>货物类</w:t>
            </w:r>
          </w:p>
        </w:tc>
        <w:tc>
          <w:tcPr>
            <w:tcW w:w="1532" w:type="dxa"/>
            <w:vAlign w:val="center"/>
          </w:tcPr>
          <w:p w14:paraId="7672405F">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服务类</w:t>
            </w:r>
          </w:p>
        </w:tc>
        <w:tc>
          <w:tcPr>
            <w:tcW w:w="1546" w:type="dxa"/>
            <w:vAlign w:val="center"/>
          </w:tcPr>
          <w:p w14:paraId="181C6E6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工程类</w:t>
            </w:r>
          </w:p>
        </w:tc>
      </w:tr>
      <w:tr w14:paraId="7687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5459271">
            <w:pPr>
              <w:spacing w:line="360" w:lineRule="auto"/>
              <w:rPr>
                <w:rFonts w:ascii="宋体" w:hAnsi="宋体" w:cs="宋体"/>
                <w:color w:val="auto"/>
                <w:sz w:val="24"/>
                <w:highlight w:val="none"/>
              </w:rPr>
            </w:pPr>
            <w:r>
              <w:rPr>
                <w:rFonts w:hint="eastAsia" w:ascii="宋体" w:hAnsi="宋体" w:cs="宋体"/>
                <w:color w:val="auto"/>
                <w:sz w:val="24"/>
                <w:highlight w:val="none"/>
              </w:rPr>
              <w:t>100万元以下</w:t>
            </w:r>
          </w:p>
        </w:tc>
        <w:tc>
          <w:tcPr>
            <w:tcW w:w="1659" w:type="dxa"/>
          </w:tcPr>
          <w:p w14:paraId="790FCC71">
            <w:pPr>
              <w:spacing w:line="360" w:lineRule="auto"/>
              <w:rPr>
                <w:rFonts w:ascii="宋体" w:hAnsi="宋体" w:cs="宋体"/>
                <w:color w:val="auto"/>
                <w:sz w:val="24"/>
                <w:highlight w:val="none"/>
              </w:rPr>
            </w:pPr>
            <w:r>
              <w:rPr>
                <w:rFonts w:hint="eastAsia" w:ascii="宋体" w:hAnsi="宋体" w:cs="宋体"/>
                <w:color w:val="auto"/>
                <w:kern w:val="0"/>
                <w:sz w:val="24"/>
                <w:highlight w:val="none"/>
              </w:rPr>
              <w:t xml:space="preserve">  1.5%                </w:t>
            </w:r>
          </w:p>
        </w:tc>
        <w:tc>
          <w:tcPr>
            <w:tcW w:w="1532" w:type="dxa"/>
          </w:tcPr>
          <w:p w14:paraId="6E23119F">
            <w:pPr>
              <w:spacing w:line="360" w:lineRule="auto"/>
              <w:ind w:firstLine="240" w:firstLineChars="100"/>
              <w:rPr>
                <w:rFonts w:ascii="宋体" w:hAnsi="宋体" w:cs="宋体"/>
                <w:color w:val="auto"/>
                <w:sz w:val="24"/>
                <w:highlight w:val="none"/>
              </w:rPr>
            </w:pPr>
            <w:r>
              <w:rPr>
                <w:rFonts w:hint="eastAsia" w:ascii="宋体" w:hAnsi="宋体" w:cs="宋体"/>
                <w:color w:val="auto"/>
                <w:kern w:val="0"/>
                <w:sz w:val="24"/>
                <w:highlight w:val="none"/>
              </w:rPr>
              <w:t>1.5%</w:t>
            </w:r>
          </w:p>
        </w:tc>
        <w:tc>
          <w:tcPr>
            <w:tcW w:w="1546" w:type="dxa"/>
          </w:tcPr>
          <w:p w14:paraId="5267E34B">
            <w:pPr>
              <w:spacing w:line="360" w:lineRule="auto"/>
              <w:ind w:firstLine="240" w:firstLineChars="100"/>
              <w:rPr>
                <w:rFonts w:ascii="宋体" w:hAnsi="宋体" w:cs="宋体"/>
                <w:color w:val="auto"/>
                <w:sz w:val="24"/>
                <w:highlight w:val="none"/>
              </w:rPr>
            </w:pPr>
            <w:r>
              <w:rPr>
                <w:rFonts w:hint="eastAsia" w:ascii="宋体" w:hAnsi="宋体" w:cs="宋体"/>
                <w:color w:val="auto"/>
                <w:kern w:val="0"/>
                <w:sz w:val="24"/>
                <w:highlight w:val="none"/>
              </w:rPr>
              <w:t xml:space="preserve">1.0% </w:t>
            </w:r>
          </w:p>
        </w:tc>
      </w:tr>
      <w:tr w14:paraId="77FC7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893BCFA">
            <w:pPr>
              <w:spacing w:line="360" w:lineRule="auto"/>
              <w:rPr>
                <w:rFonts w:ascii="宋体" w:hAnsi="宋体" w:cs="宋体"/>
                <w:color w:val="auto"/>
                <w:sz w:val="24"/>
                <w:highlight w:val="none"/>
              </w:rPr>
            </w:pPr>
            <w:r>
              <w:rPr>
                <w:rFonts w:hint="eastAsia" w:ascii="宋体" w:hAnsi="宋体" w:cs="宋体"/>
                <w:color w:val="auto"/>
                <w:sz w:val="24"/>
                <w:highlight w:val="none"/>
              </w:rPr>
              <w:t>100～500万元</w:t>
            </w:r>
          </w:p>
        </w:tc>
        <w:tc>
          <w:tcPr>
            <w:tcW w:w="1659" w:type="dxa"/>
          </w:tcPr>
          <w:p w14:paraId="66C5922B">
            <w:pPr>
              <w:spacing w:line="360" w:lineRule="auto"/>
              <w:ind w:firstLine="240" w:firstLineChars="100"/>
              <w:rPr>
                <w:rFonts w:ascii="宋体" w:hAnsi="宋体" w:cs="宋体"/>
                <w:color w:val="auto"/>
                <w:sz w:val="24"/>
                <w:highlight w:val="none"/>
              </w:rPr>
            </w:pPr>
            <w:r>
              <w:rPr>
                <w:rFonts w:hint="eastAsia" w:ascii="宋体" w:hAnsi="宋体" w:cs="宋体"/>
                <w:color w:val="auto"/>
                <w:kern w:val="0"/>
                <w:sz w:val="24"/>
                <w:highlight w:val="none"/>
              </w:rPr>
              <w:t xml:space="preserve">1.1%                 </w:t>
            </w:r>
          </w:p>
        </w:tc>
        <w:tc>
          <w:tcPr>
            <w:tcW w:w="1532" w:type="dxa"/>
          </w:tcPr>
          <w:p w14:paraId="4485632C">
            <w:pPr>
              <w:spacing w:line="360" w:lineRule="auto"/>
              <w:ind w:firstLine="240" w:firstLineChars="100"/>
              <w:rPr>
                <w:rFonts w:ascii="宋体" w:hAnsi="宋体" w:cs="宋体"/>
                <w:color w:val="auto"/>
                <w:sz w:val="24"/>
                <w:highlight w:val="none"/>
              </w:rPr>
            </w:pPr>
            <w:r>
              <w:rPr>
                <w:rFonts w:hint="eastAsia" w:ascii="宋体" w:hAnsi="宋体" w:cs="宋体"/>
                <w:color w:val="auto"/>
                <w:kern w:val="0"/>
                <w:sz w:val="24"/>
                <w:highlight w:val="none"/>
              </w:rPr>
              <w:t>0.8%</w:t>
            </w:r>
          </w:p>
        </w:tc>
        <w:tc>
          <w:tcPr>
            <w:tcW w:w="1546" w:type="dxa"/>
          </w:tcPr>
          <w:p w14:paraId="4C3A69DF">
            <w:pPr>
              <w:spacing w:line="360" w:lineRule="auto"/>
              <w:ind w:firstLine="240" w:firstLineChars="100"/>
              <w:rPr>
                <w:rFonts w:ascii="宋体" w:hAnsi="宋体" w:cs="宋体"/>
                <w:color w:val="auto"/>
                <w:sz w:val="24"/>
                <w:highlight w:val="none"/>
              </w:rPr>
            </w:pPr>
            <w:r>
              <w:rPr>
                <w:rFonts w:hint="eastAsia" w:ascii="宋体" w:hAnsi="宋体" w:cs="宋体"/>
                <w:color w:val="auto"/>
                <w:kern w:val="0"/>
                <w:sz w:val="24"/>
                <w:highlight w:val="none"/>
              </w:rPr>
              <w:t xml:space="preserve">0.7% </w:t>
            </w:r>
          </w:p>
        </w:tc>
      </w:tr>
      <w:tr w14:paraId="6AC64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2B5B6C03">
            <w:pPr>
              <w:spacing w:line="360" w:lineRule="auto"/>
              <w:rPr>
                <w:rFonts w:ascii="宋体" w:hAnsi="宋体" w:cs="宋体"/>
                <w:color w:val="auto"/>
                <w:sz w:val="24"/>
                <w:highlight w:val="none"/>
              </w:rPr>
            </w:pPr>
            <w:r>
              <w:rPr>
                <w:rFonts w:hint="eastAsia" w:ascii="宋体" w:hAnsi="宋体" w:cs="宋体"/>
                <w:color w:val="auto"/>
                <w:sz w:val="24"/>
                <w:highlight w:val="none"/>
              </w:rPr>
              <w:t>500～1000万元</w:t>
            </w:r>
          </w:p>
        </w:tc>
        <w:tc>
          <w:tcPr>
            <w:tcW w:w="1659" w:type="dxa"/>
          </w:tcPr>
          <w:p w14:paraId="6D4B82A2">
            <w:pPr>
              <w:spacing w:line="360" w:lineRule="auto"/>
              <w:rPr>
                <w:rFonts w:ascii="宋体" w:hAnsi="宋体" w:cs="宋体"/>
                <w:color w:val="auto"/>
                <w:sz w:val="24"/>
                <w:highlight w:val="none"/>
              </w:rPr>
            </w:pPr>
            <w:r>
              <w:rPr>
                <w:rFonts w:hint="eastAsia" w:ascii="宋体" w:hAnsi="宋体" w:cs="宋体"/>
                <w:color w:val="auto"/>
                <w:kern w:val="0"/>
                <w:sz w:val="24"/>
                <w:highlight w:val="none"/>
              </w:rPr>
              <w:t xml:space="preserve">  0.8%                </w:t>
            </w:r>
          </w:p>
        </w:tc>
        <w:tc>
          <w:tcPr>
            <w:tcW w:w="1532" w:type="dxa"/>
          </w:tcPr>
          <w:p w14:paraId="04DF6F00">
            <w:pPr>
              <w:spacing w:line="360" w:lineRule="auto"/>
              <w:ind w:firstLine="240" w:firstLineChars="100"/>
              <w:rPr>
                <w:rFonts w:ascii="宋体" w:hAnsi="宋体" w:cs="宋体"/>
                <w:color w:val="auto"/>
                <w:sz w:val="24"/>
                <w:highlight w:val="none"/>
              </w:rPr>
            </w:pPr>
            <w:r>
              <w:rPr>
                <w:rFonts w:hint="eastAsia" w:ascii="宋体" w:hAnsi="宋体" w:cs="宋体"/>
                <w:color w:val="auto"/>
                <w:kern w:val="0"/>
                <w:sz w:val="24"/>
                <w:highlight w:val="none"/>
              </w:rPr>
              <w:t>0.45%</w:t>
            </w:r>
          </w:p>
        </w:tc>
        <w:tc>
          <w:tcPr>
            <w:tcW w:w="1546" w:type="dxa"/>
          </w:tcPr>
          <w:p w14:paraId="0AB20714">
            <w:pPr>
              <w:spacing w:line="360" w:lineRule="auto"/>
              <w:ind w:firstLine="240" w:firstLineChars="100"/>
              <w:rPr>
                <w:rFonts w:ascii="宋体" w:hAnsi="宋体" w:cs="宋体"/>
                <w:color w:val="auto"/>
                <w:sz w:val="24"/>
                <w:highlight w:val="none"/>
              </w:rPr>
            </w:pPr>
            <w:r>
              <w:rPr>
                <w:rFonts w:hint="eastAsia" w:ascii="宋体" w:hAnsi="宋体" w:cs="宋体"/>
                <w:color w:val="auto"/>
                <w:kern w:val="0"/>
                <w:sz w:val="24"/>
                <w:highlight w:val="none"/>
              </w:rPr>
              <w:t>0.55%</w:t>
            </w:r>
          </w:p>
        </w:tc>
      </w:tr>
      <w:tr w14:paraId="4DCD1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39D03CA">
            <w:pPr>
              <w:spacing w:line="360" w:lineRule="auto"/>
              <w:rPr>
                <w:rFonts w:ascii="宋体" w:hAnsi="宋体" w:cs="宋体"/>
                <w:color w:val="auto"/>
                <w:sz w:val="24"/>
                <w:highlight w:val="none"/>
              </w:rPr>
            </w:pPr>
            <w:r>
              <w:rPr>
                <w:rFonts w:hint="eastAsia" w:ascii="宋体" w:hAnsi="宋体" w:cs="宋体"/>
                <w:color w:val="auto"/>
                <w:sz w:val="24"/>
                <w:highlight w:val="none"/>
              </w:rPr>
              <w:t>1000～5000万元</w:t>
            </w:r>
          </w:p>
        </w:tc>
        <w:tc>
          <w:tcPr>
            <w:tcW w:w="1659" w:type="dxa"/>
          </w:tcPr>
          <w:p w14:paraId="49A72DAE">
            <w:pPr>
              <w:spacing w:line="360" w:lineRule="auto"/>
              <w:ind w:firstLine="240" w:firstLineChars="100"/>
              <w:rPr>
                <w:rFonts w:ascii="宋体" w:hAnsi="宋体" w:cs="宋体"/>
                <w:color w:val="auto"/>
                <w:sz w:val="24"/>
                <w:highlight w:val="none"/>
              </w:rPr>
            </w:pPr>
            <w:r>
              <w:rPr>
                <w:rFonts w:hint="eastAsia" w:ascii="宋体" w:hAnsi="宋体" w:cs="宋体"/>
                <w:color w:val="auto"/>
                <w:kern w:val="0"/>
                <w:sz w:val="24"/>
                <w:highlight w:val="none"/>
              </w:rPr>
              <w:t xml:space="preserve">0.5%                </w:t>
            </w:r>
          </w:p>
        </w:tc>
        <w:tc>
          <w:tcPr>
            <w:tcW w:w="1532" w:type="dxa"/>
          </w:tcPr>
          <w:p w14:paraId="2D904920">
            <w:pPr>
              <w:spacing w:line="360" w:lineRule="auto"/>
              <w:ind w:firstLine="240" w:firstLineChars="100"/>
              <w:rPr>
                <w:rFonts w:ascii="宋体" w:hAnsi="宋体" w:cs="宋体"/>
                <w:color w:val="auto"/>
                <w:sz w:val="24"/>
                <w:highlight w:val="none"/>
              </w:rPr>
            </w:pPr>
            <w:r>
              <w:rPr>
                <w:rFonts w:hint="eastAsia" w:ascii="宋体" w:hAnsi="宋体" w:cs="宋体"/>
                <w:color w:val="auto"/>
                <w:kern w:val="0"/>
                <w:sz w:val="24"/>
                <w:highlight w:val="none"/>
              </w:rPr>
              <w:t>0.25%</w:t>
            </w:r>
          </w:p>
        </w:tc>
        <w:tc>
          <w:tcPr>
            <w:tcW w:w="1546" w:type="dxa"/>
          </w:tcPr>
          <w:p w14:paraId="13520D18">
            <w:pPr>
              <w:spacing w:line="360" w:lineRule="auto"/>
              <w:ind w:firstLine="240" w:firstLineChars="100"/>
              <w:rPr>
                <w:rFonts w:ascii="宋体" w:hAnsi="宋体" w:cs="宋体"/>
                <w:color w:val="auto"/>
                <w:sz w:val="24"/>
                <w:highlight w:val="none"/>
              </w:rPr>
            </w:pPr>
            <w:r>
              <w:rPr>
                <w:rFonts w:hint="eastAsia" w:ascii="宋体" w:hAnsi="宋体" w:cs="宋体"/>
                <w:color w:val="auto"/>
                <w:kern w:val="0"/>
                <w:sz w:val="24"/>
                <w:highlight w:val="none"/>
              </w:rPr>
              <w:t xml:space="preserve">0.35% </w:t>
            </w:r>
          </w:p>
        </w:tc>
      </w:tr>
      <w:tr w14:paraId="3D698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50A89A2B">
            <w:pPr>
              <w:spacing w:line="360" w:lineRule="auto"/>
              <w:rPr>
                <w:rFonts w:ascii="宋体" w:hAnsi="宋体" w:cs="宋体"/>
                <w:color w:val="auto"/>
                <w:sz w:val="24"/>
                <w:highlight w:val="none"/>
              </w:rPr>
            </w:pPr>
            <w:r>
              <w:rPr>
                <w:rFonts w:hint="eastAsia" w:ascii="宋体" w:hAnsi="宋体" w:cs="宋体"/>
                <w:color w:val="auto"/>
                <w:sz w:val="24"/>
                <w:highlight w:val="none"/>
              </w:rPr>
              <w:t>5000万元～1亿元</w:t>
            </w:r>
          </w:p>
        </w:tc>
        <w:tc>
          <w:tcPr>
            <w:tcW w:w="1659" w:type="dxa"/>
          </w:tcPr>
          <w:p w14:paraId="6F2F3870">
            <w:pPr>
              <w:spacing w:line="360" w:lineRule="auto"/>
              <w:ind w:firstLine="240" w:firstLineChars="100"/>
              <w:rPr>
                <w:rFonts w:ascii="宋体" w:hAnsi="宋体" w:cs="宋体"/>
                <w:color w:val="auto"/>
                <w:sz w:val="24"/>
                <w:highlight w:val="none"/>
              </w:rPr>
            </w:pPr>
            <w:r>
              <w:rPr>
                <w:rFonts w:hint="eastAsia" w:ascii="宋体" w:hAnsi="宋体" w:cs="宋体"/>
                <w:color w:val="auto"/>
                <w:kern w:val="0"/>
                <w:sz w:val="24"/>
                <w:highlight w:val="none"/>
              </w:rPr>
              <w:t xml:space="preserve">0.25%                 </w:t>
            </w:r>
          </w:p>
        </w:tc>
        <w:tc>
          <w:tcPr>
            <w:tcW w:w="1532" w:type="dxa"/>
          </w:tcPr>
          <w:p w14:paraId="01951235">
            <w:pPr>
              <w:spacing w:line="360" w:lineRule="auto"/>
              <w:ind w:firstLine="240" w:firstLineChars="100"/>
              <w:rPr>
                <w:rFonts w:ascii="宋体" w:hAnsi="宋体" w:cs="宋体"/>
                <w:color w:val="auto"/>
                <w:sz w:val="24"/>
                <w:highlight w:val="none"/>
              </w:rPr>
            </w:pPr>
            <w:r>
              <w:rPr>
                <w:rFonts w:hint="eastAsia" w:ascii="宋体" w:hAnsi="宋体" w:cs="宋体"/>
                <w:color w:val="auto"/>
                <w:kern w:val="0"/>
                <w:sz w:val="24"/>
                <w:highlight w:val="none"/>
              </w:rPr>
              <w:t>0.1%</w:t>
            </w:r>
          </w:p>
        </w:tc>
        <w:tc>
          <w:tcPr>
            <w:tcW w:w="1546" w:type="dxa"/>
          </w:tcPr>
          <w:p w14:paraId="4EE835EC">
            <w:pPr>
              <w:spacing w:line="360" w:lineRule="auto"/>
              <w:ind w:firstLine="240" w:firstLineChars="100"/>
              <w:rPr>
                <w:rFonts w:ascii="宋体" w:hAnsi="宋体" w:cs="宋体"/>
                <w:color w:val="auto"/>
                <w:sz w:val="24"/>
                <w:highlight w:val="none"/>
              </w:rPr>
            </w:pPr>
            <w:r>
              <w:rPr>
                <w:rFonts w:hint="eastAsia" w:ascii="宋体" w:hAnsi="宋体" w:cs="宋体"/>
                <w:color w:val="auto"/>
                <w:kern w:val="0"/>
                <w:sz w:val="24"/>
                <w:highlight w:val="none"/>
              </w:rPr>
              <w:t>0.2%</w:t>
            </w:r>
          </w:p>
        </w:tc>
      </w:tr>
      <w:tr w14:paraId="6F874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138E0DAB">
            <w:pPr>
              <w:spacing w:line="360" w:lineRule="auto"/>
              <w:rPr>
                <w:rFonts w:ascii="宋体" w:hAnsi="宋体" w:cs="宋体"/>
                <w:color w:val="auto"/>
                <w:sz w:val="24"/>
                <w:highlight w:val="none"/>
              </w:rPr>
            </w:pPr>
            <w:r>
              <w:rPr>
                <w:rFonts w:hint="eastAsia" w:ascii="宋体" w:hAnsi="宋体" w:cs="宋体"/>
                <w:color w:val="auto"/>
                <w:sz w:val="24"/>
                <w:highlight w:val="none"/>
              </w:rPr>
              <w:t>1～5亿元</w:t>
            </w:r>
          </w:p>
        </w:tc>
        <w:tc>
          <w:tcPr>
            <w:tcW w:w="1659" w:type="dxa"/>
          </w:tcPr>
          <w:p w14:paraId="4BAF1CEE">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0.05%</w:t>
            </w:r>
          </w:p>
        </w:tc>
        <w:tc>
          <w:tcPr>
            <w:tcW w:w="1532" w:type="dxa"/>
          </w:tcPr>
          <w:p w14:paraId="17F5BF10">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0.05%</w:t>
            </w:r>
          </w:p>
        </w:tc>
        <w:tc>
          <w:tcPr>
            <w:tcW w:w="1546" w:type="dxa"/>
          </w:tcPr>
          <w:p w14:paraId="49AF922B">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0.05%</w:t>
            </w:r>
          </w:p>
        </w:tc>
      </w:tr>
      <w:tr w14:paraId="645BC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34E68D0D">
            <w:pPr>
              <w:spacing w:line="360" w:lineRule="auto"/>
              <w:rPr>
                <w:rFonts w:ascii="宋体" w:hAnsi="宋体" w:cs="宋体"/>
                <w:color w:val="auto"/>
                <w:sz w:val="24"/>
                <w:highlight w:val="none"/>
              </w:rPr>
            </w:pPr>
            <w:r>
              <w:rPr>
                <w:rFonts w:hint="eastAsia" w:ascii="宋体" w:hAnsi="宋体" w:cs="宋体"/>
                <w:color w:val="auto"/>
                <w:sz w:val="24"/>
                <w:highlight w:val="none"/>
              </w:rPr>
              <w:t>5～10亿元</w:t>
            </w:r>
          </w:p>
        </w:tc>
        <w:tc>
          <w:tcPr>
            <w:tcW w:w="1659" w:type="dxa"/>
          </w:tcPr>
          <w:p w14:paraId="0BBDF455">
            <w:pPr>
              <w:spacing w:line="360" w:lineRule="auto"/>
              <w:ind w:firstLine="120" w:firstLineChars="50"/>
              <w:rPr>
                <w:rFonts w:ascii="宋体" w:hAnsi="宋体" w:cs="宋体"/>
                <w:color w:val="auto"/>
                <w:sz w:val="24"/>
                <w:highlight w:val="none"/>
              </w:rPr>
            </w:pPr>
            <w:r>
              <w:rPr>
                <w:rFonts w:hint="eastAsia" w:ascii="宋体" w:hAnsi="宋体" w:cs="宋体"/>
                <w:color w:val="auto"/>
                <w:sz w:val="24"/>
                <w:highlight w:val="none"/>
              </w:rPr>
              <w:t>0.035%</w:t>
            </w:r>
          </w:p>
        </w:tc>
        <w:tc>
          <w:tcPr>
            <w:tcW w:w="1532" w:type="dxa"/>
          </w:tcPr>
          <w:p w14:paraId="115314BC">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0.035%</w:t>
            </w:r>
          </w:p>
        </w:tc>
        <w:tc>
          <w:tcPr>
            <w:tcW w:w="1546" w:type="dxa"/>
          </w:tcPr>
          <w:p w14:paraId="3B4F1816">
            <w:pPr>
              <w:spacing w:line="360" w:lineRule="auto"/>
              <w:ind w:firstLine="120" w:firstLineChars="50"/>
              <w:rPr>
                <w:rFonts w:ascii="宋体" w:hAnsi="宋体" w:cs="宋体"/>
                <w:color w:val="auto"/>
                <w:sz w:val="24"/>
                <w:highlight w:val="none"/>
              </w:rPr>
            </w:pPr>
            <w:r>
              <w:rPr>
                <w:rFonts w:hint="eastAsia" w:ascii="宋体" w:hAnsi="宋体" w:cs="宋体"/>
                <w:color w:val="auto"/>
                <w:sz w:val="24"/>
                <w:highlight w:val="none"/>
              </w:rPr>
              <w:t>0.035%</w:t>
            </w:r>
          </w:p>
        </w:tc>
      </w:tr>
      <w:tr w14:paraId="20D74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30324A65">
            <w:pPr>
              <w:spacing w:line="360" w:lineRule="auto"/>
              <w:rPr>
                <w:rFonts w:ascii="宋体" w:hAnsi="宋体" w:cs="宋体"/>
                <w:color w:val="auto"/>
                <w:sz w:val="24"/>
                <w:highlight w:val="none"/>
              </w:rPr>
            </w:pPr>
            <w:r>
              <w:rPr>
                <w:rFonts w:hint="eastAsia" w:ascii="宋体" w:hAnsi="宋体" w:cs="宋体"/>
                <w:color w:val="auto"/>
                <w:sz w:val="24"/>
                <w:highlight w:val="none"/>
              </w:rPr>
              <w:t>10～50亿元</w:t>
            </w:r>
          </w:p>
        </w:tc>
        <w:tc>
          <w:tcPr>
            <w:tcW w:w="1659" w:type="dxa"/>
          </w:tcPr>
          <w:p w14:paraId="145CBED7">
            <w:pPr>
              <w:spacing w:line="360" w:lineRule="auto"/>
              <w:ind w:firstLine="120" w:firstLineChars="50"/>
              <w:rPr>
                <w:rFonts w:ascii="宋体" w:hAnsi="宋体" w:cs="宋体"/>
                <w:color w:val="auto"/>
                <w:sz w:val="24"/>
                <w:highlight w:val="none"/>
              </w:rPr>
            </w:pPr>
            <w:r>
              <w:rPr>
                <w:rFonts w:hint="eastAsia" w:ascii="宋体" w:hAnsi="宋体" w:cs="宋体"/>
                <w:color w:val="auto"/>
                <w:sz w:val="24"/>
                <w:highlight w:val="none"/>
              </w:rPr>
              <w:t>0.008%</w:t>
            </w:r>
          </w:p>
        </w:tc>
        <w:tc>
          <w:tcPr>
            <w:tcW w:w="1532" w:type="dxa"/>
          </w:tcPr>
          <w:p w14:paraId="4511EFC8">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0.008%</w:t>
            </w:r>
          </w:p>
        </w:tc>
        <w:tc>
          <w:tcPr>
            <w:tcW w:w="1546" w:type="dxa"/>
          </w:tcPr>
          <w:p w14:paraId="5C28B5E7">
            <w:pPr>
              <w:spacing w:line="360" w:lineRule="auto"/>
              <w:ind w:firstLine="120" w:firstLineChars="50"/>
              <w:rPr>
                <w:rFonts w:ascii="宋体" w:hAnsi="宋体" w:cs="宋体"/>
                <w:color w:val="auto"/>
                <w:sz w:val="24"/>
                <w:highlight w:val="none"/>
              </w:rPr>
            </w:pPr>
            <w:r>
              <w:rPr>
                <w:rFonts w:hint="eastAsia" w:ascii="宋体" w:hAnsi="宋体" w:cs="宋体"/>
                <w:color w:val="auto"/>
                <w:sz w:val="24"/>
                <w:highlight w:val="none"/>
              </w:rPr>
              <w:t>0.008%</w:t>
            </w:r>
          </w:p>
        </w:tc>
      </w:tr>
      <w:tr w14:paraId="1A442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7EEAD6A4">
            <w:pPr>
              <w:spacing w:line="360" w:lineRule="auto"/>
              <w:rPr>
                <w:rFonts w:ascii="宋体" w:hAnsi="宋体" w:cs="宋体"/>
                <w:color w:val="auto"/>
                <w:sz w:val="24"/>
                <w:highlight w:val="none"/>
              </w:rPr>
            </w:pPr>
            <w:r>
              <w:rPr>
                <w:rFonts w:hint="eastAsia" w:ascii="宋体" w:hAnsi="宋体" w:cs="宋体"/>
                <w:color w:val="auto"/>
                <w:sz w:val="24"/>
                <w:highlight w:val="none"/>
              </w:rPr>
              <w:t>50～100亿元</w:t>
            </w:r>
          </w:p>
        </w:tc>
        <w:tc>
          <w:tcPr>
            <w:tcW w:w="1659" w:type="dxa"/>
          </w:tcPr>
          <w:p w14:paraId="12394B7D">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0.006%</w:t>
            </w:r>
          </w:p>
        </w:tc>
        <w:tc>
          <w:tcPr>
            <w:tcW w:w="1532" w:type="dxa"/>
          </w:tcPr>
          <w:p w14:paraId="3B11C244">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0.006%</w:t>
            </w:r>
          </w:p>
        </w:tc>
        <w:tc>
          <w:tcPr>
            <w:tcW w:w="1546" w:type="dxa"/>
          </w:tcPr>
          <w:p w14:paraId="33568BF6">
            <w:pPr>
              <w:spacing w:line="360" w:lineRule="auto"/>
              <w:ind w:firstLine="120" w:firstLineChars="50"/>
              <w:rPr>
                <w:rFonts w:ascii="宋体" w:hAnsi="宋体" w:cs="宋体"/>
                <w:color w:val="auto"/>
                <w:sz w:val="24"/>
                <w:highlight w:val="none"/>
              </w:rPr>
            </w:pPr>
            <w:r>
              <w:rPr>
                <w:rFonts w:hint="eastAsia" w:ascii="宋体" w:hAnsi="宋体" w:cs="宋体"/>
                <w:color w:val="auto"/>
                <w:sz w:val="24"/>
                <w:highlight w:val="none"/>
              </w:rPr>
              <w:t>0.006%</w:t>
            </w:r>
          </w:p>
        </w:tc>
      </w:tr>
      <w:tr w14:paraId="3439F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Pr>
          <w:p w14:paraId="448D3030">
            <w:pPr>
              <w:spacing w:line="360" w:lineRule="auto"/>
              <w:rPr>
                <w:rFonts w:ascii="宋体" w:hAnsi="宋体" w:cs="宋体"/>
                <w:color w:val="auto"/>
                <w:sz w:val="24"/>
                <w:highlight w:val="none"/>
              </w:rPr>
            </w:pPr>
            <w:r>
              <w:rPr>
                <w:rFonts w:hint="eastAsia" w:ascii="宋体" w:hAnsi="宋体" w:cs="宋体"/>
                <w:color w:val="auto"/>
                <w:sz w:val="24"/>
                <w:highlight w:val="none"/>
              </w:rPr>
              <w:t>100亿以上</w:t>
            </w:r>
          </w:p>
        </w:tc>
        <w:tc>
          <w:tcPr>
            <w:tcW w:w="1659" w:type="dxa"/>
          </w:tcPr>
          <w:p w14:paraId="777E6E63">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0.004%</w:t>
            </w:r>
          </w:p>
        </w:tc>
        <w:tc>
          <w:tcPr>
            <w:tcW w:w="1532" w:type="dxa"/>
          </w:tcPr>
          <w:p w14:paraId="485DBAB5">
            <w:pPr>
              <w:spacing w:line="360" w:lineRule="auto"/>
              <w:ind w:firstLine="240" w:firstLineChars="100"/>
              <w:rPr>
                <w:rFonts w:ascii="宋体" w:hAnsi="宋体" w:cs="宋体"/>
                <w:color w:val="auto"/>
                <w:sz w:val="24"/>
                <w:highlight w:val="none"/>
              </w:rPr>
            </w:pPr>
            <w:r>
              <w:rPr>
                <w:rFonts w:hint="eastAsia" w:ascii="宋体" w:hAnsi="宋体" w:cs="宋体"/>
                <w:color w:val="auto"/>
                <w:sz w:val="24"/>
                <w:highlight w:val="none"/>
              </w:rPr>
              <w:t>0.004%</w:t>
            </w:r>
          </w:p>
        </w:tc>
        <w:tc>
          <w:tcPr>
            <w:tcW w:w="1546" w:type="dxa"/>
          </w:tcPr>
          <w:p w14:paraId="4ED09D93">
            <w:pPr>
              <w:spacing w:line="360" w:lineRule="auto"/>
              <w:ind w:firstLine="120" w:firstLineChars="50"/>
              <w:rPr>
                <w:rFonts w:ascii="宋体" w:hAnsi="宋体" w:cs="宋体"/>
                <w:color w:val="auto"/>
                <w:sz w:val="24"/>
                <w:highlight w:val="none"/>
              </w:rPr>
            </w:pPr>
            <w:r>
              <w:rPr>
                <w:rFonts w:hint="eastAsia" w:ascii="宋体" w:hAnsi="宋体" w:cs="宋体"/>
                <w:color w:val="auto"/>
                <w:sz w:val="24"/>
                <w:highlight w:val="none"/>
              </w:rPr>
              <w:t>0.004%</w:t>
            </w:r>
          </w:p>
        </w:tc>
      </w:tr>
    </w:tbl>
    <w:p w14:paraId="2F0CA4F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注：</w:t>
      </w:r>
    </w:p>
    <w:p w14:paraId="1321E63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（1）按本表费率计算的收费为采购代理的收费基准价格；</w:t>
      </w:r>
    </w:p>
    <w:p w14:paraId="168A565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（2）采购代理收费按差额定率累进法计算。</w:t>
      </w:r>
    </w:p>
    <w:p w14:paraId="541F8A4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例如：某服务采购代理业务成交金额或者暂定价为150万元，计算采购代理收费额如下：</w:t>
      </w:r>
    </w:p>
    <w:p w14:paraId="59084F2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100万元×l.5％＝ 1.5万元</w:t>
      </w:r>
    </w:p>
    <w:p w14:paraId="2ED1A66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（150－100）万元×0.8％＝0.4万元</w:t>
      </w:r>
    </w:p>
    <w:p w14:paraId="3BEA3E7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合计收费＝1.5 ＋0.4＝ 1.9万元</w:t>
      </w:r>
    </w:p>
    <w:p w14:paraId="246C6FFF">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33.验收要求</w:t>
      </w:r>
    </w:p>
    <w:p w14:paraId="6F1145A7">
      <w:pPr>
        <w:spacing w:line="360" w:lineRule="auto"/>
        <w:ind w:firstLine="480" w:firstLineChars="200"/>
        <w:rPr>
          <w:rFonts w:ascii="宋体" w:hAnsi="宋体" w:cs="宋体"/>
          <w:b/>
          <w:bCs/>
          <w:color w:val="auto"/>
          <w:sz w:val="24"/>
          <w:highlight w:val="none"/>
        </w:rPr>
      </w:pPr>
      <w:r>
        <w:rPr>
          <w:rFonts w:hint="eastAsia" w:ascii="宋体" w:hAnsi="宋体" w:cs="宋体"/>
          <w:color w:val="auto"/>
          <w:sz w:val="24"/>
          <w:highlight w:val="none"/>
        </w:rPr>
        <w:t>采购人应当在项目完成且收到供应商验收申请后5个工作日内组织开展履约验收；对于满足合同约定支付条件的项目，应在收到发票后30日内将资金支付到合同约定的供应商账户，不得以进行审计作为支付供应商款项的条件。</w:t>
      </w:r>
    </w:p>
    <w:p w14:paraId="04AA0478">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34.需要补充的其他内容</w:t>
      </w:r>
    </w:p>
    <w:p w14:paraId="097A192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34.1本磋商文件解释规则详见“供应商须知前附表”。</w:t>
      </w:r>
    </w:p>
    <w:p w14:paraId="2C24CC49">
      <w:pPr>
        <w:pStyle w:val="18"/>
        <w:spacing w:line="360" w:lineRule="auto"/>
        <w:ind w:firstLine="480" w:firstLineChars="200"/>
        <w:contextualSpacing/>
        <w:rPr>
          <w:rFonts w:hAnsi="宋体" w:cs="宋体"/>
          <w:color w:val="auto"/>
          <w:sz w:val="24"/>
          <w:highlight w:val="none"/>
        </w:rPr>
      </w:pPr>
      <w:r>
        <w:rPr>
          <w:rFonts w:hint="eastAsia" w:hAnsi="宋体" w:cs="宋体"/>
          <w:color w:val="auto"/>
          <w:sz w:val="24"/>
          <w:highlight w:val="none"/>
        </w:rPr>
        <w:t>34.2 其他事项详见“供应商须知前附表”。</w:t>
      </w:r>
    </w:p>
    <w:p w14:paraId="1ABDC671">
      <w:pPr>
        <w:pStyle w:val="18"/>
        <w:spacing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由中小企业承接，即提供服务的人员为中小企业依照《中华人民共和国劳动合同法》订立劳动合同的从业人员，不对其中涉及的货物的制造商和工程承建商作出要求的，享受本文件规定的中小企业扶持政策。</w:t>
      </w:r>
    </w:p>
    <w:p w14:paraId="7D72A02F">
      <w:pPr>
        <w:pStyle w:val="18"/>
        <w:spacing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以联合体形式参加政府采购活动，联合体各方均为中小企业的，联合体视同中小企业。其中，联合体各方均为小微企业的，联合体视同小微企业。</w:t>
      </w:r>
    </w:p>
    <w:p w14:paraId="317821B0">
      <w:pPr>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依据本文件规定享受扶持政策获得政府采购合同的，小微企业不得将合同分包给大中型企业，中型企业不得将合同分包给大型企业。</w:t>
      </w:r>
      <w:r>
        <w:rPr>
          <w:rFonts w:hint="eastAsia" w:ascii="宋体" w:hAnsi="宋体" w:cs="宋体"/>
          <w:b/>
          <w:color w:val="auto"/>
          <w:sz w:val="24"/>
          <w:highlight w:val="none"/>
        </w:rPr>
        <w:br w:type="page"/>
      </w:r>
      <w:r>
        <w:rPr>
          <w:rFonts w:hint="eastAsia" w:ascii="宋体" w:hAnsi="宋体" w:cs="宋体"/>
          <w:bCs/>
          <w:color w:val="auto"/>
          <w:sz w:val="32"/>
          <w:szCs w:val="32"/>
          <w:highlight w:val="none"/>
        </w:rPr>
        <w:t>附件1：</w:t>
      </w:r>
    </w:p>
    <w:p w14:paraId="68B12517">
      <w:pPr>
        <w:widowControl/>
        <w:shd w:val="clear" w:color="auto" w:fill="FFFFFF"/>
        <w:spacing w:line="480" w:lineRule="atLeast"/>
        <w:jc w:val="center"/>
        <w:rPr>
          <w:rFonts w:ascii="宋体" w:hAnsi="宋体" w:cs="宋体"/>
          <w:color w:val="auto"/>
          <w:kern w:val="0"/>
          <w:sz w:val="32"/>
          <w:szCs w:val="32"/>
          <w:highlight w:val="none"/>
        </w:rPr>
      </w:pPr>
      <w:r>
        <w:rPr>
          <w:rFonts w:hint="eastAsia" w:ascii="宋体" w:hAnsi="宋体" w:cs="宋体"/>
          <w:b/>
          <w:bCs/>
          <w:color w:val="auto"/>
          <w:kern w:val="0"/>
          <w:sz w:val="32"/>
          <w:szCs w:val="32"/>
          <w:highlight w:val="none"/>
        </w:rPr>
        <w:t>广西壮族自治区政府采购项目合同验收书（格式）</w:t>
      </w:r>
    </w:p>
    <w:p w14:paraId="6EE8E07C">
      <w:pPr>
        <w:widowControl/>
        <w:shd w:val="clear" w:color="auto" w:fill="FFFFFF"/>
        <w:spacing w:line="480" w:lineRule="atLeast"/>
        <w:jc w:val="center"/>
        <w:rPr>
          <w:rFonts w:ascii="宋体" w:hAnsi="宋体" w:cs="宋体"/>
          <w:color w:val="auto"/>
          <w:kern w:val="0"/>
          <w:sz w:val="32"/>
          <w:szCs w:val="32"/>
          <w:highlight w:val="none"/>
        </w:rPr>
      </w:pPr>
    </w:p>
    <w:p w14:paraId="76F8DBEC">
      <w:pPr>
        <w:widowControl/>
        <w:shd w:val="clear" w:color="auto" w:fill="FFFFFF"/>
        <w:snapToGrid w:val="0"/>
        <w:spacing w:line="320" w:lineRule="atLeast"/>
        <w:ind w:firstLine="480"/>
        <w:jc w:val="left"/>
        <w:rPr>
          <w:rFonts w:ascii="宋体" w:hAnsi="宋体" w:cs="宋体"/>
          <w:color w:val="auto"/>
          <w:kern w:val="0"/>
          <w:szCs w:val="21"/>
          <w:highlight w:val="none"/>
        </w:rPr>
      </w:pPr>
      <w:r>
        <w:rPr>
          <w:rFonts w:hint="eastAsia" w:ascii="宋体" w:hAnsi="宋体" w:cs="宋体"/>
          <w:color w:val="auto"/>
          <w:kern w:val="0"/>
          <w:szCs w:val="21"/>
          <w:highlight w:val="none"/>
        </w:rPr>
        <w:t>根据政府采购项目（</w:t>
      </w:r>
      <w:r>
        <w:rPr>
          <w:rFonts w:hint="eastAsia" w:ascii="宋体" w:hAnsi="宋体" w:cs="宋体"/>
          <w:color w:val="auto"/>
          <w:kern w:val="0"/>
          <w:szCs w:val="21"/>
          <w:highlight w:val="none"/>
          <w:u w:val="single"/>
        </w:rPr>
        <w:t>采购合同编号：</w:t>
      </w:r>
      <w:r>
        <w:rPr>
          <w:rFonts w:hint="eastAsia" w:ascii="宋体" w:hAnsi="宋体" w:cs="宋体"/>
          <w:color w:val="auto"/>
          <w:kern w:val="0"/>
          <w:szCs w:val="21"/>
          <w:highlight w:val="none"/>
          <w:u w:val="single"/>
        </w:rPr>
        <w:softHyphen/>
      </w:r>
      <w:r>
        <w:rPr>
          <w:rFonts w:hint="eastAsia" w:ascii="宋体" w:hAnsi="宋体" w:cs="宋体"/>
          <w:color w:val="auto"/>
          <w:kern w:val="0"/>
          <w:szCs w:val="21"/>
          <w:highlight w:val="none"/>
          <w:u w:val="single"/>
        </w:rPr>
        <w:t xml:space="preserve"> </w:t>
      </w:r>
      <w:r>
        <w:rPr>
          <w:rFonts w:hint="eastAsia" w:ascii="宋体" w:hAnsi="宋体" w:cs="宋体"/>
          <w:color w:val="auto"/>
          <w:kern w:val="0"/>
          <w:szCs w:val="21"/>
          <w:highlight w:val="none"/>
        </w:rPr>
        <w:t>）的约定，我单位对（</w:t>
      </w:r>
      <w:r>
        <w:rPr>
          <w:rFonts w:hint="eastAsia" w:ascii="宋体" w:hAnsi="宋体" w:cs="宋体"/>
          <w:color w:val="auto"/>
          <w:kern w:val="0"/>
          <w:szCs w:val="21"/>
          <w:highlight w:val="none"/>
          <w:u w:val="single"/>
        </w:rPr>
        <w:t xml:space="preserve"> 项目名称 </w:t>
      </w:r>
      <w:r>
        <w:rPr>
          <w:rFonts w:hint="eastAsia" w:ascii="宋体" w:hAnsi="宋体" w:cs="宋体"/>
          <w:color w:val="auto"/>
          <w:kern w:val="0"/>
          <w:szCs w:val="21"/>
          <w:highlight w:val="none"/>
        </w:rPr>
        <w:t>） 政府采购项目成交供应商（</w:t>
      </w:r>
      <w:r>
        <w:rPr>
          <w:rFonts w:hint="eastAsia" w:ascii="宋体" w:hAnsi="宋体" w:cs="宋体"/>
          <w:color w:val="auto"/>
          <w:kern w:val="0"/>
          <w:szCs w:val="21"/>
          <w:highlight w:val="none"/>
          <w:u w:val="single"/>
        </w:rPr>
        <w:t xml:space="preserve"> 公司名称 </w:t>
      </w:r>
      <w:r>
        <w:rPr>
          <w:rFonts w:hint="eastAsia" w:ascii="宋体" w:hAnsi="宋体" w:cs="宋体"/>
          <w:color w:val="auto"/>
          <w:kern w:val="0"/>
          <w:szCs w:val="21"/>
          <w:highlight w:val="none"/>
        </w:rPr>
        <w:t>） 提供的货物（或者工程、服务）进行了验收，验收情况如下：</w:t>
      </w:r>
    </w:p>
    <w:tbl>
      <w:tblPr>
        <w:tblStyle w:val="32"/>
        <w:tblW w:w="0" w:type="auto"/>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14:paraId="5FEB6B13">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vAlign w:val="center"/>
          </w:tcPr>
          <w:p w14:paraId="4419D5B6">
            <w:pPr>
              <w:widowControl/>
              <w:snapToGrid w:val="0"/>
              <w:spacing w:before="100" w:beforeAutospacing="1" w:after="100" w:afterAutospacing="1" w:line="320" w:lineRule="atLeast"/>
              <w:ind w:firstLine="5"/>
              <w:jc w:val="center"/>
              <w:rPr>
                <w:rFonts w:ascii="宋体" w:hAnsi="宋体" w:cs="宋体"/>
                <w:color w:val="auto"/>
                <w:kern w:val="0"/>
                <w:szCs w:val="21"/>
                <w:highlight w:val="none"/>
              </w:rPr>
            </w:pPr>
            <w:r>
              <w:rPr>
                <w:rFonts w:hint="eastAsia" w:ascii="宋体" w:hAnsi="宋体" w:cs="宋体"/>
                <w:color w:val="auto"/>
                <w:kern w:val="0"/>
                <w:szCs w:val="21"/>
                <w:highlight w:val="none"/>
              </w:rPr>
              <w:t>验收方式：</w:t>
            </w:r>
          </w:p>
        </w:tc>
        <w:tc>
          <w:tcPr>
            <w:tcW w:w="5193" w:type="dxa"/>
            <w:gridSpan w:val="6"/>
            <w:tcBorders>
              <w:top w:val="single" w:color="auto" w:sz="8" w:space="0"/>
              <w:left w:val="nil"/>
              <w:bottom w:val="single" w:color="auto" w:sz="8" w:space="0"/>
              <w:right w:val="single" w:color="auto" w:sz="8" w:space="0"/>
            </w:tcBorders>
            <w:vAlign w:val="center"/>
          </w:tcPr>
          <w:p w14:paraId="2E286D07">
            <w:pPr>
              <w:widowControl/>
              <w:snapToGrid w:val="0"/>
              <w:spacing w:before="100" w:beforeAutospacing="1" w:after="100" w:afterAutospacing="1" w:line="320" w:lineRule="atLeast"/>
              <w:jc w:val="center"/>
              <w:rPr>
                <w:rFonts w:ascii="宋体" w:hAnsi="宋体" w:cs="宋体"/>
                <w:color w:val="auto"/>
                <w:kern w:val="0"/>
                <w:szCs w:val="21"/>
                <w:highlight w:val="none"/>
              </w:rPr>
            </w:pPr>
            <w:r>
              <w:rPr>
                <w:rFonts w:hint="eastAsia" w:ascii="宋体" w:hAnsi="宋体" w:cs="宋体"/>
                <w:color w:val="auto"/>
                <w:kern w:val="0"/>
                <w:szCs w:val="21"/>
                <w:highlight w:val="none"/>
              </w:rPr>
              <w:sym w:font="Wingdings 2" w:char="00A3"/>
            </w:r>
            <w:r>
              <w:rPr>
                <w:rFonts w:hint="eastAsia" w:ascii="宋体" w:hAnsi="宋体" w:cs="宋体"/>
                <w:color w:val="auto"/>
                <w:kern w:val="0"/>
                <w:szCs w:val="21"/>
                <w:highlight w:val="none"/>
              </w:rPr>
              <w:t xml:space="preserve">自行验收 </w:t>
            </w:r>
            <w:r>
              <w:rPr>
                <w:rFonts w:hint="eastAsia" w:ascii="宋体" w:hAnsi="宋体" w:cs="宋体"/>
                <w:color w:val="auto"/>
                <w:kern w:val="0"/>
                <w:szCs w:val="21"/>
                <w:highlight w:val="none"/>
              </w:rPr>
              <w:sym w:font="Wingdings 2" w:char="00A3"/>
            </w:r>
            <w:r>
              <w:rPr>
                <w:rFonts w:hint="eastAsia" w:ascii="宋体" w:hAnsi="宋体" w:cs="宋体"/>
                <w:color w:val="auto"/>
                <w:kern w:val="0"/>
                <w:szCs w:val="21"/>
                <w:highlight w:val="none"/>
              </w:rPr>
              <w:t>委托验收</w:t>
            </w:r>
          </w:p>
        </w:tc>
      </w:tr>
      <w:tr w14:paraId="5C44AF08">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vAlign w:val="center"/>
          </w:tcPr>
          <w:p w14:paraId="6577A752">
            <w:pPr>
              <w:widowControl/>
              <w:snapToGrid w:val="0"/>
              <w:spacing w:before="100" w:beforeAutospacing="1" w:after="100" w:afterAutospacing="1" w:line="32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序号</w:t>
            </w:r>
          </w:p>
        </w:tc>
        <w:tc>
          <w:tcPr>
            <w:tcW w:w="2448" w:type="dxa"/>
            <w:gridSpan w:val="2"/>
            <w:tcBorders>
              <w:top w:val="nil"/>
              <w:left w:val="nil"/>
              <w:bottom w:val="single" w:color="auto" w:sz="8" w:space="0"/>
              <w:right w:val="single" w:color="auto" w:sz="8" w:space="0"/>
            </w:tcBorders>
            <w:vAlign w:val="center"/>
          </w:tcPr>
          <w:p w14:paraId="3A5AD273">
            <w:pPr>
              <w:widowControl/>
              <w:snapToGrid w:val="0"/>
              <w:spacing w:before="100" w:beforeAutospacing="1" w:after="100" w:afterAutospacing="1" w:line="32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名称</w:t>
            </w:r>
          </w:p>
        </w:tc>
        <w:tc>
          <w:tcPr>
            <w:tcW w:w="2902" w:type="dxa"/>
            <w:gridSpan w:val="3"/>
            <w:tcBorders>
              <w:top w:val="nil"/>
              <w:left w:val="nil"/>
              <w:bottom w:val="single" w:color="auto" w:sz="8" w:space="0"/>
              <w:right w:val="single" w:color="auto" w:sz="8" w:space="0"/>
            </w:tcBorders>
            <w:vAlign w:val="center"/>
          </w:tcPr>
          <w:p w14:paraId="49486190">
            <w:pPr>
              <w:widowControl/>
              <w:snapToGrid w:val="0"/>
              <w:spacing w:before="100" w:beforeAutospacing="1" w:after="100" w:afterAutospacing="1" w:line="32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vAlign w:val="center"/>
          </w:tcPr>
          <w:p w14:paraId="78D3BEB4">
            <w:pPr>
              <w:widowControl/>
              <w:snapToGrid w:val="0"/>
              <w:spacing w:before="100" w:beforeAutospacing="1" w:after="100" w:afterAutospacing="1" w:line="320" w:lineRule="atLeast"/>
              <w:jc w:val="center"/>
              <w:rPr>
                <w:rFonts w:ascii="宋体" w:hAnsi="宋体" w:cs="宋体"/>
                <w:color w:val="auto"/>
                <w:kern w:val="0"/>
                <w:szCs w:val="21"/>
                <w:highlight w:val="none"/>
              </w:rPr>
            </w:pPr>
            <w:r>
              <w:rPr>
                <w:rFonts w:hint="eastAsia" w:ascii="宋体" w:hAnsi="宋体" w:cs="宋体"/>
                <w:color w:val="auto"/>
                <w:kern w:val="0"/>
                <w:szCs w:val="21"/>
                <w:highlight w:val="none"/>
              </w:rPr>
              <w:t>数量</w:t>
            </w:r>
          </w:p>
        </w:tc>
        <w:tc>
          <w:tcPr>
            <w:tcW w:w="1428" w:type="dxa"/>
            <w:tcBorders>
              <w:top w:val="nil"/>
              <w:left w:val="nil"/>
              <w:bottom w:val="single" w:color="auto" w:sz="8" w:space="0"/>
              <w:right w:val="single" w:color="auto" w:sz="8" w:space="0"/>
            </w:tcBorders>
            <w:vAlign w:val="center"/>
          </w:tcPr>
          <w:p w14:paraId="6E480715">
            <w:pPr>
              <w:widowControl/>
              <w:snapToGrid w:val="0"/>
              <w:spacing w:before="100" w:beforeAutospacing="1" w:after="100" w:afterAutospacing="1" w:line="32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金额</w:t>
            </w:r>
          </w:p>
        </w:tc>
      </w:tr>
      <w:tr w14:paraId="57529C52">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51FBB03B">
            <w:pPr>
              <w:widowControl/>
              <w:spacing w:before="100" w:beforeAutospacing="1" w:after="100" w:afterAutospacing="1" w:line="240" w:lineRule="atLeast"/>
              <w:jc w:val="center"/>
              <w:rPr>
                <w:rFonts w:ascii="宋体" w:hAnsi="宋体"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3FA4979B">
            <w:pPr>
              <w:widowControl/>
              <w:spacing w:before="100" w:beforeAutospacing="1" w:after="100" w:afterAutospacing="1" w:line="240" w:lineRule="atLeast"/>
              <w:jc w:val="center"/>
              <w:rPr>
                <w:rFonts w:ascii="宋体" w:hAnsi="宋体"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2858FCC9">
            <w:pPr>
              <w:widowControl/>
              <w:spacing w:before="100" w:beforeAutospacing="1" w:after="100" w:afterAutospacing="1" w:line="240" w:lineRule="atLeast"/>
              <w:jc w:val="center"/>
              <w:rPr>
                <w:rFonts w:ascii="宋体" w:hAnsi="宋体"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78E67EF0">
            <w:pPr>
              <w:widowControl/>
              <w:spacing w:before="100" w:beforeAutospacing="1" w:after="100" w:afterAutospacing="1" w:line="240" w:lineRule="atLeast"/>
              <w:jc w:val="center"/>
              <w:rPr>
                <w:rFonts w:ascii="宋体" w:hAnsi="宋体"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3DA0A7D0">
            <w:pPr>
              <w:widowControl/>
              <w:spacing w:before="100" w:beforeAutospacing="1" w:after="100" w:afterAutospacing="1" w:line="240" w:lineRule="atLeast"/>
              <w:jc w:val="center"/>
              <w:rPr>
                <w:rFonts w:ascii="宋体" w:hAnsi="宋体" w:cs="宋体"/>
                <w:color w:val="auto"/>
                <w:kern w:val="0"/>
                <w:szCs w:val="21"/>
                <w:highlight w:val="none"/>
              </w:rPr>
            </w:pPr>
          </w:p>
        </w:tc>
      </w:tr>
      <w:tr w14:paraId="4203C8E9">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1743D3C0">
            <w:pPr>
              <w:widowControl/>
              <w:spacing w:before="100" w:beforeAutospacing="1" w:after="100" w:afterAutospacing="1" w:line="240" w:lineRule="atLeast"/>
              <w:jc w:val="center"/>
              <w:rPr>
                <w:rFonts w:ascii="宋体" w:hAnsi="宋体"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201F3E0D">
            <w:pPr>
              <w:widowControl/>
              <w:spacing w:before="100" w:beforeAutospacing="1" w:after="100" w:afterAutospacing="1" w:line="240" w:lineRule="atLeast"/>
              <w:jc w:val="center"/>
              <w:rPr>
                <w:rFonts w:ascii="宋体" w:hAnsi="宋体"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699C2F45">
            <w:pPr>
              <w:widowControl/>
              <w:spacing w:before="100" w:beforeAutospacing="1" w:after="100" w:afterAutospacing="1" w:line="240" w:lineRule="atLeast"/>
              <w:jc w:val="center"/>
              <w:rPr>
                <w:rFonts w:ascii="宋体" w:hAnsi="宋体"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27CE4CE6">
            <w:pPr>
              <w:widowControl/>
              <w:spacing w:before="100" w:beforeAutospacing="1" w:after="100" w:afterAutospacing="1" w:line="240" w:lineRule="atLeast"/>
              <w:jc w:val="center"/>
              <w:rPr>
                <w:rFonts w:ascii="宋体" w:hAnsi="宋体"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3068DD6F">
            <w:pPr>
              <w:widowControl/>
              <w:spacing w:before="100" w:beforeAutospacing="1" w:after="100" w:afterAutospacing="1" w:line="240" w:lineRule="atLeast"/>
              <w:jc w:val="center"/>
              <w:rPr>
                <w:rFonts w:ascii="宋体" w:hAnsi="宋体" w:cs="宋体"/>
                <w:color w:val="auto"/>
                <w:kern w:val="0"/>
                <w:szCs w:val="21"/>
                <w:highlight w:val="none"/>
              </w:rPr>
            </w:pPr>
          </w:p>
        </w:tc>
      </w:tr>
      <w:tr w14:paraId="1F42F113">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vAlign w:val="center"/>
          </w:tcPr>
          <w:p w14:paraId="263F6777">
            <w:pPr>
              <w:widowControl/>
              <w:spacing w:before="100" w:beforeAutospacing="1" w:after="100" w:afterAutospacing="1" w:line="240" w:lineRule="atLeast"/>
              <w:jc w:val="center"/>
              <w:rPr>
                <w:rFonts w:ascii="宋体" w:hAnsi="宋体" w:cs="宋体"/>
                <w:color w:val="auto"/>
                <w:kern w:val="0"/>
                <w:szCs w:val="21"/>
                <w:highlight w:val="none"/>
              </w:rPr>
            </w:pPr>
          </w:p>
        </w:tc>
        <w:tc>
          <w:tcPr>
            <w:tcW w:w="2448" w:type="dxa"/>
            <w:gridSpan w:val="2"/>
            <w:tcBorders>
              <w:top w:val="nil"/>
              <w:left w:val="nil"/>
              <w:bottom w:val="single" w:color="auto" w:sz="8" w:space="0"/>
              <w:right w:val="single" w:color="auto" w:sz="8" w:space="0"/>
            </w:tcBorders>
            <w:vAlign w:val="center"/>
          </w:tcPr>
          <w:p w14:paraId="69710B62">
            <w:pPr>
              <w:widowControl/>
              <w:spacing w:before="100" w:beforeAutospacing="1" w:after="100" w:afterAutospacing="1" w:line="240" w:lineRule="atLeast"/>
              <w:jc w:val="center"/>
              <w:rPr>
                <w:rFonts w:ascii="宋体" w:hAnsi="宋体" w:cs="宋体"/>
                <w:color w:val="auto"/>
                <w:kern w:val="0"/>
                <w:szCs w:val="21"/>
                <w:highlight w:val="none"/>
              </w:rPr>
            </w:pPr>
          </w:p>
        </w:tc>
        <w:tc>
          <w:tcPr>
            <w:tcW w:w="2902" w:type="dxa"/>
            <w:gridSpan w:val="3"/>
            <w:tcBorders>
              <w:top w:val="nil"/>
              <w:left w:val="nil"/>
              <w:bottom w:val="single" w:color="auto" w:sz="8" w:space="0"/>
              <w:right w:val="single" w:color="auto" w:sz="8" w:space="0"/>
            </w:tcBorders>
            <w:vAlign w:val="center"/>
          </w:tcPr>
          <w:p w14:paraId="30CE8F8F">
            <w:pPr>
              <w:widowControl/>
              <w:spacing w:before="100" w:beforeAutospacing="1" w:after="100" w:afterAutospacing="1" w:line="240" w:lineRule="atLeast"/>
              <w:jc w:val="center"/>
              <w:rPr>
                <w:rFonts w:ascii="宋体" w:hAnsi="宋体" w:cs="宋体"/>
                <w:color w:val="auto"/>
                <w:kern w:val="0"/>
                <w:szCs w:val="21"/>
                <w:highlight w:val="none"/>
              </w:rPr>
            </w:pPr>
          </w:p>
        </w:tc>
        <w:tc>
          <w:tcPr>
            <w:tcW w:w="863" w:type="dxa"/>
            <w:gridSpan w:val="2"/>
            <w:tcBorders>
              <w:top w:val="nil"/>
              <w:left w:val="nil"/>
              <w:bottom w:val="single" w:color="auto" w:sz="8" w:space="0"/>
              <w:right w:val="single" w:color="auto" w:sz="8" w:space="0"/>
            </w:tcBorders>
            <w:vAlign w:val="center"/>
          </w:tcPr>
          <w:p w14:paraId="7F663C6F">
            <w:pPr>
              <w:widowControl/>
              <w:spacing w:before="100" w:beforeAutospacing="1" w:after="100" w:afterAutospacing="1" w:line="240" w:lineRule="atLeast"/>
              <w:jc w:val="center"/>
              <w:rPr>
                <w:rFonts w:ascii="宋体" w:hAnsi="宋体"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10296636">
            <w:pPr>
              <w:widowControl/>
              <w:spacing w:before="100" w:beforeAutospacing="1" w:after="100" w:afterAutospacing="1" w:line="240" w:lineRule="atLeast"/>
              <w:jc w:val="center"/>
              <w:rPr>
                <w:rFonts w:ascii="宋体" w:hAnsi="宋体" w:cs="宋体"/>
                <w:color w:val="auto"/>
                <w:kern w:val="0"/>
                <w:szCs w:val="21"/>
                <w:highlight w:val="none"/>
              </w:rPr>
            </w:pPr>
          </w:p>
        </w:tc>
      </w:tr>
      <w:tr w14:paraId="434D695F">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vAlign w:val="center"/>
          </w:tcPr>
          <w:p w14:paraId="66271601">
            <w:pPr>
              <w:widowControl/>
              <w:snapToGrid w:val="0"/>
              <w:spacing w:before="100" w:beforeAutospacing="1" w:after="100" w:afterAutospacing="1" w:line="320" w:lineRule="atLeast"/>
              <w:ind w:firstLine="5"/>
              <w:jc w:val="center"/>
              <w:rPr>
                <w:rFonts w:ascii="宋体" w:hAnsi="宋体" w:cs="宋体"/>
                <w:color w:val="auto"/>
                <w:kern w:val="0"/>
                <w:szCs w:val="21"/>
                <w:highlight w:val="none"/>
              </w:rPr>
            </w:pPr>
            <w:r>
              <w:rPr>
                <w:rFonts w:hint="eastAsia" w:ascii="宋体" w:hAnsi="宋体" w:cs="宋体"/>
                <w:color w:val="auto"/>
                <w:kern w:val="0"/>
                <w:szCs w:val="21"/>
                <w:highlight w:val="none"/>
              </w:rPr>
              <w:t>合 计</w:t>
            </w:r>
          </w:p>
        </w:tc>
        <w:tc>
          <w:tcPr>
            <w:tcW w:w="863" w:type="dxa"/>
            <w:gridSpan w:val="2"/>
            <w:tcBorders>
              <w:top w:val="nil"/>
              <w:left w:val="nil"/>
              <w:bottom w:val="single" w:color="auto" w:sz="8" w:space="0"/>
              <w:right w:val="single" w:color="auto" w:sz="8" w:space="0"/>
            </w:tcBorders>
            <w:vAlign w:val="center"/>
          </w:tcPr>
          <w:p w14:paraId="048415BC">
            <w:pPr>
              <w:widowControl/>
              <w:spacing w:before="100" w:beforeAutospacing="1" w:after="100" w:afterAutospacing="1" w:line="240" w:lineRule="atLeast"/>
              <w:jc w:val="center"/>
              <w:rPr>
                <w:rFonts w:ascii="宋体" w:hAnsi="宋体" w:cs="宋体"/>
                <w:color w:val="auto"/>
                <w:kern w:val="0"/>
                <w:szCs w:val="21"/>
                <w:highlight w:val="none"/>
              </w:rPr>
            </w:pPr>
          </w:p>
        </w:tc>
        <w:tc>
          <w:tcPr>
            <w:tcW w:w="1428" w:type="dxa"/>
            <w:tcBorders>
              <w:top w:val="nil"/>
              <w:left w:val="nil"/>
              <w:bottom w:val="single" w:color="auto" w:sz="8" w:space="0"/>
              <w:right w:val="single" w:color="auto" w:sz="8" w:space="0"/>
            </w:tcBorders>
            <w:vAlign w:val="center"/>
          </w:tcPr>
          <w:p w14:paraId="5A4279F4">
            <w:pPr>
              <w:widowControl/>
              <w:spacing w:before="100" w:beforeAutospacing="1" w:after="100" w:afterAutospacing="1" w:line="240" w:lineRule="atLeast"/>
              <w:jc w:val="center"/>
              <w:rPr>
                <w:rFonts w:ascii="宋体" w:hAnsi="宋体" w:cs="宋体"/>
                <w:color w:val="auto"/>
                <w:kern w:val="0"/>
                <w:szCs w:val="21"/>
                <w:highlight w:val="none"/>
              </w:rPr>
            </w:pPr>
          </w:p>
        </w:tc>
      </w:tr>
      <w:tr w14:paraId="4D25ED04">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vAlign w:val="center"/>
          </w:tcPr>
          <w:p w14:paraId="0BD0324A">
            <w:pPr>
              <w:widowControl/>
              <w:snapToGrid w:val="0"/>
              <w:spacing w:before="100" w:beforeAutospacing="1" w:after="100" w:afterAutospacing="1" w:line="320" w:lineRule="atLeas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合计大写金额：  仟  佰  拾  万  仟  佰  拾  元</w:t>
            </w:r>
          </w:p>
        </w:tc>
      </w:tr>
      <w:tr w14:paraId="6455216B">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vAlign w:val="center"/>
          </w:tcPr>
          <w:p w14:paraId="43028BC5">
            <w:pPr>
              <w:widowControl/>
              <w:snapToGrid w:val="0"/>
              <w:spacing w:before="100" w:beforeAutospacing="1" w:after="100" w:afterAutospacing="1" w:line="320" w:lineRule="atLeast"/>
              <w:ind w:firstLine="2"/>
              <w:jc w:val="center"/>
              <w:rPr>
                <w:rFonts w:ascii="宋体" w:hAnsi="宋体" w:cs="宋体"/>
                <w:color w:val="auto"/>
                <w:kern w:val="0"/>
                <w:szCs w:val="21"/>
                <w:highlight w:val="none"/>
              </w:rPr>
            </w:pPr>
            <w:r>
              <w:rPr>
                <w:rFonts w:hint="eastAsia" w:ascii="宋体" w:hAnsi="宋体" w:cs="宋体"/>
                <w:color w:val="auto"/>
                <w:kern w:val="0"/>
                <w:szCs w:val="21"/>
                <w:highlight w:val="none"/>
              </w:rPr>
              <w:t>实际供货日期</w:t>
            </w:r>
          </w:p>
        </w:tc>
        <w:tc>
          <w:tcPr>
            <w:tcW w:w="2421" w:type="dxa"/>
            <w:gridSpan w:val="2"/>
            <w:tcBorders>
              <w:top w:val="nil"/>
              <w:left w:val="nil"/>
              <w:bottom w:val="single" w:color="auto" w:sz="8" w:space="0"/>
              <w:right w:val="single" w:color="auto" w:sz="8" w:space="0"/>
            </w:tcBorders>
            <w:vAlign w:val="center"/>
          </w:tcPr>
          <w:p w14:paraId="53B8CBD3">
            <w:pPr>
              <w:widowControl/>
              <w:spacing w:before="100" w:beforeAutospacing="1" w:after="100" w:afterAutospacing="1" w:line="240" w:lineRule="atLeast"/>
              <w:jc w:val="center"/>
              <w:rPr>
                <w:rFonts w:ascii="宋体" w:hAnsi="宋体" w:cs="宋体"/>
                <w:color w:val="auto"/>
                <w:kern w:val="0"/>
                <w:szCs w:val="21"/>
                <w:highlight w:val="none"/>
              </w:rPr>
            </w:pPr>
          </w:p>
        </w:tc>
        <w:tc>
          <w:tcPr>
            <w:tcW w:w="2282" w:type="dxa"/>
            <w:gridSpan w:val="3"/>
            <w:tcBorders>
              <w:top w:val="nil"/>
              <w:left w:val="nil"/>
              <w:bottom w:val="single" w:color="auto" w:sz="8" w:space="0"/>
              <w:right w:val="single" w:color="auto" w:sz="8" w:space="0"/>
            </w:tcBorders>
            <w:vAlign w:val="center"/>
          </w:tcPr>
          <w:p w14:paraId="73702D86">
            <w:pPr>
              <w:widowControl/>
              <w:snapToGrid w:val="0"/>
              <w:spacing w:before="100" w:beforeAutospacing="1" w:after="100" w:afterAutospacing="1" w:line="320" w:lineRule="atLeast"/>
              <w:ind w:firstLine="46"/>
              <w:jc w:val="center"/>
              <w:rPr>
                <w:rFonts w:ascii="宋体" w:hAnsi="宋体" w:cs="宋体"/>
                <w:color w:val="auto"/>
                <w:kern w:val="0"/>
                <w:szCs w:val="21"/>
                <w:highlight w:val="none"/>
              </w:rPr>
            </w:pPr>
            <w:r>
              <w:rPr>
                <w:rFonts w:hint="eastAsia" w:ascii="宋体" w:hAnsi="宋体" w:cs="宋体"/>
                <w:color w:val="auto"/>
                <w:kern w:val="0"/>
                <w:szCs w:val="21"/>
                <w:highlight w:val="none"/>
              </w:rPr>
              <w:t>合同交货验收日期</w:t>
            </w:r>
          </w:p>
        </w:tc>
        <w:tc>
          <w:tcPr>
            <w:tcW w:w="2113" w:type="dxa"/>
            <w:gridSpan w:val="2"/>
            <w:tcBorders>
              <w:top w:val="nil"/>
              <w:left w:val="nil"/>
              <w:bottom w:val="single" w:color="auto" w:sz="8" w:space="0"/>
              <w:right w:val="single" w:color="auto" w:sz="8" w:space="0"/>
            </w:tcBorders>
            <w:vAlign w:val="center"/>
          </w:tcPr>
          <w:p w14:paraId="318F5FA6">
            <w:pPr>
              <w:widowControl/>
              <w:spacing w:before="100" w:beforeAutospacing="1" w:after="100" w:afterAutospacing="1" w:line="240" w:lineRule="atLeast"/>
              <w:jc w:val="center"/>
              <w:rPr>
                <w:rFonts w:ascii="宋体" w:hAnsi="宋体" w:cs="宋体"/>
                <w:color w:val="auto"/>
                <w:kern w:val="0"/>
                <w:szCs w:val="21"/>
                <w:highlight w:val="none"/>
              </w:rPr>
            </w:pPr>
          </w:p>
        </w:tc>
      </w:tr>
      <w:tr w14:paraId="40CF6A4D">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30EFF5F7">
            <w:pPr>
              <w:widowControl/>
              <w:snapToGrid w:val="0"/>
              <w:spacing w:before="100" w:beforeAutospacing="1" w:after="100" w:afterAutospacing="1" w:line="32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验收具体内容</w:t>
            </w:r>
          </w:p>
        </w:tc>
        <w:tc>
          <w:tcPr>
            <w:tcW w:w="6816" w:type="dxa"/>
            <w:gridSpan w:val="7"/>
            <w:tcBorders>
              <w:top w:val="nil"/>
              <w:left w:val="nil"/>
              <w:bottom w:val="single" w:color="auto" w:sz="8" w:space="0"/>
              <w:right w:val="single" w:color="auto" w:sz="8" w:space="0"/>
            </w:tcBorders>
            <w:tcMar>
              <w:top w:w="0" w:type="dxa"/>
              <w:left w:w="108" w:type="dxa"/>
              <w:bottom w:w="0" w:type="dxa"/>
              <w:right w:w="108" w:type="dxa"/>
            </w:tcMar>
            <w:vAlign w:val="center"/>
          </w:tcPr>
          <w:p w14:paraId="00BBD462">
            <w:pPr>
              <w:widowControl/>
              <w:snapToGrid w:val="0"/>
              <w:spacing w:before="100" w:beforeAutospacing="1" w:after="100" w:afterAutospacing="1" w:line="32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应按采购合同、磋商文件、竞标响应文件及验收方案等进行验收；并核对成交供应商在安装调试等方面是否违反合同约定或者服务规范要求、提供的质量保证证明材料是否齐全、应有的配件及附件是否达到合同约定等。可附件)</w:t>
            </w:r>
          </w:p>
        </w:tc>
      </w:tr>
      <w:tr w14:paraId="17C72400">
        <w:tblPrEx>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702DD660">
            <w:pPr>
              <w:widowControl/>
              <w:spacing w:before="100" w:beforeAutospacing="1" w:after="100" w:afterAutospacing="1" w:line="32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验收小组意见</w:t>
            </w:r>
          </w:p>
        </w:tc>
        <w:tc>
          <w:tcPr>
            <w:tcW w:w="6816" w:type="dxa"/>
            <w:gridSpan w:val="7"/>
            <w:tcBorders>
              <w:top w:val="nil"/>
              <w:left w:val="nil"/>
              <w:bottom w:val="single" w:color="auto" w:sz="8" w:space="0"/>
              <w:right w:val="single" w:color="auto" w:sz="8" w:space="0"/>
            </w:tcBorders>
            <w:vAlign w:val="center"/>
          </w:tcPr>
          <w:p w14:paraId="29861457">
            <w:pPr>
              <w:widowControl/>
              <w:spacing w:before="100" w:beforeAutospacing="1" w:after="100" w:afterAutospacing="1" w:line="320" w:lineRule="atLeas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验收结论性意见：</w:t>
            </w:r>
          </w:p>
        </w:tc>
      </w:tr>
      <w:tr w14:paraId="5123ADCB">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vAlign w:val="center"/>
          </w:tcPr>
          <w:p w14:paraId="4DBCD809">
            <w:pPr>
              <w:widowControl/>
              <w:jc w:val="left"/>
              <w:rPr>
                <w:rFonts w:ascii="宋体" w:hAnsi="宋体" w:cs="宋体"/>
                <w:color w:val="auto"/>
                <w:kern w:val="0"/>
                <w:szCs w:val="21"/>
                <w:highlight w:val="none"/>
              </w:rPr>
            </w:pPr>
          </w:p>
        </w:tc>
        <w:tc>
          <w:tcPr>
            <w:tcW w:w="6816" w:type="dxa"/>
            <w:gridSpan w:val="7"/>
            <w:tcBorders>
              <w:top w:val="nil"/>
              <w:left w:val="nil"/>
              <w:bottom w:val="single" w:color="auto" w:sz="8" w:space="0"/>
              <w:right w:val="single" w:color="auto" w:sz="8" w:space="0"/>
            </w:tcBorders>
            <w:vAlign w:val="center"/>
          </w:tcPr>
          <w:p w14:paraId="60B8A869">
            <w:pPr>
              <w:widowControl/>
              <w:spacing w:before="100" w:beforeAutospacing="1" w:after="100" w:afterAutospacing="1" w:line="320" w:lineRule="atLeas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有异议的意见和说明理由：</w:t>
            </w:r>
          </w:p>
          <w:p w14:paraId="2721A780">
            <w:pPr>
              <w:widowControl/>
              <w:spacing w:before="100" w:beforeAutospacing="1" w:after="100" w:afterAutospacing="1" w:line="320" w:lineRule="atLeas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签字：</w:t>
            </w:r>
          </w:p>
        </w:tc>
      </w:tr>
      <w:tr w14:paraId="06D1FB47">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60CF2BD9">
            <w:pPr>
              <w:widowControl/>
              <w:spacing w:before="100" w:beforeAutospacing="1" w:after="100" w:afterAutospacing="1" w:line="32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验收小组成员签字：</w:t>
            </w:r>
          </w:p>
        </w:tc>
      </w:tr>
      <w:tr w14:paraId="41AF8979">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tcMar>
              <w:top w:w="0" w:type="dxa"/>
              <w:left w:w="108" w:type="dxa"/>
              <w:bottom w:w="0" w:type="dxa"/>
              <w:right w:w="108" w:type="dxa"/>
            </w:tcMar>
            <w:vAlign w:val="center"/>
          </w:tcPr>
          <w:p w14:paraId="40A1854C">
            <w:pPr>
              <w:widowControl/>
              <w:spacing w:before="100" w:beforeAutospacing="1" w:after="100" w:afterAutospacing="1" w:line="32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监督人员或者其他相关人员签字：</w:t>
            </w:r>
          </w:p>
          <w:p w14:paraId="0F83786C">
            <w:pPr>
              <w:widowControl/>
              <w:spacing w:before="100" w:beforeAutospacing="1" w:after="100" w:afterAutospacing="1" w:line="320" w:lineRule="atLeast"/>
              <w:ind w:firstLine="74"/>
              <w:jc w:val="left"/>
              <w:rPr>
                <w:rFonts w:ascii="宋体" w:hAnsi="宋体" w:cs="宋体"/>
                <w:color w:val="auto"/>
                <w:kern w:val="0"/>
                <w:szCs w:val="21"/>
                <w:highlight w:val="none"/>
              </w:rPr>
            </w:pPr>
            <w:r>
              <w:rPr>
                <w:rFonts w:hint="eastAsia" w:ascii="宋体" w:hAnsi="宋体" w:cs="宋体"/>
                <w:color w:val="auto"/>
                <w:kern w:val="0"/>
                <w:szCs w:val="21"/>
                <w:highlight w:val="none"/>
              </w:rPr>
              <w:t>或者受邀机构的意见（盖章）：</w:t>
            </w:r>
          </w:p>
        </w:tc>
      </w:tr>
      <w:tr w14:paraId="19D63448">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nil"/>
            </w:tcBorders>
            <w:tcMar>
              <w:top w:w="0" w:type="dxa"/>
              <w:left w:w="108" w:type="dxa"/>
              <w:bottom w:w="0" w:type="dxa"/>
              <w:right w:w="108" w:type="dxa"/>
            </w:tcMar>
            <w:vAlign w:val="center"/>
          </w:tcPr>
          <w:p w14:paraId="0639B051">
            <w:pPr>
              <w:widowControl/>
              <w:spacing w:before="100" w:beforeAutospacing="1" w:after="100" w:afterAutospacing="1" w:line="32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成交供应商负责人签字或者盖章：</w:t>
            </w:r>
          </w:p>
          <w:p w14:paraId="6E2DC03B">
            <w:pPr>
              <w:widowControl/>
              <w:spacing w:before="100" w:beforeAutospacing="1" w:after="100" w:afterAutospacing="1" w:line="320" w:lineRule="atLeast"/>
              <w:jc w:val="left"/>
              <w:rPr>
                <w:rFonts w:ascii="宋体" w:hAnsi="宋体" w:cs="宋体"/>
                <w:color w:val="auto"/>
                <w:kern w:val="0"/>
                <w:szCs w:val="21"/>
                <w:highlight w:val="none"/>
              </w:rPr>
            </w:pPr>
          </w:p>
          <w:p w14:paraId="6C348919">
            <w:pPr>
              <w:widowControl/>
              <w:spacing w:before="100" w:beforeAutospacing="1" w:after="100" w:afterAutospacing="1" w:line="320" w:lineRule="atLeast"/>
              <w:jc w:val="left"/>
              <w:rPr>
                <w:rFonts w:ascii="宋体" w:hAnsi="宋体" w:cs="宋体"/>
                <w:color w:val="auto"/>
                <w:kern w:val="0"/>
                <w:szCs w:val="21"/>
                <w:highlight w:val="none"/>
              </w:rPr>
            </w:pPr>
            <w:r>
              <w:rPr>
                <w:rFonts w:hint="eastAsia" w:ascii="宋体" w:hAnsi="宋体" w:cs="宋体"/>
                <w:color w:val="auto"/>
                <w:kern w:val="0"/>
                <w:szCs w:val="21"/>
                <w:highlight w:val="none"/>
              </w:rPr>
              <w:t>联系电话：                年  月  日</w:t>
            </w:r>
          </w:p>
        </w:tc>
        <w:tc>
          <w:tcPr>
            <w:tcW w:w="4293" w:type="dxa"/>
            <w:gridSpan w:val="4"/>
            <w:tcBorders>
              <w:top w:val="nil"/>
              <w:left w:val="nil"/>
              <w:bottom w:val="single" w:color="auto" w:sz="8" w:space="0"/>
              <w:right w:val="single" w:color="auto" w:sz="8" w:space="0"/>
            </w:tcBorders>
            <w:vAlign w:val="center"/>
          </w:tcPr>
          <w:p w14:paraId="367C730D">
            <w:pPr>
              <w:widowControl/>
              <w:spacing w:before="100" w:beforeAutospacing="1" w:after="100" w:afterAutospacing="1" w:line="320" w:lineRule="atLeas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采购人或者受托机构的意见（盖章）：</w:t>
            </w:r>
          </w:p>
          <w:p w14:paraId="5F569402">
            <w:pPr>
              <w:widowControl/>
              <w:spacing w:before="100" w:beforeAutospacing="1" w:after="100" w:afterAutospacing="1" w:line="320" w:lineRule="atLeast"/>
              <w:ind w:firstLine="210" w:firstLineChars="100"/>
              <w:jc w:val="left"/>
              <w:rPr>
                <w:rFonts w:ascii="宋体" w:hAnsi="宋体" w:cs="宋体"/>
                <w:color w:val="auto"/>
                <w:kern w:val="0"/>
                <w:szCs w:val="21"/>
                <w:highlight w:val="none"/>
              </w:rPr>
            </w:pPr>
          </w:p>
          <w:p w14:paraId="17790C36">
            <w:pPr>
              <w:widowControl/>
              <w:spacing w:before="100" w:beforeAutospacing="1" w:after="100" w:afterAutospacing="1" w:line="320" w:lineRule="atLeast"/>
              <w:ind w:firstLine="210" w:firstLineChars="100"/>
              <w:jc w:val="left"/>
              <w:rPr>
                <w:rFonts w:ascii="宋体" w:hAnsi="宋体" w:cs="宋体"/>
                <w:color w:val="auto"/>
                <w:kern w:val="0"/>
                <w:szCs w:val="21"/>
                <w:highlight w:val="none"/>
              </w:rPr>
            </w:pPr>
            <w:r>
              <w:rPr>
                <w:rFonts w:hint="eastAsia" w:ascii="宋体" w:hAnsi="宋体" w:cs="宋体"/>
                <w:color w:val="auto"/>
                <w:kern w:val="0"/>
                <w:szCs w:val="21"/>
                <w:highlight w:val="none"/>
              </w:rPr>
              <w:t>联系电话：                  年  月  日</w:t>
            </w:r>
          </w:p>
        </w:tc>
      </w:tr>
    </w:tbl>
    <w:p w14:paraId="49A07EA1">
      <w:pPr>
        <w:pStyle w:val="3"/>
        <w:numPr>
          <w:ilvl w:val="0"/>
          <w:numId w:val="3"/>
        </w:numPr>
        <w:jc w:val="center"/>
        <w:rPr>
          <w:rFonts w:ascii="宋体" w:hAnsi="宋体" w:cs="宋体"/>
          <w:color w:val="auto"/>
          <w:highlight w:val="none"/>
        </w:rPr>
      </w:pPr>
      <w:r>
        <w:rPr>
          <w:rFonts w:hint="eastAsia" w:ascii="宋体" w:hAnsi="宋体" w:cs="宋体"/>
          <w:color w:val="auto"/>
          <w:highlight w:val="none"/>
        </w:rPr>
        <w:br w:type="page"/>
      </w:r>
      <w:bookmarkStart w:id="67" w:name="_Toc30239"/>
      <w:r>
        <w:rPr>
          <w:rFonts w:hint="eastAsia" w:ascii="宋体" w:hAnsi="宋体" w:cs="宋体"/>
          <w:color w:val="auto"/>
          <w:highlight w:val="none"/>
        </w:rPr>
        <w:t>项目需求和说明</w:t>
      </w:r>
      <w:bookmarkEnd w:id="67"/>
    </w:p>
    <w:p w14:paraId="2D26C37A">
      <w:pPr>
        <w:spacing w:line="440" w:lineRule="exact"/>
        <w:jc w:val="left"/>
        <w:rPr>
          <w:rFonts w:ascii="宋体" w:hAnsi="宋体" w:cs="宋体"/>
          <w:color w:val="auto"/>
          <w:sz w:val="24"/>
          <w:highlight w:val="none"/>
        </w:rPr>
      </w:pPr>
      <w:r>
        <w:rPr>
          <w:rFonts w:hint="eastAsia" w:ascii="宋体" w:hAnsi="宋体" w:cs="宋体"/>
          <w:color w:val="auto"/>
          <w:sz w:val="24"/>
          <w:highlight w:val="none"/>
        </w:rPr>
        <w:t>说明：</w:t>
      </w:r>
    </w:p>
    <w:p w14:paraId="4325E2C2">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1.为落实政府采购政策需满足的要求（根据项目实际情况填写内容）</w:t>
      </w:r>
    </w:p>
    <w:p w14:paraId="1F78F23D">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（1）本竞争性磋商采购文件所称中小企业必须符合《政府采购促进中小企业发展管理办法》（财库〔2020〕46号）的规定。</w:t>
      </w:r>
    </w:p>
    <w:p w14:paraId="7DF1C5C1">
      <w:pPr>
        <w:tabs>
          <w:tab w:val="left" w:pos="180"/>
          <w:tab w:val="left" w:pos="1620"/>
        </w:tabs>
        <w:spacing w:line="440" w:lineRule="exact"/>
        <w:ind w:firstLine="480" w:firstLineChars="200"/>
        <w:rPr>
          <w:rFonts w:ascii="宋体" w:hAnsi="宋体" w:cs="宋体"/>
          <w:b/>
          <w:bCs/>
          <w:color w:val="auto"/>
          <w:sz w:val="24"/>
          <w:highlight w:val="none"/>
        </w:rPr>
      </w:pPr>
      <w:r>
        <w:rPr>
          <w:rFonts w:hint="eastAsia" w:ascii="宋体" w:hAnsi="宋体" w:cs="宋体"/>
          <w:color w:val="auto"/>
          <w:sz w:val="24"/>
          <w:highlight w:val="none"/>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否则响应文件作无效处理。如本项目包含的配套货物属于品目清单内非标注“★”的产品时，应优先采购，具体详见“第四章 评审程序和评定成交的标准”。</w:t>
      </w:r>
    </w:p>
    <w:p w14:paraId="3F3C74C6">
      <w:pPr>
        <w:spacing w:line="440" w:lineRule="exact"/>
        <w:ind w:firstLine="487" w:firstLineChars="202"/>
        <w:jc w:val="left"/>
        <w:rPr>
          <w:rFonts w:ascii="宋体" w:hAnsi="宋体" w:cs="宋体"/>
          <w:b/>
          <w:bCs/>
          <w:color w:val="auto"/>
          <w:sz w:val="24"/>
          <w:highlight w:val="none"/>
        </w:rPr>
      </w:pPr>
      <w:r>
        <w:rPr>
          <w:rFonts w:hint="eastAsia" w:ascii="宋体" w:hAnsi="宋体" w:cs="宋体"/>
          <w:b/>
          <w:bCs/>
          <w:color w:val="auto"/>
          <w:sz w:val="24"/>
          <w:highlight w:val="none"/>
        </w:rPr>
        <w:t>2.“实质性要求”是指采购需求中带“▲”的条款或者不能负偏离的条款或者已经指明不满足按响应文件作无效处理的条款。</w:t>
      </w:r>
    </w:p>
    <w:p w14:paraId="0D58ACEB">
      <w:pPr>
        <w:spacing w:line="440" w:lineRule="exact"/>
        <w:ind w:firstLine="484" w:firstLineChars="202"/>
        <w:jc w:val="left"/>
        <w:rPr>
          <w:rFonts w:ascii="宋体" w:hAnsi="宋体" w:cs="宋体"/>
          <w:color w:val="auto"/>
          <w:sz w:val="24"/>
          <w:highlight w:val="none"/>
        </w:rPr>
      </w:pPr>
      <w:r>
        <w:rPr>
          <w:rFonts w:hint="eastAsia" w:ascii="宋体" w:hAnsi="宋体" w:cs="宋体"/>
          <w:color w:val="auto"/>
          <w:sz w:val="24"/>
          <w:highlight w:val="none"/>
        </w:rPr>
        <w:t>3.采购需求中如出现的品牌、型号或者生产供应商仅起参考作用，不属于指定品牌、型号或者生产供应商的情形。供应商可参照或者选用其他相当的品牌、型号或者生产供应商替代。</w:t>
      </w:r>
    </w:p>
    <w:p w14:paraId="1DEE76CF">
      <w:pPr>
        <w:spacing w:line="440" w:lineRule="exact"/>
        <w:ind w:firstLine="484" w:firstLineChars="202"/>
        <w:jc w:val="left"/>
        <w:rPr>
          <w:rFonts w:ascii="宋体" w:hAnsi="宋体" w:cs="宋体"/>
          <w:color w:val="auto"/>
          <w:sz w:val="24"/>
          <w:highlight w:val="none"/>
        </w:rPr>
      </w:pPr>
      <w:r>
        <w:rPr>
          <w:rFonts w:hint="eastAsia" w:ascii="宋体" w:hAnsi="宋体" w:cs="宋体"/>
          <w:color w:val="auto"/>
          <w:sz w:val="24"/>
          <w:highlight w:val="none"/>
        </w:rPr>
        <w:t>4.供应商必须自行为其竞标产品侵犯他人的知识产权或者专利成果的行为承担相应法律责任。</w:t>
      </w:r>
    </w:p>
    <w:p w14:paraId="6050A8F5">
      <w:pPr>
        <w:spacing w:line="440" w:lineRule="exact"/>
        <w:ind w:firstLine="484" w:firstLineChars="202"/>
        <w:jc w:val="left"/>
        <w:rPr>
          <w:rFonts w:ascii="宋体" w:hAnsi="宋体" w:cs="宋体"/>
          <w:color w:val="auto"/>
          <w:sz w:val="24"/>
          <w:highlight w:val="none"/>
        </w:rPr>
      </w:pPr>
      <w:r>
        <w:rPr>
          <w:rFonts w:hint="eastAsia" w:ascii="宋体" w:hAnsi="宋体" w:cs="宋体"/>
          <w:color w:val="auto"/>
          <w:sz w:val="24"/>
          <w:highlight w:val="none"/>
        </w:rPr>
        <w:t>5.“采购文件”等同于“招标文件”。</w:t>
      </w:r>
    </w:p>
    <w:p w14:paraId="116E9CF8">
      <w:pPr>
        <w:spacing w:line="440" w:lineRule="exact"/>
        <w:ind w:firstLine="484" w:firstLineChars="202"/>
        <w:jc w:val="left"/>
        <w:rPr>
          <w:rFonts w:ascii="宋体" w:hAnsi="宋体" w:cs="宋体"/>
          <w:color w:val="auto"/>
          <w:sz w:val="24"/>
          <w:highlight w:val="none"/>
        </w:rPr>
      </w:pPr>
      <w:r>
        <w:rPr>
          <w:rFonts w:hint="eastAsia" w:ascii="宋体" w:hAnsi="宋体" w:cs="宋体"/>
          <w:color w:val="auto"/>
          <w:sz w:val="24"/>
          <w:highlight w:val="none"/>
        </w:rPr>
        <w:t>6.本项目对应的中小企业划分标准所属行业名称：</w:t>
      </w:r>
      <w:r>
        <w:rPr>
          <w:rFonts w:hint="eastAsia" w:ascii="宋体" w:hAnsi="宋体" w:cs="宋体"/>
          <w:color w:val="auto"/>
          <w:sz w:val="24"/>
          <w:highlight w:val="none"/>
          <w:u w:val="single"/>
          <w:lang w:val="en-US" w:eastAsia="zh-CN"/>
        </w:rPr>
        <w:t>建筑</w:t>
      </w:r>
      <w:r>
        <w:rPr>
          <w:rFonts w:hint="eastAsia" w:ascii="宋体" w:hAnsi="宋体" w:cs="宋体"/>
          <w:color w:val="auto"/>
          <w:sz w:val="24"/>
          <w:highlight w:val="none"/>
          <w:u w:val="single"/>
        </w:rPr>
        <w:t>业</w:t>
      </w:r>
      <w:r>
        <w:rPr>
          <w:rFonts w:hint="eastAsia" w:ascii="宋体" w:hAnsi="宋体" w:cs="宋体"/>
          <w:color w:val="auto"/>
          <w:sz w:val="24"/>
          <w:highlight w:val="none"/>
        </w:rPr>
        <w:t>。</w:t>
      </w:r>
    </w:p>
    <w:p w14:paraId="5B888107">
      <w:pPr>
        <w:tabs>
          <w:tab w:val="left" w:pos="180"/>
          <w:tab w:val="left" w:pos="1620"/>
        </w:tabs>
        <w:spacing w:line="360" w:lineRule="auto"/>
        <w:ind w:firstLine="422" w:firstLineChars="200"/>
        <w:jc w:val="center"/>
        <w:rPr>
          <w:rFonts w:ascii="宋体" w:hAnsi="宋体" w:cs="宋体"/>
          <w:b/>
          <w:bCs/>
          <w:color w:val="auto"/>
          <w:sz w:val="24"/>
          <w:highlight w:val="none"/>
        </w:rPr>
      </w:pPr>
      <w:r>
        <w:rPr>
          <w:rFonts w:hint="eastAsia" w:ascii="宋体" w:hAnsi="宋体" w:cs="宋体"/>
          <w:b/>
          <w:bCs/>
          <w:color w:val="auto"/>
          <w:szCs w:val="21"/>
          <w:highlight w:val="none"/>
        </w:rPr>
        <w:br w:type="page"/>
      </w:r>
    </w:p>
    <w:tbl>
      <w:tblPr>
        <w:tblStyle w:val="32"/>
        <w:tblW w:w="1012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545"/>
        <w:gridCol w:w="1098"/>
        <w:gridCol w:w="576"/>
        <w:gridCol w:w="624"/>
        <w:gridCol w:w="6023"/>
        <w:gridCol w:w="710"/>
      </w:tblGrid>
      <w:tr w14:paraId="642C32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10121" w:type="dxa"/>
            <w:gridSpan w:val="7"/>
            <w:tcBorders>
              <w:top w:val="single" w:color="auto" w:sz="4" w:space="0"/>
              <w:left w:val="single" w:color="auto" w:sz="4" w:space="0"/>
              <w:bottom w:val="nil"/>
              <w:right w:val="single" w:color="auto" w:sz="4" w:space="0"/>
            </w:tcBorders>
            <w:vAlign w:val="center"/>
          </w:tcPr>
          <w:p w14:paraId="1ECAC675">
            <w:pPr>
              <w:spacing w:line="400" w:lineRule="exact"/>
              <w:jc w:val="center"/>
              <w:rPr>
                <w:rFonts w:ascii="宋体" w:hAnsi="宋体" w:cs="宋体"/>
                <w:b/>
                <w:color w:val="auto"/>
                <w:sz w:val="24"/>
                <w:highlight w:val="none"/>
              </w:rPr>
            </w:pPr>
            <w:r>
              <w:rPr>
                <w:rFonts w:hint="eastAsia" w:ascii="宋体" w:hAnsi="宋体" w:cs="宋体"/>
                <w:b/>
                <w:color w:val="auto"/>
                <w:sz w:val="32"/>
                <w:szCs w:val="32"/>
                <w:highlight w:val="none"/>
              </w:rPr>
              <w:t>服务需求一览表</w:t>
            </w:r>
          </w:p>
        </w:tc>
      </w:tr>
      <w:tr w14:paraId="0E8FD9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bottom w:val="single" w:color="auto" w:sz="4" w:space="0"/>
              <w:right w:val="single" w:color="auto" w:sz="4" w:space="0"/>
            </w:tcBorders>
          </w:tcPr>
          <w:p w14:paraId="0EAC4457">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采购清单及服务数</w:t>
            </w:r>
          </w:p>
        </w:tc>
        <w:tc>
          <w:tcPr>
            <w:tcW w:w="545" w:type="dxa"/>
            <w:tcBorders>
              <w:top w:val="single" w:color="auto" w:sz="4" w:space="0"/>
              <w:left w:val="single" w:color="auto" w:sz="4" w:space="0"/>
              <w:bottom w:val="single" w:color="auto" w:sz="4" w:space="0"/>
              <w:right w:val="single" w:color="auto" w:sz="4" w:space="0"/>
            </w:tcBorders>
            <w:tcMar>
              <w:top w:w="0" w:type="dxa"/>
              <w:left w:w="0" w:type="dxa"/>
              <w:bottom w:w="0" w:type="dxa"/>
              <w:right w:w="0" w:type="dxa"/>
            </w:tcMar>
            <w:vAlign w:val="center"/>
          </w:tcPr>
          <w:p w14:paraId="01C674D5">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序号</w:t>
            </w:r>
          </w:p>
        </w:tc>
        <w:tc>
          <w:tcPr>
            <w:tcW w:w="1098" w:type="dxa"/>
            <w:tcBorders>
              <w:top w:val="single" w:color="auto" w:sz="4" w:space="0"/>
              <w:left w:val="single" w:color="auto" w:sz="4" w:space="0"/>
              <w:bottom w:val="single" w:color="auto" w:sz="4" w:space="0"/>
              <w:right w:val="single" w:color="auto" w:sz="4" w:space="0"/>
            </w:tcBorders>
            <w:vAlign w:val="center"/>
          </w:tcPr>
          <w:p w14:paraId="357CBDD6">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采购服务名称</w:t>
            </w:r>
          </w:p>
        </w:tc>
        <w:tc>
          <w:tcPr>
            <w:tcW w:w="576" w:type="dxa"/>
            <w:tcBorders>
              <w:top w:val="single" w:color="auto" w:sz="4" w:space="0"/>
              <w:left w:val="single" w:color="auto" w:sz="4" w:space="0"/>
              <w:bottom w:val="single" w:color="auto" w:sz="4" w:space="0"/>
              <w:right w:val="single" w:color="auto" w:sz="4" w:space="0"/>
            </w:tcBorders>
            <w:vAlign w:val="center"/>
          </w:tcPr>
          <w:p w14:paraId="0D8B85E7">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单位</w:t>
            </w:r>
          </w:p>
        </w:tc>
        <w:tc>
          <w:tcPr>
            <w:tcW w:w="624" w:type="dxa"/>
            <w:tcBorders>
              <w:top w:val="single" w:color="auto" w:sz="4" w:space="0"/>
              <w:left w:val="single" w:color="auto" w:sz="4" w:space="0"/>
              <w:bottom w:val="single" w:color="auto" w:sz="4" w:space="0"/>
              <w:right w:val="single" w:color="auto" w:sz="4" w:space="0"/>
            </w:tcBorders>
            <w:vAlign w:val="center"/>
          </w:tcPr>
          <w:p w14:paraId="3C9C9A27">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数量</w:t>
            </w:r>
          </w:p>
        </w:tc>
        <w:tc>
          <w:tcPr>
            <w:tcW w:w="6023" w:type="dxa"/>
            <w:tcBorders>
              <w:top w:val="single" w:color="auto" w:sz="4" w:space="0"/>
              <w:left w:val="single" w:color="auto" w:sz="4" w:space="0"/>
              <w:bottom w:val="single" w:color="auto" w:sz="4" w:space="0"/>
              <w:right w:val="single" w:color="auto" w:sz="4" w:space="0"/>
            </w:tcBorders>
            <w:vAlign w:val="center"/>
          </w:tcPr>
          <w:p w14:paraId="5ED29C96">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服务参数</w:t>
            </w:r>
          </w:p>
        </w:tc>
        <w:tc>
          <w:tcPr>
            <w:tcW w:w="710" w:type="dxa"/>
            <w:tcBorders>
              <w:top w:val="single" w:color="auto" w:sz="4" w:space="0"/>
              <w:left w:val="single" w:color="auto" w:sz="4" w:space="0"/>
              <w:bottom w:val="single" w:color="auto" w:sz="4" w:space="0"/>
              <w:right w:val="single" w:color="auto" w:sz="4" w:space="0"/>
            </w:tcBorders>
            <w:vAlign w:val="center"/>
          </w:tcPr>
          <w:p w14:paraId="50CE1F33">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备注</w:t>
            </w:r>
          </w:p>
        </w:tc>
      </w:tr>
      <w:tr w14:paraId="18F3281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18" w:hRule="atLeast"/>
          <w:jc w:val="center"/>
        </w:trPr>
        <w:tc>
          <w:tcPr>
            <w:tcW w:w="545" w:type="dxa"/>
            <w:vMerge w:val="continue"/>
            <w:tcBorders>
              <w:top w:val="single" w:color="auto" w:sz="4" w:space="0"/>
              <w:left w:val="single" w:color="auto" w:sz="4" w:space="0"/>
              <w:bottom w:val="single" w:color="auto" w:sz="4" w:space="0"/>
              <w:right w:val="single" w:color="auto" w:sz="4" w:space="0"/>
            </w:tcBorders>
            <w:vAlign w:val="center"/>
          </w:tcPr>
          <w:p w14:paraId="3F8EFB91">
            <w:pPr>
              <w:widowControl/>
              <w:spacing w:line="400" w:lineRule="exact"/>
              <w:jc w:val="left"/>
              <w:rPr>
                <w:rFonts w:ascii="宋体" w:hAnsi="宋体" w:cs="宋体"/>
                <w:color w:val="auto"/>
                <w:sz w:val="24"/>
                <w:highlight w:val="none"/>
              </w:rPr>
            </w:pPr>
          </w:p>
        </w:tc>
        <w:tc>
          <w:tcPr>
            <w:tcW w:w="545" w:type="dxa"/>
            <w:tcBorders>
              <w:top w:val="single" w:color="auto" w:sz="4" w:space="0"/>
              <w:left w:val="single" w:color="auto" w:sz="4" w:space="0"/>
              <w:bottom w:val="single" w:color="auto" w:sz="4" w:space="0"/>
              <w:right w:val="single" w:color="auto" w:sz="4" w:space="0"/>
            </w:tcBorders>
            <w:vAlign w:val="center"/>
          </w:tcPr>
          <w:p w14:paraId="6B55B8CC">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1098" w:type="dxa"/>
            <w:tcBorders>
              <w:top w:val="single" w:color="auto" w:sz="4" w:space="0"/>
              <w:left w:val="single" w:color="auto" w:sz="4" w:space="0"/>
              <w:bottom w:val="single" w:color="auto" w:sz="4" w:space="0"/>
              <w:right w:val="single" w:color="auto" w:sz="4" w:space="0"/>
            </w:tcBorders>
            <w:vAlign w:val="center"/>
          </w:tcPr>
          <w:p w14:paraId="529F631E">
            <w:pPr>
              <w:spacing w:line="400" w:lineRule="exact"/>
              <w:jc w:val="center"/>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eastAsia="zh-CN"/>
              </w:rPr>
              <w:t>广西百色凌云县绿色高端家居产业园标准厂房及配套设施建设项目六岭地块（EPC）工程初步设计服务</w:t>
            </w:r>
          </w:p>
        </w:tc>
        <w:tc>
          <w:tcPr>
            <w:tcW w:w="576" w:type="dxa"/>
            <w:tcBorders>
              <w:top w:val="single" w:color="auto" w:sz="4" w:space="0"/>
              <w:left w:val="single" w:color="auto" w:sz="4" w:space="0"/>
              <w:bottom w:val="single" w:color="auto" w:sz="4" w:space="0"/>
              <w:right w:val="single" w:color="auto" w:sz="4" w:space="0"/>
            </w:tcBorders>
            <w:vAlign w:val="center"/>
          </w:tcPr>
          <w:p w14:paraId="47AA5D39">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项</w:t>
            </w:r>
          </w:p>
        </w:tc>
        <w:tc>
          <w:tcPr>
            <w:tcW w:w="624" w:type="dxa"/>
            <w:tcBorders>
              <w:top w:val="single" w:color="auto" w:sz="4" w:space="0"/>
              <w:left w:val="single" w:color="auto" w:sz="4" w:space="0"/>
              <w:bottom w:val="single" w:color="auto" w:sz="4" w:space="0"/>
              <w:right w:val="single" w:color="auto" w:sz="4" w:space="0"/>
            </w:tcBorders>
            <w:vAlign w:val="center"/>
          </w:tcPr>
          <w:p w14:paraId="6DC7400D">
            <w:pPr>
              <w:spacing w:line="400" w:lineRule="exact"/>
              <w:jc w:val="center"/>
              <w:rPr>
                <w:rFonts w:ascii="宋体" w:hAnsi="宋体" w:cs="宋体"/>
                <w:color w:val="auto"/>
                <w:szCs w:val="21"/>
                <w:highlight w:val="none"/>
              </w:rPr>
            </w:pPr>
            <w:r>
              <w:rPr>
                <w:rFonts w:hint="eastAsia" w:ascii="宋体" w:hAnsi="宋体" w:cs="宋体"/>
                <w:color w:val="auto"/>
                <w:szCs w:val="21"/>
                <w:highlight w:val="none"/>
              </w:rPr>
              <w:t>1</w:t>
            </w:r>
          </w:p>
        </w:tc>
        <w:tc>
          <w:tcPr>
            <w:tcW w:w="6023" w:type="dxa"/>
            <w:tcBorders>
              <w:top w:val="single" w:color="auto" w:sz="4" w:space="0"/>
              <w:left w:val="single" w:color="auto" w:sz="4" w:space="0"/>
              <w:bottom w:val="single" w:color="auto" w:sz="4" w:space="0"/>
              <w:right w:val="single" w:color="auto" w:sz="4" w:space="0"/>
            </w:tcBorders>
          </w:tcPr>
          <w:p w14:paraId="76F2F886">
            <w:pPr>
              <w:pStyle w:val="7"/>
              <w:rPr>
                <w:rFonts w:hint="eastAsia" w:ascii="宋体" w:hAnsi="宋体" w:cs="宋体"/>
                <w:b/>
                <w:bCs/>
                <w:color w:val="auto"/>
                <w:szCs w:val="21"/>
                <w:highlight w:val="none"/>
              </w:rPr>
            </w:pPr>
            <w:r>
              <w:rPr>
                <w:rFonts w:hint="eastAsia" w:ascii="宋体" w:hAnsi="宋体" w:cs="宋体"/>
                <w:b/>
                <w:bCs/>
                <w:color w:val="auto"/>
                <w:szCs w:val="21"/>
                <w:highlight w:val="none"/>
              </w:rPr>
              <w:t>一、项目概况</w:t>
            </w:r>
          </w:p>
          <w:p w14:paraId="5A5492DB">
            <w:pPr>
              <w:pStyle w:val="7"/>
              <w:rPr>
                <w:rFonts w:hint="default" w:ascii="宋体" w:hAnsi="宋体" w:eastAsia="宋体" w:cs="宋体"/>
                <w:b w:val="0"/>
                <w:bCs w:val="0"/>
                <w:color w:val="auto"/>
                <w:szCs w:val="21"/>
                <w:highlight w:val="none"/>
                <w:lang w:val="en-US" w:eastAsia="zh-CN"/>
              </w:rPr>
            </w:pPr>
            <w:r>
              <w:rPr>
                <w:rFonts w:hint="eastAsia" w:ascii="宋体" w:hAnsi="宋体" w:cs="宋体"/>
                <w:b w:val="0"/>
                <w:bCs w:val="0"/>
                <w:color w:val="auto"/>
                <w:szCs w:val="21"/>
                <w:highlight w:val="none"/>
                <w:lang w:val="en-US" w:eastAsia="zh-CN"/>
              </w:rPr>
              <w:t>场地平整、护坡挡土墙及护坡格梁、排水沟等工程，工程投资约为4000万元。</w:t>
            </w:r>
          </w:p>
          <w:p w14:paraId="6C32D0CE">
            <w:pPr>
              <w:pStyle w:val="7"/>
              <w:rPr>
                <w:rFonts w:hint="eastAsia" w:ascii="宋体" w:hAnsi="宋体" w:cs="宋体"/>
                <w:b/>
                <w:bCs/>
                <w:color w:val="auto"/>
                <w:szCs w:val="21"/>
                <w:highlight w:val="none"/>
              </w:rPr>
            </w:pPr>
            <w:r>
              <w:rPr>
                <w:rFonts w:hint="eastAsia" w:ascii="宋体" w:hAnsi="宋体" w:cs="宋体"/>
                <w:b/>
                <w:bCs/>
                <w:color w:val="auto"/>
                <w:szCs w:val="21"/>
                <w:highlight w:val="none"/>
              </w:rPr>
              <w:t>二、设计阶段、范围及内容</w:t>
            </w:r>
          </w:p>
          <w:p w14:paraId="26098D65">
            <w:pPr>
              <w:pStyle w:val="7"/>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(一)设计阶段:初步设计</w:t>
            </w:r>
          </w:p>
          <w:p w14:paraId="1D219703">
            <w:pPr>
              <w:pStyle w:val="7"/>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(二)设计范围:初步设计(含概算)。</w:t>
            </w:r>
          </w:p>
          <w:p w14:paraId="7B7966C2">
            <w:pPr>
              <w:pStyle w:val="7"/>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(三)设计内容:初步设计阶段</w:t>
            </w:r>
          </w:p>
          <w:p w14:paraId="231ED133">
            <w:pPr>
              <w:pStyle w:val="7"/>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1)负责编制：广西百色凌云县绿色高端家居产业园标准厂房及配套设施建设项目六岭地块（EPC）工程初步设计，包括设计图纸、概(预)算编制等，设计内容和深度应满足政府相关规定;</w:t>
            </w:r>
          </w:p>
          <w:p w14:paraId="704A0F7B">
            <w:pPr>
              <w:pStyle w:val="7"/>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2)制作报政府相关部门进行初步设计审查的设计图纸，配合发包人进行交通、园林、人防、消防、供电、市政、气象等各部门的报审工作，提供相关的工程用量参数，并负责有关解释和修改。</w:t>
            </w:r>
          </w:p>
          <w:p w14:paraId="7153F593">
            <w:pPr>
              <w:pStyle w:val="7"/>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(四)项目负责人的资格要求:拟任本项目负责人须具有</w:t>
            </w:r>
            <w:r>
              <w:rPr>
                <w:rFonts w:hint="eastAsia" w:ascii="宋体" w:hAnsi="宋体" w:cs="宋体"/>
                <w:b w:val="0"/>
                <w:bCs w:val="0"/>
                <w:color w:val="auto"/>
                <w:szCs w:val="21"/>
                <w:highlight w:val="none"/>
                <w:lang w:eastAsia="zh-CN"/>
              </w:rPr>
              <w:t>二</w:t>
            </w:r>
            <w:r>
              <w:rPr>
                <w:rFonts w:hint="eastAsia" w:ascii="宋体" w:hAnsi="宋体" w:cs="宋体"/>
                <w:b w:val="0"/>
                <w:bCs w:val="0"/>
                <w:color w:val="auto"/>
                <w:szCs w:val="21"/>
                <w:highlight w:val="none"/>
              </w:rPr>
              <w:t>级注册建筑师</w:t>
            </w:r>
            <w:r>
              <w:rPr>
                <w:rFonts w:hint="eastAsia" w:ascii="宋体" w:hAnsi="宋体" w:cs="宋体"/>
                <w:color w:val="auto"/>
                <w:sz w:val="21"/>
                <w:szCs w:val="21"/>
                <w:highlight w:val="none"/>
                <w:lang w:eastAsia="zh-CN"/>
              </w:rPr>
              <w:t>（含二级）以上</w:t>
            </w:r>
            <w:r>
              <w:rPr>
                <w:rFonts w:hint="eastAsia" w:ascii="宋体" w:hAnsi="宋体" w:cs="宋体"/>
                <w:b w:val="0"/>
                <w:bCs w:val="0"/>
                <w:color w:val="auto"/>
                <w:szCs w:val="21"/>
                <w:highlight w:val="none"/>
              </w:rPr>
              <w:t>及相关专业中级（含中级）以上职称。</w:t>
            </w:r>
          </w:p>
          <w:p w14:paraId="6DB3BD6F">
            <w:pPr>
              <w:pStyle w:val="7"/>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(五)质量要求:符合有关国家质量标准、技术规范及规程要求，并通过相关行政主管部门的审查及备案。</w:t>
            </w:r>
          </w:p>
          <w:p w14:paraId="1B40B1FB">
            <w:pPr>
              <w:pStyle w:val="7"/>
              <w:rPr>
                <w:rFonts w:hint="eastAsia" w:ascii="宋体" w:hAnsi="宋体" w:cs="宋体"/>
                <w:b w:val="0"/>
                <w:bCs w:val="0"/>
                <w:color w:val="auto"/>
                <w:szCs w:val="21"/>
                <w:highlight w:val="none"/>
              </w:rPr>
            </w:pPr>
            <w:r>
              <w:rPr>
                <w:rFonts w:hint="eastAsia" w:ascii="宋体" w:hAnsi="宋体" w:cs="宋体"/>
                <w:b w:val="0"/>
                <w:bCs w:val="0"/>
                <w:color w:val="auto"/>
                <w:szCs w:val="21"/>
                <w:highlight w:val="none"/>
              </w:rPr>
              <w:t>(六)设计服务期限:</w:t>
            </w:r>
            <w:r>
              <w:rPr>
                <w:rFonts w:hint="eastAsia" w:ascii="宋体" w:hAnsi="宋体" w:cs="宋体"/>
                <w:b w:val="0"/>
                <w:bCs w:val="0"/>
                <w:color w:val="auto"/>
                <w:szCs w:val="21"/>
                <w:highlight w:val="none"/>
                <w:lang w:eastAsia="zh-CN"/>
              </w:rPr>
              <w:t>自合同签订后15天内提交设计文件，直至通过上级部门评估及初设批复</w:t>
            </w:r>
            <w:r>
              <w:rPr>
                <w:rFonts w:hint="eastAsia" w:ascii="宋体" w:hAnsi="宋体" w:cs="宋体"/>
                <w:b w:val="0"/>
                <w:bCs w:val="0"/>
                <w:color w:val="auto"/>
                <w:szCs w:val="21"/>
                <w:highlight w:val="none"/>
              </w:rPr>
              <w:t>。</w:t>
            </w:r>
          </w:p>
          <w:p w14:paraId="5D709248">
            <w:pPr>
              <w:pStyle w:val="7"/>
              <w:rPr>
                <w:rFonts w:hint="eastAsia"/>
                <w:color w:val="auto"/>
                <w:highlight w:val="none"/>
              </w:rPr>
            </w:pPr>
            <w:r>
              <w:rPr>
                <w:rFonts w:hint="eastAsia"/>
                <w:b/>
                <w:bCs/>
                <w:color w:val="auto"/>
                <w:highlight w:val="none"/>
              </w:rPr>
              <w:t>三、成果文件要求</w:t>
            </w:r>
          </w:p>
          <w:p w14:paraId="310ABE8D">
            <w:pPr>
              <w:pStyle w:val="7"/>
              <w:rPr>
                <w:rFonts w:hint="eastAsia"/>
                <w:color w:val="auto"/>
                <w:highlight w:val="none"/>
                <w:lang w:eastAsia="zh-CN"/>
              </w:rPr>
            </w:pPr>
            <w:r>
              <w:rPr>
                <w:rFonts w:hint="eastAsia"/>
                <w:color w:val="auto"/>
                <w:highlight w:val="none"/>
              </w:rPr>
              <w:t>(1)通过技术评审工程初步设计文件:初步设计图纸、概算书等报批所需资料及其他附件各</w:t>
            </w:r>
            <w:r>
              <w:rPr>
                <w:rFonts w:hint="eastAsia"/>
                <w:color w:val="auto"/>
                <w:highlight w:val="none"/>
                <w:lang w:val="en-US" w:eastAsia="zh-CN"/>
              </w:rPr>
              <w:t>5</w:t>
            </w:r>
            <w:r>
              <w:rPr>
                <w:rFonts w:hint="eastAsia"/>
                <w:color w:val="auto"/>
                <w:highlight w:val="none"/>
              </w:rPr>
              <w:t>份,文件光盘</w:t>
            </w:r>
            <w:r>
              <w:rPr>
                <w:rFonts w:hint="eastAsia"/>
                <w:color w:val="auto"/>
                <w:highlight w:val="none"/>
                <w:lang w:val="en-US" w:eastAsia="zh-CN"/>
              </w:rPr>
              <w:t>1</w:t>
            </w:r>
            <w:r>
              <w:rPr>
                <w:rFonts w:hint="eastAsia"/>
                <w:color w:val="auto"/>
                <w:highlight w:val="none"/>
              </w:rPr>
              <w:t xml:space="preserve"> 份</w:t>
            </w:r>
            <w:r>
              <w:rPr>
                <w:rFonts w:hint="eastAsia"/>
                <w:color w:val="auto"/>
                <w:highlight w:val="none"/>
                <w:lang w:eastAsia="zh-CN"/>
              </w:rPr>
              <w:t>；</w:t>
            </w:r>
          </w:p>
          <w:p w14:paraId="06A60194">
            <w:pPr>
              <w:pStyle w:val="7"/>
              <w:rPr>
                <w:rFonts w:hint="eastAsia"/>
                <w:color w:val="auto"/>
                <w:highlight w:val="none"/>
              </w:rPr>
            </w:pPr>
            <w:r>
              <w:rPr>
                <w:rFonts w:hint="eastAsia"/>
                <w:color w:val="auto"/>
                <w:highlight w:val="none"/>
              </w:rPr>
              <w:t>(2)初步设计概算总投资按广西壮族自治区有关规定进行编制，并应充分优化方案，节约工程投资。</w:t>
            </w:r>
          </w:p>
          <w:p w14:paraId="410082D2">
            <w:pPr>
              <w:pStyle w:val="7"/>
              <w:rPr>
                <w:color w:val="auto"/>
                <w:highlight w:val="none"/>
              </w:rPr>
            </w:pPr>
            <w:r>
              <w:rPr>
                <w:rFonts w:hint="eastAsia"/>
                <w:color w:val="auto"/>
                <w:highlight w:val="none"/>
              </w:rPr>
              <w:t>(3)以上条款所有成果数字光盘格式要求:采用PDF格式。</w:t>
            </w:r>
          </w:p>
        </w:tc>
        <w:tc>
          <w:tcPr>
            <w:tcW w:w="710" w:type="dxa"/>
            <w:tcBorders>
              <w:top w:val="single" w:color="auto" w:sz="4" w:space="0"/>
              <w:left w:val="single" w:color="auto" w:sz="4" w:space="0"/>
              <w:bottom w:val="single" w:color="auto" w:sz="4" w:space="0"/>
              <w:right w:val="single" w:color="auto" w:sz="4" w:space="0"/>
            </w:tcBorders>
            <w:vAlign w:val="center"/>
          </w:tcPr>
          <w:p w14:paraId="372B734D">
            <w:pPr>
              <w:spacing w:line="400" w:lineRule="exact"/>
              <w:jc w:val="center"/>
              <w:rPr>
                <w:rFonts w:ascii="宋体" w:hAnsi="宋体" w:cs="宋体"/>
                <w:b/>
                <w:bCs/>
                <w:color w:val="auto"/>
                <w:szCs w:val="21"/>
                <w:highlight w:val="none"/>
              </w:rPr>
            </w:pPr>
          </w:p>
        </w:tc>
      </w:tr>
      <w:tr w14:paraId="72A5D61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0121" w:type="dxa"/>
            <w:gridSpan w:val="7"/>
            <w:tcBorders>
              <w:left w:val="single" w:color="auto" w:sz="4" w:space="0"/>
              <w:bottom w:val="single" w:color="auto" w:sz="4" w:space="0"/>
              <w:right w:val="single" w:color="auto" w:sz="4" w:space="0"/>
            </w:tcBorders>
            <w:vAlign w:val="center"/>
          </w:tcPr>
          <w:p w14:paraId="4356C3E4">
            <w:pPr>
              <w:spacing w:line="400" w:lineRule="exact"/>
              <w:jc w:val="center"/>
              <w:rPr>
                <w:rFonts w:ascii="宋体" w:hAnsi="宋体" w:cs="宋体"/>
                <w:b/>
                <w:bCs/>
                <w:color w:val="auto"/>
                <w:szCs w:val="21"/>
                <w:highlight w:val="none"/>
              </w:rPr>
            </w:pPr>
            <w:r>
              <w:rPr>
                <w:rFonts w:hint="eastAsia" w:ascii="宋体" w:hAnsi="宋体" w:cs="宋体"/>
                <w:b/>
                <w:bCs/>
                <w:color w:val="auto"/>
                <w:szCs w:val="21"/>
                <w:highlight w:val="none"/>
              </w:rPr>
              <w:t>商务条款</w:t>
            </w:r>
          </w:p>
        </w:tc>
      </w:tr>
      <w:tr w14:paraId="30BBFD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4" w:hRule="atLeast"/>
          <w:jc w:val="center"/>
        </w:trPr>
        <w:tc>
          <w:tcPr>
            <w:tcW w:w="10121" w:type="dxa"/>
            <w:gridSpan w:val="7"/>
            <w:tcBorders>
              <w:top w:val="single" w:color="auto" w:sz="4" w:space="0"/>
              <w:left w:val="single" w:color="auto" w:sz="4" w:space="0"/>
              <w:bottom w:val="single" w:color="auto" w:sz="4" w:space="0"/>
              <w:right w:val="single" w:color="auto" w:sz="4" w:space="0"/>
            </w:tcBorders>
          </w:tcPr>
          <w:p w14:paraId="5F144A5D">
            <w:pPr>
              <w:spacing w:line="400" w:lineRule="exact"/>
              <w:rPr>
                <w:rFonts w:ascii="宋体" w:hAnsi="宋体" w:cs="宋体"/>
                <w:color w:val="auto"/>
                <w:highlight w:val="none"/>
              </w:rPr>
            </w:pPr>
            <w:r>
              <w:rPr>
                <w:rFonts w:hint="eastAsia"/>
                <w:color w:val="auto"/>
                <w:highlight w:val="none"/>
              </w:rPr>
              <w:t>一、▲合同签订期：自中标通知书发出之</w:t>
            </w:r>
            <w:r>
              <w:rPr>
                <w:rFonts w:hint="eastAsia" w:ascii="宋体" w:hAnsi="宋体" w:cs="宋体"/>
                <w:color w:val="auto"/>
                <w:highlight w:val="none"/>
              </w:rPr>
              <w:t>日起25日内</w:t>
            </w:r>
          </w:p>
          <w:p w14:paraId="2875A93A">
            <w:pPr>
              <w:spacing w:line="400" w:lineRule="exact"/>
              <w:rPr>
                <w:rFonts w:ascii="宋体" w:hAnsi="宋体" w:cs="宋体"/>
                <w:color w:val="auto"/>
                <w:highlight w:val="none"/>
              </w:rPr>
            </w:pPr>
            <w:r>
              <w:rPr>
                <w:rFonts w:hint="eastAsia" w:ascii="宋体" w:hAnsi="宋体" w:cs="宋体"/>
                <w:color w:val="auto"/>
                <w:highlight w:val="none"/>
              </w:rPr>
              <w:t>二、▲提供服务时间：</w:t>
            </w:r>
            <w:r>
              <w:rPr>
                <w:rFonts w:hint="eastAsia" w:ascii="宋体" w:hAnsi="宋体" w:cs="宋体"/>
                <w:color w:val="auto"/>
                <w:szCs w:val="21"/>
                <w:highlight w:val="none"/>
                <w:lang w:eastAsia="zh-CN"/>
              </w:rPr>
              <w:t>自合同签订后15天内提交设计文件，直至通过上级部门评估及初设批复</w:t>
            </w:r>
            <w:r>
              <w:rPr>
                <w:rFonts w:hint="eastAsia" w:ascii="宋体" w:hAnsi="宋体" w:cs="宋体"/>
                <w:color w:val="auto"/>
                <w:szCs w:val="21"/>
                <w:highlight w:val="none"/>
              </w:rPr>
              <w:t>。</w:t>
            </w:r>
          </w:p>
          <w:p w14:paraId="44E9EEEF">
            <w:pPr>
              <w:spacing w:line="400" w:lineRule="exact"/>
              <w:rPr>
                <w:rFonts w:ascii="宋体" w:hAnsi="宋体" w:cs="宋体"/>
                <w:color w:val="auto"/>
                <w:highlight w:val="none"/>
              </w:rPr>
            </w:pPr>
            <w:r>
              <w:rPr>
                <w:rFonts w:hint="eastAsia" w:ascii="宋体" w:hAnsi="宋体" w:cs="宋体"/>
                <w:color w:val="auto"/>
                <w:highlight w:val="none"/>
              </w:rPr>
              <w:t>三、▲服务地点：采购人指定地点。</w:t>
            </w:r>
          </w:p>
          <w:p w14:paraId="5D8030FF">
            <w:pPr>
              <w:spacing w:line="400" w:lineRule="exact"/>
              <w:rPr>
                <w:color w:val="auto"/>
                <w:highlight w:val="none"/>
              </w:rPr>
            </w:pPr>
            <w:r>
              <w:rPr>
                <w:rFonts w:hint="eastAsia"/>
                <w:color w:val="auto"/>
                <w:highlight w:val="none"/>
              </w:rPr>
              <w:t>四、▲服务质量：符合有关国家质量标准、技术规范及规程要求，并通过相关行政主管部门的审查及备案。</w:t>
            </w:r>
          </w:p>
          <w:p w14:paraId="19E48F3D">
            <w:pPr>
              <w:numPr>
                <w:ilvl w:val="0"/>
                <w:numId w:val="4"/>
              </w:numPr>
              <w:spacing w:line="400" w:lineRule="exact"/>
              <w:rPr>
                <w:color w:val="auto"/>
                <w:highlight w:val="none"/>
              </w:rPr>
            </w:pPr>
            <w:r>
              <w:rPr>
                <w:rFonts w:hint="eastAsia"/>
                <w:color w:val="auto"/>
                <w:highlight w:val="none"/>
              </w:rPr>
              <w:t>▲保密要求：工作过程中所使用到的相关数据、图表等资料及工作完成后提交的成果资料涉及保密要求的，均要按照《中华人民共和国保密法》及其相关条例中的保密规定进行使用。成果所有权归采购方所有，成交供应商有义务对成果保密，不得擅自截留使用和转卖或提供他人使用，违反本规定的将追还一切合同款项，情节严重按有关法律处理。</w:t>
            </w:r>
          </w:p>
          <w:p w14:paraId="7057E083">
            <w:pPr>
              <w:numPr>
                <w:ilvl w:val="0"/>
                <w:numId w:val="4"/>
              </w:numPr>
              <w:spacing w:line="400" w:lineRule="exact"/>
              <w:rPr>
                <w:color w:val="auto"/>
                <w:highlight w:val="none"/>
              </w:rPr>
            </w:pPr>
            <w:r>
              <w:rPr>
                <w:rFonts w:hint="eastAsia"/>
                <w:color w:val="auto"/>
                <w:highlight w:val="none"/>
              </w:rPr>
              <w:t>▲报价要求：</w:t>
            </w:r>
          </w:p>
          <w:p w14:paraId="764CFB1F">
            <w:pPr>
              <w:widowControl/>
              <w:shd w:val="clear" w:color="auto" w:fill="FFFFFF"/>
              <w:spacing w:line="400" w:lineRule="exact"/>
              <w:ind w:firstLine="420" w:firstLineChars="200"/>
              <w:rPr>
                <w:color w:val="auto"/>
                <w:highlight w:val="none"/>
              </w:rPr>
            </w:pPr>
            <w:r>
              <w:rPr>
                <w:rFonts w:hint="eastAsia"/>
                <w:color w:val="auto"/>
                <w:highlight w:val="none"/>
              </w:rPr>
              <w:t>1、本项目采用固定报价的方式进行报价，磋商供应商须就《第三章 项目采购需求》中全部的服务内容作完整唯一报价。</w:t>
            </w:r>
          </w:p>
          <w:p w14:paraId="024AC615">
            <w:pPr>
              <w:widowControl/>
              <w:shd w:val="clear" w:color="auto" w:fill="FFFFFF"/>
              <w:spacing w:line="400" w:lineRule="exact"/>
              <w:ind w:firstLine="420" w:firstLineChars="200"/>
              <w:rPr>
                <w:color w:val="auto"/>
                <w:highlight w:val="none"/>
              </w:rPr>
            </w:pPr>
            <w:r>
              <w:rPr>
                <w:rFonts w:hint="eastAsia"/>
                <w:color w:val="auto"/>
                <w:highlight w:val="none"/>
              </w:rPr>
              <w:t>2、报价必须含以下部分，包括：</w:t>
            </w:r>
          </w:p>
          <w:p w14:paraId="099DC3D0">
            <w:pPr>
              <w:widowControl/>
              <w:shd w:val="clear" w:color="auto" w:fill="FFFFFF"/>
              <w:spacing w:line="400" w:lineRule="exact"/>
              <w:ind w:firstLine="420" w:firstLineChars="200"/>
              <w:rPr>
                <w:color w:val="auto"/>
                <w:highlight w:val="none"/>
              </w:rPr>
            </w:pPr>
            <w:r>
              <w:rPr>
                <w:rFonts w:hint="eastAsia"/>
                <w:color w:val="auto"/>
                <w:highlight w:val="none"/>
              </w:rPr>
              <w:t>（1）服务的价格；</w:t>
            </w:r>
          </w:p>
          <w:p w14:paraId="046DAE2D">
            <w:pPr>
              <w:widowControl/>
              <w:shd w:val="clear" w:color="auto" w:fill="FFFFFF"/>
              <w:spacing w:line="400" w:lineRule="exact"/>
              <w:ind w:firstLine="420" w:firstLineChars="200"/>
              <w:rPr>
                <w:color w:val="auto"/>
                <w:highlight w:val="none"/>
              </w:rPr>
            </w:pPr>
            <w:r>
              <w:rPr>
                <w:rFonts w:hint="eastAsia"/>
                <w:color w:val="auto"/>
                <w:highlight w:val="none"/>
              </w:rPr>
              <w:t>（2）必要的保险费用和各项税金；</w:t>
            </w:r>
          </w:p>
          <w:p w14:paraId="7EBFB3E0">
            <w:pPr>
              <w:widowControl/>
              <w:shd w:val="clear" w:color="auto" w:fill="FFFFFF"/>
              <w:spacing w:line="400" w:lineRule="exact"/>
              <w:ind w:firstLine="420" w:firstLineChars="200"/>
              <w:rPr>
                <w:color w:val="auto"/>
                <w:highlight w:val="none"/>
              </w:rPr>
            </w:pPr>
            <w:r>
              <w:rPr>
                <w:rFonts w:hint="eastAsia"/>
                <w:color w:val="auto"/>
                <w:highlight w:val="none"/>
              </w:rPr>
              <w:t>（3）项目验收、评审相关的专家评审费用；</w:t>
            </w:r>
          </w:p>
          <w:p w14:paraId="1B648A85">
            <w:pPr>
              <w:widowControl/>
              <w:shd w:val="clear" w:color="auto" w:fill="FFFFFF"/>
              <w:spacing w:line="400" w:lineRule="exact"/>
              <w:ind w:firstLine="420" w:firstLineChars="200"/>
              <w:rPr>
                <w:color w:val="auto"/>
                <w:highlight w:val="none"/>
              </w:rPr>
            </w:pPr>
            <w:r>
              <w:rPr>
                <w:rFonts w:hint="eastAsia"/>
                <w:color w:val="auto"/>
                <w:highlight w:val="none"/>
              </w:rPr>
              <w:t>（4）技术支持、售后服务费用；</w:t>
            </w:r>
          </w:p>
          <w:p w14:paraId="7B22E3B5">
            <w:pPr>
              <w:widowControl/>
              <w:shd w:val="clear" w:color="auto" w:fill="FFFFFF"/>
              <w:spacing w:line="400" w:lineRule="exact"/>
              <w:ind w:firstLine="420" w:firstLineChars="200"/>
              <w:rPr>
                <w:color w:val="auto"/>
                <w:highlight w:val="none"/>
              </w:rPr>
            </w:pPr>
            <w:r>
              <w:rPr>
                <w:rFonts w:hint="eastAsia"/>
                <w:color w:val="auto"/>
                <w:highlight w:val="none"/>
              </w:rPr>
              <w:t>（5）实施和完成服务工作所需的设备、劳务、技术服务费、交通、维护、保险、办公场地、管理费、税费、利润、交通、损耗及人员劳务等费用和政策性文件规定及合同包含的所有风险、责任等各项应有的费用。</w:t>
            </w:r>
          </w:p>
          <w:p w14:paraId="04869D54">
            <w:pPr>
              <w:spacing w:line="400" w:lineRule="exact"/>
              <w:rPr>
                <w:color w:val="auto"/>
                <w:highlight w:val="none"/>
              </w:rPr>
            </w:pPr>
            <w:r>
              <w:rPr>
                <w:rFonts w:hint="eastAsia"/>
                <w:color w:val="auto"/>
                <w:highlight w:val="none"/>
              </w:rPr>
              <w:t>七、▲售后服务要求：</w:t>
            </w:r>
          </w:p>
          <w:p w14:paraId="3B4E5BAF">
            <w:pPr>
              <w:widowControl/>
              <w:shd w:val="clear" w:color="auto" w:fill="FFFFFF"/>
              <w:spacing w:line="400" w:lineRule="exact"/>
              <w:ind w:firstLine="420" w:firstLineChars="200"/>
              <w:rPr>
                <w:color w:val="auto"/>
                <w:highlight w:val="none"/>
              </w:rPr>
            </w:pPr>
            <w:r>
              <w:rPr>
                <w:rFonts w:hint="eastAsia"/>
                <w:color w:val="auto"/>
                <w:highlight w:val="none"/>
              </w:rPr>
              <w:t>1、质量保证期 1 年(自提交服务成果并验收合格之日起计) 。在质保期内，当国家标准、技术规范发生改变或出现质量问题时，中标供应商须免费修改相关内容。</w:t>
            </w:r>
          </w:p>
          <w:p w14:paraId="48201CF1">
            <w:pPr>
              <w:widowControl/>
              <w:shd w:val="clear" w:color="auto" w:fill="FFFFFF"/>
              <w:spacing w:line="400" w:lineRule="exact"/>
              <w:ind w:firstLine="420" w:firstLineChars="200"/>
              <w:rPr>
                <w:color w:val="auto"/>
                <w:highlight w:val="none"/>
              </w:rPr>
            </w:pPr>
            <w:r>
              <w:rPr>
                <w:rFonts w:hint="eastAsia"/>
                <w:color w:val="auto"/>
                <w:highlight w:val="none"/>
              </w:rPr>
              <w:t>2、处理问题响应时间：接到采购人处理问题通知后 5 小时内到达采购人指定现场，24 小时内提出解决方案，3个工作日内完成问题处理。</w:t>
            </w:r>
          </w:p>
          <w:p w14:paraId="3DCF86E4">
            <w:pPr>
              <w:spacing w:line="400" w:lineRule="exact"/>
              <w:ind w:firstLine="0" w:firstLineChars="0"/>
              <w:rPr>
                <w:color w:val="auto"/>
                <w:highlight w:val="none"/>
              </w:rPr>
            </w:pPr>
            <w:r>
              <w:rPr>
                <w:rFonts w:hint="eastAsia"/>
                <w:color w:val="auto"/>
                <w:highlight w:val="none"/>
              </w:rPr>
              <w:t>八、▲付款方式：自签订合同之日起7个工作日内支付预付款30%给成交供应商;剩余合同费用在项目初步设计审查批复后结清</w:t>
            </w:r>
            <w:r>
              <w:rPr>
                <w:rFonts w:hint="eastAsia"/>
                <w:color w:val="auto"/>
                <w:highlight w:val="none"/>
                <w:lang w:val="en-US" w:eastAsia="zh-CN"/>
              </w:rPr>
              <w:t>尾款</w:t>
            </w:r>
            <w:r>
              <w:rPr>
                <w:rFonts w:hint="eastAsia"/>
                <w:color w:val="auto"/>
                <w:highlight w:val="none"/>
              </w:rPr>
              <w:t>。</w:t>
            </w:r>
          </w:p>
          <w:p w14:paraId="7A0B76A8">
            <w:pPr>
              <w:pStyle w:val="41"/>
              <w:rPr>
                <w:rFonts w:ascii="Times New Roman" w:hAnsi="Times New Roman" w:cs="Times New Roman"/>
                <w:color w:val="auto"/>
                <w:kern w:val="2"/>
                <w:sz w:val="21"/>
                <w:highlight w:val="none"/>
              </w:rPr>
            </w:pPr>
            <w:r>
              <w:rPr>
                <w:rFonts w:hint="eastAsia" w:ascii="Times New Roman" w:hAnsi="Times New Roman" w:cs="Times New Roman"/>
                <w:color w:val="auto"/>
                <w:kern w:val="2"/>
                <w:sz w:val="21"/>
                <w:highlight w:val="none"/>
              </w:rPr>
              <w:t>九、▲验收要求：</w:t>
            </w:r>
          </w:p>
          <w:p w14:paraId="5FCA7B87">
            <w:pPr>
              <w:pStyle w:val="41"/>
              <w:ind w:firstLine="420" w:firstLineChars="200"/>
              <w:rPr>
                <w:rFonts w:hint="eastAsia" w:ascii="Times New Roman" w:hAnsi="Times New Roman" w:cs="Times New Roman"/>
                <w:color w:val="auto"/>
                <w:kern w:val="2"/>
                <w:sz w:val="21"/>
                <w:highlight w:val="none"/>
              </w:rPr>
            </w:pPr>
            <w:r>
              <w:rPr>
                <w:rFonts w:hint="eastAsia" w:ascii="Times New Roman" w:hAnsi="Times New Roman" w:cs="Times New Roman"/>
                <w:color w:val="auto"/>
                <w:kern w:val="2"/>
                <w:sz w:val="21"/>
                <w:highlight w:val="none"/>
              </w:rPr>
              <w:t>1.采购人或委托的第三方根据签定的合同和国家或所属地区有关政策标准对成交供应商提供的服务进行验收。</w:t>
            </w:r>
          </w:p>
          <w:p w14:paraId="4CA07CB3">
            <w:pPr>
              <w:pStyle w:val="41"/>
              <w:ind w:firstLine="420" w:firstLineChars="200"/>
              <w:rPr>
                <w:rFonts w:hint="eastAsia" w:ascii="Times New Roman" w:hAnsi="Times New Roman" w:cs="Times New Roman"/>
                <w:color w:val="auto"/>
                <w:kern w:val="2"/>
                <w:sz w:val="21"/>
                <w:highlight w:val="none"/>
              </w:rPr>
            </w:pPr>
            <w:r>
              <w:rPr>
                <w:rFonts w:hint="eastAsia" w:ascii="Times New Roman" w:hAnsi="Times New Roman" w:cs="Times New Roman"/>
                <w:color w:val="auto"/>
                <w:kern w:val="2"/>
                <w:sz w:val="21"/>
                <w:highlight w:val="none"/>
              </w:rPr>
              <w:t>2.成交供应商在验收前应对所提供的服务作出全面检查和对验收文件进行整理，并列出清单，作为采购人验收的依据之一。成交供应商不能按规定交付相关材料，导致采购人无法确认成交供应商服务结果的，必须负责补齐，否则视为未按合同约定交付服务。</w:t>
            </w:r>
          </w:p>
          <w:p w14:paraId="2C1659BF">
            <w:pPr>
              <w:pStyle w:val="41"/>
              <w:ind w:firstLine="420" w:firstLineChars="200"/>
              <w:rPr>
                <w:rFonts w:ascii="Times New Roman" w:hAnsi="Times New Roman" w:cs="Times New Roman"/>
                <w:color w:val="auto"/>
                <w:kern w:val="2"/>
                <w:sz w:val="21"/>
                <w:highlight w:val="none"/>
              </w:rPr>
            </w:pPr>
            <w:r>
              <w:rPr>
                <w:rFonts w:hint="eastAsia" w:ascii="Times New Roman" w:hAnsi="Times New Roman" w:cs="Times New Roman"/>
                <w:color w:val="auto"/>
                <w:kern w:val="2"/>
                <w:sz w:val="21"/>
                <w:highlight w:val="none"/>
              </w:rPr>
              <w:t>3.未尽事宜严格按照《关于印发广西壮族自治区政府采购项目履约验收管理办法的通知》[桂财采〔2015〕22号]以及《财政部关于进一步加强政府采购需求和履约验收管理的指导意见》[财库〔2016〕205 号]规定执行。</w:t>
            </w:r>
          </w:p>
          <w:p w14:paraId="739DB2A7">
            <w:pPr>
              <w:spacing w:line="400" w:lineRule="exact"/>
              <w:rPr>
                <w:color w:val="auto"/>
                <w:highlight w:val="none"/>
              </w:rPr>
            </w:pPr>
            <w:r>
              <w:rPr>
                <w:rFonts w:hint="eastAsia"/>
                <w:color w:val="auto"/>
                <w:highlight w:val="none"/>
              </w:rPr>
              <w:t>十、其他要求：</w:t>
            </w:r>
          </w:p>
          <w:p w14:paraId="03DB9FB7">
            <w:pPr>
              <w:spacing w:line="400" w:lineRule="exact"/>
              <w:ind w:firstLine="420" w:firstLineChars="200"/>
              <w:rPr>
                <w:color w:val="auto"/>
                <w:highlight w:val="none"/>
              </w:rPr>
            </w:pPr>
            <w:r>
              <w:rPr>
                <w:rFonts w:hint="eastAsia"/>
                <w:color w:val="auto"/>
                <w:highlight w:val="none"/>
              </w:rPr>
              <w:t>1.采购人在中华人民共和国境内使用供应商提供的成果时免受第三方提出的侵犯其专利权或其它知识产权的起诉。如果第三方提出侵权指控，成交供应商应承担由此而引起的一切法律责任和费用。</w:t>
            </w:r>
          </w:p>
          <w:p w14:paraId="1B8AEA74">
            <w:pPr>
              <w:spacing w:line="400" w:lineRule="exact"/>
              <w:ind w:firstLine="420" w:firstLineChars="200"/>
              <w:rPr>
                <w:color w:val="auto"/>
                <w:highlight w:val="none"/>
              </w:rPr>
            </w:pPr>
            <w:r>
              <w:rPr>
                <w:rFonts w:hint="eastAsia"/>
                <w:color w:val="auto"/>
                <w:highlight w:val="none"/>
              </w:rPr>
              <w:t>2.成交后，若成交供应商所供产品及售后服务不按竞争性磋商文件要求履约的，将按照《中华人民共和国政府采购法》及其实施条例等有关规定严肃处理。</w:t>
            </w:r>
          </w:p>
          <w:p w14:paraId="3B5115BE">
            <w:pPr>
              <w:spacing w:line="400" w:lineRule="exact"/>
              <w:ind w:firstLine="420" w:firstLineChars="200"/>
              <w:rPr>
                <w:color w:val="auto"/>
                <w:highlight w:val="none"/>
              </w:rPr>
            </w:pPr>
            <w:r>
              <w:rPr>
                <w:rFonts w:hint="eastAsia"/>
                <w:color w:val="auto"/>
                <w:highlight w:val="none"/>
              </w:rPr>
              <w:t>3. 供应商须对业主提供的资料及完成的成果进行保密，不经业主同意，不对外公布和透露项目相关信息和资料。</w:t>
            </w:r>
          </w:p>
        </w:tc>
      </w:tr>
    </w:tbl>
    <w:p w14:paraId="36F166AA">
      <w:pPr>
        <w:pStyle w:val="18"/>
        <w:jc w:val="left"/>
        <w:rPr>
          <w:rFonts w:hAnsi="宋体" w:cs="宋体"/>
          <w:color w:val="auto"/>
          <w:sz w:val="32"/>
          <w:szCs w:val="32"/>
          <w:highlight w:val="none"/>
        </w:rPr>
      </w:pPr>
    </w:p>
    <w:p w14:paraId="65FC4C9D">
      <w:pPr>
        <w:pStyle w:val="18"/>
        <w:jc w:val="left"/>
        <w:rPr>
          <w:rFonts w:hAnsi="宋体" w:cs="宋体"/>
          <w:color w:val="auto"/>
          <w:sz w:val="32"/>
          <w:szCs w:val="32"/>
          <w:highlight w:val="none"/>
        </w:rPr>
      </w:pPr>
    </w:p>
    <w:p w14:paraId="1B142078">
      <w:pPr>
        <w:pStyle w:val="18"/>
        <w:jc w:val="left"/>
        <w:rPr>
          <w:rFonts w:hAnsi="宋体" w:cs="宋体"/>
          <w:color w:val="auto"/>
          <w:sz w:val="32"/>
          <w:szCs w:val="32"/>
          <w:highlight w:val="none"/>
        </w:rPr>
      </w:pPr>
    </w:p>
    <w:p w14:paraId="518F5FCF">
      <w:pPr>
        <w:pStyle w:val="18"/>
        <w:jc w:val="left"/>
        <w:rPr>
          <w:rFonts w:hAnsi="宋体" w:cs="宋体"/>
          <w:color w:val="auto"/>
          <w:sz w:val="32"/>
          <w:szCs w:val="32"/>
          <w:highlight w:val="none"/>
        </w:rPr>
      </w:pPr>
      <w:r>
        <w:rPr>
          <w:rFonts w:hint="eastAsia" w:hAnsi="宋体" w:cs="宋体"/>
          <w:color w:val="auto"/>
          <w:sz w:val="32"/>
          <w:szCs w:val="32"/>
          <w:highlight w:val="none"/>
        </w:rPr>
        <w:t>附件1：</w:t>
      </w:r>
    </w:p>
    <w:p w14:paraId="045B7171">
      <w:pPr>
        <w:spacing w:line="528" w:lineRule="exact"/>
        <w:jc w:val="center"/>
        <w:rPr>
          <w:rFonts w:ascii="宋体" w:hAnsi="宋体" w:cs="宋体"/>
          <w:color w:val="auto"/>
          <w:sz w:val="40"/>
          <w:szCs w:val="40"/>
          <w:highlight w:val="none"/>
        </w:rPr>
      </w:pPr>
      <w:r>
        <w:rPr>
          <w:rFonts w:hint="eastAsia" w:ascii="宋体" w:hAnsi="宋体" w:cs="宋体"/>
          <w:color w:val="auto"/>
          <w:sz w:val="40"/>
          <w:szCs w:val="40"/>
          <w:highlight w:val="none"/>
        </w:rPr>
        <w:t>中小微企业划型标准</w:t>
      </w:r>
    </w:p>
    <w:tbl>
      <w:tblPr>
        <w:tblStyle w:val="32"/>
        <w:tblW w:w="9497" w:type="dxa"/>
        <w:jc w:val="center"/>
        <w:tblLayout w:type="fixed"/>
        <w:tblCellMar>
          <w:top w:w="0" w:type="dxa"/>
          <w:left w:w="108" w:type="dxa"/>
          <w:bottom w:w="0" w:type="dxa"/>
          <w:right w:w="108" w:type="dxa"/>
        </w:tblCellMar>
      </w:tblPr>
      <w:tblGrid>
        <w:gridCol w:w="1985"/>
        <w:gridCol w:w="1984"/>
        <w:gridCol w:w="851"/>
        <w:gridCol w:w="1842"/>
        <w:gridCol w:w="1701"/>
        <w:gridCol w:w="1134"/>
      </w:tblGrid>
      <w:tr w14:paraId="464FFE00">
        <w:tblPrEx>
          <w:tblCellMar>
            <w:top w:w="0" w:type="dxa"/>
            <w:left w:w="108" w:type="dxa"/>
            <w:bottom w:w="0" w:type="dxa"/>
            <w:right w:w="108" w:type="dxa"/>
          </w:tblCellMar>
        </w:tblPrEx>
        <w:trPr>
          <w:trHeight w:val="285" w:hRule="atLeast"/>
          <w:jc w:val="center"/>
        </w:trPr>
        <w:tc>
          <w:tcPr>
            <w:tcW w:w="1985" w:type="dxa"/>
            <w:tcBorders>
              <w:top w:val="single" w:color="auto" w:sz="4" w:space="0"/>
              <w:left w:val="single" w:color="auto" w:sz="4" w:space="0"/>
              <w:bottom w:val="single" w:color="auto" w:sz="4" w:space="0"/>
              <w:right w:val="single" w:color="auto" w:sz="4" w:space="0"/>
            </w:tcBorders>
            <w:vAlign w:val="center"/>
          </w:tcPr>
          <w:p w14:paraId="431BA0C4">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t>行业名称</w:t>
            </w:r>
          </w:p>
        </w:tc>
        <w:tc>
          <w:tcPr>
            <w:tcW w:w="1984" w:type="dxa"/>
            <w:tcBorders>
              <w:top w:val="single" w:color="auto" w:sz="4" w:space="0"/>
              <w:left w:val="nil"/>
              <w:bottom w:val="single" w:color="auto" w:sz="4" w:space="0"/>
              <w:right w:val="single" w:color="auto" w:sz="4" w:space="0"/>
            </w:tcBorders>
            <w:vAlign w:val="center"/>
          </w:tcPr>
          <w:p w14:paraId="15F35932">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t>指标名称</w:t>
            </w:r>
          </w:p>
        </w:tc>
        <w:tc>
          <w:tcPr>
            <w:tcW w:w="851" w:type="dxa"/>
            <w:tcBorders>
              <w:top w:val="single" w:color="auto" w:sz="4" w:space="0"/>
              <w:left w:val="nil"/>
              <w:bottom w:val="single" w:color="auto" w:sz="4" w:space="0"/>
              <w:right w:val="single" w:color="auto" w:sz="4" w:space="0"/>
            </w:tcBorders>
            <w:vAlign w:val="center"/>
          </w:tcPr>
          <w:p w14:paraId="33B18C69">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t>计量单位</w:t>
            </w:r>
          </w:p>
        </w:tc>
        <w:tc>
          <w:tcPr>
            <w:tcW w:w="1842" w:type="dxa"/>
            <w:tcBorders>
              <w:top w:val="single" w:color="auto" w:sz="4" w:space="0"/>
              <w:left w:val="nil"/>
              <w:bottom w:val="single" w:color="auto" w:sz="4" w:space="0"/>
              <w:right w:val="single" w:color="auto" w:sz="4" w:space="0"/>
            </w:tcBorders>
            <w:vAlign w:val="center"/>
          </w:tcPr>
          <w:p w14:paraId="3D64694B">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t>中型</w:t>
            </w:r>
          </w:p>
        </w:tc>
        <w:tc>
          <w:tcPr>
            <w:tcW w:w="1701" w:type="dxa"/>
            <w:tcBorders>
              <w:top w:val="single" w:color="auto" w:sz="4" w:space="0"/>
              <w:left w:val="nil"/>
              <w:bottom w:val="single" w:color="auto" w:sz="4" w:space="0"/>
              <w:right w:val="single" w:color="auto" w:sz="4" w:space="0"/>
            </w:tcBorders>
            <w:vAlign w:val="center"/>
          </w:tcPr>
          <w:p w14:paraId="50283138">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t>小型</w:t>
            </w:r>
          </w:p>
        </w:tc>
        <w:tc>
          <w:tcPr>
            <w:tcW w:w="1134" w:type="dxa"/>
            <w:tcBorders>
              <w:top w:val="single" w:color="auto" w:sz="4" w:space="0"/>
              <w:left w:val="nil"/>
              <w:bottom w:val="single" w:color="auto" w:sz="4" w:space="0"/>
              <w:right w:val="single" w:color="auto" w:sz="4" w:space="0"/>
            </w:tcBorders>
            <w:vAlign w:val="center"/>
          </w:tcPr>
          <w:p w14:paraId="30F51C6B">
            <w:pPr>
              <w:widowControl/>
              <w:jc w:val="left"/>
              <w:rPr>
                <w:rFonts w:ascii="宋体" w:hAnsi="宋体" w:cs="宋体"/>
                <w:b/>
                <w:color w:val="auto"/>
                <w:kern w:val="0"/>
                <w:sz w:val="24"/>
                <w:highlight w:val="none"/>
              </w:rPr>
            </w:pPr>
            <w:r>
              <w:rPr>
                <w:rFonts w:hint="eastAsia" w:ascii="宋体" w:hAnsi="宋体" w:cs="宋体"/>
                <w:b/>
                <w:color w:val="auto"/>
                <w:kern w:val="0"/>
                <w:sz w:val="24"/>
                <w:highlight w:val="none"/>
              </w:rPr>
              <w:t>微型</w:t>
            </w:r>
          </w:p>
        </w:tc>
      </w:tr>
      <w:tr w14:paraId="7163EA7B">
        <w:tblPrEx>
          <w:tblCellMar>
            <w:top w:w="0" w:type="dxa"/>
            <w:left w:w="108" w:type="dxa"/>
            <w:bottom w:w="0" w:type="dxa"/>
            <w:right w:w="108" w:type="dxa"/>
          </w:tblCellMar>
        </w:tblPrEx>
        <w:trPr>
          <w:trHeight w:val="225" w:hRule="atLeast"/>
          <w:jc w:val="center"/>
        </w:trPr>
        <w:tc>
          <w:tcPr>
            <w:tcW w:w="1985" w:type="dxa"/>
            <w:tcBorders>
              <w:top w:val="nil"/>
              <w:left w:val="single" w:color="auto" w:sz="4" w:space="0"/>
              <w:bottom w:val="single" w:color="auto" w:sz="4" w:space="0"/>
              <w:right w:val="single" w:color="auto" w:sz="4" w:space="0"/>
            </w:tcBorders>
            <w:vAlign w:val="bottom"/>
          </w:tcPr>
          <w:p w14:paraId="05D02AA2">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农、林、牧、渔</w:t>
            </w:r>
          </w:p>
        </w:tc>
        <w:tc>
          <w:tcPr>
            <w:tcW w:w="1984" w:type="dxa"/>
            <w:tcBorders>
              <w:top w:val="nil"/>
              <w:left w:val="nil"/>
              <w:bottom w:val="single" w:color="auto" w:sz="4" w:space="0"/>
              <w:right w:val="single" w:color="auto" w:sz="4" w:space="0"/>
            </w:tcBorders>
            <w:vAlign w:val="center"/>
          </w:tcPr>
          <w:p w14:paraId="1E003A2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09C3D7F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393FF00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701" w:type="dxa"/>
            <w:tcBorders>
              <w:top w:val="nil"/>
              <w:left w:val="nil"/>
              <w:bottom w:val="single" w:color="auto" w:sz="4" w:space="0"/>
              <w:right w:val="single" w:color="auto" w:sz="4" w:space="0"/>
            </w:tcBorders>
            <w:vAlign w:val="center"/>
          </w:tcPr>
          <w:p w14:paraId="64E6F35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50≤Y＜500</w:t>
            </w:r>
          </w:p>
        </w:tc>
        <w:tc>
          <w:tcPr>
            <w:tcW w:w="1134" w:type="dxa"/>
            <w:tcBorders>
              <w:top w:val="nil"/>
              <w:left w:val="nil"/>
              <w:bottom w:val="single" w:color="auto" w:sz="4" w:space="0"/>
              <w:right w:val="single" w:color="auto" w:sz="4" w:space="0"/>
            </w:tcBorders>
            <w:vAlign w:val="center"/>
          </w:tcPr>
          <w:p w14:paraId="0B12F59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4E4D8C2E">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vAlign w:val="bottom"/>
          </w:tcPr>
          <w:p w14:paraId="212767F9">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工业</w:t>
            </w:r>
          </w:p>
        </w:tc>
        <w:tc>
          <w:tcPr>
            <w:tcW w:w="1984" w:type="dxa"/>
            <w:tcBorders>
              <w:top w:val="nil"/>
              <w:left w:val="nil"/>
              <w:bottom w:val="single" w:color="auto" w:sz="4" w:space="0"/>
              <w:right w:val="single" w:color="auto" w:sz="4" w:space="0"/>
            </w:tcBorders>
            <w:vAlign w:val="center"/>
          </w:tcPr>
          <w:p w14:paraId="7FCC758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61C58D1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72C3800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701" w:type="dxa"/>
            <w:tcBorders>
              <w:top w:val="nil"/>
              <w:left w:val="nil"/>
              <w:bottom w:val="single" w:color="auto" w:sz="4" w:space="0"/>
              <w:right w:val="single" w:color="auto" w:sz="4" w:space="0"/>
            </w:tcBorders>
            <w:vAlign w:val="center"/>
          </w:tcPr>
          <w:p w14:paraId="51146FD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134" w:type="dxa"/>
            <w:tcBorders>
              <w:top w:val="nil"/>
              <w:left w:val="nil"/>
              <w:bottom w:val="single" w:color="auto" w:sz="4" w:space="0"/>
              <w:right w:val="single" w:color="auto" w:sz="4" w:space="0"/>
            </w:tcBorders>
            <w:vAlign w:val="center"/>
          </w:tcPr>
          <w:p w14:paraId="1813E53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42CC3681">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vAlign w:val="center"/>
          </w:tcPr>
          <w:p w14:paraId="10079DB3">
            <w:pPr>
              <w:widowControl/>
              <w:jc w:val="left"/>
              <w:rPr>
                <w:rFonts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0F399F7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30A75DF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1FCD90D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2000≤Y＜40000</w:t>
            </w:r>
          </w:p>
        </w:tc>
        <w:tc>
          <w:tcPr>
            <w:tcW w:w="1701" w:type="dxa"/>
            <w:tcBorders>
              <w:top w:val="nil"/>
              <w:left w:val="nil"/>
              <w:bottom w:val="single" w:color="auto" w:sz="4" w:space="0"/>
              <w:right w:val="single" w:color="auto" w:sz="4" w:space="0"/>
            </w:tcBorders>
            <w:vAlign w:val="center"/>
          </w:tcPr>
          <w:p w14:paraId="2C3B8C4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300≤Y＜2000</w:t>
            </w:r>
          </w:p>
        </w:tc>
        <w:tc>
          <w:tcPr>
            <w:tcW w:w="1134" w:type="dxa"/>
            <w:tcBorders>
              <w:top w:val="nil"/>
              <w:left w:val="nil"/>
              <w:bottom w:val="single" w:color="auto" w:sz="4" w:space="0"/>
              <w:right w:val="single" w:color="auto" w:sz="4" w:space="0"/>
            </w:tcBorders>
            <w:vAlign w:val="center"/>
          </w:tcPr>
          <w:p w14:paraId="03828F9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429464ED">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vAlign w:val="bottom"/>
          </w:tcPr>
          <w:p w14:paraId="2F53BCBE">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建筑业</w:t>
            </w:r>
          </w:p>
        </w:tc>
        <w:tc>
          <w:tcPr>
            <w:tcW w:w="1984" w:type="dxa"/>
            <w:tcBorders>
              <w:top w:val="nil"/>
              <w:left w:val="nil"/>
              <w:bottom w:val="single" w:color="auto" w:sz="4" w:space="0"/>
              <w:right w:val="single" w:color="auto" w:sz="4" w:space="0"/>
            </w:tcBorders>
            <w:vAlign w:val="center"/>
          </w:tcPr>
          <w:p w14:paraId="3A7CA29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5A770F7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249A1FE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6000≤Y＜80000</w:t>
            </w:r>
          </w:p>
        </w:tc>
        <w:tc>
          <w:tcPr>
            <w:tcW w:w="1701" w:type="dxa"/>
            <w:tcBorders>
              <w:top w:val="nil"/>
              <w:left w:val="nil"/>
              <w:bottom w:val="single" w:color="auto" w:sz="4" w:space="0"/>
              <w:right w:val="single" w:color="auto" w:sz="4" w:space="0"/>
            </w:tcBorders>
            <w:vAlign w:val="center"/>
          </w:tcPr>
          <w:p w14:paraId="47C7A80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300≤Y＜6000</w:t>
            </w:r>
          </w:p>
        </w:tc>
        <w:tc>
          <w:tcPr>
            <w:tcW w:w="1134" w:type="dxa"/>
            <w:tcBorders>
              <w:top w:val="nil"/>
              <w:left w:val="nil"/>
              <w:bottom w:val="single" w:color="auto" w:sz="4" w:space="0"/>
              <w:right w:val="single" w:color="auto" w:sz="4" w:space="0"/>
            </w:tcBorders>
            <w:vAlign w:val="center"/>
          </w:tcPr>
          <w:p w14:paraId="5186FC9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Y＜300</w:t>
            </w:r>
          </w:p>
        </w:tc>
      </w:tr>
      <w:tr w14:paraId="1F074B08">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vAlign w:val="center"/>
          </w:tcPr>
          <w:p w14:paraId="51F0A38D">
            <w:pPr>
              <w:widowControl/>
              <w:jc w:val="left"/>
              <w:rPr>
                <w:rFonts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17BF2EB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vAlign w:val="center"/>
          </w:tcPr>
          <w:p w14:paraId="1C6F074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6A780E5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5000≤Z＜80000</w:t>
            </w:r>
          </w:p>
        </w:tc>
        <w:tc>
          <w:tcPr>
            <w:tcW w:w="1701" w:type="dxa"/>
            <w:tcBorders>
              <w:top w:val="nil"/>
              <w:left w:val="nil"/>
              <w:bottom w:val="single" w:color="auto" w:sz="4" w:space="0"/>
              <w:right w:val="single" w:color="auto" w:sz="4" w:space="0"/>
            </w:tcBorders>
            <w:vAlign w:val="center"/>
          </w:tcPr>
          <w:p w14:paraId="1ACB9CC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300≤Z＜5000</w:t>
            </w:r>
          </w:p>
        </w:tc>
        <w:tc>
          <w:tcPr>
            <w:tcW w:w="1134" w:type="dxa"/>
            <w:tcBorders>
              <w:top w:val="nil"/>
              <w:left w:val="nil"/>
              <w:bottom w:val="single" w:color="auto" w:sz="4" w:space="0"/>
              <w:right w:val="single" w:color="auto" w:sz="4" w:space="0"/>
            </w:tcBorders>
            <w:vAlign w:val="center"/>
          </w:tcPr>
          <w:p w14:paraId="104AC22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Z＜300</w:t>
            </w:r>
          </w:p>
        </w:tc>
      </w:tr>
      <w:tr w14:paraId="5915E51A">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vAlign w:val="bottom"/>
          </w:tcPr>
          <w:p w14:paraId="75D624DB">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批发业</w:t>
            </w:r>
          </w:p>
        </w:tc>
        <w:tc>
          <w:tcPr>
            <w:tcW w:w="1984" w:type="dxa"/>
            <w:tcBorders>
              <w:top w:val="nil"/>
              <w:left w:val="nil"/>
              <w:bottom w:val="single" w:color="auto" w:sz="4" w:space="0"/>
              <w:right w:val="single" w:color="auto" w:sz="4" w:space="0"/>
            </w:tcBorders>
            <w:vAlign w:val="center"/>
          </w:tcPr>
          <w:p w14:paraId="3350D32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3EC25BA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414334F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20≤X＜200</w:t>
            </w:r>
          </w:p>
        </w:tc>
        <w:tc>
          <w:tcPr>
            <w:tcW w:w="1701" w:type="dxa"/>
            <w:tcBorders>
              <w:top w:val="nil"/>
              <w:left w:val="nil"/>
              <w:bottom w:val="single" w:color="auto" w:sz="4" w:space="0"/>
              <w:right w:val="single" w:color="auto" w:sz="4" w:space="0"/>
            </w:tcBorders>
            <w:vAlign w:val="center"/>
          </w:tcPr>
          <w:p w14:paraId="4A53C80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5≤X＜20</w:t>
            </w:r>
          </w:p>
        </w:tc>
        <w:tc>
          <w:tcPr>
            <w:tcW w:w="1134" w:type="dxa"/>
            <w:tcBorders>
              <w:top w:val="nil"/>
              <w:left w:val="nil"/>
              <w:bottom w:val="single" w:color="auto" w:sz="4" w:space="0"/>
              <w:right w:val="single" w:color="auto" w:sz="4" w:space="0"/>
            </w:tcBorders>
            <w:vAlign w:val="center"/>
          </w:tcPr>
          <w:p w14:paraId="0B2D049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X＜5</w:t>
            </w:r>
          </w:p>
        </w:tc>
      </w:tr>
      <w:tr w14:paraId="408F39DA">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vAlign w:val="center"/>
          </w:tcPr>
          <w:p w14:paraId="380304E4">
            <w:pPr>
              <w:widowControl/>
              <w:jc w:val="left"/>
              <w:rPr>
                <w:rFonts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66DF6EA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24A3DB2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3D1A1CC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5000≤Y＜40000</w:t>
            </w:r>
          </w:p>
        </w:tc>
        <w:tc>
          <w:tcPr>
            <w:tcW w:w="1701" w:type="dxa"/>
            <w:tcBorders>
              <w:top w:val="nil"/>
              <w:left w:val="nil"/>
              <w:bottom w:val="single" w:color="auto" w:sz="4" w:space="0"/>
              <w:right w:val="single" w:color="auto" w:sz="4" w:space="0"/>
            </w:tcBorders>
            <w:vAlign w:val="center"/>
          </w:tcPr>
          <w:p w14:paraId="2DCF33C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134" w:type="dxa"/>
            <w:tcBorders>
              <w:top w:val="nil"/>
              <w:left w:val="nil"/>
              <w:bottom w:val="single" w:color="auto" w:sz="4" w:space="0"/>
              <w:right w:val="single" w:color="auto" w:sz="4" w:space="0"/>
            </w:tcBorders>
            <w:vAlign w:val="center"/>
          </w:tcPr>
          <w:p w14:paraId="0101E3D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Y＜1000</w:t>
            </w:r>
          </w:p>
        </w:tc>
      </w:tr>
      <w:tr w14:paraId="6593E363">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vAlign w:val="bottom"/>
          </w:tcPr>
          <w:p w14:paraId="51AB2C3F">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零售业</w:t>
            </w:r>
          </w:p>
        </w:tc>
        <w:tc>
          <w:tcPr>
            <w:tcW w:w="1984" w:type="dxa"/>
            <w:tcBorders>
              <w:top w:val="nil"/>
              <w:left w:val="nil"/>
              <w:bottom w:val="single" w:color="auto" w:sz="4" w:space="0"/>
              <w:right w:val="single" w:color="auto" w:sz="4" w:space="0"/>
            </w:tcBorders>
            <w:vAlign w:val="center"/>
          </w:tcPr>
          <w:p w14:paraId="2ECD603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17F0734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7E8309B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50≤X＜300</w:t>
            </w:r>
          </w:p>
        </w:tc>
        <w:tc>
          <w:tcPr>
            <w:tcW w:w="1701" w:type="dxa"/>
            <w:tcBorders>
              <w:top w:val="nil"/>
              <w:left w:val="nil"/>
              <w:bottom w:val="single" w:color="auto" w:sz="4" w:space="0"/>
              <w:right w:val="single" w:color="auto" w:sz="4" w:space="0"/>
            </w:tcBorders>
            <w:vAlign w:val="center"/>
          </w:tcPr>
          <w:p w14:paraId="0419722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10≤X＜50</w:t>
            </w:r>
          </w:p>
        </w:tc>
        <w:tc>
          <w:tcPr>
            <w:tcW w:w="1134" w:type="dxa"/>
            <w:tcBorders>
              <w:top w:val="nil"/>
              <w:left w:val="nil"/>
              <w:bottom w:val="single" w:color="auto" w:sz="4" w:space="0"/>
              <w:right w:val="single" w:color="auto" w:sz="4" w:space="0"/>
            </w:tcBorders>
            <w:vAlign w:val="center"/>
          </w:tcPr>
          <w:p w14:paraId="5F3DEC0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0D28F075">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vAlign w:val="center"/>
          </w:tcPr>
          <w:p w14:paraId="758744EC">
            <w:pPr>
              <w:widowControl/>
              <w:jc w:val="left"/>
              <w:rPr>
                <w:rFonts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616C0A8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08DC62A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09C1DF2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500≤Y＜20000</w:t>
            </w:r>
          </w:p>
        </w:tc>
        <w:tc>
          <w:tcPr>
            <w:tcW w:w="1701" w:type="dxa"/>
            <w:tcBorders>
              <w:top w:val="nil"/>
              <w:left w:val="nil"/>
              <w:bottom w:val="single" w:color="auto" w:sz="4" w:space="0"/>
              <w:right w:val="single" w:color="auto" w:sz="4" w:space="0"/>
            </w:tcBorders>
            <w:vAlign w:val="center"/>
          </w:tcPr>
          <w:p w14:paraId="6D9A113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100≤Y＜500</w:t>
            </w:r>
          </w:p>
        </w:tc>
        <w:tc>
          <w:tcPr>
            <w:tcW w:w="1134" w:type="dxa"/>
            <w:tcBorders>
              <w:top w:val="nil"/>
              <w:left w:val="nil"/>
              <w:bottom w:val="single" w:color="auto" w:sz="4" w:space="0"/>
              <w:right w:val="single" w:color="auto" w:sz="4" w:space="0"/>
            </w:tcBorders>
            <w:vAlign w:val="center"/>
          </w:tcPr>
          <w:p w14:paraId="4A933A1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C78B6C6">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vAlign w:val="bottom"/>
          </w:tcPr>
          <w:p w14:paraId="769D7964">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交通运输业</w:t>
            </w:r>
          </w:p>
        </w:tc>
        <w:tc>
          <w:tcPr>
            <w:tcW w:w="1984" w:type="dxa"/>
            <w:tcBorders>
              <w:top w:val="nil"/>
              <w:left w:val="nil"/>
              <w:bottom w:val="single" w:color="auto" w:sz="4" w:space="0"/>
              <w:right w:val="single" w:color="auto" w:sz="4" w:space="0"/>
            </w:tcBorders>
            <w:vAlign w:val="center"/>
          </w:tcPr>
          <w:p w14:paraId="1246D6B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42A7AE7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35DC63A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701" w:type="dxa"/>
            <w:tcBorders>
              <w:top w:val="nil"/>
              <w:left w:val="nil"/>
              <w:bottom w:val="single" w:color="auto" w:sz="4" w:space="0"/>
              <w:right w:val="single" w:color="auto" w:sz="4" w:space="0"/>
            </w:tcBorders>
            <w:vAlign w:val="center"/>
          </w:tcPr>
          <w:p w14:paraId="62E8748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134" w:type="dxa"/>
            <w:tcBorders>
              <w:top w:val="nil"/>
              <w:left w:val="nil"/>
              <w:bottom w:val="single" w:color="auto" w:sz="4" w:space="0"/>
              <w:right w:val="single" w:color="auto" w:sz="4" w:space="0"/>
            </w:tcBorders>
            <w:vAlign w:val="center"/>
          </w:tcPr>
          <w:p w14:paraId="0ACC58D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7D412D5F">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vAlign w:val="center"/>
          </w:tcPr>
          <w:p w14:paraId="1E08AA24">
            <w:pPr>
              <w:widowControl/>
              <w:jc w:val="left"/>
              <w:rPr>
                <w:rFonts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4D73E33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71E1BC4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7BFFF7A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3000≤Y＜30000</w:t>
            </w:r>
          </w:p>
        </w:tc>
        <w:tc>
          <w:tcPr>
            <w:tcW w:w="1701" w:type="dxa"/>
            <w:tcBorders>
              <w:top w:val="nil"/>
              <w:left w:val="nil"/>
              <w:bottom w:val="single" w:color="auto" w:sz="4" w:space="0"/>
              <w:right w:val="single" w:color="auto" w:sz="4" w:space="0"/>
            </w:tcBorders>
            <w:vAlign w:val="center"/>
          </w:tcPr>
          <w:p w14:paraId="25CDC7F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200≤Y＜3000</w:t>
            </w:r>
          </w:p>
        </w:tc>
        <w:tc>
          <w:tcPr>
            <w:tcW w:w="1134" w:type="dxa"/>
            <w:tcBorders>
              <w:top w:val="nil"/>
              <w:left w:val="nil"/>
              <w:bottom w:val="single" w:color="auto" w:sz="4" w:space="0"/>
              <w:right w:val="single" w:color="auto" w:sz="4" w:space="0"/>
            </w:tcBorders>
            <w:vAlign w:val="center"/>
          </w:tcPr>
          <w:p w14:paraId="627D556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w:t>
            </w:r>
          </w:p>
        </w:tc>
      </w:tr>
      <w:tr w14:paraId="616BF024">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vAlign w:val="bottom"/>
          </w:tcPr>
          <w:p w14:paraId="48768C1F">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仓储业</w:t>
            </w:r>
          </w:p>
        </w:tc>
        <w:tc>
          <w:tcPr>
            <w:tcW w:w="1984" w:type="dxa"/>
            <w:tcBorders>
              <w:top w:val="nil"/>
              <w:left w:val="nil"/>
              <w:bottom w:val="single" w:color="auto" w:sz="4" w:space="0"/>
              <w:right w:val="single" w:color="auto" w:sz="4" w:space="0"/>
            </w:tcBorders>
            <w:vAlign w:val="center"/>
          </w:tcPr>
          <w:p w14:paraId="06EA6FC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6ACF226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2768701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w:t>
            </w:r>
          </w:p>
        </w:tc>
        <w:tc>
          <w:tcPr>
            <w:tcW w:w="1701" w:type="dxa"/>
            <w:tcBorders>
              <w:top w:val="nil"/>
              <w:left w:val="nil"/>
              <w:bottom w:val="single" w:color="auto" w:sz="4" w:space="0"/>
              <w:right w:val="single" w:color="auto" w:sz="4" w:space="0"/>
            </w:tcBorders>
            <w:vAlign w:val="center"/>
          </w:tcPr>
          <w:p w14:paraId="6CA1CB2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20≤X＜100</w:t>
            </w:r>
          </w:p>
        </w:tc>
        <w:tc>
          <w:tcPr>
            <w:tcW w:w="1134" w:type="dxa"/>
            <w:tcBorders>
              <w:top w:val="nil"/>
              <w:left w:val="nil"/>
              <w:bottom w:val="single" w:color="auto" w:sz="4" w:space="0"/>
              <w:right w:val="single" w:color="auto" w:sz="4" w:space="0"/>
            </w:tcBorders>
            <w:vAlign w:val="center"/>
          </w:tcPr>
          <w:p w14:paraId="15FB36A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4D89422C">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vAlign w:val="center"/>
          </w:tcPr>
          <w:p w14:paraId="04E8889F">
            <w:pPr>
              <w:widowControl/>
              <w:jc w:val="left"/>
              <w:rPr>
                <w:rFonts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67CDF2A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62E402E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604F73B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1000≤Y＜30000</w:t>
            </w:r>
          </w:p>
        </w:tc>
        <w:tc>
          <w:tcPr>
            <w:tcW w:w="1701" w:type="dxa"/>
            <w:tcBorders>
              <w:top w:val="nil"/>
              <w:left w:val="nil"/>
              <w:bottom w:val="single" w:color="auto" w:sz="4" w:space="0"/>
              <w:right w:val="single" w:color="auto" w:sz="4" w:space="0"/>
            </w:tcBorders>
            <w:vAlign w:val="center"/>
          </w:tcPr>
          <w:p w14:paraId="6317F91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134" w:type="dxa"/>
            <w:tcBorders>
              <w:top w:val="nil"/>
              <w:left w:val="nil"/>
              <w:bottom w:val="single" w:color="auto" w:sz="4" w:space="0"/>
              <w:right w:val="single" w:color="auto" w:sz="4" w:space="0"/>
            </w:tcBorders>
            <w:vAlign w:val="center"/>
          </w:tcPr>
          <w:p w14:paraId="29BCDD79">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614921D4">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vAlign w:val="bottom"/>
          </w:tcPr>
          <w:p w14:paraId="25BC7C4F">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邮政业</w:t>
            </w:r>
          </w:p>
        </w:tc>
        <w:tc>
          <w:tcPr>
            <w:tcW w:w="1984" w:type="dxa"/>
            <w:tcBorders>
              <w:top w:val="nil"/>
              <w:left w:val="nil"/>
              <w:bottom w:val="single" w:color="auto" w:sz="4" w:space="0"/>
              <w:right w:val="single" w:color="auto" w:sz="4" w:space="0"/>
            </w:tcBorders>
            <w:vAlign w:val="center"/>
          </w:tcPr>
          <w:p w14:paraId="4AF9B2D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684FFC7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5F961B5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701" w:type="dxa"/>
            <w:tcBorders>
              <w:top w:val="nil"/>
              <w:left w:val="nil"/>
              <w:bottom w:val="single" w:color="auto" w:sz="4" w:space="0"/>
              <w:right w:val="single" w:color="auto" w:sz="4" w:space="0"/>
            </w:tcBorders>
            <w:vAlign w:val="center"/>
          </w:tcPr>
          <w:p w14:paraId="1CA3502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20≤X＜300</w:t>
            </w:r>
          </w:p>
        </w:tc>
        <w:tc>
          <w:tcPr>
            <w:tcW w:w="1134" w:type="dxa"/>
            <w:tcBorders>
              <w:top w:val="nil"/>
              <w:left w:val="nil"/>
              <w:bottom w:val="single" w:color="auto" w:sz="4" w:space="0"/>
              <w:right w:val="single" w:color="auto" w:sz="4" w:space="0"/>
            </w:tcBorders>
            <w:vAlign w:val="center"/>
          </w:tcPr>
          <w:p w14:paraId="40463AC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X＜20</w:t>
            </w:r>
          </w:p>
        </w:tc>
      </w:tr>
      <w:tr w14:paraId="77EE369A">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vAlign w:val="center"/>
          </w:tcPr>
          <w:p w14:paraId="4DA3BDCC">
            <w:pPr>
              <w:widowControl/>
              <w:jc w:val="left"/>
              <w:rPr>
                <w:rFonts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1DB517A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4758FB4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3BAD4AB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2000≤Y＜30000</w:t>
            </w:r>
          </w:p>
        </w:tc>
        <w:tc>
          <w:tcPr>
            <w:tcW w:w="1701" w:type="dxa"/>
            <w:tcBorders>
              <w:top w:val="nil"/>
              <w:left w:val="nil"/>
              <w:bottom w:val="single" w:color="auto" w:sz="4" w:space="0"/>
              <w:right w:val="single" w:color="auto" w:sz="4" w:space="0"/>
            </w:tcBorders>
            <w:vAlign w:val="center"/>
          </w:tcPr>
          <w:p w14:paraId="0218C3A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134" w:type="dxa"/>
            <w:tcBorders>
              <w:top w:val="nil"/>
              <w:left w:val="nil"/>
              <w:bottom w:val="single" w:color="auto" w:sz="4" w:space="0"/>
              <w:right w:val="single" w:color="auto" w:sz="4" w:space="0"/>
            </w:tcBorders>
            <w:vAlign w:val="center"/>
          </w:tcPr>
          <w:p w14:paraId="0B16775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05E17E5E">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vAlign w:val="bottom"/>
          </w:tcPr>
          <w:p w14:paraId="08B1A089">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住宿业</w:t>
            </w:r>
          </w:p>
        </w:tc>
        <w:tc>
          <w:tcPr>
            <w:tcW w:w="1984" w:type="dxa"/>
            <w:tcBorders>
              <w:top w:val="nil"/>
              <w:left w:val="nil"/>
              <w:bottom w:val="single" w:color="auto" w:sz="4" w:space="0"/>
              <w:right w:val="single" w:color="auto" w:sz="4" w:space="0"/>
            </w:tcBorders>
            <w:vAlign w:val="center"/>
          </w:tcPr>
          <w:p w14:paraId="2168500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39D224F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4DE0A8B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01" w:type="dxa"/>
            <w:tcBorders>
              <w:top w:val="nil"/>
              <w:left w:val="nil"/>
              <w:bottom w:val="single" w:color="auto" w:sz="4" w:space="0"/>
              <w:right w:val="single" w:color="auto" w:sz="4" w:space="0"/>
            </w:tcBorders>
            <w:vAlign w:val="center"/>
          </w:tcPr>
          <w:p w14:paraId="3EB63D6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vAlign w:val="center"/>
          </w:tcPr>
          <w:p w14:paraId="705EF4C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48EE03C0">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vAlign w:val="center"/>
          </w:tcPr>
          <w:p w14:paraId="36B98A3B">
            <w:pPr>
              <w:widowControl/>
              <w:jc w:val="left"/>
              <w:rPr>
                <w:rFonts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06F8C81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1121A96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536B7B2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701" w:type="dxa"/>
            <w:tcBorders>
              <w:top w:val="nil"/>
              <w:left w:val="nil"/>
              <w:bottom w:val="single" w:color="auto" w:sz="4" w:space="0"/>
              <w:right w:val="single" w:color="auto" w:sz="4" w:space="0"/>
            </w:tcBorders>
            <w:vAlign w:val="center"/>
          </w:tcPr>
          <w:p w14:paraId="5D5F5DC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134" w:type="dxa"/>
            <w:tcBorders>
              <w:top w:val="nil"/>
              <w:left w:val="nil"/>
              <w:bottom w:val="single" w:color="auto" w:sz="4" w:space="0"/>
              <w:right w:val="single" w:color="auto" w:sz="4" w:space="0"/>
            </w:tcBorders>
            <w:vAlign w:val="center"/>
          </w:tcPr>
          <w:p w14:paraId="2E9C9AD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41B89567">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vAlign w:val="bottom"/>
          </w:tcPr>
          <w:p w14:paraId="6E12B311">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餐饮业</w:t>
            </w:r>
          </w:p>
        </w:tc>
        <w:tc>
          <w:tcPr>
            <w:tcW w:w="1984" w:type="dxa"/>
            <w:tcBorders>
              <w:top w:val="nil"/>
              <w:left w:val="nil"/>
              <w:bottom w:val="single" w:color="auto" w:sz="4" w:space="0"/>
              <w:right w:val="single" w:color="auto" w:sz="4" w:space="0"/>
            </w:tcBorders>
            <w:vAlign w:val="center"/>
          </w:tcPr>
          <w:p w14:paraId="5E6C769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020EF3A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12A5EAE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01" w:type="dxa"/>
            <w:tcBorders>
              <w:top w:val="nil"/>
              <w:left w:val="nil"/>
              <w:bottom w:val="single" w:color="auto" w:sz="4" w:space="0"/>
              <w:right w:val="single" w:color="auto" w:sz="4" w:space="0"/>
            </w:tcBorders>
            <w:vAlign w:val="center"/>
          </w:tcPr>
          <w:p w14:paraId="0231008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vAlign w:val="center"/>
          </w:tcPr>
          <w:p w14:paraId="2CEE016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0D7FA28B">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vAlign w:val="center"/>
          </w:tcPr>
          <w:p w14:paraId="614857BF">
            <w:pPr>
              <w:widowControl/>
              <w:jc w:val="left"/>
              <w:rPr>
                <w:rFonts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2F5B379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597089B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4D5F7CC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2000≤Y＜10000</w:t>
            </w:r>
          </w:p>
        </w:tc>
        <w:tc>
          <w:tcPr>
            <w:tcW w:w="1701" w:type="dxa"/>
            <w:tcBorders>
              <w:top w:val="nil"/>
              <w:left w:val="nil"/>
              <w:bottom w:val="single" w:color="auto" w:sz="4" w:space="0"/>
              <w:right w:val="single" w:color="auto" w:sz="4" w:space="0"/>
            </w:tcBorders>
            <w:vAlign w:val="center"/>
          </w:tcPr>
          <w:p w14:paraId="6343D070">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100≤Y＜2000</w:t>
            </w:r>
          </w:p>
        </w:tc>
        <w:tc>
          <w:tcPr>
            <w:tcW w:w="1134" w:type="dxa"/>
            <w:tcBorders>
              <w:top w:val="nil"/>
              <w:left w:val="nil"/>
              <w:bottom w:val="single" w:color="auto" w:sz="4" w:space="0"/>
              <w:right w:val="single" w:color="auto" w:sz="4" w:space="0"/>
            </w:tcBorders>
            <w:vAlign w:val="center"/>
          </w:tcPr>
          <w:p w14:paraId="3BA03E37">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5AFA5BBB">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vAlign w:val="bottom"/>
          </w:tcPr>
          <w:p w14:paraId="748B6ACF">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信息传输业</w:t>
            </w:r>
          </w:p>
        </w:tc>
        <w:tc>
          <w:tcPr>
            <w:tcW w:w="1984" w:type="dxa"/>
            <w:tcBorders>
              <w:top w:val="nil"/>
              <w:left w:val="nil"/>
              <w:bottom w:val="single" w:color="auto" w:sz="4" w:space="0"/>
              <w:right w:val="single" w:color="auto" w:sz="4" w:space="0"/>
            </w:tcBorders>
            <w:vAlign w:val="center"/>
          </w:tcPr>
          <w:p w14:paraId="238D8FD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08D51D7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72D8A56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100≤X＜2000</w:t>
            </w:r>
          </w:p>
        </w:tc>
        <w:tc>
          <w:tcPr>
            <w:tcW w:w="1701" w:type="dxa"/>
            <w:tcBorders>
              <w:top w:val="nil"/>
              <w:left w:val="nil"/>
              <w:bottom w:val="single" w:color="auto" w:sz="4" w:space="0"/>
              <w:right w:val="single" w:color="auto" w:sz="4" w:space="0"/>
            </w:tcBorders>
            <w:vAlign w:val="center"/>
          </w:tcPr>
          <w:p w14:paraId="7C4DBF8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vAlign w:val="center"/>
          </w:tcPr>
          <w:p w14:paraId="4DB95B8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2A4C36E7">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vAlign w:val="center"/>
          </w:tcPr>
          <w:p w14:paraId="519E0C85">
            <w:pPr>
              <w:widowControl/>
              <w:jc w:val="left"/>
              <w:rPr>
                <w:rFonts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3753204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0B096AE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0357F5F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1000≤Y＜100000</w:t>
            </w:r>
          </w:p>
        </w:tc>
        <w:tc>
          <w:tcPr>
            <w:tcW w:w="1701" w:type="dxa"/>
            <w:tcBorders>
              <w:top w:val="nil"/>
              <w:left w:val="nil"/>
              <w:bottom w:val="single" w:color="auto" w:sz="4" w:space="0"/>
              <w:right w:val="single" w:color="auto" w:sz="4" w:space="0"/>
            </w:tcBorders>
            <w:vAlign w:val="center"/>
          </w:tcPr>
          <w:p w14:paraId="6083E5D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100≤Y＜1000</w:t>
            </w:r>
          </w:p>
        </w:tc>
        <w:tc>
          <w:tcPr>
            <w:tcW w:w="1134" w:type="dxa"/>
            <w:tcBorders>
              <w:top w:val="nil"/>
              <w:left w:val="nil"/>
              <w:bottom w:val="single" w:color="auto" w:sz="4" w:space="0"/>
              <w:right w:val="single" w:color="auto" w:sz="4" w:space="0"/>
            </w:tcBorders>
            <w:vAlign w:val="center"/>
          </w:tcPr>
          <w:p w14:paraId="3F152C2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30B72C15">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vAlign w:val="bottom"/>
          </w:tcPr>
          <w:p w14:paraId="48E3081F">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软件和信息技术服务业</w:t>
            </w:r>
          </w:p>
        </w:tc>
        <w:tc>
          <w:tcPr>
            <w:tcW w:w="1984" w:type="dxa"/>
            <w:tcBorders>
              <w:top w:val="nil"/>
              <w:left w:val="nil"/>
              <w:bottom w:val="single" w:color="auto" w:sz="4" w:space="0"/>
              <w:right w:val="single" w:color="auto" w:sz="4" w:space="0"/>
            </w:tcBorders>
            <w:vAlign w:val="center"/>
          </w:tcPr>
          <w:p w14:paraId="48BB5CA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56DF941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5A41337C">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01" w:type="dxa"/>
            <w:tcBorders>
              <w:top w:val="nil"/>
              <w:left w:val="nil"/>
              <w:bottom w:val="single" w:color="auto" w:sz="4" w:space="0"/>
              <w:right w:val="single" w:color="auto" w:sz="4" w:space="0"/>
            </w:tcBorders>
            <w:vAlign w:val="center"/>
          </w:tcPr>
          <w:p w14:paraId="126102E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vAlign w:val="center"/>
          </w:tcPr>
          <w:p w14:paraId="2EBA00A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257BFE9C">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vAlign w:val="center"/>
          </w:tcPr>
          <w:p w14:paraId="7E22E450">
            <w:pPr>
              <w:widowControl/>
              <w:jc w:val="left"/>
              <w:rPr>
                <w:rFonts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1B9DC43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0E7DC5F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0A1FF62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1000≤Y＜10000</w:t>
            </w:r>
          </w:p>
        </w:tc>
        <w:tc>
          <w:tcPr>
            <w:tcW w:w="1701" w:type="dxa"/>
            <w:tcBorders>
              <w:top w:val="nil"/>
              <w:left w:val="nil"/>
              <w:bottom w:val="single" w:color="auto" w:sz="4" w:space="0"/>
              <w:right w:val="single" w:color="auto" w:sz="4" w:space="0"/>
            </w:tcBorders>
            <w:vAlign w:val="center"/>
          </w:tcPr>
          <w:p w14:paraId="0733588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50≤Y＜1000</w:t>
            </w:r>
          </w:p>
        </w:tc>
        <w:tc>
          <w:tcPr>
            <w:tcW w:w="1134" w:type="dxa"/>
            <w:tcBorders>
              <w:top w:val="nil"/>
              <w:left w:val="nil"/>
              <w:bottom w:val="single" w:color="auto" w:sz="4" w:space="0"/>
              <w:right w:val="single" w:color="auto" w:sz="4" w:space="0"/>
            </w:tcBorders>
            <w:vAlign w:val="center"/>
          </w:tcPr>
          <w:p w14:paraId="57D87136">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w:t>
            </w:r>
          </w:p>
        </w:tc>
      </w:tr>
      <w:tr w14:paraId="3E4181DA">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vAlign w:val="bottom"/>
          </w:tcPr>
          <w:p w14:paraId="20E35FEB">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房地产开发经营</w:t>
            </w:r>
          </w:p>
        </w:tc>
        <w:tc>
          <w:tcPr>
            <w:tcW w:w="1984" w:type="dxa"/>
            <w:tcBorders>
              <w:top w:val="nil"/>
              <w:left w:val="nil"/>
              <w:bottom w:val="single" w:color="auto" w:sz="4" w:space="0"/>
              <w:right w:val="single" w:color="auto" w:sz="4" w:space="0"/>
            </w:tcBorders>
            <w:vAlign w:val="center"/>
          </w:tcPr>
          <w:p w14:paraId="4DE38B8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2D6C3C4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2C51CDF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1000≤Y＜200000</w:t>
            </w:r>
          </w:p>
        </w:tc>
        <w:tc>
          <w:tcPr>
            <w:tcW w:w="1701" w:type="dxa"/>
            <w:tcBorders>
              <w:top w:val="nil"/>
              <w:left w:val="nil"/>
              <w:bottom w:val="single" w:color="auto" w:sz="4" w:space="0"/>
              <w:right w:val="single" w:color="auto" w:sz="4" w:space="0"/>
            </w:tcBorders>
            <w:vAlign w:val="center"/>
          </w:tcPr>
          <w:p w14:paraId="5956F92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100≤X＜1000</w:t>
            </w:r>
          </w:p>
        </w:tc>
        <w:tc>
          <w:tcPr>
            <w:tcW w:w="1134" w:type="dxa"/>
            <w:tcBorders>
              <w:top w:val="nil"/>
              <w:left w:val="nil"/>
              <w:bottom w:val="single" w:color="auto" w:sz="4" w:space="0"/>
              <w:right w:val="single" w:color="auto" w:sz="4" w:space="0"/>
            </w:tcBorders>
            <w:vAlign w:val="center"/>
          </w:tcPr>
          <w:p w14:paraId="78A071F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28B2742D">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vAlign w:val="center"/>
          </w:tcPr>
          <w:p w14:paraId="721F4FC0">
            <w:pPr>
              <w:widowControl/>
              <w:jc w:val="left"/>
              <w:rPr>
                <w:rFonts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3643647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vAlign w:val="center"/>
          </w:tcPr>
          <w:p w14:paraId="52733DC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2A157C0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5000≤Z＜10000</w:t>
            </w:r>
          </w:p>
        </w:tc>
        <w:tc>
          <w:tcPr>
            <w:tcW w:w="1701" w:type="dxa"/>
            <w:tcBorders>
              <w:top w:val="nil"/>
              <w:left w:val="nil"/>
              <w:bottom w:val="single" w:color="auto" w:sz="4" w:space="0"/>
              <w:right w:val="single" w:color="auto" w:sz="4" w:space="0"/>
            </w:tcBorders>
            <w:vAlign w:val="center"/>
          </w:tcPr>
          <w:p w14:paraId="154484C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2000≤Y＜5000</w:t>
            </w:r>
          </w:p>
        </w:tc>
        <w:tc>
          <w:tcPr>
            <w:tcW w:w="1134" w:type="dxa"/>
            <w:tcBorders>
              <w:top w:val="nil"/>
              <w:left w:val="nil"/>
              <w:bottom w:val="single" w:color="auto" w:sz="4" w:space="0"/>
              <w:right w:val="single" w:color="auto" w:sz="4" w:space="0"/>
            </w:tcBorders>
            <w:vAlign w:val="center"/>
          </w:tcPr>
          <w:p w14:paraId="00A72E9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Y＜2000</w:t>
            </w:r>
          </w:p>
        </w:tc>
      </w:tr>
      <w:tr w14:paraId="0E3C214E">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vAlign w:val="bottom"/>
          </w:tcPr>
          <w:p w14:paraId="611FB3B8">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物业管理</w:t>
            </w:r>
          </w:p>
        </w:tc>
        <w:tc>
          <w:tcPr>
            <w:tcW w:w="1984" w:type="dxa"/>
            <w:tcBorders>
              <w:top w:val="nil"/>
              <w:left w:val="nil"/>
              <w:bottom w:val="single" w:color="auto" w:sz="4" w:space="0"/>
              <w:right w:val="single" w:color="auto" w:sz="4" w:space="0"/>
            </w:tcBorders>
            <w:vAlign w:val="center"/>
          </w:tcPr>
          <w:p w14:paraId="183E893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32233D1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0CEBEFC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300≤X＜1000</w:t>
            </w:r>
          </w:p>
        </w:tc>
        <w:tc>
          <w:tcPr>
            <w:tcW w:w="1701" w:type="dxa"/>
            <w:tcBorders>
              <w:top w:val="nil"/>
              <w:left w:val="nil"/>
              <w:bottom w:val="single" w:color="auto" w:sz="4" w:space="0"/>
              <w:right w:val="single" w:color="auto" w:sz="4" w:space="0"/>
            </w:tcBorders>
            <w:vAlign w:val="center"/>
          </w:tcPr>
          <w:p w14:paraId="525A7D4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134" w:type="dxa"/>
            <w:tcBorders>
              <w:top w:val="nil"/>
              <w:left w:val="nil"/>
              <w:bottom w:val="single" w:color="auto" w:sz="4" w:space="0"/>
              <w:right w:val="single" w:color="auto" w:sz="4" w:space="0"/>
            </w:tcBorders>
            <w:vAlign w:val="center"/>
          </w:tcPr>
          <w:p w14:paraId="74843041">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X＜100</w:t>
            </w:r>
          </w:p>
        </w:tc>
      </w:tr>
      <w:tr w14:paraId="0149A065">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vAlign w:val="center"/>
          </w:tcPr>
          <w:p w14:paraId="33D67232">
            <w:pPr>
              <w:widowControl/>
              <w:jc w:val="left"/>
              <w:rPr>
                <w:rFonts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44E7BF3B">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营业收入（Y）</w:t>
            </w:r>
          </w:p>
        </w:tc>
        <w:tc>
          <w:tcPr>
            <w:tcW w:w="851" w:type="dxa"/>
            <w:tcBorders>
              <w:top w:val="nil"/>
              <w:left w:val="nil"/>
              <w:bottom w:val="single" w:color="auto" w:sz="4" w:space="0"/>
              <w:right w:val="single" w:color="auto" w:sz="4" w:space="0"/>
            </w:tcBorders>
            <w:vAlign w:val="center"/>
          </w:tcPr>
          <w:p w14:paraId="09A016D3">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5D984EB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1000≤Y＜5000</w:t>
            </w:r>
          </w:p>
        </w:tc>
        <w:tc>
          <w:tcPr>
            <w:tcW w:w="1701" w:type="dxa"/>
            <w:tcBorders>
              <w:top w:val="nil"/>
              <w:left w:val="nil"/>
              <w:bottom w:val="single" w:color="auto" w:sz="4" w:space="0"/>
              <w:right w:val="single" w:color="auto" w:sz="4" w:space="0"/>
            </w:tcBorders>
            <w:vAlign w:val="center"/>
          </w:tcPr>
          <w:p w14:paraId="3710361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500≤Y＜1000</w:t>
            </w:r>
          </w:p>
        </w:tc>
        <w:tc>
          <w:tcPr>
            <w:tcW w:w="1134" w:type="dxa"/>
            <w:tcBorders>
              <w:top w:val="nil"/>
              <w:left w:val="nil"/>
              <w:bottom w:val="single" w:color="auto" w:sz="4" w:space="0"/>
              <w:right w:val="single" w:color="auto" w:sz="4" w:space="0"/>
            </w:tcBorders>
            <w:vAlign w:val="center"/>
          </w:tcPr>
          <w:p w14:paraId="03F8F7D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Y＜500</w:t>
            </w:r>
          </w:p>
        </w:tc>
      </w:tr>
      <w:tr w14:paraId="5C86FD3F">
        <w:tblPrEx>
          <w:tblCellMar>
            <w:top w:w="0" w:type="dxa"/>
            <w:left w:w="108" w:type="dxa"/>
            <w:bottom w:w="0" w:type="dxa"/>
            <w:right w:w="108" w:type="dxa"/>
          </w:tblCellMar>
        </w:tblPrEx>
        <w:trPr>
          <w:trHeight w:val="225" w:hRule="atLeast"/>
          <w:jc w:val="center"/>
        </w:trPr>
        <w:tc>
          <w:tcPr>
            <w:tcW w:w="1985" w:type="dxa"/>
            <w:vMerge w:val="restart"/>
            <w:tcBorders>
              <w:top w:val="nil"/>
              <w:left w:val="single" w:color="auto" w:sz="4" w:space="0"/>
              <w:bottom w:val="single" w:color="auto" w:sz="4" w:space="0"/>
              <w:right w:val="single" w:color="auto" w:sz="4" w:space="0"/>
            </w:tcBorders>
            <w:vAlign w:val="bottom"/>
          </w:tcPr>
          <w:p w14:paraId="009B04A2">
            <w:pPr>
              <w:widowControl/>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租赁和商务服务业</w:t>
            </w:r>
          </w:p>
        </w:tc>
        <w:tc>
          <w:tcPr>
            <w:tcW w:w="1984" w:type="dxa"/>
            <w:tcBorders>
              <w:top w:val="nil"/>
              <w:left w:val="nil"/>
              <w:bottom w:val="single" w:color="auto" w:sz="4" w:space="0"/>
              <w:right w:val="single" w:color="auto" w:sz="4" w:space="0"/>
            </w:tcBorders>
            <w:vAlign w:val="center"/>
          </w:tcPr>
          <w:p w14:paraId="560D685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5B68740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51383EC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01" w:type="dxa"/>
            <w:tcBorders>
              <w:top w:val="nil"/>
              <w:left w:val="nil"/>
              <w:bottom w:val="single" w:color="auto" w:sz="4" w:space="0"/>
              <w:right w:val="single" w:color="auto" w:sz="4" w:space="0"/>
            </w:tcBorders>
            <w:vAlign w:val="center"/>
          </w:tcPr>
          <w:p w14:paraId="75CC68D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vAlign w:val="center"/>
          </w:tcPr>
          <w:p w14:paraId="3DE02F6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r w14:paraId="1FDE9A54">
        <w:tblPrEx>
          <w:tblCellMar>
            <w:top w:w="0" w:type="dxa"/>
            <w:left w:w="108" w:type="dxa"/>
            <w:bottom w:w="0" w:type="dxa"/>
            <w:right w:w="108" w:type="dxa"/>
          </w:tblCellMar>
        </w:tblPrEx>
        <w:trPr>
          <w:trHeight w:val="225" w:hRule="atLeast"/>
          <w:jc w:val="center"/>
        </w:trPr>
        <w:tc>
          <w:tcPr>
            <w:tcW w:w="1985" w:type="dxa"/>
            <w:vMerge w:val="continue"/>
            <w:tcBorders>
              <w:top w:val="nil"/>
              <w:left w:val="single" w:color="auto" w:sz="4" w:space="0"/>
              <w:bottom w:val="single" w:color="auto" w:sz="4" w:space="0"/>
              <w:right w:val="single" w:color="auto" w:sz="4" w:space="0"/>
            </w:tcBorders>
            <w:vAlign w:val="center"/>
          </w:tcPr>
          <w:p w14:paraId="41AE45A2">
            <w:pPr>
              <w:widowControl/>
              <w:jc w:val="left"/>
              <w:rPr>
                <w:rFonts w:ascii="宋体" w:hAnsi="宋体" w:cs="宋体"/>
                <w:b/>
                <w:bCs/>
                <w:color w:val="auto"/>
                <w:kern w:val="0"/>
                <w:sz w:val="18"/>
                <w:szCs w:val="18"/>
                <w:highlight w:val="none"/>
              </w:rPr>
            </w:pPr>
          </w:p>
        </w:tc>
        <w:tc>
          <w:tcPr>
            <w:tcW w:w="1984" w:type="dxa"/>
            <w:tcBorders>
              <w:top w:val="nil"/>
              <w:left w:val="nil"/>
              <w:bottom w:val="single" w:color="auto" w:sz="4" w:space="0"/>
              <w:right w:val="single" w:color="auto" w:sz="4" w:space="0"/>
            </w:tcBorders>
            <w:vAlign w:val="center"/>
          </w:tcPr>
          <w:p w14:paraId="55B23955">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资产总额（Z）</w:t>
            </w:r>
          </w:p>
        </w:tc>
        <w:tc>
          <w:tcPr>
            <w:tcW w:w="851" w:type="dxa"/>
            <w:tcBorders>
              <w:top w:val="nil"/>
              <w:left w:val="nil"/>
              <w:bottom w:val="single" w:color="auto" w:sz="4" w:space="0"/>
              <w:right w:val="single" w:color="auto" w:sz="4" w:space="0"/>
            </w:tcBorders>
            <w:vAlign w:val="center"/>
          </w:tcPr>
          <w:p w14:paraId="314E57C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万元</w:t>
            </w:r>
          </w:p>
        </w:tc>
        <w:tc>
          <w:tcPr>
            <w:tcW w:w="1842" w:type="dxa"/>
            <w:tcBorders>
              <w:top w:val="nil"/>
              <w:left w:val="nil"/>
              <w:bottom w:val="single" w:color="auto" w:sz="4" w:space="0"/>
              <w:right w:val="single" w:color="auto" w:sz="4" w:space="0"/>
            </w:tcBorders>
            <w:vAlign w:val="center"/>
          </w:tcPr>
          <w:p w14:paraId="258A6EB2">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8000≤Z＜120000</w:t>
            </w:r>
          </w:p>
        </w:tc>
        <w:tc>
          <w:tcPr>
            <w:tcW w:w="1701" w:type="dxa"/>
            <w:tcBorders>
              <w:top w:val="nil"/>
              <w:left w:val="nil"/>
              <w:bottom w:val="single" w:color="auto" w:sz="4" w:space="0"/>
              <w:right w:val="single" w:color="auto" w:sz="4" w:space="0"/>
            </w:tcBorders>
            <w:vAlign w:val="center"/>
          </w:tcPr>
          <w:p w14:paraId="4AC570BD">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100≤Z＜8000</w:t>
            </w:r>
          </w:p>
        </w:tc>
        <w:tc>
          <w:tcPr>
            <w:tcW w:w="1134" w:type="dxa"/>
            <w:tcBorders>
              <w:top w:val="nil"/>
              <w:left w:val="nil"/>
              <w:bottom w:val="single" w:color="auto" w:sz="4" w:space="0"/>
              <w:right w:val="single" w:color="auto" w:sz="4" w:space="0"/>
            </w:tcBorders>
            <w:vAlign w:val="center"/>
          </w:tcPr>
          <w:p w14:paraId="1382E6D8">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Y＜100</w:t>
            </w:r>
          </w:p>
        </w:tc>
      </w:tr>
      <w:tr w14:paraId="6B43A13A">
        <w:tblPrEx>
          <w:tblCellMar>
            <w:top w:w="0" w:type="dxa"/>
            <w:left w:w="108" w:type="dxa"/>
            <w:bottom w:w="0" w:type="dxa"/>
            <w:right w:w="108" w:type="dxa"/>
          </w:tblCellMar>
        </w:tblPrEx>
        <w:trPr>
          <w:trHeight w:val="225" w:hRule="atLeast"/>
          <w:jc w:val="center"/>
        </w:trPr>
        <w:tc>
          <w:tcPr>
            <w:tcW w:w="1985" w:type="dxa"/>
            <w:tcBorders>
              <w:top w:val="nil"/>
              <w:left w:val="single" w:color="auto" w:sz="4" w:space="0"/>
              <w:bottom w:val="single" w:color="auto" w:sz="4" w:space="0"/>
              <w:right w:val="single" w:color="auto" w:sz="4" w:space="0"/>
            </w:tcBorders>
            <w:vAlign w:val="bottom"/>
          </w:tcPr>
          <w:p w14:paraId="39D34249">
            <w:pPr>
              <w:widowControl/>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其他未列明行业</w:t>
            </w:r>
          </w:p>
        </w:tc>
        <w:tc>
          <w:tcPr>
            <w:tcW w:w="1984" w:type="dxa"/>
            <w:tcBorders>
              <w:top w:val="nil"/>
              <w:left w:val="nil"/>
              <w:bottom w:val="single" w:color="auto" w:sz="4" w:space="0"/>
              <w:right w:val="single" w:color="auto" w:sz="4" w:space="0"/>
            </w:tcBorders>
            <w:vAlign w:val="center"/>
          </w:tcPr>
          <w:p w14:paraId="78A2C614">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从业人员（X）</w:t>
            </w:r>
          </w:p>
        </w:tc>
        <w:tc>
          <w:tcPr>
            <w:tcW w:w="851" w:type="dxa"/>
            <w:tcBorders>
              <w:top w:val="nil"/>
              <w:left w:val="nil"/>
              <w:bottom w:val="single" w:color="auto" w:sz="4" w:space="0"/>
              <w:right w:val="single" w:color="auto" w:sz="4" w:space="0"/>
            </w:tcBorders>
            <w:vAlign w:val="center"/>
          </w:tcPr>
          <w:p w14:paraId="1795EC1F">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人</w:t>
            </w:r>
          </w:p>
        </w:tc>
        <w:tc>
          <w:tcPr>
            <w:tcW w:w="1842" w:type="dxa"/>
            <w:tcBorders>
              <w:top w:val="nil"/>
              <w:left w:val="nil"/>
              <w:bottom w:val="single" w:color="auto" w:sz="4" w:space="0"/>
              <w:right w:val="single" w:color="auto" w:sz="4" w:space="0"/>
            </w:tcBorders>
            <w:vAlign w:val="center"/>
          </w:tcPr>
          <w:p w14:paraId="6D9028AA">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100≤X＜300</w:t>
            </w:r>
          </w:p>
        </w:tc>
        <w:tc>
          <w:tcPr>
            <w:tcW w:w="1701" w:type="dxa"/>
            <w:tcBorders>
              <w:top w:val="nil"/>
              <w:left w:val="nil"/>
              <w:bottom w:val="single" w:color="auto" w:sz="4" w:space="0"/>
              <w:right w:val="single" w:color="auto" w:sz="4" w:space="0"/>
            </w:tcBorders>
            <w:vAlign w:val="center"/>
          </w:tcPr>
          <w:p w14:paraId="4E7505E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10≤X＜100</w:t>
            </w:r>
          </w:p>
        </w:tc>
        <w:tc>
          <w:tcPr>
            <w:tcW w:w="1134" w:type="dxa"/>
            <w:tcBorders>
              <w:top w:val="nil"/>
              <w:left w:val="nil"/>
              <w:bottom w:val="single" w:color="auto" w:sz="4" w:space="0"/>
              <w:right w:val="single" w:color="auto" w:sz="4" w:space="0"/>
            </w:tcBorders>
            <w:vAlign w:val="center"/>
          </w:tcPr>
          <w:p w14:paraId="7A71652E">
            <w:pPr>
              <w:widowControl/>
              <w:jc w:val="left"/>
              <w:rPr>
                <w:rFonts w:ascii="宋体" w:hAnsi="宋体" w:cs="宋体"/>
                <w:color w:val="auto"/>
                <w:kern w:val="0"/>
                <w:sz w:val="18"/>
                <w:szCs w:val="18"/>
                <w:highlight w:val="none"/>
              </w:rPr>
            </w:pPr>
            <w:r>
              <w:rPr>
                <w:rFonts w:hint="eastAsia" w:ascii="宋体" w:hAnsi="宋体" w:cs="宋体"/>
                <w:color w:val="auto"/>
                <w:kern w:val="0"/>
                <w:sz w:val="18"/>
                <w:szCs w:val="18"/>
                <w:highlight w:val="none"/>
              </w:rPr>
              <w:t>X＜10</w:t>
            </w:r>
          </w:p>
        </w:tc>
      </w:tr>
    </w:tbl>
    <w:p w14:paraId="1C8D104E">
      <w:pPr>
        <w:spacing w:line="400" w:lineRule="exact"/>
        <w:ind w:firstLine="525" w:firstLineChars="250"/>
        <w:rPr>
          <w:rFonts w:ascii="宋体" w:hAnsi="宋体" w:cs="宋体"/>
          <w:color w:val="auto"/>
          <w:szCs w:val="21"/>
          <w:highlight w:val="none"/>
        </w:rPr>
      </w:pPr>
      <w:r>
        <w:rPr>
          <w:rFonts w:hint="eastAsia" w:ascii="宋体" w:hAnsi="宋体" w:cs="宋体"/>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r>
        <w:rPr>
          <w:rFonts w:hint="eastAsia" w:ascii="宋体" w:hAnsi="宋体" w:cs="宋体"/>
          <w:color w:val="auto"/>
          <w:szCs w:val="21"/>
          <w:highlight w:val="none"/>
        </w:rPr>
        <w:tab/>
      </w:r>
      <w:r>
        <w:rPr>
          <w:rFonts w:hint="eastAsia" w:ascii="宋体" w:hAnsi="宋体" w:cs="宋体"/>
          <w:color w:val="auto"/>
          <w:szCs w:val="21"/>
          <w:highlight w:val="none"/>
        </w:rPr>
        <w:t>。</w:t>
      </w:r>
    </w:p>
    <w:p w14:paraId="6AB738E8">
      <w:pPr>
        <w:tabs>
          <w:tab w:val="left" w:pos="180"/>
          <w:tab w:val="left" w:pos="1620"/>
        </w:tabs>
        <w:spacing w:line="440" w:lineRule="exact"/>
        <w:ind w:firstLine="480" w:firstLineChars="200"/>
        <w:rPr>
          <w:rFonts w:ascii="宋体" w:hAnsi="宋体" w:cs="宋体"/>
          <w:color w:val="auto"/>
          <w:sz w:val="24"/>
          <w:highlight w:val="none"/>
        </w:rPr>
      </w:pPr>
    </w:p>
    <w:p w14:paraId="120EFB71">
      <w:pPr>
        <w:pStyle w:val="31"/>
        <w:ind w:firstLine="480"/>
        <w:rPr>
          <w:rFonts w:ascii="宋体" w:hAnsi="宋体" w:eastAsia="宋体" w:cs="宋体"/>
          <w:color w:val="auto"/>
          <w:sz w:val="24"/>
          <w:highlight w:val="none"/>
        </w:rPr>
      </w:pPr>
    </w:p>
    <w:p w14:paraId="63D0EBC0">
      <w:pPr>
        <w:pStyle w:val="3"/>
        <w:jc w:val="center"/>
        <w:rPr>
          <w:rFonts w:ascii="宋体" w:hAnsi="宋体" w:cs="宋体"/>
          <w:color w:val="auto"/>
          <w:highlight w:val="none"/>
        </w:rPr>
      </w:pPr>
      <w:bookmarkStart w:id="68" w:name="_Toc24265"/>
      <w:bookmarkStart w:id="69" w:name="_Toc489"/>
      <w:r>
        <w:rPr>
          <w:rFonts w:hint="eastAsia" w:ascii="宋体" w:hAnsi="宋体" w:cs="宋体"/>
          <w:color w:val="auto"/>
          <w:highlight w:val="none"/>
        </w:rPr>
        <w:t>第四章  评审程序、评审方法和评审标准</w:t>
      </w:r>
      <w:bookmarkEnd w:id="68"/>
      <w:bookmarkEnd w:id="69"/>
    </w:p>
    <w:p w14:paraId="60F10C73">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一、评审程序和评审方法</w:t>
      </w:r>
    </w:p>
    <w:p w14:paraId="1A77809B">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1.资格审查</w:t>
      </w:r>
    </w:p>
    <w:p w14:paraId="758D723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1.1响应文件开启后，磋商小组依法对供应商的资格证明文件进行审查。</w:t>
      </w:r>
    </w:p>
    <w:p w14:paraId="4E632210">
      <w:pPr>
        <w:spacing w:line="360" w:lineRule="auto"/>
        <w:rPr>
          <w:rFonts w:ascii="宋体" w:hAnsi="宋体" w:cs="宋体"/>
          <w:color w:val="auto"/>
          <w:sz w:val="24"/>
          <w:highlight w:val="none"/>
        </w:rPr>
      </w:pPr>
      <w:r>
        <w:rPr>
          <w:rFonts w:hint="eastAsia" w:ascii="宋体" w:hAnsi="宋体" w:cs="宋体"/>
          <w:color w:val="auto"/>
          <w:sz w:val="24"/>
          <w:highlight w:val="none"/>
        </w:rPr>
        <w:t>注：资格审查小组在资格审查结束前，对供应商进行信用查询。</w:t>
      </w:r>
    </w:p>
    <w:p w14:paraId="4C1E8C5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（1）查询渠道：“广西政府采购云平台”平台“信用中国”网站(www.creditchina.gov.cn)、中国政府采购网(www.ccgp.gov.cn)链接入口。</w:t>
      </w:r>
    </w:p>
    <w:p w14:paraId="4AF9C45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（2）信用查询截止时点：资格审查结束前。</w:t>
      </w:r>
    </w:p>
    <w:p w14:paraId="6AEEDB7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（3）查询记录和证据留存方式：在查询网站中直接查询，截图另存为电子文档作为评审资料保存。</w:t>
      </w:r>
    </w:p>
    <w:p w14:paraId="6865EFC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案件当事人名单、政府采购严重违法失信行为记录名单及其他不符合《中华人民共和国政府采购法》第二十二条规定条件的供应商）的，视同联合体存在不良信用记录。</w:t>
      </w:r>
    </w:p>
    <w:p w14:paraId="29AC318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1.2资格审查标准为本磋商文件中载明对供应商资格要求的条件。资格审查采用合格制，凡符合磋商文件规定的供应商资格要求的响应文件均通过资格审查。</w:t>
      </w:r>
    </w:p>
    <w:p w14:paraId="4DF4130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1.3供应商有下列情形之一的，资格审查不通过，其响应文件按无效响应处理：</w:t>
      </w:r>
    </w:p>
    <w:p w14:paraId="2789F1D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（1）不具备磋商文件中规定的资格要求的；</w:t>
      </w:r>
    </w:p>
    <w:p w14:paraId="720FB53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（2）响应文件未提供任一项“供应商须知前附表”资格证明文件规定的“必须提供”的文件资料的；</w:t>
      </w:r>
    </w:p>
    <w:p w14:paraId="5FA7352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（3）响应文件提供的资格证明文件出现任一项不符合“供应商须知前附表”资格证明文件规定的“必须提供”的文件资料要求或者无效的。</w:t>
      </w:r>
    </w:p>
    <w:p w14:paraId="2CAFDC7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1.4通过资格审查的合格供应商不足3家的，不得进入符合性审查环节，采购人或者采购代理机构应当重新开展采购活动。</w:t>
      </w:r>
    </w:p>
    <w:p w14:paraId="71AA526B">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2.符合性审查</w:t>
      </w:r>
    </w:p>
    <w:p w14:paraId="2E28B6C0">
      <w:pPr>
        <w:spacing w:line="360" w:lineRule="auto"/>
        <w:ind w:firstLine="480" w:firstLineChars="200"/>
        <w:rPr>
          <w:rFonts w:ascii="宋体" w:hAnsi="宋体" w:cs="宋体"/>
          <w:color w:val="auto"/>
          <w:sz w:val="24"/>
          <w:highlight w:val="none"/>
        </w:rPr>
      </w:pPr>
      <w:bookmarkStart w:id="70" w:name="_Hlk42528882"/>
      <w:r>
        <w:rPr>
          <w:rFonts w:hint="eastAsia" w:ascii="宋体" w:hAnsi="宋体" w:cs="宋体"/>
          <w:color w:val="auto"/>
          <w:sz w:val="24"/>
          <w:highlight w:val="none"/>
        </w:rPr>
        <w:t>2.1由磋商小组对通过资格审查的合格供应商的响应文件的竞标报价、商务、技术等实质性要求进行符合性审查，以确定其是否满足磋商文件的实质性要求。</w:t>
      </w:r>
    </w:p>
    <w:bookmarkEnd w:id="70"/>
    <w:p w14:paraId="6AF7C28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3DEED2F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2.3磋商小组要求供应商澄清、说明或者更正响应文件应当以书面形式作出。供应商的澄清、说明或者更正应当以书面形式按照磋商小组的要求作出明确的澄清、说明或者更正，未按磋商小组的要求作出明确澄清、说明或者更正的供应商的响应文件将按照有利于采购人的原则由磋商小组进行判定。供应商的澄清、说明或者更正必须由法定代表人或者其授权代表签字或者加盖公章。由委托代理人签字的，</w:t>
      </w:r>
      <w:r>
        <w:rPr>
          <w:rFonts w:hint="eastAsia" w:ascii="宋体" w:hAnsi="宋体" w:cs="宋体"/>
          <w:bCs/>
          <w:color w:val="auto"/>
          <w:sz w:val="24"/>
          <w:highlight w:val="none"/>
        </w:rPr>
        <w:t>若委托代理人不是响应文件中授权的委托代理人时，必须同时出示有效的法定代表人授权委托书原件</w:t>
      </w:r>
      <w:r>
        <w:rPr>
          <w:rFonts w:hint="eastAsia" w:ascii="宋体" w:hAnsi="宋体" w:cs="宋体"/>
          <w:color w:val="auto"/>
          <w:sz w:val="24"/>
          <w:highlight w:val="none"/>
        </w:rPr>
        <w:t>。供应商为自然人的，必须由本人签字并附身份证明。</w:t>
      </w:r>
    </w:p>
    <w:p w14:paraId="0E21303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2.4首次响应文件报价出现前后不一致的，按照下列规定修正： </w:t>
      </w:r>
    </w:p>
    <w:p w14:paraId="2A4394E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（1）响应文件中报价表内容与响应文件中相应内容不一致的，以报价表为准；</w:t>
      </w:r>
    </w:p>
    <w:p w14:paraId="7DB55E5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（2）大写金额和小写金额不一致的，以大写金额为准；</w:t>
      </w:r>
    </w:p>
    <w:p w14:paraId="31F09DA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（3）单价金额小数点或者百分比有明显错位的，以报价表的总价为准，并修改单价；</w:t>
      </w:r>
    </w:p>
    <w:p w14:paraId="76DBC62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（4）总价金额与按单价汇总金额不一致的，以单价金额计算结果为准。</w:t>
      </w:r>
    </w:p>
    <w:p w14:paraId="684EE8B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同时出现两种以上不一致的，按照以上（1）-（4）规定的顺序逐条进行修正。修正后的报价经供应商确认后产生约束力，供应商不确认的，其响应文件按无效响应处理。</w:t>
      </w:r>
    </w:p>
    <w:p w14:paraId="3642A73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2.5商务技术报价评审</w:t>
      </w:r>
    </w:p>
    <w:p w14:paraId="3615068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在评审时，如发现下列情形之一的，将被视为响应文件无效处理：</w:t>
      </w:r>
    </w:p>
    <w:p w14:paraId="5FA828F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（1）商务技术评审</w:t>
      </w:r>
    </w:p>
    <w:p w14:paraId="5138168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1）响应文件未按磋商文件要求签署、盖章；</w:t>
      </w:r>
    </w:p>
    <w:p w14:paraId="6FC4CC2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2）响应文件未提供任一项“供应商须知前附表” 报价商务技术文件中 “必须提供”或者“委托时必须提供”的文件资料；响应文件提供的报价商务技术文件出现任一项不符合“供应商须知前附表” 报价商务技术文件中 “必须提供”文件资料要求的规定或者提供的报价商务技术文件无效。</w:t>
      </w:r>
    </w:p>
    <w:p w14:paraId="6BD8B3D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3）商务条款中标“▲”的条款发生负偏离的或者允许负偏离的条款数超过“供应商须知前附表”规定项数的或者标明实质性的要求发生负偏离；</w:t>
      </w:r>
    </w:p>
    <w:p w14:paraId="7378C1AE">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4）未对竞标有效期作出响应或者响应文件承诺的竞标有效期不满足磋商文件要求；</w:t>
      </w:r>
    </w:p>
    <w:p w14:paraId="7AAB2A6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5）响应文件的实质性内容未使用中文表述、使用计量单位不符合磋商文件要求；</w:t>
      </w:r>
    </w:p>
    <w:p w14:paraId="13872E9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6）响应文件中的文件资料因填写不齐全或者内容虚假或者出现其他情形而导致被磋商小组认定无效；</w:t>
      </w:r>
    </w:p>
    <w:p w14:paraId="44139AC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7）响应文件含有采购人不能接受的附加条件；</w:t>
      </w:r>
    </w:p>
    <w:p w14:paraId="3F26373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8）属于“供应商须知正文”第7.5条情形；</w:t>
      </w:r>
    </w:p>
    <w:p w14:paraId="3820E7D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9）明显不满足磋商文件要求的技术规格、安全、质量标准，或者与磋商文件中标“▲”的技术需求或者标明实质性的要求发生负偏离；</w:t>
      </w:r>
    </w:p>
    <w:p w14:paraId="6169DE3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10）技术需求允许负偏离的条款数超过“供应商须知前附表”规定项数；</w:t>
      </w:r>
    </w:p>
    <w:p w14:paraId="357DF08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11）竞标技术方案不明确，磋商文件未允许但响应文件中存在一个或者一个以上备选（替代）竞标方案；</w:t>
      </w:r>
    </w:p>
    <w:p w14:paraId="3B80D55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12）未响应磋商文件实质性要求；</w:t>
      </w:r>
    </w:p>
    <w:p w14:paraId="5884445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13）法律、法规和磋商文件规定的其他无效情形。</w:t>
      </w:r>
    </w:p>
    <w:p w14:paraId="653E951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（2）报价评审</w:t>
      </w:r>
    </w:p>
    <w:p w14:paraId="2CEBA61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 响应文件未提供“供应商须知前附表” 报价商务技术文件中规定的“竞标报价表”；</w:t>
      </w:r>
    </w:p>
    <w:p w14:paraId="674FCCC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2）未采用人民币报价或者未按照磋商文件标明的币种报价；</w:t>
      </w:r>
    </w:p>
    <w:p w14:paraId="7B6F8A8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0122BC5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4）竞标报价（包含首次报价、最后报价）超过所竞标分标规定的采购预算金额或者最高限价的（如本项目公布了最高限价）；</w:t>
      </w:r>
      <w:bookmarkStart w:id="71" w:name="_Hlk42596405"/>
      <w:r>
        <w:rPr>
          <w:rFonts w:hint="eastAsia" w:ascii="宋体" w:hAnsi="宋体" w:cs="宋体"/>
          <w:color w:val="auto"/>
          <w:sz w:val="24"/>
          <w:highlight w:val="none"/>
        </w:rPr>
        <w:t>竞标报价（包含首次报价、最后报价）</w:t>
      </w:r>
      <w:bookmarkEnd w:id="71"/>
      <w:bookmarkStart w:id="72" w:name="_Hlk42596276"/>
      <w:r>
        <w:rPr>
          <w:rFonts w:hint="eastAsia" w:ascii="宋体" w:hAnsi="宋体" w:cs="宋体"/>
          <w:color w:val="auto"/>
          <w:sz w:val="24"/>
          <w:highlight w:val="none"/>
        </w:rPr>
        <w:t>超过磋商文件分项采购预算金额或者最高限价的</w:t>
      </w:r>
      <w:bookmarkEnd w:id="72"/>
      <w:r>
        <w:rPr>
          <w:rFonts w:hint="eastAsia" w:ascii="宋体" w:hAnsi="宋体" w:cs="宋体"/>
          <w:color w:val="auto"/>
          <w:sz w:val="24"/>
          <w:highlight w:val="none"/>
        </w:rPr>
        <w:t>（如本项目公布了最高限价）；</w:t>
      </w:r>
    </w:p>
    <w:p w14:paraId="2C9FC77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磋商文件分项采购预算金额或者最高限价的（如本项目公布了最高限价）。</w:t>
      </w:r>
    </w:p>
    <w:p w14:paraId="08B32D9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2.6磋商小组对响应文件进行评审，未实质性响应磋商文件的响应文件按无效处理，由磋商小组告知有关供应商。磋商小组从符合磋商文件规定的相应资格条件的供应商名单中确定不少于3家的供应商参加磋商。</w:t>
      </w:r>
    </w:p>
    <w:p w14:paraId="5CE8E2A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2.7通过符合性审查的合格供应商不足3家的，不得进入磋商环节，采购人或者采购代理机构应当重新开展采购活动。</w:t>
      </w:r>
    </w:p>
    <w:p w14:paraId="6D4B9B88">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3.磋商</w:t>
      </w:r>
    </w:p>
    <w:p w14:paraId="089AB2C9">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3.1磋商的程序</w:t>
      </w:r>
    </w:p>
    <w:p w14:paraId="31C97E98">
      <w:pPr>
        <w:spacing w:line="440" w:lineRule="exact"/>
        <w:ind w:firstLine="480"/>
        <w:rPr>
          <w:rFonts w:ascii="宋体" w:hAnsi="宋体" w:cs="宋体"/>
          <w:color w:val="auto"/>
          <w:sz w:val="24"/>
          <w:highlight w:val="none"/>
        </w:rPr>
      </w:pPr>
      <w:r>
        <w:rPr>
          <w:rFonts w:hint="eastAsia" w:ascii="宋体" w:hAnsi="宋体" w:cs="宋体"/>
          <w:color w:val="auto"/>
          <w:sz w:val="24"/>
          <w:highlight w:val="none"/>
        </w:rPr>
        <w:t>（1）在磋商开始时间截止后30分钟内由各供应商自行对磋商响应文件进行解密；</w:t>
      </w:r>
    </w:p>
    <w:p w14:paraId="1A0A6231">
      <w:pPr>
        <w:spacing w:line="440" w:lineRule="exact"/>
        <w:ind w:firstLine="480"/>
        <w:rPr>
          <w:rFonts w:ascii="宋体" w:hAnsi="宋体" w:cs="宋体"/>
          <w:color w:val="auto"/>
          <w:sz w:val="24"/>
          <w:highlight w:val="none"/>
        </w:rPr>
      </w:pPr>
      <w:r>
        <w:rPr>
          <w:rFonts w:hint="eastAsia" w:ascii="宋体" w:hAnsi="宋体" w:cs="宋体"/>
          <w:color w:val="auto"/>
          <w:sz w:val="24"/>
          <w:highlight w:val="none"/>
        </w:rPr>
        <w:t>（2）由资格审查小组对供应商进行资格审查；</w:t>
      </w:r>
    </w:p>
    <w:p w14:paraId="1B65A488">
      <w:pPr>
        <w:spacing w:line="440" w:lineRule="exact"/>
        <w:ind w:firstLine="480"/>
        <w:rPr>
          <w:rFonts w:ascii="宋体" w:hAnsi="宋体" w:cs="宋体"/>
          <w:color w:val="auto"/>
          <w:sz w:val="24"/>
          <w:highlight w:val="none"/>
        </w:rPr>
      </w:pPr>
      <w:r>
        <w:rPr>
          <w:rFonts w:hint="eastAsia" w:ascii="宋体" w:hAnsi="宋体" w:cs="宋体"/>
          <w:color w:val="auto"/>
          <w:sz w:val="24"/>
          <w:highlight w:val="none"/>
        </w:rPr>
        <w:t>（3）由磋商小组对通过资格审查的供应商进行符合性审查，审查结束后，在线通知无效磋商供应商磋商响应文件无效理由，有效磋商供应商进入磋商程序。</w:t>
      </w:r>
    </w:p>
    <w:p w14:paraId="2565A7C3">
      <w:pPr>
        <w:spacing w:line="440" w:lineRule="exact"/>
        <w:ind w:firstLine="480"/>
        <w:rPr>
          <w:rFonts w:ascii="宋体" w:hAnsi="宋体" w:cs="宋体"/>
          <w:color w:val="auto"/>
          <w:sz w:val="24"/>
          <w:highlight w:val="none"/>
        </w:rPr>
      </w:pPr>
      <w:r>
        <w:rPr>
          <w:rFonts w:hint="eastAsia" w:ascii="宋体" w:hAnsi="宋体" w:cs="宋体"/>
          <w:color w:val="auto"/>
          <w:sz w:val="24"/>
          <w:highlight w:val="none"/>
        </w:rPr>
        <w:t>（4）系统对各供应商的商务技术进行汇总；</w:t>
      </w:r>
    </w:p>
    <w:p w14:paraId="47E199B7">
      <w:pPr>
        <w:spacing w:line="440" w:lineRule="exact"/>
        <w:ind w:firstLine="480"/>
        <w:rPr>
          <w:rFonts w:ascii="宋体" w:hAnsi="宋体" w:cs="宋体"/>
          <w:color w:val="auto"/>
          <w:sz w:val="24"/>
          <w:highlight w:val="none"/>
        </w:rPr>
      </w:pPr>
      <w:r>
        <w:rPr>
          <w:rFonts w:hint="eastAsia" w:ascii="宋体" w:hAnsi="宋体" w:cs="宋体"/>
          <w:color w:val="auto"/>
          <w:sz w:val="24"/>
          <w:highlight w:val="none"/>
        </w:rPr>
        <w:t>（5）磋商小组所有成员应当集中与单一供应商分别进行在线磋商，并给予所有参加磋商的供应商平等的磋商机会。</w:t>
      </w:r>
    </w:p>
    <w:p w14:paraId="34D2CBF6">
      <w:pPr>
        <w:spacing w:line="440" w:lineRule="exact"/>
        <w:ind w:firstLine="480"/>
        <w:rPr>
          <w:rFonts w:ascii="宋体" w:hAnsi="宋体" w:cs="宋体"/>
          <w:color w:val="auto"/>
          <w:sz w:val="24"/>
          <w:highlight w:val="none"/>
        </w:rPr>
      </w:pPr>
      <w:r>
        <w:rPr>
          <w:rFonts w:hint="eastAsia" w:ascii="宋体" w:hAnsi="宋体" w:cs="宋体"/>
          <w:color w:val="auto"/>
          <w:sz w:val="24"/>
          <w:highlight w:val="none"/>
        </w:rPr>
        <w:t>（6）当磋商小组一致确定供应商的竞争性磋商响应文件能够详细列明采购标的的技术、服务要求且符合竞争性磋商文件要求，无需再磋商的，磋商小组按磋商评审标准确定成交候选供应商。第一轮磋商后竞争性磋商文件有实质性变动或仍需磋商的，磋商小组对竞争性磋商文件变动或提出磋商意见后进行第二轮磋商。</w:t>
      </w:r>
    </w:p>
    <w:p w14:paraId="15E764FA">
      <w:pPr>
        <w:spacing w:line="440" w:lineRule="exact"/>
        <w:ind w:firstLine="480"/>
        <w:rPr>
          <w:rFonts w:ascii="宋体" w:hAnsi="宋体" w:cs="宋体"/>
          <w:color w:val="auto"/>
          <w:sz w:val="24"/>
          <w:highlight w:val="none"/>
        </w:rPr>
      </w:pPr>
      <w:r>
        <w:rPr>
          <w:rFonts w:hint="eastAsia" w:ascii="宋体" w:hAnsi="宋体" w:cs="宋体"/>
          <w:color w:val="auto"/>
          <w:sz w:val="24"/>
          <w:highlight w:val="none"/>
        </w:rPr>
        <w:t>3.2竞争性磋商文件变动</w:t>
      </w:r>
    </w:p>
    <w:p w14:paraId="69197EAB">
      <w:pPr>
        <w:spacing w:line="440" w:lineRule="exact"/>
        <w:ind w:firstLine="480"/>
        <w:rPr>
          <w:rFonts w:ascii="宋体" w:hAnsi="宋体" w:cs="宋体"/>
          <w:color w:val="auto"/>
          <w:sz w:val="24"/>
          <w:highlight w:val="none"/>
        </w:rPr>
      </w:pPr>
      <w:r>
        <w:rPr>
          <w:rFonts w:hint="eastAsia" w:ascii="宋体" w:hAnsi="宋体" w:cs="宋体"/>
          <w:color w:val="auto"/>
          <w:sz w:val="24"/>
          <w:highlight w:val="none"/>
        </w:rPr>
        <w:t>⑴第一轮磋商结束后，由磋商小组组长主持，根据竞争性磋商文件和磋商情况结合第一轮磋商整体情况，可以对竞争性磋商文件采购需求中已事先明确的可能实质性变动采购需求中的技术、服务要求以及合同草案条款进行统一变动，但不得变动竞争性磋商文件中的其他内容。实质性变动的内容，须经采购人代表确认。</w:t>
      </w:r>
    </w:p>
    <w:p w14:paraId="121D5AA3">
      <w:pPr>
        <w:spacing w:line="440" w:lineRule="exact"/>
        <w:ind w:firstLine="480"/>
        <w:rPr>
          <w:rFonts w:ascii="宋体" w:hAnsi="宋体" w:cs="宋体"/>
          <w:color w:val="auto"/>
          <w:sz w:val="24"/>
          <w:highlight w:val="none"/>
        </w:rPr>
      </w:pPr>
      <w:r>
        <w:rPr>
          <w:rFonts w:hint="eastAsia" w:ascii="宋体" w:hAnsi="宋体" w:cs="宋体"/>
          <w:color w:val="auto"/>
          <w:sz w:val="24"/>
          <w:highlight w:val="none"/>
        </w:rPr>
        <w:t>对竞争性磋商文件作出的实质性变动是竞争性磋商文件的有效组成部分，磋商小组应当在询标规定时间内及时通知所有参加磋商的供应商，并要求供应商做出响应（需盖 CA 电子签章）。</w:t>
      </w:r>
    </w:p>
    <w:p w14:paraId="0B2AE401">
      <w:pPr>
        <w:spacing w:line="440" w:lineRule="exact"/>
        <w:ind w:firstLine="480"/>
        <w:rPr>
          <w:rFonts w:ascii="宋体" w:hAnsi="宋体" w:cs="宋体"/>
          <w:color w:val="auto"/>
          <w:sz w:val="24"/>
          <w:highlight w:val="none"/>
        </w:rPr>
      </w:pPr>
      <w:r>
        <w:rPr>
          <w:rFonts w:hint="eastAsia" w:ascii="宋体" w:hAnsi="宋体" w:cs="宋体"/>
          <w:color w:val="auto"/>
          <w:sz w:val="24"/>
          <w:highlight w:val="none"/>
        </w:rPr>
        <w:t>3.3第二轮磋商</w:t>
      </w:r>
    </w:p>
    <w:p w14:paraId="0779A41A">
      <w:pPr>
        <w:spacing w:line="440" w:lineRule="exact"/>
        <w:ind w:firstLine="480"/>
        <w:rPr>
          <w:rFonts w:ascii="宋体" w:hAnsi="宋体" w:cs="宋体"/>
          <w:color w:val="auto"/>
          <w:sz w:val="24"/>
          <w:highlight w:val="none"/>
        </w:rPr>
      </w:pPr>
      <w:r>
        <w:rPr>
          <w:rFonts w:hint="eastAsia" w:ascii="宋体" w:hAnsi="宋体" w:cs="宋体"/>
          <w:color w:val="auto"/>
          <w:sz w:val="24"/>
          <w:highlight w:val="none"/>
        </w:rPr>
        <w:t>3.3.1磋商小组集中就重新提交的响应材料或磋商小组提出的磋商意见与单一响应供应商分别进行在线磋商。</w:t>
      </w:r>
    </w:p>
    <w:p w14:paraId="60993397">
      <w:pPr>
        <w:spacing w:line="440" w:lineRule="exact"/>
        <w:ind w:firstLine="480"/>
        <w:rPr>
          <w:rFonts w:ascii="宋体" w:hAnsi="宋体" w:cs="宋体"/>
          <w:color w:val="auto"/>
          <w:sz w:val="24"/>
          <w:highlight w:val="none"/>
        </w:rPr>
      </w:pPr>
      <w:r>
        <w:rPr>
          <w:rFonts w:hint="eastAsia" w:ascii="宋体" w:hAnsi="宋体" w:cs="宋体"/>
          <w:color w:val="auto"/>
          <w:sz w:val="24"/>
          <w:highlight w:val="none"/>
        </w:rPr>
        <w:t>3.3.2磋商后，在询标规定时间内供应商根据磋商小组统一整理的磋商记录要求做出承诺（需盖 CA 电子签章）。</w:t>
      </w:r>
    </w:p>
    <w:p w14:paraId="705CFFE5">
      <w:pPr>
        <w:spacing w:line="440" w:lineRule="exact"/>
        <w:ind w:firstLine="480"/>
        <w:rPr>
          <w:rFonts w:ascii="宋体" w:hAnsi="宋体" w:cs="宋体"/>
          <w:color w:val="auto"/>
          <w:sz w:val="24"/>
          <w:highlight w:val="none"/>
        </w:rPr>
      </w:pPr>
      <w:r>
        <w:rPr>
          <w:rFonts w:hint="eastAsia" w:ascii="宋体" w:hAnsi="宋体" w:cs="宋体"/>
          <w:color w:val="auto"/>
          <w:sz w:val="24"/>
          <w:highlight w:val="none"/>
        </w:rPr>
        <w:t>3.3.3当磋商小组一致确定供应商的竞争性磋商响应文件能够详细列明采购标的的技术、服务要求且符合竞争性磋商文件要求，无需再磋商的，磋商小组按 磋商评审标准确定成交候选供应商。第二轮磋商后竞争性磋商文件仍有实质性变动的或仍需磋商的，磋商小组对竞争性磋商文件变动或提出磋商意见后进行第三轮磋商。以此类推。</w:t>
      </w:r>
    </w:p>
    <w:p w14:paraId="3AD1DE71">
      <w:pPr>
        <w:spacing w:line="440" w:lineRule="exact"/>
        <w:ind w:firstLine="480"/>
        <w:rPr>
          <w:rFonts w:ascii="宋体" w:hAnsi="宋体" w:cs="宋体"/>
          <w:color w:val="auto"/>
          <w:sz w:val="24"/>
          <w:highlight w:val="none"/>
        </w:rPr>
      </w:pPr>
      <w:r>
        <w:rPr>
          <w:rFonts w:hint="eastAsia" w:ascii="宋体" w:hAnsi="宋体" w:cs="宋体"/>
          <w:color w:val="auto"/>
          <w:sz w:val="24"/>
          <w:highlight w:val="none"/>
        </w:rPr>
        <w:t>3.3.4特别说明</w:t>
      </w:r>
    </w:p>
    <w:p w14:paraId="204F5E68">
      <w:pPr>
        <w:spacing w:line="440" w:lineRule="exact"/>
        <w:ind w:firstLine="480"/>
        <w:rPr>
          <w:rFonts w:ascii="宋体" w:hAnsi="宋体" w:cs="宋体"/>
          <w:color w:val="auto"/>
          <w:sz w:val="24"/>
          <w:highlight w:val="none"/>
        </w:rPr>
      </w:pPr>
      <w:r>
        <w:rPr>
          <w:rFonts w:hint="eastAsia" w:ascii="宋体" w:hAnsi="宋体" w:cs="宋体"/>
          <w:color w:val="auto"/>
          <w:sz w:val="24"/>
          <w:highlight w:val="none"/>
        </w:rPr>
        <w:t>（1）广西政府采购云平台公司如对电子化开标及评审程序有调整的，按调整后的程序操作。</w:t>
      </w:r>
    </w:p>
    <w:p w14:paraId="1FE58EF4">
      <w:pPr>
        <w:spacing w:line="440" w:lineRule="exact"/>
        <w:ind w:firstLine="480"/>
        <w:rPr>
          <w:rFonts w:ascii="宋体" w:hAnsi="宋体" w:cs="宋体"/>
          <w:color w:val="auto"/>
          <w:sz w:val="24"/>
          <w:highlight w:val="none"/>
        </w:rPr>
      </w:pPr>
      <w:r>
        <w:rPr>
          <w:rFonts w:hint="eastAsia" w:ascii="宋体" w:hAnsi="宋体" w:cs="宋体"/>
          <w:color w:val="auto"/>
          <w:sz w:val="24"/>
          <w:highlight w:val="none"/>
        </w:rPr>
        <w:t>（2）磋商评审在严格保密的情况下进行，磋商的任何一方不得透露与磋商有关的其他供应商的技术资料、价格和其他信息。</w:t>
      </w:r>
    </w:p>
    <w:p w14:paraId="44A9F1F2">
      <w:pPr>
        <w:spacing w:line="440" w:lineRule="exact"/>
        <w:ind w:firstLine="480"/>
        <w:rPr>
          <w:rFonts w:ascii="宋体" w:hAnsi="宋体" w:cs="宋体"/>
          <w:color w:val="auto"/>
          <w:sz w:val="24"/>
          <w:highlight w:val="none"/>
        </w:rPr>
      </w:pPr>
      <w:r>
        <w:rPr>
          <w:rFonts w:hint="eastAsia" w:ascii="宋体" w:hAnsi="宋体" w:cs="宋体"/>
          <w:color w:val="auto"/>
          <w:sz w:val="24"/>
          <w:highlight w:val="none"/>
        </w:rPr>
        <w:t>（3）电子磋商过程中需要供应商在线确认的所有内容，供应商不予确认的应说明理由，超过规定时间未确认的，将被视为放弃确认或者无异议。</w:t>
      </w:r>
    </w:p>
    <w:p w14:paraId="46B39972">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澄清问题的形式：对响应文件中含义不明确、同类问题表述不一致或者有明显文字和计算错误的内容，磋商小组可要求供应商作出必要的澄清、说明或者纠正，供应商应在询标规定时间内进行澄清或说明（需盖 CA 电子签章），并不得超出采购文件的范围或者改变磋商响应文件的实质性内容。</w:t>
      </w:r>
    </w:p>
    <w:p w14:paraId="73127DA8">
      <w:pPr>
        <w:widowControl/>
        <w:tabs>
          <w:tab w:val="left" w:pos="540"/>
        </w:tabs>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3.4根据《财政部关于政府采购竞争性磋商采购方式管理暂行办法有关问题的补充通知》（财库〔2015〕124号）的规定，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276B8EAB">
      <w:pPr>
        <w:tabs>
          <w:tab w:val="left" w:pos="2835"/>
        </w:tabs>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3.5对磋商过程提交的响应文件进行有效性、完整性和响应程度审查，通过审查的合格供应商不足3家的，除本章第3.4条的情形外，采购人或者采购代理机构应当重新开展采购活动。</w:t>
      </w:r>
    </w:p>
    <w:p w14:paraId="644CFAAE">
      <w:pPr>
        <w:spacing w:line="360" w:lineRule="auto"/>
        <w:ind w:firstLine="482" w:firstLineChars="200"/>
        <w:rPr>
          <w:rFonts w:ascii="宋体" w:hAnsi="宋体" w:cs="宋体"/>
          <w:color w:val="auto"/>
          <w:sz w:val="24"/>
          <w:highlight w:val="none"/>
        </w:rPr>
      </w:pPr>
      <w:r>
        <w:rPr>
          <w:rFonts w:hint="eastAsia" w:ascii="宋体" w:hAnsi="宋体" w:cs="宋体"/>
          <w:b/>
          <w:bCs/>
          <w:color w:val="auto"/>
          <w:sz w:val="24"/>
          <w:highlight w:val="none"/>
        </w:rPr>
        <w:t>4. 最后报价</w:t>
      </w:r>
    </w:p>
    <w:p w14:paraId="7839C6C4">
      <w:pPr>
        <w:spacing w:line="440" w:lineRule="exact"/>
        <w:ind w:firstLine="480"/>
        <w:rPr>
          <w:rFonts w:ascii="宋体" w:hAnsi="宋体" w:cs="宋体"/>
          <w:color w:val="auto"/>
          <w:sz w:val="24"/>
          <w:highlight w:val="none"/>
        </w:rPr>
      </w:pPr>
      <w:r>
        <w:rPr>
          <w:rFonts w:hint="eastAsia" w:ascii="宋体" w:hAnsi="宋体" w:cs="宋体"/>
          <w:color w:val="auto"/>
          <w:sz w:val="24"/>
          <w:highlight w:val="none"/>
        </w:rPr>
        <w:t>4.1磋商文件能够详细列明采购标的的技术、服务要求的，磋商结束后，由磋商小组要求所有继续参加磋商的供应商在规定时间内在线提交最后报价，由其法定代表人(负责人)或授权代表 CA 电子签章后提交。提交最后报价的供应商不得少于3家，除本章第4.3条外，否则必须重新采购。</w:t>
      </w:r>
    </w:p>
    <w:p w14:paraId="5B8B3A1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073FC1E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4.3 最后报价是供应商响应文件的有效组成部分。符合《政府采购竞争性磋商采购方式管理暂行办法》（财库〔2014〕214号）第三条第四项“市场竞争不充分的科研项目，以及需要扶持的科技成果转化项目”和本章第3.8条情形的，提交最后报价的供应商可以为2家。</w:t>
      </w:r>
    </w:p>
    <w:p w14:paraId="33FE439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4.4供应商未在规定时间内提交最后报价的，视为退出磋商，其响应文件作无效处理。</w:t>
      </w:r>
    </w:p>
    <w:p w14:paraId="3C74943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4.5磋商小组收齐某一分标最后报价后统一开启，磋商小组对最后报价进行有效性、完整性和响应程度的审查。</w:t>
      </w:r>
    </w:p>
    <w:p w14:paraId="5F669B9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4.6响应文件最后报价出现前后不一致的，按照本章第2.4条的规定修正。 </w:t>
      </w:r>
    </w:p>
    <w:p w14:paraId="7E6C67C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4.7修正后的报价出现下列情形的，按无效响应处理：</w:t>
      </w:r>
    </w:p>
    <w:p w14:paraId="1FD6B27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（1）供应商不确认的；</w:t>
      </w:r>
    </w:p>
    <w:p w14:paraId="0A8918E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（2）经供应商确认修正后的竞标报价（包含首次报价、最后报价）超过所竞标分标规定的采购预算金额或者最高限价的（如本项目公布了最高限价）；</w:t>
      </w:r>
    </w:p>
    <w:p w14:paraId="488E47E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（3）经供应商确认修正后的竞标报价（包含首次报价、最后报价）超过分项采购预算金额或者最高限价的（如本项目公布了最高限价）。</w:t>
      </w:r>
    </w:p>
    <w:p w14:paraId="1569B39A">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4.8经供应商确认修正后的最后报价作为评审及签订合同的依据。</w:t>
      </w:r>
    </w:p>
    <w:p w14:paraId="131BDB6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4.9最后报价结束后，磋商小组不得再与供应商进行任何形式的商谈。</w:t>
      </w:r>
    </w:p>
    <w:p w14:paraId="2EBC2089">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5.比较与评价</w:t>
      </w:r>
    </w:p>
    <w:p w14:paraId="0238EAC2">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5.1评审方法：综合评分法。</w:t>
      </w:r>
    </w:p>
    <w:p w14:paraId="5C92D6C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5.2经磋商确定最终采购需求和提交最后报价的供应商后，由磋商小组采用综合评分法对提交最后报价的供应商的响应文件和最后报价进行综合评分。</w:t>
      </w:r>
    </w:p>
    <w:p w14:paraId="0846D3B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5.3评审时，磋商小组各成员应当独立对每个有效响应的文件进行评价、打分，然后汇总每个供应商每项评分因素的得分。</w:t>
      </w:r>
    </w:p>
    <w:p w14:paraId="2034ACC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（1）磋商小组按照磋商文件中规定的评审标准计算各供应商的报价得分。项目评审过程中，不得去掉最后报价中的最高报价和最低报价。</w:t>
      </w:r>
    </w:p>
    <w:p w14:paraId="1FD643D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（2）各供应商的得分为磋商小组所有成员的有效评分的算术平均数。</w:t>
      </w:r>
    </w:p>
    <w:p w14:paraId="79F4486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5.4评审价为供应商的最后报价进行政策性扣除后的价格，评审价只是作为评审时使用。最终成交供应商的成交金额等于最后报价（如有修正，以确认修正后的最后报价为准）。</w:t>
      </w:r>
    </w:p>
    <w:p w14:paraId="2B8A2F9F">
      <w:pPr>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5.5由磋商小组根据综合评分情况，按照评审得分由高到低顺序推荐3名以上成交候选供应商，并编写评</w:t>
      </w:r>
      <w:r>
        <w:rPr>
          <w:rFonts w:hint="eastAsia" w:ascii="宋体" w:hAnsi="宋体" w:cs="宋体"/>
          <w:color w:val="auto"/>
          <w:kern w:val="0"/>
          <w:sz w:val="24"/>
          <w:highlight w:val="none"/>
        </w:rPr>
        <w:t>审报告。符合本章第4.3条情形的，可以推荐2家成交候选供应商。评审得分相同的，按照最后报价由低到高的顺序推荐。评审得分且最后报价相同的，按照技术指标优劣顺序推荐。</w:t>
      </w:r>
    </w:p>
    <w:p w14:paraId="6F51B403">
      <w:pPr>
        <w:spacing w:line="360" w:lineRule="auto"/>
        <w:ind w:firstLine="480" w:firstLineChars="200"/>
        <w:rPr>
          <w:rFonts w:ascii="宋体" w:hAnsi="宋体" w:cs="宋体"/>
          <w:color w:val="auto"/>
          <w:szCs w:val="21"/>
          <w:highlight w:val="none"/>
        </w:rPr>
      </w:pPr>
      <w:r>
        <w:rPr>
          <w:rFonts w:hint="eastAsia" w:ascii="宋体" w:hAnsi="宋体" w:cs="宋体"/>
          <w:color w:val="auto"/>
          <w:kern w:val="0"/>
          <w:sz w:val="24"/>
          <w:highlight w:val="none"/>
        </w:rPr>
        <w:t>5.6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C73BB58">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二、评审标准</w:t>
      </w:r>
    </w:p>
    <w:tbl>
      <w:tblPr>
        <w:tblStyle w:val="32"/>
        <w:tblW w:w="52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1859"/>
        <w:gridCol w:w="6772"/>
        <w:gridCol w:w="960"/>
      </w:tblGrid>
      <w:tr w14:paraId="637E5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346" w:type="pct"/>
            <w:vAlign w:val="center"/>
          </w:tcPr>
          <w:p w14:paraId="6EE6FA4E">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901" w:type="pct"/>
            <w:vAlign w:val="center"/>
          </w:tcPr>
          <w:p w14:paraId="2E1D6C49">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评审因素</w:t>
            </w:r>
          </w:p>
        </w:tc>
        <w:tc>
          <w:tcPr>
            <w:tcW w:w="3285" w:type="pct"/>
            <w:vAlign w:val="center"/>
          </w:tcPr>
          <w:p w14:paraId="39D0005D">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评审因素具体内容</w:t>
            </w:r>
          </w:p>
        </w:tc>
        <w:tc>
          <w:tcPr>
            <w:tcW w:w="465" w:type="pct"/>
            <w:vAlign w:val="center"/>
          </w:tcPr>
          <w:p w14:paraId="7BAAD370">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分值</w:t>
            </w:r>
          </w:p>
        </w:tc>
      </w:tr>
      <w:tr w14:paraId="3FC3A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0" w:hRule="atLeast"/>
          <w:jc w:val="center"/>
        </w:trPr>
        <w:tc>
          <w:tcPr>
            <w:tcW w:w="346" w:type="pct"/>
            <w:vAlign w:val="center"/>
          </w:tcPr>
          <w:p w14:paraId="02302B41">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901" w:type="pct"/>
            <w:vAlign w:val="center"/>
          </w:tcPr>
          <w:p w14:paraId="0CF81629">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价格分</w:t>
            </w:r>
          </w:p>
          <w:p w14:paraId="2476E98E">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（满分10分）</w:t>
            </w:r>
          </w:p>
        </w:tc>
        <w:tc>
          <w:tcPr>
            <w:tcW w:w="3285" w:type="pct"/>
            <w:vAlign w:val="center"/>
          </w:tcPr>
          <w:p w14:paraId="6A1ED7C6">
            <w:pPr>
              <w:rPr>
                <w:rFonts w:hint="eastAsia" w:ascii="宋体" w:hAnsi="宋体" w:cs="宋体"/>
                <w:b/>
                <w:bCs w:val="0"/>
                <w:color w:val="auto"/>
                <w:sz w:val="24"/>
                <w:highlight w:val="none"/>
              </w:rPr>
            </w:pPr>
            <w:r>
              <w:rPr>
                <w:rFonts w:hint="eastAsia" w:ascii="宋体" w:hAnsi="宋体" w:cs="宋体"/>
                <w:b/>
                <w:bCs w:val="0"/>
                <w:color w:val="auto"/>
                <w:sz w:val="24"/>
                <w:highlight w:val="none"/>
              </w:rPr>
              <w:t>本项目属于专门面向中小企业项目</w:t>
            </w:r>
          </w:p>
          <w:p w14:paraId="417A448C">
            <w:pPr>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1）根据《关于进一步加大政府采购支持中小企业力度的通知》财库【2022】19号、《政府采购促进中小企业发展管理办法》的通知（财库〔2020〕46号）规定，如采购项目或采购包属于专门面向中小企业采购的项目或者采购包，不再执行价格评审优惠的扶持政策。（本项目为专门面向中小微企业预留份额100%）</w:t>
            </w:r>
          </w:p>
          <w:p w14:paraId="0480AC0B">
            <w:pPr>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（2）评标基准价计算：</w:t>
            </w:r>
          </w:p>
          <w:p w14:paraId="0427A26F">
            <w:pPr>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①有效报价范围：为磋商总价低于或等于招标控制价，通过资格评审、符合性评审合格，经评标委员会审定不存在严重不平衡、不合理、不低于其企业成本的供应商磋商总价。</w:t>
            </w:r>
          </w:p>
          <w:p w14:paraId="053E0FCC">
            <w:pPr>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②将有效报价范围内的最低评标价作为磋商基准价。</w:t>
            </w:r>
          </w:p>
          <w:p w14:paraId="57D00C9F">
            <w:pPr>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（3）价格分计算公式</w:t>
            </w:r>
          </w:p>
          <w:p w14:paraId="095CB63C">
            <w:pPr>
              <w:ind w:firstLine="480" w:firstLineChars="200"/>
              <w:rPr>
                <w:rFonts w:ascii="宋体" w:hAnsi="宋体" w:cs="宋体"/>
                <w:bCs/>
                <w:color w:val="auto"/>
                <w:sz w:val="24"/>
                <w:highlight w:val="none"/>
              </w:rPr>
            </w:pPr>
            <w:r>
              <w:rPr>
                <w:rFonts w:hint="eastAsia" w:ascii="宋体" w:hAnsi="宋体" w:cs="宋体"/>
                <w:bCs/>
                <w:color w:val="auto"/>
                <w:sz w:val="24"/>
                <w:highlight w:val="none"/>
              </w:rPr>
              <w:t>报价得分=（磋商基准价/某供应商评标报价）×10分</w:t>
            </w:r>
          </w:p>
        </w:tc>
        <w:tc>
          <w:tcPr>
            <w:tcW w:w="465" w:type="pct"/>
            <w:vAlign w:val="center"/>
          </w:tcPr>
          <w:p w14:paraId="44C7CB00">
            <w:pPr>
              <w:widowControl/>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10分</w:t>
            </w:r>
          </w:p>
        </w:tc>
      </w:tr>
      <w:tr w14:paraId="49CD4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46" w:type="pct"/>
            <w:vAlign w:val="center"/>
          </w:tcPr>
          <w:p w14:paraId="50496511">
            <w:pPr>
              <w:widowControl/>
              <w:spacing w:line="360" w:lineRule="auto"/>
              <w:jc w:val="center"/>
              <w:rPr>
                <w:rFonts w:ascii="宋体" w:hAnsi="宋体" w:cs="宋体"/>
                <w:color w:val="auto"/>
                <w:kern w:val="0"/>
                <w:sz w:val="24"/>
                <w:highlight w:val="none"/>
              </w:rPr>
            </w:pPr>
            <w:r>
              <w:rPr>
                <w:rFonts w:hint="eastAsia" w:ascii="宋体" w:hAnsi="宋体" w:cs="宋体"/>
                <w:bCs/>
                <w:color w:val="auto"/>
                <w:kern w:val="0"/>
                <w:sz w:val="24"/>
                <w:highlight w:val="none"/>
              </w:rPr>
              <w:t>2</w:t>
            </w:r>
          </w:p>
        </w:tc>
        <w:tc>
          <w:tcPr>
            <w:tcW w:w="901" w:type="pct"/>
            <w:vAlign w:val="center"/>
          </w:tcPr>
          <w:p w14:paraId="2AB71C69">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rPr>
              <w:t>技术分</w:t>
            </w:r>
          </w:p>
          <w:p w14:paraId="4DC9BCD0">
            <w:pPr>
              <w:widowControl/>
              <w:spacing w:line="360" w:lineRule="auto"/>
              <w:jc w:val="center"/>
              <w:rPr>
                <w:rFonts w:ascii="宋体" w:hAnsi="宋体" w:cs="宋体"/>
                <w:color w:val="auto"/>
                <w:kern w:val="0"/>
                <w:sz w:val="24"/>
                <w:highlight w:val="none"/>
              </w:rPr>
            </w:pPr>
            <w:r>
              <w:rPr>
                <w:rFonts w:hint="eastAsia" w:ascii="宋体" w:hAnsi="宋体" w:cs="宋体"/>
                <w:bCs/>
                <w:color w:val="auto"/>
                <w:sz w:val="24"/>
                <w:highlight w:val="none"/>
              </w:rPr>
              <w:t>（满分</w:t>
            </w:r>
            <w:r>
              <w:rPr>
                <w:rFonts w:hint="eastAsia" w:ascii="宋体" w:hAnsi="宋体" w:cs="宋体"/>
                <w:bCs/>
                <w:color w:val="auto"/>
                <w:sz w:val="24"/>
                <w:highlight w:val="none"/>
                <w:lang w:val="en-US" w:eastAsia="zh-CN"/>
              </w:rPr>
              <w:t>80</w:t>
            </w:r>
            <w:r>
              <w:rPr>
                <w:rFonts w:hint="eastAsia" w:ascii="宋体" w:hAnsi="宋体" w:cs="宋体"/>
                <w:bCs/>
                <w:color w:val="auto"/>
                <w:sz w:val="24"/>
                <w:highlight w:val="none"/>
              </w:rPr>
              <w:t>分）</w:t>
            </w:r>
          </w:p>
        </w:tc>
        <w:tc>
          <w:tcPr>
            <w:tcW w:w="3285" w:type="pct"/>
            <w:vAlign w:val="center"/>
          </w:tcPr>
          <w:p w14:paraId="4F5D5B24">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评审因素</w:t>
            </w:r>
          </w:p>
        </w:tc>
        <w:tc>
          <w:tcPr>
            <w:tcW w:w="465" w:type="pct"/>
            <w:vAlign w:val="center"/>
          </w:tcPr>
          <w:p w14:paraId="4B7E5D47">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80</w:t>
            </w:r>
            <w:r>
              <w:rPr>
                <w:rFonts w:hint="eastAsia" w:ascii="宋体" w:hAnsi="宋体" w:cs="宋体"/>
                <w:color w:val="auto"/>
                <w:kern w:val="0"/>
                <w:sz w:val="24"/>
                <w:highlight w:val="none"/>
              </w:rPr>
              <w:t>分</w:t>
            </w:r>
          </w:p>
        </w:tc>
      </w:tr>
      <w:tr w14:paraId="7F8F4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46" w:type="pct"/>
            <w:vAlign w:val="center"/>
          </w:tcPr>
          <w:p w14:paraId="16598A0A">
            <w:pPr>
              <w:widowControl/>
              <w:spacing w:line="360" w:lineRule="auto"/>
              <w:jc w:val="center"/>
              <w:rPr>
                <w:rFonts w:hint="default" w:ascii="宋体" w:hAnsi="宋体" w:eastAsia="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2.1</w:t>
            </w:r>
          </w:p>
        </w:tc>
        <w:tc>
          <w:tcPr>
            <w:tcW w:w="901" w:type="pct"/>
            <w:vAlign w:val="center"/>
          </w:tcPr>
          <w:p w14:paraId="7D5D9E56">
            <w:pPr>
              <w:widowControl/>
              <w:spacing w:line="360" w:lineRule="auto"/>
              <w:jc w:val="center"/>
              <w:rPr>
                <w:rFonts w:hint="default" w:ascii="宋体" w:hAnsi="宋体" w:eastAsia="宋体" w:cs="宋体"/>
                <w:bCs/>
                <w:color w:val="auto"/>
                <w:sz w:val="24"/>
                <w:highlight w:val="none"/>
                <w:lang w:val="en-US" w:eastAsia="zh-CN"/>
              </w:rPr>
            </w:pPr>
            <w:r>
              <w:rPr>
                <w:rFonts w:hint="eastAsia" w:ascii="宋体" w:hAnsi="宋体" w:cs="宋体"/>
                <w:bCs/>
                <w:color w:val="auto"/>
                <w:sz w:val="24"/>
                <w:highlight w:val="none"/>
                <w:lang w:val="en-US" w:eastAsia="zh-CN"/>
              </w:rPr>
              <w:t>设计说明书</w:t>
            </w:r>
          </w:p>
        </w:tc>
        <w:tc>
          <w:tcPr>
            <w:tcW w:w="3285" w:type="pct"/>
            <w:vAlign w:val="center"/>
          </w:tcPr>
          <w:p w14:paraId="2905FDF5">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一档(3 分):设计说明书一般，构思较差，具有针对性，包括但不限于设计总说明、总平面设计、建筑设计、结构设计、建筑电气设计、给水排水设计、节能设计、消防设计、环境保护设计等。</w:t>
            </w:r>
          </w:p>
          <w:p w14:paraId="09A18501">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rPr>
              <w:t>二档(6分):设计说明书较为详细，构思一般，针对性较强，包括但不限于设计总说明、总平面设计、建筑设计、结构设计、建筑电气设计、给水排水设计、节能设计、消防设计、环境保护设计等。</w:t>
            </w:r>
          </w:p>
          <w:p w14:paraId="319E7980">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三档(10 分):设计说明书全面详细，构思清晰，针对性强，包括但不限于设计总说明、总平面设计、建筑设计、结构设计、建筑电气设计、给水排水设计、节能设计、消防设计、环境保护设计等。</w:t>
            </w:r>
          </w:p>
        </w:tc>
        <w:tc>
          <w:tcPr>
            <w:tcW w:w="465" w:type="pct"/>
            <w:vAlign w:val="center"/>
          </w:tcPr>
          <w:p w14:paraId="1FDFA817">
            <w:pPr>
              <w:widowControl/>
              <w:spacing w:line="360" w:lineRule="auto"/>
              <w:jc w:val="center"/>
              <w:rPr>
                <w:rFonts w:hint="default" w:ascii="宋体" w:hAnsi="宋体" w:eastAsia="宋体" w:cs="宋体"/>
                <w:color w:val="auto"/>
                <w:kern w:val="0"/>
                <w:sz w:val="24"/>
                <w:highlight w:val="none"/>
                <w:lang w:val="en-US" w:eastAsia="zh-CN"/>
              </w:rPr>
            </w:pPr>
            <w:r>
              <w:rPr>
                <w:rFonts w:hint="eastAsia" w:ascii="宋体" w:hAnsi="宋体" w:cs="宋体"/>
                <w:color w:val="auto"/>
                <w:kern w:val="0"/>
                <w:sz w:val="24"/>
                <w:highlight w:val="none"/>
                <w:lang w:val="en-US" w:eastAsia="zh-CN"/>
              </w:rPr>
              <w:t>10分</w:t>
            </w:r>
          </w:p>
        </w:tc>
      </w:tr>
      <w:tr w14:paraId="275EC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46" w:type="pct"/>
            <w:vAlign w:val="center"/>
          </w:tcPr>
          <w:p w14:paraId="44C04401">
            <w:pPr>
              <w:widowControl/>
              <w:spacing w:line="360" w:lineRule="auto"/>
              <w:jc w:val="center"/>
              <w:rPr>
                <w:rFonts w:hint="default"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2.2</w:t>
            </w:r>
          </w:p>
        </w:tc>
        <w:tc>
          <w:tcPr>
            <w:tcW w:w="901" w:type="pct"/>
            <w:vAlign w:val="center"/>
          </w:tcPr>
          <w:p w14:paraId="0F5F4781">
            <w:pPr>
              <w:widowControl/>
              <w:spacing w:line="360" w:lineRule="auto"/>
              <w:jc w:val="center"/>
              <w:rPr>
                <w:rFonts w:hint="default"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设计方案</w:t>
            </w:r>
          </w:p>
        </w:tc>
        <w:tc>
          <w:tcPr>
            <w:tcW w:w="3285" w:type="pct"/>
            <w:vAlign w:val="center"/>
          </w:tcPr>
          <w:p w14:paraId="5602AA3F">
            <w:pPr>
              <w:widowControl/>
              <w:spacing w:line="360" w:lineRule="auto"/>
              <w:ind w:firstLine="480" w:firstLineChars="200"/>
              <w:jc w:val="both"/>
              <w:rPr>
                <w:rFonts w:hint="eastAsia" w:ascii="宋体" w:hAnsi="宋体" w:cs="宋体"/>
                <w:color w:val="auto"/>
                <w:kern w:val="0"/>
                <w:sz w:val="24"/>
                <w:highlight w:val="none"/>
              </w:rPr>
            </w:pPr>
            <w:r>
              <w:rPr>
                <w:rFonts w:hint="eastAsia" w:ascii="宋体" w:hAnsi="宋体" w:cs="宋体"/>
                <w:color w:val="auto"/>
                <w:kern w:val="0"/>
                <w:sz w:val="24"/>
                <w:highlight w:val="none"/>
              </w:rPr>
              <w:t>一档(10分):设计方案简单，内容单一，针对性、合理性、可行性分析一般；</w:t>
            </w:r>
          </w:p>
          <w:p w14:paraId="4E8AAC93">
            <w:pPr>
              <w:widowControl/>
              <w:spacing w:line="360" w:lineRule="auto"/>
              <w:ind w:firstLine="480" w:firstLineChars="200"/>
              <w:jc w:val="both"/>
              <w:rPr>
                <w:rFonts w:hint="eastAsia" w:ascii="宋体" w:hAnsi="宋体" w:cs="宋体"/>
                <w:color w:val="auto"/>
                <w:kern w:val="0"/>
                <w:sz w:val="24"/>
                <w:highlight w:val="none"/>
              </w:rPr>
            </w:pPr>
            <w:r>
              <w:rPr>
                <w:rFonts w:hint="eastAsia" w:ascii="宋体" w:hAnsi="宋体" w:cs="宋体"/>
                <w:color w:val="auto"/>
                <w:kern w:val="0"/>
                <w:sz w:val="24"/>
                <w:highlight w:val="none"/>
              </w:rPr>
              <w:t>二档(20分):设计方案合理，较详尽，至少包含对具体设计工作组织实施分析、对设计现状分析、方案布局基本符合发包人要求，功能分区明确，功能房间面积配置基本符合项目未来的使用需求；</w:t>
            </w:r>
          </w:p>
          <w:p w14:paraId="7D185313">
            <w:pPr>
              <w:widowControl/>
              <w:spacing w:line="360" w:lineRule="auto"/>
              <w:ind w:firstLine="480" w:firstLineChars="200"/>
              <w:jc w:val="both"/>
              <w:rPr>
                <w:rFonts w:hint="eastAsia" w:ascii="宋体" w:hAnsi="宋体" w:cs="宋体"/>
                <w:color w:val="auto"/>
                <w:kern w:val="0"/>
                <w:sz w:val="24"/>
                <w:highlight w:val="none"/>
              </w:rPr>
            </w:pPr>
            <w:r>
              <w:rPr>
                <w:rFonts w:hint="eastAsia" w:ascii="宋体" w:hAnsi="宋体" w:cs="宋体"/>
                <w:color w:val="auto"/>
                <w:kern w:val="0"/>
                <w:sz w:val="24"/>
                <w:highlight w:val="none"/>
              </w:rPr>
              <w:t>三档(30分):设计方案科学合理，详尽并具有针对性，项目所处区域建设条件的分析、对具体设计工作组织实施分析、对现状分析，能提出合理化建议、方案布局在符合发包人要求基础上充分考虑到本项目的具体情况并采取针对性措施，功能分区明确并突出项目特点，功能房间面积配置基更能符合项目未来的使用需求，贴合项目采购需求，内容具体深刻。</w:t>
            </w:r>
          </w:p>
        </w:tc>
        <w:tc>
          <w:tcPr>
            <w:tcW w:w="465" w:type="pct"/>
            <w:vAlign w:val="center"/>
          </w:tcPr>
          <w:p w14:paraId="00F8D0DE">
            <w:pPr>
              <w:widowControl/>
              <w:spacing w:line="360" w:lineRule="auto"/>
              <w:jc w:val="center"/>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30分</w:t>
            </w:r>
          </w:p>
        </w:tc>
      </w:tr>
      <w:tr w14:paraId="4490E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46" w:type="pct"/>
            <w:vAlign w:val="center"/>
          </w:tcPr>
          <w:p w14:paraId="7A11C1C1">
            <w:pPr>
              <w:widowControl/>
              <w:spacing w:line="360" w:lineRule="auto"/>
              <w:jc w:val="center"/>
              <w:rPr>
                <w:rFonts w:hint="default"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2.3</w:t>
            </w:r>
          </w:p>
        </w:tc>
        <w:tc>
          <w:tcPr>
            <w:tcW w:w="901" w:type="pct"/>
            <w:vAlign w:val="center"/>
          </w:tcPr>
          <w:p w14:paraId="3E5CFCF9">
            <w:pPr>
              <w:widowControl/>
              <w:spacing w:line="360" w:lineRule="auto"/>
              <w:jc w:val="center"/>
              <w:rPr>
                <w:rFonts w:hint="default"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设计管理要点</w:t>
            </w:r>
          </w:p>
        </w:tc>
        <w:tc>
          <w:tcPr>
            <w:tcW w:w="3285" w:type="pct"/>
            <w:vAlign w:val="center"/>
          </w:tcPr>
          <w:p w14:paraId="7E5A4C5B">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一档(3分):设计管理要点基本明确，可行性一般，至少包含工作计划编排及保证措施、质量保证措施等内容;</w:t>
            </w:r>
          </w:p>
          <w:p w14:paraId="6C6B4DAA">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二档(6分):设计管理要点较清晰、可行性较好，至少包含工作计划编排及保证措施、质量保证措施、对拟投入人员考核及处罚管理等内容，内容较充实，能满足采购要求;</w:t>
            </w:r>
          </w:p>
          <w:p w14:paraId="5FB6BAE8">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三档(10分):设计管理要点明确清晰、可行性强，至少包含工作计划编排及保证措施、质量保证措施、优化设计管理、对拟投入人员考核及处罚管理等内容，内容充实，优于采购要求。</w:t>
            </w:r>
          </w:p>
        </w:tc>
        <w:tc>
          <w:tcPr>
            <w:tcW w:w="465" w:type="pct"/>
            <w:vAlign w:val="center"/>
          </w:tcPr>
          <w:p w14:paraId="6F3EC49C">
            <w:pPr>
              <w:widowControl/>
              <w:spacing w:line="360" w:lineRule="auto"/>
              <w:jc w:val="center"/>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10分</w:t>
            </w:r>
          </w:p>
        </w:tc>
      </w:tr>
      <w:tr w14:paraId="1CDFA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46" w:type="pct"/>
            <w:vAlign w:val="center"/>
          </w:tcPr>
          <w:p w14:paraId="2D1DDF0B">
            <w:pPr>
              <w:widowControl/>
              <w:spacing w:line="360" w:lineRule="auto"/>
              <w:jc w:val="center"/>
              <w:rPr>
                <w:rFonts w:hint="default"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2.4</w:t>
            </w:r>
          </w:p>
        </w:tc>
        <w:tc>
          <w:tcPr>
            <w:tcW w:w="901" w:type="pct"/>
            <w:vAlign w:val="center"/>
          </w:tcPr>
          <w:p w14:paraId="1EBF826E">
            <w:pPr>
              <w:widowControl/>
              <w:spacing w:line="360" w:lineRule="auto"/>
              <w:jc w:val="center"/>
              <w:rPr>
                <w:rFonts w:hint="default"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项目人员配备</w:t>
            </w:r>
          </w:p>
        </w:tc>
        <w:tc>
          <w:tcPr>
            <w:tcW w:w="3285" w:type="pct"/>
            <w:vAlign w:val="center"/>
          </w:tcPr>
          <w:p w14:paraId="3C918D22">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1.设计总负责人(5分)</w:t>
            </w:r>
          </w:p>
          <w:p w14:paraId="12DA1090">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（2）项目负责人具有国家</w:t>
            </w:r>
            <w:r>
              <w:rPr>
                <w:rFonts w:hint="eastAsia" w:ascii="宋体" w:hAnsi="宋体" w:cs="宋体"/>
                <w:color w:val="auto"/>
                <w:kern w:val="0"/>
                <w:sz w:val="24"/>
                <w:highlight w:val="none"/>
                <w:lang w:val="en-US" w:eastAsia="zh-CN"/>
              </w:rPr>
              <w:t>二</w:t>
            </w:r>
            <w:r>
              <w:rPr>
                <w:rFonts w:hint="eastAsia" w:ascii="宋体" w:hAnsi="宋体" w:cs="宋体"/>
                <w:color w:val="auto"/>
                <w:kern w:val="0"/>
                <w:sz w:val="24"/>
                <w:highlight w:val="none"/>
              </w:rPr>
              <w:t>级</w:t>
            </w:r>
            <w:r>
              <w:rPr>
                <w:rFonts w:hint="eastAsia" w:ascii="宋体" w:hAnsi="宋体" w:cs="宋体"/>
                <w:color w:val="auto"/>
                <w:kern w:val="0"/>
                <w:sz w:val="24"/>
                <w:highlight w:val="none"/>
                <w:lang w:eastAsia="zh-CN"/>
              </w:rPr>
              <w:t>（及以上）</w:t>
            </w:r>
            <w:r>
              <w:rPr>
                <w:rFonts w:hint="eastAsia" w:ascii="宋体" w:hAnsi="宋体" w:cs="宋体"/>
                <w:color w:val="auto"/>
                <w:kern w:val="0"/>
                <w:sz w:val="24"/>
                <w:highlight w:val="none"/>
              </w:rPr>
              <w:t>注册建筑师执业资格，</w:t>
            </w:r>
            <w:r>
              <w:rPr>
                <w:rFonts w:hint="eastAsia" w:ascii="宋体" w:hAnsi="宋体" w:cs="宋体"/>
                <w:color w:val="auto"/>
                <w:kern w:val="0"/>
                <w:sz w:val="24"/>
                <w:highlight w:val="none"/>
                <w:lang w:eastAsia="zh-CN"/>
              </w:rPr>
              <w:t>中</w:t>
            </w:r>
            <w:r>
              <w:rPr>
                <w:rFonts w:hint="eastAsia" w:ascii="宋体" w:hAnsi="宋体" w:cs="宋体"/>
                <w:color w:val="auto"/>
                <w:kern w:val="0"/>
                <w:sz w:val="24"/>
                <w:highlight w:val="none"/>
              </w:rPr>
              <w:t>级（</w:t>
            </w:r>
            <w:r>
              <w:rPr>
                <w:rFonts w:hint="eastAsia" w:ascii="宋体" w:hAnsi="宋体" w:cs="宋体"/>
                <w:color w:val="auto"/>
                <w:kern w:val="0"/>
                <w:sz w:val="24"/>
                <w:highlight w:val="none"/>
                <w:lang w:eastAsia="zh-CN"/>
              </w:rPr>
              <w:t>及以上</w:t>
            </w:r>
            <w:r>
              <w:rPr>
                <w:rFonts w:hint="eastAsia" w:ascii="宋体" w:hAnsi="宋体" w:cs="宋体"/>
                <w:color w:val="auto"/>
                <w:kern w:val="0"/>
                <w:sz w:val="24"/>
                <w:highlight w:val="none"/>
              </w:rPr>
              <w:t>）工程师职称，得</w:t>
            </w:r>
            <w:r>
              <w:rPr>
                <w:rFonts w:hint="eastAsia" w:ascii="宋体" w:hAnsi="宋体" w:cs="宋体"/>
                <w:color w:val="auto"/>
                <w:kern w:val="0"/>
                <w:sz w:val="24"/>
                <w:highlight w:val="none"/>
                <w:lang w:val="en-US" w:eastAsia="zh-CN"/>
              </w:rPr>
              <w:t>5</w:t>
            </w:r>
            <w:r>
              <w:rPr>
                <w:rFonts w:hint="eastAsia" w:ascii="宋体" w:hAnsi="宋体" w:cs="宋体"/>
                <w:color w:val="auto"/>
                <w:kern w:val="0"/>
                <w:sz w:val="24"/>
                <w:highlight w:val="none"/>
              </w:rPr>
              <w:t>分。</w:t>
            </w:r>
          </w:p>
          <w:p w14:paraId="00DDEE62">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2.拟投入专业人员(10分)</w:t>
            </w:r>
          </w:p>
          <w:p w14:paraId="10CFC821">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建筑设计专业负责人、结构设计专业负责人、电气设备专业负责人、给排水设计专业负责人、勘察专业负责人具有</w:t>
            </w:r>
            <w:r>
              <w:rPr>
                <w:rFonts w:hint="eastAsia" w:ascii="宋体" w:hAnsi="宋体" w:cs="宋体"/>
                <w:color w:val="auto"/>
                <w:kern w:val="0"/>
                <w:sz w:val="24"/>
                <w:highlight w:val="none"/>
                <w:lang w:val="en-US" w:eastAsia="zh-CN"/>
              </w:rPr>
              <w:t>中级</w:t>
            </w:r>
            <w:r>
              <w:rPr>
                <w:rFonts w:hint="eastAsia" w:ascii="宋体" w:hAnsi="宋体" w:cs="宋体"/>
                <w:color w:val="auto"/>
                <w:kern w:val="0"/>
                <w:sz w:val="24"/>
                <w:highlight w:val="none"/>
              </w:rPr>
              <w:t>（</w:t>
            </w:r>
            <w:r>
              <w:rPr>
                <w:rFonts w:hint="eastAsia" w:ascii="宋体" w:hAnsi="宋体" w:cs="宋体"/>
                <w:color w:val="auto"/>
                <w:kern w:val="0"/>
                <w:sz w:val="24"/>
                <w:highlight w:val="none"/>
                <w:lang w:eastAsia="zh-CN"/>
              </w:rPr>
              <w:t>及以上</w:t>
            </w:r>
            <w:r>
              <w:rPr>
                <w:rFonts w:hint="eastAsia" w:ascii="宋体" w:hAnsi="宋体" w:cs="宋体"/>
                <w:color w:val="auto"/>
                <w:kern w:val="0"/>
                <w:sz w:val="24"/>
                <w:highlight w:val="none"/>
              </w:rPr>
              <w:t>）工程师职称，每人得</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分，最高得</w:t>
            </w:r>
            <w:r>
              <w:rPr>
                <w:rFonts w:hint="eastAsia" w:ascii="宋体" w:hAnsi="宋体" w:cs="宋体"/>
                <w:color w:val="auto"/>
                <w:kern w:val="0"/>
                <w:sz w:val="24"/>
                <w:highlight w:val="none"/>
                <w:lang w:val="en-US" w:eastAsia="zh-CN"/>
              </w:rPr>
              <w:t>10</w:t>
            </w:r>
            <w:r>
              <w:rPr>
                <w:rFonts w:hint="eastAsia" w:ascii="宋体" w:hAnsi="宋体" w:cs="宋体"/>
                <w:color w:val="auto"/>
                <w:kern w:val="0"/>
                <w:sz w:val="24"/>
                <w:highlight w:val="none"/>
              </w:rPr>
              <w:t>分。</w:t>
            </w:r>
          </w:p>
          <w:p w14:paraId="67483E92">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注:附上述相关人员的身份证、职称证、执业资格(如有)等证书及提供供应商为其在[2025年1月至2025年3月内任意1个月的依法缴纳的社会保险证明材料的复印件(已退休未满 65 岁的不用提供社保，但应附退休证明文件的复印件)，否则不得分。</w:t>
            </w:r>
          </w:p>
        </w:tc>
        <w:tc>
          <w:tcPr>
            <w:tcW w:w="465" w:type="pct"/>
            <w:vAlign w:val="center"/>
          </w:tcPr>
          <w:p w14:paraId="29DECB53">
            <w:pPr>
              <w:widowControl/>
              <w:spacing w:line="360" w:lineRule="auto"/>
              <w:jc w:val="center"/>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15分</w:t>
            </w:r>
          </w:p>
        </w:tc>
      </w:tr>
      <w:tr w14:paraId="52A2E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46" w:type="pct"/>
            <w:vAlign w:val="center"/>
          </w:tcPr>
          <w:p w14:paraId="2A7C228C">
            <w:pPr>
              <w:widowControl/>
              <w:spacing w:line="360" w:lineRule="auto"/>
              <w:jc w:val="center"/>
              <w:rPr>
                <w:rFonts w:hint="default"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2.5</w:t>
            </w:r>
          </w:p>
        </w:tc>
        <w:tc>
          <w:tcPr>
            <w:tcW w:w="901" w:type="pct"/>
            <w:vAlign w:val="center"/>
          </w:tcPr>
          <w:p w14:paraId="6A9378BA">
            <w:pPr>
              <w:widowControl/>
              <w:spacing w:line="360" w:lineRule="auto"/>
              <w:jc w:val="center"/>
              <w:rPr>
                <w:rFonts w:hint="default"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服务承诺</w:t>
            </w:r>
          </w:p>
        </w:tc>
        <w:tc>
          <w:tcPr>
            <w:tcW w:w="3285" w:type="pct"/>
            <w:vAlign w:val="center"/>
          </w:tcPr>
          <w:p w14:paraId="7B2211E6">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一档(5分):服务承诺描述不具体、不能很好满足项目要求;</w:t>
            </w:r>
          </w:p>
          <w:p w14:paraId="0B59D952">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二档(10分):服务承诺描述具体，质量保证措施、进度保障措施承诺较完整、陈述较详细，符合项目要求;</w:t>
            </w:r>
          </w:p>
          <w:p w14:paraId="3EE0A0CA">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三档(15分):服务承诺描述详细、针对性强，并能确保项目高质量、高效率完成，各项措施合理、可行，对责任事故处理的承诺、服务质量及标准的承诺和人力资源保障及人员配置承</w:t>
            </w:r>
          </w:p>
          <w:p w14:paraId="1493395F">
            <w:pPr>
              <w:widowControl/>
              <w:spacing w:line="360" w:lineRule="auto"/>
              <w:ind w:firstLine="0" w:firstLineChars="0"/>
              <w:jc w:val="left"/>
              <w:rPr>
                <w:rFonts w:hint="eastAsia" w:ascii="宋体" w:hAnsi="宋体" w:cs="宋体"/>
                <w:color w:val="auto"/>
                <w:kern w:val="0"/>
                <w:sz w:val="24"/>
                <w:highlight w:val="none"/>
              </w:rPr>
            </w:pPr>
            <w:r>
              <w:rPr>
                <w:rFonts w:hint="eastAsia" w:ascii="宋体" w:hAnsi="宋体" w:cs="宋体"/>
                <w:color w:val="auto"/>
                <w:kern w:val="0"/>
                <w:sz w:val="24"/>
                <w:highlight w:val="none"/>
              </w:rPr>
              <w:t>诺、对项目进度保障等等内容齐全，陈述详细，满足项目要求。</w:t>
            </w:r>
          </w:p>
        </w:tc>
        <w:tc>
          <w:tcPr>
            <w:tcW w:w="465" w:type="pct"/>
            <w:vAlign w:val="center"/>
          </w:tcPr>
          <w:p w14:paraId="7B04A338">
            <w:pPr>
              <w:widowControl/>
              <w:spacing w:line="360" w:lineRule="auto"/>
              <w:jc w:val="center"/>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15分</w:t>
            </w:r>
          </w:p>
        </w:tc>
      </w:tr>
      <w:tr w14:paraId="29464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46" w:type="pct"/>
            <w:vAlign w:val="center"/>
          </w:tcPr>
          <w:p w14:paraId="6FB465A4">
            <w:pPr>
              <w:widowControl/>
              <w:spacing w:line="360" w:lineRule="auto"/>
              <w:jc w:val="center"/>
              <w:rPr>
                <w:rFonts w:hint="default"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3</w:t>
            </w:r>
          </w:p>
        </w:tc>
        <w:tc>
          <w:tcPr>
            <w:tcW w:w="1859" w:type="dxa"/>
            <w:vAlign w:val="center"/>
          </w:tcPr>
          <w:p w14:paraId="37A20B4A">
            <w:pPr>
              <w:widowControl/>
              <w:spacing w:line="360" w:lineRule="auto"/>
              <w:jc w:val="center"/>
              <w:rPr>
                <w:rFonts w:ascii="宋体" w:hAnsi="宋体" w:cs="宋体"/>
                <w:bCs/>
                <w:color w:val="auto"/>
                <w:kern w:val="0"/>
                <w:sz w:val="24"/>
                <w:highlight w:val="none"/>
              </w:rPr>
            </w:pPr>
            <w:r>
              <w:rPr>
                <w:rFonts w:hint="eastAsia" w:ascii="宋体" w:hAnsi="宋体" w:cs="宋体"/>
                <w:bCs/>
                <w:color w:val="auto"/>
                <w:kern w:val="0"/>
                <w:sz w:val="24"/>
                <w:highlight w:val="none"/>
                <w:lang w:val="en-US" w:eastAsia="zh-CN"/>
              </w:rPr>
              <w:t>商务</w:t>
            </w:r>
            <w:r>
              <w:rPr>
                <w:rFonts w:hint="eastAsia" w:ascii="宋体" w:hAnsi="宋体" w:cs="宋体"/>
                <w:bCs/>
                <w:color w:val="auto"/>
                <w:kern w:val="0"/>
                <w:sz w:val="24"/>
                <w:highlight w:val="none"/>
              </w:rPr>
              <w:t>分</w:t>
            </w:r>
          </w:p>
          <w:p w14:paraId="169F88B4">
            <w:pPr>
              <w:widowControl/>
              <w:spacing w:line="360" w:lineRule="auto"/>
              <w:jc w:val="center"/>
              <w:rPr>
                <w:rFonts w:hint="eastAsia" w:ascii="宋体" w:hAnsi="宋体" w:cs="宋体"/>
                <w:bCs/>
                <w:color w:val="auto"/>
                <w:sz w:val="24"/>
                <w:highlight w:val="none"/>
                <w:lang w:val="en-US" w:eastAsia="zh-CN"/>
              </w:rPr>
            </w:pPr>
            <w:r>
              <w:rPr>
                <w:rFonts w:hint="eastAsia" w:ascii="宋体" w:hAnsi="宋体" w:cs="宋体"/>
                <w:bCs/>
                <w:color w:val="auto"/>
                <w:sz w:val="24"/>
                <w:highlight w:val="none"/>
              </w:rPr>
              <w:t>（满分</w:t>
            </w:r>
            <w:r>
              <w:rPr>
                <w:rFonts w:hint="eastAsia" w:ascii="宋体" w:hAnsi="宋体" w:cs="宋体"/>
                <w:bCs/>
                <w:color w:val="auto"/>
                <w:sz w:val="24"/>
                <w:highlight w:val="none"/>
                <w:lang w:val="en-US" w:eastAsia="zh-CN"/>
              </w:rPr>
              <w:t>10</w:t>
            </w:r>
            <w:r>
              <w:rPr>
                <w:rFonts w:hint="eastAsia" w:ascii="宋体" w:hAnsi="宋体" w:cs="宋体"/>
                <w:bCs/>
                <w:color w:val="auto"/>
                <w:sz w:val="24"/>
                <w:highlight w:val="none"/>
              </w:rPr>
              <w:t>分）</w:t>
            </w:r>
          </w:p>
        </w:tc>
        <w:tc>
          <w:tcPr>
            <w:tcW w:w="6772" w:type="dxa"/>
            <w:vAlign w:val="center"/>
          </w:tcPr>
          <w:p w14:paraId="12439563">
            <w:pPr>
              <w:widowControl/>
              <w:spacing w:line="360" w:lineRule="auto"/>
              <w:jc w:val="center"/>
              <w:rPr>
                <w:rFonts w:hint="eastAsia" w:ascii="宋体" w:hAnsi="宋体" w:cs="宋体"/>
                <w:color w:val="auto"/>
                <w:kern w:val="0"/>
                <w:sz w:val="24"/>
                <w:highlight w:val="none"/>
              </w:rPr>
            </w:pPr>
            <w:r>
              <w:rPr>
                <w:rFonts w:hint="eastAsia" w:ascii="宋体" w:hAnsi="宋体" w:cs="宋体"/>
                <w:color w:val="auto"/>
                <w:kern w:val="0"/>
                <w:sz w:val="24"/>
                <w:highlight w:val="none"/>
              </w:rPr>
              <w:t>评审因素</w:t>
            </w:r>
          </w:p>
        </w:tc>
        <w:tc>
          <w:tcPr>
            <w:tcW w:w="465" w:type="pct"/>
            <w:vAlign w:val="center"/>
          </w:tcPr>
          <w:p w14:paraId="4211BAF8">
            <w:pPr>
              <w:widowControl/>
              <w:spacing w:line="360" w:lineRule="auto"/>
              <w:jc w:val="center"/>
              <w:rPr>
                <w:rFonts w:hint="eastAsia" w:ascii="宋体" w:hAnsi="宋体" w:cs="宋体"/>
                <w:color w:val="auto"/>
                <w:kern w:val="0"/>
                <w:sz w:val="24"/>
                <w:highlight w:val="none"/>
                <w:lang w:val="en-US" w:eastAsia="zh-CN"/>
              </w:rPr>
            </w:pPr>
          </w:p>
        </w:tc>
      </w:tr>
      <w:tr w14:paraId="1F92E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346" w:type="pct"/>
            <w:vAlign w:val="center"/>
          </w:tcPr>
          <w:p w14:paraId="0E6C0A63">
            <w:pPr>
              <w:widowControl/>
              <w:spacing w:line="360" w:lineRule="auto"/>
              <w:jc w:val="center"/>
              <w:rPr>
                <w:rFonts w:hint="default" w:ascii="宋体" w:hAnsi="宋体" w:cs="宋体"/>
                <w:bCs/>
                <w:color w:val="auto"/>
                <w:kern w:val="0"/>
                <w:sz w:val="24"/>
                <w:highlight w:val="none"/>
                <w:lang w:val="en-US" w:eastAsia="zh-CN"/>
              </w:rPr>
            </w:pPr>
            <w:r>
              <w:rPr>
                <w:rFonts w:hint="eastAsia" w:ascii="宋体" w:hAnsi="宋体" w:cs="宋体"/>
                <w:bCs/>
                <w:color w:val="auto"/>
                <w:kern w:val="0"/>
                <w:sz w:val="24"/>
                <w:highlight w:val="none"/>
                <w:lang w:val="en-US" w:eastAsia="zh-CN"/>
              </w:rPr>
              <w:t>3.1</w:t>
            </w:r>
          </w:p>
        </w:tc>
        <w:tc>
          <w:tcPr>
            <w:tcW w:w="901" w:type="pct"/>
            <w:vAlign w:val="center"/>
          </w:tcPr>
          <w:p w14:paraId="269FFC55">
            <w:pPr>
              <w:widowControl/>
              <w:spacing w:line="360" w:lineRule="auto"/>
              <w:jc w:val="center"/>
              <w:rPr>
                <w:rFonts w:hint="default" w:ascii="宋体" w:hAnsi="宋体" w:cs="宋体"/>
                <w:bCs/>
                <w:color w:val="auto"/>
                <w:sz w:val="24"/>
                <w:highlight w:val="none"/>
                <w:lang w:val="en-US" w:eastAsia="zh-CN"/>
              </w:rPr>
            </w:pPr>
            <w:r>
              <w:rPr>
                <w:rFonts w:hint="eastAsia" w:ascii="宋体" w:hAnsi="宋体" w:cs="宋体"/>
                <w:bCs/>
                <w:color w:val="auto"/>
                <w:sz w:val="24"/>
                <w:highlight w:val="none"/>
                <w:lang w:val="en-US" w:eastAsia="zh-CN"/>
              </w:rPr>
              <w:t>业绩分</w:t>
            </w:r>
          </w:p>
        </w:tc>
        <w:tc>
          <w:tcPr>
            <w:tcW w:w="3285" w:type="pct"/>
            <w:vAlign w:val="center"/>
          </w:tcPr>
          <w:p w14:paraId="4CFE87B7">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供应商自</w:t>
            </w:r>
            <w:r>
              <w:rPr>
                <w:rFonts w:hint="eastAsia" w:ascii="宋体" w:hAnsi="宋体" w:cs="宋体"/>
                <w:color w:val="auto"/>
                <w:kern w:val="0"/>
                <w:sz w:val="24"/>
                <w:highlight w:val="none"/>
                <w:lang w:val="en-US" w:eastAsia="zh-CN"/>
              </w:rPr>
              <w:t>2021</w:t>
            </w:r>
            <w:r>
              <w:rPr>
                <w:rFonts w:hint="eastAsia" w:ascii="宋体" w:hAnsi="宋体" w:cs="宋体"/>
                <w:color w:val="auto"/>
                <w:kern w:val="0"/>
                <w:sz w:val="24"/>
                <w:highlight w:val="none"/>
              </w:rPr>
              <w:t>年1月1日以来，完成过类似建筑工程项目的初步设计或设计业绩的，每个得5分，满分1</w:t>
            </w:r>
            <w:r>
              <w:rPr>
                <w:rFonts w:hint="eastAsia" w:ascii="宋体" w:hAnsi="宋体" w:cs="宋体"/>
                <w:color w:val="auto"/>
                <w:kern w:val="0"/>
                <w:sz w:val="24"/>
                <w:highlight w:val="none"/>
                <w:lang w:val="en-US" w:eastAsia="zh-CN"/>
              </w:rPr>
              <w:t>0</w:t>
            </w:r>
            <w:r>
              <w:rPr>
                <w:rFonts w:hint="eastAsia" w:ascii="宋体" w:hAnsi="宋体" w:cs="宋体"/>
                <w:color w:val="auto"/>
                <w:kern w:val="0"/>
                <w:sz w:val="24"/>
                <w:highlight w:val="none"/>
              </w:rPr>
              <w:t>分。</w:t>
            </w:r>
          </w:p>
          <w:p w14:paraId="39EB37B6">
            <w:pPr>
              <w:widowControl/>
              <w:spacing w:line="360" w:lineRule="auto"/>
              <w:ind w:firstLine="480" w:firstLineChars="200"/>
              <w:jc w:val="left"/>
              <w:rPr>
                <w:rFonts w:hint="eastAsia" w:ascii="宋体" w:hAnsi="宋体" w:cs="宋体"/>
                <w:color w:val="auto"/>
                <w:kern w:val="0"/>
                <w:sz w:val="24"/>
                <w:highlight w:val="none"/>
              </w:rPr>
            </w:pPr>
            <w:r>
              <w:rPr>
                <w:rFonts w:hint="eastAsia" w:ascii="宋体" w:hAnsi="宋体" w:cs="宋体"/>
                <w:color w:val="auto"/>
                <w:kern w:val="0"/>
                <w:sz w:val="24"/>
                <w:highlight w:val="none"/>
              </w:rPr>
              <w:t>注:同一项目不重复计分，一份完整的业绩证明材料是指合同复印件(包括合同首页、合同金额页、合同盖章页)，未提供业绩证明材料或业绩证明材料提供不齐全不符合的项目不予计算业绩、不得分。</w:t>
            </w:r>
          </w:p>
        </w:tc>
        <w:tc>
          <w:tcPr>
            <w:tcW w:w="465" w:type="pct"/>
            <w:vAlign w:val="center"/>
          </w:tcPr>
          <w:p w14:paraId="020557D3">
            <w:pPr>
              <w:widowControl/>
              <w:spacing w:line="360" w:lineRule="auto"/>
              <w:jc w:val="center"/>
              <w:rPr>
                <w:rFonts w:hint="default" w:ascii="宋体" w:hAnsi="宋体" w:cs="宋体"/>
                <w:color w:val="auto"/>
                <w:kern w:val="0"/>
                <w:sz w:val="24"/>
                <w:highlight w:val="none"/>
                <w:lang w:val="en-US" w:eastAsia="zh-CN"/>
              </w:rPr>
            </w:pPr>
            <w:r>
              <w:rPr>
                <w:rFonts w:hint="eastAsia" w:ascii="宋体" w:hAnsi="宋体" w:cs="宋体"/>
                <w:color w:val="auto"/>
                <w:kern w:val="0"/>
                <w:sz w:val="24"/>
                <w:highlight w:val="none"/>
                <w:lang w:val="en-US" w:eastAsia="zh-CN"/>
              </w:rPr>
              <w:t>10分</w:t>
            </w:r>
          </w:p>
        </w:tc>
      </w:tr>
      <w:tr w14:paraId="050EA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000" w:type="pct"/>
            <w:gridSpan w:val="4"/>
            <w:vAlign w:val="center"/>
          </w:tcPr>
          <w:p w14:paraId="14470EC7">
            <w:pPr>
              <w:widowControl/>
              <w:spacing w:line="360" w:lineRule="auto"/>
              <w:rPr>
                <w:rFonts w:ascii="宋体" w:hAnsi="宋体" w:cs="宋体"/>
                <w:color w:val="auto"/>
                <w:kern w:val="0"/>
                <w:sz w:val="24"/>
                <w:highlight w:val="none"/>
              </w:rPr>
            </w:pPr>
            <w:r>
              <w:rPr>
                <w:rFonts w:hint="eastAsia" w:ascii="宋体" w:hAnsi="宋体" w:cs="宋体"/>
                <w:bCs/>
                <w:color w:val="auto"/>
                <w:sz w:val="24"/>
                <w:highlight w:val="none"/>
              </w:rPr>
              <w:t>总得分＝1＋2</w:t>
            </w:r>
          </w:p>
        </w:tc>
      </w:tr>
    </w:tbl>
    <w:p w14:paraId="68FB902E">
      <w:pPr>
        <w:pStyle w:val="42"/>
        <w:ind w:firstLine="420"/>
        <w:rPr>
          <w:color w:val="auto"/>
          <w:highlight w:val="none"/>
        </w:rPr>
      </w:pPr>
    </w:p>
    <w:p w14:paraId="49773C62">
      <w:pPr>
        <w:spacing w:line="360" w:lineRule="auto"/>
        <w:ind w:firstLine="480" w:firstLineChars="200"/>
        <w:rPr>
          <w:rFonts w:ascii="宋体" w:hAnsi="宋体" w:cs="宋体"/>
          <w:bCs/>
          <w:color w:val="auto"/>
          <w:sz w:val="24"/>
          <w:highlight w:val="none"/>
        </w:rPr>
      </w:pPr>
      <w:r>
        <w:rPr>
          <w:rFonts w:hint="eastAsia" w:ascii="宋体" w:hAnsi="宋体" w:cs="宋体"/>
          <w:bCs/>
          <w:color w:val="auto"/>
          <w:sz w:val="24"/>
          <w:highlight w:val="none"/>
        </w:rPr>
        <w:t>6.评审依据：磋商小组将以磋商响应文件为评审依据，对供应商的报价、技术、商务等方面内容按百分制打分。（计分方法按四舍五入取至百分位）</w:t>
      </w:r>
    </w:p>
    <w:p w14:paraId="7E545E47">
      <w:pPr>
        <w:pStyle w:val="41"/>
        <w:rPr>
          <w:color w:val="auto"/>
          <w:highlight w:val="none"/>
        </w:rPr>
      </w:pPr>
    </w:p>
    <w:p w14:paraId="05B1D277">
      <w:pPr>
        <w:spacing w:line="360" w:lineRule="auto"/>
        <w:ind w:firstLine="480" w:firstLineChars="200"/>
        <w:rPr>
          <w:rFonts w:ascii="宋体" w:hAnsi="宋体" w:cs="宋体"/>
          <w:color w:val="auto"/>
          <w:sz w:val="24"/>
          <w:highlight w:val="none"/>
        </w:rPr>
      </w:pPr>
      <w:r>
        <w:rPr>
          <w:rFonts w:hint="eastAsia" w:ascii="宋体" w:hAnsi="宋体" w:cs="宋体"/>
          <w:bCs/>
          <w:color w:val="auto"/>
          <w:sz w:val="24"/>
          <w:highlight w:val="none"/>
        </w:rPr>
        <w:t>7.由磋商小组根据综合评分情况，按照评审得分由高到低顺序推荐3名以上成交候选供应商，并编写评审报告。符合本章第4.3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技术需求偏离分由高到低排序）。评审得分、最后报价（不计算价格折扣）、技术得分、技术需求偏离分均相同的，由磋商小组随机抽取推荐。</w:t>
      </w:r>
    </w:p>
    <w:p w14:paraId="3E51CC7E">
      <w:pPr>
        <w:pStyle w:val="3"/>
        <w:jc w:val="center"/>
        <w:rPr>
          <w:rFonts w:ascii="宋体" w:hAnsi="宋体" w:cs="宋体"/>
          <w:color w:val="auto"/>
          <w:highlight w:val="none"/>
        </w:rPr>
      </w:pPr>
      <w:r>
        <w:rPr>
          <w:rFonts w:hint="eastAsia" w:ascii="宋体" w:hAnsi="宋体" w:cs="宋体"/>
          <w:color w:val="auto"/>
          <w:highlight w:val="none"/>
        </w:rPr>
        <w:br w:type="page"/>
      </w:r>
      <w:bookmarkStart w:id="73" w:name="_Toc25516"/>
      <w:bookmarkStart w:id="74" w:name="_Toc31802"/>
      <w:r>
        <w:rPr>
          <w:rFonts w:hint="eastAsia" w:ascii="宋体" w:hAnsi="宋体" w:cs="宋体"/>
          <w:color w:val="auto"/>
          <w:highlight w:val="none"/>
        </w:rPr>
        <w:t>第五章 响应文件格式</w:t>
      </w:r>
      <w:bookmarkEnd w:id="73"/>
      <w:bookmarkEnd w:id="74"/>
    </w:p>
    <w:p w14:paraId="631EE1A7">
      <w:pPr>
        <w:snapToGrid w:val="0"/>
        <w:spacing w:before="156" w:beforeLines="50" w:after="50"/>
        <w:jc w:val="center"/>
        <w:rPr>
          <w:rFonts w:ascii="宋体" w:hAnsi="宋体" w:cs="宋体"/>
          <w:bCs/>
          <w:color w:val="auto"/>
          <w:sz w:val="32"/>
          <w:szCs w:val="32"/>
          <w:highlight w:val="none"/>
        </w:rPr>
      </w:pPr>
    </w:p>
    <w:p w14:paraId="32C3A261">
      <w:pPr>
        <w:snapToGrid w:val="0"/>
        <w:spacing w:before="156" w:beforeLines="50" w:after="50" w:line="360" w:lineRule="auto"/>
        <w:jc w:val="center"/>
        <w:outlineLvl w:val="1"/>
        <w:rPr>
          <w:rFonts w:ascii="宋体" w:hAnsi="宋体" w:cs="宋体"/>
          <w:b/>
          <w:bCs/>
          <w:color w:val="auto"/>
          <w:sz w:val="32"/>
          <w:szCs w:val="32"/>
          <w:highlight w:val="none"/>
        </w:rPr>
      </w:pPr>
      <w:bookmarkStart w:id="75" w:name="_Toc31728084"/>
      <w:bookmarkStart w:id="76" w:name="_Toc31723070"/>
      <w:bookmarkStart w:id="77" w:name="_Toc44229899"/>
      <w:bookmarkStart w:id="78" w:name="_Toc35611516"/>
      <w:bookmarkStart w:id="79" w:name="_Toc1012"/>
      <w:bookmarkStart w:id="80" w:name="_Toc35611438"/>
      <w:r>
        <w:rPr>
          <w:rFonts w:hint="eastAsia" w:ascii="宋体" w:hAnsi="宋体" w:cs="宋体"/>
          <w:b/>
          <w:bCs/>
          <w:color w:val="auto"/>
          <w:sz w:val="32"/>
          <w:szCs w:val="32"/>
          <w:highlight w:val="none"/>
        </w:rPr>
        <w:t>一、资格证明文件格式</w:t>
      </w:r>
      <w:bookmarkEnd w:id="75"/>
      <w:bookmarkEnd w:id="76"/>
      <w:bookmarkEnd w:id="77"/>
      <w:bookmarkEnd w:id="78"/>
      <w:bookmarkEnd w:id="79"/>
      <w:bookmarkEnd w:id="80"/>
    </w:p>
    <w:p w14:paraId="16392D7F">
      <w:pPr>
        <w:snapToGrid w:val="0"/>
        <w:spacing w:before="156" w:beforeLines="50" w:after="50" w:line="360" w:lineRule="auto"/>
        <w:jc w:val="center"/>
        <w:rPr>
          <w:rFonts w:ascii="宋体" w:hAnsi="宋体" w:cs="宋体"/>
          <w:b/>
          <w:color w:val="auto"/>
          <w:sz w:val="24"/>
          <w:highlight w:val="none"/>
        </w:rPr>
      </w:pPr>
      <w:r>
        <w:rPr>
          <w:rFonts w:hint="eastAsia" w:ascii="宋体" w:hAnsi="宋体" w:cs="宋体"/>
          <w:b/>
          <w:color w:val="auto"/>
          <w:sz w:val="32"/>
          <w:szCs w:val="32"/>
          <w:highlight w:val="none"/>
        </w:rPr>
        <w:t>资格证明文件封面格式：</w:t>
      </w:r>
    </w:p>
    <w:p w14:paraId="2A9314D7">
      <w:pPr>
        <w:snapToGrid w:val="0"/>
        <w:spacing w:before="156" w:beforeLines="50" w:after="50"/>
        <w:rPr>
          <w:rFonts w:ascii="宋体" w:hAnsi="宋体" w:cs="宋体"/>
          <w:bCs/>
          <w:color w:val="auto"/>
          <w:sz w:val="32"/>
          <w:szCs w:val="20"/>
          <w:highlight w:val="none"/>
        </w:rPr>
      </w:pPr>
      <w:r>
        <w:rPr>
          <w:rFonts w:hint="eastAsia" w:ascii="宋体" w:hAnsi="宋体" w:cs="宋体"/>
          <w:color w:val="auto"/>
          <w:sz w:val="24"/>
          <w:highlight w:val="none"/>
        </w:rPr>
        <w:t xml:space="preserve">                                                    </w:t>
      </w:r>
    </w:p>
    <w:p w14:paraId="67933C51">
      <w:pPr>
        <w:snapToGrid w:val="0"/>
        <w:spacing w:before="156" w:beforeLines="50" w:after="50"/>
        <w:rPr>
          <w:rFonts w:ascii="宋体" w:hAnsi="宋体" w:cs="宋体"/>
          <w:color w:val="auto"/>
          <w:sz w:val="24"/>
          <w:szCs w:val="20"/>
          <w:highlight w:val="none"/>
        </w:rPr>
      </w:pPr>
    </w:p>
    <w:p w14:paraId="167DE2D1">
      <w:pPr>
        <w:snapToGrid w:val="0"/>
        <w:spacing w:before="156" w:beforeLines="50" w:after="50"/>
        <w:rPr>
          <w:rFonts w:ascii="宋体" w:hAnsi="宋体" w:cs="宋体"/>
          <w:color w:val="auto"/>
          <w:sz w:val="24"/>
          <w:szCs w:val="20"/>
          <w:highlight w:val="none"/>
        </w:rPr>
      </w:pPr>
    </w:p>
    <w:p w14:paraId="76733B46">
      <w:pPr>
        <w:snapToGrid w:val="0"/>
        <w:spacing w:before="156" w:beforeLines="50" w:after="50"/>
        <w:jc w:val="center"/>
        <w:rPr>
          <w:rFonts w:ascii="宋体" w:hAnsi="宋体" w:cs="宋体"/>
          <w:bCs/>
          <w:color w:val="auto"/>
          <w:sz w:val="44"/>
          <w:szCs w:val="44"/>
          <w:highlight w:val="none"/>
        </w:rPr>
      </w:pPr>
      <w:r>
        <w:rPr>
          <w:rFonts w:hint="eastAsia" w:ascii="宋体" w:hAnsi="宋体" w:cs="宋体"/>
          <w:bCs/>
          <w:color w:val="auto"/>
          <w:sz w:val="44"/>
          <w:szCs w:val="44"/>
          <w:highlight w:val="none"/>
        </w:rPr>
        <w:t>资  格  证  明  文  件</w:t>
      </w:r>
    </w:p>
    <w:p w14:paraId="3DB5D3FB">
      <w:pPr>
        <w:snapToGrid w:val="0"/>
        <w:spacing w:before="156" w:beforeLines="50" w:after="50"/>
        <w:rPr>
          <w:rFonts w:ascii="宋体" w:hAnsi="宋体" w:cs="宋体"/>
          <w:bCs/>
          <w:color w:val="auto"/>
          <w:sz w:val="24"/>
          <w:szCs w:val="20"/>
          <w:highlight w:val="none"/>
        </w:rPr>
      </w:pPr>
    </w:p>
    <w:p w14:paraId="03921F3A">
      <w:pPr>
        <w:snapToGrid w:val="0"/>
        <w:spacing w:before="156" w:beforeLines="50" w:after="50"/>
        <w:rPr>
          <w:rFonts w:ascii="宋体" w:hAnsi="宋体" w:cs="宋体"/>
          <w:bCs/>
          <w:color w:val="auto"/>
          <w:sz w:val="24"/>
          <w:szCs w:val="20"/>
          <w:highlight w:val="none"/>
        </w:rPr>
      </w:pPr>
    </w:p>
    <w:p w14:paraId="17C49BC9">
      <w:pPr>
        <w:snapToGrid w:val="0"/>
        <w:spacing w:before="156" w:beforeLines="50" w:after="50"/>
        <w:rPr>
          <w:rFonts w:ascii="宋体" w:hAnsi="宋体" w:cs="宋体"/>
          <w:bCs/>
          <w:color w:val="auto"/>
          <w:sz w:val="24"/>
          <w:szCs w:val="20"/>
          <w:highlight w:val="none"/>
        </w:rPr>
      </w:pPr>
    </w:p>
    <w:p w14:paraId="6C992BD5">
      <w:pPr>
        <w:snapToGrid w:val="0"/>
        <w:spacing w:before="156" w:beforeLines="50" w:after="50"/>
        <w:rPr>
          <w:rFonts w:ascii="宋体" w:hAnsi="宋体" w:cs="宋体"/>
          <w:bCs/>
          <w:color w:val="auto"/>
          <w:sz w:val="24"/>
          <w:szCs w:val="20"/>
          <w:highlight w:val="none"/>
        </w:rPr>
      </w:pPr>
    </w:p>
    <w:p w14:paraId="4B3384F6">
      <w:pPr>
        <w:snapToGrid w:val="0"/>
        <w:spacing w:before="156" w:beforeLines="50" w:after="50"/>
        <w:rPr>
          <w:rFonts w:ascii="宋体" w:hAnsi="宋体" w:cs="宋体"/>
          <w:bCs/>
          <w:color w:val="auto"/>
          <w:sz w:val="24"/>
          <w:szCs w:val="20"/>
          <w:highlight w:val="none"/>
        </w:rPr>
      </w:pPr>
    </w:p>
    <w:p w14:paraId="1280B181">
      <w:pPr>
        <w:snapToGrid w:val="0"/>
        <w:spacing w:before="156"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项目名称：</w:t>
      </w:r>
    </w:p>
    <w:p w14:paraId="6E26570F">
      <w:pPr>
        <w:snapToGrid w:val="0"/>
        <w:spacing w:before="156" w:beforeLines="50" w:after="50"/>
        <w:ind w:firstLine="720" w:firstLineChars="225"/>
        <w:rPr>
          <w:rFonts w:ascii="宋体" w:hAnsi="宋体" w:cs="宋体"/>
          <w:bCs/>
          <w:color w:val="auto"/>
          <w:sz w:val="32"/>
          <w:szCs w:val="32"/>
          <w:highlight w:val="none"/>
        </w:rPr>
      </w:pPr>
    </w:p>
    <w:p w14:paraId="4FE6D94D">
      <w:pPr>
        <w:snapToGrid w:val="0"/>
        <w:spacing w:before="156" w:beforeLines="50" w:after="50"/>
        <w:ind w:firstLine="720" w:firstLineChars="225"/>
        <w:rPr>
          <w:rFonts w:ascii="宋体" w:hAnsi="宋体" w:cs="宋体"/>
          <w:bCs/>
          <w:color w:val="auto"/>
          <w:sz w:val="32"/>
          <w:szCs w:val="32"/>
          <w:highlight w:val="none"/>
        </w:rPr>
      </w:pPr>
      <w:r>
        <w:rPr>
          <w:rFonts w:hint="eastAsia" w:ascii="宋体" w:hAnsi="宋体" w:cs="宋体"/>
          <w:bCs/>
          <w:color w:val="auto"/>
          <w:sz w:val="32"/>
          <w:szCs w:val="32"/>
          <w:highlight w:val="none"/>
        </w:rPr>
        <w:t>项目编号：</w:t>
      </w:r>
    </w:p>
    <w:p w14:paraId="662B4CBE">
      <w:pPr>
        <w:snapToGrid w:val="0"/>
        <w:spacing w:before="156" w:beforeLines="50" w:after="50"/>
        <w:ind w:firstLine="720" w:firstLineChars="225"/>
        <w:rPr>
          <w:rFonts w:ascii="宋体" w:hAnsi="宋体" w:cs="宋体"/>
          <w:bCs/>
          <w:color w:val="auto"/>
          <w:sz w:val="32"/>
          <w:szCs w:val="32"/>
          <w:highlight w:val="none"/>
        </w:rPr>
      </w:pPr>
      <w:r>
        <w:rPr>
          <w:rFonts w:hint="eastAsia" w:ascii="宋体" w:hAnsi="宋体" w:cs="宋体"/>
          <w:bCs/>
          <w:color w:val="auto"/>
          <w:sz w:val="32"/>
          <w:szCs w:val="32"/>
          <w:highlight w:val="none"/>
        </w:rPr>
        <w:t xml:space="preserve"> </w:t>
      </w:r>
    </w:p>
    <w:p w14:paraId="262BF2D6">
      <w:pPr>
        <w:snapToGrid w:val="0"/>
        <w:spacing w:before="156" w:beforeLines="50" w:after="50"/>
        <w:ind w:firstLine="720" w:firstLineChars="225"/>
        <w:rPr>
          <w:rFonts w:ascii="宋体" w:hAnsi="宋体" w:cs="宋体"/>
          <w:bCs/>
          <w:color w:val="auto"/>
          <w:sz w:val="32"/>
          <w:szCs w:val="32"/>
          <w:highlight w:val="none"/>
        </w:rPr>
      </w:pPr>
      <w:r>
        <w:rPr>
          <w:rFonts w:hint="eastAsia" w:ascii="宋体" w:hAnsi="宋体" w:cs="宋体"/>
          <w:bCs/>
          <w:color w:val="auto"/>
          <w:sz w:val="32"/>
          <w:szCs w:val="32"/>
          <w:highlight w:val="none"/>
        </w:rPr>
        <w:t>所竞分标（如有则填写，无分标时填写“无”或者留空）：</w:t>
      </w:r>
    </w:p>
    <w:p w14:paraId="7F0FBF19">
      <w:pPr>
        <w:snapToGrid w:val="0"/>
        <w:spacing w:before="156" w:beforeLines="50" w:after="50"/>
        <w:ind w:firstLine="720" w:firstLineChars="225"/>
        <w:rPr>
          <w:rFonts w:ascii="宋体" w:hAnsi="宋体" w:cs="宋体"/>
          <w:bCs/>
          <w:color w:val="auto"/>
          <w:sz w:val="32"/>
          <w:szCs w:val="32"/>
          <w:highlight w:val="none"/>
        </w:rPr>
      </w:pPr>
    </w:p>
    <w:p w14:paraId="1A232D9A">
      <w:pPr>
        <w:pStyle w:val="7"/>
        <w:snapToGrid w:val="0"/>
        <w:spacing w:before="50" w:after="50"/>
        <w:ind w:firstLine="720" w:firstLineChars="225"/>
        <w:rPr>
          <w:rFonts w:ascii="宋体" w:hAnsi="宋体" w:cs="宋体"/>
          <w:bCs/>
          <w:color w:val="auto"/>
          <w:sz w:val="32"/>
          <w:szCs w:val="32"/>
          <w:highlight w:val="none"/>
        </w:rPr>
      </w:pPr>
      <w:r>
        <w:rPr>
          <w:rFonts w:hint="eastAsia" w:ascii="宋体" w:hAnsi="宋体" w:cs="宋体"/>
          <w:bCs/>
          <w:color w:val="auto"/>
          <w:sz w:val="32"/>
          <w:szCs w:val="32"/>
          <w:highlight w:val="none"/>
        </w:rPr>
        <w:t>供应商名称：</w:t>
      </w:r>
    </w:p>
    <w:p w14:paraId="529928D0">
      <w:pPr>
        <w:pStyle w:val="7"/>
        <w:snapToGrid w:val="0"/>
        <w:spacing w:before="50" w:after="50"/>
        <w:ind w:firstLine="720" w:firstLineChars="225"/>
        <w:rPr>
          <w:rFonts w:ascii="宋体" w:hAnsi="宋体" w:cs="宋体"/>
          <w:bCs/>
          <w:color w:val="auto"/>
          <w:sz w:val="32"/>
          <w:szCs w:val="32"/>
          <w:highlight w:val="none"/>
        </w:rPr>
      </w:pPr>
    </w:p>
    <w:p w14:paraId="58BF926C">
      <w:pPr>
        <w:pStyle w:val="7"/>
        <w:snapToGrid w:val="0"/>
        <w:spacing w:before="50" w:after="50"/>
        <w:ind w:firstLine="1280" w:firstLineChars="400"/>
        <w:rPr>
          <w:rFonts w:ascii="宋体" w:hAnsi="宋体" w:cs="宋体"/>
          <w:bCs/>
          <w:color w:val="auto"/>
          <w:sz w:val="32"/>
          <w:szCs w:val="32"/>
          <w:highlight w:val="none"/>
        </w:rPr>
      </w:pPr>
    </w:p>
    <w:p w14:paraId="4861116D">
      <w:pPr>
        <w:snapToGrid w:val="0"/>
        <w:spacing w:before="156" w:beforeLines="50" w:after="50"/>
        <w:jc w:val="center"/>
        <w:rPr>
          <w:rFonts w:ascii="宋体" w:hAnsi="宋体" w:cs="宋体"/>
          <w:color w:val="auto"/>
          <w:sz w:val="32"/>
          <w:szCs w:val="32"/>
          <w:highlight w:val="none"/>
        </w:rPr>
      </w:pPr>
      <w:r>
        <w:rPr>
          <w:rFonts w:hint="eastAsia" w:ascii="宋体" w:hAnsi="宋体" w:cs="宋体"/>
          <w:color w:val="auto"/>
          <w:sz w:val="32"/>
          <w:szCs w:val="32"/>
          <w:highlight w:val="none"/>
        </w:rPr>
        <w:t>年    月    日</w:t>
      </w:r>
    </w:p>
    <w:p w14:paraId="4EE6546B">
      <w:pPr>
        <w:snapToGrid w:val="0"/>
        <w:spacing w:before="156" w:beforeLines="50" w:after="50" w:line="360" w:lineRule="auto"/>
        <w:ind w:left="142"/>
        <w:jc w:val="center"/>
        <w:rPr>
          <w:rFonts w:ascii="宋体" w:hAnsi="宋体" w:cs="宋体"/>
          <w:b/>
          <w:bCs/>
          <w:color w:val="auto"/>
          <w:sz w:val="32"/>
          <w:szCs w:val="32"/>
          <w:highlight w:val="none"/>
        </w:rPr>
      </w:pPr>
      <w:r>
        <w:rPr>
          <w:rFonts w:hint="eastAsia" w:ascii="宋体" w:hAnsi="宋体" w:cs="宋体"/>
          <w:color w:val="auto"/>
          <w:sz w:val="24"/>
          <w:highlight w:val="none"/>
        </w:rPr>
        <w:br w:type="page"/>
      </w:r>
      <w:r>
        <w:rPr>
          <w:rFonts w:hint="eastAsia" w:ascii="宋体" w:hAnsi="宋体" w:cs="宋体"/>
          <w:b/>
          <w:bCs/>
          <w:color w:val="auto"/>
          <w:sz w:val="32"/>
          <w:szCs w:val="32"/>
          <w:highlight w:val="none"/>
        </w:rPr>
        <w:t>资格证明文件目录</w:t>
      </w:r>
    </w:p>
    <w:p w14:paraId="75417432">
      <w:pPr>
        <w:snapToGrid w:val="0"/>
        <w:spacing w:line="400" w:lineRule="exact"/>
        <w:ind w:firstLine="640" w:firstLineChars="200"/>
        <w:jc w:val="left"/>
        <w:rPr>
          <w:rFonts w:ascii="宋体" w:hAnsi="宋体" w:cs="宋体"/>
          <w:b/>
          <w:color w:val="auto"/>
          <w:sz w:val="24"/>
          <w:highlight w:val="none"/>
        </w:rPr>
      </w:pPr>
      <w:r>
        <w:rPr>
          <w:rFonts w:hint="eastAsia" w:ascii="宋体" w:hAnsi="宋体" w:cs="宋体"/>
          <w:color w:val="auto"/>
          <w:sz w:val="32"/>
          <w:szCs w:val="32"/>
          <w:highlight w:val="none"/>
        </w:rPr>
        <w:t>根据磋商文件规定及供应商提供的材料自行编写目录（部分格式后附）。</w:t>
      </w:r>
    </w:p>
    <w:p w14:paraId="6B138E82">
      <w:pPr>
        <w:spacing w:before="312" w:beforeLines="100" w:after="156" w:afterLines="50" w:line="520" w:lineRule="exact"/>
        <w:ind w:left="540"/>
        <w:jc w:val="center"/>
        <w:rPr>
          <w:rFonts w:ascii="宋体" w:hAnsi="宋体" w:cs="宋体"/>
          <w:b/>
          <w:color w:val="auto"/>
          <w:sz w:val="24"/>
          <w:highlight w:val="none"/>
        </w:rPr>
      </w:pPr>
    </w:p>
    <w:p w14:paraId="684F043D">
      <w:pPr>
        <w:spacing w:before="312" w:beforeLines="100" w:after="156" w:afterLines="50" w:line="520" w:lineRule="exact"/>
        <w:ind w:left="540"/>
        <w:jc w:val="center"/>
        <w:rPr>
          <w:rFonts w:ascii="宋体" w:hAnsi="宋体" w:cs="宋体"/>
          <w:bCs/>
          <w:color w:val="auto"/>
          <w:sz w:val="44"/>
          <w:szCs w:val="44"/>
          <w:highlight w:val="none"/>
        </w:rPr>
      </w:pPr>
    </w:p>
    <w:p w14:paraId="3A629178">
      <w:pPr>
        <w:spacing w:before="312" w:beforeLines="100" w:after="156" w:afterLines="50" w:line="520" w:lineRule="exact"/>
        <w:ind w:left="540"/>
        <w:jc w:val="center"/>
        <w:rPr>
          <w:rFonts w:ascii="宋体" w:hAnsi="宋体" w:cs="宋体"/>
          <w:bCs/>
          <w:color w:val="auto"/>
          <w:sz w:val="44"/>
          <w:szCs w:val="44"/>
          <w:highlight w:val="none"/>
        </w:rPr>
      </w:pPr>
    </w:p>
    <w:p w14:paraId="7273855A">
      <w:pPr>
        <w:spacing w:before="312" w:beforeLines="100" w:after="156" w:afterLines="50" w:line="520" w:lineRule="exact"/>
        <w:ind w:left="540"/>
        <w:jc w:val="center"/>
        <w:rPr>
          <w:rFonts w:ascii="宋体" w:hAnsi="宋体" w:cs="宋体"/>
          <w:bCs/>
          <w:color w:val="auto"/>
          <w:sz w:val="44"/>
          <w:szCs w:val="44"/>
          <w:highlight w:val="none"/>
        </w:rPr>
      </w:pPr>
    </w:p>
    <w:p w14:paraId="54CFC8F4">
      <w:pPr>
        <w:spacing w:before="312" w:beforeLines="100" w:after="156" w:afterLines="50" w:line="520" w:lineRule="exact"/>
        <w:ind w:left="540"/>
        <w:jc w:val="center"/>
        <w:rPr>
          <w:rFonts w:ascii="宋体" w:hAnsi="宋体" w:cs="宋体"/>
          <w:bCs/>
          <w:color w:val="auto"/>
          <w:sz w:val="44"/>
          <w:szCs w:val="44"/>
          <w:highlight w:val="none"/>
        </w:rPr>
      </w:pPr>
    </w:p>
    <w:p w14:paraId="425D0AD6">
      <w:pPr>
        <w:spacing w:before="312" w:beforeLines="100" w:after="156" w:afterLines="50" w:line="520" w:lineRule="exact"/>
        <w:ind w:left="540"/>
        <w:jc w:val="center"/>
        <w:rPr>
          <w:rFonts w:ascii="宋体" w:hAnsi="宋体" w:cs="宋体"/>
          <w:bCs/>
          <w:color w:val="auto"/>
          <w:sz w:val="44"/>
          <w:szCs w:val="44"/>
          <w:highlight w:val="none"/>
        </w:rPr>
      </w:pPr>
    </w:p>
    <w:p w14:paraId="0675978D">
      <w:pPr>
        <w:spacing w:before="312" w:beforeLines="100" w:after="156" w:afterLines="50" w:line="520" w:lineRule="exact"/>
        <w:ind w:left="540"/>
        <w:jc w:val="center"/>
        <w:rPr>
          <w:rFonts w:ascii="宋体" w:hAnsi="宋体" w:cs="宋体"/>
          <w:bCs/>
          <w:color w:val="auto"/>
          <w:sz w:val="44"/>
          <w:szCs w:val="44"/>
          <w:highlight w:val="none"/>
        </w:rPr>
      </w:pPr>
    </w:p>
    <w:p w14:paraId="6843AD99">
      <w:pPr>
        <w:spacing w:before="312" w:beforeLines="100" w:after="156" w:afterLines="50" w:line="520" w:lineRule="exact"/>
        <w:ind w:left="540"/>
        <w:jc w:val="center"/>
        <w:rPr>
          <w:rFonts w:ascii="宋体" w:hAnsi="宋体" w:cs="宋体"/>
          <w:bCs/>
          <w:color w:val="auto"/>
          <w:sz w:val="44"/>
          <w:szCs w:val="44"/>
          <w:highlight w:val="none"/>
        </w:rPr>
      </w:pPr>
    </w:p>
    <w:p w14:paraId="0767BB53">
      <w:pPr>
        <w:spacing w:before="312" w:beforeLines="100" w:after="156" w:afterLines="50" w:line="520" w:lineRule="exact"/>
        <w:ind w:left="540"/>
        <w:jc w:val="center"/>
        <w:rPr>
          <w:rFonts w:ascii="宋体" w:hAnsi="宋体" w:cs="宋体"/>
          <w:bCs/>
          <w:color w:val="auto"/>
          <w:sz w:val="44"/>
          <w:szCs w:val="44"/>
          <w:highlight w:val="none"/>
        </w:rPr>
      </w:pPr>
    </w:p>
    <w:p w14:paraId="318A127B">
      <w:pPr>
        <w:spacing w:before="312" w:beforeLines="100" w:after="156" w:afterLines="50" w:line="520" w:lineRule="exact"/>
        <w:ind w:left="540"/>
        <w:jc w:val="center"/>
        <w:rPr>
          <w:rFonts w:ascii="宋体" w:hAnsi="宋体" w:cs="宋体"/>
          <w:bCs/>
          <w:color w:val="auto"/>
          <w:sz w:val="44"/>
          <w:szCs w:val="44"/>
          <w:highlight w:val="none"/>
        </w:rPr>
      </w:pPr>
    </w:p>
    <w:p w14:paraId="18F3BC6C">
      <w:pPr>
        <w:spacing w:before="312" w:beforeLines="100" w:after="156" w:afterLines="50" w:line="520" w:lineRule="exact"/>
        <w:ind w:left="540"/>
        <w:jc w:val="center"/>
        <w:rPr>
          <w:rFonts w:ascii="宋体" w:hAnsi="宋体" w:cs="宋体"/>
          <w:bCs/>
          <w:color w:val="auto"/>
          <w:sz w:val="44"/>
          <w:szCs w:val="44"/>
          <w:highlight w:val="none"/>
        </w:rPr>
      </w:pPr>
    </w:p>
    <w:p w14:paraId="59903680">
      <w:pPr>
        <w:spacing w:before="312" w:beforeLines="100" w:after="156" w:afterLines="50" w:line="520" w:lineRule="exact"/>
        <w:ind w:left="540"/>
        <w:jc w:val="center"/>
        <w:rPr>
          <w:rFonts w:ascii="宋体" w:hAnsi="宋体" w:cs="宋体"/>
          <w:bCs/>
          <w:color w:val="auto"/>
          <w:sz w:val="44"/>
          <w:szCs w:val="44"/>
          <w:highlight w:val="none"/>
        </w:rPr>
      </w:pPr>
    </w:p>
    <w:p w14:paraId="0C87C058">
      <w:pPr>
        <w:spacing w:line="360" w:lineRule="auto"/>
        <w:ind w:firstLine="420" w:firstLineChars="200"/>
        <w:jc w:val="left"/>
        <w:rPr>
          <w:rFonts w:ascii="宋体" w:hAnsi="宋体" w:cs="宋体"/>
          <w:color w:val="auto"/>
          <w:szCs w:val="21"/>
          <w:highlight w:val="none"/>
        </w:rPr>
      </w:pPr>
    </w:p>
    <w:p w14:paraId="4EEA9C67">
      <w:pPr>
        <w:spacing w:line="300" w:lineRule="auto"/>
        <w:rPr>
          <w:rFonts w:ascii="宋体" w:hAnsi="宋体" w:cs="宋体"/>
          <w:color w:val="auto"/>
          <w:szCs w:val="21"/>
          <w:highlight w:val="none"/>
        </w:rPr>
      </w:pPr>
      <w:r>
        <w:rPr>
          <w:rFonts w:hint="eastAsia" w:ascii="宋体" w:hAnsi="宋体" w:cs="宋体"/>
          <w:color w:val="auto"/>
          <w:szCs w:val="21"/>
          <w:highlight w:val="none"/>
        </w:rPr>
        <w:br w:type="page"/>
      </w:r>
    </w:p>
    <w:p w14:paraId="197EEA3F">
      <w:pPr>
        <w:wordWrap w:val="0"/>
        <w:spacing w:before="156" w:beforeLines="50" w:after="50" w:line="320" w:lineRule="exact"/>
        <w:ind w:right="482" w:firstLine="210" w:firstLineChars="100"/>
        <w:contextualSpacing/>
        <w:jc w:val="center"/>
        <w:rPr>
          <w:rFonts w:ascii="宋体" w:hAnsi="宋体" w:cs="宋体"/>
          <w:color w:val="auto"/>
          <w:szCs w:val="21"/>
          <w:highlight w:val="none"/>
        </w:rPr>
      </w:pPr>
    </w:p>
    <w:p w14:paraId="34ED29A9">
      <w:pPr>
        <w:spacing w:line="32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供应商直接控股、管理关系信息表</w:t>
      </w:r>
    </w:p>
    <w:p w14:paraId="096409C5">
      <w:pPr>
        <w:snapToGrid w:val="0"/>
        <w:spacing w:before="156" w:beforeLines="50" w:after="50" w:line="360" w:lineRule="auto"/>
        <w:jc w:val="center"/>
        <w:rPr>
          <w:rFonts w:ascii="宋体" w:hAnsi="宋体" w:cs="宋体"/>
          <w:b/>
          <w:color w:val="auto"/>
          <w:sz w:val="24"/>
          <w:highlight w:val="none"/>
        </w:rPr>
      </w:pPr>
    </w:p>
    <w:p w14:paraId="5DD78815">
      <w:pPr>
        <w:spacing w:line="32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供应商直接控股股东信息表</w:t>
      </w:r>
    </w:p>
    <w:p w14:paraId="308C6C57">
      <w:pPr>
        <w:snapToGrid w:val="0"/>
        <w:spacing w:before="50" w:after="156" w:afterLines="50" w:line="360" w:lineRule="auto"/>
        <w:jc w:val="center"/>
        <w:rPr>
          <w:rFonts w:ascii="宋体" w:hAnsi="宋体" w:cs="宋体"/>
          <w:b/>
          <w:color w:val="auto"/>
          <w:sz w:val="24"/>
          <w:highlight w:val="none"/>
        </w:rPr>
      </w:pPr>
    </w:p>
    <w:tbl>
      <w:tblPr>
        <w:tblStyle w:val="32"/>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1F376D02">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6250FDD">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6DE44FD">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8095E20">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A6CBEA6">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8DADC05">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7774A2D5">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C5D9A41">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DF36FC1">
            <w:pPr>
              <w:widowControl/>
              <w:spacing w:line="360" w:lineRule="auto"/>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F13052C">
            <w:pPr>
              <w:widowControl/>
              <w:spacing w:line="360" w:lineRule="auto"/>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7BA3C75">
            <w:pPr>
              <w:widowControl/>
              <w:spacing w:line="360" w:lineRule="auto"/>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EAE1550">
            <w:pPr>
              <w:widowControl/>
              <w:spacing w:line="360" w:lineRule="auto"/>
              <w:jc w:val="center"/>
              <w:rPr>
                <w:rFonts w:ascii="宋体" w:hAnsi="宋体" w:cs="宋体"/>
                <w:color w:val="auto"/>
                <w:kern w:val="0"/>
                <w:sz w:val="24"/>
                <w:highlight w:val="none"/>
              </w:rPr>
            </w:pPr>
          </w:p>
        </w:tc>
      </w:tr>
      <w:tr w14:paraId="5AB45DAD">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097C07C">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68C03FAB">
            <w:pPr>
              <w:widowControl/>
              <w:spacing w:line="360" w:lineRule="auto"/>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2576F2B">
            <w:pPr>
              <w:widowControl/>
              <w:spacing w:line="360" w:lineRule="auto"/>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F509B9C">
            <w:pPr>
              <w:widowControl/>
              <w:spacing w:line="360" w:lineRule="auto"/>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26EAB74">
            <w:pPr>
              <w:widowControl/>
              <w:spacing w:line="360" w:lineRule="auto"/>
              <w:jc w:val="center"/>
              <w:rPr>
                <w:rFonts w:ascii="宋体" w:hAnsi="宋体" w:cs="宋体"/>
                <w:color w:val="auto"/>
                <w:kern w:val="0"/>
                <w:sz w:val="24"/>
                <w:highlight w:val="none"/>
              </w:rPr>
            </w:pPr>
          </w:p>
        </w:tc>
      </w:tr>
      <w:tr w14:paraId="28ADE052">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47A9C33">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EC72F02">
            <w:pPr>
              <w:widowControl/>
              <w:spacing w:line="360" w:lineRule="auto"/>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A6361CE">
            <w:pPr>
              <w:widowControl/>
              <w:spacing w:line="360" w:lineRule="auto"/>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1ABDBE7">
            <w:pPr>
              <w:widowControl/>
              <w:spacing w:line="360" w:lineRule="auto"/>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91FEC03">
            <w:pPr>
              <w:widowControl/>
              <w:spacing w:line="360" w:lineRule="auto"/>
              <w:jc w:val="center"/>
              <w:rPr>
                <w:rFonts w:ascii="宋体" w:hAnsi="宋体" w:cs="宋体"/>
                <w:color w:val="auto"/>
                <w:kern w:val="0"/>
                <w:sz w:val="24"/>
                <w:highlight w:val="none"/>
              </w:rPr>
            </w:pPr>
          </w:p>
        </w:tc>
      </w:tr>
      <w:tr w14:paraId="41CA73C6">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1836A3B">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98F1501">
            <w:pPr>
              <w:widowControl/>
              <w:spacing w:line="360" w:lineRule="auto"/>
              <w:jc w:val="center"/>
              <w:rPr>
                <w:rFonts w:ascii="宋体" w:hAnsi="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1258A5A">
            <w:pPr>
              <w:widowControl/>
              <w:spacing w:line="360" w:lineRule="auto"/>
              <w:jc w:val="center"/>
              <w:rPr>
                <w:rFonts w:ascii="宋体" w:hAnsi="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8396102">
            <w:pPr>
              <w:widowControl/>
              <w:spacing w:line="360" w:lineRule="auto"/>
              <w:jc w:val="center"/>
              <w:rPr>
                <w:rFonts w:ascii="宋体" w:hAnsi="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C4B5A0E">
            <w:pPr>
              <w:widowControl/>
              <w:spacing w:line="360" w:lineRule="auto"/>
              <w:jc w:val="center"/>
              <w:rPr>
                <w:rFonts w:ascii="宋体" w:hAnsi="宋体" w:cs="宋体"/>
                <w:color w:val="auto"/>
                <w:kern w:val="0"/>
                <w:sz w:val="24"/>
                <w:highlight w:val="none"/>
              </w:rPr>
            </w:pPr>
          </w:p>
        </w:tc>
      </w:tr>
    </w:tbl>
    <w:p w14:paraId="0EC83E9C">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注：</w:t>
      </w:r>
    </w:p>
    <w:p w14:paraId="3316ABAF">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07C51738">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2.本表所指的控股关系仅限于直接控股关系，不包括间接的控股关系。公司实际控制人与公司之间的关系不属于本表所指的直接控股关系。</w:t>
      </w:r>
    </w:p>
    <w:p w14:paraId="2F186D20">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3.供应商不存在直接控股股东的，则填“无”。</w:t>
      </w:r>
    </w:p>
    <w:p w14:paraId="571F3DCA">
      <w:pPr>
        <w:snapToGrid w:val="0"/>
        <w:spacing w:line="360" w:lineRule="auto"/>
        <w:jc w:val="left"/>
        <w:rPr>
          <w:rFonts w:ascii="宋体" w:hAnsi="宋体" w:cs="宋体"/>
          <w:color w:val="auto"/>
          <w:sz w:val="24"/>
          <w:highlight w:val="none"/>
        </w:rPr>
      </w:pPr>
    </w:p>
    <w:p w14:paraId="64924E10">
      <w:pPr>
        <w:snapToGrid w:val="0"/>
        <w:spacing w:line="360" w:lineRule="auto"/>
        <w:jc w:val="left"/>
        <w:rPr>
          <w:rFonts w:ascii="宋体" w:hAnsi="宋体" w:cs="宋体"/>
          <w:color w:val="auto"/>
          <w:sz w:val="24"/>
          <w:highlight w:val="none"/>
        </w:rPr>
      </w:pPr>
    </w:p>
    <w:p w14:paraId="5BC9BA4A">
      <w:pPr>
        <w:snapToGrid w:val="0"/>
        <w:spacing w:line="360" w:lineRule="auto"/>
        <w:jc w:val="left"/>
        <w:rPr>
          <w:rFonts w:ascii="宋体" w:hAnsi="宋体" w:cs="宋体"/>
          <w:color w:val="auto"/>
          <w:sz w:val="24"/>
          <w:highlight w:val="none"/>
        </w:rPr>
      </w:pPr>
    </w:p>
    <w:p w14:paraId="64FC9A19">
      <w:pPr>
        <w:snapToGrid w:val="0"/>
        <w:spacing w:before="156" w:beforeLines="50" w:line="360" w:lineRule="auto"/>
        <w:ind w:right="480" w:firstLine="1920" w:firstLineChars="800"/>
        <w:rPr>
          <w:rFonts w:ascii="宋体" w:hAnsi="宋体" w:cs="宋体"/>
          <w:color w:val="auto"/>
          <w:sz w:val="24"/>
          <w:highlight w:val="none"/>
          <w:u w:val="single"/>
        </w:rPr>
      </w:pPr>
      <w:r>
        <w:rPr>
          <w:rFonts w:hint="eastAsia" w:ascii="宋体" w:hAnsi="宋体" w:cs="宋体"/>
          <w:color w:val="auto"/>
          <w:sz w:val="24"/>
          <w:highlight w:val="none"/>
        </w:rPr>
        <w:t>法定代表人或者委托代理人（签字或签章）：</w:t>
      </w:r>
      <w:r>
        <w:rPr>
          <w:rFonts w:hint="eastAsia" w:ascii="宋体" w:hAnsi="宋体" w:cs="宋体"/>
          <w:color w:val="auto"/>
          <w:sz w:val="24"/>
          <w:highlight w:val="none"/>
          <w:u w:val="single"/>
        </w:rPr>
        <w:t xml:space="preserve">                </w:t>
      </w:r>
    </w:p>
    <w:p w14:paraId="49B09C87">
      <w:pPr>
        <w:snapToGrid w:val="0"/>
        <w:spacing w:before="156" w:beforeLines="50" w:after="50" w:line="360" w:lineRule="auto"/>
        <w:ind w:right="480" w:firstLine="3000" w:firstLineChars="1250"/>
        <w:rPr>
          <w:rFonts w:ascii="宋体" w:hAnsi="宋体" w:cs="宋体"/>
          <w:color w:val="auto"/>
          <w:sz w:val="24"/>
          <w:highlight w:val="none"/>
          <w:u w:val="single"/>
        </w:rPr>
      </w:pPr>
      <w:r>
        <w:rPr>
          <w:rFonts w:hint="eastAsia" w:ascii="宋体" w:hAnsi="宋体" w:cs="宋体"/>
          <w:color w:val="auto"/>
          <w:sz w:val="24"/>
          <w:highlight w:val="none"/>
        </w:rPr>
        <w:t>供应商（盖公章或电子签章）：</w:t>
      </w:r>
      <w:r>
        <w:rPr>
          <w:rFonts w:hint="eastAsia" w:ascii="宋体" w:hAnsi="宋体" w:cs="宋体"/>
          <w:color w:val="auto"/>
          <w:sz w:val="24"/>
          <w:highlight w:val="none"/>
          <w:u w:val="single"/>
        </w:rPr>
        <w:t xml:space="preserve">                              </w:t>
      </w:r>
    </w:p>
    <w:p w14:paraId="1771D304">
      <w:pPr>
        <w:snapToGrid w:val="0"/>
        <w:spacing w:before="156" w:beforeLines="50" w:after="50" w:line="360" w:lineRule="auto"/>
        <w:ind w:right="480" w:firstLine="5280" w:firstLineChars="2200"/>
        <w:rPr>
          <w:rFonts w:ascii="宋体" w:hAnsi="宋体" w:cs="宋体"/>
          <w:color w:val="auto"/>
          <w:sz w:val="28"/>
          <w:szCs w:val="28"/>
          <w:highlight w:val="none"/>
        </w:rPr>
      </w:pPr>
      <w:r>
        <w:rPr>
          <w:rFonts w:hint="eastAsia" w:ascii="宋体" w:hAnsi="宋体" w:cs="宋体"/>
          <w:color w:val="auto"/>
          <w:sz w:val="24"/>
          <w:highlight w:val="none"/>
        </w:rPr>
        <w:t>年    月    日</w:t>
      </w:r>
    </w:p>
    <w:p w14:paraId="04B9107B">
      <w:pPr>
        <w:snapToGrid w:val="0"/>
        <w:jc w:val="center"/>
        <w:rPr>
          <w:rFonts w:ascii="宋体" w:hAnsi="宋体" w:cs="宋体"/>
          <w:b/>
          <w:color w:val="auto"/>
          <w:sz w:val="28"/>
          <w:szCs w:val="28"/>
          <w:highlight w:val="none"/>
        </w:rPr>
      </w:pPr>
      <w:r>
        <w:rPr>
          <w:rFonts w:hint="eastAsia" w:ascii="宋体" w:hAnsi="宋体" w:cs="宋体"/>
          <w:b/>
          <w:color w:val="auto"/>
          <w:sz w:val="28"/>
          <w:szCs w:val="28"/>
          <w:highlight w:val="none"/>
        </w:rPr>
        <w:br w:type="page"/>
      </w:r>
    </w:p>
    <w:p w14:paraId="4AB9F1DC">
      <w:pPr>
        <w:spacing w:line="320" w:lineRule="exact"/>
        <w:jc w:val="center"/>
        <w:rPr>
          <w:rFonts w:ascii="宋体" w:hAnsi="宋体" w:cs="宋体"/>
          <w:b/>
          <w:color w:val="auto"/>
          <w:sz w:val="32"/>
          <w:szCs w:val="32"/>
          <w:highlight w:val="none"/>
        </w:rPr>
      </w:pPr>
      <w:r>
        <w:rPr>
          <w:rFonts w:hint="eastAsia" w:ascii="宋体" w:hAnsi="宋体" w:cs="宋体"/>
          <w:b/>
          <w:color w:val="auto"/>
          <w:sz w:val="32"/>
          <w:szCs w:val="32"/>
          <w:highlight w:val="none"/>
        </w:rPr>
        <w:t>供应商直接管理关系信息表</w:t>
      </w:r>
    </w:p>
    <w:p w14:paraId="5A806115">
      <w:pPr>
        <w:snapToGrid w:val="0"/>
        <w:spacing w:line="360" w:lineRule="auto"/>
        <w:jc w:val="center"/>
        <w:rPr>
          <w:rFonts w:ascii="宋体" w:hAnsi="宋体" w:cs="宋体"/>
          <w:b/>
          <w:color w:val="auto"/>
          <w:sz w:val="24"/>
          <w:highlight w:val="none"/>
        </w:rPr>
      </w:pPr>
    </w:p>
    <w:tbl>
      <w:tblPr>
        <w:tblStyle w:val="32"/>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1BB6FDA2">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A194C82">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798BD98">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9AE23B3">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789C3555">
            <w:pPr>
              <w:widowControl/>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43DDE060">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62CFE27">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71EF0E4">
            <w:pPr>
              <w:widowControl/>
              <w:spacing w:line="360" w:lineRule="auto"/>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90C22B0">
            <w:pPr>
              <w:widowControl/>
              <w:spacing w:line="360" w:lineRule="auto"/>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19B74D6">
            <w:pPr>
              <w:widowControl/>
              <w:spacing w:line="360" w:lineRule="auto"/>
              <w:jc w:val="center"/>
              <w:rPr>
                <w:rFonts w:ascii="宋体" w:hAnsi="宋体" w:cs="宋体"/>
                <w:color w:val="auto"/>
                <w:kern w:val="0"/>
                <w:sz w:val="24"/>
                <w:highlight w:val="none"/>
              </w:rPr>
            </w:pPr>
          </w:p>
        </w:tc>
      </w:tr>
      <w:tr w14:paraId="7E9B15E8">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1F5AA47">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38923E36">
            <w:pPr>
              <w:widowControl/>
              <w:spacing w:line="360" w:lineRule="auto"/>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D695DFB">
            <w:pPr>
              <w:widowControl/>
              <w:spacing w:line="360" w:lineRule="auto"/>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E474126">
            <w:pPr>
              <w:widowControl/>
              <w:spacing w:line="360" w:lineRule="auto"/>
              <w:jc w:val="center"/>
              <w:rPr>
                <w:rFonts w:ascii="宋体" w:hAnsi="宋体" w:cs="宋体"/>
                <w:color w:val="auto"/>
                <w:kern w:val="0"/>
                <w:sz w:val="24"/>
                <w:highlight w:val="none"/>
              </w:rPr>
            </w:pPr>
          </w:p>
        </w:tc>
      </w:tr>
      <w:tr w14:paraId="56226B26">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EA473F2">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2600DEC3">
            <w:pPr>
              <w:widowControl/>
              <w:spacing w:line="360" w:lineRule="auto"/>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A6E9C23">
            <w:pPr>
              <w:widowControl/>
              <w:spacing w:line="360" w:lineRule="auto"/>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50688E28">
            <w:pPr>
              <w:widowControl/>
              <w:spacing w:line="360" w:lineRule="auto"/>
              <w:jc w:val="center"/>
              <w:rPr>
                <w:rFonts w:ascii="宋体" w:hAnsi="宋体" w:cs="宋体"/>
                <w:color w:val="auto"/>
                <w:kern w:val="0"/>
                <w:sz w:val="24"/>
                <w:highlight w:val="none"/>
              </w:rPr>
            </w:pPr>
          </w:p>
        </w:tc>
      </w:tr>
      <w:tr w14:paraId="6067E616">
        <w:tblPrEx>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017569C0">
            <w:pPr>
              <w:widowControl/>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0668F2B">
            <w:pPr>
              <w:widowControl/>
              <w:spacing w:line="360" w:lineRule="auto"/>
              <w:jc w:val="center"/>
              <w:rPr>
                <w:rFonts w:ascii="宋体" w:hAnsi="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498F22BD">
            <w:pPr>
              <w:widowControl/>
              <w:spacing w:line="360" w:lineRule="auto"/>
              <w:jc w:val="center"/>
              <w:rPr>
                <w:rFonts w:ascii="宋体" w:hAnsi="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tcMar>
              <w:top w:w="120" w:type="dxa"/>
              <w:left w:w="120" w:type="dxa"/>
              <w:bottom w:w="120" w:type="dxa"/>
              <w:right w:w="120" w:type="dxa"/>
            </w:tcMar>
            <w:vAlign w:val="center"/>
          </w:tcPr>
          <w:p w14:paraId="133481E5">
            <w:pPr>
              <w:widowControl/>
              <w:spacing w:line="360" w:lineRule="auto"/>
              <w:jc w:val="center"/>
              <w:rPr>
                <w:rFonts w:ascii="宋体" w:hAnsi="宋体" w:cs="宋体"/>
                <w:color w:val="auto"/>
                <w:kern w:val="0"/>
                <w:sz w:val="24"/>
                <w:highlight w:val="none"/>
              </w:rPr>
            </w:pPr>
          </w:p>
        </w:tc>
      </w:tr>
    </w:tbl>
    <w:p w14:paraId="0CF2C72B">
      <w:pPr>
        <w:snapToGrid w:val="0"/>
        <w:spacing w:line="360" w:lineRule="auto"/>
        <w:jc w:val="left"/>
        <w:rPr>
          <w:rFonts w:ascii="宋体" w:hAnsi="宋体" w:cs="宋体"/>
          <w:color w:val="auto"/>
          <w:sz w:val="24"/>
          <w:highlight w:val="none"/>
        </w:rPr>
      </w:pPr>
      <w:r>
        <w:rPr>
          <w:rFonts w:hint="eastAsia" w:ascii="宋体" w:hAnsi="宋体" w:cs="宋体"/>
          <w:color w:val="auto"/>
          <w:sz w:val="24"/>
          <w:highlight w:val="none"/>
        </w:rPr>
        <w:t>注：</w:t>
      </w:r>
    </w:p>
    <w:p w14:paraId="58CF62AF">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1.管理关系：是指不具有出资持股关系的其他单位之间存在的管理与被管理关系，如一些上下级关系的事业单位和团体组织。</w:t>
      </w:r>
    </w:p>
    <w:p w14:paraId="2709B7E8">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2.本表所指的管理关系仅限于直接管理关系，不包括间接的管理关系。</w:t>
      </w:r>
    </w:p>
    <w:p w14:paraId="3AE0FB13">
      <w:pPr>
        <w:snapToGrid w:val="0"/>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3.供应商不存在直接管理关系的，则填“无”。</w:t>
      </w:r>
    </w:p>
    <w:p w14:paraId="640CDFCB">
      <w:pPr>
        <w:snapToGrid w:val="0"/>
        <w:spacing w:line="360" w:lineRule="auto"/>
        <w:jc w:val="left"/>
        <w:rPr>
          <w:rFonts w:ascii="宋体" w:hAnsi="宋体" w:cs="宋体"/>
          <w:color w:val="auto"/>
          <w:sz w:val="24"/>
          <w:highlight w:val="none"/>
        </w:rPr>
      </w:pPr>
    </w:p>
    <w:p w14:paraId="5CF24B0E">
      <w:pPr>
        <w:snapToGrid w:val="0"/>
        <w:spacing w:line="360" w:lineRule="auto"/>
        <w:jc w:val="left"/>
        <w:rPr>
          <w:rFonts w:ascii="宋体" w:hAnsi="宋体" w:cs="宋体"/>
          <w:color w:val="auto"/>
          <w:sz w:val="24"/>
          <w:highlight w:val="none"/>
        </w:rPr>
      </w:pPr>
    </w:p>
    <w:p w14:paraId="56364FE5">
      <w:pPr>
        <w:snapToGrid w:val="0"/>
        <w:spacing w:line="360" w:lineRule="auto"/>
        <w:jc w:val="left"/>
        <w:rPr>
          <w:rFonts w:ascii="宋体" w:hAnsi="宋体" w:cs="宋体"/>
          <w:color w:val="auto"/>
          <w:sz w:val="24"/>
          <w:highlight w:val="none"/>
        </w:rPr>
      </w:pPr>
    </w:p>
    <w:p w14:paraId="7CA3EF09">
      <w:pPr>
        <w:snapToGrid w:val="0"/>
        <w:spacing w:line="360" w:lineRule="auto"/>
        <w:jc w:val="left"/>
        <w:rPr>
          <w:rFonts w:ascii="宋体" w:hAnsi="宋体" w:cs="宋体"/>
          <w:color w:val="auto"/>
          <w:sz w:val="24"/>
          <w:highlight w:val="none"/>
        </w:rPr>
      </w:pPr>
    </w:p>
    <w:p w14:paraId="38162D39">
      <w:pPr>
        <w:snapToGrid w:val="0"/>
        <w:spacing w:line="360" w:lineRule="auto"/>
        <w:jc w:val="left"/>
        <w:rPr>
          <w:rFonts w:ascii="宋体" w:hAnsi="宋体" w:cs="宋体"/>
          <w:color w:val="auto"/>
          <w:sz w:val="24"/>
          <w:highlight w:val="none"/>
        </w:rPr>
      </w:pPr>
    </w:p>
    <w:p w14:paraId="45D1AE69">
      <w:pPr>
        <w:snapToGrid w:val="0"/>
        <w:spacing w:line="360" w:lineRule="auto"/>
        <w:jc w:val="left"/>
        <w:rPr>
          <w:rFonts w:ascii="宋体" w:hAnsi="宋体" w:cs="宋体"/>
          <w:color w:val="auto"/>
          <w:sz w:val="24"/>
          <w:highlight w:val="none"/>
        </w:rPr>
      </w:pPr>
    </w:p>
    <w:p w14:paraId="181CCFA8">
      <w:pPr>
        <w:snapToGrid w:val="0"/>
        <w:spacing w:before="156" w:beforeLines="50" w:line="360" w:lineRule="auto"/>
        <w:ind w:right="480" w:firstLine="2160" w:firstLineChars="900"/>
        <w:rPr>
          <w:rFonts w:ascii="宋体" w:hAnsi="宋体" w:cs="宋体"/>
          <w:color w:val="auto"/>
          <w:sz w:val="24"/>
          <w:highlight w:val="none"/>
          <w:u w:val="single"/>
        </w:rPr>
      </w:pPr>
      <w:r>
        <w:rPr>
          <w:rFonts w:hint="eastAsia" w:ascii="宋体" w:hAnsi="宋体" w:cs="宋体"/>
          <w:color w:val="auto"/>
          <w:sz w:val="24"/>
          <w:highlight w:val="none"/>
        </w:rPr>
        <w:t>法定代表人或者委托代理人（签字或签章）：</w:t>
      </w:r>
      <w:r>
        <w:rPr>
          <w:rFonts w:hint="eastAsia" w:ascii="宋体" w:hAnsi="宋体" w:cs="宋体"/>
          <w:color w:val="auto"/>
          <w:sz w:val="24"/>
          <w:highlight w:val="none"/>
          <w:u w:val="single"/>
        </w:rPr>
        <w:t xml:space="preserve">               </w:t>
      </w:r>
    </w:p>
    <w:p w14:paraId="24572DE2">
      <w:pPr>
        <w:snapToGrid w:val="0"/>
        <w:spacing w:before="156" w:beforeLines="50" w:after="50" w:line="360" w:lineRule="auto"/>
        <w:ind w:right="480" w:firstLine="3360" w:firstLineChars="1400"/>
        <w:rPr>
          <w:rFonts w:ascii="宋体" w:hAnsi="宋体" w:cs="宋体"/>
          <w:color w:val="auto"/>
          <w:sz w:val="24"/>
          <w:highlight w:val="none"/>
        </w:rPr>
      </w:pPr>
      <w:r>
        <w:rPr>
          <w:rFonts w:hint="eastAsia" w:ascii="宋体" w:hAnsi="宋体" w:cs="宋体"/>
          <w:color w:val="auto"/>
          <w:sz w:val="24"/>
          <w:highlight w:val="none"/>
        </w:rPr>
        <w:t>供应商（盖公章或电子签章）：</w:t>
      </w:r>
      <w:r>
        <w:rPr>
          <w:rFonts w:hint="eastAsia" w:ascii="宋体" w:hAnsi="宋体" w:cs="宋体"/>
          <w:color w:val="auto"/>
          <w:sz w:val="24"/>
          <w:highlight w:val="none"/>
          <w:u w:val="single"/>
        </w:rPr>
        <w:t xml:space="preserve">                </w:t>
      </w:r>
    </w:p>
    <w:p w14:paraId="3F880660">
      <w:pPr>
        <w:snapToGrid w:val="0"/>
        <w:spacing w:before="156" w:beforeLines="50" w:after="50" w:line="360" w:lineRule="auto"/>
        <w:ind w:right="480" w:firstLine="240" w:firstLineChars="100"/>
        <w:jc w:val="center"/>
        <w:rPr>
          <w:rFonts w:ascii="宋体" w:hAnsi="宋体" w:cs="宋体"/>
          <w:color w:val="auto"/>
          <w:sz w:val="28"/>
          <w:szCs w:val="28"/>
          <w:highlight w:val="none"/>
        </w:rPr>
      </w:pPr>
      <w:r>
        <w:rPr>
          <w:rFonts w:hint="eastAsia" w:ascii="宋体" w:hAnsi="宋体" w:cs="宋体"/>
          <w:color w:val="auto"/>
          <w:sz w:val="24"/>
          <w:highlight w:val="none"/>
        </w:rPr>
        <w:t xml:space="preserve">                                        年    月    日</w:t>
      </w:r>
    </w:p>
    <w:p w14:paraId="60697175">
      <w:pPr>
        <w:spacing w:line="320" w:lineRule="exact"/>
        <w:jc w:val="center"/>
        <w:rPr>
          <w:rFonts w:ascii="宋体" w:hAnsi="宋体" w:cs="宋体"/>
          <w:b/>
          <w:color w:val="auto"/>
          <w:sz w:val="32"/>
          <w:szCs w:val="32"/>
          <w:highlight w:val="none"/>
        </w:rPr>
      </w:pPr>
      <w:r>
        <w:rPr>
          <w:rFonts w:hint="eastAsia" w:ascii="宋体" w:hAnsi="宋体" w:cs="宋体"/>
          <w:color w:val="auto"/>
          <w:sz w:val="28"/>
          <w:szCs w:val="28"/>
          <w:highlight w:val="none"/>
        </w:rPr>
        <w:br w:type="page"/>
      </w:r>
      <w:r>
        <w:rPr>
          <w:rFonts w:hint="eastAsia" w:ascii="宋体" w:hAnsi="宋体" w:cs="宋体"/>
          <w:b/>
          <w:color w:val="auto"/>
          <w:sz w:val="32"/>
          <w:szCs w:val="32"/>
          <w:highlight w:val="none"/>
        </w:rPr>
        <w:t>竞标声明</w:t>
      </w:r>
    </w:p>
    <w:p w14:paraId="48327483">
      <w:pPr>
        <w:spacing w:line="320" w:lineRule="exact"/>
        <w:jc w:val="center"/>
        <w:rPr>
          <w:rFonts w:ascii="宋体" w:hAnsi="宋体" w:cs="宋体"/>
          <w:color w:val="auto"/>
          <w:sz w:val="24"/>
          <w:szCs w:val="20"/>
          <w:highlight w:val="none"/>
        </w:rPr>
      </w:pPr>
    </w:p>
    <w:p w14:paraId="52ACABB7">
      <w:pPr>
        <w:spacing w:before="156" w:beforeLines="50" w:after="50" w:line="360" w:lineRule="auto"/>
        <w:contextualSpacing/>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（采购代理机构名称）</w:t>
      </w:r>
    </w:p>
    <w:p w14:paraId="45447B6C">
      <w:pPr>
        <w:spacing w:before="156" w:beforeLines="50" w:after="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u w:val="single"/>
        </w:rPr>
        <w:t>（供应商名称）</w:t>
      </w:r>
      <w:r>
        <w:rPr>
          <w:rFonts w:hint="eastAsia" w:ascii="宋体" w:hAnsi="宋体" w:cs="宋体"/>
          <w:color w:val="auto"/>
          <w:sz w:val="24"/>
          <w:highlight w:val="none"/>
        </w:rPr>
        <w:t>系中华人民共和国合法供应商，经营地址</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6F3FC64F">
      <w:pP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我方愿意参加贵方组织的</w:t>
      </w:r>
      <w:r>
        <w:rPr>
          <w:rFonts w:hint="eastAsia" w:ascii="宋体" w:hAnsi="宋体" w:cs="宋体"/>
          <w:color w:val="auto"/>
          <w:sz w:val="24"/>
          <w:highlight w:val="none"/>
          <w:u w:val="single"/>
        </w:rPr>
        <w:t>（项目名称及项目编号）</w:t>
      </w:r>
      <w:r>
        <w:rPr>
          <w:rFonts w:hint="eastAsia" w:ascii="宋体" w:hAnsi="宋体" w:cs="宋体"/>
          <w:color w:val="auto"/>
          <w:sz w:val="24"/>
          <w:highlight w:val="none"/>
        </w:rPr>
        <w:t>项目的竞标，为便于贵方公正、择优地确定成交供应商及其竞标产品和服务，我方就本次竞标有关事项郑重声明如下：</w:t>
      </w:r>
    </w:p>
    <w:p w14:paraId="7CA7AA00">
      <w:pP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1.我方向贵方提交的所有响应文件、资料都是准确的和真实的。</w:t>
      </w:r>
    </w:p>
    <w:p w14:paraId="4731B205">
      <w:pP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58873292">
      <w:pP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3.在此，我方宣布同意如下：</w:t>
      </w:r>
    </w:p>
    <w:p w14:paraId="55ABF330">
      <w:pP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（1）将按磋商文件的约定履行合同责任和义务；</w:t>
      </w:r>
    </w:p>
    <w:p w14:paraId="409D64B6">
      <w:pP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（2）已详细审查全部磋商文件，包括澄清或者更正公告（如有）；</w:t>
      </w:r>
    </w:p>
    <w:p w14:paraId="712D5FA6">
      <w:pP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（3）同意提供按照贵方可能要求的与磋商有关的一切数据或者资料；</w:t>
      </w:r>
    </w:p>
    <w:p w14:paraId="74BB52B8">
      <w:pP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（4）响应磋商文件规定的竞标有效期。</w:t>
      </w:r>
    </w:p>
    <w:p w14:paraId="516160F1">
      <w:pP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4.我方承诺符合《中华人民共和国政府采购法》第二十二条规定：</w:t>
      </w:r>
    </w:p>
    <w:p w14:paraId="1FD0E062">
      <w:pP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2B3CD97C">
      <w:pP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（2）具有良好的商业信誉和健全的财务会计制度；</w:t>
      </w:r>
    </w:p>
    <w:p w14:paraId="58702145">
      <w:pP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60B928E2">
      <w:pP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3A62579E">
      <w:pP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69C8295A">
      <w:pP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（6）法律、行政法规规定的其他条件。</w:t>
      </w:r>
    </w:p>
    <w:p w14:paraId="3EE7638C">
      <w:pPr>
        <w:spacing w:before="156" w:beforeLines="50"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4DE2C361">
      <w:pPr>
        <w:spacing w:line="360" w:lineRule="auto"/>
        <w:ind w:firstLine="480" w:firstLineChars="200"/>
        <w:contextualSpacing/>
        <w:rPr>
          <w:rFonts w:ascii="宋体" w:hAnsi="宋体" w:cs="宋体"/>
          <w:color w:val="auto"/>
          <w:sz w:val="24"/>
          <w:highlight w:val="none"/>
        </w:rPr>
      </w:pPr>
      <w:r>
        <w:rPr>
          <w:rFonts w:hint="eastAsia" w:ascii="宋体" w:hAnsi="宋体" w:cs="宋体"/>
          <w:color w:val="auto"/>
          <w:sz w:val="24"/>
          <w:highlight w:val="none"/>
        </w:rPr>
        <w:t>6.根据《中华人民共和国政府采购法实施条例》第五十条要求对政府采购合同进行公告，但政府采购合同中涉及国家秘密、商业秘密的内容除外。</w:t>
      </w:r>
    </w:p>
    <w:p w14:paraId="0F6E520F">
      <w:pPr>
        <w:pStyle w:val="18"/>
        <w:spacing w:line="360" w:lineRule="auto"/>
        <w:ind w:firstLine="480" w:firstLineChars="200"/>
        <w:contextualSpacing/>
        <w:rPr>
          <w:rFonts w:hAnsi="宋体" w:cs="宋体"/>
          <w:color w:val="auto"/>
          <w:sz w:val="24"/>
          <w:szCs w:val="24"/>
          <w:highlight w:val="none"/>
          <w:u w:val="single"/>
        </w:rPr>
      </w:pPr>
      <w:r>
        <w:rPr>
          <w:rFonts w:hint="eastAsia" w:hAnsi="宋体" w:cs="宋体"/>
          <w:color w:val="auto"/>
          <w:sz w:val="24"/>
          <w:szCs w:val="24"/>
          <w:highlight w:val="none"/>
        </w:rPr>
        <w:t>7.与本磋商有关的一切正式往来信函请寄：</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邮政编号：</w:t>
      </w:r>
      <w:r>
        <w:rPr>
          <w:rFonts w:hint="eastAsia" w:hAnsi="宋体" w:cs="宋体"/>
          <w:color w:val="auto"/>
          <w:sz w:val="24"/>
          <w:szCs w:val="24"/>
          <w:highlight w:val="none"/>
          <w:u w:val="single"/>
        </w:rPr>
        <w:t xml:space="preserve">        </w:t>
      </w:r>
    </w:p>
    <w:p w14:paraId="164EB98E">
      <w:pPr>
        <w:pStyle w:val="18"/>
        <w:spacing w:line="360" w:lineRule="auto"/>
        <w:ind w:firstLine="480" w:firstLineChars="200"/>
        <w:contextualSpacing/>
        <w:rPr>
          <w:rFonts w:hAnsi="宋体" w:cs="宋体"/>
          <w:color w:val="auto"/>
          <w:sz w:val="24"/>
          <w:szCs w:val="24"/>
          <w:highlight w:val="none"/>
        </w:rPr>
      </w:pPr>
      <w:r>
        <w:rPr>
          <w:rFonts w:hint="eastAsia" w:hAnsi="宋体" w:cs="宋体"/>
          <w:color w:val="auto"/>
          <w:sz w:val="24"/>
          <w:szCs w:val="24"/>
          <w:highlight w:val="none"/>
        </w:rPr>
        <w:t>电话/传真：</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电子函件：</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    </w:t>
      </w:r>
    </w:p>
    <w:p w14:paraId="65314796">
      <w:pPr>
        <w:pStyle w:val="17"/>
        <w:tabs>
          <w:tab w:val="left" w:pos="939"/>
        </w:tabs>
        <w:spacing w:line="360" w:lineRule="auto"/>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开户银行：</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帐号：</w:t>
      </w:r>
      <w:r>
        <w:rPr>
          <w:rFonts w:hint="eastAsia" w:ascii="宋体" w:hAnsi="宋体" w:cs="宋体"/>
          <w:color w:val="auto"/>
          <w:sz w:val="24"/>
          <w:highlight w:val="none"/>
          <w:u w:val="single"/>
        </w:rPr>
        <w:t xml:space="preserve">                               </w:t>
      </w:r>
    </w:p>
    <w:p w14:paraId="2E943EE1">
      <w:pPr>
        <w:pStyle w:val="17"/>
        <w:tabs>
          <w:tab w:val="left" w:pos="939"/>
        </w:tabs>
        <w:spacing w:line="360" w:lineRule="auto"/>
        <w:ind w:left="0" w:leftChars="0" w:firstLine="480" w:firstLineChars="200"/>
        <w:rPr>
          <w:rFonts w:ascii="宋体" w:hAnsi="宋体" w:cs="宋体"/>
          <w:color w:val="auto"/>
          <w:sz w:val="24"/>
          <w:highlight w:val="none"/>
        </w:rPr>
      </w:pPr>
      <w:r>
        <w:rPr>
          <w:rFonts w:hint="eastAsia" w:ascii="宋体" w:hAnsi="宋体" w:cs="宋体"/>
          <w:color w:val="auto"/>
          <w:sz w:val="24"/>
          <w:highlight w:val="none"/>
        </w:rPr>
        <w:t>8.以上事项如有虚假或者隐瞒，我方愿意承担一切后果，并不再寻求任何旨在减轻或者免除法律责任的辩解。</w:t>
      </w:r>
    </w:p>
    <w:p w14:paraId="083CFB1C">
      <w:pPr>
        <w:pStyle w:val="17"/>
        <w:tabs>
          <w:tab w:val="left" w:pos="939"/>
        </w:tabs>
        <w:spacing w:line="360" w:lineRule="auto"/>
        <w:ind w:left="141" w:leftChars="67" w:firstLine="360" w:firstLineChars="150"/>
        <w:rPr>
          <w:rFonts w:ascii="宋体" w:hAnsi="宋体" w:cs="宋体"/>
          <w:color w:val="auto"/>
          <w:sz w:val="24"/>
          <w:highlight w:val="none"/>
        </w:rPr>
      </w:pPr>
      <w:r>
        <w:rPr>
          <w:rFonts w:hint="eastAsia" w:ascii="宋体" w:hAnsi="宋体" w:cs="宋体"/>
          <w:color w:val="auto"/>
          <w:sz w:val="24"/>
          <w:highlight w:val="none"/>
        </w:rPr>
        <w:t>特此承诺。</w:t>
      </w:r>
    </w:p>
    <w:p w14:paraId="267A0B95">
      <w:pPr>
        <w:spacing w:line="360" w:lineRule="auto"/>
        <w:contextualSpacing/>
        <w:rPr>
          <w:rFonts w:ascii="宋体" w:hAnsi="宋体" w:cs="仿宋_GB2312"/>
          <w:color w:val="auto"/>
          <w:sz w:val="24"/>
          <w:highlight w:val="none"/>
        </w:rPr>
      </w:pPr>
    </w:p>
    <w:p w14:paraId="331B25A0">
      <w:pPr>
        <w:spacing w:line="360" w:lineRule="auto"/>
        <w:contextualSpacing/>
        <w:rPr>
          <w:color w:val="auto"/>
          <w:sz w:val="24"/>
          <w:highlight w:val="none"/>
          <w:u w:val="single"/>
        </w:rPr>
      </w:pPr>
      <w:r>
        <w:rPr>
          <w:rFonts w:hint="eastAsia" w:ascii="宋体" w:hAnsi="宋体" w:cs="宋体"/>
          <w:color w:val="auto"/>
          <w:sz w:val="24"/>
          <w:highlight w:val="none"/>
        </w:rPr>
        <w:t>供应商（盖公章或电子签章）</w:t>
      </w:r>
      <w:r>
        <w:rPr>
          <w:rFonts w:hint="eastAsia"/>
          <w:color w:val="auto"/>
          <w:sz w:val="24"/>
          <w:highlight w:val="none"/>
        </w:rPr>
        <w:t>：</w:t>
      </w:r>
      <w:r>
        <w:rPr>
          <w:rFonts w:hint="eastAsia"/>
          <w:color w:val="auto"/>
          <w:sz w:val="24"/>
          <w:highlight w:val="none"/>
          <w:u w:val="single"/>
        </w:rPr>
        <w:t xml:space="preserve">                          </w:t>
      </w:r>
      <w:r>
        <w:rPr>
          <w:rFonts w:hint="eastAsia"/>
          <w:color w:val="auto"/>
          <w:sz w:val="24"/>
          <w:highlight w:val="none"/>
        </w:rPr>
        <w:t xml:space="preserve">   </w:t>
      </w:r>
    </w:p>
    <w:p w14:paraId="337F4471">
      <w:pPr>
        <w:spacing w:line="360" w:lineRule="auto"/>
        <w:contextualSpacing/>
        <w:rPr>
          <w:rFonts w:ascii="宋体" w:hAnsi="宋体" w:cs="宋体"/>
          <w:color w:val="auto"/>
          <w:sz w:val="24"/>
          <w:highlight w:val="none"/>
          <w:u w:val="single"/>
        </w:rPr>
      </w:pPr>
      <w:r>
        <w:rPr>
          <w:rFonts w:hint="eastAsia" w:ascii="宋体" w:hAnsi="宋体" w:cs="仿宋_GB2312"/>
          <w:color w:val="auto"/>
          <w:sz w:val="24"/>
          <w:highlight w:val="none"/>
        </w:rPr>
        <w:t>法定代表人（单位负责人）（</w:t>
      </w:r>
      <w:r>
        <w:rPr>
          <w:rFonts w:hint="eastAsia" w:ascii="宋体" w:hAnsi="宋体" w:cs="宋体"/>
          <w:color w:val="auto"/>
          <w:sz w:val="24"/>
          <w:highlight w:val="none"/>
        </w:rPr>
        <w:t>签字或签章</w:t>
      </w:r>
      <w:r>
        <w:rPr>
          <w:rFonts w:hint="eastAsia" w:ascii="宋体" w:hAnsi="宋体" w:cs="仿宋_GB2312"/>
          <w:color w:val="auto"/>
          <w:sz w:val="24"/>
          <w:highlight w:val="none"/>
        </w:rPr>
        <w:t>）：</w:t>
      </w:r>
      <w:r>
        <w:rPr>
          <w:rFonts w:hint="eastAsia"/>
          <w:color w:val="auto"/>
          <w:sz w:val="24"/>
          <w:highlight w:val="none"/>
          <w:u w:val="single"/>
        </w:rPr>
        <w:t xml:space="preserve">           </w:t>
      </w:r>
    </w:p>
    <w:p w14:paraId="34716A4F">
      <w:pPr>
        <w:spacing w:line="360" w:lineRule="auto"/>
        <w:ind w:right="482" w:firstLine="240" w:firstLineChars="100"/>
        <w:contextualSpacing/>
        <w:rPr>
          <w:color w:val="auto"/>
          <w:sz w:val="24"/>
          <w:highlight w:val="none"/>
        </w:rPr>
      </w:pPr>
      <w:r>
        <w:rPr>
          <w:rFonts w:hint="eastAsia" w:ascii="宋体" w:hAnsi="宋体" w:cs="宋体"/>
          <w:color w:val="auto"/>
          <w:sz w:val="24"/>
          <w:highlight w:val="none"/>
        </w:rPr>
        <w:t>202</w:t>
      </w:r>
      <w:r>
        <w:rPr>
          <w:rFonts w:hint="eastAsia" w:ascii="宋体" w:hAnsi="宋体" w:cs="宋体"/>
          <w:color w:val="auto"/>
          <w:sz w:val="24"/>
          <w:highlight w:val="none"/>
          <w:lang w:val="en-US" w:eastAsia="zh-CN"/>
        </w:rPr>
        <w:t>5</w:t>
      </w:r>
      <w:r>
        <w:rPr>
          <w:rFonts w:hint="eastAsia"/>
          <w:color w:val="auto"/>
          <w:sz w:val="24"/>
          <w:highlight w:val="none"/>
        </w:rPr>
        <w:t xml:space="preserve">年    月    日 </w:t>
      </w:r>
    </w:p>
    <w:p w14:paraId="7E082892">
      <w:pPr>
        <w:pStyle w:val="7"/>
        <w:spacing w:line="360" w:lineRule="auto"/>
        <w:ind w:firstLine="0"/>
        <w:rPr>
          <w:color w:val="auto"/>
          <w:sz w:val="24"/>
          <w:highlight w:val="none"/>
        </w:rPr>
      </w:pPr>
    </w:p>
    <w:p w14:paraId="1A095B02">
      <w:pPr>
        <w:snapToGrid w:val="0"/>
        <w:spacing w:before="156" w:beforeLines="50" w:after="50" w:line="360" w:lineRule="auto"/>
        <w:ind w:right="480" w:firstLine="280" w:firstLineChars="100"/>
        <w:jc w:val="center"/>
        <w:rPr>
          <w:rFonts w:ascii="宋体" w:hAnsi="宋体" w:cs="宋体"/>
          <w:color w:val="auto"/>
          <w:sz w:val="28"/>
          <w:szCs w:val="28"/>
          <w:highlight w:val="none"/>
        </w:rPr>
      </w:pPr>
    </w:p>
    <w:p w14:paraId="73F519D7">
      <w:pPr>
        <w:pStyle w:val="7"/>
        <w:overflowPunct w:val="0"/>
        <w:ind w:firstLine="0"/>
        <w:rPr>
          <w:rFonts w:ascii="宋体" w:hAnsi="宋体" w:cs="宋体"/>
          <w:color w:val="auto"/>
          <w:sz w:val="30"/>
          <w:highlight w:val="none"/>
        </w:rPr>
      </w:pPr>
    </w:p>
    <w:p w14:paraId="1CED3D33">
      <w:pPr>
        <w:snapToGrid w:val="0"/>
        <w:spacing w:before="156" w:beforeLines="50" w:after="50" w:line="360" w:lineRule="auto"/>
        <w:ind w:right="480"/>
        <w:jc w:val="center"/>
        <w:rPr>
          <w:rFonts w:ascii="宋体" w:hAnsi="宋体" w:cs="宋体"/>
          <w:b/>
          <w:color w:val="auto"/>
          <w:sz w:val="32"/>
          <w:szCs w:val="32"/>
          <w:highlight w:val="none"/>
        </w:rPr>
      </w:pPr>
    </w:p>
    <w:p w14:paraId="54519D2D">
      <w:pPr>
        <w:snapToGrid w:val="0"/>
        <w:spacing w:before="156" w:beforeLines="50" w:after="50" w:line="360" w:lineRule="auto"/>
        <w:ind w:right="480"/>
        <w:jc w:val="center"/>
        <w:rPr>
          <w:rFonts w:ascii="宋体" w:hAnsi="宋体" w:cs="宋体"/>
          <w:b/>
          <w:color w:val="auto"/>
          <w:sz w:val="32"/>
          <w:szCs w:val="32"/>
          <w:highlight w:val="none"/>
        </w:rPr>
      </w:pPr>
    </w:p>
    <w:p w14:paraId="5A07A468">
      <w:pPr>
        <w:snapToGrid w:val="0"/>
        <w:spacing w:before="156" w:beforeLines="50" w:after="50" w:line="360" w:lineRule="auto"/>
        <w:ind w:right="480"/>
        <w:jc w:val="center"/>
        <w:rPr>
          <w:rFonts w:ascii="宋体" w:hAnsi="宋体" w:cs="宋体"/>
          <w:b/>
          <w:color w:val="auto"/>
          <w:sz w:val="32"/>
          <w:szCs w:val="32"/>
          <w:highlight w:val="none"/>
        </w:rPr>
      </w:pPr>
    </w:p>
    <w:p w14:paraId="723B1A8C">
      <w:pPr>
        <w:snapToGrid w:val="0"/>
        <w:spacing w:before="156" w:beforeLines="50" w:after="50" w:line="360" w:lineRule="auto"/>
        <w:ind w:right="480"/>
        <w:jc w:val="center"/>
        <w:rPr>
          <w:rFonts w:ascii="宋体" w:hAnsi="宋体" w:cs="宋体"/>
          <w:b/>
          <w:color w:val="auto"/>
          <w:sz w:val="32"/>
          <w:szCs w:val="32"/>
          <w:highlight w:val="none"/>
        </w:rPr>
      </w:pPr>
    </w:p>
    <w:p w14:paraId="607654DC">
      <w:pPr>
        <w:snapToGrid w:val="0"/>
        <w:spacing w:before="156" w:beforeLines="50" w:after="50" w:line="360" w:lineRule="auto"/>
        <w:ind w:right="480"/>
        <w:jc w:val="center"/>
        <w:rPr>
          <w:rFonts w:ascii="宋体" w:hAnsi="宋体" w:cs="宋体"/>
          <w:b/>
          <w:color w:val="auto"/>
          <w:sz w:val="32"/>
          <w:szCs w:val="32"/>
          <w:highlight w:val="none"/>
        </w:rPr>
      </w:pPr>
    </w:p>
    <w:p w14:paraId="36A25A42">
      <w:pPr>
        <w:snapToGrid w:val="0"/>
        <w:spacing w:before="156" w:beforeLines="50" w:after="50" w:line="360" w:lineRule="auto"/>
        <w:ind w:right="480"/>
        <w:jc w:val="center"/>
        <w:rPr>
          <w:rFonts w:ascii="宋体" w:hAnsi="宋体" w:cs="宋体"/>
          <w:b/>
          <w:color w:val="auto"/>
          <w:sz w:val="32"/>
          <w:szCs w:val="32"/>
          <w:highlight w:val="none"/>
        </w:rPr>
      </w:pPr>
    </w:p>
    <w:p w14:paraId="0D6D63C1">
      <w:pPr>
        <w:snapToGrid w:val="0"/>
        <w:spacing w:before="156" w:beforeLines="50" w:after="50" w:line="360" w:lineRule="auto"/>
        <w:ind w:right="480"/>
        <w:jc w:val="center"/>
        <w:rPr>
          <w:rFonts w:ascii="宋体" w:hAnsi="宋体" w:cs="宋体"/>
          <w:b/>
          <w:color w:val="auto"/>
          <w:sz w:val="32"/>
          <w:szCs w:val="32"/>
          <w:highlight w:val="none"/>
        </w:rPr>
      </w:pPr>
    </w:p>
    <w:p w14:paraId="3898AB6B">
      <w:pPr>
        <w:snapToGrid w:val="0"/>
        <w:spacing w:before="156" w:beforeLines="50" w:after="50" w:line="360" w:lineRule="auto"/>
        <w:ind w:right="480"/>
        <w:jc w:val="center"/>
        <w:rPr>
          <w:rFonts w:ascii="宋体" w:hAnsi="宋体" w:cs="宋体"/>
          <w:b/>
          <w:color w:val="auto"/>
          <w:sz w:val="32"/>
          <w:szCs w:val="32"/>
          <w:highlight w:val="none"/>
        </w:rPr>
      </w:pPr>
    </w:p>
    <w:p w14:paraId="53F50C93">
      <w:pPr>
        <w:snapToGrid w:val="0"/>
        <w:spacing w:before="156" w:beforeLines="50" w:after="50" w:line="360" w:lineRule="auto"/>
        <w:ind w:right="480"/>
        <w:jc w:val="center"/>
        <w:rPr>
          <w:rFonts w:ascii="宋体" w:hAnsi="宋体" w:cs="宋体"/>
          <w:b/>
          <w:color w:val="auto"/>
          <w:sz w:val="32"/>
          <w:szCs w:val="32"/>
          <w:highlight w:val="none"/>
        </w:rPr>
      </w:pPr>
    </w:p>
    <w:p w14:paraId="7AF04209">
      <w:pPr>
        <w:snapToGrid w:val="0"/>
        <w:spacing w:before="156" w:beforeLines="50" w:after="50" w:line="360" w:lineRule="auto"/>
        <w:ind w:right="480"/>
        <w:rPr>
          <w:rFonts w:ascii="宋体" w:hAnsi="宋体" w:cs="宋体"/>
          <w:b/>
          <w:color w:val="auto"/>
          <w:sz w:val="32"/>
          <w:szCs w:val="32"/>
          <w:highlight w:val="none"/>
        </w:rPr>
      </w:pPr>
    </w:p>
    <w:p w14:paraId="28D98AC2">
      <w:pPr>
        <w:spacing w:line="520" w:lineRule="exact"/>
        <w:ind w:firstLine="643" w:firstLineChars="200"/>
        <w:jc w:val="center"/>
        <w:rPr>
          <w:rFonts w:ascii="宋体" w:hAnsi="宋体" w:cs="宋体"/>
          <w:b/>
          <w:bCs/>
          <w:color w:val="auto"/>
          <w:sz w:val="36"/>
          <w:szCs w:val="36"/>
          <w:highlight w:val="none"/>
        </w:rPr>
      </w:pPr>
      <w:r>
        <w:rPr>
          <w:rFonts w:hint="eastAsia" w:ascii="宋体" w:hAnsi="宋体" w:cs="宋体"/>
          <w:b/>
          <w:bCs/>
          <w:color w:val="auto"/>
          <w:sz w:val="32"/>
          <w:szCs w:val="32"/>
          <w:highlight w:val="none"/>
        </w:rPr>
        <w:t>中小企业声明函（服务）</w:t>
      </w:r>
    </w:p>
    <w:p w14:paraId="346607AB">
      <w:pPr>
        <w:pStyle w:val="15"/>
        <w:spacing w:line="500" w:lineRule="exact"/>
        <w:ind w:right="142"/>
        <w:rPr>
          <w:rFonts w:ascii="宋体" w:hAnsi="宋体"/>
          <w:color w:val="auto"/>
          <w:sz w:val="24"/>
          <w:highlight w:val="none"/>
        </w:rPr>
      </w:pPr>
    </w:p>
    <w:p w14:paraId="3E2491CB">
      <w:pPr>
        <w:pStyle w:val="15"/>
        <w:spacing w:line="500" w:lineRule="exact"/>
        <w:ind w:right="142"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本公司（联合体）郑重声明，根据《政府采购促进中小企业发展管理办法》（财库﹝2020﹞46号）的规定，本公司（联合体）参加</w:t>
      </w:r>
      <w:r>
        <w:rPr>
          <w:rFonts w:hint="eastAsia" w:ascii="宋体" w:hAnsi="宋体" w:cs="宋体"/>
          <w:color w:val="auto"/>
          <w:sz w:val="24"/>
          <w:szCs w:val="32"/>
          <w:highlight w:val="none"/>
          <w:u w:val="single"/>
        </w:rPr>
        <w:t>（采购单位）</w:t>
      </w:r>
      <w:r>
        <w:rPr>
          <w:rFonts w:hint="eastAsia" w:ascii="宋体" w:hAnsi="宋体" w:cs="宋体"/>
          <w:color w:val="auto"/>
          <w:sz w:val="24"/>
          <w:szCs w:val="32"/>
          <w:highlight w:val="none"/>
        </w:rPr>
        <w:t>的</w:t>
      </w:r>
      <w:r>
        <w:rPr>
          <w:rFonts w:hint="eastAsia" w:ascii="宋体" w:hAnsi="宋体" w:cs="宋体"/>
          <w:color w:val="auto"/>
          <w:sz w:val="24"/>
          <w:szCs w:val="32"/>
          <w:highlight w:val="none"/>
          <w:u w:val="single"/>
        </w:rPr>
        <w:t>（项目名称）</w:t>
      </w:r>
      <w:r>
        <w:rPr>
          <w:rFonts w:hint="eastAsia" w:ascii="宋体" w:hAnsi="宋体" w:cs="宋体"/>
          <w:color w:val="auto"/>
          <w:sz w:val="24"/>
          <w:szCs w:val="32"/>
          <w:highlight w:val="none"/>
        </w:rPr>
        <w:t>采购活动，服务全部由符合政策要求的中小企业承接。相关企业（含联合体中的中小企业、签订分包意向协议的中小企业）的具体情况如下：</w:t>
      </w:r>
    </w:p>
    <w:p w14:paraId="1400AB24">
      <w:pPr>
        <w:tabs>
          <w:tab w:val="left" w:pos="1384"/>
          <w:tab w:val="left" w:pos="4562"/>
          <w:tab w:val="left" w:pos="6803"/>
        </w:tabs>
        <w:spacing w:before="13" w:line="500" w:lineRule="exact"/>
        <w:ind w:right="142" w:firstLine="686" w:firstLineChars="286"/>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u w:val="single"/>
        </w:rPr>
        <w:t>（标的名称）</w:t>
      </w:r>
      <w:r>
        <w:rPr>
          <w:rFonts w:hint="eastAsia" w:ascii="宋体" w:hAnsi="宋体" w:cs="宋体"/>
          <w:color w:val="auto"/>
          <w:sz w:val="24"/>
          <w:highlight w:val="none"/>
        </w:rPr>
        <w:t>，属于</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；承接企业为</w:t>
      </w:r>
      <w:r>
        <w:rPr>
          <w:rFonts w:hint="eastAsia" w:ascii="宋体" w:hAnsi="宋体" w:cs="宋体"/>
          <w:color w:val="auto"/>
          <w:sz w:val="24"/>
          <w:highlight w:val="none"/>
          <w:u w:val="single"/>
        </w:rPr>
        <w:t>（企业名称）</w:t>
      </w:r>
      <w:r>
        <w:rPr>
          <w:rFonts w:hint="eastAsia" w:ascii="宋体" w:hAnsi="宋体" w:cs="宋体"/>
          <w:color w:val="auto"/>
          <w:sz w:val="24"/>
          <w:highlight w:val="none"/>
        </w:rPr>
        <w:t>，从业人员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w:t>
      </w:r>
    </w:p>
    <w:p w14:paraId="5E0F92CE">
      <w:pPr>
        <w:tabs>
          <w:tab w:val="left" w:pos="1065"/>
          <w:tab w:val="left" w:pos="4262"/>
          <w:tab w:val="left" w:pos="6477"/>
        </w:tabs>
        <w:spacing w:before="20" w:line="500" w:lineRule="exact"/>
        <w:ind w:right="84" w:firstLine="686" w:firstLineChars="286"/>
        <w:rPr>
          <w:rFonts w:ascii="宋体" w:hAnsi="宋体" w:cs="宋体"/>
          <w:color w:val="auto"/>
          <w:sz w:val="24"/>
          <w:highlight w:val="none"/>
          <w:u w:val="single"/>
        </w:rPr>
      </w:pPr>
      <w:r>
        <w:rPr>
          <w:rFonts w:hint="eastAsia" w:ascii="宋体" w:hAnsi="宋体" w:cs="宋体"/>
          <w:color w:val="auto"/>
          <w:sz w:val="24"/>
          <w:highlight w:val="none"/>
        </w:rPr>
        <w:t>2.</w:t>
      </w:r>
      <w:r>
        <w:rPr>
          <w:rFonts w:hint="eastAsia" w:ascii="宋体" w:hAnsi="宋体" w:cs="宋体"/>
          <w:color w:val="auto"/>
          <w:sz w:val="24"/>
          <w:highlight w:val="none"/>
          <w:u w:val="single"/>
        </w:rPr>
        <w:t>（标的名称）</w:t>
      </w:r>
      <w:r>
        <w:rPr>
          <w:rFonts w:hint="eastAsia" w:ascii="宋体" w:hAnsi="宋体" w:cs="宋体"/>
          <w:color w:val="auto"/>
          <w:sz w:val="24"/>
          <w:highlight w:val="none"/>
        </w:rPr>
        <w:t>，属于</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；承接企业为</w:t>
      </w:r>
      <w:r>
        <w:rPr>
          <w:rFonts w:hint="eastAsia" w:ascii="宋体" w:hAnsi="宋体" w:cs="宋体"/>
          <w:color w:val="auto"/>
          <w:sz w:val="24"/>
          <w:highlight w:val="none"/>
          <w:u w:val="single"/>
        </w:rPr>
        <w:t>（企业名称）</w:t>
      </w:r>
      <w:r>
        <w:rPr>
          <w:rFonts w:hint="eastAsia" w:ascii="宋体" w:hAnsi="宋体" w:cs="宋体"/>
          <w:color w:val="auto"/>
          <w:sz w:val="24"/>
          <w:highlight w:val="none"/>
        </w:rPr>
        <w:t>，从业人员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（中型企业、小型企业、微型企业）</w:t>
      </w:r>
      <w:r>
        <w:rPr>
          <w:rFonts w:hint="eastAsia" w:ascii="宋体" w:hAnsi="宋体" w:cs="宋体"/>
          <w:color w:val="auto"/>
          <w:sz w:val="24"/>
          <w:highlight w:val="none"/>
        </w:rPr>
        <w:t>；</w:t>
      </w:r>
    </w:p>
    <w:p w14:paraId="6E4B76E6">
      <w:pPr>
        <w:pStyle w:val="15"/>
        <w:spacing w:before="34" w:line="500" w:lineRule="exact"/>
        <w:ind w:left="765" w:right="142" w:hanging="5"/>
        <w:rPr>
          <w:rFonts w:ascii="宋体" w:hAnsi="宋体" w:cs="宋体"/>
          <w:color w:val="auto"/>
          <w:sz w:val="24"/>
          <w:szCs w:val="32"/>
          <w:highlight w:val="none"/>
        </w:rPr>
      </w:pPr>
      <w:r>
        <w:rPr>
          <w:rFonts w:hint="eastAsia" w:ascii="宋体" w:hAnsi="宋体" w:cs="宋体"/>
          <w:color w:val="auto"/>
          <w:sz w:val="24"/>
          <w:szCs w:val="32"/>
          <w:highlight w:val="none"/>
        </w:rPr>
        <w:t xml:space="preserve">…… </w:t>
      </w:r>
    </w:p>
    <w:p w14:paraId="51B50113">
      <w:pPr>
        <w:pStyle w:val="15"/>
        <w:spacing w:before="34" w:line="500" w:lineRule="exact"/>
        <w:ind w:right="142" w:firstLine="480" w:firstLineChars="200"/>
        <w:rPr>
          <w:rFonts w:ascii="宋体" w:hAnsi="宋体" w:cs="宋体"/>
          <w:color w:val="auto"/>
          <w:sz w:val="24"/>
          <w:szCs w:val="32"/>
          <w:highlight w:val="none"/>
        </w:rPr>
      </w:pPr>
      <w:r>
        <w:rPr>
          <w:rFonts w:hint="eastAsia" w:ascii="宋体" w:hAnsi="宋体" w:cs="宋体"/>
          <w:color w:val="auto"/>
          <w:sz w:val="24"/>
          <w:szCs w:val="32"/>
          <w:highlight w:val="none"/>
        </w:rPr>
        <w:t>以上企业，不属于大企业的分支机构，不存在控股股东为大企业的情形，也不存在与大企业的负责人为同一人的情形。</w:t>
      </w:r>
    </w:p>
    <w:p w14:paraId="329ECDE9">
      <w:pPr>
        <w:pStyle w:val="15"/>
        <w:spacing w:before="34" w:line="500" w:lineRule="exact"/>
        <w:ind w:right="142" w:firstLine="480" w:firstLineChars="200"/>
        <w:rPr>
          <w:rFonts w:ascii="宋体" w:hAnsi="宋体"/>
          <w:color w:val="auto"/>
          <w:sz w:val="24"/>
          <w:highlight w:val="none"/>
        </w:rPr>
      </w:pPr>
      <w:r>
        <w:rPr>
          <w:rFonts w:hint="eastAsia" w:ascii="宋体" w:hAnsi="宋体" w:cs="宋体"/>
          <w:color w:val="auto"/>
          <w:sz w:val="24"/>
          <w:szCs w:val="32"/>
          <w:highlight w:val="none"/>
        </w:rPr>
        <w:t>本企业对上述声明内容的真实性负责。如有虚假，将依法承担相应责任。</w:t>
      </w:r>
    </w:p>
    <w:p w14:paraId="622BF6EE">
      <w:pPr>
        <w:pStyle w:val="15"/>
        <w:spacing w:before="56" w:line="500" w:lineRule="exact"/>
        <w:ind w:right="650" w:firstLine="5625" w:firstLineChars="2344"/>
        <w:rPr>
          <w:rFonts w:ascii="宋体" w:hAnsi="宋体"/>
          <w:color w:val="auto"/>
          <w:sz w:val="24"/>
          <w:highlight w:val="none"/>
        </w:rPr>
      </w:pPr>
      <w:r>
        <w:rPr>
          <w:rFonts w:ascii="宋体" w:hAnsi="宋体"/>
          <w:color w:val="auto"/>
          <w:sz w:val="24"/>
          <w:highlight w:val="none"/>
        </w:rPr>
        <w:t xml:space="preserve">企业名称（章）： </w:t>
      </w:r>
    </w:p>
    <w:p w14:paraId="63A996CA">
      <w:pPr>
        <w:spacing w:line="520" w:lineRule="exact"/>
        <w:ind w:firstLine="6960" w:firstLineChars="2900"/>
        <w:jc w:val="left"/>
        <w:rPr>
          <w:rFonts w:ascii="宋体" w:hAnsi="宋体" w:cs="宋体"/>
          <w:color w:val="auto"/>
          <w:szCs w:val="21"/>
          <w:highlight w:val="none"/>
        </w:rPr>
      </w:pPr>
      <w:r>
        <w:rPr>
          <w:rFonts w:ascii="宋体" w:hAnsi="宋体"/>
          <w:color w:val="auto"/>
          <w:sz w:val="24"/>
          <w:highlight w:val="none"/>
        </w:rPr>
        <w:t>日 期：</w:t>
      </w:r>
    </w:p>
    <w:p w14:paraId="66BC830C">
      <w:pPr>
        <w:pStyle w:val="13"/>
        <w:spacing w:line="300" w:lineRule="exact"/>
        <w:rPr>
          <w:rFonts w:ascii="宋体" w:hAnsi="宋体" w:cs="宋体"/>
          <w:color w:val="auto"/>
          <w:szCs w:val="21"/>
          <w:highlight w:val="none"/>
        </w:rPr>
      </w:pPr>
      <w:r>
        <w:rPr>
          <w:rFonts w:hint="eastAsia" w:ascii="宋体" w:hAnsi="宋体" w:cs="宋体"/>
          <w:color w:val="auto"/>
          <w:szCs w:val="21"/>
          <w:highlight w:val="none"/>
        </w:rPr>
        <w:t>备注：</w:t>
      </w:r>
    </w:p>
    <w:p w14:paraId="61C6F25A">
      <w:pPr>
        <w:pStyle w:val="13"/>
        <w:spacing w:line="3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1.从业人员、营业收入、资产总额填报上一年度数据，无上一年度数据的新成立企业可不填报相关数据。</w:t>
      </w:r>
    </w:p>
    <w:p w14:paraId="4B9A84E4">
      <w:pPr>
        <w:pStyle w:val="13"/>
        <w:spacing w:line="3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2.供应商须依据《采购需求》中明确的标的所属行业进行填报。</w:t>
      </w:r>
    </w:p>
    <w:p w14:paraId="339AF34D">
      <w:pPr>
        <w:pStyle w:val="26"/>
        <w:spacing w:line="300" w:lineRule="exact"/>
        <w:ind w:firstLine="420" w:firstLineChars="200"/>
        <w:jc w:val="both"/>
        <w:rPr>
          <w:rFonts w:ascii="宋体" w:hAnsi="宋体" w:cs="宋体"/>
          <w:color w:val="auto"/>
          <w:szCs w:val="21"/>
          <w:highlight w:val="none"/>
        </w:rPr>
      </w:pPr>
      <w:r>
        <w:rPr>
          <w:rFonts w:hint="eastAsia" w:ascii="宋体" w:hAnsi="宋体" w:cs="宋体"/>
          <w:color w:val="auto"/>
          <w:szCs w:val="21"/>
          <w:highlight w:val="none"/>
        </w:rPr>
        <w:t>3.填报依据：《政府采购促进中小企业发展管理办法》（财库〔2020</w:t>
      </w:r>
      <w:r>
        <w:rPr>
          <w:rFonts w:hint="eastAsia" w:ascii="宋体" w:hAnsi="宋体" w:cs="宋体"/>
          <w:color w:val="auto"/>
          <w:highlight w:val="none"/>
        </w:rPr>
        <w:t>〕</w:t>
      </w:r>
      <w:r>
        <w:rPr>
          <w:rFonts w:hint="eastAsia" w:ascii="宋体" w:hAnsi="宋体" w:cs="宋体"/>
          <w:color w:val="auto"/>
          <w:szCs w:val="21"/>
          <w:highlight w:val="none"/>
        </w:rPr>
        <w:t>46号）；《关于印发中小企业划型标准规定的通知》（工信部联企业〔2011〕300号）</w:t>
      </w:r>
    </w:p>
    <w:p w14:paraId="1B4731E1">
      <w:pPr>
        <w:spacing w:line="3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4.如填写虚假信息的，承担相关法律责任。</w:t>
      </w:r>
    </w:p>
    <w:p w14:paraId="2C2FA5F9">
      <w:pPr>
        <w:pStyle w:val="15"/>
        <w:spacing w:after="0" w:line="3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rPr>
        <w:t>5.享受《政府采购促进中小企业发展管理办法》（财库〔2020〕46号）规定的中小企业扶持政策的，采购人、采购代理机构应当随成交结果公开成交供应商的《中小企业声明函》。</w:t>
      </w:r>
    </w:p>
    <w:p w14:paraId="5AC8FB9A">
      <w:pPr>
        <w:pStyle w:val="41"/>
        <w:rPr>
          <w:color w:val="auto"/>
          <w:highlight w:val="none"/>
        </w:rPr>
      </w:pPr>
    </w:p>
    <w:p w14:paraId="53A14D6B">
      <w:pPr>
        <w:spacing w:line="520" w:lineRule="exact"/>
        <w:jc w:val="center"/>
        <w:rPr>
          <w:rFonts w:ascii="宋体" w:hAnsi="宋体" w:cs="宋体"/>
          <w:color w:val="auto"/>
          <w:sz w:val="44"/>
          <w:szCs w:val="44"/>
          <w:highlight w:val="none"/>
        </w:rPr>
      </w:pPr>
    </w:p>
    <w:p w14:paraId="3689BF1A">
      <w:pPr>
        <w:pStyle w:val="41"/>
        <w:rPr>
          <w:color w:val="auto"/>
          <w:highlight w:val="none"/>
        </w:rPr>
      </w:pPr>
    </w:p>
    <w:p w14:paraId="702E5FF2">
      <w:pPr>
        <w:spacing w:line="520" w:lineRule="exact"/>
        <w:jc w:val="center"/>
        <w:rPr>
          <w:rFonts w:ascii="宋体" w:hAnsi="宋体" w:cs="宋体"/>
          <w:color w:val="auto"/>
          <w:sz w:val="32"/>
          <w:szCs w:val="32"/>
          <w:highlight w:val="none"/>
        </w:rPr>
      </w:pPr>
      <w:r>
        <w:rPr>
          <w:rFonts w:hint="eastAsia" w:ascii="宋体" w:hAnsi="宋体" w:cs="宋体"/>
          <w:color w:val="auto"/>
          <w:sz w:val="32"/>
          <w:szCs w:val="32"/>
          <w:highlight w:val="none"/>
        </w:rPr>
        <w:t>残疾人福利性单位声明函</w:t>
      </w:r>
    </w:p>
    <w:p w14:paraId="2E661734">
      <w:pPr>
        <w:spacing w:line="520" w:lineRule="exact"/>
        <w:rPr>
          <w:rFonts w:ascii="宋体" w:hAnsi="宋体" w:cs="宋体"/>
          <w:color w:val="auto"/>
          <w:sz w:val="32"/>
          <w:szCs w:val="32"/>
          <w:highlight w:val="none"/>
        </w:rPr>
      </w:pPr>
    </w:p>
    <w:p w14:paraId="67AC8719">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单位的</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项目采购活动提供本单位制造的货物（由本单位承担工程/提供服务），或者提供其他残疾人福利性单位制造的货物（不包括使用非残疾人福利性单位注册商标的货物）。</w:t>
      </w:r>
    </w:p>
    <w:p w14:paraId="7439E0A4">
      <w:pPr>
        <w:spacing w:line="360" w:lineRule="auto"/>
        <w:ind w:firstLine="420" w:firstLineChars="200"/>
        <w:contextualSpacing/>
        <w:rPr>
          <w:rFonts w:ascii="宋体" w:hAnsi="宋体" w:cs="宋体"/>
          <w:color w:val="auto"/>
          <w:szCs w:val="21"/>
          <w:highlight w:val="none"/>
        </w:rPr>
      </w:pPr>
      <w:r>
        <w:rPr>
          <w:rFonts w:hint="eastAsia" w:ascii="宋体" w:hAnsi="宋体" w:cs="宋体"/>
          <w:color w:val="auto"/>
          <w:szCs w:val="21"/>
          <w:highlight w:val="none"/>
        </w:rPr>
        <w:t>本单位对上述声明的真实性负责。如有虚假，将依法承担相应责任。</w:t>
      </w:r>
    </w:p>
    <w:p w14:paraId="7EEF9A7B">
      <w:pPr>
        <w:spacing w:line="360" w:lineRule="auto"/>
        <w:contextualSpacing/>
        <w:rPr>
          <w:rFonts w:ascii="宋体" w:hAnsi="宋体" w:cs="宋体"/>
          <w:color w:val="auto"/>
          <w:szCs w:val="21"/>
          <w:highlight w:val="none"/>
        </w:rPr>
      </w:pPr>
    </w:p>
    <w:p w14:paraId="6A460EA6">
      <w:pPr>
        <w:spacing w:line="360" w:lineRule="auto"/>
        <w:contextualSpacing/>
        <w:rPr>
          <w:rFonts w:ascii="宋体" w:hAnsi="宋体" w:cs="宋体"/>
          <w:color w:val="auto"/>
          <w:szCs w:val="21"/>
          <w:highlight w:val="none"/>
        </w:rPr>
      </w:pPr>
    </w:p>
    <w:p w14:paraId="3548BE88">
      <w:pPr>
        <w:spacing w:line="360" w:lineRule="auto"/>
        <w:ind w:firstLine="5040" w:firstLineChars="2400"/>
        <w:contextualSpacing/>
        <w:rPr>
          <w:rFonts w:ascii="宋体" w:hAnsi="宋体" w:cs="宋体"/>
          <w:color w:val="auto"/>
          <w:szCs w:val="21"/>
          <w:highlight w:val="none"/>
        </w:rPr>
      </w:pPr>
      <w:r>
        <w:rPr>
          <w:rFonts w:hint="eastAsia" w:ascii="宋体" w:hAnsi="宋体" w:cs="宋体"/>
          <w:color w:val="auto"/>
          <w:szCs w:val="21"/>
          <w:highlight w:val="none"/>
        </w:rPr>
        <w:t>单位名称（盖章）：</w:t>
      </w:r>
    </w:p>
    <w:p w14:paraId="2A2255EF">
      <w:pPr>
        <w:spacing w:line="360" w:lineRule="auto"/>
        <w:ind w:firstLine="5460" w:firstLineChars="2600"/>
        <w:contextualSpacing/>
        <w:rPr>
          <w:rFonts w:ascii="宋体" w:hAnsi="宋体" w:cs="宋体"/>
          <w:color w:val="auto"/>
          <w:szCs w:val="21"/>
          <w:highlight w:val="none"/>
        </w:rPr>
      </w:pPr>
      <w:r>
        <w:rPr>
          <w:rFonts w:hint="eastAsia" w:ascii="宋体" w:hAnsi="宋体" w:cs="宋体"/>
          <w:color w:val="auto"/>
          <w:szCs w:val="21"/>
          <w:highlight w:val="none"/>
        </w:rPr>
        <w:t>日  期：</w:t>
      </w:r>
    </w:p>
    <w:p w14:paraId="2CEE69FD">
      <w:pPr>
        <w:spacing w:line="360" w:lineRule="auto"/>
        <w:contextualSpacing/>
        <w:rPr>
          <w:rFonts w:ascii="宋体" w:hAnsi="宋体" w:cs="宋体"/>
          <w:color w:val="auto"/>
          <w:sz w:val="24"/>
          <w:highlight w:val="none"/>
        </w:rPr>
      </w:pPr>
    </w:p>
    <w:p w14:paraId="725D2744">
      <w:pPr>
        <w:spacing w:line="360" w:lineRule="auto"/>
        <w:contextualSpacing/>
        <w:rPr>
          <w:rFonts w:ascii="宋体" w:hAnsi="宋体" w:cs="宋体"/>
          <w:color w:val="auto"/>
          <w:sz w:val="24"/>
          <w:highlight w:val="none"/>
        </w:rPr>
      </w:pPr>
    </w:p>
    <w:p w14:paraId="2A41FBF1">
      <w:pPr>
        <w:spacing w:line="360" w:lineRule="auto"/>
        <w:contextualSpacing/>
        <w:rPr>
          <w:rFonts w:ascii="宋体" w:hAnsi="宋体" w:cs="宋体"/>
          <w:color w:val="auto"/>
          <w:sz w:val="24"/>
          <w:highlight w:val="none"/>
        </w:rPr>
      </w:pPr>
    </w:p>
    <w:p w14:paraId="4AC60146">
      <w:pPr>
        <w:pStyle w:val="76"/>
        <w:rPr>
          <w:rFonts w:ascii="宋体" w:hAnsi="宋体" w:cs="宋体"/>
          <w:color w:val="auto"/>
          <w:szCs w:val="21"/>
          <w:highlight w:val="none"/>
        </w:rPr>
      </w:pPr>
      <w:r>
        <w:rPr>
          <w:rFonts w:hint="eastAsia" w:ascii="宋体" w:hAnsi="宋体" w:cs="宋体"/>
          <w:color w:val="auto"/>
          <w:szCs w:val="21"/>
          <w:highlight w:val="none"/>
        </w:rPr>
        <w:t>注：请根据自己的真实情况出具《残疾人福利性单位声明函》。依法享受中小企业优惠政策的，采购人或者采购代理机构在公告成交结果时，同时公告其《残疾人福利性单位声明函》，接受社会监督。</w:t>
      </w:r>
    </w:p>
    <w:p w14:paraId="5045D685">
      <w:pPr>
        <w:pStyle w:val="76"/>
        <w:rPr>
          <w:rFonts w:ascii="宋体" w:hAnsi="宋体" w:cs="宋体"/>
          <w:color w:val="auto"/>
          <w:sz w:val="24"/>
          <w:highlight w:val="none"/>
        </w:rPr>
      </w:pPr>
    </w:p>
    <w:p w14:paraId="15134E15">
      <w:pPr>
        <w:pStyle w:val="76"/>
        <w:rPr>
          <w:rFonts w:ascii="宋体" w:hAnsi="宋体" w:cs="宋体"/>
          <w:color w:val="auto"/>
          <w:sz w:val="24"/>
          <w:highlight w:val="none"/>
        </w:rPr>
      </w:pPr>
    </w:p>
    <w:p w14:paraId="111235B9">
      <w:pPr>
        <w:pStyle w:val="76"/>
        <w:rPr>
          <w:rFonts w:ascii="宋体" w:hAnsi="宋体" w:cs="宋体"/>
          <w:color w:val="auto"/>
          <w:sz w:val="24"/>
          <w:highlight w:val="none"/>
        </w:rPr>
      </w:pPr>
    </w:p>
    <w:p w14:paraId="7DA67EA5">
      <w:pPr>
        <w:pStyle w:val="76"/>
        <w:rPr>
          <w:rFonts w:ascii="宋体" w:hAnsi="宋体" w:cs="宋体"/>
          <w:color w:val="auto"/>
          <w:sz w:val="24"/>
          <w:highlight w:val="none"/>
        </w:rPr>
      </w:pPr>
    </w:p>
    <w:p w14:paraId="64CCD9DC">
      <w:pPr>
        <w:ind w:firstLine="643" w:firstLineChars="200"/>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监狱企业等法律法规规定的其他证明材料文件</w:t>
      </w:r>
    </w:p>
    <w:p w14:paraId="26E6D06A">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说明：</w:t>
      </w:r>
    </w:p>
    <w:p w14:paraId="416181F6">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监狱企业参加采购活动时，应当提供由省级以上监狱管理局、戒毒管理局（含新疆生产建设兵团）出具的属于监狱企业的证明文件。（供应商如能够在线查询的材料，请提供查询网址链接，可以不用同时提供纸质材料，原件备查）</w:t>
      </w:r>
    </w:p>
    <w:p w14:paraId="56ED9120">
      <w:pPr>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2.未按上述要求提供、填写的，评审时不予以考虑。</w:t>
      </w:r>
    </w:p>
    <w:p w14:paraId="0600DE09">
      <w:pPr>
        <w:pStyle w:val="15"/>
        <w:rPr>
          <w:rFonts w:ascii="宋体" w:hAnsi="宋体" w:cs="宋体"/>
          <w:color w:val="auto"/>
          <w:sz w:val="24"/>
          <w:highlight w:val="none"/>
        </w:rPr>
      </w:pPr>
    </w:p>
    <w:p w14:paraId="4F636307">
      <w:pPr>
        <w:rPr>
          <w:rFonts w:ascii="宋体" w:hAnsi="宋体" w:cs="宋体"/>
          <w:color w:val="auto"/>
          <w:sz w:val="24"/>
          <w:highlight w:val="none"/>
        </w:rPr>
      </w:pPr>
    </w:p>
    <w:p w14:paraId="04FF6F14">
      <w:pPr>
        <w:rPr>
          <w:rFonts w:ascii="宋体" w:hAnsi="宋体" w:cs="宋体"/>
          <w:color w:val="auto"/>
          <w:sz w:val="24"/>
          <w:highlight w:val="none"/>
        </w:rPr>
      </w:pPr>
    </w:p>
    <w:p w14:paraId="51D352BD">
      <w:pPr>
        <w:rPr>
          <w:rFonts w:ascii="宋体" w:hAnsi="宋体" w:cs="宋体"/>
          <w:color w:val="auto"/>
          <w:sz w:val="24"/>
          <w:highlight w:val="none"/>
        </w:rPr>
      </w:pPr>
    </w:p>
    <w:p w14:paraId="70C197A9">
      <w:pPr>
        <w:rPr>
          <w:rFonts w:ascii="宋体" w:hAnsi="宋体" w:cs="宋体"/>
          <w:color w:val="auto"/>
          <w:sz w:val="24"/>
          <w:highlight w:val="none"/>
        </w:rPr>
      </w:pPr>
    </w:p>
    <w:p w14:paraId="3B83A430">
      <w:pPr>
        <w:spacing w:before="91" w:line="211" w:lineRule="auto"/>
        <w:ind w:left="1898"/>
        <w:rPr>
          <w:rFonts w:eastAsia="Times New Roman"/>
          <w:color w:val="auto"/>
          <w:sz w:val="28"/>
          <w:szCs w:val="28"/>
          <w:highlight w:val="none"/>
        </w:rPr>
      </w:pPr>
      <w:r>
        <w:rPr>
          <w:rFonts w:ascii="宋体" w:hAnsi="宋体" w:cs="宋体"/>
          <w:color w:val="auto"/>
          <w:spacing w:val="-1"/>
          <w:sz w:val="28"/>
          <w:szCs w:val="28"/>
          <w:highlight w:val="none"/>
        </w:rPr>
        <w:t>百色市政府采购供应商信用承诺函</w:t>
      </w:r>
      <w:r>
        <w:rPr>
          <w:rFonts w:eastAsia="Times New Roman"/>
          <w:b/>
          <w:bCs/>
          <w:color w:val="auto"/>
          <w:spacing w:val="-1"/>
          <w:sz w:val="28"/>
          <w:szCs w:val="28"/>
          <w:highlight w:val="none"/>
        </w:rPr>
        <w:t>(</w:t>
      </w:r>
      <w:r>
        <w:rPr>
          <w:rFonts w:ascii="宋体" w:hAnsi="宋体" w:cs="宋体"/>
          <w:color w:val="auto"/>
          <w:spacing w:val="-1"/>
          <w:sz w:val="28"/>
          <w:szCs w:val="28"/>
          <w:highlight w:val="none"/>
        </w:rPr>
        <w:t>格式</w:t>
      </w:r>
      <w:r>
        <w:rPr>
          <w:rFonts w:eastAsia="Times New Roman"/>
          <w:b/>
          <w:bCs/>
          <w:color w:val="auto"/>
          <w:spacing w:val="-1"/>
          <w:sz w:val="28"/>
          <w:szCs w:val="28"/>
          <w:highlight w:val="none"/>
        </w:rPr>
        <w:t>)</w:t>
      </w:r>
    </w:p>
    <w:p w14:paraId="1A8D1589">
      <w:pPr>
        <w:pStyle w:val="15"/>
        <w:spacing w:line="281" w:lineRule="auto"/>
        <w:rPr>
          <w:color w:val="auto"/>
          <w:highlight w:val="none"/>
        </w:rPr>
      </w:pPr>
    </w:p>
    <w:p w14:paraId="2C44F589">
      <w:pPr>
        <w:spacing w:before="78" w:line="358" w:lineRule="auto"/>
        <w:ind w:left="5"/>
        <w:rPr>
          <w:color w:val="auto"/>
          <w:sz w:val="24"/>
          <w:highlight w:val="none"/>
        </w:rPr>
      </w:pPr>
      <w:r>
        <w:rPr>
          <w:rFonts w:ascii="宋体" w:hAnsi="宋体" w:cs="宋体"/>
          <w:color w:val="auto"/>
          <w:sz w:val="24"/>
          <w:highlight w:val="none"/>
        </w:rPr>
        <w:t>致</w:t>
      </w:r>
      <w:r>
        <w:rPr>
          <w:rFonts w:eastAsia="Times New Roman"/>
          <w:color w:val="auto"/>
          <w:sz w:val="24"/>
          <w:highlight w:val="none"/>
          <w:u w:val="single"/>
        </w:rPr>
        <w:t xml:space="preserve">                  </w:t>
      </w:r>
      <w:r>
        <w:rPr>
          <w:rFonts w:eastAsia="Times New Roman"/>
          <w:color w:val="auto"/>
          <w:spacing w:val="-1"/>
          <w:sz w:val="24"/>
          <w:highlight w:val="none"/>
          <w:u w:val="single"/>
        </w:rPr>
        <w:t xml:space="preserve">        </w:t>
      </w:r>
      <w:r>
        <w:rPr>
          <w:rFonts w:eastAsia="Times New Roman"/>
          <w:color w:val="auto"/>
          <w:spacing w:val="-51"/>
          <w:sz w:val="24"/>
          <w:highlight w:val="none"/>
        </w:rPr>
        <w:t xml:space="preserve"> </w:t>
      </w:r>
      <w:r>
        <w:rPr>
          <w:rFonts w:eastAsia="Times New Roman"/>
          <w:color w:val="auto"/>
          <w:spacing w:val="-1"/>
          <w:sz w:val="24"/>
          <w:highlight w:val="none"/>
        </w:rPr>
        <w:t>(</w:t>
      </w:r>
      <w:r>
        <w:rPr>
          <w:rFonts w:ascii="宋体" w:hAnsi="宋体" w:cs="宋体"/>
          <w:color w:val="auto"/>
          <w:spacing w:val="-1"/>
          <w:sz w:val="24"/>
          <w:highlight w:val="none"/>
        </w:rPr>
        <w:t>采购人或采购代理机构</w:t>
      </w:r>
      <w:r>
        <w:rPr>
          <w:rFonts w:eastAsia="Times New Roman"/>
          <w:color w:val="auto"/>
          <w:spacing w:val="-1"/>
          <w:sz w:val="24"/>
          <w:highlight w:val="none"/>
        </w:rPr>
        <w:t>)</w:t>
      </w:r>
      <w:r>
        <w:rPr>
          <w:rFonts w:hint="eastAsia"/>
          <w:color w:val="auto"/>
          <w:spacing w:val="20"/>
          <w:w w:val="101"/>
          <w:sz w:val="24"/>
          <w:highlight w:val="none"/>
        </w:rPr>
        <w:t>：</w:t>
      </w:r>
    </w:p>
    <w:p w14:paraId="40DDC7D5">
      <w:pPr>
        <w:spacing w:line="218" w:lineRule="auto"/>
        <w:ind w:left="5"/>
        <w:rPr>
          <w:rFonts w:eastAsia="Times New Roman"/>
          <w:color w:val="auto"/>
          <w:sz w:val="24"/>
          <w:highlight w:val="none"/>
        </w:rPr>
      </w:pPr>
      <w:r>
        <w:rPr>
          <w:rFonts w:ascii="宋体" w:hAnsi="宋体" w:cs="宋体"/>
          <w:color w:val="auto"/>
          <w:spacing w:val="-1"/>
          <w:sz w:val="24"/>
          <w:highlight w:val="none"/>
        </w:rPr>
        <w:t>供应商名称</w:t>
      </w:r>
      <w:r>
        <w:rPr>
          <w:rFonts w:eastAsia="Times New Roman"/>
          <w:color w:val="auto"/>
          <w:spacing w:val="-1"/>
          <w:sz w:val="24"/>
          <w:highlight w:val="none"/>
        </w:rPr>
        <w:t>:</w:t>
      </w:r>
      <w:r>
        <w:rPr>
          <w:rFonts w:eastAsia="Times New Roman"/>
          <w:color w:val="auto"/>
          <w:spacing w:val="-1"/>
          <w:sz w:val="24"/>
          <w:highlight w:val="none"/>
          <w:u w:val="single"/>
        </w:rPr>
        <w:t xml:space="preserve">                                          </w:t>
      </w:r>
      <w:r>
        <w:rPr>
          <w:rFonts w:eastAsia="Times New Roman"/>
          <w:color w:val="auto"/>
          <w:spacing w:val="-2"/>
          <w:sz w:val="24"/>
          <w:highlight w:val="none"/>
          <w:u w:val="single"/>
        </w:rPr>
        <w:t xml:space="preserve">             </w:t>
      </w:r>
    </w:p>
    <w:p w14:paraId="0004CFB6">
      <w:pPr>
        <w:spacing w:before="180" w:line="219" w:lineRule="auto"/>
        <w:ind w:left="11"/>
        <w:rPr>
          <w:rFonts w:eastAsia="Times New Roman"/>
          <w:color w:val="auto"/>
          <w:sz w:val="24"/>
          <w:highlight w:val="none"/>
        </w:rPr>
      </w:pPr>
      <w:r>
        <w:rPr>
          <w:rFonts w:ascii="宋体" w:hAnsi="宋体" w:cs="宋体"/>
          <w:color w:val="auto"/>
          <w:spacing w:val="-2"/>
          <w:sz w:val="24"/>
          <w:highlight w:val="none"/>
        </w:rPr>
        <w:t>统一社会信用代码</w:t>
      </w:r>
      <w:r>
        <w:rPr>
          <w:rFonts w:eastAsia="Times New Roman"/>
          <w:color w:val="auto"/>
          <w:spacing w:val="-2"/>
          <w:sz w:val="24"/>
          <w:highlight w:val="none"/>
        </w:rPr>
        <w:t>:</w:t>
      </w:r>
      <w:r>
        <w:rPr>
          <w:rFonts w:eastAsia="Times New Roman"/>
          <w:color w:val="auto"/>
          <w:sz w:val="24"/>
          <w:highlight w:val="none"/>
          <w:u w:val="single"/>
        </w:rPr>
        <w:t xml:space="preserve">                                          </w:t>
      </w:r>
    </w:p>
    <w:p w14:paraId="3473C463">
      <w:pPr>
        <w:spacing w:before="183" w:line="219" w:lineRule="auto"/>
        <w:ind w:left="5"/>
        <w:rPr>
          <w:rFonts w:eastAsia="Times New Roman"/>
          <w:color w:val="auto"/>
          <w:sz w:val="24"/>
          <w:highlight w:val="none"/>
        </w:rPr>
      </w:pPr>
      <w:r>
        <w:rPr>
          <w:rFonts w:ascii="宋体" w:hAnsi="宋体" w:cs="宋体"/>
          <w:color w:val="auto"/>
          <w:spacing w:val="-1"/>
          <w:sz w:val="24"/>
          <w:highlight w:val="none"/>
        </w:rPr>
        <w:t>供应商地址</w:t>
      </w:r>
      <w:r>
        <w:rPr>
          <w:rFonts w:eastAsia="Times New Roman"/>
          <w:color w:val="auto"/>
          <w:spacing w:val="-1"/>
          <w:sz w:val="24"/>
          <w:highlight w:val="none"/>
        </w:rPr>
        <w:t>:</w:t>
      </w:r>
      <w:r>
        <w:rPr>
          <w:rFonts w:eastAsia="Times New Roman"/>
          <w:color w:val="auto"/>
          <w:spacing w:val="-1"/>
          <w:sz w:val="24"/>
          <w:highlight w:val="none"/>
          <w:u w:val="single"/>
        </w:rPr>
        <w:t xml:space="preserve">                                              </w:t>
      </w:r>
      <w:r>
        <w:rPr>
          <w:rFonts w:eastAsia="Times New Roman"/>
          <w:color w:val="auto"/>
          <w:spacing w:val="-2"/>
          <w:sz w:val="24"/>
          <w:highlight w:val="none"/>
          <w:u w:val="single"/>
        </w:rPr>
        <w:t xml:space="preserve">           </w:t>
      </w:r>
    </w:p>
    <w:p w14:paraId="07248D90">
      <w:pPr>
        <w:pStyle w:val="15"/>
        <w:spacing w:line="258" w:lineRule="auto"/>
        <w:rPr>
          <w:color w:val="auto"/>
          <w:highlight w:val="none"/>
        </w:rPr>
      </w:pPr>
    </w:p>
    <w:p w14:paraId="4B13FD3A">
      <w:pPr>
        <w:spacing w:before="79" w:line="359" w:lineRule="auto"/>
        <w:ind w:left="6" w:firstLine="480"/>
        <w:rPr>
          <w:rFonts w:eastAsia="Times New Roman"/>
          <w:color w:val="auto"/>
          <w:sz w:val="24"/>
          <w:highlight w:val="none"/>
        </w:rPr>
      </w:pPr>
      <w:r>
        <w:rPr>
          <w:rFonts w:ascii="宋体" w:hAnsi="宋体" w:cs="宋体"/>
          <w:color w:val="auto"/>
          <w:sz w:val="24"/>
          <w:highlight w:val="none"/>
        </w:rPr>
        <w:t>我方自愿参加</w:t>
      </w:r>
      <w:r>
        <w:rPr>
          <w:rFonts w:eastAsia="Times New Roman"/>
          <w:color w:val="auto"/>
          <w:sz w:val="24"/>
          <w:highlight w:val="none"/>
        </w:rPr>
        <w:t>_</w:t>
      </w:r>
      <w:r>
        <w:rPr>
          <w:rFonts w:eastAsia="Times New Roman"/>
          <w:color w:val="auto"/>
          <w:sz w:val="24"/>
          <w:highlight w:val="none"/>
          <w:u w:val="single"/>
        </w:rPr>
        <w:t xml:space="preserve">                    </w:t>
      </w:r>
      <w:r>
        <w:rPr>
          <w:rFonts w:eastAsia="Times New Roman"/>
          <w:color w:val="auto"/>
          <w:spacing w:val="-49"/>
          <w:sz w:val="24"/>
          <w:highlight w:val="none"/>
        </w:rPr>
        <w:t xml:space="preserve"> </w:t>
      </w:r>
      <w:r>
        <w:rPr>
          <w:rFonts w:eastAsia="Times New Roman"/>
          <w:color w:val="auto"/>
          <w:sz w:val="24"/>
          <w:highlight w:val="none"/>
        </w:rPr>
        <w:t>(</w:t>
      </w:r>
      <w:r>
        <w:rPr>
          <w:rFonts w:ascii="宋体" w:hAnsi="宋体" w:cs="宋体"/>
          <w:color w:val="auto"/>
          <w:sz w:val="24"/>
          <w:highlight w:val="none"/>
        </w:rPr>
        <w:t>项目名称</w:t>
      </w:r>
      <w:r>
        <w:rPr>
          <w:rFonts w:eastAsia="Times New Roman"/>
          <w:color w:val="auto"/>
          <w:sz w:val="24"/>
          <w:highlight w:val="none"/>
        </w:rPr>
        <w:t>)</w:t>
      </w:r>
      <w:r>
        <w:rPr>
          <w:rFonts w:ascii="宋体" w:hAnsi="宋体" w:cs="宋体"/>
          <w:color w:val="auto"/>
          <w:sz w:val="24"/>
          <w:highlight w:val="none"/>
        </w:rPr>
        <w:t>项目</w:t>
      </w:r>
      <w:r>
        <w:rPr>
          <w:rFonts w:ascii="宋体" w:hAnsi="宋体" w:cs="宋体"/>
          <w:color w:val="auto"/>
          <w:spacing w:val="-119"/>
          <w:sz w:val="24"/>
          <w:highlight w:val="none"/>
        </w:rPr>
        <w:t xml:space="preserve"> </w:t>
      </w:r>
      <w:r>
        <w:rPr>
          <w:rFonts w:ascii="宋体" w:hAnsi="宋体" w:cs="宋体"/>
          <w:color w:val="auto"/>
          <w:sz w:val="24"/>
          <w:highlight w:val="none"/>
          <w:u w:val="single"/>
        </w:rPr>
        <w:t xml:space="preserve">       </w:t>
      </w:r>
      <w:r>
        <w:rPr>
          <w:rFonts w:ascii="宋体" w:hAnsi="宋体" w:cs="宋体"/>
          <w:color w:val="auto"/>
          <w:spacing w:val="-1"/>
          <w:sz w:val="24"/>
          <w:highlight w:val="none"/>
          <w:u w:val="single"/>
        </w:rPr>
        <w:t xml:space="preserve">   </w:t>
      </w:r>
      <w:r>
        <w:rPr>
          <w:rFonts w:ascii="宋体" w:hAnsi="宋体" w:cs="宋体"/>
          <w:color w:val="auto"/>
          <w:spacing w:val="-1"/>
          <w:sz w:val="24"/>
          <w:highlight w:val="none"/>
        </w:rPr>
        <w:t xml:space="preserve"> </w:t>
      </w:r>
      <w:r>
        <w:rPr>
          <w:rFonts w:eastAsia="Times New Roman"/>
          <w:color w:val="auto"/>
          <w:spacing w:val="-1"/>
          <w:sz w:val="24"/>
          <w:highlight w:val="none"/>
        </w:rPr>
        <w:t>(</w:t>
      </w:r>
      <w:r>
        <w:rPr>
          <w:rFonts w:ascii="宋体" w:hAnsi="宋体" w:cs="宋体"/>
          <w:color w:val="auto"/>
          <w:spacing w:val="-1"/>
          <w:sz w:val="24"/>
          <w:highlight w:val="none"/>
        </w:rPr>
        <w:t>项目编号</w:t>
      </w:r>
      <w:r>
        <w:rPr>
          <w:rFonts w:eastAsia="Times New Roman"/>
          <w:color w:val="auto"/>
          <w:spacing w:val="-1"/>
          <w:sz w:val="24"/>
          <w:highlight w:val="none"/>
        </w:rPr>
        <w:t>)</w:t>
      </w:r>
      <w:r>
        <w:rPr>
          <w:rFonts w:ascii="宋体" w:hAnsi="宋体" w:cs="宋体"/>
          <w:color w:val="auto"/>
          <w:spacing w:val="-1"/>
          <w:sz w:val="24"/>
          <w:highlight w:val="none"/>
        </w:rPr>
        <w:t>的政府采购活</w:t>
      </w:r>
      <w:r>
        <w:rPr>
          <w:rFonts w:ascii="宋体" w:hAnsi="宋体" w:cs="宋体"/>
          <w:color w:val="auto"/>
          <w:spacing w:val="2"/>
          <w:sz w:val="24"/>
          <w:highlight w:val="none"/>
        </w:rPr>
        <w:t>动，严格遵守《中华人民共和国政府采购法》及相关法律法规，依法诚信经营，无条件遵守本次政府采购活动的各项规定。并郑重承诺，我方符合《中华人民共和国</w:t>
      </w:r>
      <w:r>
        <w:rPr>
          <w:rFonts w:ascii="宋体" w:hAnsi="宋体" w:cs="宋体"/>
          <w:color w:val="auto"/>
          <w:spacing w:val="-1"/>
          <w:sz w:val="24"/>
          <w:highlight w:val="none"/>
        </w:rPr>
        <w:t>政府采购法》第二十二条规定的条件</w:t>
      </w:r>
      <w:r>
        <w:rPr>
          <w:rFonts w:eastAsia="Times New Roman"/>
          <w:color w:val="auto"/>
          <w:spacing w:val="-1"/>
          <w:sz w:val="24"/>
          <w:highlight w:val="none"/>
        </w:rPr>
        <w:t>:</w:t>
      </w:r>
    </w:p>
    <w:p w14:paraId="7EA005CC">
      <w:pPr>
        <w:spacing w:before="180" w:line="219" w:lineRule="auto"/>
        <w:ind w:left="486"/>
        <w:rPr>
          <w:rFonts w:ascii="宋体" w:hAnsi="宋体" w:eastAsia="宋体" w:cs="宋体"/>
          <w:color w:val="auto"/>
          <w:sz w:val="24"/>
          <w:highlight w:val="none"/>
        </w:rPr>
      </w:pPr>
      <w:r>
        <w:rPr>
          <w:rFonts w:ascii="宋体" w:hAnsi="宋体" w:eastAsia="宋体" w:cs="宋体"/>
          <w:color w:val="auto"/>
          <w:sz w:val="24"/>
          <w:highlight w:val="none"/>
        </w:rPr>
        <w:t>1.具有独立承担民事责任的能力。</w:t>
      </w:r>
    </w:p>
    <w:p w14:paraId="4BA56DE0">
      <w:pPr>
        <w:spacing w:before="180" w:line="219" w:lineRule="auto"/>
        <w:ind w:left="486"/>
        <w:rPr>
          <w:rFonts w:ascii="宋体" w:hAnsi="宋体" w:eastAsia="宋体" w:cs="宋体"/>
          <w:color w:val="auto"/>
          <w:sz w:val="24"/>
          <w:highlight w:val="none"/>
        </w:rPr>
      </w:pPr>
      <w:r>
        <w:rPr>
          <w:rFonts w:ascii="宋体" w:hAnsi="宋体" w:eastAsia="宋体" w:cs="宋体"/>
          <w:color w:val="auto"/>
          <w:sz w:val="24"/>
          <w:highlight w:val="none"/>
        </w:rPr>
        <w:t>2.具有符合采购文件资格要求的财务状况报告。</w:t>
      </w:r>
    </w:p>
    <w:p w14:paraId="7281B06D">
      <w:pPr>
        <w:spacing w:before="180" w:line="219" w:lineRule="auto"/>
        <w:ind w:left="486"/>
        <w:rPr>
          <w:rFonts w:ascii="宋体" w:hAnsi="宋体" w:eastAsia="宋体" w:cs="宋体"/>
          <w:color w:val="auto"/>
          <w:sz w:val="24"/>
          <w:highlight w:val="none"/>
        </w:rPr>
      </w:pPr>
      <w:r>
        <w:rPr>
          <w:rFonts w:ascii="宋体" w:hAnsi="宋体" w:eastAsia="宋体" w:cs="宋体"/>
          <w:color w:val="auto"/>
          <w:sz w:val="24"/>
          <w:highlight w:val="none"/>
        </w:rPr>
        <w:t>3.具有符合采购文件资格要求的依法缴纳税收和社会保障记录的良好记录。</w:t>
      </w:r>
    </w:p>
    <w:p w14:paraId="5D14A01C">
      <w:pPr>
        <w:spacing w:before="180" w:line="219" w:lineRule="auto"/>
        <w:ind w:left="486"/>
        <w:rPr>
          <w:rFonts w:ascii="宋体" w:hAnsi="宋体" w:eastAsia="宋体" w:cs="宋体"/>
          <w:color w:val="auto"/>
          <w:sz w:val="24"/>
          <w:highlight w:val="none"/>
        </w:rPr>
      </w:pPr>
      <w:r>
        <w:rPr>
          <w:rFonts w:ascii="宋体" w:hAnsi="宋体" w:eastAsia="宋体" w:cs="宋体"/>
          <w:color w:val="auto"/>
          <w:sz w:val="24"/>
          <w:highlight w:val="none"/>
        </w:rPr>
        <w:t>4.具有符合采购文件资格要求履行合同所必需的设备和专业技术能力。</w:t>
      </w:r>
    </w:p>
    <w:p w14:paraId="2606A8FD">
      <w:pPr>
        <w:spacing w:before="180" w:line="219" w:lineRule="auto"/>
        <w:ind w:left="486"/>
        <w:rPr>
          <w:rFonts w:ascii="宋体" w:hAnsi="宋体" w:eastAsia="宋体" w:cs="宋体"/>
          <w:color w:val="auto"/>
          <w:sz w:val="24"/>
          <w:highlight w:val="none"/>
        </w:rPr>
      </w:pPr>
      <w:r>
        <w:rPr>
          <w:rFonts w:ascii="宋体" w:hAnsi="宋体" w:eastAsia="宋体" w:cs="宋体"/>
          <w:color w:val="auto"/>
          <w:sz w:val="24"/>
          <w:highlight w:val="none"/>
        </w:rPr>
        <w:t>5.参加政府采购活动前三年内，在经营活动中没有重大违法记录。</w:t>
      </w:r>
    </w:p>
    <w:p w14:paraId="26BA6765">
      <w:pPr>
        <w:spacing w:before="180" w:line="219" w:lineRule="auto"/>
        <w:ind w:left="486"/>
        <w:rPr>
          <w:rFonts w:ascii="宋体" w:hAnsi="宋体" w:eastAsia="宋体" w:cs="宋体"/>
          <w:color w:val="auto"/>
          <w:sz w:val="24"/>
          <w:highlight w:val="none"/>
        </w:rPr>
      </w:pPr>
      <w:r>
        <w:rPr>
          <w:rFonts w:ascii="宋体" w:hAnsi="宋体" w:eastAsia="宋体" w:cs="宋体"/>
          <w:color w:val="auto"/>
          <w:sz w:val="24"/>
          <w:highlight w:val="none"/>
        </w:rPr>
        <w:t>6. 法律、行政法规规定的其他条件。</w:t>
      </w:r>
    </w:p>
    <w:p w14:paraId="3794E94E">
      <w:pPr>
        <w:spacing w:before="180" w:line="219" w:lineRule="auto"/>
        <w:ind w:left="486"/>
        <w:rPr>
          <w:rFonts w:ascii="宋体" w:hAnsi="宋体" w:cs="宋体"/>
          <w:color w:val="auto"/>
          <w:sz w:val="24"/>
          <w:highlight w:val="none"/>
        </w:rPr>
      </w:pPr>
      <w:r>
        <w:rPr>
          <w:rFonts w:ascii="宋体" w:hAnsi="宋体" w:cs="宋体"/>
          <w:color w:val="auto"/>
          <w:sz w:val="24"/>
          <w:highlight w:val="none"/>
        </w:rPr>
        <w:t>若我方保证上述承诺事项的真实性。如有虚假，将</w:t>
      </w:r>
      <w:r>
        <w:rPr>
          <w:rFonts w:ascii="宋体" w:hAnsi="宋体" w:cs="宋体"/>
          <w:color w:val="auto"/>
          <w:spacing w:val="-1"/>
          <w:sz w:val="24"/>
          <w:highlight w:val="none"/>
        </w:rPr>
        <w:t>依法承担相应的法律责任。</w:t>
      </w:r>
    </w:p>
    <w:p w14:paraId="6F1985A5">
      <w:pPr>
        <w:pStyle w:val="15"/>
        <w:spacing w:line="259" w:lineRule="auto"/>
        <w:rPr>
          <w:color w:val="auto"/>
          <w:highlight w:val="none"/>
        </w:rPr>
      </w:pPr>
    </w:p>
    <w:p w14:paraId="27A919B5">
      <w:pPr>
        <w:spacing w:before="78" w:line="210" w:lineRule="auto"/>
        <w:ind w:left="4135"/>
        <w:rPr>
          <w:color w:val="auto"/>
          <w:sz w:val="24"/>
          <w:highlight w:val="none"/>
        </w:rPr>
      </w:pPr>
      <w:r>
        <w:rPr>
          <w:rFonts w:ascii="宋体" w:hAnsi="宋体" w:cs="宋体"/>
          <w:color w:val="auto"/>
          <w:spacing w:val="-2"/>
          <w:sz w:val="24"/>
          <w:highlight w:val="none"/>
        </w:rPr>
        <w:t>供应商名称</w:t>
      </w:r>
      <w:r>
        <w:rPr>
          <w:rFonts w:eastAsia="Times New Roman"/>
          <w:color w:val="auto"/>
          <w:spacing w:val="-2"/>
          <w:sz w:val="24"/>
          <w:highlight w:val="none"/>
        </w:rPr>
        <w:t>(</w:t>
      </w:r>
      <w:r>
        <w:rPr>
          <w:rFonts w:hint="eastAsia" w:ascii="宋体" w:hAnsi="宋体" w:cs="宋体"/>
          <w:color w:val="auto"/>
          <w:spacing w:val="-2"/>
          <w:sz w:val="24"/>
          <w:highlight w:val="none"/>
        </w:rPr>
        <w:t>电子签章</w:t>
      </w:r>
      <w:r>
        <w:rPr>
          <w:rFonts w:eastAsia="Times New Roman"/>
          <w:color w:val="auto"/>
          <w:spacing w:val="-2"/>
          <w:sz w:val="24"/>
          <w:highlight w:val="none"/>
        </w:rPr>
        <w:t>)</w:t>
      </w:r>
      <w:r>
        <w:rPr>
          <w:rFonts w:hint="eastAsia"/>
          <w:color w:val="auto"/>
          <w:spacing w:val="-2"/>
          <w:sz w:val="24"/>
          <w:highlight w:val="none"/>
        </w:rPr>
        <w:t>：</w:t>
      </w:r>
    </w:p>
    <w:p w14:paraId="0A50D305">
      <w:pPr>
        <w:spacing w:before="79" w:line="212" w:lineRule="auto"/>
        <w:ind w:left="4136"/>
        <w:rPr>
          <w:color w:val="auto"/>
          <w:highlight w:val="none"/>
        </w:rPr>
      </w:pPr>
      <w:r>
        <w:rPr>
          <w:rFonts w:ascii="宋体" w:hAnsi="宋体" w:cs="宋体"/>
          <w:color w:val="auto"/>
          <w:spacing w:val="-1"/>
          <w:sz w:val="24"/>
          <w:highlight w:val="none"/>
        </w:rPr>
        <w:t>法定代表人</w:t>
      </w:r>
      <w:r>
        <w:rPr>
          <w:rFonts w:hint="eastAsia" w:ascii="宋体" w:hAnsi="宋体" w:cs="宋体"/>
          <w:color w:val="auto"/>
          <w:spacing w:val="-1"/>
          <w:sz w:val="24"/>
          <w:highlight w:val="none"/>
        </w:rPr>
        <w:t>（负责人）</w:t>
      </w:r>
      <w:r>
        <w:rPr>
          <w:rFonts w:ascii="宋体" w:hAnsi="宋体" w:cs="宋体"/>
          <w:color w:val="auto"/>
          <w:spacing w:val="-1"/>
          <w:sz w:val="24"/>
          <w:highlight w:val="none"/>
        </w:rPr>
        <w:t>或授权代表</w:t>
      </w:r>
      <w:r>
        <w:rPr>
          <w:rFonts w:eastAsia="Times New Roman"/>
          <w:color w:val="auto"/>
          <w:spacing w:val="-1"/>
          <w:sz w:val="24"/>
          <w:highlight w:val="none"/>
        </w:rPr>
        <w:t>(</w:t>
      </w:r>
      <w:r>
        <w:rPr>
          <w:rFonts w:hint="eastAsia" w:ascii="宋体" w:hAnsi="宋体" w:cs="宋体"/>
          <w:color w:val="auto"/>
          <w:spacing w:val="-1"/>
          <w:sz w:val="24"/>
          <w:highlight w:val="none"/>
        </w:rPr>
        <w:t>签字</w:t>
      </w:r>
      <w:r>
        <w:rPr>
          <w:rFonts w:eastAsia="Times New Roman"/>
          <w:color w:val="auto"/>
          <w:spacing w:val="-1"/>
          <w:sz w:val="24"/>
          <w:highlight w:val="none"/>
        </w:rPr>
        <w:t>)</w:t>
      </w:r>
      <w:r>
        <w:rPr>
          <w:rFonts w:hint="eastAsia"/>
          <w:color w:val="auto"/>
          <w:spacing w:val="-1"/>
          <w:sz w:val="24"/>
          <w:highlight w:val="none"/>
        </w:rPr>
        <w:t>：</w:t>
      </w:r>
    </w:p>
    <w:p w14:paraId="29C65C83">
      <w:pPr>
        <w:spacing w:before="79" w:line="219" w:lineRule="auto"/>
        <w:ind w:firstLine="4280" w:firstLineChars="2000"/>
        <w:rPr>
          <w:rFonts w:ascii="宋体" w:hAnsi="宋体" w:cs="宋体"/>
          <w:color w:val="auto"/>
          <w:sz w:val="24"/>
          <w:highlight w:val="none"/>
        </w:rPr>
      </w:pPr>
      <w:r>
        <w:rPr>
          <w:rFonts w:ascii="宋体" w:hAnsi="宋体" w:cs="宋体"/>
          <w:color w:val="auto"/>
          <w:spacing w:val="-13"/>
          <w:sz w:val="24"/>
          <w:highlight w:val="none"/>
        </w:rPr>
        <w:t>日期</w:t>
      </w:r>
      <w:r>
        <w:rPr>
          <w:rFonts w:eastAsia="Times New Roman"/>
          <w:color w:val="auto"/>
          <w:spacing w:val="-13"/>
          <w:sz w:val="24"/>
          <w:highlight w:val="none"/>
        </w:rPr>
        <w:t>:</w:t>
      </w:r>
      <w:r>
        <w:rPr>
          <w:rFonts w:eastAsia="Times New Roman"/>
          <w:color w:val="auto"/>
          <w:spacing w:val="1"/>
          <w:sz w:val="24"/>
          <w:highlight w:val="none"/>
        </w:rPr>
        <w:t xml:space="preserve">      </w:t>
      </w:r>
      <w:r>
        <w:rPr>
          <w:rFonts w:ascii="宋体" w:hAnsi="宋体" w:cs="宋体"/>
          <w:color w:val="auto"/>
          <w:spacing w:val="-13"/>
          <w:sz w:val="24"/>
          <w:highlight w:val="none"/>
        </w:rPr>
        <w:t>年</w:t>
      </w:r>
      <w:r>
        <w:rPr>
          <w:rFonts w:ascii="宋体" w:hAnsi="宋体" w:cs="宋体"/>
          <w:color w:val="auto"/>
          <w:spacing w:val="6"/>
          <w:sz w:val="24"/>
          <w:highlight w:val="none"/>
        </w:rPr>
        <w:t xml:space="preserve">   </w:t>
      </w:r>
      <w:r>
        <w:rPr>
          <w:rFonts w:ascii="宋体" w:hAnsi="宋体" w:cs="宋体"/>
          <w:color w:val="auto"/>
          <w:spacing w:val="-13"/>
          <w:sz w:val="24"/>
          <w:highlight w:val="none"/>
        </w:rPr>
        <w:t>月</w:t>
      </w:r>
      <w:r>
        <w:rPr>
          <w:rFonts w:ascii="宋体" w:hAnsi="宋体" w:cs="宋体"/>
          <w:color w:val="auto"/>
          <w:spacing w:val="17"/>
          <w:sz w:val="24"/>
          <w:highlight w:val="none"/>
        </w:rPr>
        <w:t xml:space="preserve">   </w:t>
      </w:r>
      <w:r>
        <w:rPr>
          <w:rFonts w:ascii="宋体" w:hAnsi="宋体" w:cs="宋体"/>
          <w:color w:val="auto"/>
          <w:spacing w:val="-13"/>
          <w:sz w:val="24"/>
          <w:highlight w:val="none"/>
        </w:rPr>
        <w:t>日</w:t>
      </w:r>
    </w:p>
    <w:p w14:paraId="3A1F0552">
      <w:pPr>
        <w:pStyle w:val="15"/>
        <w:spacing w:line="257" w:lineRule="auto"/>
        <w:rPr>
          <w:color w:val="auto"/>
          <w:highlight w:val="none"/>
        </w:rPr>
      </w:pPr>
    </w:p>
    <w:p w14:paraId="61C6870B">
      <w:pPr>
        <w:rPr>
          <w:color w:val="auto"/>
          <w:highlight w:val="none"/>
        </w:rPr>
      </w:pPr>
    </w:p>
    <w:p w14:paraId="316BA6CA">
      <w:pPr>
        <w:spacing w:before="183" w:line="468" w:lineRule="exact"/>
        <w:ind w:left="5"/>
        <w:rPr>
          <w:rFonts w:ascii="宋体" w:hAnsi="宋体" w:cs="宋体"/>
          <w:color w:val="auto"/>
          <w:position w:val="17"/>
          <w:sz w:val="24"/>
          <w:highlight w:val="none"/>
        </w:rPr>
      </w:pPr>
      <w:r>
        <w:rPr>
          <w:rFonts w:ascii="宋体" w:hAnsi="宋体" w:cs="宋体"/>
          <w:color w:val="auto"/>
          <w:position w:val="17"/>
          <w:sz w:val="24"/>
          <w:highlight w:val="none"/>
        </w:rPr>
        <w:t>注:供应商的法定代表人（负责人）(其他组织的为负责人)或者授权代表的签名或盖章应真实、有效，如由授权代表签名或盖章的，应提供“法定代表人（负责人）授权书 ”</w:t>
      </w:r>
    </w:p>
    <w:p w14:paraId="4D943A0A">
      <w:pPr>
        <w:wordWrap w:val="0"/>
        <w:spacing w:before="120" w:beforeLines="50" w:after="50" w:line="320" w:lineRule="exact"/>
        <w:ind w:right="482" w:firstLine="210" w:firstLineChars="100"/>
        <w:contextualSpacing/>
        <w:jc w:val="center"/>
        <w:rPr>
          <w:rFonts w:ascii="宋体" w:hAnsi="宋体" w:cs="宋体"/>
          <w:color w:val="auto"/>
          <w:szCs w:val="21"/>
          <w:highlight w:val="none"/>
        </w:rPr>
      </w:pPr>
    </w:p>
    <w:p w14:paraId="3D2C22A1">
      <w:pPr>
        <w:wordWrap w:val="0"/>
        <w:spacing w:before="120" w:beforeLines="50" w:after="50" w:line="320" w:lineRule="exact"/>
        <w:ind w:right="482" w:firstLine="210" w:firstLineChars="100"/>
        <w:contextualSpacing/>
        <w:jc w:val="center"/>
        <w:rPr>
          <w:rFonts w:ascii="宋体" w:hAnsi="宋体" w:cs="宋体"/>
          <w:color w:val="auto"/>
          <w:szCs w:val="21"/>
          <w:highlight w:val="none"/>
        </w:rPr>
      </w:pPr>
    </w:p>
    <w:p w14:paraId="13CA8642">
      <w:pPr>
        <w:wordWrap w:val="0"/>
        <w:spacing w:before="120" w:beforeLines="50" w:after="50" w:line="320" w:lineRule="exact"/>
        <w:ind w:right="482" w:firstLine="210" w:firstLineChars="100"/>
        <w:contextualSpacing/>
        <w:jc w:val="center"/>
        <w:rPr>
          <w:rFonts w:ascii="宋体" w:hAnsi="宋体" w:cs="宋体"/>
          <w:color w:val="auto"/>
          <w:szCs w:val="21"/>
          <w:highlight w:val="none"/>
        </w:rPr>
      </w:pPr>
    </w:p>
    <w:p w14:paraId="6B3AD7CA">
      <w:pPr>
        <w:rPr>
          <w:rFonts w:ascii="宋体" w:hAnsi="宋体" w:cs="宋体"/>
          <w:b/>
          <w:color w:val="auto"/>
          <w:szCs w:val="21"/>
          <w:highlight w:val="none"/>
        </w:rPr>
      </w:pPr>
      <w:r>
        <w:rPr>
          <w:rFonts w:hint="eastAsia" w:ascii="宋体" w:hAnsi="宋体" w:cs="宋体"/>
          <w:b/>
          <w:color w:val="auto"/>
          <w:szCs w:val="21"/>
          <w:highlight w:val="none"/>
        </w:rPr>
        <w:drawing>
          <wp:inline distT="0" distB="0" distL="114300" distR="114300">
            <wp:extent cx="5565140" cy="6990080"/>
            <wp:effectExtent l="0" t="0" r="16510" b="1270"/>
            <wp:docPr id="3" name="图片 1" descr="1_百色市财政局关于鼓励推行政府采购信用承诺制的通知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_百色市财政局关于鼓励推行政府采购信用承诺制的通知_00"/>
                    <pic:cNvPicPr>
                      <a:picLocks noChangeAspect="1"/>
                    </pic:cNvPicPr>
                  </pic:nvPicPr>
                  <pic:blipFill>
                    <a:blip r:embed="rId9"/>
                    <a:srcRect l="2499" t="11560" r="3175" b="4190"/>
                    <a:stretch>
                      <a:fillRect/>
                    </a:stretch>
                  </pic:blipFill>
                  <pic:spPr>
                    <a:xfrm>
                      <a:off x="0" y="0"/>
                      <a:ext cx="5565140" cy="6990080"/>
                    </a:xfrm>
                    <a:prstGeom prst="rect">
                      <a:avLst/>
                    </a:prstGeom>
                    <a:noFill/>
                    <a:ln>
                      <a:noFill/>
                    </a:ln>
                  </pic:spPr>
                </pic:pic>
              </a:graphicData>
            </a:graphic>
          </wp:inline>
        </w:drawing>
      </w:r>
    </w:p>
    <w:p w14:paraId="649D071A">
      <w:pPr>
        <w:pStyle w:val="15"/>
        <w:ind w:left="-199" w:leftChars="-95"/>
        <w:rPr>
          <w:rFonts w:ascii="宋体" w:hAnsi="宋体" w:cs="宋体"/>
          <w:b/>
          <w:color w:val="auto"/>
          <w:szCs w:val="21"/>
          <w:highlight w:val="none"/>
        </w:rPr>
      </w:pPr>
      <w:r>
        <w:rPr>
          <w:rFonts w:hint="eastAsia" w:ascii="宋体" w:hAnsi="宋体" w:cs="宋体"/>
          <w:b/>
          <w:color w:val="auto"/>
          <w:szCs w:val="21"/>
          <w:highlight w:val="none"/>
        </w:rPr>
        <w:drawing>
          <wp:inline distT="0" distB="0" distL="114300" distR="114300">
            <wp:extent cx="5866765" cy="7374255"/>
            <wp:effectExtent l="0" t="0" r="635" b="17145"/>
            <wp:docPr id="6" name="图片 2" descr="1_百色市财政局关于鼓励推行政府采购信用承诺制的通知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1_百色市财政局关于鼓励推行政府采购信用承诺制的通知_01"/>
                    <pic:cNvPicPr>
                      <a:picLocks noChangeAspect="1"/>
                    </pic:cNvPicPr>
                  </pic:nvPicPr>
                  <pic:blipFill>
                    <a:blip r:embed="rId10"/>
                    <a:srcRect t="9880" r="3783" b="4350"/>
                    <a:stretch>
                      <a:fillRect/>
                    </a:stretch>
                  </pic:blipFill>
                  <pic:spPr>
                    <a:xfrm>
                      <a:off x="0" y="0"/>
                      <a:ext cx="5866765" cy="7374255"/>
                    </a:xfrm>
                    <a:prstGeom prst="rect">
                      <a:avLst/>
                    </a:prstGeom>
                    <a:noFill/>
                    <a:ln>
                      <a:noFill/>
                    </a:ln>
                  </pic:spPr>
                </pic:pic>
              </a:graphicData>
            </a:graphic>
          </wp:inline>
        </w:drawing>
      </w:r>
    </w:p>
    <w:p w14:paraId="308832DC">
      <w:pPr>
        <w:ind w:left="-199" w:leftChars="-95"/>
        <w:rPr>
          <w:rFonts w:ascii="宋体" w:hAnsi="宋体" w:cs="宋体"/>
          <w:b/>
          <w:color w:val="auto"/>
          <w:szCs w:val="21"/>
          <w:highlight w:val="none"/>
        </w:rPr>
      </w:pPr>
      <w:r>
        <w:rPr>
          <w:rFonts w:hint="eastAsia" w:ascii="宋体" w:hAnsi="宋体" w:cs="宋体"/>
          <w:b/>
          <w:color w:val="auto"/>
          <w:szCs w:val="21"/>
          <w:highlight w:val="none"/>
        </w:rPr>
        <w:drawing>
          <wp:inline distT="0" distB="0" distL="114300" distR="114300">
            <wp:extent cx="5389880" cy="6944995"/>
            <wp:effectExtent l="0" t="0" r="1270" b="8255"/>
            <wp:docPr id="7" name="图片 3" descr="1_百色市财政局关于鼓励推行政府采购信用承诺制的通知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1_百色市财政局关于鼓励推行政府采购信用承诺制的通知_02"/>
                    <pic:cNvPicPr>
                      <a:picLocks noChangeAspect="1"/>
                    </pic:cNvPicPr>
                  </pic:nvPicPr>
                  <pic:blipFill>
                    <a:blip r:embed="rId11"/>
                    <a:srcRect l="1813" t="6871" r="2362" b="4979"/>
                    <a:stretch>
                      <a:fillRect/>
                    </a:stretch>
                  </pic:blipFill>
                  <pic:spPr>
                    <a:xfrm>
                      <a:off x="0" y="0"/>
                      <a:ext cx="5389880" cy="6944995"/>
                    </a:xfrm>
                    <a:prstGeom prst="rect">
                      <a:avLst/>
                    </a:prstGeom>
                    <a:noFill/>
                    <a:ln>
                      <a:noFill/>
                    </a:ln>
                  </pic:spPr>
                </pic:pic>
              </a:graphicData>
            </a:graphic>
          </wp:inline>
        </w:drawing>
      </w:r>
    </w:p>
    <w:p w14:paraId="0343140A">
      <w:pPr>
        <w:rPr>
          <w:rFonts w:ascii="宋体" w:hAnsi="宋体" w:cs="宋体"/>
          <w:b/>
          <w:color w:val="auto"/>
          <w:szCs w:val="21"/>
          <w:highlight w:val="none"/>
        </w:rPr>
      </w:pPr>
    </w:p>
    <w:p w14:paraId="0F98DFB6">
      <w:pPr>
        <w:rPr>
          <w:rFonts w:ascii="宋体" w:hAnsi="宋体" w:cs="宋体"/>
          <w:b/>
          <w:color w:val="auto"/>
          <w:szCs w:val="21"/>
          <w:highlight w:val="none"/>
        </w:rPr>
      </w:pPr>
    </w:p>
    <w:p w14:paraId="4303944D">
      <w:pPr>
        <w:rPr>
          <w:rFonts w:ascii="宋体" w:hAnsi="宋体" w:cs="宋体"/>
          <w:b/>
          <w:color w:val="auto"/>
          <w:szCs w:val="21"/>
          <w:highlight w:val="none"/>
        </w:rPr>
      </w:pPr>
      <w:r>
        <w:rPr>
          <w:rFonts w:hint="eastAsia" w:ascii="宋体" w:hAnsi="宋体" w:cs="宋体"/>
          <w:b/>
          <w:color w:val="auto"/>
          <w:szCs w:val="21"/>
          <w:highlight w:val="none"/>
        </w:rPr>
        <w:drawing>
          <wp:inline distT="0" distB="0" distL="114300" distR="114300">
            <wp:extent cx="5479415" cy="6673850"/>
            <wp:effectExtent l="0" t="0" r="6985" b="12700"/>
            <wp:docPr id="4" name="图片 4" descr="1_百色市财政局关于鼓励推行政府采购信用承诺制的通知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_百色市财政局关于鼓励推行政府采购信用承诺制的通知_03"/>
                    <pic:cNvPicPr>
                      <a:picLocks noChangeAspect="1"/>
                    </pic:cNvPicPr>
                  </pic:nvPicPr>
                  <pic:blipFill>
                    <a:blip r:embed="rId12"/>
                    <a:srcRect l="2328" t="10666" r="815" b="5219"/>
                    <a:stretch>
                      <a:fillRect/>
                    </a:stretch>
                  </pic:blipFill>
                  <pic:spPr>
                    <a:xfrm>
                      <a:off x="0" y="0"/>
                      <a:ext cx="5479415" cy="6673850"/>
                    </a:xfrm>
                    <a:prstGeom prst="rect">
                      <a:avLst/>
                    </a:prstGeom>
                    <a:noFill/>
                    <a:ln>
                      <a:noFill/>
                    </a:ln>
                  </pic:spPr>
                </pic:pic>
              </a:graphicData>
            </a:graphic>
          </wp:inline>
        </w:drawing>
      </w:r>
    </w:p>
    <w:p w14:paraId="67DB8763">
      <w:pPr>
        <w:rPr>
          <w:rFonts w:ascii="宋体" w:hAnsi="宋体" w:cs="宋体"/>
          <w:b/>
          <w:color w:val="auto"/>
          <w:szCs w:val="21"/>
          <w:highlight w:val="none"/>
        </w:rPr>
      </w:pPr>
    </w:p>
    <w:p w14:paraId="03F5EC91">
      <w:pPr>
        <w:rPr>
          <w:rFonts w:ascii="宋体" w:hAnsi="宋体" w:cs="宋体"/>
          <w:b/>
          <w:color w:val="auto"/>
          <w:szCs w:val="21"/>
          <w:highlight w:val="none"/>
        </w:rPr>
      </w:pPr>
    </w:p>
    <w:p w14:paraId="3393CF3D">
      <w:pPr>
        <w:rPr>
          <w:rFonts w:ascii="宋体" w:hAnsi="宋体" w:cs="宋体"/>
          <w:b/>
          <w:color w:val="auto"/>
          <w:szCs w:val="21"/>
          <w:highlight w:val="none"/>
        </w:rPr>
      </w:pPr>
    </w:p>
    <w:p w14:paraId="7825F302">
      <w:pPr>
        <w:rPr>
          <w:rFonts w:ascii="宋体" w:hAnsi="宋体" w:cs="宋体"/>
          <w:b/>
          <w:color w:val="auto"/>
          <w:szCs w:val="21"/>
          <w:highlight w:val="none"/>
        </w:rPr>
      </w:pPr>
    </w:p>
    <w:p w14:paraId="6C470D7F">
      <w:pPr>
        <w:spacing w:line="360" w:lineRule="auto"/>
        <w:jc w:val="center"/>
        <w:rPr>
          <w:rFonts w:ascii="宋体" w:hAnsi="宋体" w:cs="宋体"/>
          <w:color w:val="auto"/>
          <w:kern w:val="21"/>
          <w:szCs w:val="21"/>
          <w:highlight w:val="none"/>
        </w:rPr>
      </w:pPr>
    </w:p>
    <w:p w14:paraId="4C421810">
      <w:pPr>
        <w:autoSpaceDE w:val="0"/>
        <w:autoSpaceDN w:val="0"/>
        <w:spacing w:line="360" w:lineRule="auto"/>
        <w:rPr>
          <w:rFonts w:hint="eastAsia" w:ascii="宋体" w:hAnsi="宋体" w:eastAsia="宋体" w:cs="宋体"/>
          <w:color w:val="auto"/>
          <w:kern w:val="0"/>
          <w:sz w:val="24"/>
          <w:highlight w:val="none"/>
        </w:rPr>
      </w:pPr>
      <w:r>
        <w:rPr>
          <w:rFonts w:hint="eastAsia" w:ascii="宋体" w:hAnsi="宋体" w:cs="宋体"/>
          <w:color w:val="auto"/>
          <w:kern w:val="21"/>
          <w:szCs w:val="21"/>
          <w:highlight w:val="none"/>
        </w:rPr>
        <w:drawing>
          <wp:inline distT="0" distB="0" distL="114300" distR="114300">
            <wp:extent cx="5681345" cy="7245985"/>
            <wp:effectExtent l="0" t="0" r="14605" b="12065"/>
            <wp:docPr id="8" name="图片 5" descr="1_百色市财政局关于鼓励推行政府采购信用承诺制的通知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1_百色市财政局关于鼓励推行政府采购信用承诺制的通知_04"/>
                    <pic:cNvPicPr>
                      <a:picLocks noChangeAspect="1"/>
                    </pic:cNvPicPr>
                  </pic:nvPicPr>
                  <pic:blipFill>
                    <a:blip r:embed="rId13"/>
                    <a:srcRect l="206" t="8885"/>
                    <a:stretch>
                      <a:fillRect/>
                    </a:stretch>
                  </pic:blipFill>
                  <pic:spPr>
                    <a:xfrm>
                      <a:off x="0" y="0"/>
                      <a:ext cx="5681345" cy="7245985"/>
                    </a:xfrm>
                    <a:prstGeom prst="rect">
                      <a:avLst/>
                    </a:prstGeom>
                    <a:noFill/>
                    <a:ln>
                      <a:noFill/>
                    </a:ln>
                  </pic:spPr>
                </pic:pic>
              </a:graphicData>
            </a:graphic>
          </wp:inline>
        </w:drawing>
      </w:r>
    </w:p>
    <w:p w14:paraId="257909E7">
      <w:pPr>
        <w:rPr>
          <w:rFonts w:ascii="宋体" w:hAnsi="宋体" w:cs="宋体"/>
          <w:color w:val="auto"/>
          <w:sz w:val="24"/>
          <w:highlight w:val="none"/>
        </w:rPr>
      </w:pPr>
    </w:p>
    <w:p w14:paraId="1E2C240C">
      <w:pPr>
        <w:rPr>
          <w:rFonts w:ascii="宋体" w:hAnsi="宋体" w:cs="宋体"/>
          <w:color w:val="auto"/>
          <w:sz w:val="24"/>
          <w:highlight w:val="none"/>
        </w:rPr>
      </w:pPr>
    </w:p>
    <w:p w14:paraId="3D317079">
      <w:pPr>
        <w:pStyle w:val="7"/>
        <w:rPr>
          <w:rFonts w:ascii="宋体" w:hAnsi="宋体" w:cs="宋体"/>
          <w:color w:val="auto"/>
          <w:sz w:val="24"/>
          <w:highlight w:val="none"/>
        </w:rPr>
      </w:pPr>
    </w:p>
    <w:p w14:paraId="3BE583FE">
      <w:pPr>
        <w:rPr>
          <w:color w:val="auto"/>
          <w:highlight w:val="none"/>
        </w:rPr>
      </w:pPr>
    </w:p>
    <w:p w14:paraId="6D69AF92">
      <w:pPr>
        <w:pStyle w:val="7"/>
        <w:ind w:firstLine="0"/>
        <w:rPr>
          <w:color w:val="auto"/>
          <w:highlight w:val="none"/>
        </w:rPr>
      </w:pPr>
    </w:p>
    <w:p w14:paraId="6E223CEA">
      <w:pPr>
        <w:snapToGrid w:val="0"/>
        <w:spacing w:before="156" w:beforeLines="50" w:after="50" w:line="360" w:lineRule="auto"/>
        <w:jc w:val="center"/>
        <w:outlineLvl w:val="1"/>
        <w:rPr>
          <w:rFonts w:ascii="宋体" w:hAnsi="宋体" w:cs="宋体"/>
          <w:b/>
          <w:bCs/>
          <w:color w:val="auto"/>
          <w:sz w:val="32"/>
          <w:szCs w:val="32"/>
          <w:highlight w:val="none"/>
        </w:rPr>
      </w:pPr>
      <w:r>
        <w:rPr>
          <w:rFonts w:hint="eastAsia" w:ascii="宋体" w:hAnsi="宋体" w:cs="宋体"/>
          <w:b/>
          <w:color w:val="auto"/>
          <w:sz w:val="32"/>
          <w:szCs w:val="32"/>
          <w:highlight w:val="none"/>
        </w:rPr>
        <w:br w:type="page"/>
      </w:r>
      <w:r>
        <w:rPr>
          <w:rFonts w:hint="eastAsia" w:ascii="宋体" w:hAnsi="宋体" w:cs="宋体"/>
          <w:b/>
          <w:bCs/>
          <w:color w:val="auto"/>
          <w:sz w:val="32"/>
          <w:szCs w:val="32"/>
          <w:highlight w:val="none"/>
        </w:rPr>
        <w:t>二、报价文件格式</w:t>
      </w:r>
    </w:p>
    <w:p w14:paraId="3287E1B5">
      <w:pPr>
        <w:snapToGrid w:val="0"/>
        <w:spacing w:before="156" w:beforeLines="50" w:after="50"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报价文件封面格式</w:t>
      </w:r>
    </w:p>
    <w:p w14:paraId="21EAAA9B">
      <w:pPr>
        <w:snapToGrid w:val="0"/>
        <w:spacing w:before="156" w:beforeLines="50" w:after="50"/>
        <w:rPr>
          <w:rFonts w:ascii="宋体" w:hAnsi="宋体" w:cs="宋体"/>
          <w:bCs/>
          <w:color w:val="auto"/>
          <w:sz w:val="32"/>
          <w:szCs w:val="20"/>
          <w:highlight w:val="none"/>
        </w:rPr>
      </w:pPr>
      <w:r>
        <w:rPr>
          <w:rFonts w:hint="eastAsia" w:ascii="宋体" w:hAnsi="宋体" w:cs="宋体"/>
          <w:color w:val="auto"/>
          <w:sz w:val="24"/>
          <w:highlight w:val="none"/>
        </w:rPr>
        <w:t xml:space="preserve">                                                    </w:t>
      </w:r>
    </w:p>
    <w:p w14:paraId="429FCB95">
      <w:pPr>
        <w:snapToGrid w:val="0"/>
        <w:spacing w:before="156" w:beforeLines="50" w:after="50"/>
        <w:rPr>
          <w:rFonts w:ascii="宋体" w:hAnsi="宋体" w:cs="宋体"/>
          <w:color w:val="auto"/>
          <w:sz w:val="24"/>
          <w:szCs w:val="20"/>
          <w:highlight w:val="none"/>
        </w:rPr>
      </w:pPr>
    </w:p>
    <w:p w14:paraId="0751F3B7">
      <w:pPr>
        <w:snapToGrid w:val="0"/>
        <w:spacing w:before="156" w:beforeLines="50" w:after="50"/>
        <w:rPr>
          <w:rFonts w:ascii="宋体" w:hAnsi="宋体" w:cs="宋体"/>
          <w:color w:val="auto"/>
          <w:sz w:val="24"/>
          <w:szCs w:val="20"/>
          <w:highlight w:val="none"/>
        </w:rPr>
      </w:pPr>
    </w:p>
    <w:p w14:paraId="6DFF6C20">
      <w:pPr>
        <w:snapToGrid w:val="0"/>
        <w:spacing w:before="156" w:beforeLines="50" w:after="50"/>
        <w:rPr>
          <w:rFonts w:ascii="宋体" w:hAnsi="宋体" w:cs="宋体"/>
          <w:color w:val="auto"/>
          <w:sz w:val="24"/>
          <w:szCs w:val="20"/>
          <w:highlight w:val="none"/>
        </w:rPr>
      </w:pPr>
    </w:p>
    <w:p w14:paraId="7AE3EDC0">
      <w:pPr>
        <w:snapToGrid w:val="0"/>
        <w:spacing w:before="156" w:beforeLines="50" w:after="50"/>
        <w:jc w:val="center"/>
        <w:rPr>
          <w:rFonts w:ascii="宋体" w:hAnsi="宋体" w:cs="宋体"/>
          <w:bCs/>
          <w:color w:val="auto"/>
          <w:sz w:val="44"/>
          <w:szCs w:val="44"/>
          <w:highlight w:val="none"/>
        </w:rPr>
      </w:pPr>
      <w:r>
        <w:rPr>
          <w:rFonts w:hint="eastAsia" w:ascii="宋体" w:hAnsi="宋体" w:cs="宋体"/>
          <w:bCs/>
          <w:color w:val="auto"/>
          <w:sz w:val="44"/>
          <w:szCs w:val="44"/>
          <w:highlight w:val="none"/>
        </w:rPr>
        <w:t>报  价  文  件</w:t>
      </w:r>
    </w:p>
    <w:p w14:paraId="1524CEC5">
      <w:pPr>
        <w:snapToGrid w:val="0"/>
        <w:spacing w:before="156" w:beforeLines="50" w:after="50"/>
        <w:rPr>
          <w:rFonts w:ascii="宋体" w:hAnsi="宋体" w:cs="宋体"/>
          <w:bCs/>
          <w:color w:val="auto"/>
          <w:sz w:val="24"/>
          <w:szCs w:val="20"/>
          <w:highlight w:val="none"/>
        </w:rPr>
      </w:pPr>
    </w:p>
    <w:p w14:paraId="401D2452">
      <w:pPr>
        <w:snapToGrid w:val="0"/>
        <w:spacing w:before="156" w:beforeLines="50" w:after="50"/>
        <w:rPr>
          <w:rFonts w:ascii="宋体" w:hAnsi="宋体" w:cs="宋体"/>
          <w:bCs/>
          <w:color w:val="auto"/>
          <w:sz w:val="24"/>
          <w:szCs w:val="20"/>
          <w:highlight w:val="none"/>
        </w:rPr>
      </w:pPr>
    </w:p>
    <w:p w14:paraId="390745F1">
      <w:pPr>
        <w:snapToGrid w:val="0"/>
        <w:spacing w:before="156" w:beforeLines="50" w:after="50"/>
        <w:rPr>
          <w:rFonts w:ascii="宋体" w:hAnsi="宋体" w:cs="宋体"/>
          <w:bCs/>
          <w:color w:val="auto"/>
          <w:sz w:val="24"/>
          <w:szCs w:val="20"/>
          <w:highlight w:val="none"/>
        </w:rPr>
      </w:pPr>
    </w:p>
    <w:p w14:paraId="6712F475">
      <w:pPr>
        <w:snapToGrid w:val="0"/>
        <w:spacing w:before="156" w:beforeLines="50" w:after="50"/>
        <w:rPr>
          <w:rFonts w:ascii="宋体" w:hAnsi="宋体" w:cs="宋体"/>
          <w:bCs/>
          <w:color w:val="auto"/>
          <w:sz w:val="24"/>
          <w:szCs w:val="20"/>
          <w:highlight w:val="none"/>
        </w:rPr>
      </w:pPr>
    </w:p>
    <w:p w14:paraId="5D391866">
      <w:pPr>
        <w:snapToGrid w:val="0"/>
        <w:spacing w:before="156" w:beforeLines="50" w:after="50"/>
        <w:rPr>
          <w:rFonts w:ascii="宋体" w:hAnsi="宋体" w:cs="宋体"/>
          <w:bCs/>
          <w:color w:val="auto"/>
          <w:sz w:val="24"/>
          <w:szCs w:val="20"/>
          <w:highlight w:val="none"/>
        </w:rPr>
      </w:pPr>
    </w:p>
    <w:p w14:paraId="7269F078">
      <w:pPr>
        <w:snapToGrid w:val="0"/>
        <w:spacing w:before="156"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项目名称：</w:t>
      </w:r>
    </w:p>
    <w:p w14:paraId="653B2F9E">
      <w:pPr>
        <w:snapToGrid w:val="0"/>
        <w:spacing w:before="156" w:beforeLines="50" w:after="50"/>
        <w:ind w:firstLine="720" w:firstLineChars="225"/>
        <w:rPr>
          <w:rFonts w:ascii="宋体" w:hAnsi="宋体" w:cs="宋体"/>
          <w:bCs/>
          <w:color w:val="auto"/>
          <w:sz w:val="32"/>
          <w:szCs w:val="32"/>
          <w:highlight w:val="none"/>
        </w:rPr>
      </w:pPr>
    </w:p>
    <w:p w14:paraId="2A9E9C56">
      <w:pPr>
        <w:snapToGrid w:val="0"/>
        <w:spacing w:before="156"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项目编号：</w:t>
      </w:r>
    </w:p>
    <w:p w14:paraId="21E06437">
      <w:pPr>
        <w:snapToGrid w:val="0"/>
        <w:spacing w:before="156" w:beforeLines="50" w:after="50"/>
        <w:ind w:firstLine="720" w:firstLineChars="225"/>
        <w:rPr>
          <w:rFonts w:ascii="宋体" w:hAnsi="宋体" w:cs="宋体"/>
          <w:bCs/>
          <w:color w:val="auto"/>
          <w:sz w:val="32"/>
          <w:szCs w:val="32"/>
          <w:highlight w:val="none"/>
        </w:rPr>
      </w:pPr>
      <w:r>
        <w:rPr>
          <w:rFonts w:hint="eastAsia" w:ascii="宋体" w:hAnsi="宋体" w:cs="宋体"/>
          <w:bCs/>
          <w:color w:val="auto"/>
          <w:sz w:val="32"/>
          <w:szCs w:val="32"/>
          <w:highlight w:val="none"/>
        </w:rPr>
        <w:t xml:space="preserve"> </w:t>
      </w:r>
    </w:p>
    <w:p w14:paraId="387144B5">
      <w:pPr>
        <w:snapToGrid w:val="0"/>
        <w:spacing w:before="156"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所竞分标（如有则填写，无分标时填写“无”或者留空）：</w:t>
      </w:r>
    </w:p>
    <w:p w14:paraId="6C65AC77">
      <w:pPr>
        <w:snapToGrid w:val="0"/>
        <w:spacing w:before="156" w:beforeLines="50" w:after="50"/>
        <w:ind w:firstLine="720" w:firstLineChars="225"/>
        <w:rPr>
          <w:rFonts w:ascii="宋体" w:hAnsi="宋体" w:cs="宋体"/>
          <w:bCs/>
          <w:color w:val="auto"/>
          <w:sz w:val="32"/>
          <w:szCs w:val="32"/>
          <w:highlight w:val="none"/>
        </w:rPr>
      </w:pPr>
    </w:p>
    <w:p w14:paraId="139653D5">
      <w:pPr>
        <w:pStyle w:val="7"/>
        <w:snapToGrid w:val="0"/>
        <w:spacing w:before="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供应商名称：</w:t>
      </w:r>
    </w:p>
    <w:p w14:paraId="091ADCF0">
      <w:pPr>
        <w:pStyle w:val="7"/>
        <w:snapToGrid w:val="0"/>
        <w:spacing w:before="50" w:after="50"/>
        <w:ind w:firstLine="720" w:firstLineChars="225"/>
        <w:rPr>
          <w:rFonts w:ascii="宋体" w:hAnsi="宋体" w:cs="宋体"/>
          <w:bCs/>
          <w:color w:val="auto"/>
          <w:sz w:val="32"/>
          <w:szCs w:val="32"/>
          <w:highlight w:val="none"/>
        </w:rPr>
      </w:pPr>
    </w:p>
    <w:p w14:paraId="669A8C65">
      <w:pPr>
        <w:pStyle w:val="7"/>
        <w:snapToGrid w:val="0"/>
        <w:spacing w:before="50" w:after="50"/>
        <w:ind w:firstLine="720" w:firstLineChars="225"/>
        <w:rPr>
          <w:rFonts w:ascii="宋体" w:hAnsi="宋体" w:cs="宋体"/>
          <w:bCs/>
          <w:color w:val="auto"/>
          <w:sz w:val="32"/>
          <w:szCs w:val="32"/>
          <w:highlight w:val="none"/>
        </w:rPr>
      </w:pPr>
    </w:p>
    <w:p w14:paraId="5208FB26">
      <w:pPr>
        <w:pStyle w:val="7"/>
        <w:snapToGrid w:val="0"/>
        <w:spacing w:before="50" w:after="50"/>
        <w:ind w:firstLine="1280" w:firstLineChars="400"/>
        <w:rPr>
          <w:rFonts w:ascii="宋体" w:hAnsi="宋体" w:cs="宋体"/>
          <w:bCs/>
          <w:color w:val="auto"/>
          <w:sz w:val="32"/>
          <w:szCs w:val="32"/>
          <w:highlight w:val="none"/>
        </w:rPr>
      </w:pPr>
    </w:p>
    <w:p w14:paraId="3D97AF54">
      <w:pPr>
        <w:snapToGrid w:val="0"/>
        <w:spacing w:before="156" w:beforeLines="50" w:after="50"/>
        <w:jc w:val="center"/>
        <w:rPr>
          <w:rFonts w:ascii="宋体" w:hAnsi="宋体" w:cs="宋体"/>
          <w:color w:val="auto"/>
          <w:sz w:val="32"/>
          <w:szCs w:val="32"/>
          <w:highlight w:val="none"/>
        </w:rPr>
      </w:pPr>
      <w:r>
        <w:rPr>
          <w:rFonts w:hint="eastAsia" w:ascii="宋体" w:hAnsi="宋体" w:cs="宋体"/>
          <w:color w:val="auto"/>
          <w:sz w:val="32"/>
          <w:szCs w:val="32"/>
          <w:highlight w:val="none"/>
        </w:rPr>
        <w:t>年    月    日</w:t>
      </w:r>
    </w:p>
    <w:p w14:paraId="7F2E1123">
      <w:pPr>
        <w:snapToGrid w:val="0"/>
        <w:spacing w:before="156" w:beforeLines="50" w:after="50" w:line="360" w:lineRule="auto"/>
        <w:ind w:left="142"/>
        <w:jc w:val="center"/>
        <w:rPr>
          <w:rFonts w:ascii="宋体" w:hAnsi="宋体" w:cs="宋体"/>
          <w:b/>
          <w:bCs/>
          <w:color w:val="auto"/>
          <w:sz w:val="24"/>
          <w:highlight w:val="none"/>
        </w:rPr>
      </w:pPr>
      <w:r>
        <w:rPr>
          <w:rFonts w:hint="eastAsia" w:ascii="宋体" w:hAnsi="宋体" w:cs="宋体"/>
          <w:color w:val="auto"/>
          <w:sz w:val="24"/>
          <w:highlight w:val="none"/>
        </w:rPr>
        <w:br w:type="page"/>
      </w:r>
      <w:r>
        <w:rPr>
          <w:rFonts w:hint="eastAsia" w:ascii="宋体" w:hAnsi="宋体" w:cs="宋体"/>
          <w:b/>
          <w:bCs/>
          <w:color w:val="auto"/>
          <w:sz w:val="32"/>
          <w:szCs w:val="32"/>
          <w:highlight w:val="none"/>
        </w:rPr>
        <w:t>报价文件目录</w:t>
      </w:r>
    </w:p>
    <w:p w14:paraId="255473F0">
      <w:pPr>
        <w:snapToGrid w:val="0"/>
        <w:spacing w:line="400" w:lineRule="exact"/>
        <w:ind w:firstLine="640" w:firstLineChars="200"/>
        <w:jc w:val="left"/>
        <w:rPr>
          <w:rFonts w:ascii="宋体" w:hAnsi="宋体" w:cs="宋体"/>
          <w:b/>
          <w:color w:val="auto"/>
          <w:sz w:val="24"/>
          <w:highlight w:val="none"/>
        </w:rPr>
      </w:pPr>
      <w:r>
        <w:rPr>
          <w:rFonts w:hint="eastAsia" w:ascii="宋体" w:hAnsi="宋体" w:cs="宋体"/>
          <w:color w:val="auto"/>
          <w:sz w:val="32"/>
          <w:szCs w:val="32"/>
          <w:highlight w:val="none"/>
        </w:rPr>
        <w:t>根据磋商文件规定及供应商提供的材料自行编写目录（部分格式后附）。</w:t>
      </w:r>
    </w:p>
    <w:p w14:paraId="33F07A5B">
      <w:pPr>
        <w:spacing w:line="360" w:lineRule="auto"/>
        <w:ind w:firstLine="880" w:firstLineChars="200"/>
        <w:jc w:val="center"/>
        <w:rPr>
          <w:rFonts w:ascii="宋体" w:hAnsi="宋体" w:cs="宋体"/>
          <w:color w:val="auto"/>
          <w:sz w:val="32"/>
          <w:szCs w:val="32"/>
          <w:highlight w:val="none"/>
        </w:rPr>
      </w:pPr>
      <w:r>
        <w:rPr>
          <w:rFonts w:hint="eastAsia" w:ascii="宋体" w:hAnsi="宋体" w:cs="宋体"/>
          <w:color w:val="auto"/>
          <w:sz w:val="44"/>
          <w:szCs w:val="44"/>
          <w:highlight w:val="none"/>
        </w:rPr>
        <w:br w:type="page"/>
      </w:r>
    </w:p>
    <w:p w14:paraId="2B92C96E">
      <w:pPr>
        <w:spacing w:line="520" w:lineRule="exact"/>
        <w:jc w:val="center"/>
        <w:rPr>
          <w:rFonts w:ascii="宋体" w:hAnsi="宋体" w:cs="宋体"/>
          <w:bCs/>
          <w:color w:val="auto"/>
          <w:sz w:val="32"/>
          <w:szCs w:val="32"/>
          <w:highlight w:val="none"/>
        </w:rPr>
      </w:pPr>
      <w:r>
        <w:rPr>
          <w:rFonts w:hint="eastAsia" w:ascii="宋体" w:hAnsi="宋体" w:cs="宋体"/>
          <w:bCs/>
          <w:color w:val="auto"/>
          <w:sz w:val="44"/>
          <w:szCs w:val="44"/>
          <w:highlight w:val="none"/>
        </w:rPr>
        <w:t>竞  标  报  价  表</w:t>
      </w:r>
    </w:p>
    <w:p w14:paraId="394648AB">
      <w:pPr>
        <w:spacing w:line="440" w:lineRule="exact"/>
        <w:jc w:val="center"/>
        <w:rPr>
          <w:rFonts w:ascii="宋体" w:hAnsi="宋体" w:cs="宋体"/>
          <w:bCs/>
          <w:color w:val="auto"/>
          <w:sz w:val="32"/>
          <w:szCs w:val="32"/>
          <w:highlight w:val="none"/>
        </w:rPr>
      </w:pPr>
    </w:p>
    <w:p w14:paraId="585E9B71">
      <w:pPr>
        <w:snapToGrid w:val="0"/>
        <w:spacing w:before="50" w:after="50" w:line="360" w:lineRule="auto"/>
        <w:rPr>
          <w:rFonts w:ascii="宋体" w:hAnsi="宋体" w:cs="宋体"/>
          <w:color w:val="auto"/>
          <w:sz w:val="24"/>
          <w:highlight w:val="none"/>
          <w:u w:val="singl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14:paraId="407E174A">
      <w:pPr>
        <w:snapToGrid w:val="0"/>
        <w:spacing w:before="50" w:after="50" w:line="360" w:lineRule="auto"/>
        <w:rPr>
          <w:rFonts w:ascii="宋体" w:hAnsi="宋体" w:cs="宋体"/>
          <w:color w:val="auto"/>
          <w:sz w:val="24"/>
          <w:highlight w:val="none"/>
        </w:rPr>
      </w:pPr>
      <w:r>
        <w:rPr>
          <w:rFonts w:hint="eastAsia" w:ascii="宋体" w:hAnsi="宋体" w:cs="宋体"/>
          <w:color w:val="auto"/>
          <w:sz w:val="24"/>
          <w:highlight w:val="none"/>
        </w:rPr>
        <w:t>项目编号：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40505889">
      <w:pPr>
        <w:snapToGrid w:val="0"/>
        <w:spacing w:before="50" w:after="50" w:line="360" w:lineRule="auto"/>
        <w:rPr>
          <w:rFonts w:ascii="宋体" w:hAnsi="宋体" w:cs="宋体"/>
          <w:color w:val="auto"/>
          <w:sz w:val="24"/>
          <w:highlight w:val="none"/>
        </w:rPr>
      </w:pPr>
      <w:r>
        <w:rPr>
          <w:rFonts w:hint="eastAsia" w:ascii="宋体" w:hAnsi="宋体" w:cs="宋体"/>
          <w:color w:val="auto"/>
          <w:sz w:val="24"/>
          <w:highlight w:val="none"/>
        </w:rPr>
        <w:t>供应商名称：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656153C3">
      <w:pPr>
        <w:snapToGrid w:val="0"/>
        <w:spacing w:before="50" w:after="50"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61D7516E">
      <w:pPr>
        <w:snapToGrid w:val="0"/>
        <w:spacing w:before="50" w:after="50" w:line="360" w:lineRule="auto"/>
        <w:jc w:val="right"/>
        <w:rPr>
          <w:rFonts w:ascii="宋体" w:hAnsi="宋体" w:cs="宋体"/>
          <w:color w:val="auto"/>
          <w:sz w:val="24"/>
          <w:highlight w:val="none"/>
        </w:rPr>
      </w:pPr>
      <w:r>
        <w:rPr>
          <w:rFonts w:hint="eastAsia" w:ascii="宋体" w:hAnsi="宋体" w:cs="宋体"/>
          <w:color w:val="auto"/>
          <w:sz w:val="24"/>
          <w:highlight w:val="none"/>
        </w:rPr>
        <w:t xml:space="preserve"> 单位：元</w:t>
      </w:r>
    </w:p>
    <w:tbl>
      <w:tblPr>
        <w:tblStyle w:val="32"/>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2712"/>
        <w:gridCol w:w="617"/>
        <w:gridCol w:w="617"/>
        <w:gridCol w:w="2194"/>
        <w:gridCol w:w="1184"/>
        <w:gridCol w:w="1184"/>
      </w:tblGrid>
      <w:tr w14:paraId="59976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vAlign w:val="center"/>
          </w:tcPr>
          <w:p w14:paraId="1C5BD0E4">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序号</w:t>
            </w:r>
          </w:p>
        </w:tc>
        <w:tc>
          <w:tcPr>
            <w:tcW w:w="2712" w:type="dxa"/>
            <w:tcBorders>
              <w:top w:val="single" w:color="auto" w:sz="4" w:space="0"/>
              <w:left w:val="single" w:color="auto" w:sz="4" w:space="0"/>
              <w:bottom w:val="single" w:color="auto" w:sz="4" w:space="0"/>
              <w:right w:val="single" w:color="auto" w:sz="4" w:space="0"/>
            </w:tcBorders>
            <w:vAlign w:val="center"/>
          </w:tcPr>
          <w:p w14:paraId="09696BD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服务名称</w:t>
            </w:r>
          </w:p>
        </w:tc>
        <w:tc>
          <w:tcPr>
            <w:tcW w:w="617" w:type="dxa"/>
            <w:tcBorders>
              <w:top w:val="single" w:color="auto" w:sz="4" w:space="0"/>
              <w:left w:val="single" w:color="auto" w:sz="4" w:space="0"/>
              <w:bottom w:val="single" w:color="auto" w:sz="4" w:space="0"/>
              <w:right w:val="single" w:color="auto" w:sz="4" w:space="0"/>
            </w:tcBorders>
            <w:vAlign w:val="center"/>
          </w:tcPr>
          <w:p w14:paraId="2C5A9C47">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数量</w:t>
            </w:r>
          </w:p>
        </w:tc>
        <w:tc>
          <w:tcPr>
            <w:tcW w:w="617" w:type="dxa"/>
            <w:tcBorders>
              <w:top w:val="single" w:color="auto" w:sz="4" w:space="0"/>
              <w:left w:val="single" w:color="auto" w:sz="4" w:space="0"/>
              <w:bottom w:val="single" w:color="auto" w:sz="4" w:space="0"/>
              <w:right w:val="single" w:color="auto" w:sz="4" w:space="0"/>
            </w:tcBorders>
            <w:vAlign w:val="center"/>
          </w:tcPr>
          <w:p w14:paraId="2B2A17BA">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单位</w:t>
            </w:r>
          </w:p>
        </w:tc>
        <w:tc>
          <w:tcPr>
            <w:tcW w:w="2194" w:type="dxa"/>
            <w:tcBorders>
              <w:top w:val="single" w:color="auto" w:sz="4" w:space="0"/>
              <w:left w:val="single" w:color="auto" w:sz="4" w:space="0"/>
              <w:bottom w:val="single" w:color="auto" w:sz="4" w:space="0"/>
              <w:right w:val="single" w:color="auto" w:sz="4" w:space="0"/>
            </w:tcBorders>
            <w:vAlign w:val="center"/>
          </w:tcPr>
          <w:p w14:paraId="08DCFC70">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单价</w:t>
            </w:r>
          </w:p>
        </w:tc>
        <w:tc>
          <w:tcPr>
            <w:tcW w:w="1184" w:type="dxa"/>
            <w:tcBorders>
              <w:top w:val="single" w:color="auto" w:sz="4" w:space="0"/>
              <w:left w:val="single" w:color="auto" w:sz="4" w:space="0"/>
              <w:bottom w:val="single" w:color="auto" w:sz="4" w:space="0"/>
              <w:right w:val="single" w:color="auto" w:sz="4" w:space="0"/>
            </w:tcBorders>
            <w:vAlign w:val="center"/>
          </w:tcPr>
          <w:p w14:paraId="20CCFB34">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总价</w:t>
            </w:r>
          </w:p>
        </w:tc>
        <w:tc>
          <w:tcPr>
            <w:tcW w:w="1184" w:type="dxa"/>
            <w:tcBorders>
              <w:top w:val="single" w:color="auto" w:sz="4" w:space="0"/>
              <w:left w:val="single" w:color="auto" w:sz="4" w:space="0"/>
              <w:bottom w:val="single" w:color="auto" w:sz="4" w:space="0"/>
              <w:right w:val="single" w:color="auto" w:sz="4" w:space="0"/>
            </w:tcBorders>
            <w:vAlign w:val="center"/>
          </w:tcPr>
          <w:p w14:paraId="72CDBB4D">
            <w:pPr>
              <w:spacing w:line="360" w:lineRule="auto"/>
              <w:jc w:val="center"/>
              <w:rPr>
                <w:rFonts w:ascii="宋体" w:hAnsi="宋体" w:cs="宋体"/>
                <w:color w:val="auto"/>
                <w:sz w:val="24"/>
                <w:highlight w:val="none"/>
              </w:rPr>
            </w:pPr>
            <w:r>
              <w:rPr>
                <w:rFonts w:hint="eastAsia" w:ascii="宋体" w:hAnsi="宋体" w:cs="宋体"/>
                <w:color w:val="auto"/>
                <w:sz w:val="24"/>
                <w:highlight w:val="none"/>
              </w:rPr>
              <w:t>备注</w:t>
            </w:r>
          </w:p>
        </w:tc>
      </w:tr>
      <w:tr w14:paraId="57593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vAlign w:val="center"/>
          </w:tcPr>
          <w:p w14:paraId="209B015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2712" w:type="dxa"/>
            <w:tcBorders>
              <w:top w:val="single" w:color="auto" w:sz="4" w:space="0"/>
              <w:left w:val="single" w:color="auto" w:sz="4" w:space="0"/>
              <w:bottom w:val="single" w:color="auto" w:sz="4" w:space="0"/>
              <w:right w:val="single" w:color="auto" w:sz="4" w:space="0"/>
            </w:tcBorders>
            <w:vAlign w:val="center"/>
          </w:tcPr>
          <w:p w14:paraId="758F5426">
            <w:pPr>
              <w:spacing w:line="360" w:lineRule="auto"/>
              <w:jc w:val="center"/>
              <w:rPr>
                <w:rFonts w:ascii="宋体" w:hAnsi="宋体" w:cs="宋体"/>
                <w:color w:val="auto"/>
                <w:sz w:val="24"/>
                <w:highlight w:val="none"/>
              </w:rPr>
            </w:pPr>
          </w:p>
        </w:tc>
        <w:tc>
          <w:tcPr>
            <w:tcW w:w="617" w:type="dxa"/>
            <w:tcBorders>
              <w:top w:val="single" w:color="auto" w:sz="4" w:space="0"/>
              <w:left w:val="single" w:color="auto" w:sz="4" w:space="0"/>
              <w:bottom w:val="single" w:color="auto" w:sz="4" w:space="0"/>
              <w:right w:val="single" w:color="auto" w:sz="4" w:space="0"/>
            </w:tcBorders>
            <w:vAlign w:val="center"/>
          </w:tcPr>
          <w:p w14:paraId="169C2513">
            <w:pPr>
              <w:spacing w:line="360" w:lineRule="auto"/>
              <w:jc w:val="center"/>
              <w:rPr>
                <w:rFonts w:ascii="宋体" w:hAnsi="宋体" w:cs="宋体"/>
                <w:color w:val="auto"/>
                <w:sz w:val="24"/>
                <w:highlight w:val="none"/>
              </w:rPr>
            </w:pPr>
          </w:p>
        </w:tc>
        <w:tc>
          <w:tcPr>
            <w:tcW w:w="617" w:type="dxa"/>
            <w:tcBorders>
              <w:top w:val="single" w:color="auto" w:sz="4" w:space="0"/>
              <w:left w:val="single" w:color="auto" w:sz="4" w:space="0"/>
              <w:bottom w:val="single" w:color="auto" w:sz="4" w:space="0"/>
              <w:right w:val="single" w:color="auto" w:sz="4" w:space="0"/>
            </w:tcBorders>
          </w:tcPr>
          <w:p w14:paraId="7F4719B3">
            <w:pPr>
              <w:spacing w:line="360" w:lineRule="auto"/>
              <w:rPr>
                <w:rFonts w:ascii="宋体" w:hAnsi="宋体" w:cs="宋体"/>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tcPr>
          <w:p w14:paraId="65B1D306">
            <w:pPr>
              <w:spacing w:line="360" w:lineRule="auto"/>
              <w:rPr>
                <w:rFonts w:ascii="宋体" w:hAnsi="宋体" w:cs="宋体"/>
                <w:color w:val="auto"/>
                <w:sz w:val="24"/>
                <w:highlight w:val="none"/>
              </w:rPr>
            </w:pPr>
          </w:p>
        </w:tc>
        <w:tc>
          <w:tcPr>
            <w:tcW w:w="1184" w:type="dxa"/>
            <w:tcBorders>
              <w:top w:val="single" w:color="auto" w:sz="4" w:space="0"/>
              <w:left w:val="single" w:color="auto" w:sz="4" w:space="0"/>
              <w:bottom w:val="single" w:color="auto" w:sz="4" w:space="0"/>
              <w:right w:val="single" w:color="auto" w:sz="4" w:space="0"/>
            </w:tcBorders>
          </w:tcPr>
          <w:p w14:paraId="71F975B4">
            <w:pPr>
              <w:spacing w:line="360" w:lineRule="auto"/>
              <w:rPr>
                <w:rFonts w:ascii="宋体" w:hAnsi="宋体" w:cs="宋体"/>
                <w:color w:val="auto"/>
                <w:sz w:val="24"/>
                <w:highlight w:val="none"/>
              </w:rPr>
            </w:pPr>
          </w:p>
        </w:tc>
        <w:tc>
          <w:tcPr>
            <w:tcW w:w="1184" w:type="dxa"/>
            <w:tcBorders>
              <w:top w:val="single" w:color="auto" w:sz="4" w:space="0"/>
              <w:left w:val="single" w:color="auto" w:sz="4" w:space="0"/>
              <w:bottom w:val="single" w:color="auto" w:sz="4" w:space="0"/>
              <w:right w:val="single" w:color="auto" w:sz="4" w:space="0"/>
            </w:tcBorders>
            <w:vAlign w:val="center"/>
          </w:tcPr>
          <w:p w14:paraId="0A256325">
            <w:pPr>
              <w:spacing w:line="360" w:lineRule="auto"/>
              <w:rPr>
                <w:rFonts w:ascii="宋体" w:hAnsi="宋体" w:cs="宋体"/>
                <w:color w:val="auto"/>
                <w:sz w:val="24"/>
                <w:highlight w:val="none"/>
              </w:rPr>
            </w:pPr>
          </w:p>
        </w:tc>
      </w:tr>
      <w:tr w14:paraId="50362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95" w:type="dxa"/>
            <w:gridSpan w:val="7"/>
            <w:tcBorders>
              <w:top w:val="single" w:color="auto" w:sz="4" w:space="0"/>
              <w:left w:val="single" w:color="auto" w:sz="4" w:space="0"/>
              <w:bottom w:val="single" w:color="auto" w:sz="4" w:space="0"/>
              <w:right w:val="single" w:color="auto" w:sz="4" w:space="0"/>
            </w:tcBorders>
            <w:vAlign w:val="center"/>
          </w:tcPr>
          <w:p w14:paraId="141A4E2F">
            <w:pPr>
              <w:snapToGrid w:val="0"/>
              <w:spacing w:before="50" w:after="50" w:line="360" w:lineRule="auto"/>
              <w:rPr>
                <w:rFonts w:ascii="宋体" w:hAnsi="宋体" w:cs="宋体"/>
                <w:color w:val="auto"/>
                <w:sz w:val="24"/>
                <w:highlight w:val="none"/>
              </w:rPr>
            </w:pPr>
            <w:r>
              <w:rPr>
                <w:rFonts w:hint="eastAsia" w:ascii="宋体" w:hAnsi="宋体" w:cs="宋体"/>
                <w:color w:val="auto"/>
                <w:sz w:val="24"/>
                <w:highlight w:val="none"/>
              </w:rPr>
              <w:t>合计金额大写：人民币</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tc>
      </w:tr>
    </w:tbl>
    <w:p w14:paraId="4831DAB4">
      <w:pPr>
        <w:snapToGrid w:val="0"/>
        <w:spacing w:before="50" w:after="50" w:line="360" w:lineRule="auto"/>
        <w:jc w:val="left"/>
        <w:rPr>
          <w:rFonts w:ascii="宋体" w:hAnsi="宋体" w:cs="宋体"/>
          <w:color w:val="auto"/>
          <w:sz w:val="24"/>
          <w:highlight w:val="none"/>
        </w:rPr>
      </w:pPr>
    </w:p>
    <w:p w14:paraId="3B9FF4BF">
      <w:pPr>
        <w:snapToGrid w:val="0"/>
        <w:spacing w:before="50" w:after="50" w:line="360" w:lineRule="auto"/>
        <w:jc w:val="left"/>
        <w:rPr>
          <w:rFonts w:ascii="宋体" w:hAnsi="宋体" w:cs="宋体"/>
          <w:color w:val="auto"/>
          <w:sz w:val="24"/>
          <w:highlight w:val="none"/>
        </w:rPr>
      </w:pPr>
      <w:r>
        <w:rPr>
          <w:rFonts w:hint="eastAsia" w:ascii="宋体" w:hAnsi="宋体" w:cs="宋体"/>
          <w:color w:val="auto"/>
          <w:sz w:val="24"/>
          <w:highlight w:val="none"/>
        </w:rPr>
        <w:t xml:space="preserve">注: </w:t>
      </w:r>
    </w:p>
    <w:p w14:paraId="027D1690">
      <w:pPr>
        <w:snapToGrid w:val="0"/>
        <w:spacing w:before="50" w:after="50"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1.供应商的报价表必须加盖供应商公章并由法定代表人或者委托代理人签字，</w:t>
      </w:r>
      <w:r>
        <w:rPr>
          <w:rFonts w:hint="eastAsia" w:ascii="宋体" w:hAnsi="宋体" w:cs="宋体"/>
          <w:b/>
          <w:color w:val="auto"/>
          <w:sz w:val="24"/>
          <w:highlight w:val="none"/>
        </w:rPr>
        <w:t>否则其响应文件按无效响应处理</w:t>
      </w:r>
      <w:r>
        <w:rPr>
          <w:rFonts w:hint="eastAsia" w:ascii="宋体" w:hAnsi="宋体" w:cs="宋体"/>
          <w:color w:val="auto"/>
          <w:sz w:val="24"/>
          <w:highlight w:val="none"/>
        </w:rPr>
        <w:t>。</w:t>
      </w:r>
    </w:p>
    <w:p w14:paraId="13D73741">
      <w:pPr>
        <w:snapToGrid w:val="0"/>
        <w:spacing w:before="50" w:after="50" w:line="360" w:lineRule="auto"/>
        <w:ind w:firstLine="480" w:firstLineChars="200"/>
        <w:jc w:val="left"/>
        <w:rPr>
          <w:rFonts w:ascii="宋体" w:hAnsi="宋体" w:cs="宋体"/>
          <w:b/>
          <w:color w:val="auto"/>
          <w:sz w:val="24"/>
          <w:highlight w:val="none"/>
        </w:rPr>
      </w:pPr>
      <w:r>
        <w:rPr>
          <w:rFonts w:hint="eastAsia" w:ascii="宋体" w:hAnsi="宋体" w:cs="宋体"/>
          <w:bCs/>
          <w:color w:val="auto"/>
          <w:sz w:val="24"/>
          <w:highlight w:val="none"/>
        </w:rPr>
        <w:t>2.</w:t>
      </w:r>
      <w:r>
        <w:rPr>
          <w:rFonts w:hint="eastAsia" w:ascii="宋体" w:hAnsi="宋体" w:cs="宋体"/>
          <w:color w:val="auto"/>
          <w:sz w:val="24"/>
          <w:highlight w:val="none"/>
        </w:rPr>
        <w:t>报价一经涂改，应在涂改处加盖供应商公章或者由法定代表人或者委托代理人签字或者盖章</w:t>
      </w:r>
      <w:r>
        <w:rPr>
          <w:rFonts w:hint="eastAsia" w:ascii="宋体" w:hAnsi="宋体" w:cs="宋体"/>
          <w:b/>
          <w:color w:val="auto"/>
          <w:sz w:val="24"/>
          <w:highlight w:val="none"/>
        </w:rPr>
        <w:t>，否则其响应文件按无效响应处理。</w:t>
      </w:r>
    </w:p>
    <w:p w14:paraId="426F8125">
      <w:pPr>
        <w:snapToGrid w:val="0"/>
        <w:spacing w:before="50" w:after="50"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3.如为联合体竞标，“供应商名称”处必须列明联合体各方名称，标注联合体牵头人名称，</w:t>
      </w:r>
      <w:r>
        <w:rPr>
          <w:rFonts w:hint="eastAsia" w:ascii="宋体" w:hAnsi="宋体" w:cs="宋体"/>
          <w:b/>
          <w:color w:val="auto"/>
          <w:sz w:val="24"/>
          <w:highlight w:val="none"/>
        </w:rPr>
        <w:t>否则其响应文件按无效响应处理。</w:t>
      </w:r>
    </w:p>
    <w:p w14:paraId="4ABA52B0">
      <w:pPr>
        <w:snapToGrid w:val="0"/>
        <w:spacing w:before="50" w:after="50"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4.如有多分标，分别列明各分标的报价表，</w:t>
      </w:r>
      <w:r>
        <w:rPr>
          <w:rFonts w:hint="eastAsia" w:ascii="宋体" w:hAnsi="宋体" w:cs="宋体"/>
          <w:b/>
          <w:color w:val="auto"/>
          <w:sz w:val="24"/>
          <w:highlight w:val="none"/>
        </w:rPr>
        <w:t>否则其响应文件按无效响应处理。</w:t>
      </w:r>
    </w:p>
    <w:p w14:paraId="69031981">
      <w:pPr>
        <w:snapToGrid w:val="0"/>
        <w:spacing w:before="50" w:after="50" w:line="360" w:lineRule="auto"/>
        <w:ind w:right="-817" w:rightChars="-389"/>
        <w:rPr>
          <w:rFonts w:ascii="宋体" w:hAnsi="宋体" w:cs="宋体"/>
          <w:color w:val="auto"/>
          <w:sz w:val="24"/>
          <w:highlight w:val="none"/>
        </w:rPr>
      </w:pPr>
    </w:p>
    <w:p w14:paraId="36F65576">
      <w:pPr>
        <w:snapToGrid w:val="0"/>
        <w:spacing w:before="50" w:after="50" w:line="360" w:lineRule="auto"/>
        <w:ind w:right="-817" w:rightChars="-389" w:firstLine="960" w:firstLineChars="400"/>
        <w:rPr>
          <w:rFonts w:ascii="宋体" w:hAnsi="宋体" w:cs="宋体"/>
          <w:color w:val="auto"/>
          <w:sz w:val="24"/>
          <w:highlight w:val="none"/>
        </w:rPr>
      </w:pPr>
    </w:p>
    <w:p w14:paraId="2339636A">
      <w:pPr>
        <w:snapToGrid w:val="0"/>
        <w:spacing w:before="50" w:after="50" w:line="360" w:lineRule="auto"/>
        <w:ind w:right="-817" w:rightChars="-389" w:firstLine="960" w:firstLineChars="400"/>
        <w:rPr>
          <w:rFonts w:ascii="宋体" w:hAnsi="宋体" w:cs="宋体"/>
          <w:color w:val="auto"/>
          <w:sz w:val="24"/>
          <w:highlight w:val="none"/>
        </w:rPr>
      </w:pPr>
      <w:r>
        <w:rPr>
          <w:rFonts w:hint="eastAsia" w:ascii="宋体" w:hAnsi="宋体" w:cs="宋体"/>
          <w:color w:val="auto"/>
          <w:sz w:val="24"/>
          <w:highlight w:val="none"/>
        </w:rPr>
        <w:t xml:space="preserve">法定代表人或者委托代理人（签字或签章）：                    </w:t>
      </w:r>
    </w:p>
    <w:p w14:paraId="6BA7A149">
      <w:pPr>
        <w:snapToGrid w:val="0"/>
        <w:spacing w:before="50" w:after="50" w:line="360" w:lineRule="auto"/>
        <w:ind w:right="-817" w:rightChars="-389" w:firstLine="2640" w:firstLineChars="1100"/>
        <w:rPr>
          <w:rFonts w:ascii="宋体" w:hAnsi="宋体" w:cs="宋体"/>
          <w:color w:val="auto"/>
          <w:sz w:val="24"/>
          <w:highlight w:val="none"/>
        </w:rPr>
      </w:pPr>
      <w:r>
        <w:rPr>
          <w:rFonts w:hint="eastAsia" w:ascii="宋体" w:hAnsi="宋体" w:cs="宋体"/>
          <w:color w:val="auto"/>
          <w:sz w:val="24"/>
          <w:highlight w:val="none"/>
        </w:rPr>
        <w:t xml:space="preserve">供应商（盖公章或电子签章）：      </w:t>
      </w:r>
    </w:p>
    <w:p w14:paraId="18E36E2D">
      <w:pPr>
        <w:snapToGrid w:val="0"/>
        <w:spacing w:before="50" w:after="50" w:line="360" w:lineRule="auto"/>
        <w:ind w:right="-817" w:rightChars="-389" w:firstLine="4080" w:firstLineChars="1700"/>
        <w:rPr>
          <w:rFonts w:ascii="宋体" w:hAnsi="宋体" w:cs="宋体"/>
          <w:color w:val="auto"/>
          <w:sz w:val="24"/>
          <w:highlight w:val="none"/>
        </w:rPr>
      </w:pPr>
      <w:r>
        <w:rPr>
          <w:rFonts w:hint="eastAsia" w:ascii="宋体" w:hAnsi="宋体" w:cs="宋体"/>
          <w:color w:val="auto"/>
          <w:sz w:val="24"/>
          <w:highlight w:val="none"/>
        </w:rPr>
        <w:t>日期：   年   月   日</w:t>
      </w:r>
    </w:p>
    <w:p w14:paraId="6806632D">
      <w:pPr>
        <w:pStyle w:val="7"/>
        <w:rPr>
          <w:color w:val="auto"/>
          <w:highlight w:val="none"/>
        </w:rPr>
      </w:pPr>
    </w:p>
    <w:p w14:paraId="1940BE6F">
      <w:pPr>
        <w:pStyle w:val="15"/>
        <w:rPr>
          <w:rFonts w:ascii="宋体" w:hAnsi="宋体" w:cs="宋体"/>
          <w:color w:val="auto"/>
          <w:sz w:val="24"/>
          <w:highlight w:val="none"/>
        </w:rPr>
      </w:pPr>
    </w:p>
    <w:p w14:paraId="63D66E15">
      <w:pPr>
        <w:snapToGrid w:val="0"/>
        <w:spacing w:before="156" w:beforeLines="50" w:after="50" w:line="360" w:lineRule="auto"/>
        <w:jc w:val="center"/>
        <w:outlineLvl w:val="1"/>
        <w:rPr>
          <w:rFonts w:ascii="宋体" w:hAnsi="宋体" w:cs="宋体"/>
          <w:b/>
          <w:bCs/>
          <w:color w:val="auto"/>
          <w:sz w:val="32"/>
          <w:szCs w:val="32"/>
          <w:highlight w:val="none"/>
        </w:rPr>
      </w:pPr>
      <w:r>
        <w:rPr>
          <w:rFonts w:hint="eastAsia" w:ascii="宋体" w:hAnsi="宋体" w:cs="宋体"/>
          <w:b/>
          <w:bCs/>
          <w:color w:val="auto"/>
          <w:sz w:val="32"/>
          <w:szCs w:val="32"/>
          <w:highlight w:val="none"/>
        </w:rPr>
        <w:t>三、商务技术文件格式</w:t>
      </w:r>
    </w:p>
    <w:p w14:paraId="3449F997">
      <w:pPr>
        <w:snapToGrid w:val="0"/>
        <w:spacing w:before="156" w:beforeLines="50" w:after="50"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商务技术文件封面格式</w:t>
      </w:r>
    </w:p>
    <w:p w14:paraId="14F8E728">
      <w:pPr>
        <w:snapToGrid w:val="0"/>
        <w:spacing w:before="156" w:beforeLines="50" w:after="50"/>
        <w:rPr>
          <w:rFonts w:ascii="宋体" w:hAnsi="宋体" w:cs="宋体"/>
          <w:bCs/>
          <w:color w:val="auto"/>
          <w:sz w:val="32"/>
          <w:szCs w:val="20"/>
          <w:highlight w:val="none"/>
        </w:rPr>
      </w:pPr>
      <w:r>
        <w:rPr>
          <w:rFonts w:hint="eastAsia" w:ascii="宋体" w:hAnsi="宋体" w:cs="宋体"/>
          <w:color w:val="auto"/>
          <w:sz w:val="24"/>
          <w:highlight w:val="none"/>
        </w:rPr>
        <w:t xml:space="preserve">                                                    </w:t>
      </w:r>
    </w:p>
    <w:p w14:paraId="2BC8A015">
      <w:pPr>
        <w:snapToGrid w:val="0"/>
        <w:spacing w:before="156" w:beforeLines="50" w:after="50"/>
        <w:rPr>
          <w:rFonts w:ascii="宋体" w:hAnsi="宋体" w:cs="宋体"/>
          <w:color w:val="auto"/>
          <w:sz w:val="24"/>
          <w:szCs w:val="20"/>
          <w:highlight w:val="none"/>
        </w:rPr>
      </w:pPr>
    </w:p>
    <w:p w14:paraId="4AB20219">
      <w:pPr>
        <w:snapToGrid w:val="0"/>
        <w:spacing w:before="156" w:beforeLines="50" w:after="50"/>
        <w:rPr>
          <w:rFonts w:ascii="宋体" w:hAnsi="宋体" w:cs="宋体"/>
          <w:color w:val="auto"/>
          <w:sz w:val="24"/>
          <w:szCs w:val="20"/>
          <w:highlight w:val="none"/>
        </w:rPr>
      </w:pPr>
    </w:p>
    <w:p w14:paraId="2A0742F7">
      <w:pPr>
        <w:snapToGrid w:val="0"/>
        <w:spacing w:before="156" w:beforeLines="50" w:after="50"/>
        <w:rPr>
          <w:rFonts w:ascii="宋体" w:hAnsi="宋体" w:cs="宋体"/>
          <w:color w:val="auto"/>
          <w:sz w:val="24"/>
          <w:szCs w:val="20"/>
          <w:highlight w:val="none"/>
        </w:rPr>
      </w:pPr>
    </w:p>
    <w:p w14:paraId="73A0B4F3">
      <w:pPr>
        <w:snapToGrid w:val="0"/>
        <w:spacing w:before="156" w:beforeLines="50" w:after="50"/>
        <w:jc w:val="center"/>
        <w:rPr>
          <w:rFonts w:ascii="宋体" w:hAnsi="宋体" w:cs="宋体"/>
          <w:bCs/>
          <w:color w:val="auto"/>
          <w:sz w:val="44"/>
          <w:szCs w:val="44"/>
          <w:highlight w:val="none"/>
        </w:rPr>
      </w:pPr>
      <w:r>
        <w:rPr>
          <w:rFonts w:hint="eastAsia" w:ascii="宋体" w:hAnsi="宋体" w:cs="宋体"/>
          <w:bCs/>
          <w:color w:val="auto"/>
          <w:sz w:val="44"/>
          <w:szCs w:val="44"/>
          <w:highlight w:val="none"/>
        </w:rPr>
        <w:t>商  务  技  术  文  件</w:t>
      </w:r>
    </w:p>
    <w:p w14:paraId="774AC975">
      <w:pPr>
        <w:snapToGrid w:val="0"/>
        <w:spacing w:before="156" w:beforeLines="50" w:after="50"/>
        <w:rPr>
          <w:rFonts w:ascii="宋体" w:hAnsi="宋体" w:cs="宋体"/>
          <w:bCs/>
          <w:color w:val="auto"/>
          <w:sz w:val="24"/>
          <w:szCs w:val="20"/>
          <w:highlight w:val="none"/>
        </w:rPr>
      </w:pPr>
    </w:p>
    <w:p w14:paraId="0B1F7F06">
      <w:pPr>
        <w:snapToGrid w:val="0"/>
        <w:spacing w:before="156" w:beforeLines="50" w:after="50"/>
        <w:rPr>
          <w:rFonts w:ascii="宋体" w:hAnsi="宋体" w:cs="宋体"/>
          <w:bCs/>
          <w:color w:val="auto"/>
          <w:sz w:val="24"/>
          <w:szCs w:val="20"/>
          <w:highlight w:val="none"/>
        </w:rPr>
      </w:pPr>
    </w:p>
    <w:p w14:paraId="5258C3D9">
      <w:pPr>
        <w:snapToGrid w:val="0"/>
        <w:spacing w:before="156" w:beforeLines="50" w:after="50"/>
        <w:rPr>
          <w:rFonts w:ascii="宋体" w:hAnsi="宋体" w:cs="宋体"/>
          <w:bCs/>
          <w:color w:val="auto"/>
          <w:sz w:val="24"/>
          <w:szCs w:val="20"/>
          <w:highlight w:val="none"/>
        </w:rPr>
      </w:pPr>
    </w:p>
    <w:p w14:paraId="325E3E4A">
      <w:pPr>
        <w:snapToGrid w:val="0"/>
        <w:spacing w:before="156" w:beforeLines="50" w:after="50"/>
        <w:rPr>
          <w:rFonts w:ascii="宋体" w:hAnsi="宋体" w:cs="宋体"/>
          <w:bCs/>
          <w:color w:val="auto"/>
          <w:sz w:val="24"/>
          <w:szCs w:val="20"/>
          <w:highlight w:val="none"/>
        </w:rPr>
      </w:pPr>
    </w:p>
    <w:p w14:paraId="64886A48">
      <w:pPr>
        <w:snapToGrid w:val="0"/>
        <w:spacing w:before="156" w:beforeLines="50" w:after="50"/>
        <w:rPr>
          <w:rFonts w:ascii="宋体" w:hAnsi="宋体" w:cs="宋体"/>
          <w:bCs/>
          <w:color w:val="auto"/>
          <w:sz w:val="24"/>
          <w:szCs w:val="20"/>
          <w:highlight w:val="none"/>
        </w:rPr>
      </w:pPr>
    </w:p>
    <w:p w14:paraId="60623E58">
      <w:pPr>
        <w:snapToGrid w:val="0"/>
        <w:spacing w:before="156"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项目名称：</w:t>
      </w:r>
    </w:p>
    <w:p w14:paraId="33FEAF47">
      <w:pPr>
        <w:snapToGrid w:val="0"/>
        <w:spacing w:before="156" w:beforeLines="50" w:after="50"/>
        <w:ind w:firstLine="720" w:firstLineChars="225"/>
        <w:rPr>
          <w:rFonts w:ascii="宋体" w:hAnsi="宋体" w:cs="宋体"/>
          <w:bCs/>
          <w:color w:val="auto"/>
          <w:sz w:val="32"/>
          <w:szCs w:val="32"/>
          <w:highlight w:val="none"/>
        </w:rPr>
      </w:pPr>
    </w:p>
    <w:p w14:paraId="4C97138E">
      <w:pPr>
        <w:snapToGrid w:val="0"/>
        <w:spacing w:before="156"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项目编号：</w:t>
      </w:r>
    </w:p>
    <w:p w14:paraId="5AD6037A">
      <w:pPr>
        <w:snapToGrid w:val="0"/>
        <w:spacing w:before="156" w:beforeLines="50" w:after="50"/>
        <w:ind w:firstLine="720" w:firstLineChars="225"/>
        <w:rPr>
          <w:rFonts w:ascii="宋体" w:hAnsi="宋体" w:cs="宋体"/>
          <w:bCs/>
          <w:color w:val="auto"/>
          <w:sz w:val="32"/>
          <w:szCs w:val="32"/>
          <w:highlight w:val="none"/>
        </w:rPr>
      </w:pPr>
      <w:r>
        <w:rPr>
          <w:rFonts w:hint="eastAsia" w:ascii="宋体" w:hAnsi="宋体" w:cs="宋体"/>
          <w:bCs/>
          <w:color w:val="auto"/>
          <w:sz w:val="32"/>
          <w:szCs w:val="32"/>
          <w:highlight w:val="none"/>
        </w:rPr>
        <w:t xml:space="preserve"> </w:t>
      </w:r>
    </w:p>
    <w:p w14:paraId="5F5057CE">
      <w:pPr>
        <w:snapToGrid w:val="0"/>
        <w:spacing w:before="156" w:beforeLines="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所竞分标（如有则填写，无分标时填写“无”或者留空）：</w:t>
      </w:r>
    </w:p>
    <w:p w14:paraId="284556AD">
      <w:pPr>
        <w:snapToGrid w:val="0"/>
        <w:spacing w:before="156" w:beforeLines="50" w:after="50"/>
        <w:ind w:firstLine="720" w:firstLineChars="225"/>
        <w:rPr>
          <w:rFonts w:ascii="宋体" w:hAnsi="宋体" w:cs="宋体"/>
          <w:bCs/>
          <w:color w:val="auto"/>
          <w:sz w:val="32"/>
          <w:szCs w:val="32"/>
          <w:highlight w:val="none"/>
        </w:rPr>
      </w:pPr>
    </w:p>
    <w:p w14:paraId="071AE05A">
      <w:pPr>
        <w:pStyle w:val="7"/>
        <w:snapToGrid w:val="0"/>
        <w:spacing w:before="50" w:after="50"/>
        <w:ind w:firstLine="640" w:firstLineChars="200"/>
        <w:rPr>
          <w:rFonts w:ascii="宋体" w:hAnsi="宋体" w:cs="宋体"/>
          <w:bCs/>
          <w:color w:val="auto"/>
          <w:sz w:val="32"/>
          <w:szCs w:val="32"/>
          <w:highlight w:val="none"/>
        </w:rPr>
      </w:pPr>
      <w:r>
        <w:rPr>
          <w:rFonts w:hint="eastAsia" w:ascii="宋体" w:hAnsi="宋体" w:cs="宋体"/>
          <w:bCs/>
          <w:color w:val="auto"/>
          <w:sz w:val="32"/>
          <w:szCs w:val="32"/>
          <w:highlight w:val="none"/>
        </w:rPr>
        <w:t>供应商名称：</w:t>
      </w:r>
    </w:p>
    <w:p w14:paraId="2D1D8455">
      <w:pPr>
        <w:pStyle w:val="7"/>
        <w:snapToGrid w:val="0"/>
        <w:spacing w:before="50" w:after="50"/>
        <w:ind w:firstLine="720" w:firstLineChars="225"/>
        <w:rPr>
          <w:rFonts w:ascii="宋体" w:hAnsi="宋体" w:cs="宋体"/>
          <w:bCs/>
          <w:color w:val="auto"/>
          <w:sz w:val="32"/>
          <w:szCs w:val="32"/>
          <w:highlight w:val="none"/>
        </w:rPr>
      </w:pPr>
    </w:p>
    <w:p w14:paraId="606A8E17">
      <w:pPr>
        <w:pStyle w:val="7"/>
        <w:snapToGrid w:val="0"/>
        <w:spacing w:before="50" w:after="50"/>
        <w:ind w:firstLine="720" w:firstLineChars="225"/>
        <w:rPr>
          <w:rFonts w:ascii="宋体" w:hAnsi="宋体" w:cs="宋体"/>
          <w:bCs/>
          <w:color w:val="auto"/>
          <w:sz w:val="32"/>
          <w:szCs w:val="32"/>
          <w:highlight w:val="none"/>
        </w:rPr>
      </w:pPr>
    </w:p>
    <w:p w14:paraId="72D9E0B1">
      <w:pPr>
        <w:pStyle w:val="7"/>
        <w:snapToGrid w:val="0"/>
        <w:spacing w:before="50" w:after="50"/>
        <w:ind w:firstLine="1280" w:firstLineChars="400"/>
        <w:rPr>
          <w:rFonts w:ascii="宋体" w:hAnsi="宋体" w:cs="宋体"/>
          <w:bCs/>
          <w:color w:val="auto"/>
          <w:sz w:val="32"/>
          <w:szCs w:val="32"/>
          <w:highlight w:val="none"/>
        </w:rPr>
      </w:pPr>
    </w:p>
    <w:p w14:paraId="2B8DEC6D">
      <w:pPr>
        <w:snapToGrid w:val="0"/>
        <w:spacing w:before="156" w:beforeLines="50" w:after="50"/>
        <w:jc w:val="center"/>
        <w:rPr>
          <w:rFonts w:ascii="宋体" w:hAnsi="宋体" w:cs="宋体"/>
          <w:color w:val="auto"/>
          <w:sz w:val="32"/>
          <w:szCs w:val="32"/>
          <w:highlight w:val="none"/>
        </w:rPr>
      </w:pPr>
      <w:r>
        <w:rPr>
          <w:rFonts w:hint="eastAsia" w:ascii="宋体" w:hAnsi="宋体" w:cs="宋体"/>
          <w:color w:val="auto"/>
          <w:sz w:val="32"/>
          <w:szCs w:val="32"/>
          <w:highlight w:val="none"/>
        </w:rPr>
        <w:t>年    月    日</w:t>
      </w:r>
    </w:p>
    <w:p w14:paraId="7EB3CA77">
      <w:pPr>
        <w:spacing w:before="312" w:beforeLines="100" w:after="156" w:afterLines="50" w:line="520" w:lineRule="exact"/>
        <w:ind w:left="540"/>
        <w:rPr>
          <w:rFonts w:ascii="宋体" w:hAnsi="宋体" w:cs="宋体"/>
          <w:b/>
          <w:color w:val="auto"/>
          <w:sz w:val="32"/>
          <w:szCs w:val="32"/>
          <w:highlight w:val="none"/>
        </w:rPr>
      </w:pPr>
    </w:p>
    <w:p w14:paraId="526B3243">
      <w:pPr>
        <w:spacing w:before="312" w:beforeLines="100" w:after="156" w:afterLines="50" w:line="520" w:lineRule="exact"/>
        <w:ind w:left="540"/>
        <w:rPr>
          <w:rFonts w:ascii="宋体" w:hAnsi="宋体" w:cs="宋体"/>
          <w:b/>
          <w:color w:val="auto"/>
          <w:sz w:val="32"/>
          <w:szCs w:val="32"/>
          <w:highlight w:val="none"/>
        </w:rPr>
      </w:pPr>
    </w:p>
    <w:p w14:paraId="75741811">
      <w:pPr>
        <w:spacing w:before="312" w:beforeLines="100" w:after="156" w:afterLines="50" w:line="360" w:lineRule="auto"/>
        <w:ind w:left="540"/>
        <w:jc w:val="center"/>
        <w:rPr>
          <w:rFonts w:ascii="宋体" w:hAnsi="宋体" w:cs="宋体"/>
          <w:b/>
          <w:bCs/>
          <w:color w:val="auto"/>
          <w:sz w:val="32"/>
          <w:szCs w:val="32"/>
          <w:highlight w:val="none"/>
        </w:rPr>
      </w:pPr>
      <w:r>
        <w:rPr>
          <w:rFonts w:hint="eastAsia" w:ascii="宋体" w:hAnsi="宋体" w:cs="宋体"/>
          <w:b/>
          <w:color w:val="auto"/>
          <w:sz w:val="32"/>
          <w:szCs w:val="32"/>
          <w:highlight w:val="none"/>
        </w:rPr>
        <w:t>商务</w:t>
      </w:r>
      <w:r>
        <w:rPr>
          <w:rFonts w:hint="eastAsia" w:ascii="宋体" w:hAnsi="宋体" w:cs="宋体"/>
          <w:b/>
          <w:bCs/>
          <w:color w:val="auto"/>
          <w:sz w:val="32"/>
          <w:szCs w:val="32"/>
          <w:highlight w:val="none"/>
        </w:rPr>
        <w:t>技术文件目录</w:t>
      </w:r>
    </w:p>
    <w:p w14:paraId="01CC3B51">
      <w:pPr>
        <w:pStyle w:val="31"/>
        <w:spacing w:line="360" w:lineRule="auto"/>
        <w:ind w:firstLine="640"/>
        <w:rPr>
          <w:rFonts w:ascii="宋体" w:hAnsi="宋体" w:eastAsia="宋体" w:cs="宋体"/>
          <w:color w:val="auto"/>
          <w:sz w:val="24"/>
          <w:szCs w:val="16"/>
          <w:highlight w:val="none"/>
        </w:rPr>
      </w:pPr>
      <w:r>
        <w:rPr>
          <w:rFonts w:hint="eastAsia" w:ascii="宋体" w:hAnsi="宋体" w:eastAsia="宋体" w:cs="宋体"/>
          <w:color w:val="auto"/>
          <w:szCs w:val="32"/>
          <w:highlight w:val="none"/>
        </w:rPr>
        <w:t>根据磋商文件规定及供应商提供的材料自行编写目录（部分格式后附）。</w:t>
      </w:r>
    </w:p>
    <w:p w14:paraId="130C3EB6">
      <w:pPr>
        <w:spacing w:line="360" w:lineRule="auto"/>
        <w:ind w:firstLine="880" w:firstLineChars="200"/>
        <w:jc w:val="center"/>
        <w:rPr>
          <w:rFonts w:ascii="宋体" w:hAnsi="宋体" w:cs="宋体"/>
          <w:bCs/>
          <w:color w:val="auto"/>
          <w:sz w:val="44"/>
          <w:szCs w:val="44"/>
          <w:highlight w:val="none"/>
        </w:rPr>
      </w:pPr>
    </w:p>
    <w:p w14:paraId="57CE8D02">
      <w:pPr>
        <w:spacing w:line="360" w:lineRule="auto"/>
        <w:ind w:firstLine="880" w:firstLineChars="200"/>
        <w:jc w:val="center"/>
        <w:rPr>
          <w:rFonts w:ascii="宋体" w:hAnsi="宋体" w:cs="宋体"/>
          <w:bCs/>
          <w:color w:val="auto"/>
          <w:sz w:val="44"/>
          <w:szCs w:val="44"/>
          <w:highlight w:val="none"/>
        </w:rPr>
      </w:pPr>
    </w:p>
    <w:p w14:paraId="2A045BBF">
      <w:pPr>
        <w:spacing w:line="360" w:lineRule="auto"/>
        <w:ind w:firstLine="880" w:firstLineChars="200"/>
        <w:jc w:val="center"/>
        <w:rPr>
          <w:rFonts w:ascii="宋体" w:hAnsi="宋体" w:cs="宋体"/>
          <w:bCs/>
          <w:color w:val="auto"/>
          <w:sz w:val="44"/>
          <w:szCs w:val="44"/>
          <w:highlight w:val="none"/>
        </w:rPr>
      </w:pPr>
    </w:p>
    <w:p w14:paraId="044075F2">
      <w:pPr>
        <w:spacing w:line="360" w:lineRule="auto"/>
        <w:ind w:firstLine="880" w:firstLineChars="200"/>
        <w:jc w:val="center"/>
        <w:rPr>
          <w:rFonts w:ascii="宋体" w:hAnsi="宋体" w:cs="宋体"/>
          <w:bCs/>
          <w:color w:val="auto"/>
          <w:sz w:val="44"/>
          <w:szCs w:val="44"/>
          <w:highlight w:val="none"/>
        </w:rPr>
      </w:pPr>
    </w:p>
    <w:p w14:paraId="37F98A4C">
      <w:pPr>
        <w:spacing w:line="360" w:lineRule="auto"/>
        <w:ind w:firstLine="880" w:firstLineChars="200"/>
        <w:jc w:val="center"/>
        <w:rPr>
          <w:rFonts w:ascii="宋体" w:hAnsi="宋体" w:cs="宋体"/>
          <w:bCs/>
          <w:color w:val="auto"/>
          <w:sz w:val="44"/>
          <w:szCs w:val="44"/>
          <w:highlight w:val="none"/>
        </w:rPr>
      </w:pPr>
    </w:p>
    <w:p w14:paraId="7B3B6716">
      <w:pPr>
        <w:spacing w:line="360" w:lineRule="auto"/>
        <w:ind w:firstLine="880" w:firstLineChars="200"/>
        <w:jc w:val="center"/>
        <w:rPr>
          <w:rFonts w:ascii="宋体" w:hAnsi="宋体" w:cs="宋体"/>
          <w:bCs/>
          <w:color w:val="auto"/>
          <w:sz w:val="44"/>
          <w:szCs w:val="44"/>
          <w:highlight w:val="none"/>
        </w:rPr>
      </w:pPr>
    </w:p>
    <w:p w14:paraId="30EEC342">
      <w:pPr>
        <w:spacing w:line="360" w:lineRule="auto"/>
        <w:ind w:firstLine="880" w:firstLineChars="200"/>
        <w:jc w:val="center"/>
        <w:rPr>
          <w:rFonts w:ascii="宋体" w:hAnsi="宋体" w:cs="宋体"/>
          <w:bCs/>
          <w:color w:val="auto"/>
          <w:sz w:val="44"/>
          <w:szCs w:val="44"/>
          <w:highlight w:val="none"/>
        </w:rPr>
      </w:pPr>
    </w:p>
    <w:p w14:paraId="52C59603">
      <w:pPr>
        <w:spacing w:line="360" w:lineRule="auto"/>
        <w:ind w:firstLine="880" w:firstLineChars="200"/>
        <w:jc w:val="center"/>
        <w:rPr>
          <w:rFonts w:ascii="宋体" w:hAnsi="宋体" w:cs="宋体"/>
          <w:bCs/>
          <w:color w:val="auto"/>
          <w:sz w:val="44"/>
          <w:szCs w:val="44"/>
          <w:highlight w:val="none"/>
        </w:rPr>
      </w:pPr>
    </w:p>
    <w:p w14:paraId="0118E588">
      <w:pPr>
        <w:spacing w:line="360" w:lineRule="auto"/>
        <w:ind w:firstLine="880" w:firstLineChars="200"/>
        <w:jc w:val="center"/>
        <w:rPr>
          <w:rFonts w:ascii="宋体" w:hAnsi="宋体" w:cs="宋体"/>
          <w:bCs/>
          <w:color w:val="auto"/>
          <w:sz w:val="44"/>
          <w:szCs w:val="44"/>
          <w:highlight w:val="none"/>
        </w:rPr>
      </w:pPr>
    </w:p>
    <w:p w14:paraId="332A5039">
      <w:pPr>
        <w:spacing w:line="360" w:lineRule="auto"/>
        <w:ind w:firstLine="880" w:firstLineChars="200"/>
        <w:jc w:val="center"/>
        <w:rPr>
          <w:rFonts w:ascii="宋体" w:hAnsi="宋体" w:cs="宋体"/>
          <w:bCs/>
          <w:color w:val="auto"/>
          <w:sz w:val="44"/>
          <w:szCs w:val="44"/>
          <w:highlight w:val="none"/>
        </w:rPr>
      </w:pPr>
    </w:p>
    <w:p w14:paraId="79546EED">
      <w:pPr>
        <w:spacing w:line="360" w:lineRule="auto"/>
        <w:ind w:firstLine="880" w:firstLineChars="200"/>
        <w:jc w:val="center"/>
        <w:rPr>
          <w:rFonts w:ascii="宋体" w:hAnsi="宋体" w:cs="宋体"/>
          <w:bCs/>
          <w:color w:val="auto"/>
          <w:sz w:val="44"/>
          <w:szCs w:val="44"/>
          <w:highlight w:val="none"/>
        </w:rPr>
      </w:pPr>
    </w:p>
    <w:p w14:paraId="373065BC">
      <w:pPr>
        <w:spacing w:line="360" w:lineRule="auto"/>
        <w:ind w:firstLine="880" w:firstLineChars="200"/>
        <w:jc w:val="center"/>
        <w:rPr>
          <w:rFonts w:ascii="宋体" w:hAnsi="宋体" w:cs="宋体"/>
          <w:bCs/>
          <w:color w:val="auto"/>
          <w:sz w:val="44"/>
          <w:szCs w:val="44"/>
          <w:highlight w:val="none"/>
        </w:rPr>
      </w:pPr>
    </w:p>
    <w:p w14:paraId="56BBA141">
      <w:pPr>
        <w:spacing w:line="360" w:lineRule="auto"/>
        <w:ind w:firstLine="880" w:firstLineChars="200"/>
        <w:jc w:val="center"/>
        <w:rPr>
          <w:rFonts w:ascii="宋体" w:hAnsi="宋体" w:cs="宋体"/>
          <w:bCs/>
          <w:color w:val="auto"/>
          <w:sz w:val="44"/>
          <w:szCs w:val="44"/>
          <w:highlight w:val="none"/>
        </w:rPr>
      </w:pPr>
    </w:p>
    <w:p w14:paraId="77263126">
      <w:pPr>
        <w:spacing w:line="360" w:lineRule="auto"/>
        <w:ind w:firstLine="880" w:firstLineChars="200"/>
        <w:jc w:val="center"/>
        <w:rPr>
          <w:rFonts w:ascii="宋体" w:hAnsi="宋体" w:cs="宋体"/>
          <w:bCs/>
          <w:color w:val="auto"/>
          <w:sz w:val="44"/>
          <w:szCs w:val="44"/>
          <w:highlight w:val="none"/>
        </w:rPr>
      </w:pPr>
    </w:p>
    <w:p w14:paraId="0F386649">
      <w:pPr>
        <w:pStyle w:val="7"/>
        <w:rPr>
          <w:rFonts w:ascii="宋体" w:hAnsi="宋体" w:cs="宋体"/>
          <w:bCs/>
          <w:color w:val="auto"/>
          <w:sz w:val="44"/>
          <w:szCs w:val="44"/>
          <w:highlight w:val="none"/>
        </w:rPr>
      </w:pPr>
    </w:p>
    <w:p w14:paraId="01B8AC28">
      <w:pPr>
        <w:pStyle w:val="7"/>
        <w:rPr>
          <w:rFonts w:ascii="宋体" w:hAnsi="宋体" w:cs="宋体"/>
          <w:bCs/>
          <w:color w:val="auto"/>
          <w:sz w:val="44"/>
          <w:szCs w:val="44"/>
          <w:highlight w:val="none"/>
        </w:rPr>
      </w:pPr>
    </w:p>
    <w:p w14:paraId="24B11F66">
      <w:pPr>
        <w:pStyle w:val="7"/>
        <w:rPr>
          <w:rFonts w:ascii="宋体" w:hAnsi="宋体" w:cs="宋体"/>
          <w:bCs/>
          <w:color w:val="auto"/>
          <w:sz w:val="44"/>
          <w:szCs w:val="44"/>
          <w:highlight w:val="none"/>
        </w:rPr>
      </w:pPr>
    </w:p>
    <w:p w14:paraId="3A0E4D9F">
      <w:pPr>
        <w:pStyle w:val="7"/>
        <w:rPr>
          <w:rFonts w:ascii="宋体" w:hAnsi="宋体" w:cs="宋体"/>
          <w:bCs/>
          <w:color w:val="auto"/>
          <w:sz w:val="44"/>
          <w:szCs w:val="44"/>
          <w:highlight w:val="none"/>
        </w:rPr>
      </w:pPr>
    </w:p>
    <w:p w14:paraId="51C494C4">
      <w:pPr>
        <w:pStyle w:val="7"/>
        <w:rPr>
          <w:rFonts w:ascii="宋体" w:hAnsi="宋体" w:cs="宋体"/>
          <w:bCs/>
          <w:color w:val="auto"/>
          <w:sz w:val="44"/>
          <w:szCs w:val="44"/>
          <w:highlight w:val="none"/>
        </w:rPr>
      </w:pPr>
    </w:p>
    <w:p w14:paraId="7D8C1265">
      <w:pPr>
        <w:spacing w:line="520" w:lineRule="exact"/>
        <w:rPr>
          <w:rFonts w:ascii="宋体" w:hAnsi="宋体" w:cs="宋体"/>
          <w:color w:val="auto"/>
          <w:sz w:val="44"/>
          <w:szCs w:val="44"/>
          <w:highlight w:val="none"/>
        </w:rPr>
      </w:pPr>
    </w:p>
    <w:p w14:paraId="01AA9BD0">
      <w:pPr>
        <w:spacing w:line="520" w:lineRule="exact"/>
        <w:jc w:val="center"/>
        <w:rPr>
          <w:rFonts w:ascii="宋体" w:hAnsi="宋体" w:cs="宋体"/>
          <w:color w:val="auto"/>
          <w:sz w:val="32"/>
          <w:szCs w:val="32"/>
          <w:highlight w:val="none"/>
        </w:rPr>
      </w:pPr>
      <w:r>
        <w:rPr>
          <w:rFonts w:hint="eastAsia" w:ascii="宋体" w:hAnsi="宋体" w:cs="宋体"/>
          <w:color w:val="auto"/>
          <w:sz w:val="44"/>
          <w:szCs w:val="44"/>
          <w:highlight w:val="none"/>
        </w:rPr>
        <w:t>无串通竞标行为的承诺函</w:t>
      </w:r>
    </w:p>
    <w:p w14:paraId="09283C6E">
      <w:pPr>
        <w:spacing w:line="400" w:lineRule="exact"/>
        <w:ind w:firstLine="640" w:firstLineChars="200"/>
        <w:rPr>
          <w:rFonts w:ascii="宋体" w:hAnsi="宋体" w:cs="宋体"/>
          <w:color w:val="auto"/>
          <w:sz w:val="32"/>
          <w:szCs w:val="32"/>
          <w:highlight w:val="none"/>
        </w:rPr>
      </w:pPr>
    </w:p>
    <w:p w14:paraId="67A2EE79">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一、我方承诺无下列相互串通竞标的情形：</w:t>
      </w:r>
    </w:p>
    <w:p w14:paraId="70A396B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1.不同供应商的响应文件由同一单位或者个人编制；或者不同供应商报名的IP地址一致的；</w:t>
      </w:r>
    </w:p>
    <w:p w14:paraId="4EDA350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2.不同供应商委托同一单位或者个人办理竞标事宜；</w:t>
      </w:r>
    </w:p>
    <w:p w14:paraId="24308D0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3.不同供应商的响应文件载明的项目管理员为同一个人；</w:t>
      </w:r>
    </w:p>
    <w:p w14:paraId="759F36A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4.不同供应商的响应文件异常一致或者竞标报价呈规律性差异；</w:t>
      </w:r>
    </w:p>
    <w:p w14:paraId="7801BC0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5.不同供应商的响应文件相互混装；</w:t>
      </w:r>
    </w:p>
    <w:p w14:paraId="75982EE3">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二、我方承诺无下列恶意串通的情形：</w:t>
      </w:r>
    </w:p>
    <w:p w14:paraId="6A4BB785">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1.供应商直接或者间接从采购人或者采购代理机构处获得其他供应商的相关信息并修改其响应文件；</w:t>
      </w:r>
    </w:p>
    <w:p w14:paraId="75CC494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2.供应商按照采购人或者采购代理机构的授意撤换、修改响应文件；</w:t>
      </w:r>
    </w:p>
    <w:p w14:paraId="3924DC99">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3.供应商之间协商报价、技术方案等响应文件的实质性内容；</w:t>
      </w:r>
    </w:p>
    <w:p w14:paraId="562FBA5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4.属于同一集团、协会、商会等组织成员的供应商按照该组织要求协同参加政府采购活动；</w:t>
      </w:r>
    </w:p>
    <w:p w14:paraId="000B7C0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5.供应商之间事先约定一致抬高或者压低竞标报价，或者在竞争性磋商项目中事先约定轮流以高价位或者低价位成交，或者事先约定由某一特定供应商成交，然后再参加竞标；</w:t>
      </w:r>
    </w:p>
    <w:p w14:paraId="53A1369C">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6.供应商之间商定部分供应商放弃参加政府采购活动或者放弃成交；</w:t>
      </w:r>
    </w:p>
    <w:p w14:paraId="6AB8EF5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7.供应商与采购人或者采购代理机构之间、供应商相互之间，为谋求特定供应商成交或者排斥其他供应商的其他串通行为。</w:t>
      </w:r>
    </w:p>
    <w:p w14:paraId="53C3B174">
      <w:pPr>
        <w:spacing w:line="360" w:lineRule="auto"/>
        <w:ind w:firstLine="480" w:firstLineChars="200"/>
        <w:rPr>
          <w:rFonts w:ascii="宋体" w:hAnsi="宋体" w:cs="宋体"/>
          <w:color w:val="auto"/>
          <w:sz w:val="24"/>
          <w:highlight w:val="none"/>
        </w:rPr>
      </w:pPr>
    </w:p>
    <w:p w14:paraId="157B93D9">
      <w:pPr>
        <w:spacing w:line="360" w:lineRule="auto"/>
        <w:ind w:firstLine="482" w:firstLineChars="200"/>
        <w:rPr>
          <w:rFonts w:ascii="宋体" w:hAnsi="宋体" w:cs="宋体"/>
          <w:b/>
          <w:bCs/>
          <w:color w:val="auto"/>
          <w:sz w:val="24"/>
          <w:highlight w:val="none"/>
        </w:rPr>
      </w:pPr>
      <w:r>
        <w:rPr>
          <w:rFonts w:hint="eastAsia" w:ascii="宋体" w:hAnsi="宋体" w:cs="宋体"/>
          <w:b/>
          <w:bCs/>
          <w:color w:val="auto"/>
          <w:sz w:val="24"/>
          <w:highlight w:val="none"/>
        </w:rPr>
        <w:t>以上情形一经核查属实，我方愿意承担一切后果，并不再寻求任何旨在减轻或者免除法律责任的辩解。</w:t>
      </w:r>
    </w:p>
    <w:p w14:paraId="40E3A41A">
      <w:pPr>
        <w:spacing w:line="360" w:lineRule="auto"/>
        <w:rPr>
          <w:rFonts w:ascii="宋体" w:hAnsi="宋体" w:cs="宋体"/>
          <w:color w:val="auto"/>
          <w:sz w:val="24"/>
          <w:highlight w:val="none"/>
        </w:rPr>
      </w:pPr>
    </w:p>
    <w:p w14:paraId="781B6317">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供应商（盖公章或电子签章）：</w:t>
      </w:r>
    </w:p>
    <w:p w14:paraId="4DB56DE7">
      <w:pPr>
        <w:spacing w:before="312" w:beforeLines="100" w:after="156" w:afterLines="50" w:line="520" w:lineRule="exact"/>
        <w:ind w:left="540"/>
        <w:jc w:val="center"/>
        <w:rPr>
          <w:rFonts w:ascii="宋体" w:hAnsi="宋体" w:cs="宋体"/>
          <w:bCs/>
          <w:color w:val="auto"/>
          <w:sz w:val="44"/>
          <w:szCs w:val="44"/>
          <w:highlight w:val="none"/>
        </w:rPr>
      </w:pPr>
      <w:r>
        <w:rPr>
          <w:rFonts w:hint="eastAsia" w:ascii="宋体" w:hAnsi="宋体" w:cs="宋体"/>
          <w:color w:val="auto"/>
          <w:sz w:val="24"/>
          <w:highlight w:val="none"/>
        </w:rPr>
        <w:t xml:space="preserve">                               年   月   日</w:t>
      </w:r>
    </w:p>
    <w:p w14:paraId="44461D32">
      <w:pPr>
        <w:spacing w:before="312" w:beforeLines="100" w:after="156" w:afterLines="50" w:line="520" w:lineRule="exact"/>
        <w:ind w:left="540"/>
        <w:jc w:val="center"/>
        <w:rPr>
          <w:rFonts w:ascii="宋体" w:hAnsi="宋体" w:cs="宋体"/>
          <w:bCs/>
          <w:color w:val="auto"/>
          <w:sz w:val="44"/>
          <w:szCs w:val="44"/>
          <w:highlight w:val="none"/>
        </w:rPr>
      </w:pPr>
    </w:p>
    <w:p w14:paraId="50DADEAE">
      <w:pPr>
        <w:spacing w:before="312" w:beforeLines="100" w:after="156" w:afterLines="50" w:line="520" w:lineRule="exact"/>
        <w:ind w:left="540"/>
        <w:jc w:val="center"/>
        <w:rPr>
          <w:rFonts w:ascii="宋体" w:hAnsi="宋体" w:cs="宋体"/>
          <w:bCs/>
          <w:color w:val="auto"/>
          <w:sz w:val="44"/>
          <w:szCs w:val="44"/>
          <w:highlight w:val="none"/>
        </w:rPr>
      </w:pPr>
      <w:r>
        <w:rPr>
          <w:rFonts w:hint="eastAsia" w:ascii="宋体" w:hAnsi="宋体" w:cs="宋体"/>
          <w:bCs/>
          <w:color w:val="auto"/>
          <w:sz w:val="44"/>
          <w:szCs w:val="44"/>
          <w:highlight w:val="none"/>
        </w:rPr>
        <w:t>法定代表人身份证明书</w:t>
      </w:r>
    </w:p>
    <w:p w14:paraId="779D990B">
      <w:pPr>
        <w:spacing w:line="520" w:lineRule="exact"/>
        <w:ind w:left="540"/>
        <w:rPr>
          <w:rFonts w:ascii="宋体" w:hAnsi="宋体" w:cs="宋体"/>
          <w:color w:val="auto"/>
          <w:sz w:val="32"/>
          <w:szCs w:val="32"/>
          <w:highlight w:val="none"/>
        </w:rPr>
      </w:pPr>
    </w:p>
    <w:p w14:paraId="7405210C">
      <w:pPr>
        <w:spacing w:line="360" w:lineRule="auto"/>
        <w:ind w:left="540"/>
        <w:rPr>
          <w:rFonts w:ascii="宋体" w:hAnsi="宋体" w:cs="宋体"/>
          <w:color w:val="auto"/>
          <w:sz w:val="24"/>
          <w:highlight w:val="none"/>
        </w:rPr>
      </w:pPr>
      <w:r>
        <w:rPr>
          <w:rFonts w:hint="eastAsia" w:ascii="宋体" w:hAnsi="宋体" w:cs="宋体"/>
          <w:color w:val="auto"/>
          <w:sz w:val="24"/>
          <w:highlight w:val="none"/>
        </w:rPr>
        <w:t>供应商名称：</w:t>
      </w:r>
      <w:r>
        <w:rPr>
          <w:rFonts w:hint="eastAsia" w:ascii="宋体" w:hAnsi="宋体" w:cs="宋体"/>
          <w:color w:val="auto"/>
          <w:sz w:val="24"/>
          <w:highlight w:val="none"/>
          <w:u w:val="single"/>
        </w:rPr>
        <w:t xml:space="preserve">                                                        </w:t>
      </w:r>
    </w:p>
    <w:p w14:paraId="03D1B27D">
      <w:pPr>
        <w:spacing w:line="360" w:lineRule="auto"/>
        <w:ind w:left="540"/>
        <w:rPr>
          <w:rFonts w:ascii="宋体" w:hAnsi="宋体" w:cs="宋体"/>
          <w:color w:val="auto"/>
          <w:sz w:val="24"/>
          <w:highlight w:val="none"/>
        </w:rPr>
      </w:pPr>
      <w:r>
        <w:rPr>
          <w:rFonts w:hint="eastAsia" w:ascii="宋体" w:hAnsi="宋体" w:cs="宋体"/>
          <w:color w:val="auto"/>
          <w:sz w:val="24"/>
          <w:highlight w:val="none"/>
        </w:rPr>
        <w:t>地    址：</w:t>
      </w:r>
      <w:r>
        <w:rPr>
          <w:rFonts w:hint="eastAsia" w:ascii="宋体" w:hAnsi="宋体" w:cs="宋体"/>
          <w:color w:val="auto"/>
          <w:sz w:val="24"/>
          <w:highlight w:val="none"/>
          <w:u w:val="single"/>
        </w:rPr>
        <w:t xml:space="preserve">                                                        </w:t>
      </w:r>
    </w:p>
    <w:p w14:paraId="1EB912E5">
      <w:pPr>
        <w:spacing w:line="360" w:lineRule="auto"/>
        <w:ind w:left="540"/>
        <w:rPr>
          <w:rFonts w:ascii="宋体" w:hAnsi="宋体" w:cs="宋体"/>
          <w:color w:val="auto"/>
          <w:sz w:val="24"/>
          <w:highlight w:val="none"/>
        </w:rPr>
      </w:pPr>
      <w:r>
        <w:rPr>
          <w:rFonts w:hint="eastAsia" w:ascii="宋体" w:hAnsi="宋体" w:cs="宋体"/>
          <w:color w:val="auto"/>
          <w:sz w:val="24"/>
          <w:highlight w:val="none"/>
        </w:rPr>
        <w:t>姓    名：</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性     别：</w:t>
      </w:r>
      <w:r>
        <w:rPr>
          <w:rFonts w:hint="eastAsia" w:ascii="宋体" w:hAnsi="宋体" w:cs="宋体"/>
          <w:color w:val="auto"/>
          <w:sz w:val="24"/>
          <w:highlight w:val="none"/>
          <w:u w:val="single"/>
        </w:rPr>
        <w:t xml:space="preserve">                </w:t>
      </w:r>
    </w:p>
    <w:p w14:paraId="3D16987C">
      <w:pPr>
        <w:spacing w:line="360" w:lineRule="auto"/>
        <w:ind w:left="540"/>
        <w:rPr>
          <w:rFonts w:ascii="宋体" w:hAnsi="宋体" w:cs="宋体"/>
          <w:color w:val="auto"/>
          <w:sz w:val="24"/>
          <w:highlight w:val="none"/>
          <w:u w:val="single"/>
        </w:rPr>
      </w:pPr>
      <w:r>
        <w:rPr>
          <w:rFonts w:hint="eastAsia" w:ascii="宋体" w:hAnsi="宋体" w:cs="宋体"/>
          <w:color w:val="auto"/>
          <w:sz w:val="24"/>
          <w:highlight w:val="none"/>
        </w:rPr>
        <w:t>年    龄：</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职     务：</w:t>
      </w:r>
      <w:r>
        <w:rPr>
          <w:rFonts w:hint="eastAsia" w:ascii="宋体" w:hAnsi="宋体" w:cs="宋体"/>
          <w:color w:val="auto"/>
          <w:sz w:val="24"/>
          <w:highlight w:val="none"/>
          <w:u w:val="single"/>
        </w:rPr>
        <w:t xml:space="preserve">                </w:t>
      </w:r>
    </w:p>
    <w:p w14:paraId="26E496DA">
      <w:pPr>
        <w:spacing w:line="360" w:lineRule="auto"/>
        <w:ind w:left="540"/>
        <w:rPr>
          <w:rFonts w:ascii="宋体" w:hAnsi="宋体" w:cs="宋体"/>
          <w:color w:val="auto"/>
          <w:sz w:val="24"/>
          <w:highlight w:val="none"/>
        </w:rPr>
      </w:pPr>
      <w:r>
        <w:rPr>
          <w:rFonts w:hint="eastAsia" w:ascii="宋体" w:hAnsi="宋体" w:cs="宋体"/>
          <w:color w:val="auto"/>
          <w:sz w:val="24"/>
          <w:highlight w:val="none"/>
        </w:rPr>
        <w:t>身份证号码：</w:t>
      </w:r>
      <w:r>
        <w:rPr>
          <w:rFonts w:hint="eastAsia" w:ascii="宋体" w:hAnsi="宋体" w:cs="宋体"/>
          <w:color w:val="auto"/>
          <w:sz w:val="24"/>
          <w:highlight w:val="none"/>
          <w:u w:val="single"/>
        </w:rPr>
        <w:t xml:space="preserve">                                        </w:t>
      </w:r>
    </w:p>
    <w:p w14:paraId="2A7BFFD0">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系</w:t>
      </w:r>
      <w:r>
        <w:rPr>
          <w:rFonts w:hint="eastAsia" w:ascii="宋体" w:hAnsi="宋体" w:cs="宋体"/>
          <w:color w:val="auto"/>
          <w:sz w:val="24"/>
          <w:highlight w:val="none"/>
          <w:u w:val="single"/>
        </w:rPr>
        <w:t>（供应商名称）</w:t>
      </w:r>
      <w:r>
        <w:rPr>
          <w:rFonts w:hint="eastAsia" w:ascii="宋体" w:hAnsi="宋体" w:cs="宋体"/>
          <w:color w:val="auto"/>
          <w:sz w:val="24"/>
          <w:highlight w:val="none"/>
        </w:rPr>
        <w:t>的法定代表人。</w:t>
      </w:r>
    </w:p>
    <w:p w14:paraId="7211A780">
      <w:pPr>
        <w:spacing w:line="360" w:lineRule="auto"/>
        <w:ind w:left="540"/>
        <w:rPr>
          <w:rFonts w:ascii="宋体" w:hAnsi="宋体" w:cs="宋体"/>
          <w:color w:val="auto"/>
          <w:sz w:val="24"/>
          <w:highlight w:val="none"/>
        </w:rPr>
      </w:pPr>
      <w:r>
        <w:rPr>
          <w:rFonts w:hint="eastAsia" w:ascii="宋体" w:hAnsi="宋体" w:cs="宋体"/>
          <w:color w:val="auto"/>
          <w:sz w:val="24"/>
          <w:highlight w:val="none"/>
        </w:rPr>
        <w:t>特此证明。</w:t>
      </w:r>
    </w:p>
    <w:p w14:paraId="2A53CAA5">
      <w:pPr>
        <w:spacing w:line="360" w:lineRule="auto"/>
        <w:ind w:left="540"/>
        <w:rPr>
          <w:rFonts w:ascii="宋体" w:hAnsi="宋体" w:cs="宋体"/>
          <w:color w:val="auto"/>
          <w:sz w:val="24"/>
          <w:highlight w:val="none"/>
        </w:rPr>
      </w:pPr>
    </w:p>
    <w:p w14:paraId="6B91DA34">
      <w:pPr>
        <w:spacing w:line="360" w:lineRule="auto"/>
        <w:ind w:left="540"/>
        <w:rPr>
          <w:rFonts w:ascii="宋体" w:hAnsi="宋体" w:cs="宋体"/>
          <w:color w:val="auto"/>
          <w:sz w:val="24"/>
          <w:highlight w:val="none"/>
        </w:rPr>
      </w:pPr>
    </w:p>
    <w:p w14:paraId="556CFAEB">
      <w:pPr>
        <w:spacing w:line="360" w:lineRule="auto"/>
        <w:ind w:left="540"/>
        <w:rPr>
          <w:rFonts w:ascii="宋体" w:hAnsi="宋体" w:cs="宋体"/>
          <w:color w:val="auto"/>
          <w:sz w:val="24"/>
          <w:highlight w:val="none"/>
        </w:rPr>
      </w:pPr>
    </w:p>
    <w:p w14:paraId="50E2F74A">
      <w:pPr>
        <w:spacing w:line="360" w:lineRule="auto"/>
        <w:ind w:left="540"/>
        <w:rPr>
          <w:rFonts w:ascii="宋体" w:hAnsi="宋体" w:cs="宋体"/>
          <w:color w:val="auto"/>
          <w:sz w:val="24"/>
          <w:highlight w:val="none"/>
        </w:rPr>
      </w:pPr>
      <w:r>
        <w:rPr>
          <w:rFonts w:hint="eastAsia" w:ascii="宋体" w:hAnsi="宋体" w:cs="宋体"/>
          <w:color w:val="auto"/>
          <w:sz w:val="24"/>
          <w:highlight w:val="none"/>
        </w:rPr>
        <w:t>附件：法定代表人有效身份证正反面复印件</w:t>
      </w:r>
    </w:p>
    <w:p w14:paraId="2E35BDA2">
      <w:pPr>
        <w:spacing w:line="360" w:lineRule="auto"/>
        <w:ind w:left="540"/>
        <w:rPr>
          <w:rFonts w:ascii="宋体" w:hAnsi="宋体" w:cs="宋体"/>
          <w:color w:val="auto"/>
          <w:sz w:val="24"/>
          <w:highlight w:val="none"/>
        </w:rPr>
      </w:pPr>
    </w:p>
    <w:p w14:paraId="5EB8AAF8">
      <w:pPr>
        <w:spacing w:line="360" w:lineRule="auto"/>
        <w:ind w:left="540"/>
        <w:jc w:val="center"/>
        <w:rPr>
          <w:rFonts w:ascii="宋体" w:hAnsi="宋体" w:cs="宋体"/>
          <w:color w:val="auto"/>
          <w:sz w:val="24"/>
          <w:highlight w:val="none"/>
        </w:rPr>
      </w:pPr>
      <w:r>
        <w:rPr>
          <w:rFonts w:hint="eastAsia" w:ascii="宋体" w:hAnsi="宋体" w:cs="宋体"/>
          <w:color w:val="auto"/>
          <w:sz w:val="24"/>
          <w:highlight w:val="none"/>
        </w:rPr>
        <w:t xml:space="preserve">  供应商（盖公章或电子签章）：</w:t>
      </w:r>
      <w:r>
        <w:rPr>
          <w:rFonts w:hint="eastAsia" w:ascii="宋体" w:hAnsi="宋体" w:cs="宋体"/>
          <w:color w:val="auto"/>
          <w:sz w:val="24"/>
          <w:highlight w:val="none"/>
          <w:u w:val="single"/>
        </w:rPr>
        <w:t xml:space="preserve">               </w:t>
      </w:r>
    </w:p>
    <w:p w14:paraId="6D83D1FE">
      <w:pPr>
        <w:snapToGrid w:val="0"/>
        <w:spacing w:before="156" w:beforeLines="50" w:after="50" w:line="360" w:lineRule="auto"/>
        <w:ind w:firstLine="4080" w:firstLineChars="1700"/>
        <w:rPr>
          <w:rFonts w:ascii="宋体" w:hAnsi="宋体" w:cs="宋体"/>
          <w:color w:val="auto"/>
          <w:sz w:val="24"/>
          <w:highlight w:val="none"/>
        </w:rPr>
      </w:pP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751BFEAC">
      <w:pPr>
        <w:snapToGrid w:val="0"/>
        <w:spacing w:before="156" w:beforeLines="50" w:after="50" w:line="360" w:lineRule="auto"/>
        <w:jc w:val="center"/>
        <w:rPr>
          <w:rFonts w:ascii="宋体" w:hAnsi="宋体" w:cs="宋体"/>
          <w:b/>
          <w:color w:val="auto"/>
          <w:sz w:val="24"/>
          <w:highlight w:val="none"/>
        </w:rPr>
      </w:pPr>
    </w:p>
    <w:p w14:paraId="4E0600FF">
      <w:pPr>
        <w:snapToGrid w:val="0"/>
        <w:spacing w:before="156" w:beforeLines="50" w:after="50" w:line="360" w:lineRule="auto"/>
        <w:jc w:val="left"/>
        <w:rPr>
          <w:rFonts w:ascii="宋体" w:hAnsi="宋体" w:cs="宋体"/>
          <w:color w:val="auto"/>
          <w:sz w:val="24"/>
          <w:highlight w:val="none"/>
        </w:rPr>
      </w:pPr>
    </w:p>
    <w:p w14:paraId="576121DC">
      <w:pPr>
        <w:snapToGrid w:val="0"/>
        <w:spacing w:before="156" w:beforeLines="50" w:after="50" w:line="360" w:lineRule="auto"/>
        <w:jc w:val="left"/>
        <w:rPr>
          <w:rFonts w:ascii="宋体" w:hAnsi="宋体" w:cs="宋体"/>
          <w:color w:val="auto"/>
          <w:sz w:val="24"/>
          <w:highlight w:val="none"/>
        </w:rPr>
      </w:pPr>
      <w:r>
        <w:rPr>
          <w:rFonts w:hint="eastAsia" w:ascii="宋体" w:hAnsi="宋体" w:cs="宋体"/>
          <w:color w:val="auto"/>
          <w:sz w:val="24"/>
          <w:highlight w:val="none"/>
        </w:rPr>
        <w:t>注：1.自然人竞标的无需提供，联合体竞标的只需牵头人出具。</w:t>
      </w:r>
    </w:p>
    <w:p w14:paraId="445CCBFD">
      <w:pPr>
        <w:snapToGrid w:val="0"/>
        <w:spacing w:before="156" w:beforeLines="50" w:after="50" w:line="360" w:lineRule="auto"/>
        <w:ind w:firstLine="480" w:firstLineChars="200"/>
        <w:jc w:val="left"/>
        <w:rPr>
          <w:rFonts w:ascii="宋体" w:hAnsi="宋体" w:cs="宋体"/>
          <w:b/>
          <w:color w:val="auto"/>
          <w:sz w:val="32"/>
          <w:szCs w:val="32"/>
          <w:highlight w:val="none"/>
        </w:rPr>
      </w:pPr>
      <w:r>
        <w:rPr>
          <w:rFonts w:hint="eastAsia" w:ascii="宋体" w:hAnsi="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370A854C">
      <w:pPr>
        <w:adjustRightInd w:val="0"/>
        <w:snapToGrid w:val="0"/>
        <w:spacing w:line="300" w:lineRule="auto"/>
        <w:jc w:val="left"/>
        <w:rPr>
          <w:rFonts w:ascii="宋体" w:hAnsi="宋体" w:cs="宋体"/>
          <w:b/>
          <w:color w:val="auto"/>
          <w:szCs w:val="21"/>
          <w:highlight w:val="none"/>
        </w:rPr>
      </w:pPr>
    </w:p>
    <w:p w14:paraId="29A88D07">
      <w:pPr>
        <w:spacing w:line="500" w:lineRule="exact"/>
        <w:jc w:val="center"/>
        <w:rPr>
          <w:rFonts w:ascii="宋体" w:hAnsi="宋体" w:cs="宋体"/>
          <w:color w:val="auto"/>
          <w:sz w:val="44"/>
          <w:szCs w:val="44"/>
          <w:highlight w:val="none"/>
        </w:rPr>
      </w:pPr>
      <w:r>
        <w:rPr>
          <w:rFonts w:hint="eastAsia" w:ascii="宋体" w:hAnsi="宋体" w:cs="宋体"/>
          <w:color w:val="auto"/>
          <w:sz w:val="44"/>
          <w:szCs w:val="44"/>
          <w:highlight w:val="none"/>
        </w:rPr>
        <w:br w:type="page"/>
      </w:r>
    </w:p>
    <w:p w14:paraId="423705E8">
      <w:pPr>
        <w:spacing w:line="520" w:lineRule="exact"/>
        <w:jc w:val="center"/>
        <w:rPr>
          <w:rFonts w:ascii="宋体" w:hAnsi="宋体" w:cs="宋体"/>
          <w:color w:val="auto"/>
          <w:sz w:val="44"/>
          <w:szCs w:val="44"/>
          <w:highlight w:val="none"/>
        </w:rPr>
      </w:pPr>
      <w:r>
        <w:rPr>
          <w:rFonts w:hint="eastAsia" w:ascii="宋体" w:hAnsi="宋体" w:cs="宋体"/>
          <w:color w:val="auto"/>
          <w:sz w:val="44"/>
          <w:szCs w:val="44"/>
          <w:highlight w:val="none"/>
        </w:rPr>
        <w:t>法定代表人授权委托书（非联合体竞标格式）</w:t>
      </w:r>
    </w:p>
    <w:p w14:paraId="53EA703E">
      <w:pPr>
        <w:spacing w:line="520" w:lineRule="exact"/>
        <w:jc w:val="center"/>
        <w:rPr>
          <w:rFonts w:ascii="宋体" w:hAnsi="宋体" w:cs="宋体"/>
          <w:color w:val="auto"/>
          <w:sz w:val="44"/>
          <w:szCs w:val="44"/>
          <w:highlight w:val="none"/>
        </w:rPr>
      </w:pPr>
      <w:r>
        <w:rPr>
          <w:rFonts w:hint="eastAsia" w:ascii="宋体" w:hAnsi="宋体" w:cs="宋体"/>
          <w:color w:val="auto"/>
          <w:sz w:val="44"/>
          <w:szCs w:val="44"/>
          <w:highlight w:val="none"/>
        </w:rPr>
        <w:t>（如有委托时）</w:t>
      </w:r>
    </w:p>
    <w:p w14:paraId="63E0E7FE">
      <w:pPr>
        <w:spacing w:line="520" w:lineRule="exact"/>
        <w:rPr>
          <w:rFonts w:ascii="宋体" w:hAnsi="宋体" w:cs="宋体"/>
          <w:color w:val="auto"/>
          <w:sz w:val="32"/>
          <w:szCs w:val="32"/>
          <w:highlight w:val="none"/>
        </w:rPr>
      </w:pPr>
    </w:p>
    <w:p w14:paraId="4630E393">
      <w:pPr>
        <w:spacing w:line="360" w:lineRule="auto"/>
        <w:rPr>
          <w:rFonts w:ascii="宋体" w:hAnsi="宋体" w:cs="宋体"/>
          <w:color w:val="auto"/>
          <w:sz w:val="24"/>
          <w:highlight w:val="none"/>
        </w:rPr>
      </w:pPr>
      <w:r>
        <w:rPr>
          <w:rFonts w:hint="eastAsia" w:ascii="宋体" w:hAnsi="宋体" w:cs="宋体"/>
          <w:color w:val="auto"/>
          <w:sz w:val="24"/>
          <w:highlight w:val="none"/>
        </w:rPr>
        <w:t>致：</w:t>
      </w:r>
      <w:r>
        <w:rPr>
          <w:rFonts w:hint="eastAsia" w:ascii="宋体" w:hAnsi="宋体" w:cs="宋体"/>
          <w:color w:val="auto"/>
          <w:sz w:val="24"/>
          <w:highlight w:val="none"/>
          <w:u w:val="single"/>
        </w:rPr>
        <w:t>（采购人名称）</w:t>
      </w:r>
      <w:r>
        <w:rPr>
          <w:rFonts w:hint="eastAsia" w:ascii="宋体" w:hAnsi="宋体" w:cs="宋体"/>
          <w:color w:val="auto"/>
          <w:sz w:val="24"/>
          <w:highlight w:val="none"/>
        </w:rPr>
        <w:t>：</w:t>
      </w:r>
    </w:p>
    <w:p w14:paraId="5C97523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w:t>
      </w:r>
      <w:r>
        <w:rPr>
          <w:rFonts w:hint="eastAsia" w:ascii="宋体" w:hAnsi="宋体" w:cs="宋体"/>
          <w:color w:val="auto"/>
          <w:sz w:val="24"/>
          <w:highlight w:val="none"/>
          <w:u w:val="single"/>
        </w:rPr>
        <w:t xml:space="preserve">  （姓名）  </w:t>
      </w:r>
      <w:r>
        <w:rPr>
          <w:rFonts w:hint="eastAsia" w:ascii="宋体" w:hAnsi="宋体" w:cs="宋体"/>
          <w:color w:val="auto"/>
          <w:sz w:val="24"/>
          <w:highlight w:val="none"/>
        </w:rPr>
        <w:t>系</w:t>
      </w:r>
      <w:r>
        <w:rPr>
          <w:rFonts w:hint="eastAsia" w:ascii="宋体" w:hAnsi="宋体" w:cs="宋体"/>
          <w:color w:val="auto"/>
          <w:sz w:val="24"/>
          <w:highlight w:val="none"/>
          <w:u w:val="single"/>
        </w:rPr>
        <w:t xml:space="preserve">  （供应商名称）  </w:t>
      </w:r>
      <w:r>
        <w:rPr>
          <w:rFonts w:hint="eastAsia" w:ascii="宋体" w:hAnsi="宋体" w:cs="宋体"/>
          <w:color w:val="auto"/>
          <w:sz w:val="24"/>
          <w:highlight w:val="none"/>
        </w:rPr>
        <w:t>的（</w:t>
      </w:r>
      <w:r>
        <w:rPr>
          <w:rFonts w:hint="eastAsia" w:ascii="宋体" w:hAnsi="宋体" w:cs="宋体"/>
          <w:color w:val="auto"/>
          <w:sz w:val="24"/>
          <w:highlight w:val="none"/>
          <w:u w:val="single"/>
        </w:rPr>
        <w:sym w:font="Wingdings 2" w:char="00A3"/>
      </w:r>
      <w:r>
        <w:rPr>
          <w:rFonts w:hint="eastAsia" w:ascii="宋体" w:hAnsi="宋体" w:cs="宋体"/>
          <w:color w:val="auto"/>
          <w:sz w:val="24"/>
          <w:highlight w:val="none"/>
          <w:u w:val="single"/>
        </w:rPr>
        <w:t>法定代表人/□负责人/□自然人本人</w:t>
      </w:r>
      <w:r>
        <w:rPr>
          <w:rFonts w:hint="eastAsia" w:ascii="宋体" w:hAnsi="宋体" w:cs="宋体"/>
          <w:color w:val="auto"/>
          <w:sz w:val="24"/>
          <w:highlight w:val="none"/>
        </w:rPr>
        <w:t>），现授权</w:t>
      </w:r>
      <w:r>
        <w:rPr>
          <w:rFonts w:hint="eastAsia" w:ascii="宋体" w:hAnsi="宋体" w:cs="宋体"/>
          <w:color w:val="auto"/>
          <w:sz w:val="24"/>
          <w:highlight w:val="none"/>
          <w:u w:val="single"/>
        </w:rPr>
        <w:t xml:space="preserve"> （姓名） </w:t>
      </w:r>
      <w:r>
        <w:rPr>
          <w:rFonts w:hint="eastAsia" w:ascii="宋体" w:hAnsi="宋体" w:cs="宋体"/>
          <w:color w:val="auto"/>
          <w:sz w:val="24"/>
          <w:highlight w:val="none"/>
        </w:rPr>
        <w:t>以我方的名义参加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项目的竞标活动，并代表我方全权办理针对上述项目的所有采购程序和环节的具体事务和签署相关文件。</w:t>
      </w:r>
    </w:p>
    <w:p w14:paraId="343B1E8B">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我方对委托代理人的签字事项负全部责任。</w:t>
      </w:r>
    </w:p>
    <w:p w14:paraId="5B0F844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本授权书自签署之日起生效，在撤销授权的书面通知以前，本授权书一直有效。委托代理人在授权书有效期内签署的所有文件不因授权的撤销而失效。</w:t>
      </w:r>
    </w:p>
    <w:p w14:paraId="7D53549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委托代理人无转委托权，特此委托。</w:t>
      </w:r>
    </w:p>
    <w:p w14:paraId="00E0FDC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附：委托代理人有效身份证正反面复印件</w:t>
      </w:r>
    </w:p>
    <w:p w14:paraId="527545F6">
      <w:pPr>
        <w:spacing w:line="360" w:lineRule="auto"/>
        <w:rPr>
          <w:rFonts w:ascii="宋体" w:hAnsi="宋体" w:cs="宋体"/>
          <w:color w:val="auto"/>
          <w:sz w:val="24"/>
          <w:highlight w:val="none"/>
        </w:rPr>
      </w:pPr>
    </w:p>
    <w:p w14:paraId="7809D9D0">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委托代理人（签字）：         法定代表人（签字或签章）：                    </w:t>
      </w:r>
    </w:p>
    <w:p w14:paraId="2CF5F800">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委托代理人身份证号码：                              </w:t>
      </w:r>
    </w:p>
    <w:p w14:paraId="7337E027">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419F354C">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供应商（盖公章或电子签章）：                      </w:t>
      </w:r>
    </w:p>
    <w:p w14:paraId="13CC8BA4">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                                         年    月    日</w:t>
      </w:r>
    </w:p>
    <w:p w14:paraId="2915BCB1">
      <w:pPr>
        <w:spacing w:line="360" w:lineRule="auto"/>
        <w:rPr>
          <w:rFonts w:ascii="宋体" w:hAnsi="宋体" w:cs="宋体"/>
          <w:color w:val="auto"/>
          <w:sz w:val="24"/>
          <w:highlight w:val="none"/>
        </w:rPr>
      </w:pPr>
    </w:p>
    <w:p w14:paraId="41F488EC">
      <w:pPr>
        <w:spacing w:line="360" w:lineRule="auto"/>
        <w:rPr>
          <w:rFonts w:ascii="宋体" w:hAnsi="宋体" w:cs="宋体"/>
          <w:color w:val="auto"/>
          <w:sz w:val="24"/>
          <w:highlight w:val="none"/>
        </w:rPr>
      </w:pPr>
      <w:r>
        <w:rPr>
          <w:rFonts w:hint="eastAsia" w:ascii="宋体" w:hAnsi="宋体" w:cs="宋体"/>
          <w:color w:val="auto"/>
          <w:sz w:val="24"/>
          <w:highlight w:val="none"/>
        </w:rPr>
        <w:t>注：1.法定代表人和委托代理人必须在授权委托书上亲笔签名，不得使用印章、签名章或者其他电子制版签名代替；</w:t>
      </w:r>
    </w:p>
    <w:p w14:paraId="5D35AF88">
      <w:pPr>
        <w:spacing w:line="360" w:lineRule="auto"/>
        <w:ind w:firstLine="480" w:firstLineChars="200"/>
        <w:jc w:val="center"/>
        <w:rPr>
          <w:rFonts w:ascii="宋体" w:hAnsi="宋体" w:cs="宋体"/>
          <w:bCs/>
          <w:color w:val="auto"/>
          <w:sz w:val="44"/>
          <w:szCs w:val="44"/>
          <w:highlight w:val="none"/>
        </w:rPr>
      </w:pPr>
      <w:r>
        <w:rPr>
          <w:rFonts w:hint="eastAsia" w:ascii="宋体" w:hAnsi="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6F9BE086">
      <w:pPr>
        <w:spacing w:line="360" w:lineRule="auto"/>
        <w:ind w:firstLine="880" w:firstLineChars="200"/>
        <w:jc w:val="center"/>
        <w:rPr>
          <w:rFonts w:ascii="宋体" w:hAnsi="宋体" w:cs="宋体"/>
          <w:bCs/>
          <w:color w:val="auto"/>
          <w:sz w:val="44"/>
          <w:szCs w:val="44"/>
          <w:highlight w:val="none"/>
        </w:rPr>
      </w:pPr>
    </w:p>
    <w:p w14:paraId="4A017901">
      <w:pPr>
        <w:spacing w:line="360" w:lineRule="auto"/>
        <w:ind w:firstLine="880" w:firstLineChars="200"/>
        <w:jc w:val="center"/>
        <w:rPr>
          <w:rFonts w:ascii="宋体" w:hAnsi="宋体" w:cs="宋体"/>
          <w:bCs/>
          <w:color w:val="auto"/>
          <w:sz w:val="44"/>
          <w:szCs w:val="44"/>
          <w:highlight w:val="none"/>
        </w:rPr>
      </w:pPr>
    </w:p>
    <w:p w14:paraId="358BECD0">
      <w:pPr>
        <w:spacing w:line="500" w:lineRule="exact"/>
        <w:jc w:val="center"/>
        <w:rPr>
          <w:rFonts w:ascii="方正小标宋简体" w:hAnsi="方正小标宋简体" w:eastAsia="方正小标宋简体" w:cs="方正小标宋简体"/>
          <w:color w:val="auto"/>
          <w:sz w:val="44"/>
          <w:szCs w:val="44"/>
          <w:highlight w:val="none"/>
        </w:rPr>
      </w:pPr>
    </w:p>
    <w:p w14:paraId="5408AC0C">
      <w:pPr>
        <w:spacing w:line="500" w:lineRule="exact"/>
        <w:jc w:val="center"/>
        <w:rPr>
          <w:rFonts w:ascii="方正小标宋简体" w:hAnsi="方正小标宋简体" w:eastAsia="方正小标宋简体" w:cs="方正小标宋简体"/>
          <w:color w:val="auto"/>
          <w:sz w:val="44"/>
          <w:szCs w:val="44"/>
          <w:highlight w:val="none"/>
        </w:rPr>
      </w:pPr>
    </w:p>
    <w:p w14:paraId="6BBD22F2">
      <w:pPr>
        <w:spacing w:line="360" w:lineRule="auto"/>
        <w:ind w:firstLine="880" w:firstLineChars="200"/>
        <w:jc w:val="center"/>
        <w:rPr>
          <w:rFonts w:ascii="宋体" w:hAnsi="宋体" w:cs="宋体"/>
          <w:bCs/>
          <w:color w:val="auto"/>
          <w:sz w:val="44"/>
          <w:szCs w:val="44"/>
          <w:highlight w:val="none"/>
        </w:rPr>
      </w:pPr>
      <w:r>
        <w:rPr>
          <w:rFonts w:hint="eastAsia" w:ascii="宋体" w:hAnsi="宋体" w:cs="宋体"/>
          <w:bCs/>
          <w:color w:val="auto"/>
          <w:sz w:val="44"/>
          <w:szCs w:val="44"/>
          <w:highlight w:val="none"/>
        </w:rPr>
        <w:t>商务条款偏离表格式</w:t>
      </w:r>
    </w:p>
    <w:p w14:paraId="51F28EE8">
      <w:pPr>
        <w:spacing w:line="500" w:lineRule="exact"/>
        <w:jc w:val="center"/>
        <w:rPr>
          <w:rFonts w:ascii="宋体" w:hAnsi="宋体" w:cs="宋体"/>
          <w:bCs/>
          <w:color w:val="auto"/>
          <w:sz w:val="44"/>
          <w:szCs w:val="44"/>
          <w:highlight w:val="none"/>
        </w:rPr>
      </w:pPr>
      <w:r>
        <w:rPr>
          <w:rFonts w:hint="eastAsia" w:ascii="宋体" w:hAnsi="宋体" w:cs="宋体"/>
          <w:bCs/>
          <w:color w:val="auto"/>
          <w:sz w:val="44"/>
          <w:szCs w:val="44"/>
          <w:highlight w:val="none"/>
        </w:rPr>
        <w:t>(注：按采购需求具体条款修改)</w:t>
      </w:r>
    </w:p>
    <w:p w14:paraId="616130D2">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single"/>
        </w:rPr>
        <w:t xml:space="preserve">                 </w:t>
      </w:r>
    </w:p>
    <w:p w14:paraId="689AE09F">
      <w:pPr>
        <w:pStyle w:val="15"/>
        <w:rPr>
          <w:rFonts w:ascii="宋体" w:hAnsi="宋体" w:cs="宋体"/>
          <w:color w:val="auto"/>
          <w:sz w:val="24"/>
          <w:highlight w:val="none"/>
          <w:u w:val="single"/>
        </w:rPr>
      </w:pPr>
      <w:r>
        <w:rPr>
          <w:rFonts w:hint="eastAsia" w:ascii="宋体" w:hAnsi="宋体" w:cs="宋体"/>
          <w:color w:val="auto"/>
          <w:sz w:val="24"/>
          <w:highlight w:val="none"/>
        </w:rPr>
        <w:t>采购项目名称：</w:t>
      </w:r>
      <w:r>
        <w:rPr>
          <w:rFonts w:hint="eastAsia" w:ascii="宋体" w:hAnsi="宋体" w:cs="宋体"/>
          <w:color w:val="auto"/>
          <w:sz w:val="24"/>
          <w:highlight w:val="none"/>
          <w:u w:val="single"/>
        </w:rPr>
        <w:t xml:space="preserve">                 </w:t>
      </w:r>
    </w:p>
    <w:p w14:paraId="18A82907">
      <w:pPr>
        <w:pStyle w:val="15"/>
        <w:rPr>
          <w:rFonts w:ascii="宋体" w:hAnsi="宋体" w:cs="宋体"/>
          <w:color w:val="auto"/>
          <w:highlight w:val="none"/>
        </w:rPr>
      </w:pPr>
    </w:p>
    <w:tbl>
      <w:tblPr>
        <w:tblStyle w:val="32"/>
        <w:tblpPr w:leftFromText="180" w:rightFromText="180" w:vertAnchor="text" w:horzAnchor="margin" w:tblpY="-9"/>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65"/>
        <w:gridCol w:w="2843"/>
        <w:gridCol w:w="1888"/>
        <w:gridCol w:w="2112"/>
      </w:tblGrid>
      <w:tr w14:paraId="75CD4C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2" w:hRule="atLeast"/>
        </w:trPr>
        <w:tc>
          <w:tcPr>
            <w:tcW w:w="2465" w:type="dxa"/>
            <w:tcBorders>
              <w:top w:val="single" w:color="auto" w:sz="4" w:space="0"/>
              <w:left w:val="single" w:color="auto" w:sz="4" w:space="0"/>
              <w:bottom w:val="single" w:color="auto" w:sz="4" w:space="0"/>
              <w:right w:val="single" w:color="auto" w:sz="4" w:space="0"/>
            </w:tcBorders>
            <w:vAlign w:val="center"/>
          </w:tcPr>
          <w:p w14:paraId="063AAF4A">
            <w:pPr>
              <w:snapToGrid w:val="0"/>
              <w:spacing w:before="156" w:beforeLines="50" w:line="360" w:lineRule="auto"/>
              <w:jc w:val="center"/>
              <w:rPr>
                <w:rFonts w:ascii="宋体" w:hAnsi="宋体" w:cs="宋体"/>
                <w:color w:val="auto"/>
                <w:sz w:val="24"/>
                <w:highlight w:val="none"/>
              </w:rPr>
            </w:pPr>
            <w:r>
              <w:rPr>
                <w:rFonts w:hint="eastAsia" w:ascii="宋体" w:hAnsi="宋体" w:cs="宋体"/>
                <w:color w:val="auto"/>
                <w:sz w:val="24"/>
                <w:highlight w:val="none"/>
              </w:rPr>
              <w:t>项目</w:t>
            </w:r>
          </w:p>
        </w:tc>
        <w:tc>
          <w:tcPr>
            <w:tcW w:w="2843" w:type="dxa"/>
            <w:tcBorders>
              <w:top w:val="single" w:color="auto" w:sz="4" w:space="0"/>
              <w:left w:val="single" w:color="auto" w:sz="4" w:space="0"/>
              <w:bottom w:val="single" w:color="auto" w:sz="4" w:space="0"/>
              <w:right w:val="single" w:color="auto" w:sz="4" w:space="0"/>
            </w:tcBorders>
            <w:vAlign w:val="center"/>
          </w:tcPr>
          <w:p w14:paraId="146350C6">
            <w:pPr>
              <w:snapToGrid w:val="0"/>
              <w:spacing w:before="156" w:beforeLines="50" w:line="360" w:lineRule="auto"/>
              <w:jc w:val="center"/>
              <w:rPr>
                <w:rFonts w:ascii="宋体" w:hAnsi="宋体" w:cs="宋体"/>
                <w:color w:val="auto"/>
                <w:sz w:val="24"/>
                <w:highlight w:val="none"/>
              </w:rPr>
            </w:pPr>
            <w:r>
              <w:rPr>
                <w:rFonts w:hint="eastAsia" w:ascii="宋体" w:hAnsi="宋体" w:cs="宋体"/>
                <w:color w:val="auto"/>
                <w:sz w:val="24"/>
                <w:highlight w:val="none"/>
              </w:rPr>
              <w:t>磋商文件商务条款要求</w:t>
            </w:r>
          </w:p>
        </w:tc>
        <w:tc>
          <w:tcPr>
            <w:tcW w:w="1888" w:type="dxa"/>
            <w:tcBorders>
              <w:top w:val="single" w:color="auto" w:sz="4" w:space="0"/>
              <w:left w:val="single" w:color="auto" w:sz="4" w:space="0"/>
              <w:bottom w:val="single" w:color="auto" w:sz="4" w:space="0"/>
              <w:right w:val="single" w:color="auto" w:sz="4" w:space="0"/>
            </w:tcBorders>
            <w:vAlign w:val="center"/>
          </w:tcPr>
          <w:p w14:paraId="411E79D2">
            <w:pPr>
              <w:snapToGrid w:val="0"/>
              <w:spacing w:before="156" w:beforeLines="50" w:line="360" w:lineRule="auto"/>
              <w:jc w:val="center"/>
              <w:rPr>
                <w:rFonts w:ascii="宋体" w:hAnsi="宋体" w:cs="宋体"/>
                <w:color w:val="auto"/>
                <w:sz w:val="24"/>
                <w:highlight w:val="none"/>
              </w:rPr>
            </w:pPr>
            <w:r>
              <w:rPr>
                <w:rFonts w:hint="eastAsia" w:ascii="宋体" w:hAnsi="宋体" w:cs="宋体"/>
                <w:color w:val="auto"/>
                <w:sz w:val="24"/>
                <w:highlight w:val="none"/>
              </w:rPr>
              <w:t>供应商的承诺</w:t>
            </w:r>
          </w:p>
        </w:tc>
        <w:tc>
          <w:tcPr>
            <w:tcW w:w="2112" w:type="dxa"/>
            <w:tcBorders>
              <w:top w:val="single" w:color="auto" w:sz="4" w:space="0"/>
              <w:left w:val="single" w:color="auto" w:sz="4" w:space="0"/>
              <w:bottom w:val="single" w:color="auto" w:sz="4" w:space="0"/>
              <w:right w:val="single" w:color="auto" w:sz="4" w:space="0"/>
            </w:tcBorders>
            <w:vAlign w:val="center"/>
          </w:tcPr>
          <w:p w14:paraId="4934487A">
            <w:pPr>
              <w:snapToGrid w:val="0"/>
              <w:spacing w:before="156" w:beforeLines="50" w:line="360" w:lineRule="auto"/>
              <w:jc w:val="center"/>
              <w:rPr>
                <w:rFonts w:ascii="宋体" w:hAnsi="宋体" w:cs="宋体"/>
                <w:color w:val="auto"/>
                <w:sz w:val="24"/>
                <w:highlight w:val="none"/>
              </w:rPr>
            </w:pPr>
            <w:r>
              <w:rPr>
                <w:rFonts w:hint="eastAsia" w:ascii="宋体" w:hAnsi="宋体" w:cs="宋体"/>
                <w:color w:val="auto"/>
                <w:sz w:val="24"/>
                <w:highlight w:val="none"/>
              </w:rPr>
              <w:t>偏离说明</w:t>
            </w:r>
          </w:p>
        </w:tc>
      </w:tr>
      <w:tr w14:paraId="369FB47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2465" w:type="dxa"/>
            <w:tcBorders>
              <w:top w:val="single" w:color="auto" w:sz="4" w:space="0"/>
              <w:left w:val="single" w:color="auto" w:sz="4" w:space="0"/>
              <w:bottom w:val="single" w:color="auto" w:sz="4" w:space="0"/>
              <w:right w:val="single" w:color="auto" w:sz="4" w:space="0"/>
            </w:tcBorders>
            <w:vAlign w:val="center"/>
          </w:tcPr>
          <w:p w14:paraId="5FF634D0">
            <w:pPr>
              <w:jc w:val="center"/>
              <w:rPr>
                <w:rFonts w:ascii="宋体" w:hAnsi="宋体" w:cs="宋体"/>
                <w:color w:val="auto"/>
                <w:sz w:val="24"/>
                <w:highlight w:val="none"/>
              </w:rPr>
            </w:pPr>
            <w:r>
              <w:rPr>
                <w:rFonts w:hint="eastAsia" w:ascii="宋体" w:hAnsi="宋体" w:cs="宋体"/>
                <w:color w:val="auto"/>
                <w:spacing w:val="-2"/>
                <w:sz w:val="24"/>
                <w:highlight w:val="none"/>
                <w:lang w:val="en-US" w:eastAsia="zh-CN"/>
              </w:rPr>
              <w:t>一、</w:t>
            </w:r>
            <w:r>
              <w:rPr>
                <w:rFonts w:hint="eastAsia" w:ascii="宋体" w:hAnsi="宋体" w:cs="宋体"/>
                <w:color w:val="auto"/>
                <w:spacing w:val="-2"/>
                <w:sz w:val="24"/>
                <w:highlight w:val="none"/>
              </w:rPr>
              <w:t>▲合同签订期</w:t>
            </w:r>
          </w:p>
        </w:tc>
        <w:tc>
          <w:tcPr>
            <w:tcW w:w="2843" w:type="dxa"/>
            <w:tcBorders>
              <w:top w:val="single" w:color="auto" w:sz="4" w:space="0"/>
              <w:left w:val="single" w:color="auto" w:sz="4" w:space="0"/>
              <w:bottom w:val="single" w:color="auto" w:sz="4" w:space="0"/>
              <w:right w:val="single" w:color="auto" w:sz="4" w:space="0"/>
            </w:tcBorders>
            <w:vAlign w:val="center"/>
          </w:tcPr>
          <w:p w14:paraId="03550AF9">
            <w:pPr>
              <w:snapToGrid w:val="0"/>
              <w:spacing w:before="156" w:beforeLines="50" w:line="360" w:lineRule="auto"/>
              <w:jc w:val="center"/>
              <w:rPr>
                <w:rFonts w:ascii="宋体" w:hAnsi="宋体" w:cs="宋体"/>
                <w:color w:val="auto"/>
                <w:sz w:val="24"/>
                <w:highlight w:val="none"/>
              </w:rPr>
            </w:pPr>
          </w:p>
        </w:tc>
        <w:tc>
          <w:tcPr>
            <w:tcW w:w="1888" w:type="dxa"/>
            <w:tcBorders>
              <w:top w:val="single" w:color="auto" w:sz="4" w:space="0"/>
              <w:left w:val="single" w:color="auto" w:sz="4" w:space="0"/>
              <w:bottom w:val="single" w:color="auto" w:sz="4" w:space="0"/>
              <w:right w:val="single" w:color="auto" w:sz="4" w:space="0"/>
            </w:tcBorders>
            <w:vAlign w:val="center"/>
          </w:tcPr>
          <w:p w14:paraId="7092AC26">
            <w:pPr>
              <w:snapToGrid w:val="0"/>
              <w:spacing w:before="156" w:beforeLines="50" w:line="360" w:lineRule="auto"/>
              <w:ind w:left="43"/>
              <w:jc w:val="center"/>
              <w:rPr>
                <w:rFonts w:ascii="宋体" w:hAnsi="宋体" w:cs="宋体"/>
                <w:color w:val="auto"/>
                <w:sz w:val="24"/>
                <w:highlight w:val="none"/>
              </w:rPr>
            </w:pPr>
          </w:p>
        </w:tc>
        <w:tc>
          <w:tcPr>
            <w:tcW w:w="2112" w:type="dxa"/>
            <w:tcBorders>
              <w:top w:val="single" w:color="auto" w:sz="4" w:space="0"/>
              <w:left w:val="single" w:color="auto" w:sz="4" w:space="0"/>
              <w:bottom w:val="single" w:color="auto" w:sz="4" w:space="0"/>
              <w:right w:val="single" w:color="auto" w:sz="4" w:space="0"/>
            </w:tcBorders>
            <w:vAlign w:val="center"/>
          </w:tcPr>
          <w:p w14:paraId="45E328C4">
            <w:pPr>
              <w:snapToGrid w:val="0"/>
              <w:spacing w:before="156" w:beforeLines="50" w:line="360" w:lineRule="auto"/>
              <w:ind w:left="43"/>
              <w:jc w:val="center"/>
              <w:rPr>
                <w:rFonts w:ascii="宋体" w:hAnsi="宋体" w:cs="宋体"/>
                <w:color w:val="auto"/>
                <w:sz w:val="24"/>
                <w:highlight w:val="none"/>
              </w:rPr>
            </w:pPr>
          </w:p>
        </w:tc>
      </w:tr>
      <w:tr w14:paraId="3E63D7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2465" w:type="dxa"/>
            <w:tcBorders>
              <w:top w:val="single" w:color="auto" w:sz="4" w:space="0"/>
              <w:left w:val="single" w:color="auto" w:sz="4" w:space="0"/>
              <w:bottom w:val="single" w:color="auto" w:sz="4" w:space="0"/>
              <w:right w:val="single" w:color="auto" w:sz="4" w:space="0"/>
            </w:tcBorders>
            <w:vAlign w:val="center"/>
          </w:tcPr>
          <w:p w14:paraId="27DAAA65">
            <w:pPr>
              <w:jc w:val="center"/>
              <w:rPr>
                <w:rFonts w:ascii="宋体" w:hAnsi="宋体" w:cs="宋体"/>
                <w:color w:val="auto"/>
                <w:sz w:val="24"/>
                <w:highlight w:val="none"/>
              </w:rPr>
            </w:pPr>
            <w:r>
              <w:rPr>
                <w:rFonts w:hint="eastAsia" w:ascii="宋体" w:hAnsi="宋体" w:cs="宋体"/>
                <w:color w:val="auto"/>
                <w:spacing w:val="-2"/>
                <w:sz w:val="24"/>
                <w:highlight w:val="none"/>
              </w:rPr>
              <w:t>二、▲提供服务时间</w:t>
            </w:r>
          </w:p>
        </w:tc>
        <w:tc>
          <w:tcPr>
            <w:tcW w:w="2843" w:type="dxa"/>
            <w:tcBorders>
              <w:top w:val="single" w:color="auto" w:sz="4" w:space="0"/>
              <w:left w:val="single" w:color="auto" w:sz="4" w:space="0"/>
              <w:bottom w:val="single" w:color="auto" w:sz="4" w:space="0"/>
              <w:right w:val="single" w:color="auto" w:sz="4" w:space="0"/>
            </w:tcBorders>
            <w:vAlign w:val="center"/>
          </w:tcPr>
          <w:p w14:paraId="0AC7BFE2">
            <w:pPr>
              <w:snapToGrid w:val="0"/>
              <w:spacing w:before="156" w:beforeLines="50" w:line="360" w:lineRule="auto"/>
              <w:jc w:val="center"/>
              <w:rPr>
                <w:rFonts w:ascii="宋体" w:hAnsi="宋体" w:cs="宋体"/>
                <w:color w:val="auto"/>
                <w:sz w:val="24"/>
                <w:highlight w:val="none"/>
              </w:rPr>
            </w:pPr>
          </w:p>
        </w:tc>
        <w:tc>
          <w:tcPr>
            <w:tcW w:w="1888" w:type="dxa"/>
            <w:tcBorders>
              <w:top w:val="single" w:color="auto" w:sz="4" w:space="0"/>
              <w:left w:val="single" w:color="auto" w:sz="4" w:space="0"/>
              <w:bottom w:val="single" w:color="auto" w:sz="4" w:space="0"/>
              <w:right w:val="single" w:color="auto" w:sz="4" w:space="0"/>
            </w:tcBorders>
            <w:vAlign w:val="center"/>
          </w:tcPr>
          <w:p w14:paraId="2C18F6C0">
            <w:pPr>
              <w:snapToGrid w:val="0"/>
              <w:spacing w:before="156" w:beforeLines="50" w:line="360" w:lineRule="auto"/>
              <w:jc w:val="center"/>
              <w:rPr>
                <w:rFonts w:ascii="宋体" w:hAnsi="宋体" w:cs="宋体"/>
                <w:color w:val="auto"/>
                <w:sz w:val="24"/>
                <w:highlight w:val="none"/>
              </w:rPr>
            </w:pPr>
          </w:p>
        </w:tc>
        <w:tc>
          <w:tcPr>
            <w:tcW w:w="2112" w:type="dxa"/>
            <w:tcBorders>
              <w:top w:val="single" w:color="auto" w:sz="4" w:space="0"/>
              <w:left w:val="single" w:color="auto" w:sz="4" w:space="0"/>
              <w:bottom w:val="single" w:color="auto" w:sz="4" w:space="0"/>
              <w:right w:val="single" w:color="auto" w:sz="4" w:space="0"/>
            </w:tcBorders>
            <w:vAlign w:val="center"/>
          </w:tcPr>
          <w:p w14:paraId="54BEFFB0">
            <w:pPr>
              <w:snapToGrid w:val="0"/>
              <w:spacing w:before="156" w:beforeLines="50" w:line="360" w:lineRule="auto"/>
              <w:jc w:val="center"/>
              <w:rPr>
                <w:rFonts w:ascii="宋体" w:hAnsi="宋体" w:cs="宋体"/>
                <w:color w:val="auto"/>
                <w:sz w:val="24"/>
                <w:highlight w:val="none"/>
              </w:rPr>
            </w:pPr>
          </w:p>
        </w:tc>
      </w:tr>
      <w:tr w14:paraId="2A3C80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65" w:type="dxa"/>
            <w:tcBorders>
              <w:top w:val="single" w:color="auto" w:sz="4" w:space="0"/>
              <w:left w:val="single" w:color="auto" w:sz="4" w:space="0"/>
              <w:bottom w:val="single" w:color="auto" w:sz="4" w:space="0"/>
              <w:right w:val="single" w:color="auto" w:sz="4" w:space="0"/>
            </w:tcBorders>
            <w:vAlign w:val="center"/>
          </w:tcPr>
          <w:p w14:paraId="175EB860">
            <w:pPr>
              <w:jc w:val="center"/>
              <w:rPr>
                <w:rFonts w:ascii="宋体" w:hAnsi="宋体" w:cs="宋体"/>
                <w:color w:val="auto"/>
                <w:sz w:val="24"/>
                <w:highlight w:val="none"/>
              </w:rPr>
            </w:pPr>
            <w:r>
              <w:rPr>
                <w:rFonts w:hint="eastAsia" w:ascii="宋体" w:hAnsi="宋体" w:cs="宋体"/>
                <w:color w:val="auto"/>
                <w:spacing w:val="-2"/>
                <w:sz w:val="24"/>
                <w:highlight w:val="none"/>
              </w:rPr>
              <w:t>三、▲服务地点</w:t>
            </w:r>
          </w:p>
        </w:tc>
        <w:tc>
          <w:tcPr>
            <w:tcW w:w="2843" w:type="dxa"/>
            <w:tcBorders>
              <w:top w:val="single" w:color="auto" w:sz="4" w:space="0"/>
              <w:left w:val="single" w:color="auto" w:sz="4" w:space="0"/>
              <w:bottom w:val="single" w:color="auto" w:sz="4" w:space="0"/>
              <w:right w:val="single" w:color="auto" w:sz="4" w:space="0"/>
            </w:tcBorders>
            <w:vAlign w:val="center"/>
          </w:tcPr>
          <w:p w14:paraId="27D3ED3B">
            <w:pPr>
              <w:snapToGrid w:val="0"/>
              <w:spacing w:before="156" w:beforeLines="50" w:line="360" w:lineRule="auto"/>
              <w:jc w:val="center"/>
              <w:rPr>
                <w:rFonts w:ascii="宋体" w:hAnsi="宋体" w:cs="宋体"/>
                <w:color w:val="auto"/>
                <w:sz w:val="24"/>
                <w:highlight w:val="none"/>
              </w:rPr>
            </w:pPr>
          </w:p>
        </w:tc>
        <w:tc>
          <w:tcPr>
            <w:tcW w:w="1888" w:type="dxa"/>
            <w:tcBorders>
              <w:top w:val="single" w:color="auto" w:sz="4" w:space="0"/>
              <w:left w:val="single" w:color="auto" w:sz="4" w:space="0"/>
              <w:bottom w:val="single" w:color="auto" w:sz="4" w:space="0"/>
              <w:right w:val="single" w:color="auto" w:sz="4" w:space="0"/>
            </w:tcBorders>
            <w:vAlign w:val="center"/>
          </w:tcPr>
          <w:p w14:paraId="0840A650">
            <w:pPr>
              <w:snapToGrid w:val="0"/>
              <w:spacing w:before="156" w:beforeLines="50" w:line="360" w:lineRule="auto"/>
              <w:jc w:val="center"/>
              <w:rPr>
                <w:rFonts w:ascii="宋体" w:hAnsi="宋体" w:cs="宋体"/>
                <w:color w:val="auto"/>
                <w:sz w:val="24"/>
                <w:highlight w:val="none"/>
              </w:rPr>
            </w:pPr>
          </w:p>
        </w:tc>
        <w:tc>
          <w:tcPr>
            <w:tcW w:w="2112" w:type="dxa"/>
            <w:tcBorders>
              <w:top w:val="single" w:color="auto" w:sz="4" w:space="0"/>
              <w:left w:val="single" w:color="auto" w:sz="4" w:space="0"/>
              <w:bottom w:val="single" w:color="auto" w:sz="4" w:space="0"/>
              <w:right w:val="single" w:color="auto" w:sz="4" w:space="0"/>
            </w:tcBorders>
            <w:vAlign w:val="center"/>
          </w:tcPr>
          <w:p w14:paraId="3338EF2E">
            <w:pPr>
              <w:snapToGrid w:val="0"/>
              <w:spacing w:before="156" w:beforeLines="50" w:line="360" w:lineRule="auto"/>
              <w:jc w:val="center"/>
              <w:rPr>
                <w:rFonts w:ascii="宋体" w:hAnsi="宋体" w:cs="宋体"/>
                <w:color w:val="auto"/>
                <w:sz w:val="24"/>
                <w:highlight w:val="none"/>
              </w:rPr>
            </w:pPr>
          </w:p>
        </w:tc>
      </w:tr>
      <w:tr w14:paraId="0F916D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65" w:type="dxa"/>
            <w:tcBorders>
              <w:top w:val="single" w:color="auto" w:sz="4" w:space="0"/>
              <w:left w:val="single" w:color="auto" w:sz="4" w:space="0"/>
              <w:bottom w:val="single" w:color="auto" w:sz="4" w:space="0"/>
              <w:right w:val="single" w:color="auto" w:sz="4" w:space="0"/>
            </w:tcBorders>
            <w:vAlign w:val="center"/>
          </w:tcPr>
          <w:p w14:paraId="6E137DA3">
            <w:pPr>
              <w:jc w:val="center"/>
              <w:rPr>
                <w:rFonts w:ascii="宋体" w:hAnsi="宋体" w:cs="宋体"/>
                <w:color w:val="auto"/>
                <w:sz w:val="24"/>
                <w:highlight w:val="none"/>
              </w:rPr>
            </w:pPr>
            <w:r>
              <w:rPr>
                <w:rFonts w:hint="eastAsia" w:ascii="宋体" w:hAnsi="宋体" w:cs="宋体"/>
                <w:color w:val="auto"/>
                <w:spacing w:val="-2"/>
                <w:sz w:val="24"/>
                <w:highlight w:val="none"/>
                <w:lang w:val="en-US" w:eastAsia="zh-CN"/>
              </w:rPr>
              <w:t>......</w:t>
            </w:r>
          </w:p>
        </w:tc>
        <w:tc>
          <w:tcPr>
            <w:tcW w:w="2843" w:type="dxa"/>
            <w:tcBorders>
              <w:top w:val="single" w:color="auto" w:sz="4" w:space="0"/>
              <w:left w:val="single" w:color="auto" w:sz="4" w:space="0"/>
              <w:bottom w:val="single" w:color="auto" w:sz="4" w:space="0"/>
              <w:right w:val="single" w:color="auto" w:sz="4" w:space="0"/>
            </w:tcBorders>
            <w:vAlign w:val="center"/>
          </w:tcPr>
          <w:p w14:paraId="7CC7CABA">
            <w:pPr>
              <w:snapToGrid w:val="0"/>
              <w:spacing w:before="156" w:beforeLines="50" w:line="360" w:lineRule="auto"/>
              <w:jc w:val="center"/>
              <w:rPr>
                <w:rFonts w:ascii="宋体" w:hAnsi="宋体" w:cs="宋体"/>
                <w:color w:val="auto"/>
                <w:sz w:val="24"/>
                <w:highlight w:val="none"/>
              </w:rPr>
            </w:pPr>
          </w:p>
        </w:tc>
        <w:tc>
          <w:tcPr>
            <w:tcW w:w="1888" w:type="dxa"/>
            <w:tcBorders>
              <w:top w:val="single" w:color="auto" w:sz="4" w:space="0"/>
              <w:left w:val="single" w:color="auto" w:sz="4" w:space="0"/>
              <w:bottom w:val="single" w:color="auto" w:sz="4" w:space="0"/>
              <w:right w:val="single" w:color="auto" w:sz="4" w:space="0"/>
            </w:tcBorders>
            <w:vAlign w:val="center"/>
          </w:tcPr>
          <w:p w14:paraId="17B92CCC">
            <w:pPr>
              <w:snapToGrid w:val="0"/>
              <w:spacing w:before="156" w:beforeLines="50" w:line="360" w:lineRule="auto"/>
              <w:jc w:val="center"/>
              <w:rPr>
                <w:rFonts w:ascii="宋体" w:hAnsi="宋体" w:cs="宋体"/>
                <w:color w:val="auto"/>
                <w:sz w:val="24"/>
                <w:highlight w:val="none"/>
              </w:rPr>
            </w:pPr>
          </w:p>
        </w:tc>
        <w:tc>
          <w:tcPr>
            <w:tcW w:w="2112" w:type="dxa"/>
            <w:tcBorders>
              <w:top w:val="single" w:color="auto" w:sz="4" w:space="0"/>
              <w:left w:val="single" w:color="auto" w:sz="4" w:space="0"/>
              <w:bottom w:val="single" w:color="auto" w:sz="4" w:space="0"/>
              <w:right w:val="single" w:color="auto" w:sz="4" w:space="0"/>
            </w:tcBorders>
            <w:vAlign w:val="center"/>
          </w:tcPr>
          <w:p w14:paraId="35F83EE3">
            <w:pPr>
              <w:snapToGrid w:val="0"/>
              <w:spacing w:before="156" w:beforeLines="50" w:line="360" w:lineRule="auto"/>
              <w:jc w:val="center"/>
              <w:rPr>
                <w:rFonts w:ascii="宋体" w:hAnsi="宋体" w:cs="宋体"/>
                <w:color w:val="auto"/>
                <w:sz w:val="24"/>
                <w:highlight w:val="none"/>
              </w:rPr>
            </w:pPr>
          </w:p>
        </w:tc>
      </w:tr>
      <w:tr w14:paraId="72612A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65" w:type="dxa"/>
            <w:tcBorders>
              <w:top w:val="single" w:color="auto" w:sz="4" w:space="0"/>
              <w:left w:val="single" w:color="auto" w:sz="4" w:space="0"/>
              <w:bottom w:val="single" w:color="auto" w:sz="4" w:space="0"/>
              <w:right w:val="single" w:color="auto" w:sz="4" w:space="0"/>
            </w:tcBorders>
            <w:vAlign w:val="center"/>
          </w:tcPr>
          <w:p w14:paraId="592EE595">
            <w:pPr>
              <w:jc w:val="center"/>
              <w:rPr>
                <w:rFonts w:ascii="宋体" w:hAnsi="宋体" w:cs="宋体"/>
                <w:color w:val="auto"/>
                <w:sz w:val="24"/>
                <w:highlight w:val="none"/>
              </w:rPr>
            </w:pPr>
          </w:p>
        </w:tc>
        <w:tc>
          <w:tcPr>
            <w:tcW w:w="2843" w:type="dxa"/>
            <w:tcBorders>
              <w:top w:val="single" w:color="auto" w:sz="4" w:space="0"/>
              <w:left w:val="single" w:color="auto" w:sz="4" w:space="0"/>
              <w:bottom w:val="single" w:color="auto" w:sz="4" w:space="0"/>
              <w:right w:val="single" w:color="auto" w:sz="4" w:space="0"/>
            </w:tcBorders>
            <w:vAlign w:val="center"/>
          </w:tcPr>
          <w:p w14:paraId="772A6C3A">
            <w:pPr>
              <w:snapToGrid w:val="0"/>
              <w:spacing w:before="156" w:beforeLines="50" w:line="360" w:lineRule="auto"/>
              <w:jc w:val="center"/>
              <w:rPr>
                <w:rFonts w:ascii="宋体" w:hAnsi="宋体" w:cs="宋体"/>
                <w:color w:val="auto"/>
                <w:sz w:val="24"/>
                <w:highlight w:val="none"/>
              </w:rPr>
            </w:pPr>
          </w:p>
        </w:tc>
        <w:tc>
          <w:tcPr>
            <w:tcW w:w="1888" w:type="dxa"/>
            <w:tcBorders>
              <w:top w:val="single" w:color="auto" w:sz="4" w:space="0"/>
              <w:left w:val="single" w:color="auto" w:sz="4" w:space="0"/>
              <w:bottom w:val="single" w:color="auto" w:sz="4" w:space="0"/>
              <w:right w:val="single" w:color="auto" w:sz="4" w:space="0"/>
            </w:tcBorders>
            <w:vAlign w:val="center"/>
          </w:tcPr>
          <w:p w14:paraId="3186EAE0">
            <w:pPr>
              <w:snapToGrid w:val="0"/>
              <w:spacing w:before="156" w:beforeLines="50" w:line="360" w:lineRule="auto"/>
              <w:jc w:val="center"/>
              <w:rPr>
                <w:rFonts w:ascii="宋体" w:hAnsi="宋体" w:cs="宋体"/>
                <w:color w:val="auto"/>
                <w:sz w:val="24"/>
                <w:highlight w:val="none"/>
              </w:rPr>
            </w:pPr>
          </w:p>
        </w:tc>
        <w:tc>
          <w:tcPr>
            <w:tcW w:w="2112" w:type="dxa"/>
            <w:tcBorders>
              <w:top w:val="single" w:color="auto" w:sz="4" w:space="0"/>
              <w:left w:val="single" w:color="auto" w:sz="4" w:space="0"/>
              <w:bottom w:val="single" w:color="auto" w:sz="4" w:space="0"/>
              <w:right w:val="single" w:color="auto" w:sz="4" w:space="0"/>
            </w:tcBorders>
            <w:vAlign w:val="center"/>
          </w:tcPr>
          <w:p w14:paraId="1FED6C51">
            <w:pPr>
              <w:snapToGrid w:val="0"/>
              <w:spacing w:before="156" w:beforeLines="50" w:line="360" w:lineRule="auto"/>
              <w:jc w:val="center"/>
              <w:rPr>
                <w:rFonts w:ascii="宋体" w:hAnsi="宋体" w:cs="宋体"/>
                <w:color w:val="auto"/>
                <w:sz w:val="24"/>
                <w:highlight w:val="none"/>
              </w:rPr>
            </w:pPr>
          </w:p>
        </w:tc>
      </w:tr>
      <w:tr w14:paraId="02A5B0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65" w:type="dxa"/>
            <w:tcBorders>
              <w:top w:val="single" w:color="auto" w:sz="4" w:space="0"/>
              <w:left w:val="single" w:color="auto" w:sz="4" w:space="0"/>
              <w:bottom w:val="single" w:color="auto" w:sz="4" w:space="0"/>
              <w:right w:val="single" w:color="auto" w:sz="4" w:space="0"/>
            </w:tcBorders>
            <w:vAlign w:val="center"/>
          </w:tcPr>
          <w:p w14:paraId="149CF15F">
            <w:pPr>
              <w:jc w:val="center"/>
              <w:rPr>
                <w:rFonts w:ascii="宋体" w:hAnsi="宋体" w:cs="宋体"/>
                <w:color w:val="auto"/>
                <w:sz w:val="24"/>
                <w:highlight w:val="none"/>
              </w:rPr>
            </w:pPr>
          </w:p>
        </w:tc>
        <w:tc>
          <w:tcPr>
            <w:tcW w:w="2843" w:type="dxa"/>
            <w:tcBorders>
              <w:top w:val="single" w:color="auto" w:sz="4" w:space="0"/>
              <w:left w:val="single" w:color="auto" w:sz="4" w:space="0"/>
              <w:bottom w:val="single" w:color="auto" w:sz="4" w:space="0"/>
              <w:right w:val="single" w:color="auto" w:sz="4" w:space="0"/>
            </w:tcBorders>
            <w:vAlign w:val="center"/>
          </w:tcPr>
          <w:p w14:paraId="63E49350">
            <w:pPr>
              <w:snapToGrid w:val="0"/>
              <w:spacing w:before="156" w:beforeLines="50" w:line="360" w:lineRule="auto"/>
              <w:jc w:val="center"/>
              <w:rPr>
                <w:rFonts w:ascii="宋体" w:hAnsi="宋体" w:cs="宋体"/>
                <w:color w:val="auto"/>
                <w:sz w:val="24"/>
                <w:highlight w:val="none"/>
              </w:rPr>
            </w:pPr>
          </w:p>
        </w:tc>
        <w:tc>
          <w:tcPr>
            <w:tcW w:w="1888" w:type="dxa"/>
            <w:tcBorders>
              <w:top w:val="single" w:color="auto" w:sz="4" w:space="0"/>
              <w:left w:val="single" w:color="auto" w:sz="4" w:space="0"/>
              <w:bottom w:val="single" w:color="auto" w:sz="4" w:space="0"/>
              <w:right w:val="single" w:color="auto" w:sz="4" w:space="0"/>
            </w:tcBorders>
            <w:vAlign w:val="center"/>
          </w:tcPr>
          <w:p w14:paraId="52F4610B">
            <w:pPr>
              <w:snapToGrid w:val="0"/>
              <w:spacing w:before="156" w:beforeLines="50" w:line="360" w:lineRule="auto"/>
              <w:jc w:val="center"/>
              <w:rPr>
                <w:rFonts w:ascii="宋体" w:hAnsi="宋体" w:cs="宋体"/>
                <w:color w:val="auto"/>
                <w:sz w:val="24"/>
                <w:highlight w:val="none"/>
              </w:rPr>
            </w:pPr>
          </w:p>
        </w:tc>
        <w:tc>
          <w:tcPr>
            <w:tcW w:w="2112" w:type="dxa"/>
            <w:tcBorders>
              <w:top w:val="single" w:color="auto" w:sz="4" w:space="0"/>
              <w:left w:val="single" w:color="auto" w:sz="4" w:space="0"/>
              <w:bottom w:val="single" w:color="auto" w:sz="4" w:space="0"/>
              <w:right w:val="single" w:color="auto" w:sz="4" w:space="0"/>
            </w:tcBorders>
            <w:vAlign w:val="center"/>
          </w:tcPr>
          <w:p w14:paraId="043BBBF1">
            <w:pPr>
              <w:snapToGrid w:val="0"/>
              <w:spacing w:before="156" w:beforeLines="50" w:line="360" w:lineRule="auto"/>
              <w:jc w:val="center"/>
              <w:rPr>
                <w:rFonts w:ascii="宋体" w:hAnsi="宋体" w:cs="宋体"/>
                <w:color w:val="auto"/>
                <w:sz w:val="24"/>
                <w:highlight w:val="none"/>
              </w:rPr>
            </w:pPr>
          </w:p>
        </w:tc>
      </w:tr>
      <w:tr w14:paraId="3BBC53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465" w:type="dxa"/>
            <w:tcBorders>
              <w:top w:val="single" w:color="auto" w:sz="4" w:space="0"/>
              <w:left w:val="single" w:color="auto" w:sz="4" w:space="0"/>
              <w:bottom w:val="single" w:color="auto" w:sz="4" w:space="0"/>
              <w:right w:val="single" w:color="auto" w:sz="4" w:space="0"/>
            </w:tcBorders>
            <w:vAlign w:val="center"/>
          </w:tcPr>
          <w:p w14:paraId="2982D836">
            <w:pPr>
              <w:jc w:val="center"/>
              <w:rPr>
                <w:rFonts w:ascii="宋体" w:hAnsi="宋体" w:cs="宋体"/>
                <w:color w:val="auto"/>
                <w:sz w:val="24"/>
                <w:highlight w:val="none"/>
              </w:rPr>
            </w:pPr>
          </w:p>
        </w:tc>
        <w:tc>
          <w:tcPr>
            <w:tcW w:w="2843" w:type="dxa"/>
            <w:tcBorders>
              <w:top w:val="single" w:color="auto" w:sz="4" w:space="0"/>
              <w:left w:val="single" w:color="auto" w:sz="4" w:space="0"/>
              <w:bottom w:val="single" w:color="auto" w:sz="4" w:space="0"/>
              <w:right w:val="single" w:color="auto" w:sz="4" w:space="0"/>
            </w:tcBorders>
            <w:vAlign w:val="center"/>
          </w:tcPr>
          <w:p w14:paraId="1BAD595A">
            <w:pPr>
              <w:snapToGrid w:val="0"/>
              <w:spacing w:before="156" w:beforeLines="50" w:line="360" w:lineRule="auto"/>
              <w:jc w:val="center"/>
              <w:rPr>
                <w:rFonts w:ascii="宋体" w:hAnsi="宋体" w:cs="宋体"/>
                <w:color w:val="auto"/>
                <w:sz w:val="24"/>
                <w:highlight w:val="none"/>
              </w:rPr>
            </w:pPr>
          </w:p>
        </w:tc>
        <w:tc>
          <w:tcPr>
            <w:tcW w:w="1888" w:type="dxa"/>
            <w:tcBorders>
              <w:top w:val="single" w:color="auto" w:sz="4" w:space="0"/>
              <w:left w:val="single" w:color="auto" w:sz="4" w:space="0"/>
              <w:bottom w:val="single" w:color="auto" w:sz="4" w:space="0"/>
              <w:right w:val="single" w:color="auto" w:sz="4" w:space="0"/>
            </w:tcBorders>
            <w:vAlign w:val="center"/>
          </w:tcPr>
          <w:p w14:paraId="644991FB">
            <w:pPr>
              <w:snapToGrid w:val="0"/>
              <w:spacing w:before="156" w:beforeLines="50" w:line="360" w:lineRule="auto"/>
              <w:jc w:val="center"/>
              <w:rPr>
                <w:rFonts w:ascii="宋体" w:hAnsi="宋体" w:cs="宋体"/>
                <w:color w:val="auto"/>
                <w:sz w:val="24"/>
                <w:highlight w:val="none"/>
              </w:rPr>
            </w:pPr>
          </w:p>
        </w:tc>
        <w:tc>
          <w:tcPr>
            <w:tcW w:w="2112" w:type="dxa"/>
            <w:tcBorders>
              <w:top w:val="single" w:color="auto" w:sz="4" w:space="0"/>
              <w:left w:val="single" w:color="auto" w:sz="4" w:space="0"/>
              <w:bottom w:val="single" w:color="auto" w:sz="4" w:space="0"/>
              <w:right w:val="single" w:color="auto" w:sz="4" w:space="0"/>
            </w:tcBorders>
            <w:vAlign w:val="center"/>
          </w:tcPr>
          <w:p w14:paraId="7572448A">
            <w:pPr>
              <w:snapToGrid w:val="0"/>
              <w:spacing w:before="156" w:beforeLines="50" w:line="360" w:lineRule="auto"/>
              <w:jc w:val="center"/>
              <w:rPr>
                <w:rFonts w:ascii="宋体" w:hAnsi="宋体" w:cs="宋体"/>
                <w:color w:val="auto"/>
                <w:sz w:val="24"/>
                <w:highlight w:val="none"/>
              </w:rPr>
            </w:pPr>
          </w:p>
        </w:tc>
      </w:tr>
    </w:tbl>
    <w:p w14:paraId="42E4C822">
      <w:pPr>
        <w:pStyle w:val="14"/>
        <w:rPr>
          <w:rFonts w:ascii="宋体" w:hAnsi="宋体" w:cs="宋体"/>
          <w:color w:val="auto"/>
          <w:kern w:val="0"/>
          <w:sz w:val="24"/>
          <w:szCs w:val="24"/>
          <w:highlight w:val="none"/>
        </w:rPr>
      </w:pPr>
      <w:r>
        <w:rPr>
          <w:rFonts w:hint="eastAsia" w:ascii="宋体" w:hAnsi="宋体" w:cs="宋体"/>
          <w:color w:val="auto"/>
          <w:kern w:val="0"/>
          <w:sz w:val="24"/>
          <w:szCs w:val="24"/>
          <w:highlight w:val="none"/>
        </w:rPr>
        <w:t>注：</w:t>
      </w:r>
    </w:p>
    <w:p w14:paraId="5DDE97B7">
      <w:pPr>
        <w:pStyle w:val="14"/>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1.说明：应对照磋商文件“第三章 项目需求和说明”中的商务条款逐条实质性响应，并作出偏离说明。</w:t>
      </w:r>
    </w:p>
    <w:p w14:paraId="3F6F3FBE">
      <w:pPr>
        <w:snapToGrid w:val="0"/>
        <w:spacing w:before="50" w:line="360" w:lineRule="auto"/>
        <w:jc w:val="left"/>
        <w:rPr>
          <w:rFonts w:ascii="宋体" w:hAnsi="宋体" w:cs="宋体"/>
          <w:color w:val="auto"/>
          <w:sz w:val="24"/>
          <w:highlight w:val="none"/>
          <w:u w:val="single"/>
        </w:rPr>
      </w:pPr>
      <w:r>
        <w:rPr>
          <w:rFonts w:hint="eastAsia" w:ascii="宋体" w:hAnsi="宋体" w:cs="宋体"/>
          <w:color w:val="auto"/>
          <w:kern w:val="0"/>
          <w:sz w:val="24"/>
          <w:highlight w:val="none"/>
        </w:rPr>
        <w:t>2.供应商应根据自身的承诺，对照磋商文件要求在“偏离说明”中注明“正偏离”、“负偏离”或者“无偏离”。既不属于“正偏离”也不属于“负偏离”即为“无偏离”。</w:t>
      </w:r>
    </w:p>
    <w:p w14:paraId="29ED23F5">
      <w:pPr>
        <w:snapToGrid w:val="0"/>
        <w:spacing w:before="50" w:after="50" w:line="360" w:lineRule="auto"/>
        <w:ind w:right="-817" w:rightChars="-389"/>
        <w:rPr>
          <w:rFonts w:ascii="宋体" w:hAnsi="宋体" w:cs="宋体"/>
          <w:color w:val="auto"/>
          <w:sz w:val="24"/>
          <w:highlight w:val="none"/>
        </w:rPr>
      </w:pPr>
    </w:p>
    <w:p w14:paraId="09892FDF">
      <w:pPr>
        <w:snapToGrid w:val="0"/>
        <w:spacing w:before="50" w:after="50" w:line="360" w:lineRule="auto"/>
        <w:ind w:right="-817" w:rightChars="-389" w:firstLine="960" w:firstLineChars="400"/>
        <w:rPr>
          <w:rFonts w:ascii="宋体" w:hAnsi="宋体" w:cs="宋体"/>
          <w:color w:val="auto"/>
          <w:sz w:val="24"/>
          <w:highlight w:val="none"/>
        </w:rPr>
      </w:pPr>
      <w:r>
        <w:rPr>
          <w:rFonts w:hint="eastAsia" w:ascii="宋体" w:hAnsi="宋体" w:cs="宋体"/>
          <w:color w:val="auto"/>
          <w:sz w:val="24"/>
          <w:highlight w:val="none"/>
        </w:rPr>
        <w:t xml:space="preserve">法定代表人或者委托代理人（签字或签章）：                    </w:t>
      </w:r>
    </w:p>
    <w:p w14:paraId="6EFE2486">
      <w:pPr>
        <w:snapToGrid w:val="0"/>
        <w:spacing w:before="50" w:after="50" w:line="360" w:lineRule="auto"/>
        <w:ind w:right="-817" w:rightChars="-389" w:firstLine="2640" w:firstLineChars="1100"/>
        <w:rPr>
          <w:rFonts w:ascii="宋体" w:hAnsi="宋体" w:cs="宋体"/>
          <w:color w:val="auto"/>
          <w:sz w:val="24"/>
          <w:highlight w:val="none"/>
        </w:rPr>
      </w:pPr>
      <w:r>
        <w:rPr>
          <w:rFonts w:hint="eastAsia" w:ascii="宋体" w:hAnsi="宋体" w:cs="宋体"/>
          <w:color w:val="auto"/>
          <w:sz w:val="24"/>
          <w:highlight w:val="none"/>
        </w:rPr>
        <w:t xml:space="preserve">供应商（盖公章或电子签章）：      </w:t>
      </w:r>
    </w:p>
    <w:p w14:paraId="26CC1075">
      <w:pPr>
        <w:snapToGrid w:val="0"/>
        <w:spacing w:before="50" w:after="50" w:line="360" w:lineRule="auto"/>
        <w:ind w:right="-817" w:rightChars="-389" w:firstLine="4080" w:firstLineChars="1700"/>
        <w:rPr>
          <w:rFonts w:ascii="宋体" w:hAnsi="宋体" w:cs="宋体"/>
          <w:b/>
          <w:color w:val="auto"/>
          <w:sz w:val="32"/>
          <w:szCs w:val="32"/>
          <w:highlight w:val="none"/>
        </w:rPr>
      </w:pPr>
      <w:r>
        <w:rPr>
          <w:rFonts w:hint="eastAsia" w:ascii="宋体" w:hAnsi="宋体" w:cs="宋体"/>
          <w:color w:val="auto"/>
          <w:sz w:val="24"/>
          <w:highlight w:val="none"/>
        </w:rPr>
        <w:t>日期：   年   月   日</w:t>
      </w:r>
    </w:p>
    <w:p w14:paraId="7DA02201">
      <w:pPr>
        <w:adjustRightInd w:val="0"/>
        <w:snapToGrid w:val="0"/>
        <w:spacing w:line="300" w:lineRule="auto"/>
        <w:jc w:val="center"/>
        <w:rPr>
          <w:rFonts w:ascii="宋体" w:hAnsi="宋体" w:cs="宋体"/>
          <w:color w:val="auto"/>
          <w:kern w:val="0"/>
          <w:szCs w:val="21"/>
          <w:highlight w:val="none"/>
        </w:rPr>
      </w:pPr>
    </w:p>
    <w:p w14:paraId="034587D6">
      <w:pPr>
        <w:adjustRightInd w:val="0"/>
        <w:snapToGrid w:val="0"/>
        <w:spacing w:line="300" w:lineRule="auto"/>
        <w:jc w:val="center"/>
        <w:rPr>
          <w:rFonts w:ascii="宋体" w:hAnsi="宋体" w:cs="宋体"/>
          <w:bCs/>
          <w:color w:val="auto"/>
          <w:sz w:val="44"/>
          <w:szCs w:val="44"/>
          <w:highlight w:val="none"/>
        </w:rPr>
      </w:pPr>
    </w:p>
    <w:p w14:paraId="1D78DFCE">
      <w:pPr>
        <w:adjustRightInd w:val="0"/>
        <w:snapToGrid w:val="0"/>
        <w:spacing w:line="300" w:lineRule="auto"/>
        <w:jc w:val="center"/>
        <w:rPr>
          <w:rFonts w:ascii="宋体" w:hAnsi="宋体" w:cs="宋体"/>
          <w:bCs/>
          <w:color w:val="auto"/>
          <w:sz w:val="44"/>
          <w:szCs w:val="44"/>
          <w:highlight w:val="none"/>
        </w:rPr>
      </w:pPr>
      <w:r>
        <w:rPr>
          <w:rFonts w:hint="eastAsia" w:ascii="宋体" w:hAnsi="宋体" w:cs="宋体"/>
          <w:bCs/>
          <w:color w:val="auto"/>
          <w:sz w:val="44"/>
          <w:szCs w:val="44"/>
          <w:highlight w:val="none"/>
        </w:rPr>
        <w:t>技术需求偏离表</w:t>
      </w:r>
    </w:p>
    <w:p w14:paraId="412EAB1E">
      <w:pPr>
        <w:spacing w:line="520" w:lineRule="exact"/>
        <w:rPr>
          <w:rFonts w:ascii="宋体" w:hAnsi="宋体" w:cs="宋体"/>
          <w:color w:val="auto"/>
          <w:sz w:val="32"/>
          <w:szCs w:val="32"/>
          <w:highlight w:val="none"/>
        </w:rPr>
      </w:pPr>
    </w:p>
    <w:p w14:paraId="3667811B">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single"/>
        </w:rPr>
        <w:t xml:space="preserve">                 </w:t>
      </w:r>
    </w:p>
    <w:p w14:paraId="3BD0AF2B">
      <w:pPr>
        <w:pStyle w:val="15"/>
        <w:rPr>
          <w:rFonts w:ascii="宋体" w:hAnsi="宋体" w:cs="宋体"/>
          <w:color w:val="auto"/>
          <w:sz w:val="24"/>
          <w:highlight w:val="none"/>
          <w:u w:val="single"/>
        </w:rPr>
      </w:pPr>
      <w:r>
        <w:rPr>
          <w:rFonts w:hint="eastAsia" w:ascii="宋体" w:hAnsi="宋体" w:cs="宋体"/>
          <w:color w:val="auto"/>
          <w:sz w:val="24"/>
          <w:highlight w:val="none"/>
        </w:rPr>
        <w:t>采购项目名称：</w:t>
      </w:r>
      <w:r>
        <w:rPr>
          <w:rFonts w:hint="eastAsia" w:ascii="宋体" w:hAnsi="宋体" w:cs="宋体"/>
          <w:color w:val="auto"/>
          <w:sz w:val="24"/>
          <w:highlight w:val="none"/>
          <w:u w:val="single"/>
        </w:rPr>
        <w:t xml:space="preserve">                 </w:t>
      </w:r>
    </w:p>
    <w:p w14:paraId="4FDCCD9A">
      <w:pPr>
        <w:rPr>
          <w:color w:val="auto"/>
          <w:highlight w:val="none"/>
        </w:rPr>
      </w:pP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80"/>
        <w:gridCol w:w="980"/>
        <w:gridCol w:w="3253"/>
        <w:gridCol w:w="2928"/>
        <w:gridCol w:w="1597"/>
      </w:tblGrid>
      <w:tr w14:paraId="497F08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80" w:type="dxa"/>
            <w:vAlign w:val="center"/>
          </w:tcPr>
          <w:p w14:paraId="64C863A3">
            <w:pPr>
              <w:pStyle w:val="16"/>
              <w:spacing w:line="360" w:lineRule="auto"/>
              <w:ind w:firstLine="0" w:firstLineChars="0"/>
              <w:jc w:val="center"/>
              <w:rPr>
                <w:rFonts w:ascii="宋体" w:hAnsi="宋体" w:eastAsia="宋体" w:cs="宋体"/>
                <w:color w:val="auto"/>
                <w:kern w:val="2"/>
                <w:sz w:val="24"/>
                <w:szCs w:val="24"/>
                <w:highlight w:val="none"/>
              </w:rPr>
            </w:pPr>
            <w:bookmarkStart w:id="81" w:name="_Toc301781611"/>
            <w:bookmarkStart w:id="82" w:name="_Toc173211900"/>
            <w:bookmarkStart w:id="83" w:name="_Toc173066401"/>
            <w:bookmarkStart w:id="84" w:name="_Toc254970588"/>
            <w:bookmarkStart w:id="85" w:name="_Toc254970729"/>
            <w:bookmarkStart w:id="86" w:name="_Toc383699906"/>
            <w:bookmarkStart w:id="87" w:name="_Toc297193185"/>
            <w:bookmarkStart w:id="88" w:name="_Toc295404981"/>
            <w:bookmarkStart w:id="89" w:name="_Toc373333689"/>
            <w:r>
              <w:rPr>
                <w:rFonts w:hint="eastAsia" w:ascii="宋体" w:hAnsi="宋体" w:eastAsia="宋体" w:cs="宋体"/>
                <w:color w:val="auto"/>
                <w:kern w:val="2"/>
                <w:sz w:val="24"/>
                <w:szCs w:val="24"/>
                <w:highlight w:val="none"/>
              </w:rPr>
              <w:t>序号</w:t>
            </w:r>
            <w:bookmarkEnd w:id="81"/>
            <w:bookmarkEnd w:id="82"/>
            <w:bookmarkEnd w:id="83"/>
            <w:bookmarkEnd w:id="84"/>
            <w:bookmarkEnd w:id="85"/>
            <w:bookmarkEnd w:id="86"/>
            <w:bookmarkEnd w:id="87"/>
            <w:bookmarkEnd w:id="88"/>
            <w:bookmarkEnd w:id="89"/>
          </w:p>
        </w:tc>
        <w:tc>
          <w:tcPr>
            <w:tcW w:w="980" w:type="dxa"/>
            <w:tcBorders>
              <w:right w:val="single" w:color="auto" w:sz="4" w:space="0"/>
            </w:tcBorders>
            <w:vAlign w:val="center"/>
          </w:tcPr>
          <w:p w14:paraId="76A3441F">
            <w:pPr>
              <w:pStyle w:val="16"/>
              <w:spacing w:line="360" w:lineRule="auto"/>
              <w:ind w:firstLine="0" w:firstLineChars="0"/>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名称</w:t>
            </w:r>
          </w:p>
        </w:tc>
        <w:tc>
          <w:tcPr>
            <w:tcW w:w="3253" w:type="dxa"/>
            <w:tcBorders>
              <w:left w:val="single" w:color="auto" w:sz="4" w:space="0"/>
            </w:tcBorders>
            <w:vAlign w:val="center"/>
          </w:tcPr>
          <w:p w14:paraId="70794648">
            <w:pPr>
              <w:pStyle w:val="16"/>
              <w:spacing w:line="360" w:lineRule="auto"/>
              <w:ind w:firstLine="0" w:firstLineChars="0"/>
              <w:jc w:val="center"/>
              <w:rPr>
                <w:rFonts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磋商文件技术需求</w:t>
            </w:r>
          </w:p>
        </w:tc>
        <w:tc>
          <w:tcPr>
            <w:tcW w:w="2928" w:type="dxa"/>
            <w:vAlign w:val="center"/>
          </w:tcPr>
          <w:p w14:paraId="778A1D15">
            <w:pPr>
              <w:pStyle w:val="16"/>
              <w:spacing w:line="360" w:lineRule="auto"/>
              <w:ind w:firstLine="0" w:firstLineChars="0"/>
              <w:jc w:val="center"/>
              <w:rPr>
                <w:rFonts w:ascii="宋体" w:hAnsi="宋体" w:eastAsia="宋体" w:cs="宋体"/>
                <w:color w:val="auto"/>
                <w:kern w:val="2"/>
                <w:sz w:val="24"/>
                <w:szCs w:val="24"/>
                <w:highlight w:val="none"/>
              </w:rPr>
            </w:pPr>
            <w:bookmarkStart w:id="90" w:name="_Toc295404983"/>
            <w:bookmarkStart w:id="91" w:name="_Toc383699908"/>
            <w:bookmarkStart w:id="92" w:name="_Toc254970590"/>
            <w:bookmarkStart w:id="93" w:name="_Toc301781613"/>
            <w:bookmarkStart w:id="94" w:name="_Toc373333691"/>
            <w:bookmarkStart w:id="95" w:name="_Toc254970731"/>
            <w:bookmarkStart w:id="96" w:name="_Toc173066403"/>
            <w:bookmarkStart w:id="97" w:name="_Toc173211902"/>
            <w:bookmarkStart w:id="98" w:name="_Toc297193187"/>
            <w:r>
              <w:rPr>
                <w:rFonts w:hint="eastAsia" w:ascii="宋体" w:hAnsi="宋体" w:eastAsia="宋体" w:cs="宋体"/>
                <w:color w:val="auto"/>
                <w:kern w:val="2"/>
                <w:sz w:val="24"/>
                <w:szCs w:val="24"/>
                <w:highlight w:val="none"/>
              </w:rPr>
              <w:t>竞标响应</w:t>
            </w:r>
            <w:bookmarkEnd w:id="90"/>
            <w:bookmarkEnd w:id="91"/>
            <w:bookmarkEnd w:id="92"/>
            <w:bookmarkEnd w:id="93"/>
            <w:bookmarkEnd w:id="94"/>
            <w:bookmarkEnd w:id="95"/>
            <w:bookmarkEnd w:id="96"/>
            <w:bookmarkEnd w:id="97"/>
            <w:bookmarkEnd w:id="98"/>
          </w:p>
        </w:tc>
        <w:tc>
          <w:tcPr>
            <w:tcW w:w="1597" w:type="dxa"/>
            <w:vAlign w:val="center"/>
          </w:tcPr>
          <w:p w14:paraId="088AA23F">
            <w:pPr>
              <w:pStyle w:val="16"/>
              <w:spacing w:line="360" w:lineRule="auto"/>
              <w:ind w:firstLine="0" w:firstLineChars="0"/>
              <w:jc w:val="center"/>
              <w:rPr>
                <w:rFonts w:ascii="宋体" w:hAnsi="宋体" w:eastAsia="宋体" w:cs="宋体"/>
                <w:color w:val="auto"/>
                <w:kern w:val="2"/>
                <w:sz w:val="24"/>
                <w:szCs w:val="24"/>
                <w:highlight w:val="none"/>
              </w:rPr>
            </w:pPr>
            <w:bookmarkStart w:id="99" w:name="_Toc173066404"/>
            <w:bookmarkStart w:id="100" w:name="_Toc173211903"/>
            <w:bookmarkStart w:id="101" w:name="_Toc297193188"/>
            <w:bookmarkStart w:id="102" w:name="_Toc254970591"/>
            <w:bookmarkStart w:id="103" w:name="_Toc383699909"/>
            <w:bookmarkStart w:id="104" w:name="_Toc301781614"/>
            <w:bookmarkStart w:id="105" w:name="_Toc295404984"/>
            <w:bookmarkStart w:id="106" w:name="_Toc373333692"/>
            <w:bookmarkStart w:id="107" w:name="_Toc254970732"/>
            <w:r>
              <w:rPr>
                <w:rFonts w:hint="eastAsia" w:ascii="宋体" w:hAnsi="宋体" w:eastAsia="宋体" w:cs="宋体"/>
                <w:color w:val="auto"/>
                <w:kern w:val="2"/>
                <w:sz w:val="24"/>
                <w:szCs w:val="24"/>
                <w:highlight w:val="none"/>
              </w:rPr>
              <w:t>偏离</w:t>
            </w:r>
            <w:bookmarkEnd w:id="99"/>
            <w:bookmarkEnd w:id="100"/>
            <w:bookmarkEnd w:id="101"/>
            <w:bookmarkEnd w:id="102"/>
            <w:bookmarkEnd w:id="103"/>
            <w:bookmarkEnd w:id="104"/>
            <w:bookmarkEnd w:id="105"/>
            <w:bookmarkEnd w:id="106"/>
            <w:bookmarkEnd w:id="107"/>
            <w:bookmarkStart w:id="108" w:name="_Toc295404985"/>
            <w:bookmarkStart w:id="109" w:name="_Toc173211904"/>
            <w:bookmarkStart w:id="110" w:name="_Toc383699910"/>
            <w:bookmarkStart w:id="111" w:name="_Toc254970733"/>
            <w:bookmarkStart w:id="112" w:name="_Toc301781615"/>
            <w:bookmarkStart w:id="113" w:name="_Toc173066405"/>
            <w:bookmarkStart w:id="114" w:name="_Toc373333693"/>
            <w:bookmarkStart w:id="115" w:name="_Toc254970592"/>
            <w:bookmarkStart w:id="116" w:name="_Toc297193189"/>
            <w:r>
              <w:rPr>
                <w:rFonts w:hint="eastAsia" w:ascii="宋体" w:hAnsi="宋体" w:eastAsia="宋体" w:cs="宋体"/>
                <w:color w:val="auto"/>
                <w:kern w:val="2"/>
                <w:sz w:val="24"/>
                <w:szCs w:val="24"/>
                <w:highlight w:val="none"/>
              </w:rPr>
              <w:t>说明</w:t>
            </w:r>
            <w:bookmarkEnd w:id="108"/>
            <w:bookmarkEnd w:id="109"/>
            <w:bookmarkEnd w:id="110"/>
            <w:bookmarkEnd w:id="111"/>
            <w:bookmarkEnd w:id="112"/>
            <w:bookmarkEnd w:id="113"/>
            <w:bookmarkEnd w:id="114"/>
            <w:bookmarkEnd w:id="115"/>
            <w:bookmarkEnd w:id="116"/>
          </w:p>
        </w:tc>
      </w:tr>
      <w:tr w14:paraId="198F84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80" w:type="dxa"/>
            <w:vAlign w:val="center"/>
          </w:tcPr>
          <w:p w14:paraId="2983755A">
            <w:pPr>
              <w:pStyle w:val="16"/>
              <w:spacing w:line="360" w:lineRule="auto"/>
              <w:ind w:firstLine="0" w:firstLineChars="0"/>
              <w:jc w:val="center"/>
              <w:rPr>
                <w:rFonts w:ascii="宋体" w:hAnsi="宋体" w:eastAsia="宋体" w:cs="宋体"/>
                <w:color w:val="auto"/>
                <w:kern w:val="2"/>
                <w:sz w:val="24"/>
                <w:szCs w:val="24"/>
                <w:highlight w:val="none"/>
              </w:rPr>
            </w:pPr>
            <w:bookmarkStart w:id="117" w:name="_Toc301781616"/>
            <w:bookmarkStart w:id="118" w:name="_Toc173211905"/>
            <w:bookmarkStart w:id="119" w:name="_Toc373333694"/>
            <w:bookmarkStart w:id="120" w:name="_Toc254970593"/>
            <w:bookmarkStart w:id="121" w:name="_Toc173066406"/>
            <w:bookmarkStart w:id="122" w:name="_Toc295404986"/>
            <w:bookmarkStart w:id="123" w:name="_Toc297193190"/>
            <w:bookmarkStart w:id="124" w:name="_Toc254970734"/>
            <w:bookmarkStart w:id="125" w:name="_Toc383699911"/>
            <w:r>
              <w:rPr>
                <w:rFonts w:hint="eastAsia" w:ascii="宋体" w:hAnsi="宋体" w:eastAsia="宋体" w:cs="宋体"/>
                <w:color w:val="auto"/>
                <w:kern w:val="2"/>
                <w:sz w:val="24"/>
                <w:szCs w:val="24"/>
                <w:highlight w:val="none"/>
              </w:rPr>
              <w:t>1</w:t>
            </w:r>
            <w:bookmarkEnd w:id="117"/>
            <w:bookmarkEnd w:id="118"/>
            <w:bookmarkEnd w:id="119"/>
            <w:bookmarkEnd w:id="120"/>
            <w:bookmarkEnd w:id="121"/>
            <w:bookmarkEnd w:id="122"/>
            <w:bookmarkEnd w:id="123"/>
            <w:bookmarkEnd w:id="124"/>
            <w:bookmarkEnd w:id="125"/>
          </w:p>
        </w:tc>
        <w:tc>
          <w:tcPr>
            <w:tcW w:w="980" w:type="dxa"/>
            <w:tcBorders>
              <w:right w:val="single" w:color="auto" w:sz="4" w:space="0"/>
            </w:tcBorders>
            <w:vAlign w:val="center"/>
          </w:tcPr>
          <w:p w14:paraId="3339D596">
            <w:pPr>
              <w:pStyle w:val="16"/>
              <w:spacing w:line="360" w:lineRule="auto"/>
              <w:ind w:firstLine="0" w:firstLineChars="0"/>
              <w:jc w:val="center"/>
              <w:rPr>
                <w:rFonts w:ascii="宋体" w:hAnsi="宋体" w:eastAsia="宋体" w:cs="宋体"/>
                <w:color w:val="auto"/>
                <w:kern w:val="2"/>
                <w:sz w:val="24"/>
                <w:szCs w:val="24"/>
                <w:highlight w:val="none"/>
              </w:rPr>
            </w:pPr>
          </w:p>
        </w:tc>
        <w:tc>
          <w:tcPr>
            <w:tcW w:w="3253" w:type="dxa"/>
            <w:tcBorders>
              <w:left w:val="single" w:color="auto" w:sz="4" w:space="0"/>
            </w:tcBorders>
            <w:vAlign w:val="center"/>
          </w:tcPr>
          <w:p w14:paraId="4CC3B7CE">
            <w:pPr>
              <w:pStyle w:val="16"/>
              <w:spacing w:line="360" w:lineRule="auto"/>
              <w:ind w:firstLine="0" w:firstLineChars="0"/>
              <w:jc w:val="center"/>
              <w:rPr>
                <w:rFonts w:ascii="宋体" w:hAnsi="宋体" w:eastAsia="宋体" w:cs="宋体"/>
                <w:color w:val="auto"/>
                <w:kern w:val="2"/>
                <w:sz w:val="24"/>
                <w:szCs w:val="24"/>
                <w:highlight w:val="none"/>
              </w:rPr>
            </w:pPr>
          </w:p>
        </w:tc>
        <w:tc>
          <w:tcPr>
            <w:tcW w:w="2928" w:type="dxa"/>
            <w:vAlign w:val="center"/>
          </w:tcPr>
          <w:p w14:paraId="0B6F2B49">
            <w:pPr>
              <w:pStyle w:val="16"/>
              <w:spacing w:line="360" w:lineRule="auto"/>
              <w:ind w:firstLine="0" w:firstLineChars="0"/>
              <w:jc w:val="center"/>
              <w:rPr>
                <w:rFonts w:ascii="宋体" w:hAnsi="宋体" w:eastAsia="宋体" w:cs="宋体"/>
                <w:color w:val="auto"/>
                <w:kern w:val="2"/>
                <w:sz w:val="24"/>
                <w:szCs w:val="24"/>
                <w:highlight w:val="none"/>
              </w:rPr>
            </w:pPr>
          </w:p>
        </w:tc>
        <w:tc>
          <w:tcPr>
            <w:tcW w:w="1597" w:type="dxa"/>
            <w:vAlign w:val="center"/>
          </w:tcPr>
          <w:p w14:paraId="42DC5401">
            <w:pPr>
              <w:pStyle w:val="16"/>
              <w:spacing w:line="360" w:lineRule="auto"/>
              <w:ind w:firstLine="0" w:firstLineChars="0"/>
              <w:jc w:val="center"/>
              <w:rPr>
                <w:rFonts w:ascii="宋体" w:hAnsi="宋体" w:eastAsia="宋体" w:cs="宋体"/>
                <w:color w:val="auto"/>
                <w:kern w:val="2"/>
                <w:sz w:val="24"/>
                <w:szCs w:val="24"/>
                <w:highlight w:val="none"/>
              </w:rPr>
            </w:pPr>
          </w:p>
        </w:tc>
      </w:tr>
      <w:tr w14:paraId="341792D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80" w:type="dxa"/>
            <w:vAlign w:val="center"/>
          </w:tcPr>
          <w:p w14:paraId="31EC4F45">
            <w:pPr>
              <w:pStyle w:val="16"/>
              <w:spacing w:line="360" w:lineRule="auto"/>
              <w:ind w:firstLine="0" w:firstLineChars="0"/>
              <w:jc w:val="center"/>
              <w:rPr>
                <w:rFonts w:ascii="宋体" w:hAnsi="宋体" w:eastAsia="宋体" w:cs="宋体"/>
                <w:color w:val="auto"/>
                <w:kern w:val="2"/>
                <w:sz w:val="24"/>
                <w:szCs w:val="24"/>
                <w:highlight w:val="none"/>
              </w:rPr>
            </w:pPr>
            <w:bookmarkStart w:id="126" w:name="_Toc295404987"/>
            <w:bookmarkStart w:id="127" w:name="_Toc254970594"/>
            <w:bookmarkStart w:id="128" w:name="_Toc173066407"/>
            <w:bookmarkStart w:id="129" w:name="_Toc383699912"/>
            <w:bookmarkStart w:id="130" w:name="_Toc297193191"/>
            <w:bookmarkStart w:id="131" w:name="_Toc301781617"/>
            <w:bookmarkStart w:id="132" w:name="_Toc373333695"/>
            <w:bookmarkStart w:id="133" w:name="_Toc173211906"/>
            <w:bookmarkStart w:id="134" w:name="_Toc254970735"/>
            <w:r>
              <w:rPr>
                <w:rFonts w:hint="eastAsia" w:ascii="宋体" w:hAnsi="宋体" w:eastAsia="宋体" w:cs="宋体"/>
                <w:color w:val="auto"/>
                <w:kern w:val="2"/>
                <w:sz w:val="24"/>
                <w:szCs w:val="24"/>
                <w:highlight w:val="none"/>
              </w:rPr>
              <w:t>2</w:t>
            </w:r>
            <w:bookmarkEnd w:id="126"/>
            <w:bookmarkEnd w:id="127"/>
            <w:bookmarkEnd w:id="128"/>
            <w:bookmarkEnd w:id="129"/>
            <w:bookmarkEnd w:id="130"/>
            <w:bookmarkEnd w:id="131"/>
            <w:bookmarkEnd w:id="132"/>
            <w:bookmarkEnd w:id="133"/>
            <w:bookmarkEnd w:id="134"/>
          </w:p>
        </w:tc>
        <w:tc>
          <w:tcPr>
            <w:tcW w:w="980" w:type="dxa"/>
            <w:tcBorders>
              <w:right w:val="single" w:color="auto" w:sz="4" w:space="0"/>
            </w:tcBorders>
            <w:vAlign w:val="center"/>
          </w:tcPr>
          <w:p w14:paraId="51A9E09C">
            <w:pPr>
              <w:pStyle w:val="16"/>
              <w:spacing w:line="360" w:lineRule="auto"/>
              <w:ind w:firstLine="0" w:firstLineChars="0"/>
              <w:jc w:val="center"/>
              <w:rPr>
                <w:rFonts w:ascii="宋体" w:hAnsi="宋体" w:eastAsia="宋体" w:cs="宋体"/>
                <w:color w:val="auto"/>
                <w:kern w:val="2"/>
                <w:sz w:val="24"/>
                <w:szCs w:val="24"/>
                <w:highlight w:val="none"/>
              </w:rPr>
            </w:pPr>
          </w:p>
        </w:tc>
        <w:tc>
          <w:tcPr>
            <w:tcW w:w="3253" w:type="dxa"/>
            <w:tcBorders>
              <w:left w:val="single" w:color="auto" w:sz="4" w:space="0"/>
            </w:tcBorders>
            <w:vAlign w:val="center"/>
          </w:tcPr>
          <w:p w14:paraId="7D1A92A4">
            <w:pPr>
              <w:pStyle w:val="16"/>
              <w:spacing w:line="360" w:lineRule="auto"/>
              <w:ind w:firstLine="0" w:firstLineChars="0"/>
              <w:jc w:val="center"/>
              <w:rPr>
                <w:rFonts w:ascii="宋体" w:hAnsi="宋体" w:eastAsia="宋体" w:cs="宋体"/>
                <w:color w:val="auto"/>
                <w:kern w:val="2"/>
                <w:sz w:val="24"/>
                <w:szCs w:val="24"/>
                <w:highlight w:val="none"/>
              </w:rPr>
            </w:pPr>
          </w:p>
        </w:tc>
        <w:tc>
          <w:tcPr>
            <w:tcW w:w="2928" w:type="dxa"/>
            <w:vAlign w:val="center"/>
          </w:tcPr>
          <w:p w14:paraId="7F7892D6">
            <w:pPr>
              <w:pStyle w:val="16"/>
              <w:spacing w:line="360" w:lineRule="auto"/>
              <w:ind w:firstLine="0" w:firstLineChars="0"/>
              <w:jc w:val="center"/>
              <w:rPr>
                <w:rFonts w:ascii="宋体" w:hAnsi="宋体" w:eastAsia="宋体" w:cs="宋体"/>
                <w:color w:val="auto"/>
                <w:kern w:val="2"/>
                <w:sz w:val="24"/>
                <w:szCs w:val="24"/>
                <w:highlight w:val="none"/>
              </w:rPr>
            </w:pPr>
          </w:p>
        </w:tc>
        <w:tc>
          <w:tcPr>
            <w:tcW w:w="1597" w:type="dxa"/>
            <w:vAlign w:val="center"/>
          </w:tcPr>
          <w:p w14:paraId="4FA62649">
            <w:pPr>
              <w:pStyle w:val="16"/>
              <w:spacing w:line="360" w:lineRule="auto"/>
              <w:ind w:firstLine="0" w:firstLineChars="0"/>
              <w:jc w:val="center"/>
              <w:rPr>
                <w:rFonts w:ascii="宋体" w:hAnsi="宋体" w:eastAsia="宋体" w:cs="宋体"/>
                <w:color w:val="auto"/>
                <w:kern w:val="2"/>
                <w:sz w:val="24"/>
                <w:szCs w:val="24"/>
                <w:highlight w:val="none"/>
              </w:rPr>
            </w:pPr>
          </w:p>
        </w:tc>
      </w:tr>
      <w:tr w14:paraId="51B81DC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80" w:type="dxa"/>
            <w:vAlign w:val="center"/>
          </w:tcPr>
          <w:p w14:paraId="07681CAB">
            <w:pPr>
              <w:pStyle w:val="16"/>
              <w:spacing w:line="360" w:lineRule="auto"/>
              <w:ind w:firstLine="0" w:firstLineChars="0"/>
              <w:jc w:val="center"/>
              <w:rPr>
                <w:rFonts w:ascii="宋体" w:hAnsi="宋体" w:eastAsia="宋体" w:cs="宋体"/>
                <w:color w:val="auto"/>
                <w:kern w:val="2"/>
                <w:sz w:val="24"/>
                <w:szCs w:val="24"/>
                <w:highlight w:val="none"/>
              </w:rPr>
            </w:pPr>
            <w:bookmarkStart w:id="135" w:name="_Toc383699913"/>
            <w:bookmarkStart w:id="136" w:name="_Toc254970595"/>
            <w:bookmarkStart w:id="137" w:name="_Toc173066408"/>
            <w:bookmarkStart w:id="138" w:name="_Toc295404988"/>
            <w:bookmarkStart w:id="139" w:name="_Toc301781618"/>
            <w:bookmarkStart w:id="140" w:name="_Toc297193192"/>
            <w:bookmarkStart w:id="141" w:name="_Toc373333696"/>
            <w:bookmarkStart w:id="142" w:name="_Toc173211907"/>
            <w:bookmarkStart w:id="143" w:name="_Toc254970736"/>
            <w:r>
              <w:rPr>
                <w:rFonts w:hint="eastAsia" w:ascii="宋体" w:hAnsi="宋体" w:eastAsia="宋体" w:cs="宋体"/>
                <w:color w:val="auto"/>
                <w:kern w:val="2"/>
                <w:sz w:val="24"/>
                <w:szCs w:val="24"/>
                <w:highlight w:val="none"/>
              </w:rPr>
              <w:t>3</w:t>
            </w:r>
            <w:bookmarkEnd w:id="135"/>
            <w:bookmarkEnd w:id="136"/>
            <w:bookmarkEnd w:id="137"/>
            <w:bookmarkEnd w:id="138"/>
            <w:bookmarkEnd w:id="139"/>
            <w:bookmarkEnd w:id="140"/>
            <w:bookmarkEnd w:id="141"/>
            <w:bookmarkEnd w:id="142"/>
            <w:bookmarkEnd w:id="143"/>
          </w:p>
        </w:tc>
        <w:tc>
          <w:tcPr>
            <w:tcW w:w="980" w:type="dxa"/>
            <w:tcBorders>
              <w:right w:val="single" w:color="auto" w:sz="4" w:space="0"/>
            </w:tcBorders>
            <w:vAlign w:val="center"/>
          </w:tcPr>
          <w:p w14:paraId="40207D33">
            <w:pPr>
              <w:pStyle w:val="16"/>
              <w:spacing w:line="360" w:lineRule="auto"/>
              <w:ind w:firstLine="0" w:firstLineChars="0"/>
              <w:jc w:val="center"/>
              <w:rPr>
                <w:rFonts w:ascii="宋体" w:hAnsi="宋体" w:eastAsia="宋体" w:cs="宋体"/>
                <w:color w:val="auto"/>
                <w:kern w:val="2"/>
                <w:sz w:val="24"/>
                <w:szCs w:val="24"/>
                <w:highlight w:val="none"/>
              </w:rPr>
            </w:pPr>
          </w:p>
        </w:tc>
        <w:tc>
          <w:tcPr>
            <w:tcW w:w="3253" w:type="dxa"/>
            <w:tcBorders>
              <w:left w:val="single" w:color="auto" w:sz="4" w:space="0"/>
            </w:tcBorders>
            <w:vAlign w:val="center"/>
          </w:tcPr>
          <w:p w14:paraId="396FE665">
            <w:pPr>
              <w:pStyle w:val="16"/>
              <w:spacing w:line="360" w:lineRule="auto"/>
              <w:ind w:firstLine="0" w:firstLineChars="0"/>
              <w:jc w:val="center"/>
              <w:rPr>
                <w:rFonts w:ascii="宋体" w:hAnsi="宋体" w:eastAsia="宋体" w:cs="宋体"/>
                <w:color w:val="auto"/>
                <w:kern w:val="2"/>
                <w:sz w:val="24"/>
                <w:szCs w:val="24"/>
                <w:highlight w:val="none"/>
              </w:rPr>
            </w:pPr>
          </w:p>
        </w:tc>
        <w:tc>
          <w:tcPr>
            <w:tcW w:w="2928" w:type="dxa"/>
            <w:vAlign w:val="center"/>
          </w:tcPr>
          <w:p w14:paraId="14E67481">
            <w:pPr>
              <w:pStyle w:val="16"/>
              <w:spacing w:line="360" w:lineRule="auto"/>
              <w:ind w:firstLine="0" w:firstLineChars="0"/>
              <w:jc w:val="center"/>
              <w:rPr>
                <w:rFonts w:ascii="宋体" w:hAnsi="宋体" w:eastAsia="宋体" w:cs="宋体"/>
                <w:color w:val="auto"/>
                <w:kern w:val="2"/>
                <w:sz w:val="24"/>
                <w:szCs w:val="24"/>
                <w:highlight w:val="none"/>
              </w:rPr>
            </w:pPr>
          </w:p>
        </w:tc>
        <w:tc>
          <w:tcPr>
            <w:tcW w:w="1597" w:type="dxa"/>
            <w:vAlign w:val="center"/>
          </w:tcPr>
          <w:p w14:paraId="68103B19">
            <w:pPr>
              <w:pStyle w:val="16"/>
              <w:spacing w:line="360" w:lineRule="auto"/>
              <w:ind w:firstLine="0" w:firstLineChars="0"/>
              <w:jc w:val="center"/>
              <w:rPr>
                <w:rFonts w:ascii="宋体" w:hAnsi="宋体" w:eastAsia="宋体" w:cs="宋体"/>
                <w:color w:val="auto"/>
                <w:kern w:val="2"/>
                <w:sz w:val="24"/>
                <w:szCs w:val="24"/>
                <w:highlight w:val="none"/>
              </w:rPr>
            </w:pPr>
          </w:p>
        </w:tc>
      </w:tr>
      <w:tr w14:paraId="3E82BB6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80" w:type="dxa"/>
            <w:vAlign w:val="center"/>
          </w:tcPr>
          <w:p w14:paraId="1F5C14A5">
            <w:pPr>
              <w:pStyle w:val="16"/>
              <w:spacing w:line="360" w:lineRule="auto"/>
              <w:ind w:firstLine="0" w:firstLineChars="0"/>
              <w:jc w:val="center"/>
              <w:rPr>
                <w:rFonts w:ascii="宋体" w:hAnsi="宋体" w:eastAsia="宋体" w:cs="宋体"/>
                <w:color w:val="auto"/>
                <w:kern w:val="2"/>
                <w:sz w:val="24"/>
                <w:szCs w:val="24"/>
                <w:highlight w:val="none"/>
              </w:rPr>
            </w:pPr>
            <w:bookmarkStart w:id="144" w:name="_Toc297193193"/>
            <w:bookmarkStart w:id="145" w:name="_Toc301781619"/>
            <w:bookmarkStart w:id="146" w:name="_Toc373333697"/>
            <w:bookmarkStart w:id="147" w:name="_Toc295404989"/>
            <w:bookmarkStart w:id="148" w:name="_Toc383699914"/>
            <w:bookmarkStart w:id="149" w:name="_Toc173066409"/>
            <w:bookmarkStart w:id="150" w:name="_Toc254970596"/>
            <w:bookmarkStart w:id="151" w:name="_Toc173211908"/>
            <w:bookmarkStart w:id="152" w:name="_Toc254970737"/>
            <w:r>
              <w:rPr>
                <w:rFonts w:hint="eastAsia" w:ascii="宋体" w:hAnsi="宋体" w:eastAsia="宋体" w:cs="宋体"/>
                <w:color w:val="auto"/>
                <w:kern w:val="2"/>
                <w:sz w:val="24"/>
                <w:szCs w:val="24"/>
                <w:highlight w:val="none"/>
              </w:rPr>
              <w:t>4</w:t>
            </w:r>
            <w:bookmarkEnd w:id="144"/>
            <w:bookmarkEnd w:id="145"/>
            <w:bookmarkEnd w:id="146"/>
            <w:bookmarkEnd w:id="147"/>
            <w:bookmarkEnd w:id="148"/>
            <w:bookmarkEnd w:id="149"/>
            <w:bookmarkEnd w:id="150"/>
            <w:bookmarkEnd w:id="151"/>
            <w:bookmarkEnd w:id="152"/>
          </w:p>
        </w:tc>
        <w:tc>
          <w:tcPr>
            <w:tcW w:w="980" w:type="dxa"/>
            <w:tcBorders>
              <w:right w:val="single" w:color="auto" w:sz="4" w:space="0"/>
            </w:tcBorders>
            <w:vAlign w:val="center"/>
          </w:tcPr>
          <w:p w14:paraId="2A90C93F">
            <w:pPr>
              <w:pStyle w:val="16"/>
              <w:spacing w:line="360" w:lineRule="auto"/>
              <w:ind w:firstLine="0" w:firstLineChars="0"/>
              <w:jc w:val="center"/>
              <w:rPr>
                <w:rFonts w:ascii="宋体" w:hAnsi="宋体" w:eastAsia="宋体" w:cs="宋体"/>
                <w:color w:val="auto"/>
                <w:kern w:val="2"/>
                <w:sz w:val="24"/>
                <w:szCs w:val="24"/>
                <w:highlight w:val="none"/>
              </w:rPr>
            </w:pPr>
          </w:p>
        </w:tc>
        <w:tc>
          <w:tcPr>
            <w:tcW w:w="3253" w:type="dxa"/>
            <w:tcBorders>
              <w:left w:val="single" w:color="auto" w:sz="4" w:space="0"/>
            </w:tcBorders>
            <w:vAlign w:val="center"/>
          </w:tcPr>
          <w:p w14:paraId="0F853E6C">
            <w:pPr>
              <w:pStyle w:val="16"/>
              <w:spacing w:line="360" w:lineRule="auto"/>
              <w:ind w:firstLine="0" w:firstLineChars="0"/>
              <w:jc w:val="center"/>
              <w:rPr>
                <w:rFonts w:ascii="宋体" w:hAnsi="宋体" w:eastAsia="宋体" w:cs="宋体"/>
                <w:color w:val="auto"/>
                <w:kern w:val="2"/>
                <w:sz w:val="24"/>
                <w:szCs w:val="24"/>
                <w:highlight w:val="none"/>
              </w:rPr>
            </w:pPr>
          </w:p>
        </w:tc>
        <w:tc>
          <w:tcPr>
            <w:tcW w:w="2928" w:type="dxa"/>
            <w:vAlign w:val="center"/>
          </w:tcPr>
          <w:p w14:paraId="05B8621F">
            <w:pPr>
              <w:pStyle w:val="16"/>
              <w:spacing w:line="360" w:lineRule="auto"/>
              <w:ind w:firstLine="0" w:firstLineChars="0"/>
              <w:jc w:val="center"/>
              <w:rPr>
                <w:rFonts w:ascii="宋体" w:hAnsi="宋体" w:eastAsia="宋体" w:cs="宋体"/>
                <w:color w:val="auto"/>
                <w:kern w:val="2"/>
                <w:sz w:val="24"/>
                <w:szCs w:val="24"/>
                <w:highlight w:val="none"/>
              </w:rPr>
            </w:pPr>
          </w:p>
        </w:tc>
        <w:tc>
          <w:tcPr>
            <w:tcW w:w="1597" w:type="dxa"/>
            <w:vAlign w:val="center"/>
          </w:tcPr>
          <w:p w14:paraId="0D98EB2C">
            <w:pPr>
              <w:pStyle w:val="16"/>
              <w:spacing w:line="360" w:lineRule="auto"/>
              <w:ind w:firstLine="0" w:firstLineChars="0"/>
              <w:jc w:val="center"/>
              <w:rPr>
                <w:rFonts w:ascii="宋体" w:hAnsi="宋体" w:eastAsia="宋体" w:cs="宋体"/>
                <w:color w:val="auto"/>
                <w:kern w:val="2"/>
                <w:sz w:val="24"/>
                <w:szCs w:val="24"/>
                <w:highlight w:val="none"/>
              </w:rPr>
            </w:pPr>
          </w:p>
        </w:tc>
      </w:tr>
      <w:tr w14:paraId="30B530A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980" w:type="dxa"/>
            <w:vAlign w:val="center"/>
          </w:tcPr>
          <w:p w14:paraId="385BE550">
            <w:pPr>
              <w:pStyle w:val="16"/>
              <w:spacing w:line="360" w:lineRule="auto"/>
              <w:ind w:firstLine="0" w:firstLineChars="0"/>
              <w:jc w:val="center"/>
              <w:rPr>
                <w:rFonts w:ascii="宋体" w:hAnsi="宋体" w:eastAsia="宋体" w:cs="宋体"/>
                <w:color w:val="auto"/>
                <w:kern w:val="2"/>
                <w:sz w:val="24"/>
                <w:szCs w:val="24"/>
                <w:highlight w:val="none"/>
              </w:rPr>
            </w:pPr>
            <w:bookmarkStart w:id="153" w:name="_Toc373333698"/>
            <w:bookmarkStart w:id="154" w:name="_Toc295404990"/>
            <w:bookmarkStart w:id="155" w:name="_Toc301781620"/>
            <w:bookmarkStart w:id="156" w:name="_Toc297193194"/>
            <w:bookmarkStart w:id="157" w:name="_Toc254970597"/>
            <w:bookmarkStart w:id="158" w:name="_Toc173211909"/>
            <w:bookmarkStart w:id="159" w:name="_Toc383699915"/>
            <w:bookmarkStart w:id="160" w:name="_Toc173066410"/>
            <w:bookmarkStart w:id="161" w:name="_Toc254970738"/>
            <w:r>
              <w:rPr>
                <w:rFonts w:hint="eastAsia" w:ascii="宋体" w:hAnsi="宋体" w:eastAsia="宋体" w:cs="宋体"/>
                <w:color w:val="auto"/>
                <w:kern w:val="2"/>
                <w:sz w:val="24"/>
                <w:szCs w:val="24"/>
                <w:highlight w:val="none"/>
              </w:rPr>
              <w:t>5</w:t>
            </w:r>
            <w:bookmarkEnd w:id="153"/>
            <w:bookmarkEnd w:id="154"/>
            <w:bookmarkEnd w:id="155"/>
            <w:bookmarkEnd w:id="156"/>
            <w:bookmarkEnd w:id="157"/>
            <w:bookmarkEnd w:id="158"/>
            <w:bookmarkEnd w:id="159"/>
            <w:bookmarkEnd w:id="160"/>
            <w:bookmarkEnd w:id="161"/>
          </w:p>
        </w:tc>
        <w:tc>
          <w:tcPr>
            <w:tcW w:w="980" w:type="dxa"/>
            <w:tcBorders>
              <w:right w:val="single" w:color="auto" w:sz="4" w:space="0"/>
            </w:tcBorders>
            <w:vAlign w:val="center"/>
          </w:tcPr>
          <w:p w14:paraId="3878FCD0">
            <w:pPr>
              <w:pStyle w:val="16"/>
              <w:spacing w:line="360" w:lineRule="auto"/>
              <w:ind w:firstLine="0" w:firstLineChars="0"/>
              <w:jc w:val="center"/>
              <w:rPr>
                <w:rFonts w:ascii="宋体" w:hAnsi="宋体" w:eastAsia="宋体" w:cs="宋体"/>
                <w:color w:val="auto"/>
                <w:kern w:val="2"/>
                <w:sz w:val="24"/>
                <w:szCs w:val="24"/>
                <w:highlight w:val="none"/>
              </w:rPr>
            </w:pPr>
          </w:p>
        </w:tc>
        <w:tc>
          <w:tcPr>
            <w:tcW w:w="3253" w:type="dxa"/>
            <w:tcBorders>
              <w:left w:val="single" w:color="auto" w:sz="4" w:space="0"/>
            </w:tcBorders>
            <w:vAlign w:val="center"/>
          </w:tcPr>
          <w:p w14:paraId="14878DBC">
            <w:pPr>
              <w:pStyle w:val="16"/>
              <w:spacing w:line="360" w:lineRule="auto"/>
              <w:ind w:firstLine="0" w:firstLineChars="0"/>
              <w:jc w:val="center"/>
              <w:rPr>
                <w:rFonts w:ascii="宋体" w:hAnsi="宋体" w:eastAsia="宋体" w:cs="宋体"/>
                <w:color w:val="auto"/>
                <w:kern w:val="2"/>
                <w:sz w:val="24"/>
                <w:szCs w:val="24"/>
                <w:highlight w:val="none"/>
              </w:rPr>
            </w:pPr>
          </w:p>
        </w:tc>
        <w:tc>
          <w:tcPr>
            <w:tcW w:w="2928" w:type="dxa"/>
            <w:vAlign w:val="center"/>
          </w:tcPr>
          <w:p w14:paraId="2F55146E">
            <w:pPr>
              <w:pStyle w:val="16"/>
              <w:spacing w:line="360" w:lineRule="auto"/>
              <w:ind w:firstLine="0" w:firstLineChars="0"/>
              <w:jc w:val="center"/>
              <w:rPr>
                <w:rFonts w:ascii="宋体" w:hAnsi="宋体" w:eastAsia="宋体" w:cs="宋体"/>
                <w:color w:val="auto"/>
                <w:kern w:val="2"/>
                <w:sz w:val="24"/>
                <w:szCs w:val="24"/>
                <w:highlight w:val="none"/>
              </w:rPr>
            </w:pPr>
          </w:p>
        </w:tc>
        <w:tc>
          <w:tcPr>
            <w:tcW w:w="1597" w:type="dxa"/>
            <w:vAlign w:val="center"/>
          </w:tcPr>
          <w:p w14:paraId="6DFD7D1A">
            <w:pPr>
              <w:pStyle w:val="16"/>
              <w:spacing w:line="360" w:lineRule="auto"/>
              <w:ind w:firstLine="0" w:firstLineChars="0"/>
              <w:jc w:val="center"/>
              <w:rPr>
                <w:rFonts w:ascii="宋体" w:hAnsi="宋体" w:eastAsia="宋体" w:cs="宋体"/>
                <w:color w:val="auto"/>
                <w:kern w:val="2"/>
                <w:sz w:val="24"/>
                <w:szCs w:val="24"/>
                <w:highlight w:val="none"/>
              </w:rPr>
            </w:pPr>
          </w:p>
        </w:tc>
      </w:tr>
      <w:tr w14:paraId="59A69B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980" w:type="dxa"/>
            <w:vAlign w:val="center"/>
          </w:tcPr>
          <w:p w14:paraId="32193BC8">
            <w:pPr>
              <w:pStyle w:val="16"/>
              <w:spacing w:line="360" w:lineRule="auto"/>
              <w:ind w:firstLine="0" w:firstLineChars="0"/>
              <w:jc w:val="center"/>
              <w:rPr>
                <w:rFonts w:ascii="宋体" w:hAnsi="宋体" w:eastAsia="宋体" w:cs="宋体"/>
                <w:color w:val="auto"/>
                <w:kern w:val="2"/>
                <w:sz w:val="24"/>
                <w:szCs w:val="24"/>
                <w:highlight w:val="none"/>
              </w:rPr>
            </w:pPr>
            <w:bookmarkStart w:id="162" w:name="_Toc297193195"/>
            <w:bookmarkStart w:id="163" w:name="_Toc295404991"/>
            <w:bookmarkStart w:id="164" w:name="_Toc173066415"/>
            <w:bookmarkStart w:id="165" w:name="_Toc254970602"/>
            <w:bookmarkStart w:id="166" w:name="_Toc173211914"/>
            <w:bookmarkStart w:id="167" w:name="_Toc301781621"/>
            <w:bookmarkStart w:id="168" w:name="_Toc254970743"/>
            <w:bookmarkStart w:id="169" w:name="_Toc373333699"/>
            <w:bookmarkStart w:id="170" w:name="_Toc383699916"/>
            <w:r>
              <w:rPr>
                <w:rFonts w:hint="eastAsia" w:ascii="宋体" w:hAnsi="宋体" w:eastAsia="宋体" w:cs="宋体"/>
                <w:color w:val="auto"/>
                <w:kern w:val="2"/>
                <w:sz w:val="24"/>
                <w:szCs w:val="24"/>
                <w:highlight w:val="none"/>
              </w:rPr>
              <w:t>…</w:t>
            </w:r>
            <w:bookmarkEnd w:id="162"/>
            <w:bookmarkEnd w:id="163"/>
            <w:bookmarkEnd w:id="164"/>
            <w:bookmarkEnd w:id="165"/>
            <w:bookmarkEnd w:id="166"/>
            <w:bookmarkEnd w:id="167"/>
            <w:bookmarkEnd w:id="168"/>
            <w:bookmarkEnd w:id="169"/>
            <w:bookmarkEnd w:id="170"/>
          </w:p>
        </w:tc>
        <w:tc>
          <w:tcPr>
            <w:tcW w:w="980" w:type="dxa"/>
            <w:tcBorders>
              <w:right w:val="single" w:color="auto" w:sz="4" w:space="0"/>
            </w:tcBorders>
            <w:vAlign w:val="center"/>
          </w:tcPr>
          <w:p w14:paraId="0D1746D2">
            <w:pPr>
              <w:pStyle w:val="16"/>
              <w:spacing w:line="360" w:lineRule="auto"/>
              <w:ind w:firstLine="0" w:firstLineChars="0"/>
              <w:jc w:val="center"/>
              <w:rPr>
                <w:rFonts w:ascii="宋体" w:hAnsi="宋体" w:eastAsia="宋体" w:cs="宋体"/>
                <w:color w:val="auto"/>
                <w:kern w:val="2"/>
                <w:sz w:val="24"/>
                <w:szCs w:val="24"/>
                <w:highlight w:val="none"/>
              </w:rPr>
            </w:pPr>
          </w:p>
        </w:tc>
        <w:tc>
          <w:tcPr>
            <w:tcW w:w="3253" w:type="dxa"/>
            <w:tcBorders>
              <w:left w:val="single" w:color="auto" w:sz="4" w:space="0"/>
            </w:tcBorders>
            <w:vAlign w:val="center"/>
          </w:tcPr>
          <w:p w14:paraId="51048DA0">
            <w:pPr>
              <w:pStyle w:val="16"/>
              <w:spacing w:line="360" w:lineRule="auto"/>
              <w:ind w:firstLine="0" w:firstLineChars="0"/>
              <w:jc w:val="center"/>
              <w:rPr>
                <w:rFonts w:ascii="宋体" w:hAnsi="宋体" w:eastAsia="宋体" w:cs="宋体"/>
                <w:color w:val="auto"/>
                <w:kern w:val="2"/>
                <w:sz w:val="24"/>
                <w:szCs w:val="24"/>
                <w:highlight w:val="none"/>
              </w:rPr>
            </w:pPr>
          </w:p>
        </w:tc>
        <w:tc>
          <w:tcPr>
            <w:tcW w:w="2928" w:type="dxa"/>
            <w:vAlign w:val="center"/>
          </w:tcPr>
          <w:p w14:paraId="36BA1AD4">
            <w:pPr>
              <w:pStyle w:val="16"/>
              <w:spacing w:line="360" w:lineRule="auto"/>
              <w:ind w:firstLine="0" w:firstLineChars="0"/>
              <w:jc w:val="center"/>
              <w:rPr>
                <w:rFonts w:ascii="宋体" w:hAnsi="宋体" w:eastAsia="宋体" w:cs="宋体"/>
                <w:color w:val="auto"/>
                <w:kern w:val="2"/>
                <w:sz w:val="24"/>
                <w:szCs w:val="24"/>
                <w:highlight w:val="none"/>
              </w:rPr>
            </w:pPr>
          </w:p>
        </w:tc>
        <w:tc>
          <w:tcPr>
            <w:tcW w:w="1597" w:type="dxa"/>
            <w:tcBorders>
              <w:right w:val="single" w:color="auto" w:sz="4" w:space="0"/>
            </w:tcBorders>
            <w:vAlign w:val="center"/>
          </w:tcPr>
          <w:p w14:paraId="1CA3F97B">
            <w:pPr>
              <w:pStyle w:val="16"/>
              <w:spacing w:line="360" w:lineRule="auto"/>
              <w:ind w:firstLine="0" w:firstLineChars="0"/>
              <w:jc w:val="center"/>
              <w:rPr>
                <w:rFonts w:ascii="宋体" w:hAnsi="宋体" w:eastAsia="宋体" w:cs="宋体"/>
                <w:color w:val="auto"/>
                <w:kern w:val="2"/>
                <w:sz w:val="24"/>
                <w:szCs w:val="24"/>
                <w:highlight w:val="none"/>
              </w:rPr>
            </w:pPr>
          </w:p>
        </w:tc>
      </w:tr>
    </w:tbl>
    <w:p w14:paraId="67AB69EF">
      <w:pPr>
        <w:adjustRightInd w:val="0"/>
        <w:snapToGrid w:val="0"/>
        <w:spacing w:line="360" w:lineRule="auto"/>
        <w:rPr>
          <w:rFonts w:ascii="宋体" w:hAnsi="宋体" w:cs="宋体"/>
          <w:color w:val="auto"/>
          <w:sz w:val="24"/>
          <w:highlight w:val="none"/>
        </w:rPr>
      </w:pPr>
    </w:p>
    <w:p w14:paraId="360BE89E">
      <w:pPr>
        <w:pStyle w:val="16"/>
        <w:spacing w:line="360" w:lineRule="auto"/>
        <w:ind w:firstLine="0" w:firstLineChars="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01E7B35E">
      <w:pPr>
        <w:pStyle w:val="16"/>
        <w:spacing w:line="360" w:lineRule="auto"/>
        <w:ind w:firstLine="0" w:firstLineChars="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 说明：应对照磋商文件“第三章 项目需求和说明”中的技术需求逐条实质性响应，并作出偏离说明。</w:t>
      </w:r>
    </w:p>
    <w:p w14:paraId="30D8D8F1">
      <w:pPr>
        <w:pStyle w:val="16"/>
        <w:spacing w:line="360" w:lineRule="auto"/>
        <w:ind w:firstLine="0" w:firstLineChars="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2.供应商应根据自身的承诺，对照磋商文件要求，在“偏离说明”中注明“正偏离”、“负偏离”或者“无偏离”。既不属于“正偏离”也不属于“负偏离”即为“无偏离”。</w:t>
      </w:r>
    </w:p>
    <w:p w14:paraId="0A076D73">
      <w:pPr>
        <w:pStyle w:val="18"/>
        <w:spacing w:line="360" w:lineRule="auto"/>
        <w:rPr>
          <w:rFonts w:hAnsi="宋体" w:cs="宋体"/>
          <w:color w:val="auto"/>
          <w:sz w:val="24"/>
          <w:szCs w:val="24"/>
          <w:highlight w:val="none"/>
        </w:rPr>
      </w:pPr>
    </w:p>
    <w:p w14:paraId="59FE7B5D">
      <w:pPr>
        <w:snapToGrid w:val="0"/>
        <w:spacing w:before="50" w:after="50" w:line="360" w:lineRule="auto"/>
        <w:ind w:right="-817" w:rightChars="-389"/>
        <w:rPr>
          <w:rFonts w:ascii="宋体" w:hAnsi="宋体" w:cs="宋体"/>
          <w:color w:val="auto"/>
          <w:sz w:val="24"/>
          <w:highlight w:val="none"/>
        </w:rPr>
      </w:pPr>
    </w:p>
    <w:p w14:paraId="12CF8D88">
      <w:pPr>
        <w:snapToGrid w:val="0"/>
        <w:spacing w:before="50" w:after="50" w:line="360" w:lineRule="auto"/>
        <w:ind w:right="-817" w:rightChars="-389" w:firstLine="960" w:firstLineChars="400"/>
        <w:rPr>
          <w:rFonts w:ascii="宋体" w:hAnsi="宋体" w:cs="宋体"/>
          <w:color w:val="auto"/>
          <w:sz w:val="24"/>
          <w:highlight w:val="none"/>
        </w:rPr>
      </w:pPr>
      <w:r>
        <w:rPr>
          <w:rFonts w:hint="eastAsia" w:ascii="宋体" w:hAnsi="宋体" w:cs="宋体"/>
          <w:color w:val="auto"/>
          <w:sz w:val="24"/>
          <w:highlight w:val="none"/>
        </w:rPr>
        <w:t xml:space="preserve">法定代表人或者委托代理人（签字或签章）：                    </w:t>
      </w:r>
    </w:p>
    <w:p w14:paraId="3F755FB7">
      <w:pPr>
        <w:snapToGrid w:val="0"/>
        <w:spacing w:before="50" w:after="50" w:line="360" w:lineRule="auto"/>
        <w:ind w:right="-817" w:rightChars="-389" w:firstLine="2640" w:firstLineChars="1100"/>
        <w:rPr>
          <w:rFonts w:ascii="宋体" w:hAnsi="宋体" w:cs="宋体"/>
          <w:color w:val="auto"/>
          <w:sz w:val="24"/>
          <w:highlight w:val="none"/>
        </w:rPr>
      </w:pPr>
      <w:r>
        <w:rPr>
          <w:rFonts w:hint="eastAsia" w:ascii="宋体" w:hAnsi="宋体" w:cs="宋体"/>
          <w:color w:val="auto"/>
          <w:sz w:val="24"/>
          <w:highlight w:val="none"/>
        </w:rPr>
        <w:t xml:space="preserve">供应商（盖公章或电子签章）：      </w:t>
      </w:r>
    </w:p>
    <w:p w14:paraId="14E5C9FF">
      <w:pPr>
        <w:snapToGrid w:val="0"/>
        <w:spacing w:before="50" w:after="50" w:line="360" w:lineRule="auto"/>
        <w:ind w:right="-817" w:rightChars="-389" w:firstLine="4080" w:firstLineChars="1700"/>
        <w:rPr>
          <w:rFonts w:ascii="宋体" w:hAnsi="宋体" w:cs="宋体"/>
          <w:color w:val="auto"/>
          <w:sz w:val="24"/>
          <w:highlight w:val="none"/>
        </w:rPr>
      </w:pPr>
      <w:r>
        <w:rPr>
          <w:rFonts w:hint="eastAsia" w:ascii="宋体" w:hAnsi="宋体" w:cs="宋体"/>
          <w:color w:val="auto"/>
          <w:sz w:val="24"/>
          <w:highlight w:val="none"/>
        </w:rPr>
        <w:t>日期：   年   月   日</w:t>
      </w:r>
    </w:p>
    <w:p w14:paraId="4E82FF4C">
      <w:pPr>
        <w:snapToGrid w:val="0"/>
        <w:spacing w:before="156" w:beforeLines="50" w:after="50"/>
        <w:ind w:left="142"/>
        <w:jc w:val="center"/>
        <w:rPr>
          <w:rFonts w:ascii="宋体" w:hAnsi="宋体" w:cs="宋体"/>
          <w:color w:val="auto"/>
          <w:sz w:val="24"/>
          <w:highlight w:val="none"/>
        </w:rPr>
      </w:pPr>
      <w:r>
        <w:rPr>
          <w:rFonts w:hint="eastAsia" w:ascii="宋体" w:hAnsi="宋体" w:cs="宋体"/>
          <w:color w:val="auto"/>
          <w:sz w:val="24"/>
          <w:highlight w:val="none"/>
        </w:rPr>
        <w:br w:type="page"/>
      </w:r>
    </w:p>
    <w:p w14:paraId="1288E147">
      <w:pPr>
        <w:snapToGrid w:val="0"/>
        <w:spacing w:before="156" w:beforeLines="50" w:after="50"/>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项目技术方案（格式自拟）</w:t>
      </w:r>
    </w:p>
    <w:p w14:paraId="28370C07">
      <w:pPr>
        <w:snapToGrid w:val="0"/>
        <w:spacing w:line="360" w:lineRule="auto"/>
        <w:rPr>
          <w:rFonts w:ascii="宋体" w:hAnsi="宋体" w:cs="宋体"/>
          <w:b/>
          <w:bCs/>
          <w:color w:val="auto"/>
          <w:kern w:val="0"/>
          <w:sz w:val="28"/>
          <w:szCs w:val="28"/>
          <w:highlight w:val="none"/>
        </w:rPr>
      </w:pPr>
      <w:r>
        <w:rPr>
          <w:rFonts w:hint="eastAsia" w:ascii="宋体" w:hAnsi="宋体" w:cs="宋体"/>
          <w:b/>
          <w:bCs/>
          <w:color w:val="auto"/>
          <w:sz w:val="28"/>
          <w:szCs w:val="28"/>
          <w:highlight w:val="none"/>
        </w:rPr>
        <w:t>(由磋商人根据《项目服务需求》和评定成交的标准自行填写，格式自拟)</w:t>
      </w:r>
    </w:p>
    <w:p w14:paraId="62D53AF6">
      <w:pPr>
        <w:snapToGrid w:val="0"/>
        <w:spacing w:line="360" w:lineRule="auto"/>
        <w:ind w:firstLine="4935" w:firstLineChars="2350"/>
        <w:rPr>
          <w:rFonts w:ascii="宋体" w:hAnsi="宋体" w:cs="宋体"/>
          <w:color w:val="auto"/>
          <w:szCs w:val="21"/>
          <w:highlight w:val="none"/>
        </w:rPr>
      </w:pPr>
    </w:p>
    <w:p w14:paraId="2943E814">
      <w:pPr>
        <w:snapToGrid w:val="0"/>
        <w:spacing w:before="156" w:beforeLines="50" w:after="50"/>
        <w:ind w:left="142"/>
        <w:jc w:val="center"/>
        <w:rPr>
          <w:rFonts w:ascii="宋体" w:hAnsi="宋体" w:cs="宋体"/>
          <w:b/>
          <w:color w:val="auto"/>
          <w:sz w:val="32"/>
          <w:szCs w:val="32"/>
          <w:highlight w:val="none"/>
        </w:rPr>
      </w:pPr>
    </w:p>
    <w:p w14:paraId="2D2B12A5">
      <w:pPr>
        <w:snapToGrid w:val="0"/>
        <w:spacing w:before="156" w:beforeLines="50" w:line="360" w:lineRule="auto"/>
        <w:ind w:right="480" w:firstLine="3967" w:firstLineChars="1653"/>
        <w:rPr>
          <w:rFonts w:ascii="宋体" w:hAnsi="宋体" w:cs="宋体"/>
          <w:color w:val="auto"/>
          <w:sz w:val="24"/>
          <w:highlight w:val="none"/>
        </w:rPr>
      </w:pPr>
    </w:p>
    <w:p w14:paraId="68771370">
      <w:pPr>
        <w:snapToGrid w:val="0"/>
        <w:spacing w:before="50" w:after="50" w:line="360" w:lineRule="auto"/>
        <w:ind w:right="-817" w:rightChars="-389" w:firstLine="2160" w:firstLineChars="900"/>
        <w:rPr>
          <w:rFonts w:ascii="宋体" w:hAnsi="宋体" w:cs="宋体"/>
          <w:color w:val="auto"/>
          <w:sz w:val="24"/>
          <w:highlight w:val="none"/>
        </w:rPr>
      </w:pPr>
      <w:r>
        <w:rPr>
          <w:rFonts w:hint="eastAsia" w:ascii="宋体" w:hAnsi="宋体" w:cs="宋体"/>
          <w:color w:val="auto"/>
          <w:sz w:val="24"/>
          <w:highlight w:val="none"/>
        </w:rPr>
        <w:t xml:space="preserve">法定代表人或者委托代理人（签字或签章）：                    </w:t>
      </w:r>
    </w:p>
    <w:p w14:paraId="3B31A52D">
      <w:pPr>
        <w:snapToGrid w:val="0"/>
        <w:spacing w:before="50" w:after="50" w:line="360" w:lineRule="auto"/>
        <w:ind w:right="-817" w:rightChars="-389" w:firstLine="2640" w:firstLineChars="1100"/>
        <w:rPr>
          <w:rFonts w:ascii="宋体" w:hAnsi="宋体" w:cs="宋体"/>
          <w:color w:val="auto"/>
          <w:sz w:val="24"/>
          <w:highlight w:val="none"/>
        </w:rPr>
      </w:pPr>
      <w:r>
        <w:rPr>
          <w:rFonts w:hint="eastAsia" w:ascii="宋体" w:hAnsi="宋体" w:cs="宋体"/>
          <w:color w:val="auto"/>
          <w:sz w:val="24"/>
          <w:highlight w:val="none"/>
        </w:rPr>
        <w:t xml:space="preserve">供应商（盖公章或电子签章）：      </w:t>
      </w:r>
    </w:p>
    <w:p w14:paraId="7A9A81FE">
      <w:pPr>
        <w:snapToGrid w:val="0"/>
        <w:spacing w:before="156" w:beforeLines="50" w:after="50"/>
        <w:jc w:val="center"/>
        <w:rPr>
          <w:rFonts w:ascii="宋体" w:hAnsi="宋体" w:cs="宋体"/>
          <w:b/>
          <w:bCs/>
          <w:color w:val="auto"/>
          <w:sz w:val="36"/>
          <w:szCs w:val="36"/>
          <w:highlight w:val="none"/>
        </w:rPr>
      </w:pPr>
      <w:r>
        <w:rPr>
          <w:rFonts w:hint="eastAsia" w:ascii="宋体" w:hAnsi="宋体" w:cs="宋体"/>
          <w:color w:val="auto"/>
          <w:sz w:val="24"/>
          <w:highlight w:val="none"/>
        </w:rPr>
        <w:t>日期：   年   月   日</w:t>
      </w:r>
    </w:p>
    <w:p w14:paraId="1479D487">
      <w:pPr>
        <w:snapToGrid w:val="0"/>
        <w:spacing w:before="156" w:beforeLines="50" w:after="50"/>
        <w:jc w:val="center"/>
        <w:rPr>
          <w:rFonts w:ascii="宋体" w:hAnsi="宋体" w:cs="宋体"/>
          <w:b/>
          <w:bCs/>
          <w:color w:val="auto"/>
          <w:sz w:val="36"/>
          <w:szCs w:val="36"/>
          <w:highlight w:val="none"/>
        </w:rPr>
      </w:pPr>
    </w:p>
    <w:p w14:paraId="20DAFE36">
      <w:pPr>
        <w:snapToGrid w:val="0"/>
        <w:spacing w:before="156" w:beforeLines="50" w:after="50"/>
        <w:jc w:val="center"/>
        <w:rPr>
          <w:rFonts w:ascii="宋体" w:hAnsi="宋体" w:cs="宋体"/>
          <w:b/>
          <w:bCs/>
          <w:color w:val="auto"/>
          <w:sz w:val="36"/>
          <w:szCs w:val="36"/>
          <w:highlight w:val="none"/>
        </w:rPr>
      </w:pPr>
    </w:p>
    <w:p w14:paraId="0C5715D1">
      <w:pPr>
        <w:snapToGrid w:val="0"/>
        <w:spacing w:before="156" w:beforeLines="50" w:after="50"/>
        <w:jc w:val="center"/>
        <w:rPr>
          <w:rFonts w:ascii="宋体" w:hAnsi="宋体" w:cs="宋体"/>
          <w:b/>
          <w:bCs/>
          <w:color w:val="auto"/>
          <w:sz w:val="36"/>
          <w:szCs w:val="36"/>
          <w:highlight w:val="none"/>
        </w:rPr>
      </w:pPr>
    </w:p>
    <w:p w14:paraId="03ECAF3F">
      <w:pPr>
        <w:snapToGrid w:val="0"/>
        <w:spacing w:before="156" w:beforeLines="50" w:after="50"/>
        <w:jc w:val="center"/>
        <w:rPr>
          <w:rFonts w:ascii="宋体" w:hAnsi="宋体" w:cs="宋体"/>
          <w:b/>
          <w:bCs/>
          <w:color w:val="auto"/>
          <w:sz w:val="36"/>
          <w:szCs w:val="36"/>
          <w:highlight w:val="none"/>
        </w:rPr>
      </w:pPr>
    </w:p>
    <w:p w14:paraId="2A0BBFD5">
      <w:pPr>
        <w:snapToGrid w:val="0"/>
        <w:spacing w:before="156" w:beforeLines="50" w:after="50"/>
        <w:jc w:val="center"/>
        <w:rPr>
          <w:rFonts w:ascii="宋体" w:hAnsi="宋体" w:cs="宋体"/>
          <w:b/>
          <w:bCs/>
          <w:color w:val="auto"/>
          <w:sz w:val="36"/>
          <w:szCs w:val="36"/>
          <w:highlight w:val="none"/>
        </w:rPr>
      </w:pPr>
    </w:p>
    <w:p w14:paraId="1FCB0DD8">
      <w:pPr>
        <w:snapToGrid w:val="0"/>
        <w:spacing w:before="156" w:beforeLines="50" w:after="50"/>
        <w:jc w:val="center"/>
        <w:rPr>
          <w:rFonts w:ascii="宋体" w:hAnsi="宋体" w:cs="宋体"/>
          <w:b/>
          <w:bCs/>
          <w:color w:val="auto"/>
          <w:sz w:val="36"/>
          <w:szCs w:val="36"/>
          <w:highlight w:val="none"/>
        </w:rPr>
      </w:pPr>
    </w:p>
    <w:p w14:paraId="4BDEEB8A">
      <w:pPr>
        <w:snapToGrid w:val="0"/>
        <w:spacing w:before="156" w:beforeLines="50" w:after="50"/>
        <w:jc w:val="center"/>
        <w:rPr>
          <w:rFonts w:ascii="宋体" w:hAnsi="宋体" w:cs="宋体"/>
          <w:b/>
          <w:bCs/>
          <w:color w:val="auto"/>
          <w:sz w:val="36"/>
          <w:szCs w:val="36"/>
          <w:highlight w:val="none"/>
        </w:rPr>
      </w:pPr>
    </w:p>
    <w:p w14:paraId="41FEDF54">
      <w:pPr>
        <w:snapToGrid w:val="0"/>
        <w:spacing w:before="156" w:beforeLines="50" w:after="50"/>
        <w:jc w:val="center"/>
        <w:rPr>
          <w:rFonts w:ascii="宋体" w:hAnsi="宋体" w:cs="宋体"/>
          <w:b/>
          <w:bCs/>
          <w:color w:val="auto"/>
          <w:sz w:val="36"/>
          <w:szCs w:val="36"/>
          <w:highlight w:val="none"/>
        </w:rPr>
      </w:pPr>
    </w:p>
    <w:p w14:paraId="69CA7D51">
      <w:pPr>
        <w:snapToGrid w:val="0"/>
        <w:spacing w:before="156" w:beforeLines="50" w:after="50"/>
        <w:jc w:val="center"/>
        <w:rPr>
          <w:rFonts w:ascii="宋体" w:hAnsi="宋体" w:cs="宋体"/>
          <w:b/>
          <w:bCs/>
          <w:color w:val="auto"/>
          <w:sz w:val="36"/>
          <w:szCs w:val="36"/>
          <w:highlight w:val="none"/>
        </w:rPr>
      </w:pPr>
    </w:p>
    <w:p w14:paraId="18368A88">
      <w:pPr>
        <w:snapToGrid w:val="0"/>
        <w:spacing w:before="156" w:beforeLines="50" w:after="50"/>
        <w:jc w:val="center"/>
        <w:rPr>
          <w:rFonts w:ascii="宋体" w:hAnsi="宋体" w:cs="宋体"/>
          <w:b/>
          <w:bCs/>
          <w:color w:val="auto"/>
          <w:sz w:val="36"/>
          <w:szCs w:val="36"/>
          <w:highlight w:val="none"/>
        </w:rPr>
      </w:pPr>
    </w:p>
    <w:p w14:paraId="7F6D51C7">
      <w:pPr>
        <w:snapToGrid w:val="0"/>
        <w:spacing w:before="156" w:beforeLines="50" w:after="50"/>
        <w:jc w:val="center"/>
        <w:rPr>
          <w:rFonts w:ascii="宋体" w:hAnsi="宋体" w:cs="宋体"/>
          <w:b/>
          <w:bCs/>
          <w:color w:val="auto"/>
          <w:sz w:val="36"/>
          <w:szCs w:val="36"/>
          <w:highlight w:val="none"/>
        </w:rPr>
      </w:pPr>
    </w:p>
    <w:p w14:paraId="1FE73F59">
      <w:pPr>
        <w:snapToGrid w:val="0"/>
        <w:spacing w:before="156" w:beforeLines="50" w:after="50"/>
        <w:jc w:val="center"/>
        <w:rPr>
          <w:rFonts w:ascii="宋体" w:hAnsi="宋体" w:cs="宋体"/>
          <w:b/>
          <w:bCs/>
          <w:color w:val="auto"/>
          <w:sz w:val="36"/>
          <w:szCs w:val="36"/>
          <w:highlight w:val="none"/>
        </w:rPr>
      </w:pPr>
    </w:p>
    <w:p w14:paraId="0575FD25">
      <w:pPr>
        <w:snapToGrid w:val="0"/>
        <w:spacing w:before="156" w:beforeLines="50" w:after="50"/>
        <w:jc w:val="center"/>
        <w:rPr>
          <w:rFonts w:ascii="宋体" w:hAnsi="宋体" w:cs="宋体"/>
          <w:b/>
          <w:bCs/>
          <w:color w:val="auto"/>
          <w:sz w:val="36"/>
          <w:szCs w:val="36"/>
          <w:highlight w:val="none"/>
        </w:rPr>
      </w:pPr>
    </w:p>
    <w:p w14:paraId="1A7D36AE">
      <w:pPr>
        <w:snapToGrid w:val="0"/>
        <w:spacing w:before="156" w:beforeLines="50" w:after="50"/>
        <w:jc w:val="center"/>
        <w:rPr>
          <w:rFonts w:ascii="宋体" w:hAnsi="宋体" w:cs="宋体"/>
          <w:b/>
          <w:bCs/>
          <w:color w:val="auto"/>
          <w:sz w:val="36"/>
          <w:szCs w:val="36"/>
          <w:highlight w:val="none"/>
        </w:rPr>
      </w:pPr>
    </w:p>
    <w:p w14:paraId="50A77A91">
      <w:pPr>
        <w:snapToGrid w:val="0"/>
        <w:spacing w:before="156" w:beforeLines="50" w:after="50"/>
        <w:jc w:val="center"/>
        <w:rPr>
          <w:rFonts w:ascii="宋体" w:hAnsi="宋体" w:cs="宋体"/>
          <w:b/>
          <w:bCs/>
          <w:color w:val="auto"/>
          <w:sz w:val="36"/>
          <w:szCs w:val="36"/>
          <w:highlight w:val="none"/>
        </w:rPr>
      </w:pPr>
    </w:p>
    <w:p w14:paraId="4415DFD9">
      <w:pPr>
        <w:snapToGrid w:val="0"/>
        <w:spacing w:before="156" w:beforeLines="50" w:after="50"/>
        <w:jc w:val="center"/>
        <w:rPr>
          <w:rFonts w:ascii="宋体" w:hAnsi="宋体" w:cs="宋体"/>
          <w:b/>
          <w:bCs/>
          <w:color w:val="auto"/>
          <w:sz w:val="36"/>
          <w:szCs w:val="36"/>
          <w:highlight w:val="none"/>
        </w:rPr>
      </w:pPr>
    </w:p>
    <w:p w14:paraId="16395323">
      <w:pPr>
        <w:snapToGrid w:val="0"/>
        <w:spacing w:before="156" w:beforeLines="50" w:after="50"/>
        <w:jc w:val="center"/>
        <w:rPr>
          <w:rFonts w:ascii="宋体" w:hAnsi="宋体" w:cs="宋体"/>
          <w:b/>
          <w:bCs/>
          <w:color w:val="auto"/>
          <w:sz w:val="36"/>
          <w:szCs w:val="36"/>
          <w:highlight w:val="none"/>
        </w:rPr>
      </w:pPr>
    </w:p>
    <w:p w14:paraId="30372E3F">
      <w:pPr>
        <w:snapToGrid w:val="0"/>
        <w:spacing w:before="156" w:beforeLines="50" w:after="50"/>
        <w:jc w:val="center"/>
        <w:rPr>
          <w:rFonts w:ascii="宋体" w:hAnsi="宋体" w:cs="宋体"/>
          <w:b/>
          <w:bCs/>
          <w:color w:val="auto"/>
          <w:sz w:val="36"/>
          <w:szCs w:val="36"/>
          <w:highlight w:val="none"/>
        </w:rPr>
      </w:pPr>
      <w:r>
        <w:rPr>
          <w:rFonts w:hint="eastAsia" w:ascii="宋体" w:hAnsi="宋体" w:cs="宋体"/>
          <w:b/>
          <w:bCs/>
          <w:color w:val="auto"/>
          <w:sz w:val="36"/>
          <w:szCs w:val="36"/>
          <w:highlight w:val="none"/>
        </w:rPr>
        <w:t>项目实施人员一览表</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87"/>
        <w:gridCol w:w="1476"/>
        <w:gridCol w:w="1130"/>
        <w:gridCol w:w="1699"/>
        <w:gridCol w:w="1959"/>
        <w:gridCol w:w="1908"/>
      </w:tblGrid>
      <w:tr w14:paraId="26A7F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787" w:type="dxa"/>
            <w:vAlign w:val="center"/>
          </w:tcPr>
          <w:p w14:paraId="4FF5FA22">
            <w:pPr>
              <w:spacing w:line="0" w:lineRule="atLeast"/>
              <w:jc w:val="center"/>
              <w:rPr>
                <w:rFonts w:ascii="宋体" w:hAnsi="宋体" w:cs="宋体"/>
                <w:bCs/>
                <w:color w:val="auto"/>
                <w:sz w:val="24"/>
                <w:highlight w:val="none"/>
              </w:rPr>
            </w:pPr>
            <w:r>
              <w:rPr>
                <w:rFonts w:hint="eastAsia" w:ascii="宋体" w:hAnsi="宋体" w:cs="宋体"/>
                <w:bCs/>
                <w:color w:val="auto"/>
                <w:sz w:val="24"/>
                <w:highlight w:val="none"/>
              </w:rPr>
              <w:t>序号</w:t>
            </w:r>
          </w:p>
        </w:tc>
        <w:tc>
          <w:tcPr>
            <w:tcW w:w="1476" w:type="dxa"/>
            <w:vAlign w:val="center"/>
          </w:tcPr>
          <w:p w14:paraId="2A89BCA0">
            <w:pPr>
              <w:spacing w:line="0" w:lineRule="atLeast"/>
              <w:jc w:val="center"/>
              <w:rPr>
                <w:rFonts w:ascii="宋体" w:hAnsi="宋体" w:cs="宋体"/>
                <w:bCs/>
                <w:color w:val="auto"/>
                <w:sz w:val="24"/>
                <w:highlight w:val="none"/>
              </w:rPr>
            </w:pPr>
            <w:r>
              <w:rPr>
                <w:rFonts w:hint="eastAsia" w:ascii="宋体" w:hAnsi="宋体" w:cs="宋体"/>
                <w:bCs/>
                <w:color w:val="auto"/>
                <w:sz w:val="24"/>
                <w:highlight w:val="none"/>
              </w:rPr>
              <w:t>姓名</w:t>
            </w:r>
          </w:p>
        </w:tc>
        <w:tc>
          <w:tcPr>
            <w:tcW w:w="1130" w:type="dxa"/>
            <w:vAlign w:val="center"/>
          </w:tcPr>
          <w:p w14:paraId="01160A8A">
            <w:pPr>
              <w:spacing w:line="0" w:lineRule="atLeast"/>
              <w:jc w:val="center"/>
              <w:rPr>
                <w:rFonts w:ascii="宋体" w:hAnsi="宋体" w:cs="宋体"/>
                <w:bCs/>
                <w:color w:val="auto"/>
                <w:sz w:val="24"/>
                <w:highlight w:val="none"/>
              </w:rPr>
            </w:pPr>
            <w:r>
              <w:rPr>
                <w:rFonts w:hint="eastAsia" w:ascii="宋体" w:hAnsi="宋体" w:cs="宋体"/>
                <w:bCs/>
                <w:color w:val="auto"/>
                <w:sz w:val="24"/>
                <w:highlight w:val="none"/>
              </w:rPr>
              <w:t>职称</w:t>
            </w:r>
          </w:p>
        </w:tc>
        <w:tc>
          <w:tcPr>
            <w:tcW w:w="1699" w:type="dxa"/>
            <w:vAlign w:val="center"/>
          </w:tcPr>
          <w:p w14:paraId="459EFD64">
            <w:pPr>
              <w:spacing w:line="0" w:lineRule="atLeast"/>
              <w:jc w:val="center"/>
              <w:rPr>
                <w:rFonts w:ascii="宋体" w:hAnsi="宋体" w:cs="宋体"/>
                <w:bCs/>
                <w:color w:val="auto"/>
                <w:sz w:val="24"/>
                <w:highlight w:val="none"/>
              </w:rPr>
            </w:pPr>
            <w:r>
              <w:rPr>
                <w:rFonts w:hint="eastAsia" w:ascii="宋体" w:hAnsi="宋体" w:cs="宋体"/>
                <w:bCs/>
                <w:color w:val="auto"/>
                <w:sz w:val="24"/>
                <w:highlight w:val="none"/>
              </w:rPr>
              <w:t>专业资格</w:t>
            </w:r>
          </w:p>
        </w:tc>
        <w:tc>
          <w:tcPr>
            <w:tcW w:w="1959" w:type="dxa"/>
            <w:vAlign w:val="center"/>
          </w:tcPr>
          <w:p w14:paraId="7F6BB413">
            <w:pPr>
              <w:spacing w:line="0" w:lineRule="atLeast"/>
              <w:jc w:val="center"/>
              <w:rPr>
                <w:rFonts w:ascii="宋体" w:hAnsi="宋体" w:cs="宋体"/>
                <w:bCs/>
                <w:color w:val="auto"/>
                <w:sz w:val="24"/>
                <w:highlight w:val="none"/>
              </w:rPr>
            </w:pPr>
            <w:r>
              <w:rPr>
                <w:rFonts w:hint="eastAsia" w:ascii="宋体" w:hAnsi="宋体" w:cs="宋体"/>
                <w:bCs/>
                <w:color w:val="auto"/>
                <w:sz w:val="24"/>
                <w:highlight w:val="none"/>
              </w:rPr>
              <w:t>担任职务/岗位</w:t>
            </w:r>
          </w:p>
        </w:tc>
        <w:tc>
          <w:tcPr>
            <w:tcW w:w="1908" w:type="dxa"/>
            <w:vAlign w:val="center"/>
          </w:tcPr>
          <w:p w14:paraId="61E844E5">
            <w:pPr>
              <w:spacing w:line="0" w:lineRule="atLeast"/>
              <w:jc w:val="center"/>
              <w:rPr>
                <w:rFonts w:ascii="宋体" w:hAnsi="宋体" w:cs="宋体"/>
                <w:bCs/>
                <w:color w:val="auto"/>
                <w:sz w:val="24"/>
                <w:highlight w:val="none"/>
              </w:rPr>
            </w:pPr>
            <w:r>
              <w:rPr>
                <w:rFonts w:hint="eastAsia" w:ascii="宋体" w:hAnsi="宋体" w:cs="宋体"/>
                <w:bCs/>
                <w:color w:val="auto"/>
                <w:sz w:val="24"/>
                <w:highlight w:val="none"/>
              </w:rPr>
              <w:t>备注</w:t>
            </w:r>
          </w:p>
        </w:tc>
      </w:tr>
      <w:tr w14:paraId="171E6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787" w:type="dxa"/>
            <w:vAlign w:val="center"/>
          </w:tcPr>
          <w:p w14:paraId="150C5A93">
            <w:pPr>
              <w:spacing w:line="0" w:lineRule="atLeast"/>
              <w:jc w:val="center"/>
              <w:rPr>
                <w:rFonts w:ascii="宋体" w:hAnsi="宋体" w:cs="宋体"/>
                <w:bCs/>
                <w:color w:val="auto"/>
                <w:szCs w:val="21"/>
                <w:highlight w:val="none"/>
              </w:rPr>
            </w:pPr>
            <w:r>
              <w:rPr>
                <w:rFonts w:hint="eastAsia" w:ascii="宋体" w:hAnsi="宋体" w:cs="宋体"/>
                <w:bCs/>
                <w:color w:val="auto"/>
                <w:szCs w:val="21"/>
                <w:highlight w:val="none"/>
              </w:rPr>
              <w:t>1</w:t>
            </w:r>
          </w:p>
        </w:tc>
        <w:tc>
          <w:tcPr>
            <w:tcW w:w="1476" w:type="dxa"/>
            <w:vAlign w:val="center"/>
          </w:tcPr>
          <w:p w14:paraId="15FB841C">
            <w:pPr>
              <w:spacing w:line="0" w:lineRule="atLeast"/>
              <w:jc w:val="center"/>
              <w:rPr>
                <w:rFonts w:ascii="宋体" w:hAnsi="宋体" w:cs="宋体"/>
                <w:bCs/>
                <w:color w:val="auto"/>
                <w:szCs w:val="21"/>
                <w:highlight w:val="none"/>
              </w:rPr>
            </w:pPr>
          </w:p>
        </w:tc>
        <w:tc>
          <w:tcPr>
            <w:tcW w:w="1130" w:type="dxa"/>
            <w:vAlign w:val="center"/>
          </w:tcPr>
          <w:p w14:paraId="6D07DD51">
            <w:pPr>
              <w:spacing w:line="0" w:lineRule="atLeast"/>
              <w:jc w:val="center"/>
              <w:rPr>
                <w:rFonts w:ascii="宋体" w:hAnsi="宋体" w:cs="宋体"/>
                <w:bCs/>
                <w:color w:val="auto"/>
                <w:szCs w:val="21"/>
                <w:highlight w:val="none"/>
              </w:rPr>
            </w:pPr>
          </w:p>
        </w:tc>
        <w:tc>
          <w:tcPr>
            <w:tcW w:w="1699" w:type="dxa"/>
            <w:vAlign w:val="center"/>
          </w:tcPr>
          <w:p w14:paraId="61C260A3">
            <w:pPr>
              <w:spacing w:line="0" w:lineRule="atLeast"/>
              <w:jc w:val="center"/>
              <w:rPr>
                <w:rFonts w:ascii="宋体" w:hAnsi="宋体" w:cs="宋体"/>
                <w:bCs/>
                <w:color w:val="auto"/>
                <w:szCs w:val="21"/>
                <w:highlight w:val="none"/>
              </w:rPr>
            </w:pPr>
          </w:p>
        </w:tc>
        <w:tc>
          <w:tcPr>
            <w:tcW w:w="1959" w:type="dxa"/>
            <w:vAlign w:val="center"/>
          </w:tcPr>
          <w:p w14:paraId="790242ED">
            <w:pPr>
              <w:spacing w:line="0" w:lineRule="atLeast"/>
              <w:jc w:val="center"/>
              <w:rPr>
                <w:rFonts w:ascii="宋体" w:hAnsi="宋体" w:cs="宋体"/>
                <w:bCs/>
                <w:color w:val="auto"/>
                <w:szCs w:val="21"/>
                <w:highlight w:val="none"/>
              </w:rPr>
            </w:pPr>
          </w:p>
        </w:tc>
        <w:tc>
          <w:tcPr>
            <w:tcW w:w="1908" w:type="dxa"/>
            <w:vAlign w:val="center"/>
          </w:tcPr>
          <w:p w14:paraId="66CE65A6">
            <w:pPr>
              <w:spacing w:line="0" w:lineRule="atLeast"/>
              <w:jc w:val="center"/>
              <w:rPr>
                <w:rFonts w:ascii="宋体" w:hAnsi="宋体" w:cs="宋体"/>
                <w:bCs/>
                <w:color w:val="auto"/>
                <w:szCs w:val="21"/>
                <w:highlight w:val="none"/>
              </w:rPr>
            </w:pPr>
          </w:p>
        </w:tc>
      </w:tr>
      <w:tr w14:paraId="52FA3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787" w:type="dxa"/>
            <w:vAlign w:val="center"/>
          </w:tcPr>
          <w:p w14:paraId="052F3A0C">
            <w:pPr>
              <w:spacing w:line="0" w:lineRule="atLeast"/>
              <w:jc w:val="center"/>
              <w:rPr>
                <w:rFonts w:ascii="宋体" w:hAnsi="宋体" w:cs="宋体"/>
                <w:bCs/>
                <w:color w:val="auto"/>
                <w:szCs w:val="21"/>
                <w:highlight w:val="none"/>
              </w:rPr>
            </w:pPr>
            <w:r>
              <w:rPr>
                <w:rFonts w:hint="eastAsia" w:ascii="宋体" w:hAnsi="宋体" w:cs="宋体"/>
                <w:bCs/>
                <w:color w:val="auto"/>
                <w:szCs w:val="21"/>
                <w:highlight w:val="none"/>
              </w:rPr>
              <w:t>2</w:t>
            </w:r>
          </w:p>
        </w:tc>
        <w:tc>
          <w:tcPr>
            <w:tcW w:w="1476" w:type="dxa"/>
            <w:vAlign w:val="center"/>
          </w:tcPr>
          <w:p w14:paraId="7FD29C2C">
            <w:pPr>
              <w:spacing w:line="0" w:lineRule="atLeast"/>
              <w:jc w:val="center"/>
              <w:rPr>
                <w:rFonts w:ascii="宋体" w:hAnsi="宋体" w:cs="宋体"/>
                <w:bCs/>
                <w:color w:val="auto"/>
                <w:szCs w:val="21"/>
                <w:highlight w:val="none"/>
              </w:rPr>
            </w:pPr>
          </w:p>
        </w:tc>
        <w:tc>
          <w:tcPr>
            <w:tcW w:w="1130" w:type="dxa"/>
            <w:vAlign w:val="center"/>
          </w:tcPr>
          <w:p w14:paraId="4DBE3E91">
            <w:pPr>
              <w:spacing w:line="0" w:lineRule="atLeast"/>
              <w:jc w:val="center"/>
              <w:rPr>
                <w:rFonts w:ascii="宋体" w:hAnsi="宋体" w:cs="宋体"/>
                <w:bCs/>
                <w:color w:val="auto"/>
                <w:szCs w:val="21"/>
                <w:highlight w:val="none"/>
              </w:rPr>
            </w:pPr>
          </w:p>
        </w:tc>
        <w:tc>
          <w:tcPr>
            <w:tcW w:w="1699" w:type="dxa"/>
            <w:vAlign w:val="center"/>
          </w:tcPr>
          <w:p w14:paraId="167320D0">
            <w:pPr>
              <w:spacing w:line="0" w:lineRule="atLeast"/>
              <w:jc w:val="center"/>
              <w:rPr>
                <w:rFonts w:ascii="宋体" w:hAnsi="宋体" w:cs="宋体"/>
                <w:bCs/>
                <w:color w:val="auto"/>
                <w:szCs w:val="21"/>
                <w:highlight w:val="none"/>
              </w:rPr>
            </w:pPr>
          </w:p>
        </w:tc>
        <w:tc>
          <w:tcPr>
            <w:tcW w:w="1959" w:type="dxa"/>
            <w:vAlign w:val="center"/>
          </w:tcPr>
          <w:p w14:paraId="59BE80C3">
            <w:pPr>
              <w:spacing w:line="0" w:lineRule="atLeast"/>
              <w:jc w:val="center"/>
              <w:rPr>
                <w:rFonts w:ascii="宋体" w:hAnsi="宋体" w:cs="宋体"/>
                <w:bCs/>
                <w:color w:val="auto"/>
                <w:szCs w:val="21"/>
                <w:highlight w:val="none"/>
              </w:rPr>
            </w:pPr>
          </w:p>
        </w:tc>
        <w:tc>
          <w:tcPr>
            <w:tcW w:w="1908" w:type="dxa"/>
            <w:vAlign w:val="center"/>
          </w:tcPr>
          <w:p w14:paraId="7C5E9154">
            <w:pPr>
              <w:spacing w:line="0" w:lineRule="atLeast"/>
              <w:jc w:val="center"/>
              <w:rPr>
                <w:rFonts w:ascii="宋体" w:hAnsi="宋体" w:cs="宋体"/>
                <w:bCs/>
                <w:color w:val="auto"/>
                <w:szCs w:val="21"/>
                <w:highlight w:val="none"/>
              </w:rPr>
            </w:pPr>
          </w:p>
        </w:tc>
      </w:tr>
      <w:tr w14:paraId="4E89F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787" w:type="dxa"/>
            <w:vAlign w:val="center"/>
          </w:tcPr>
          <w:p w14:paraId="633EBB75">
            <w:pPr>
              <w:spacing w:line="0" w:lineRule="atLeast"/>
              <w:jc w:val="center"/>
              <w:rPr>
                <w:rFonts w:ascii="宋体" w:hAnsi="宋体" w:cs="宋体"/>
                <w:bCs/>
                <w:color w:val="auto"/>
                <w:szCs w:val="21"/>
                <w:highlight w:val="none"/>
              </w:rPr>
            </w:pPr>
            <w:r>
              <w:rPr>
                <w:rFonts w:hint="eastAsia" w:ascii="宋体" w:hAnsi="宋体" w:cs="宋体"/>
                <w:bCs/>
                <w:color w:val="auto"/>
                <w:szCs w:val="21"/>
                <w:highlight w:val="none"/>
              </w:rPr>
              <w:t>3</w:t>
            </w:r>
          </w:p>
        </w:tc>
        <w:tc>
          <w:tcPr>
            <w:tcW w:w="1476" w:type="dxa"/>
            <w:vAlign w:val="center"/>
          </w:tcPr>
          <w:p w14:paraId="78AA6558">
            <w:pPr>
              <w:spacing w:line="0" w:lineRule="atLeast"/>
              <w:jc w:val="center"/>
              <w:rPr>
                <w:rFonts w:ascii="宋体" w:hAnsi="宋体" w:cs="宋体"/>
                <w:bCs/>
                <w:color w:val="auto"/>
                <w:szCs w:val="21"/>
                <w:highlight w:val="none"/>
              </w:rPr>
            </w:pPr>
          </w:p>
        </w:tc>
        <w:tc>
          <w:tcPr>
            <w:tcW w:w="1130" w:type="dxa"/>
            <w:vAlign w:val="center"/>
          </w:tcPr>
          <w:p w14:paraId="3BFEEC1C">
            <w:pPr>
              <w:spacing w:line="0" w:lineRule="atLeast"/>
              <w:jc w:val="center"/>
              <w:rPr>
                <w:rFonts w:ascii="宋体" w:hAnsi="宋体" w:cs="宋体"/>
                <w:bCs/>
                <w:color w:val="auto"/>
                <w:szCs w:val="21"/>
                <w:highlight w:val="none"/>
              </w:rPr>
            </w:pPr>
          </w:p>
        </w:tc>
        <w:tc>
          <w:tcPr>
            <w:tcW w:w="1699" w:type="dxa"/>
            <w:vAlign w:val="center"/>
          </w:tcPr>
          <w:p w14:paraId="3DB4D3DA">
            <w:pPr>
              <w:spacing w:line="0" w:lineRule="atLeast"/>
              <w:jc w:val="center"/>
              <w:rPr>
                <w:rFonts w:ascii="宋体" w:hAnsi="宋体" w:cs="宋体"/>
                <w:bCs/>
                <w:color w:val="auto"/>
                <w:szCs w:val="21"/>
                <w:highlight w:val="none"/>
              </w:rPr>
            </w:pPr>
          </w:p>
        </w:tc>
        <w:tc>
          <w:tcPr>
            <w:tcW w:w="1959" w:type="dxa"/>
            <w:vAlign w:val="center"/>
          </w:tcPr>
          <w:p w14:paraId="5D301854">
            <w:pPr>
              <w:spacing w:line="0" w:lineRule="atLeast"/>
              <w:jc w:val="center"/>
              <w:rPr>
                <w:rFonts w:ascii="宋体" w:hAnsi="宋体" w:cs="宋体"/>
                <w:bCs/>
                <w:color w:val="auto"/>
                <w:szCs w:val="21"/>
                <w:highlight w:val="none"/>
              </w:rPr>
            </w:pPr>
          </w:p>
        </w:tc>
        <w:tc>
          <w:tcPr>
            <w:tcW w:w="1908" w:type="dxa"/>
            <w:vAlign w:val="center"/>
          </w:tcPr>
          <w:p w14:paraId="192228F5">
            <w:pPr>
              <w:spacing w:line="0" w:lineRule="atLeast"/>
              <w:jc w:val="center"/>
              <w:rPr>
                <w:rFonts w:ascii="宋体" w:hAnsi="宋体" w:cs="宋体"/>
                <w:bCs/>
                <w:color w:val="auto"/>
                <w:szCs w:val="21"/>
                <w:highlight w:val="none"/>
              </w:rPr>
            </w:pPr>
          </w:p>
        </w:tc>
      </w:tr>
      <w:tr w14:paraId="5E1D1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787" w:type="dxa"/>
            <w:vAlign w:val="center"/>
          </w:tcPr>
          <w:p w14:paraId="1E89BA73">
            <w:pPr>
              <w:spacing w:line="0" w:lineRule="atLeast"/>
              <w:jc w:val="center"/>
              <w:rPr>
                <w:rFonts w:ascii="宋体" w:hAnsi="宋体" w:cs="宋体"/>
                <w:bCs/>
                <w:color w:val="auto"/>
                <w:szCs w:val="21"/>
                <w:highlight w:val="none"/>
              </w:rPr>
            </w:pPr>
            <w:r>
              <w:rPr>
                <w:rFonts w:hint="eastAsia" w:ascii="宋体" w:hAnsi="宋体" w:cs="宋体"/>
                <w:bCs/>
                <w:color w:val="auto"/>
                <w:szCs w:val="21"/>
                <w:highlight w:val="none"/>
              </w:rPr>
              <w:t>4</w:t>
            </w:r>
          </w:p>
        </w:tc>
        <w:tc>
          <w:tcPr>
            <w:tcW w:w="1476" w:type="dxa"/>
            <w:vAlign w:val="center"/>
          </w:tcPr>
          <w:p w14:paraId="24C29F00">
            <w:pPr>
              <w:spacing w:line="0" w:lineRule="atLeast"/>
              <w:jc w:val="center"/>
              <w:rPr>
                <w:rFonts w:ascii="宋体" w:hAnsi="宋体" w:cs="宋体"/>
                <w:bCs/>
                <w:color w:val="auto"/>
                <w:szCs w:val="21"/>
                <w:highlight w:val="none"/>
              </w:rPr>
            </w:pPr>
          </w:p>
        </w:tc>
        <w:tc>
          <w:tcPr>
            <w:tcW w:w="1130" w:type="dxa"/>
            <w:vAlign w:val="center"/>
          </w:tcPr>
          <w:p w14:paraId="595A98F1">
            <w:pPr>
              <w:spacing w:line="0" w:lineRule="atLeast"/>
              <w:jc w:val="center"/>
              <w:rPr>
                <w:rFonts w:ascii="宋体" w:hAnsi="宋体" w:cs="宋体"/>
                <w:bCs/>
                <w:color w:val="auto"/>
                <w:szCs w:val="21"/>
                <w:highlight w:val="none"/>
              </w:rPr>
            </w:pPr>
          </w:p>
        </w:tc>
        <w:tc>
          <w:tcPr>
            <w:tcW w:w="1699" w:type="dxa"/>
            <w:vAlign w:val="center"/>
          </w:tcPr>
          <w:p w14:paraId="03AA3C82">
            <w:pPr>
              <w:spacing w:line="0" w:lineRule="atLeast"/>
              <w:jc w:val="center"/>
              <w:rPr>
                <w:rFonts w:ascii="宋体" w:hAnsi="宋体" w:cs="宋体"/>
                <w:bCs/>
                <w:color w:val="auto"/>
                <w:szCs w:val="21"/>
                <w:highlight w:val="none"/>
              </w:rPr>
            </w:pPr>
          </w:p>
        </w:tc>
        <w:tc>
          <w:tcPr>
            <w:tcW w:w="1959" w:type="dxa"/>
            <w:vAlign w:val="center"/>
          </w:tcPr>
          <w:p w14:paraId="34DFEA5E">
            <w:pPr>
              <w:spacing w:line="0" w:lineRule="atLeast"/>
              <w:jc w:val="center"/>
              <w:rPr>
                <w:rFonts w:ascii="宋体" w:hAnsi="宋体" w:cs="宋体"/>
                <w:bCs/>
                <w:color w:val="auto"/>
                <w:szCs w:val="21"/>
                <w:highlight w:val="none"/>
              </w:rPr>
            </w:pPr>
          </w:p>
        </w:tc>
        <w:tc>
          <w:tcPr>
            <w:tcW w:w="1908" w:type="dxa"/>
            <w:vAlign w:val="center"/>
          </w:tcPr>
          <w:p w14:paraId="0D2EF942">
            <w:pPr>
              <w:spacing w:line="0" w:lineRule="atLeast"/>
              <w:jc w:val="center"/>
              <w:rPr>
                <w:rFonts w:ascii="宋体" w:hAnsi="宋体" w:cs="宋体"/>
                <w:bCs/>
                <w:color w:val="auto"/>
                <w:szCs w:val="21"/>
                <w:highlight w:val="none"/>
              </w:rPr>
            </w:pPr>
          </w:p>
        </w:tc>
      </w:tr>
      <w:tr w14:paraId="53E67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787" w:type="dxa"/>
            <w:vAlign w:val="center"/>
          </w:tcPr>
          <w:p w14:paraId="1DC974EA">
            <w:pPr>
              <w:spacing w:line="0" w:lineRule="atLeast"/>
              <w:jc w:val="center"/>
              <w:rPr>
                <w:rFonts w:ascii="宋体" w:hAnsi="宋体" w:cs="宋体"/>
                <w:bCs/>
                <w:color w:val="auto"/>
                <w:szCs w:val="21"/>
                <w:highlight w:val="none"/>
              </w:rPr>
            </w:pPr>
            <w:r>
              <w:rPr>
                <w:rFonts w:hint="eastAsia" w:ascii="宋体" w:hAnsi="宋体" w:cs="宋体"/>
                <w:bCs/>
                <w:color w:val="auto"/>
                <w:szCs w:val="21"/>
                <w:highlight w:val="none"/>
              </w:rPr>
              <w:t>5</w:t>
            </w:r>
          </w:p>
        </w:tc>
        <w:tc>
          <w:tcPr>
            <w:tcW w:w="1476" w:type="dxa"/>
            <w:vAlign w:val="center"/>
          </w:tcPr>
          <w:p w14:paraId="54970135">
            <w:pPr>
              <w:spacing w:line="0" w:lineRule="atLeast"/>
              <w:jc w:val="center"/>
              <w:rPr>
                <w:rFonts w:ascii="宋体" w:hAnsi="宋体" w:cs="宋体"/>
                <w:bCs/>
                <w:color w:val="auto"/>
                <w:szCs w:val="21"/>
                <w:highlight w:val="none"/>
              </w:rPr>
            </w:pPr>
          </w:p>
        </w:tc>
        <w:tc>
          <w:tcPr>
            <w:tcW w:w="1130" w:type="dxa"/>
            <w:vAlign w:val="center"/>
          </w:tcPr>
          <w:p w14:paraId="4016440B">
            <w:pPr>
              <w:spacing w:line="0" w:lineRule="atLeast"/>
              <w:jc w:val="center"/>
              <w:rPr>
                <w:rFonts w:ascii="宋体" w:hAnsi="宋体" w:cs="宋体"/>
                <w:bCs/>
                <w:color w:val="auto"/>
                <w:szCs w:val="21"/>
                <w:highlight w:val="none"/>
              </w:rPr>
            </w:pPr>
          </w:p>
        </w:tc>
        <w:tc>
          <w:tcPr>
            <w:tcW w:w="1699" w:type="dxa"/>
            <w:vAlign w:val="center"/>
          </w:tcPr>
          <w:p w14:paraId="313D2227">
            <w:pPr>
              <w:spacing w:line="0" w:lineRule="atLeast"/>
              <w:jc w:val="center"/>
              <w:rPr>
                <w:rFonts w:ascii="宋体" w:hAnsi="宋体" w:cs="宋体"/>
                <w:bCs/>
                <w:color w:val="auto"/>
                <w:szCs w:val="21"/>
                <w:highlight w:val="none"/>
              </w:rPr>
            </w:pPr>
          </w:p>
        </w:tc>
        <w:tc>
          <w:tcPr>
            <w:tcW w:w="1959" w:type="dxa"/>
            <w:vAlign w:val="center"/>
          </w:tcPr>
          <w:p w14:paraId="115408F0">
            <w:pPr>
              <w:spacing w:line="0" w:lineRule="atLeast"/>
              <w:jc w:val="center"/>
              <w:rPr>
                <w:rFonts w:ascii="宋体" w:hAnsi="宋体" w:cs="宋体"/>
                <w:bCs/>
                <w:color w:val="auto"/>
                <w:szCs w:val="21"/>
                <w:highlight w:val="none"/>
              </w:rPr>
            </w:pPr>
          </w:p>
        </w:tc>
        <w:tc>
          <w:tcPr>
            <w:tcW w:w="1908" w:type="dxa"/>
            <w:vAlign w:val="center"/>
          </w:tcPr>
          <w:p w14:paraId="5FE79FB3">
            <w:pPr>
              <w:spacing w:line="0" w:lineRule="atLeast"/>
              <w:jc w:val="center"/>
              <w:rPr>
                <w:rFonts w:ascii="宋体" w:hAnsi="宋体" w:cs="宋体"/>
                <w:bCs/>
                <w:color w:val="auto"/>
                <w:szCs w:val="21"/>
                <w:highlight w:val="none"/>
              </w:rPr>
            </w:pPr>
          </w:p>
        </w:tc>
      </w:tr>
      <w:tr w14:paraId="44ABA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787" w:type="dxa"/>
            <w:vAlign w:val="center"/>
          </w:tcPr>
          <w:p w14:paraId="4CA02F53">
            <w:pPr>
              <w:spacing w:line="0" w:lineRule="atLeast"/>
              <w:jc w:val="center"/>
              <w:rPr>
                <w:rFonts w:ascii="宋体" w:hAnsi="宋体" w:cs="宋体"/>
                <w:bCs/>
                <w:color w:val="auto"/>
                <w:szCs w:val="21"/>
                <w:highlight w:val="none"/>
              </w:rPr>
            </w:pPr>
            <w:r>
              <w:rPr>
                <w:rFonts w:hint="eastAsia" w:ascii="宋体" w:hAnsi="宋体" w:cs="宋体"/>
                <w:bCs/>
                <w:color w:val="auto"/>
                <w:szCs w:val="21"/>
                <w:highlight w:val="none"/>
              </w:rPr>
              <w:t>6</w:t>
            </w:r>
          </w:p>
        </w:tc>
        <w:tc>
          <w:tcPr>
            <w:tcW w:w="1476" w:type="dxa"/>
            <w:vAlign w:val="center"/>
          </w:tcPr>
          <w:p w14:paraId="38446C34">
            <w:pPr>
              <w:spacing w:line="0" w:lineRule="atLeast"/>
              <w:jc w:val="center"/>
              <w:rPr>
                <w:rFonts w:ascii="宋体" w:hAnsi="宋体" w:cs="宋体"/>
                <w:bCs/>
                <w:color w:val="auto"/>
                <w:szCs w:val="21"/>
                <w:highlight w:val="none"/>
              </w:rPr>
            </w:pPr>
          </w:p>
        </w:tc>
        <w:tc>
          <w:tcPr>
            <w:tcW w:w="1130" w:type="dxa"/>
            <w:vAlign w:val="center"/>
          </w:tcPr>
          <w:p w14:paraId="33F7D3B1">
            <w:pPr>
              <w:spacing w:line="0" w:lineRule="atLeast"/>
              <w:jc w:val="center"/>
              <w:rPr>
                <w:rFonts w:ascii="宋体" w:hAnsi="宋体" w:cs="宋体"/>
                <w:bCs/>
                <w:color w:val="auto"/>
                <w:szCs w:val="21"/>
                <w:highlight w:val="none"/>
              </w:rPr>
            </w:pPr>
          </w:p>
        </w:tc>
        <w:tc>
          <w:tcPr>
            <w:tcW w:w="1699" w:type="dxa"/>
            <w:vAlign w:val="center"/>
          </w:tcPr>
          <w:p w14:paraId="45810E1C">
            <w:pPr>
              <w:spacing w:line="0" w:lineRule="atLeast"/>
              <w:jc w:val="center"/>
              <w:rPr>
                <w:rFonts w:ascii="宋体" w:hAnsi="宋体" w:cs="宋体"/>
                <w:bCs/>
                <w:color w:val="auto"/>
                <w:szCs w:val="21"/>
                <w:highlight w:val="none"/>
              </w:rPr>
            </w:pPr>
          </w:p>
        </w:tc>
        <w:tc>
          <w:tcPr>
            <w:tcW w:w="1959" w:type="dxa"/>
            <w:vAlign w:val="center"/>
          </w:tcPr>
          <w:p w14:paraId="030715BA">
            <w:pPr>
              <w:spacing w:line="0" w:lineRule="atLeast"/>
              <w:jc w:val="center"/>
              <w:rPr>
                <w:rFonts w:ascii="宋体" w:hAnsi="宋体" w:cs="宋体"/>
                <w:bCs/>
                <w:color w:val="auto"/>
                <w:szCs w:val="21"/>
                <w:highlight w:val="none"/>
              </w:rPr>
            </w:pPr>
          </w:p>
        </w:tc>
        <w:tc>
          <w:tcPr>
            <w:tcW w:w="1908" w:type="dxa"/>
            <w:vAlign w:val="center"/>
          </w:tcPr>
          <w:p w14:paraId="41D933F9">
            <w:pPr>
              <w:spacing w:line="0" w:lineRule="atLeast"/>
              <w:jc w:val="center"/>
              <w:rPr>
                <w:rFonts w:ascii="宋体" w:hAnsi="宋体" w:cs="宋体"/>
                <w:bCs/>
                <w:color w:val="auto"/>
                <w:szCs w:val="21"/>
                <w:highlight w:val="none"/>
              </w:rPr>
            </w:pPr>
          </w:p>
        </w:tc>
      </w:tr>
      <w:tr w14:paraId="29430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787" w:type="dxa"/>
            <w:vAlign w:val="center"/>
          </w:tcPr>
          <w:p w14:paraId="0778F369">
            <w:pPr>
              <w:spacing w:line="0" w:lineRule="atLeast"/>
              <w:jc w:val="center"/>
              <w:rPr>
                <w:rFonts w:ascii="宋体" w:hAnsi="宋体" w:cs="宋体"/>
                <w:bCs/>
                <w:color w:val="auto"/>
                <w:szCs w:val="21"/>
                <w:highlight w:val="none"/>
              </w:rPr>
            </w:pPr>
            <w:r>
              <w:rPr>
                <w:rFonts w:hint="eastAsia" w:ascii="宋体" w:hAnsi="宋体" w:cs="宋体"/>
                <w:bCs/>
                <w:color w:val="auto"/>
                <w:szCs w:val="21"/>
                <w:highlight w:val="none"/>
              </w:rPr>
              <w:t>7</w:t>
            </w:r>
          </w:p>
        </w:tc>
        <w:tc>
          <w:tcPr>
            <w:tcW w:w="1476" w:type="dxa"/>
            <w:vAlign w:val="center"/>
          </w:tcPr>
          <w:p w14:paraId="461EC7EE">
            <w:pPr>
              <w:spacing w:line="0" w:lineRule="atLeast"/>
              <w:jc w:val="center"/>
              <w:rPr>
                <w:rFonts w:ascii="宋体" w:hAnsi="宋体" w:cs="宋体"/>
                <w:bCs/>
                <w:color w:val="auto"/>
                <w:szCs w:val="21"/>
                <w:highlight w:val="none"/>
              </w:rPr>
            </w:pPr>
          </w:p>
        </w:tc>
        <w:tc>
          <w:tcPr>
            <w:tcW w:w="1130" w:type="dxa"/>
            <w:vAlign w:val="center"/>
          </w:tcPr>
          <w:p w14:paraId="25E8C590">
            <w:pPr>
              <w:spacing w:line="0" w:lineRule="atLeast"/>
              <w:jc w:val="center"/>
              <w:rPr>
                <w:rFonts w:ascii="宋体" w:hAnsi="宋体" w:cs="宋体"/>
                <w:bCs/>
                <w:color w:val="auto"/>
                <w:szCs w:val="21"/>
                <w:highlight w:val="none"/>
              </w:rPr>
            </w:pPr>
          </w:p>
        </w:tc>
        <w:tc>
          <w:tcPr>
            <w:tcW w:w="1699" w:type="dxa"/>
            <w:vAlign w:val="center"/>
          </w:tcPr>
          <w:p w14:paraId="6DEFDF74">
            <w:pPr>
              <w:spacing w:line="0" w:lineRule="atLeast"/>
              <w:jc w:val="center"/>
              <w:rPr>
                <w:rFonts w:ascii="宋体" w:hAnsi="宋体" w:cs="宋体"/>
                <w:bCs/>
                <w:color w:val="auto"/>
                <w:szCs w:val="21"/>
                <w:highlight w:val="none"/>
              </w:rPr>
            </w:pPr>
          </w:p>
        </w:tc>
        <w:tc>
          <w:tcPr>
            <w:tcW w:w="1959" w:type="dxa"/>
            <w:vAlign w:val="center"/>
          </w:tcPr>
          <w:p w14:paraId="265C638C">
            <w:pPr>
              <w:spacing w:line="0" w:lineRule="atLeast"/>
              <w:jc w:val="center"/>
              <w:rPr>
                <w:rFonts w:ascii="宋体" w:hAnsi="宋体" w:cs="宋体"/>
                <w:bCs/>
                <w:color w:val="auto"/>
                <w:szCs w:val="21"/>
                <w:highlight w:val="none"/>
              </w:rPr>
            </w:pPr>
          </w:p>
        </w:tc>
        <w:tc>
          <w:tcPr>
            <w:tcW w:w="1908" w:type="dxa"/>
            <w:vAlign w:val="center"/>
          </w:tcPr>
          <w:p w14:paraId="4163B5D2">
            <w:pPr>
              <w:spacing w:line="0" w:lineRule="atLeast"/>
              <w:jc w:val="center"/>
              <w:rPr>
                <w:rFonts w:ascii="宋体" w:hAnsi="宋体" w:cs="宋体"/>
                <w:bCs/>
                <w:color w:val="auto"/>
                <w:szCs w:val="21"/>
                <w:highlight w:val="none"/>
              </w:rPr>
            </w:pPr>
          </w:p>
        </w:tc>
      </w:tr>
      <w:tr w14:paraId="75F1E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787" w:type="dxa"/>
            <w:vAlign w:val="center"/>
          </w:tcPr>
          <w:p w14:paraId="0BCEDB59">
            <w:pPr>
              <w:spacing w:line="0" w:lineRule="atLeast"/>
              <w:jc w:val="center"/>
              <w:rPr>
                <w:rFonts w:ascii="宋体" w:hAnsi="宋体" w:cs="宋体"/>
                <w:bCs/>
                <w:color w:val="auto"/>
                <w:szCs w:val="21"/>
                <w:highlight w:val="none"/>
              </w:rPr>
            </w:pPr>
            <w:r>
              <w:rPr>
                <w:rFonts w:hint="eastAsia" w:ascii="宋体" w:hAnsi="宋体" w:cs="宋体"/>
                <w:bCs/>
                <w:color w:val="auto"/>
                <w:szCs w:val="21"/>
                <w:highlight w:val="none"/>
              </w:rPr>
              <w:t>8</w:t>
            </w:r>
          </w:p>
        </w:tc>
        <w:tc>
          <w:tcPr>
            <w:tcW w:w="1476" w:type="dxa"/>
            <w:vAlign w:val="center"/>
          </w:tcPr>
          <w:p w14:paraId="19C192E4">
            <w:pPr>
              <w:spacing w:line="0" w:lineRule="atLeast"/>
              <w:jc w:val="center"/>
              <w:rPr>
                <w:rFonts w:ascii="宋体" w:hAnsi="宋体" w:cs="宋体"/>
                <w:bCs/>
                <w:color w:val="auto"/>
                <w:szCs w:val="21"/>
                <w:highlight w:val="none"/>
              </w:rPr>
            </w:pPr>
          </w:p>
        </w:tc>
        <w:tc>
          <w:tcPr>
            <w:tcW w:w="1130" w:type="dxa"/>
            <w:vAlign w:val="center"/>
          </w:tcPr>
          <w:p w14:paraId="322CF917">
            <w:pPr>
              <w:spacing w:line="0" w:lineRule="atLeast"/>
              <w:jc w:val="center"/>
              <w:rPr>
                <w:rFonts w:ascii="宋体" w:hAnsi="宋体" w:cs="宋体"/>
                <w:bCs/>
                <w:color w:val="auto"/>
                <w:szCs w:val="21"/>
                <w:highlight w:val="none"/>
              </w:rPr>
            </w:pPr>
          </w:p>
        </w:tc>
        <w:tc>
          <w:tcPr>
            <w:tcW w:w="1699" w:type="dxa"/>
            <w:vAlign w:val="center"/>
          </w:tcPr>
          <w:p w14:paraId="025CAD0B">
            <w:pPr>
              <w:spacing w:line="0" w:lineRule="atLeast"/>
              <w:jc w:val="center"/>
              <w:rPr>
                <w:rFonts w:ascii="宋体" w:hAnsi="宋体" w:cs="宋体"/>
                <w:bCs/>
                <w:color w:val="auto"/>
                <w:szCs w:val="21"/>
                <w:highlight w:val="none"/>
              </w:rPr>
            </w:pPr>
          </w:p>
        </w:tc>
        <w:tc>
          <w:tcPr>
            <w:tcW w:w="1959" w:type="dxa"/>
            <w:vAlign w:val="center"/>
          </w:tcPr>
          <w:p w14:paraId="38672FA0">
            <w:pPr>
              <w:spacing w:line="0" w:lineRule="atLeast"/>
              <w:jc w:val="center"/>
              <w:rPr>
                <w:rFonts w:ascii="宋体" w:hAnsi="宋体" w:cs="宋体"/>
                <w:bCs/>
                <w:color w:val="auto"/>
                <w:szCs w:val="21"/>
                <w:highlight w:val="none"/>
              </w:rPr>
            </w:pPr>
          </w:p>
        </w:tc>
        <w:tc>
          <w:tcPr>
            <w:tcW w:w="1908" w:type="dxa"/>
            <w:vAlign w:val="center"/>
          </w:tcPr>
          <w:p w14:paraId="699AE28B">
            <w:pPr>
              <w:spacing w:line="0" w:lineRule="atLeast"/>
              <w:jc w:val="center"/>
              <w:rPr>
                <w:rFonts w:ascii="宋体" w:hAnsi="宋体" w:cs="宋体"/>
                <w:bCs/>
                <w:color w:val="auto"/>
                <w:szCs w:val="21"/>
                <w:highlight w:val="none"/>
              </w:rPr>
            </w:pPr>
          </w:p>
        </w:tc>
      </w:tr>
      <w:tr w14:paraId="6EFF1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787" w:type="dxa"/>
            <w:vAlign w:val="center"/>
          </w:tcPr>
          <w:p w14:paraId="5B79508E">
            <w:pPr>
              <w:spacing w:line="0" w:lineRule="atLeast"/>
              <w:jc w:val="center"/>
              <w:rPr>
                <w:rFonts w:ascii="宋体" w:hAnsi="宋体" w:cs="宋体"/>
                <w:bCs/>
                <w:color w:val="auto"/>
                <w:szCs w:val="21"/>
                <w:highlight w:val="none"/>
              </w:rPr>
            </w:pPr>
            <w:r>
              <w:rPr>
                <w:rFonts w:hint="eastAsia" w:ascii="宋体" w:hAnsi="宋体" w:cs="宋体"/>
                <w:bCs/>
                <w:color w:val="auto"/>
                <w:szCs w:val="21"/>
                <w:highlight w:val="none"/>
              </w:rPr>
              <w:t>9</w:t>
            </w:r>
          </w:p>
        </w:tc>
        <w:tc>
          <w:tcPr>
            <w:tcW w:w="1476" w:type="dxa"/>
            <w:vAlign w:val="center"/>
          </w:tcPr>
          <w:p w14:paraId="581436F8">
            <w:pPr>
              <w:spacing w:line="0" w:lineRule="atLeast"/>
              <w:jc w:val="center"/>
              <w:rPr>
                <w:rFonts w:ascii="宋体" w:hAnsi="宋体" w:cs="宋体"/>
                <w:bCs/>
                <w:color w:val="auto"/>
                <w:szCs w:val="21"/>
                <w:highlight w:val="none"/>
              </w:rPr>
            </w:pPr>
          </w:p>
        </w:tc>
        <w:tc>
          <w:tcPr>
            <w:tcW w:w="1130" w:type="dxa"/>
            <w:vAlign w:val="center"/>
          </w:tcPr>
          <w:p w14:paraId="1A8DAAB4">
            <w:pPr>
              <w:spacing w:line="0" w:lineRule="atLeast"/>
              <w:jc w:val="center"/>
              <w:rPr>
                <w:rFonts w:ascii="宋体" w:hAnsi="宋体" w:cs="宋体"/>
                <w:bCs/>
                <w:color w:val="auto"/>
                <w:szCs w:val="21"/>
                <w:highlight w:val="none"/>
              </w:rPr>
            </w:pPr>
          </w:p>
        </w:tc>
        <w:tc>
          <w:tcPr>
            <w:tcW w:w="1699" w:type="dxa"/>
            <w:vAlign w:val="center"/>
          </w:tcPr>
          <w:p w14:paraId="47DA705D">
            <w:pPr>
              <w:spacing w:line="0" w:lineRule="atLeast"/>
              <w:jc w:val="center"/>
              <w:rPr>
                <w:rFonts w:ascii="宋体" w:hAnsi="宋体" w:cs="宋体"/>
                <w:bCs/>
                <w:color w:val="auto"/>
                <w:szCs w:val="21"/>
                <w:highlight w:val="none"/>
              </w:rPr>
            </w:pPr>
          </w:p>
        </w:tc>
        <w:tc>
          <w:tcPr>
            <w:tcW w:w="1959" w:type="dxa"/>
            <w:vAlign w:val="center"/>
          </w:tcPr>
          <w:p w14:paraId="221589BC">
            <w:pPr>
              <w:spacing w:line="0" w:lineRule="atLeast"/>
              <w:jc w:val="center"/>
              <w:rPr>
                <w:rFonts w:ascii="宋体" w:hAnsi="宋体" w:cs="宋体"/>
                <w:bCs/>
                <w:color w:val="auto"/>
                <w:szCs w:val="21"/>
                <w:highlight w:val="none"/>
              </w:rPr>
            </w:pPr>
          </w:p>
        </w:tc>
        <w:tc>
          <w:tcPr>
            <w:tcW w:w="1908" w:type="dxa"/>
            <w:vAlign w:val="center"/>
          </w:tcPr>
          <w:p w14:paraId="2F51C4FE">
            <w:pPr>
              <w:spacing w:line="0" w:lineRule="atLeast"/>
              <w:jc w:val="center"/>
              <w:rPr>
                <w:rFonts w:ascii="宋体" w:hAnsi="宋体" w:cs="宋体"/>
                <w:bCs/>
                <w:color w:val="auto"/>
                <w:szCs w:val="21"/>
                <w:highlight w:val="none"/>
              </w:rPr>
            </w:pPr>
          </w:p>
        </w:tc>
      </w:tr>
      <w:tr w14:paraId="0AB0B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787" w:type="dxa"/>
            <w:vAlign w:val="center"/>
          </w:tcPr>
          <w:p w14:paraId="4B94F752">
            <w:pPr>
              <w:spacing w:line="0" w:lineRule="atLeast"/>
              <w:jc w:val="center"/>
              <w:rPr>
                <w:rFonts w:ascii="宋体" w:hAnsi="宋体" w:cs="宋体"/>
                <w:bCs/>
                <w:color w:val="auto"/>
                <w:szCs w:val="21"/>
                <w:highlight w:val="none"/>
              </w:rPr>
            </w:pPr>
            <w:r>
              <w:rPr>
                <w:rFonts w:hint="eastAsia" w:ascii="宋体" w:hAnsi="宋体" w:cs="宋体"/>
                <w:bCs/>
                <w:color w:val="auto"/>
                <w:szCs w:val="21"/>
                <w:highlight w:val="none"/>
              </w:rPr>
              <w:t>10</w:t>
            </w:r>
          </w:p>
        </w:tc>
        <w:tc>
          <w:tcPr>
            <w:tcW w:w="1476" w:type="dxa"/>
            <w:vAlign w:val="center"/>
          </w:tcPr>
          <w:p w14:paraId="2CE0DABC">
            <w:pPr>
              <w:spacing w:line="0" w:lineRule="atLeast"/>
              <w:jc w:val="center"/>
              <w:rPr>
                <w:rFonts w:ascii="宋体" w:hAnsi="宋体" w:cs="宋体"/>
                <w:bCs/>
                <w:color w:val="auto"/>
                <w:szCs w:val="21"/>
                <w:highlight w:val="none"/>
              </w:rPr>
            </w:pPr>
          </w:p>
        </w:tc>
        <w:tc>
          <w:tcPr>
            <w:tcW w:w="1130" w:type="dxa"/>
            <w:vAlign w:val="center"/>
          </w:tcPr>
          <w:p w14:paraId="49341EE3">
            <w:pPr>
              <w:spacing w:line="0" w:lineRule="atLeast"/>
              <w:jc w:val="center"/>
              <w:rPr>
                <w:rFonts w:ascii="宋体" w:hAnsi="宋体" w:cs="宋体"/>
                <w:bCs/>
                <w:color w:val="auto"/>
                <w:szCs w:val="21"/>
                <w:highlight w:val="none"/>
              </w:rPr>
            </w:pPr>
          </w:p>
        </w:tc>
        <w:tc>
          <w:tcPr>
            <w:tcW w:w="1699" w:type="dxa"/>
            <w:vAlign w:val="center"/>
          </w:tcPr>
          <w:p w14:paraId="6F91B3F8">
            <w:pPr>
              <w:spacing w:line="0" w:lineRule="atLeast"/>
              <w:jc w:val="center"/>
              <w:rPr>
                <w:rFonts w:ascii="宋体" w:hAnsi="宋体" w:cs="宋体"/>
                <w:bCs/>
                <w:color w:val="auto"/>
                <w:szCs w:val="21"/>
                <w:highlight w:val="none"/>
              </w:rPr>
            </w:pPr>
          </w:p>
        </w:tc>
        <w:tc>
          <w:tcPr>
            <w:tcW w:w="1959" w:type="dxa"/>
            <w:vAlign w:val="center"/>
          </w:tcPr>
          <w:p w14:paraId="43B21233">
            <w:pPr>
              <w:spacing w:line="0" w:lineRule="atLeast"/>
              <w:jc w:val="center"/>
              <w:rPr>
                <w:rFonts w:ascii="宋体" w:hAnsi="宋体" w:cs="宋体"/>
                <w:bCs/>
                <w:color w:val="auto"/>
                <w:szCs w:val="21"/>
                <w:highlight w:val="none"/>
              </w:rPr>
            </w:pPr>
          </w:p>
        </w:tc>
        <w:tc>
          <w:tcPr>
            <w:tcW w:w="1908" w:type="dxa"/>
            <w:vAlign w:val="center"/>
          </w:tcPr>
          <w:p w14:paraId="217117F4">
            <w:pPr>
              <w:spacing w:line="0" w:lineRule="atLeast"/>
              <w:jc w:val="center"/>
              <w:rPr>
                <w:rFonts w:ascii="宋体" w:hAnsi="宋体" w:cs="宋体"/>
                <w:bCs/>
                <w:color w:val="auto"/>
                <w:szCs w:val="21"/>
                <w:highlight w:val="none"/>
              </w:rPr>
            </w:pPr>
          </w:p>
        </w:tc>
      </w:tr>
      <w:tr w14:paraId="6B590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787" w:type="dxa"/>
            <w:vAlign w:val="center"/>
          </w:tcPr>
          <w:p w14:paraId="38198DF0">
            <w:pPr>
              <w:spacing w:line="0" w:lineRule="atLeast"/>
              <w:jc w:val="center"/>
              <w:rPr>
                <w:rFonts w:ascii="宋体" w:hAnsi="宋体" w:cs="宋体"/>
                <w:bCs/>
                <w:color w:val="auto"/>
                <w:szCs w:val="21"/>
                <w:highlight w:val="none"/>
              </w:rPr>
            </w:pPr>
            <w:r>
              <w:rPr>
                <w:rFonts w:hint="eastAsia" w:ascii="宋体" w:hAnsi="宋体" w:cs="宋体"/>
                <w:bCs/>
                <w:color w:val="auto"/>
                <w:szCs w:val="21"/>
                <w:highlight w:val="none"/>
              </w:rPr>
              <w:t>11</w:t>
            </w:r>
          </w:p>
        </w:tc>
        <w:tc>
          <w:tcPr>
            <w:tcW w:w="1476" w:type="dxa"/>
            <w:vAlign w:val="center"/>
          </w:tcPr>
          <w:p w14:paraId="4766FF9D">
            <w:pPr>
              <w:spacing w:line="0" w:lineRule="atLeast"/>
              <w:jc w:val="center"/>
              <w:rPr>
                <w:rFonts w:ascii="宋体" w:hAnsi="宋体" w:cs="宋体"/>
                <w:bCs/>
                <w:color w:val="auto"/>
                <w:szCs w:val="21"/>
                <w:highlight w:val="none"/>
              </w:rPr>
            </w:pPr>
          </w:p>
        </w:tc>
        <w:tc>
          <w:tcPr>
            <w:tcW w:w="1130" w:type="dxa"/>
            <w:vAlign w:val="center"/>
          </w:tcPr>
          <w:p w14:paraId="5568F231">
            <w:pPr>
              <w:spacing w:line="0" w:lineRule="atLeast"/>
              <w:jc w:val="center"/>
              <w:rPr>
                <w:rFonts w:ascii="宋体" w:hAnsi="宋体" w:cs="宋体"/>
                <w:bCs/>
                <w:color w:val="auto"/>
                <w:szCs w:val="21"/>
                <w:highlight w:val="none"/>
              </w:rPr>
            </w:pPr>
          </w:p>
        </w:tc>
        <w:tc>
          <w:tcPr>
            <w:tcW w:w="1699" w:type="dxa"/>
            <w:vAlign w:val="center"/>
          </w:tcPr>
          <w:p w14:paraId="36201892">
            <w:pPr>
              <w:spacing w:line="0" w:lineRule="atLeast"/>
              <w:jc w:val="center"/>
              <w:rPr>
                <w:rFonts w:ascii="宋体" w:hAnsi="宋体" w:cs="宋体"/>
                <w:bCs/>
                <w:color w:val="auto"/>
                <w:szCs w:val="21"/>
                <w:highlight w:val="none"/>
              </w:rPr>
            </w:pPr>
          </w:p>
        </w:tc>
        <w:tc>
          <w:tcPr>
            <w:tcW w:w="1959" w:type="dxa"/>
            <w:vAlign w:val="center"/>
          </w:tcPr>
          <w:p w14:paraId="085B598E">
            <w:pPr>
              <w:spacing w:line="0" w:lineRule="atLeast"/>
              <w:jc w:val="center"/>
              <w:rPr>
                <w:rFonts w:ascii="宋体" w:hAnsi="宋体" w:cs="宋体"/>
                <w:bCs/>
                <w:color w:val="auto"/>
                <w:szCs w:val="21"/>
                <w:highlight w:val="none"/>
              </w:rPr>
            </w:pPr>
          </w:p>
        </w:tc>
        <w:tc>
          <w:tcPr>
            <w:tcW w:w="1908" w:type="dxa"/>
            <w:vAlign w:val="center"/>
          </w:tcPr>
          <w:p w14:paraId="33875F20">
            <w:pPr>
              <w:spacing w:line="0" w:lineRule="atLeast"/>
              <w:jc w:val="center"/>
              <w:rPr>
                <w:rFonts w:ascii="宋体" w:hAnsi="宋体" w:cs="宋体"/>
                <w:bCs/>
                <w:color w:val="auto"/>
                <w:szCs w:val="21"/>
                <w:highlight w:val="none"/>
              </w:rPr>
            </w:pPr>
          </w:p>
        </w:tc>
      </w:tr>
      <w:tr w14:paraId="5926F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787" w:type="dxa"/>
          </w:tcPr>
          <w:p w14:paraId="52675D75">
            <w:pPr>
              <w:spacing w:line="0" w:lineRule="atLeast"/>
              <w:jc w:val="center"/>
              <w:rPr>
                <w:rFonts w:ascii="宋体" w:hAnsi="宋体" w:cs="宋体"/>
                <w:bCs/>
                <w:color w:val="auto"/>
                <w:szCs w:val="21"/>
                <w:highlight w:val="none"/>
              </w:rPr>
            </w:pPr>
          </w:p>
          <w:p w14:paraId="627944D1">
            <w:pPr>
              <w:spacing w:line="0" w:lineRule="atLeast"/>
              <w:jc w:val="center"/>
              <w:rPr>
                <w:rFonts w:ascii="宋体" w:hAnsi="宋体" w:cs="宋体"/>
                <w:bCs/>
                <w:color w:val="auto"/>
                <w:szCs w:val="21"/>
                <w:highlight w:val="none"/>
              </w:rPr>
            </w:pPr>
            <w:r>
              <w:rPr>
                <w:rFonts w:hint="eastAsia" w:ascii="宋体" w:hAnsi="宋体" w:cs="宋体"/>
                <w:bCs/>
                <w:color w:val="auto"/>
                <w:szCs w:val="21"/>
                <w:highlight w:val="none"/>
              </w:rPr>
              <w:t>12</w:t>
            </w:r>
          </w:p>
        </w:tc>
        <w:tc>
          <w:tcPr>
            <w:tcW w:w="1476" w:type="dxa"/>
            <w:vAlign w:val="center"/>
          </w:tcPr>
          <w:p w14:paraId="6151F4AB">
            <w:pPr>
              <w:spacing w:line="0" w:lineRule="atLeast"/>
              <w:jc w:val="center"/>
              <w:rPr>
                <w:rFonts w:ascii="宋体" w:hAnsi="宋体" w:cs="宋体"/>
                <w:bCs/>
                <w:color w:val="auto"/>
                <w:szCs w:val="21"/>
                <w:highlight w:val="none"/>
              </w:rPr>
            </w:pPr>
          </w:p>
        </w:tc>
        <w:tc>
          <w:tcPr>
            <w:tcW w:w="1130" w:type="dxa"/>
            <w:vAlign w:val="center"/>
          </w:tcPr>
          <w:p w14:paraId="20242FCC">
            <w:pPr>
              <w:spacing w:line="0" w:lineRule="atLeast"/>
              <w:jc w:val="center"/>
              <w:rPr>
                <w:rFonts w:ascii="宋体" w:hAnsi="宋体" w:cs="宋体"/>
                <w:bCs/>
                <w:color w:val="auto"/>
                <w:szCs w:val="21"/>
                <w:highlight w:val="none"/>
              </w:rPr>
            </w:pPr>
          </w:p>
        </w:tc>
        <w:tc>
          <w:tcPr>
            <w:tcW w:w="1699" w:type="dxa"/>
            <w:vAlign w:val="center"/>
          </w:tcPr>
          <w:p w14:paraId="274A5943">
            <w:pPr>
              <w:spacing w:line="0" w:lineRule="atLeast"/>
              <w:jc w:val="center"/>
              <w:rPr>
                <w:rFonts w:ascii="宋体" w:hAnsi="宋体" w:cs="宋体"/>
                <w:bCs/>
                <w:color w:val="auto"/>
                <w:szCs w:val="21"/>
                <w:highlight w:val="none"/>
              </w:rPr>
            </w:pPr>
          </w:p>
        </w:tc>
        <w:tc>
          <w:tcPr>
            <w:tcW w:w="1959" w:type="dxa"/>
            <w:vAlign w:val="center"/>
          </w:tcPr>
          <w:p w14:paraId="6A4F22FF">
            <w:pPr>
              <w:spacing w:line="0" w:lineRule="atLeast"/>
              <w:jc w:val="center"/>
              <w:rPr>
                <w:rFonts w:ascii="宋体" w:hAnsi="宋体" w:cs="宋体"/>
                <w:bCs/>
                <w:color w:val="auto"/>
                <w:szCs w:val="21"/>
                <w:highlight w:val="none"/>
              </w:rPr>
            </w:pPr>
          </w:p>
        </w:tc>
        <w:tc>
          <w:tcPr>
            <w:tcW w:w="1908" w:type="dxa"/>
            <w:vAlign w:val="center"/>
          </w:tcPr>
          <w:p w14:paraId="78FE91A9">
            <w:pPr>
              <w:spacing w:line="0" w:lineRule="atLeast"/>
              <w:jc w:val="center"/>
              <w:rPr>
                <w:rFonts w:ascii="宋体" w:hAnsi="宋体" w:cs="宋体"/>
                <w:bCs/>
                <w:color w:val="auto"/>
                <w:szCs w:val="21"/>
                <w:highlight w:val="none"/>
              </w:rPr>
            </w:pPr>
          </w:p>
        </w:tc>
      </w:tr>
      <w:tr w14:paraId="3B2DC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787" w:type="dxa"/>
            <w:vAlign w:val="center"/>
          </w:tcPr>
          <w:p w14:paraId="47128D8E">
            <w:pPr>
              <w:spacing w:line="0" w:lineRule="atLeast"/>
              <w:jc w:val="center"/>
              <w:rPr>
                <w:rFonts w:ascii="宋体" w:hAnsi="宋体" w:cs="宋体"/>
                <w:bCs/>
                <w:color w:val="auto"/>
                <w:szCs w:val="21"/>
                <w:highlight w:val="none"/>
              </w:rPr>
            </w:pPr>
            <w:r>
              <w:rPr>
                <w:rFonts w:hint="eastAsia" w:ascii="宋体" w:hAnsi="宋体" w:cs="宋体"/>
                <w:bCs/>
                <w:color w:val="auto"/>
                <w:szCs w:val="21"/>
                <w:highlight w:val="none"/>
              </w:rPr>
              <w:t>13</w:t>
            </w:r>
          </w:p>
        </w:tc>
        <w:tc>
          <w:tcPr>
            <w:tcW w:w="1476" w:type="dxa"/>
            <w:vAlign w:val="center"/>
          </w:tcPr>
          <w:p w14:paraId="2DCD59E7">
            <w:pPr>
              <w:spacing w:line="0" w:lineRule="atLeast"/>
              <w:jc w:val="center"/>
              <w:rPr>
                <w:rFonts w:ascii="宋体" w:hAnsi="宋体" w:cs="宋体"/>
                <w:bCs/>
                <w:color w:val="auto"/>
                <w:szCs w:val="21"/>
                <w:highlight w:val="none"/>
              </w:rPr>
            </w:pPr>
          </w:p>
        </w:tc>
        <w:tc>
          <w:tcPr>
            <w:tcW w:w="1130" w:type="dxa"/>
            <w:vAlign w:val="center"/>
          </w:tcPr>
          <w:p w14:paraId="39FEBA2D">
            <w:pPr>
              <w:spacing w:line="0" w:lineRule="atLeast"/>
              <w:jc w:val="center"/>
              <w:rPr>
                <w:rFonts w:ascii="宋体" w:hAnsi="宋体" w:cs="宋体"/>
                <w:bCs/>
                <w:color w:val="auto"/>
                <w:szCs w:val="21"/>
                <w:highlight w:val="none"/>
              </w:rPr>
            </w:pPr>
          </w:p>
        </w:tc>
        <w:tc>
          <w:tcPr>
            <w:tcW w:w="1699" w:type="dxa"/>
            <w:vAlign w:val="center"/>
          </w:tcPr>
          <w:p w14:paraId="7C392038">
            <w:pPr>
              <w:spacing w:line="0" w:lineRule="atLeast"/>
              <w:jc w:val="center"/>
              <w:rPr>
                <w:rFonts w:ascii="宋体" w:hAnsi="宋体" w:cs="宋体"/>
                <w:bCs/>
                <w:color w:val="auto"/>
                <w:szCs w:val="21"/>
                <w:highlight w:val="none"/>
              </w:rPr>
            </w:pPr>
          </w:p>
        </w:tc>
        <w:tc>
          <w:tcPr>
            <w:tcW w:w="1959" w:type="dxa"/>
            <w:vAlign w:val="center"/>
          </w:tcPr>
          <w:p w14:paraId="3695F650">
            <w:pPr>
              <w:spacing w:line="0" w:lineRule="atLeast"/>
              <w:jc w:val="center"/>
              <w:rPr>
                <w:rFonts w:ascii="宋体" w:hAnsi="宋体" w:cs="宋体"/>
                <w:bCs/>
                <w:color w:val="auto"/>
                <w:szCs w:val="21"/>
                <w:highlight w:val="none"/>
              </w:rPr>
            </w:pPr>
          </w:p>
        </w:tc>
        <w:tc>
          <w:tcPr>
            <w:tcW w:w="1908" w:type="dxa"/>
            <w:vAlign w:val="center"/>
          </w:tcPr>
          <w:p w14:paraId="3217192E">
            <w:pPr>
              <w:spacing w:line="0" w:lineRule="atLeast"/>
              <w:jc w:val="center"/>
              <w:rPr>
                <w:rFonts w:ascii="宋体" w:hAnsi="宋体" w:cs="宋体"/>
                <w:bCs/>
                <w:color w:val="auto"/>
                <w:szCs w:val="21"/>
                <w:highlight w:val="none"/>
              </w:rPr>
            </w:pPr>
          </w:p>
        </w:tc>
      </w:tr>
      <w:tr w14:paraId="2A50D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6" w:hRule="atLeast"/>
          <w:jc w:val="center"/>
        </w:trPr>
        <w:tc>
          <w:tcPr>
            <w:tcW w:w="787" w:type="dxa"/>
            <w:vAlign w:val="center"/>
          </w:tcPr>
          <w:p w14:paraId="65AF95B3">
            <w:pPr>
              <w:spacing w:line="0" w:lineRule="atLeast"/>
              <w:jc w:val="center"/>
              <w:rPr>
                <w:rFonts w:ascii="宋体" w:hAnsi="宋体" w:cs="宋体"/>
                <w:bCs/>
                <w:color w:val="auto"/>
                <w:szCs w:val="21"/>
                <w:highlight w:val="none"/>
              </w:rPr>
            </w:pPr>
            <w:r>
              <w:rPr>
                <w:rFonts w:hint="eastAsia" w:ascii="宋体" w:hAnsi="宋体" w:cs="宋体"/>
                <w:bCs/>
                <w:color w:val="auto"/>
                <w:szCs w:val="21"/>
                <w:highlight w:val="none"/>
              </w:rPr>
              <w:t>…</w:t>
            </w:r>
          </w:p>
        </w:tc>
        <w:tc>
          <w:tcPr>
            <w:tcW w:w="1476" w:type="dxa"/>
            <w:vAlign w:val="center"/>
          </w:tcPr>
          <w:p w14:paraId="1C0ED117">
            <w:pPr>
              <w:spacing w:line="0" w:lineRule="atLeast"/>
              <w:jc w:val="center"/>
              <w:rPr>
                <w:rFonts w:ascii="宋体" w:hAnsi="宋体" w:cs="宋体"/>
                <w:bCs/>
                <w:color w:val="auto"/>
                <w:szCs w:val="21"/>
                <w:highlight w:val="none"/>
              </w:rPr>
            </w:pPr>
          </w:p>
        </w:tc>
        <w:tc>
          <w:tcPr>
            <w:tcW w:w="1130" w:type="dxa"/>
            <w:vAlign w:val="center"/>
          </w:tcPr>
          <w:p w14:paraId="7F7829C1">
            <w:pPr>
              <w:spacing w:line="0" w:lineRule="atLeast"/>
              <w:jc w:val="center"/>
              <w:rPr>
                <w:rFonts w:ascii="宋体" w:hAnsi="宋体" w:cs="宋体"/>
                <w:bCs/>
                <w:color w:val="auto"/>
                <w:szCs w:val="21"/>
                <w:highlight w:val="none"/>
              </w:rPr>
            </w:pPr>
          </w:p>
        </w:tc>
        <w:tc>
          <w:tcPr>
            <w:tcW w:w="1699" w:type="dxa"/>
            <w:vAlign w:val="center"/>
          </w:tcPr>
          <w:p w14:paraId="3FE6DF7A">
            <w:pPr>
              <w:spacing w:line="0" w:lineRule="atLeast"/>
              <w:jc w:val="center"/>
              <w:rPr>
                <w:rFonts w:ascii="宋体" w:hAnsi="宋体" w:cs="宋体"/>
                <w:bCs/>
                <w:color w:val="auto"/>
                <w:szCs w:val="21"/>
                <w:highlight w:val="none"/>
              </w:rPr>
            </w:pPr>
          </w:p>
        </w:tc>
        <w:tc>
          <w:tcPr>
            <w:tcW w:w="1959" w:type="dxa"/>
            <w:vAlign w:val="center"/>
          </w:tcPr>
          <w:p w14:paraId="171829A8">
            <w:pPr>
              <w:spacing w:line="0" w:lineRule="atLeast"/>
              <w:jc w:val="center"/>
              <w:rPr>
                <w:rFonts w:ascii="宋体" w:hAnsi="宋体" w:cs="宋体"/>
                <w:bCs/>
                <w:color w:val="auto"/>
                <w:szCs w:val="21"/>
                <w:highlight w:val="none"/>
              </w:rPr>
            </w:pPr>
          </w:p>
        </w:tc>
        <w:tc>
          <w:tcPr>
            <w:tcW w:w="1908" w:type="dxa"/>
            <w:vAlign w:val="center"/>
          </w:tcPr>
          <w:p w14:paraId="1502DFCF">
            <w:pPr>
              <w:spacing w:line="0" w:lineRule="atLeast"/>
              <w:jc w:val="center"/>
              <w:rPr>
                <w:rFonts w:ascii="宋体" w:hAnsi="宋体" w:cs="宋体"/>
                <w:bCs/>
                <w:color w:val="auto"/>
                <w:szCs w:val="21"/>
                <w:highlight w:val="none"/>
              </w:rPr>
            </w:pPr>
          </w:p>
        </w:tc>
      </w:tr>
    </w:tbl>
    <w:p w14:paraId="795BC990">
      <w:pPr>
        <w:spacing w:line="400" w:lineRule="exact"/>
        <w:rPr>
          <w:rFonts w:ascii="宋体" w:hAnsi="宋体" w:cs="宋体"/>
          <w:color w:val="auto"/>
          <w:szCs w:val="21"/>
          <w:highlight w:val="none"/>
        </w:rPr>
      </w:pPr>
    </w:p>
    <w:p w14:paraId="51509E4F">
      <w:pPr>
        <w:spacing w:line="400" w:lineRule="exact"/>
        <w:jc w:val="left"/>
        <w:rPr>
          <w:rFonts w:ascii="宋体" w:hAnsi="宋体" w:cs="宋体"/>
          <w:color w:val="auto"/>
          <w:sz w:val="24"/>
          <w:highlight w:val="none"/>
        </w:rPr>
      </w:pPr>
      <w:r>
        <w:rPr>
          <w:rFonts w:hint="eastAsia" w:ascii="宋体" w:hAnsi="宋体" w:cs="宋体"/>
          <w:color w:val="auto"/>
          <w:sz w:val="24"/>
          <w:highlight w:val="none"/>
        </w:rPr>
        <w:t>注：1.在填写时，如本表格不适合磋商单位的实际情况，</w:t>
      </w:r>
      <w:r>
        <w:rPr>
          <w:rFonts w:hint="eastAsia" w:ascii="宋体" w:hAnsi="宋体" w:cs="宋体"/>
          <w:b/>
          <w:bCs/>
          <w:color w:val="auto"/>
          <w:sz w:val="24"/>
          <w:highlight w:val="none"/>
        </w:rPr>
        <w:t>可根据本表格式自行制表填写。</w:t>
      </w:r>
    </w:p>
    <w:p w14:paraId="1CD6266D">
      <w:pPr>
        <w:snapToGrid w:val="0"/>
        <w:spacing w:before="156" w:beforeLines="50" w:after="50"/>
        <w:jc w:val="left"/>
        <w:rPr>
          <w:rFonts w:ascii="宋体" w:hAnsi="宋体" w:cs="宋体"/>
          <w:b/>
          <w:bCs/>
          <w:color w:val="auto"/>
          <w:sz w:val="24"/>
          <w:highlight w:val="none"/>
        </w:rPr>
      </w:pPr>
      <w:r>
        <w:rPr>
          <w:rFonts w:hint="eastAsia" w:ascii="宋体" w:hAnsi="宋体" w:cs="宋体"/>
          <w:color w:val="auto"/>
          <w:sz w:val="24"/>
          <w:highlight w:val="none"/>
        </w:rPr>
        <w:t>2.提供人员的身份证、职称证或资格证复件件及由社保经办机构出具的供应商为拟投入人员2025年1月至2025年3月内任意1个月交纳的社保证明复印件</w:t>
      </w:r>
    </w:p>
    <w:p w14:paraId="5E8CE263">
      <w:pPr>
        <w:snapToGrid w:val="0"/>
        <w:spacing w:before="156" w:beforeLines="50" w:after="50"/>
        <w:jc w:val="center"/>
        <w:rPr>
          <w:rFonts w:ascii="宋体" w:hAnsi="宋体" w:cs="宋体"/>
          <w:b/>
          <w:bCs/>
          <w:color w:val="auto"/>
          <w:sz w:val="36"/>
          <w:szCs w:val="36"/>
          <w:highlight w:val="none"/>
        </w:rPr>
      </w:pPr>
    </w:p>
    <w:p w14:paraId="5DD5D20B">
      <w:pPr>
        <w:snapToGrid w:val="0"/>
        <w:spacing w:before="50" w:after="50" w:line="360" w:lineRule="auto"/>
        <w:ind w:right="-817" w:rightChars="-389" w:firstLine="2160" w:firstLineChars="900"/>
        <w:rPr>
          <w:rFonts w:ascii="宋体" w:hAnsi="宋体" w:cs="宋体"/>
          <w:color w:val="auto"/>
          <w:sz w:val="24"/>
          <w:highlight w:val="none"/>
        </w:rPr>
      </w:pPr>
      <w:r>
        <w:rPr>
          <w:rFonts w:hint="eastAsia" w:ascii="宋体" w:hAnsi="宋体" w:cs="宋体"/>
          <w:color w:val="auto"/>
          <w:sz w:val="24"/>
          <w:highlight w:val="none"/>
        </w:rPr>
        <w:t xml:space="preserve">法定代表人或者委托代理人（签字或签章）：                    </w:t>
      </w:r>
    </w:p>
    <w:p w14:paraId="6EE7E748">
      <w:pPr>
        <w:snapToGrid w:val="0"/>
        <w:spacing w:before="50" w:after="50" w:line="360" w:lineRule="auto"/>
        <w:ind w:right="-817" w:rightChars="-389" w:firstLine="2640" w:firstLineChars="1100"/>
        <w:rPr>
          <w:rFonts w:ascii="宋体" w:hAnsi="宋体" w:cs="宋体"/>
          <w:color w:val="auto"/>
          <w:sz w:val="24"/>
          <w:highlight w:val="none"/>
        </w:rPr>
      </w:pPr>
      <w:r>
        <w:rPr>
          <w:rFonts w:hint="eastAsia" w:ascii="宋体" w:hAnsi="宋体" w:cs="宋体"/>
          <w:color w:val="auto"/>
          <w:sz w:val="24"/>
          <w:highlight w:val="none"/>
        </w:rPr>
        <w:t xml:space="preserve">供应商（盖公章或电子签章）：      </w:t>
      </w:r>
    </w:p>
    <w:p w14:paraId="51A09597">
      <w:pPr>
        <w:snapToGrid w:val="0"/>
        <w:spacing w:before="156" w:beforeLines="50" w:after="50"/>
        <w:jc w:val="center"/>
        <w:rPr>
          <w:rFonts w:ascii="宋体" w:hAnsi="宋体" w:cs="宋体"/>
          <w:b/>
          <w:bCs/>
          <w:color w:val="auto"/>
          <w:sz w:val="36"/>
          <w:szCs w:val="36"/>
          <w:highlight w:val="none"/>
        </w:rPr>
      </w:pPr>
      <w:r>
        <w:rPr>
          <w:rFonts w:hint="eastAsia" w:ascii="宋体" w:hAnsi="宋体" w:cs="宋体"/>
          <w:color w:val="auto"/>
          <w:sz w:val="24"/>
          <w:highlight w:val="none"/>
        </w:rPr>
        <w:t>日期：   年   月   日</w:t>
      </w:r>
    </w:p>
    <w:p w14:paraId="18979301">
      <w:pPr>
        <w:snapToGrid w:val="0"/>
        <w:spacing w:before="156" w:beforeLines="50" w:after="50"/>
        <w:jc w:val="center"/>
        <w:rPr>
          <w:rFonts w:ascii="宋体" w:hAnsi="宋体" w:cs="宋体"/>
          <w:b/>
          <w:bCs/>
          <w:color w:val="auto"/>
          <w:sz w:val="36"/>
          <w:szCs w:val="36"/>
          <w:highlight w:val="none"/>
        </w:rPr>
      </w:pPr>
    </w:p>
    <w:p w14:paraId="09EF5C57">
      <w:pPr>
        <w:snapToGrid w:val="0"/>
        <w:spacing w:before="156" w:beforeLines="50" w:after="50"/>
        <w:rPr>
          <w:rFonts w:ascii="宋体" w:hAnsi="宋体" w:cs="宋体"/>
          <w:color w:val="auto"/>
          <w:sz w:val="24"/>
          <w:highlight w:val="none"/>
        </w:rPr>
      </w:pPr>
    </w:p>
    <w:p w14:paraId="3EB63A51">
      <w:pPr>
        <w:snapToGrid w:val="0"/>
        <w:spacing w:before="156" w:beforeLines="50" w:after="50"/>
        <w:ind w:left="142"/>
        <w:jc w:val="center"/>
        <w:rPr>
          <w:rFonts w:ascii="宋体" w:hAnsi="宋体" w:cs="宋体"/>
          <w:b/>
          <w:color w:val="auto"/>
          <w:sz w:val="44"/>
          <w:szCs w:val="44"/>
          <w:highlight w:val="none"/>
        </w:rPr>
      </w:pPr>
    </w:p>
    <w:p w14:paraId="6FE7FE8E">
      <w:pPr>
        <w:spacing w:before="68" w:line="220" w:lineRule="auto"/>
        <w:ind w:left="136"/>
        <w:jc w:val="center"/>
        <w:rPr>
          <w:rFonts w:ascii="宋体" w:hAnsi="宋体" w:cs="宋体"/>
          <w:color w:val="auto"/>
          <w:sz w:val="24"/>
          <w:highlight w:val="none"/>
        </w:rPr>
      </w:pPr>
      <w:r>
        <w:rPr>
          <w:rFonts w:hint="eastAsia" w:ascii="宋体" w:hAnsi="宋体" w:cs="宋体"/>
          <w:color w:val="auto"/>
          <w:spacing w:val="-1"/>
          <w:sz w:val="24"/>
          <w:highlight w:val="none"/>
        </w:rPr>
        <w:t>近年供应商的业绩证明</w:t>
      </w:r>
    </w:p>
    <w:p w14:paraId="321D7237">
      <w:pPr>
        <w:spacing w:before="141" w:line="221" w:lineRule="auto"/>
        <w:jc w:val="center"/>
        <w:rPr>
          <w:rFonts w:ascii="宋体" w:hAnsi="宋体" w:cs="宋体"/>
          <w:color w:val="auto"/>
          <w:sz w:val="24"/>
          <w:highlight w:val="none"/>
        </w:rPr>
      </w:pPr>
      <w:r>
        <w:rPr>
          <w:rFonts w:hint="eastAsia" w:ascii="宋体" w:hAnsi="宋体" w:cs="宋体"/>
          <w:color w:val="auto"/>
          <w:sz w:val="24"/>
          <w:highlight w:val="none"/>
          <w14:textOutline w14:w="3835" w14:cap="flat" w14:cmpd="sng" w14:algn="ctr">
            <w14:solidFill>
              <w14:srgbClr w14:val="000000"/>
            </w14:solidFill>
            <w14:prstDash w14:val="solid"/>
            <w14:miter w14:val="0"/>
          </w14:textOutline>
        </w:rPr>
        <w:t>业绩一览表</w:t>
      </w:r>
    </w:p>
    <w:p w14:paraId="2EB37FB9">
      <w:pPr>
        <w:spacing w:line="112" w:lineRule="exact"/>
        <w:rPr>
          <w:rFonts w:ascii="宋体" w:hAnsi="宋体" w:cs="宋体"/>
          <w:color w:val="auto"/>
          <w:sz w:val="24"/>
          <w:highlight w:val="none"/>
        </w:rPr>
      </w:pPr>
    </w:p>
    <w:tbl>
      <w:tblPr>
        <w:tblStyle w:val="74"/>
        <w:tblW w:w="907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02"/>
        <w:gridCol w:w="2945"/>
        <w:gridCol w:w="1691"/>
        <w:gridCol w:w="3032"/>
      </w:tblGrid>
      <w:tr w14:paraId="1CCEE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6" w:hRule="atLeast"/>
        </w:trPr>
        <w:tc>
          <w:tcPr>
            <w:tcW w:w="1402" w:type="dxa"/>
          </w:tcPr>
          <w:p w14:paraId="3737AA95">
            <w:pPr>
              <w:spacing w:line="253" w:lineRule="auto"/>
              <w:jc w:val="center"/>
              <w:rPr>
                <w:rFonts w:ascii="宋体" w:hAnsi="宋体" w:cs="宋体"/>
                <w:color w:val="auto"/>
                <w:sz w:val="24"/>
                <w:highlight w:val="none"/>
              </w:rPr>
            </w:pPr>
          </w:p>
          <w:p w14:paraId="6D97EFD1">
            <w:pPr>
              <w:spacing w:line="254" w:lineRule="auto"/>
              <w:jc w:val="center"/>
              <w:rPr>
                <w:rFonts w:ascii="宋体" w:hAnsi="宋体" w:cs="宋体"/>
                <w:color w:val="auto"/>
                <w:sz w:val="24"/>
                <w:highlight w:val="none"/>
              </w:rPr>
            </w:pPr>
          </w:p>
          <w:p w14:paraId="78D80F05">
            <w:pPr>
              <w:spacing w:line="220" w:lineRule="auto"/>
              <w:jc w:val="center"/>
              <w:rPr>
                <w:rFonts w:ascii="宋体" w:hAnsi="宋体" w:cs="宋体"/>
                <w:color w:val="auto"/>
                <w:sz w:val="24"/>
                <w:highlight w:val="none"/>
              </w:rPr>
            </w:pPr>
            <w:r>
              <w:rPr>
                <w:rFonts w:hint="eastAsia" w:ascii="宋体" w:hAnsi="宋体" w:cs="宋体"/>
                <w:color w:val="auto"/>
                <w:spacing w:val="-1"/>
                <w:sz w:val="24"/>
                <w:highlight w:val="none"/>
              </w:rPr>
              <w:t>采购单位</w:t>
            </w:r>
            <w:r>
              <w:rPr>
                <w:rFonts w:hint="eastAsia" w:ascii="宋体" w:hAnsi="宋体" w:cs="宋体"/>
                <w:color w:val="auto"/>
                <w:sz w:val="24"/>
                <w:highlight w:val="none"/>
              </w:rPr>
              <w:t>名称</w:t>
            </w:r>
          </w:p>
        </w:tc>
        <w:tc>
          <w:tcPr>
            <w:tcW w:w="2945" w:type="dxa"/>
          </w:tcPr>
          <w:p w14:paraId="13C53AD0">
            <w:pPr>
              <w:spacing w:line="387" w:lineRule="auto"/>
              <w:jc w:val="center"/>
              <w:rPr>
                <w:rFonts w:ascii="宋体" w:hAnsi="宋体" w:cs="宋体"/>
                <w:color w:val="auto"/>
                <w:sz w:val="24"/>
                <w:highlight w:val="none"/>
              </w:rPr>
            </w:pPr>
          </w:p>
          <w:p w14:paraId="106E0B1E">
            <w:pPr>
              <w:spacing w:line="228" w:lineRule="auto"/>
              <w:jc w:val="center"/>
              <w:rPr>
                <w:rFonts w:ascii="宋体" w:hAnsi="宋体" w:cs="宋体"/>
                <w:color w:val="auto"/>
                <w:sz w:val="24"/>
                <w:highlight w:val="none"/>
              </w:rPr>
            </w:pPr>
            <w:r>
              <w:rPr>
                <w:rFonts w:hint="eastAsia" w:ascii="宋体" w:hAnsi="宋体" w:cs="宋体"/>
                <w:color w:val="auto"/>
                <w:spacing w:val="-2"/>
                <w:sz w:val="24"/>
                <w:highlight w:val="none"/>
              </w:rPr>
              <w:t>项</w:t>
            </w:r>
            <w:r>
              <w:rPr>
                <w:rFonts w:hint="eastAsia" w:ascii="宋体" w:hAnsi="宋体" w:cs="宋体"/>
                <w:color w:val="auto"/>
                <w:spacing w:val="-1"/>
                <w:sz w:val="24"/>
                <w:highlight w:val="none"/>
              </w:rPr>
              <w:t>目名称或服务内</w:t>
            </w:r>
            <w:r>
              <w:rPr>
                <w:rFonts w:hint="eastAsia" w:ascii="宋体" w:hAnsi="宋体" w:cs="宋体"/>
                <w:color w:val="auto"/>
                <w:sz w:val="24"/>
                <w:highlight w:val="none"/>
              </w:rPr>
              <w:t>容</w:t>
            </w:r>
          </w:p>
        </w:tc>
        <w:tc>
          <w:tcPr>
            <w:tcW w:w="1691" w:type="dxa"/>
          </w:tcPr>
          <w:p w14:paraId="68AD314C">
            <w:pPr>
              <w:spacing w:line="388" w:lineRule="auto"/>
              <w:jc w:val="center"/>
              <w:rPr>
                <w:rFonts w:ascii="宋体" w:hAnsi="宋体" w:cs="宋体"/>
                <w:color w:val="auto"/>
                <w:sz w:val="24"/>
                <w:highlight w:val="none"/>
              </w:rPr>
            </w:pPr>
          </w:p>
          <w:p w14:paraId="574921AD">
            <w:pPr>
              <w:spacing w:line="211" w:lineRule="auto"/>
              <w:jc w:val="center"/>
              <w:rPr>
                <w:rFonts w:ascii="宋体" w:hAnsi="宋体" w:cs="宋体"/>
                <w:color w:val="auto"/>
                <w:sz w:val="24"/>
                <w:highlight w:val="none"/>
              </w:rPr>
            </w:pPr>
            <w:r>
              <w:rPr>
                <w:rFonts w:hint="eastAsia" w:ascii="宋体" w:hAnsi="宋体" w:cs="宋体"/>
                <w:color w:val="auto"/>
                <w:spacing w:val="-2"/>
                <w:sz w:val="24"/>
                <w:highlight w:val="none"/>
              </w:rPr>
              <w:t>合同</w:t>
            </w:r>
            <w:r>
              <w:rPr>
                <w:rFonts w:hint="eastAsia" w:ascii="宋体" w:hAnsi="宋体" w:cs="宋体"/>
                <w:color w:val="auto"/>
                <w:spacing w:val="-1"/>
                <w:sz w:val="24"/>
                <w:highlight w:val="none"/>
              </w:rPr>
              <w:t>总价</w:t>
            </w:r>
          </w:p>
          <w:p w14:paraId="2B9DC75C">
            <w:pPr>
              <w:spacing w:line="221" w:lineRule="auto"/>
              <w:jc w:val="center"/>
              <w:rPr>
                <w:rFonts w:ascii="宋体" w:hAnsi="宋体" w:cs="宋体"/>
                <w:color w:val="auto"/>
                <w:sz w:val="24"/>
                <w:highlight w:val="none"/>
              </w:rPr>
            </w:pPr>
            <w:r>
              <w:rPr>
                <w:rFonts w:hint="eastAsia" w:ascii="宋体" w:hAnsi="宋体" w:cs="宋体"/>
                <w:color w:val="auto"/>
                <w:spacing w:val="27"/>
                <w:sz w:val="24"/>
                <w:highlight w:val="none"/>
              </w:rPr>
              <w:t>(</w:t>
            </w:r>
            <w:r>
              <w:rPr>
                <w:rFonts w:hint="eastAsia" w:ascii="宋体" w:hAnsi="宋体" w:cs="宋体"/>
                <w:color w:val="auto"/>
                <w:spacing w:val="26"/>
                <w:sz w:val="24"/>
                <w:highlight w:val="none"/>
              </w:rPr>
              <w:t>元)</w:t>
            </w:r>
          </w:p>
        </w:tc>
        <w:tc>
          <w:tcPr>
            <w:tcW w:w="3032" w:type="dxa"/>
          </w:tcPr>
          <w:p w14:paraId="5EF5E245">
            <w:pPr>
              <w:spacing w:line="374" w:lineRule="auto"/>
              <w:jc w:val="center"/>
              <w:rPr>
                <w:rFonts w:ascii="宋体" w:hAnsi="宋体" w:cs="宋体"/>
                <w:color w:val="auto"/>
                <w:sz w:val="24"/>
                <w:highlight w:val="none"/>
              </w:rPr>
            </w:pPr>
          </w:p>
          <w:p w14:paraId="19F666B5">
            <w:pPr>
              <w:spacing w:line="256" w:lineRule="auto"/>
              <w:jc w:val="center"/>
              <w:rPr>
                <w:rFonts w:ascii="宋体" w:hAnsi="宋体" w:cs="宋体"/>
                <w:color w:val="auto"/>
                <w:sz w:val="24"/>
                <w:highlight w:val="none"/>
              </w:rPr>
            </w:pPr>
            <w:r>
              <w:rPr>
                <w:rFonts w:hint="eastAsia" w:ascii="宋体" w:hAnsi="宋体" w:cs="宋体"/>
                <w:color w:val="auto"/>
                <w:spacing w:val="-1"/>
                <w:sz w:val="24"/>
                <w:highlight w:val="none"/>
              </w:rPr>
              <w:t>签订合同日期</w:t>
            </w:r>
          </w:p>
        </w:tc>
      </w:tr>
      <w:tr w14:paraId="7B5752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1" w:hRule="atLeast"/>
        </w:trPr>
        <w:tc>
          <w:tcPr>
            <w:tcW w:w="1402" w:type="dxa"/>
          </w:tcPr>
          <w:p w14:paraId="48A61A77">
            <w:pPr>
              <w:rPr>
                <w:rFonts w:ascii="宋体" w:hAnsi="宋体" w:cs="宋体"/>
                <w:color w:val="auto"/>
                <w:sz w:val="24"/>
                <w:highlight w:val="none"/>
              </w:rPr>
            </w:pPr>
          </w:p>
        </w:tc>
        <w:tc>
          <w:tcPr>
            <w:tcW w:w="2945" w:type="dxa"/>
          </w:tcPr>
          <w:p w14:paraId="27522D5C">
            <w:pPr>
              <w:rPr>
                <w:rFonts w:ascii="宋体" w:hAnsi="宋体" w:cs="宋体"/>
                <w:color w:val="auto"/>
                <w:sz w:val="24"/>
                <w:highlight w:val="none"/>
              </w:rPr>
            </w:pPr>
          </w:p>
        </w:tc>
        <w:tc>
          <w:tcPr>
            <w:tcW w:w="1691" w:type="dxa"/>
          </w:tcPr>
          <w:p w14:paraId="16A2EC01">
            <w:pPr>
              <w:rPr>
                <w:rFonts w:ascii="宋体" w:hAnsi="宋体" w:cs="宋体"/>
                <w:color w:val="auto"/>
                <w:sz w:val="24"/>
                <w:highlight w:val="none"/>
              </w:rPr>
            </w:pPr>
          </w:p>
        </w:tc>
        <w:tc>
          <w:tcPr>
            <w:tcW w:w="3032" w:type="dxa"/>
          </w:tcPr>
          <w:p w14:paraId="0344A414">
            <w:pPr>
              <w:rPr>
                <w:rFonts w:ascii="宋体" w:hAnsi="宋体" w:cs="宋体"/>
                <w:color w:val="auto"/>
                <w:sz w:val="24"/>
                <w:highlight w:val="none"/>
              </w:rPr>
            </w:pPr>
          </w:p>
        </w:tc>
      </w:tr>
      <w:tr w14:paraId="31E23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9" w:hRule="atLeast"/>
        </w:trPr>
        <w:tc>
          <w:tcPr>
            <w:tcW w:w="1402" w:type="dxa"/>
          </w:tcPr>
          <w:p w14:paraId="5FF984E9">
            <w:pPr>
              <w:rPr>
                <w:rFonts w:ascii="宋体" w:hAnsi="宋体" w:cs="宋体"/>
                <w:color w:val="auto"/>
                <w:sz w:val="24"/>
                <w:highlight w:val="none"/>
              </w:rPr>
            </w:pPr>
          </w:p>
        </w:tc>
        <w:tc>
          <w:tcPr>
            <w:tcW w:w="2945" w:type="dxa"/>
          </w:tcPr>
          <w:p w14:paraId="026CBE55">
            <w:pPr>
              <w:rPr>
                <w:rFonts w:ascii="宋体" w:hAnsi="宋体" w:cs="宋体"/>
                <w:color w:val="auto"/>
                <w:sz w:val="24"/>
                <w:highlight w:val="none"/>
              </w:rPr>
            </w:pPr>
          </w:p>
        </w:tc>
        <w:tc>
          <w:tcPr>
            <w:tcW w:w="1691" w:type="dxa"/>
          </w:tcPr>
          <w:p w14:paraId="20CE74A2">
            <w:pPr>
              <w:rPr>
                <w:rFonts w:ascii="宋体" w:hAnsi="宋体" w:cs="宋体"/>
                <w:color w:val="auto"/>
                <w:sz w:val="24"/>
                <w:highlight w:val="none"/>
              </w:rPr>
            </w:pPr>
          </w:p>
        </w:tc>
        <w:tc>
          <w:tcPr>
            <w:tcW w:w="3032" w:type="dxa"/>
          </w:tcPr>
          <w:p w14:paraId="2B5D35B5">
            <w:pPr>
              <w:rPr>
                <w:rFonts w:ascii="宋体" w:hAnsi="宋体" w:cs="宋体"/>
                <w:color w:val="auto"/>
                <w:sz w:val="24"/>
                <w:highlight w:val="none"/>
              </w:rPr>
            </w:pPr>
          </w:p>
        </w:tc>
      </w:tr>
      <w:tr w14:paraId="161FA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1402" w:type="dxa"/>
          </w:tcPr>
          <w:p w14:paraId="4F44E703">
            <w:pPr>
              <w:rPr>
                <w:rFonts w:ascii="宋体" w:hAnsi="宋体" w:cs="宋体"/>
                <w:color w:val="auto"/>
                <w:sz w:val="24"/>
                <w:highlight w:val="none"/>
              </w:rPr>
            </w:pPr>
          </w:p>
        </w:tc>
        <w:tc>
          <w:tcPr>
            <w:tcW w:w="2945" w:type="dxa"/>
          </w:tcPr>
          <w:p w14:paraId="215F2EF1">
            <w:pPr>
              <w:rPr>
                <w:rFonts w:ascii="宋体" w:hAnsi="宋体" w:cs="宋体"/>
                <w:color w:val="auto"/>
                <w:sz w:val="24"/>
                <w:highlight w:val="none"/>
              </w:rPr>
            </w:pPr>
          </w:p>
        </w:tc>
        <w:tc>
          <w:tcPr>
            <w:tcW w:w="1691" w:type="dxa"/>
          </w:tcPr>
          <w:p w14:paraId="5B9886A7">
            <w:pPr>
              <w:rPr>
                <w:rFonts w:ascii="宋体" w:hAnsi="宋体" w:cs="宋体"/>
                <w:color w:val="auto"/>
                <w:sz w:val="24"/>
                <w:highlight w:val="none"/>
              </w:rPr>
            </w:pPr>
          </w:p>
        </w:tc>
        <w:tc>
          <w:tcPr>
            <w:tcW w:w="3032" w:type="dxa"/>
          </w:tcPr>
          <w:p w14:paraId="057289DE">
            <w:pPr>
              <w:rPr>
                <w:rFonts w:ascii="宋体" w:hAnsi="宋体" w:cs="宋体"/>
                <w:color w:val="auto"/>
                <w:sz w:val="24"/>
                <w:highlight w:val="none"/>
              </w:rPr>
            </w:pPr>
          </w:p>
        </w:tc>
      </w:tr>
      <w:tr w14:paraId="1A5009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0" w:hRule="atLeast"/>
        </w:trPr>
        <w:tc>
          <w:tcPr>
            <w:tcW w:w="1402" w:type="dxa"/>
          </w:tcPr>
          <w:p w14:paraId="57ECC5B9">
            <w:pPr>
              <w:rPr>
                <w:rFonts w:ascii="宋体" w:hAnsi="宋体" w:cs="宋体"/>
                <w:color w:val="auto"/>
                <w:sz w:val="24"/>
                <w:highlight w:val="none"/>
              </w:rPr>
            </w:pPr>
          </w:p>
        </w:tc>
        <w:tc>
          <w:tcPr>
            <w:tcW w:w="2945" w:type="dxa"/>
          </w:tcPr>
          <w:p w14:paraId="316A2792">
            <w:pPr>
              <w:rPr>
                <w:rFonts w:ascii="宋体" w:hAnsi="宋体" w:cs="宋体"/>
                <w:color w:val="auto"/>
                <w:sz w:val="24"/>
                <w:highlight w:val="none"/>
              </w:rPr>
            </w:pPr>
          </w:p>
        </w:tc>
        <w:tc>
          <w:tcPr>
            <w:tcW w:w="1691" w:type="dxa"/>
          </w:tcPr>
          <w:p w14:paraId="507CCBF4">
            <w:pPr>
              <w:rPr>
                <w:rFonts w:ascii="宋体" w:hAnsi="宋体" w:cs="宋体"/>
                <w:color w:val="auto"/>
                <w:sz w:val="24"/>
                <w:highlight w:val="none"/>
              </w:rPr>
            </w:pPr>
          </w:p>
        </w:tc>
        <w:tc>
          <w:tcPr>
            <w:tcW w:w="3032" w:type="dxa"/>
          </w:tcPr>
          <w:p w14:paraId="5EA92728">
            <w:pPr>
              <w:rPr>
                <w:rFonts w:ascii="宋体" w:hAnsi="宋体" w:cs="宋体"/>
                <w:color w:val="auto"/>
                <w:sz w:val="24"/>
                <w:highlight w:val="none"/>
              </w:rPr>
            </w:pPr>
          </w:p>
        </w:tc>
      </w:tr>
      <w:tr w14:paraId="056FC0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trPr>
        <w:tc>
          <w:tcPr>
            <w:tcW w:w="1402" w:type="dxa"/>
          </w:tcPr>
          <w:p w14:paraId="0B841AD7">
            <w:pPr>
              <w:rPr>
                <w:rFonts w:ascii="宋体" w:hAnsi="宋体" w:cs="宋体"/>
                <w:color w:val="auto"/>
                <w:sz w:val="24"/>
                <w:highlight w:val="none"/>
              </w:rPr>
            </w:pPr>
          </w:p>
        </w:tc>
        <w:tc>
          <w:tcPr>
            <w:tcW w:w="2945" w:type="dxa"/>
          </w:tcPr>
          <w:p w14:paraId="66066CB7">
            <w:pPr>
              <w:rPr>
                <w:rFonts w:ascii="宋体" w:hAnsi="宋体" w:cs="宋体"/>
                <w:color w:val="auto"/>
                <w:sz w:val="24"/>
                <w:highlight w:val="none"/>
              </w:rPr>
            </w:pPr>
          </w:p>
        </w:tc>
        <w:tc>
          <w:tcPr>
            <w:tcW w:w="1691" w:type="dxa"/>
          </w:tcPr>
          <w:p w14:paraId="1F8594AE">
            <w:pPr>
              <w:rPr>
                <w:rFonts w:ascii="宋体" w:hAnsi="宋体" w:cs="宋体"/>
                <w:color w:val="auto"/>
                <w:sz w:val="24"/>
                <w:highlight w:val="none"/>
              </w:rPr>
            </w:pPr>
          </w:p>
        </w:tc>
        <w:tc>
          <w:tcPr>
            <w:tcW w:w="3032" w:type="dxa"/>
          </w:tcPr>
          <w:p w14:paraId="62A595C6">
            <w:pPr>
              <w:rPr>
                <w:rFonts w:ascii="宋体" w:hAnsi="宋体" w:cs="宋体"/>
                <w:color w:val="auto"/>
                <w:sz w:val="24"/>
                <w:highlight w:val="none"/>
              </w:rPr>
            </w:pPr>
          </w:p>
        </w:tc>
      </w:tr>
    </w:tbl>
    <w:p w14:paraId="2B3798E2">
      <w:pPr>
        <w:spacing w:before="180" w:line="225" w:lineRule="auto"/>
        <w:ind w:left="121"/>
        <w:rPr>
          <w:rFonts w:ascii="宋体" w:hAnsi="宋体" w:cs="宋体"/>
          <w:color w:val="auto"/>
          <w:sz w:val="24"/>
          <w:highlight w:val="none"/>
        </w:rPr>
      </w:pPr>
      <w:r>
        <w:rPr>
          <w:rFonts w:hint="eastAsia" w:ascii="宋体" w:hAnsi="宋体" w:cs="宋体"/>
          <w:color w:val="auto"/>
          <w:spacing w:val="-15"/>
          <w:sz w:val="24"/>
          <w:highlight w:val="none"/>
        </w:rPr>
        <w:t>注</w:t>
      </w:r>
      <w:r>
        <w:rPr>
          <w:rFonts w:hint="eastAsia" w:ascii="宋体" w:hAnsi="宋体" w:cs="宋体"/>
          <w:color w:val="auto"/>
          <w:spacing w:val="-13"/>
          <w:sz w:val="24"/>
          <w:highlight w:val="none"/>
        </w:rPr>
        <w:t>：</w:t>
      </w:r>
    </w:p>
    <w:p w14:paraId="0EF0CF0D">
      <w:pPr>
        <w:spacing w:before="178" w:line="220" w:lineRule="auto"/>
        <w:ind w:left="130"/>
        <w:rPr>
          <w:rFonts w:ascii="宋体" w:hAnsi="宋体" w:cs="宋体"/>
          <w:color w:val="auto"/>
          <w:sz w:val="24"/>
          <w:highlight w:val="none"/>
        </w:rPr>
      </w:pPr>
      <w:r>
        <w:rPr>
          <w:rFonts w:hint="eastAsia" w:ascii="宋体" w:hAnsi="宋体" w:cs="宋体"/>
          <w:color w:val="auto"/>
          <w:spacing w:val="1"/>
          <w:sz w:val="24"/>
          <w:highlight w:val="none"/>
        </w:rPr>
        <w:t>(1)</w:t>
      </w:r>
      <w:r>
        <w:rPr>
          <w:rFonts w:hint="eastAsia" w:ascii="宋体" w:hAnsi="宋体" w:cs="宋体"/>
          <w:color w:val="auto"/>
          <w:sz w:val="24"/>
          <w:highlight w:val="none"/>
        </w:rPr>
        <w:t>未附证明材料的业绩无效， 证明材料见第四章《评审方法及标准》规定。</w:t>
      </w:r>
    </w:p>
    <w:p w14:paraId="4743DAFF">
      <w:pPr>
        <w:spacing w:before="182" w:line="220" w:lineRule="auto"/>
        <w:ind w:left="130"/>
        <w:rPr>
          <w:rFonts w:ascii="宋体" w:hAnsi="宋体" w:cs="宋体"/>
          <w:color w:val="auto"/>
          <w:sz w:val="24"/>
          <w:highlight w:val="none"/>
        </w:rPr>
      </w:pPr>
      <w:r>
        <w:rPr>
          <w:rFonts w:hint="eastAsia" w:ascii="宋体" w:hAnsi="宋体" w:cs="宋体"/>
          <w:color w:val="auto"/>
          <w:spacing w:val="3"/>
          <w:sz w:val="24"/>
          <w:highlight w:val="none"/>
        </w:rPr>
        <w:t>(2)类似项目的定义见第四章《评审方法及标准》规</w:t>
      </w:r>
      <w:r>
        <w:rPr>
          <w:rFonts w:hint="eastAsia" w:ascii="宋体" w:hAnsi="宋体" w:cs="宋体"/>
          <w:color w:val="auto"/>
          <w:spacing w:val="2"/>
          <w:sz w:val="24"/>
          <w:highlight w:val="none"/>
        </w:rPr>
        <w:t>定</w:t>
      </w:r>
      <w:r>
        <w:rPr>
          <w:rFonts w:hint="eastAsia" w:ascii="宋体" w:hAnsi="宋体" w:cs="宋体"/>
          <w:color w:val="auto"/>
          <w:sz w:val="24"/>
          <w:highlight w:val="none"/>
        </w:rPr>
        <w:t>。</w:t>
      </w:r>
    </w:p>
    <w:p w14:paraId="11354819">
      <w:pPr>
        <w:spacing w:before="182" w:line="220" w:lineRule="auto"/>
        <w:ind w:left="127"/>
        <w:rPr>
          <w:rFonts w:ascii="宋体" w:hAnsi="宋体" w:cs="宋体"/>
          <w:color w:val="auto"/>
          <w:sz w:val="24"/>
          <w:highlight w:val="none"/>
        </w:rPr>
      </w:pPr>
      <w:r>
        <w:rPr>
          <w:rFonts w:hint="eastAsia" w:ascii="宋体" w:hAnsi="宋体" w:cs="宋体"/>
          <w:color w:val="auto"/>
          <w:spacing w:val="14"/>
          <w:sz w:val="24"/>
          <w:highlight w:val="none"/>
        </w:rPr>
        <w:t>(</w:t>
      </w:r>
      <w:r>
        <w:rPr>
          <w:rFonts w:hint="eastAsia" w:ascii="宋体" w:hAnsi="宋体" w:cs="宋体"/>
          <w:color w:val="auto"/>
          <w:spacing w:val="10"/>
          <w:sz w:val="24"/>
          <w:highlight w:val="none"/>
        </w:rPr>
        <w:t>3)本表可拓展</w:t>
      </w:r>
    </w:p>
    <w:p w14:paraId="441BAA4B">
      <w:pPr>
        <w:snapToGrid w:val="0"/>
        <w:spacing w:before="50" w:after="156" w:afterLines="50"/>
        <w:jc w:val="left"/>
        <w:rPr>
          <w:rFonts w:ascii="宋体" w:hAnsi="宋体" w:cs="宋体"/>
          <w:color w:val="auto"/>
          <w:sz w:val="24"/>
          <w:highlight w:val="none"/>
        </w:rPr>
      </w:pPr>
    </w:p>
    <w:p w14:paraId="7460D676">
      <w:pPr>
        <w:snapToGrid w:val="0"/>
        <w:spacing w:before="50" w:after="156" w:afterLines="50"/>
        <w:jc w:val="left"/>
        <w:rPr>
          <w:rFonts w:ascii="宋体" w:hAnsi="宋体" w:cs="宋体"/>
          <w:color w:val="auto"/>
          <w:sz w:val="24"/>
          <w:highlight w:val="none"/>
        </w:rPr>
      </w:pPr>
    </w:p>
    <w:p w14:paraId="42105731">
      <w:pPr>
        <w:snapToGrid w:val="0"/>
        <w:spacing w:before="50" w:after="156" w:afterLines="50"/>
        <w:jc w:val="left"/>
        <w:rPr>
          <w:rFonts w:ascii="宋体" w:hAnsi="宋体" w:cs="宋体"/>
          <w:color w:val="auto"/>
          <w:sz w:val="24"/>
          <w:highlight w:val="none"/>
        </w:rPr>
      </w:pPr>
      <w:r>
        <w:rPr>
          <w:rFonts w:hint="eastAsia" w:ascii="宋体" w:hAnsi="宋体" w:cs="宋体"/>
          <w:color w:val="auto"/>
          <w:sz w:val="24"/>
          <w:highlight w:val="none"/>
        </w:rPr>
        <w:t>供应商（盖公章或电子签章）：</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              </w:t>
      </w:r>
    </w:p>
    <w:p w14:paraId="07EDC30D">
      <w:pPr>
        <w:snapToGrid w:val="0"/>
        <w:spacing w:before="50" w:after="156" w:afterLines="50"/>
        <w:jc w:val="left"/>
        <w:rPr>
          <w:rFonts w:ascii="宋体" w:hAnsi="宋体" w:cs="宋体"/>
          <w:color w:val="auto"/>
          <w:sz w:val="24"/>
          <w:szCs w:val="20"/>
          <w:highlight w:val="none"/>
        </w:rPr>
      </w:pPr>
      <w:r>
        <w:rPr>
          <w:rFonts w:hint="eastAsia" w:ascii="宋体" w:hAnsi="宋体" w:cs="宋体"/>
          <w:color w:val="auto"/>
          <w:sz w:val="24"/>
          <w:highlight w:val="none"/>
        </w:rPr>
        <w:t>日 期：</w:t>
      </w:r>
      <w:r>
        <w:rPr>
          <w:rFonts w:hint="eastAsia" w:ascii="宋体" w:hAnsi="宋体" w:cs="宋体"/>
          <w:color w:val="auto"/>
          <w:sz w:val="24"/>
          <w:highlight w:val="none"/>
          <w:u w:val="single"/>
        </w:rPr>
        <w:t xml:space="preserve">         </w:t>
      </w:r>
    </w:p>
    <w:p w14:paraId="476091CE">
      <w:pPr>
        <w:spacing w:line="300" w:lineRule="auto"/>
        <w:rPr>
          <w:rFonts w:ascii="宋体" w:hAnsi="宋体" w:cs="宋体"/>
          <w:b/>
          <w:bCs/>
          <w:color w:val="auto"/>
          <w:sz w:val="24"/>
          <w:highlight w:val="none"/>
        </w:rPr>
      </w:pPr>
    </w:p>
    <w:p w14:paraId="5EC65BA2">
      <w:pPr>
        <w:spacing w:line="300" w:lineRule="auto"/>
        <w:rPr>
          <w:rFonts w:ascii="宋体" w:hAnsi="宋体" w:cs="宋体"/>
          <w:b/>
          <w:bCs/>
          <w:color w:val="auto"/>
          <w:sz w:val="24"/>
          <w:highlight w:val="none"/>
        </w:rPr>
      </w:pPr>
    </w:p>
    <w:p w14:paraId="7AB640D9">
      <w:pPr>
        <w:spacing w:line="300" w:lineRule="auto"/>
        <w:rPr>
          <w:rFonts w:ascii="宋体" w:hAnsi="宋体" w:cs="宋体"/>
          <w:b/>
          <w:bCs/>
          <w:color w:val="auto"/>
          <w:sz w:val="24"/>
          <w:highlight w:val="none"/>
        </w:rPr>
      </w:pPr>
    </w:p>
    <w:p w14:paraId="3CE2AD5C">
      <w:pPr>
        <w:spacing w:line="300" w:lineRule="auto"/>
        <w:rPr>
          <w:rFonts w:ascii="宋体" w:hAnsi="宋体" w:cs="宋体"/>
          <w:b/>
          <w:bCs/>
          <w:color w:val="auto"/>
          <w:sz w:val="24"/>
          <w:highlight w:val="none"/>
        </w:rPr>
      </w:pPr>
    </w:p>
    <w:p w14:paraId="5F2164E2">
      <w:pPr>
        <w:spacing w:line="300" w:lineRule="auto"/>
        <w:rPr>
          <w:rFonts w:ascii="宋体" w:hAnsi="宋体" w:cs="宋体"/>
          <w:b/>
          <w:bCs/>
          <w:color w:val="auto"/>
          <w:sz w:val="24"/>
          <w:highlight w:val="none"/>
        </w:rPr>
      </w:pPr>
    </w:p>
    <w:p w14:paraId="1F28105D">
      <w:pPr>
        <w:spacing w:line="300" w:lineRule="auto"/>
        <w:rPr>
          <w:rFonts w:ascii="宋体" w:hAnsi="宋体" w:cs="宋体"/>
          <w:b/>
          <w:bCs/>
          <w:color w:val="auto"/>
          <w:sz w:val="24"/>
          <w:highlight w:val="none"/>
        </w:rPr>
      </w:pPr>
    </w:p>
    <w:p w14:paraId="5F088697">
      <w:pPr>
        <w:spacing w:line="300" w:lineRule="auto"/>
        <w:rPr>
          <w:rFonts w:ascii="宋体" w:hAnsi="宋体" w:cs="宋体"/>
          <w:b/>
          <w:bCs/>
          <w:color w:val="auto"/>
          <w:sz w:val="24"/>
          <w:highlight w:val="none"/>
        </w:rPr>
      </w:pPr>
    </w:p>
    <w:p w14:paraId="652041A5">
      <w:pPr>
        <w:spacing w:line="300" w:lineRule="auto"/>
        <w:rPr>
          <w:rFonts w:ascii="宋体" w:hAnsi="宋体" w:cs="宋体"/>
          <w:b/>
          <w:bCs/>
          <w:color w:val="auto"/>
          <w:sz w:val="24"/>
          <w:highlight w:val="none"/>
        </w:rPr>
      </w:pPr>
    </w:p>
    <w:p w14:paraId="21833B46">
      <w:pPr>
        <w:spacing w:line="300" w:lineRule="auto"/>
        <w:rPr>
          <w:rFonts w:ascii="宋体" w:hAnsi="宋体" w:cs="宋体"/>
          <w:b/>
          <w:bCs/>
          <w:color w:val="auto"/>
          <w:sz w:val="24"/>
          <w:highlight w:val="none"/>
        </w:rPr>
      </w:pPr>
    </w:p>
    <w:p w14:paraId="4285A839">
      <w:pPr>
        <w:spacing w:line="300" w:lineRule="auto"/>
        <w:rPr>
          <w:rFonts w:ascii="宋体" w:hAnsi="宋体" w:cs="宋体"/>
          <w:b/>
          <w:bCs/>
          <w:color w:val="auto"/>
          <w:sz w:val="24"/>
          <w:highlight w:val="none"/>
        </w:rPr>
      </w:pPr>
    </w:p>
    <w:p w14:paraId="1C936A9A">
      <w:pPr>
        <w:spacing w:line="300" w:lineRule="auto"/>
        <w:rPr>
          <w:rFonts w:ascii="宋体" w:hAnsi="宋体" w:cs="宋体"/>
          <w:color w:val="auto"/>
          <w:szCs w:val="21"/>
          <w:highlight w:val="none"/>
        </w:rPr>
      </w:pPr>
      <w:r>
        <w:rPr>
          <w:rFonts w:hint="eastAsia" w:ascii="宋体" w:hAnsi="宋体" w:cs="宋体"/>
          <w:b/>
          <w:bCs/>
          <w:color w:val="auto"/>
          <w:sz w:val="24"/>
          <w:highlight w:val="none"/>
        </w:rPr>
        <w:t>其他文书、文件格式</w:t>
      </w:r>
    </w:p>
    <w:p w14:paraId="5E6D4BE4">
      <w:pPr>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质疑函（格式）</w:t>
      </w:r>
    </w:p>
    <w:p w14:paraId="220561A4">
      <w:pPr>
        <w:pStyle w:val="18"/>
        <w:snapToGrid w:val="0"/>
        <w:spacing w:line="360" w:lineRule="auto"/>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一、质疑供应商基本信息：</w:t>
      </w:r>
    </w:p>
    <w:p w14:paraId="437F9510">
      <w:pPr>
        <w:pStyle w:val="18"/>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质疑供应商：</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10866167">
      <w:pPr>
        <w:pStyle w:val="18"/>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0E53770D">
      <w:pPr>
        <w:pStyle w:val="18"/>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联系人：</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p>
    <w:p w14:paraId="330ADDE7">
      <w:pPr>
        <w:pStyle w:val="18"/>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授权代表：</w:t>
      </w:r>
      <w:r>
        <w:rPr>
          <w:rFonts w:hint="eastAsia" w:hAnsi="宋体" w:cs="宋体"/>
          <w:bCs/>
          <w:color w:val="auto"/>
          <w:sz w:val="24"/>
          <w:szCs w:val="24"/>
          <w:highlight w:val="none"/>
          <w:u w:val="single"/>
        </w:rPr>
        <w:t xml:space="preserve">                      </w:t>
      </w:r>
    </w:p>
    <w:p w14:paraId="42EFB8E4">
      <w:pPr>
        <w:pStyle w:val="18"/>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p>
    <w:p w14:paraId="0194D1BB">
      <w:pPr>
        <w:pStyle w:val="18"/>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453EB0AD">
      <w:pPr>
        <w:pStyle w:val="18"/>
        <w:snapToGrid w:val="0"/>
        <w:spacing w:line="360" w:lineRule="auto"/>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二、质疑项目基本情况：</w:t>
      </w:r>
    </w:p>
    <w:p w14:paraId="110CAA1A">
      <w:pPr>
        <w:pStyle w:val="18"/>
        <w:spacing w:line="360" w:lineRule="auto"/>
        <w:ind w:left="25" w:leftChars="12" w:firstLine="472" w:firstLineChars="197"/>
        <w:rPr>
          <w:rFonts w:hAnsi="宋体" w:cs="宋体"/>
          <w:color w:val="auto"/>
          <w:sz w:val="24"/>
          <w:szCs w:val="24"/>
          <w:highlight w:val="none"/>
        </w:rPr>
      </w:pPr>
      <w:r>
        <w:rPr>
          <w:rFonts w:hint="eastAsia" w:hAnsi="宋体" w:cs="宋体"/>
          <w:bCs/>
          <w:color w:val="auto"/>
          <w:sz w:val="24"/>
          <w:szCs w:val="24"/>
          <w:highlight w:val="none"/>
        </w:rPr>
        <w:t>质疑</w:t>
      </w:r>
      <w:r>
        <w:rPr>
          <w:rFonts w:hint="eastAsia" w:hAnsi="宋体" w:cs="宋体"/>
          <w:color w:val="auto"/>
          <w:sz w:val="24"/>
          <w:szCs w:val="24"/>
          <w:highlight w:val="none"/>
        </w:rPr>
        <w:t>项目的名称：</w:t>
      </w:r>
      <w:r>
        <w:rPr>
          <w:rFonts w:hint="eastAsia" w:hAnsi="宋体" w:cs="宋体"/>
          <w:bCs/>
          <w:color w:val="auto"/>
          <w:sz w:val="24"/>
          <w:szCs w:val="24"/>
          <w:highlight w:val="none"/>
          <w:u w:val="single"/>
        </w:rPr>
        <w:t xml:space="preserve">                                     </w:t>
      </w:r>
    </w:p>
    <w:p w14:paraId="2DE670CD">
      <w:pPr>
        <w:pStyle w:val="18"/>
        <w:spacing w:line="360" w:lineRule="auto"/>
        <w:ind w:left="25" w:leftChars="12" w:firstLine="472" w:firstLineChars="197"/>
        <w:rPr>
          <w:rFonts w:hAnsi="宋体" w:cs="宋体"/>
          <w:color w:val="auto"/>
          <w:sz w:val="24"/>
          <w:szCs w:val="24"/>
          <w:highlight w:val="none"/>
        </w:rPr>
      </w:pPr>
      <w:r>
        <w:rPr>
          <w:rFonts w:hint="eastAsia" w:hAnsi="宋体" w:cs="宋体"/>
          <w:bCs/>
          <w:color w:val="auto"/>
          <w:sz w:val="24"/>
          <w:szCs w:val="24"/>
          <w:highlight w:val="none"/>
        </w:rPr>
        <w:t>质疑</w:t>
      </w:r>
      <w:r>
        <w:rPr>
          <w:rFonts w:hint="eastAsia" w:hAnsi="宋体" w:cs="宋体"/>
          <w:color w:val="auto"/>
          <w:sz w:val="24"/>
          <w:szCs w:val="24"/>
          <w:highlight w:val="none"/>
        </w:rPr>
        <w:t>项目的编号：</w:t>
      </w:r>
      <w:r>
        <w:rPr>
          <w:rFonts w:hint="eastAsia" w:hAnsi="宋体" w:cs="宋体"/>
          <w:bCs/>
          <w:color w:val="auto"/>
          <w:sz w:val="24"/>
          <w:szCs w:val="24"/>
          <w:highlight w:val="none"/>
          <w:u w:val="single"/>
        </w:rPr>
        <w:t xml:space="preserve">                                     </w:t>
      </w:r>
    </w:p>
    <w:p w14:paraId="7C823BA4">
      <w:pPr>
        <w:pStyle w:val="18"/>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采购人名称：</w:t>
      </w:r>
      <w:r>
        <w:rPr>
          <w:rFonts w:hint="eastAsia" w:hAnsi="宋体" w:cs="宋体"/>
          <w:bCs/>
          <w:color w:val="auto"/>
          <w:sz w:val="24"/>
          <w:szCs w:val="24"/>
          <w:highlight w:val="none"/>
          <w:u w:val="single"/>
        </w:rPr>
        <w:t xml:space="preserve">                                         </w:t>
      </w:r>
    </w:p>
    <w:p w14:paraId="2B36F43F">
      <w:pPr>
        <w:pStyle w:val="18"/>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质疑事项：</w:t>
      </w:r>
    </w:p>
    <w:p w14:paraId="7644DD7D">
      <w:pPr>
        <w:pStyle w:val="18"/>
        <w:spacing w:line="360" w:lineRule="auto"/>
        <w:ind w:left="25" w:leftChars="12" w:firstLine="352" w:firstLineChars="147"/>
        <w:rPr>
          <w:rFonts w:hAnsi="宋体" w:cs="宋体"/>
          <w:color w:val="auto"/>
          <w:sz w:val="24"/>
          <w:szCs w:val="24"/>
          <w:highlight w:val="none"/>
        </w:rPr>
      </w:pPr>
      <w:r>
        <w:rPr>
          <w:rFonts w:hint="eastAsia" w:hAnsi="宋体" w:cs="宋体"/>
          <w:color w:val="auto"/>
          <w:sz w:val="24"/>
          <w:szCs w:val="24"/>
          <w:highlight w:val="none"/>
        </w:rPr>
        <w:t>□采购文件   采购文件获取日期：</w:t>
      </w:r>
      <w:r>
        <w:rPr>
          <w:rFonts w:hint="eastAsia" w:hAnsi="宋体" w:cs="宋体"/>
          <w:bCs/>
          <w:color w:val="auto"/>
          <w:sz w:val="24"/>
          <w:szCs w:val="24"/>
          <w:highlight w:val="none"/>
          <w:u w:val="single"/>
        </w:rPr>
        <w:t xml:space="preserve">                                   </w:t>
      </w:r>
    </w:p>
    <w:p w14:paraId="4AF204FD">
      <w:pPr>
        <w:pStyle w:val="18"/>
        <w:spacing w:line="360" w:lineRule="auto"/>
        <w:ind w:left="25" w:leftChars="12" w:firstLine="352" w:firstLineChars="147"/>
        <w:rPr>
          <w:rFonts w:hAnsi="宋体" w:cs="宋体"/>
          <w:color w:val="auto"/>
          <w:sz w:val="24"/>
          <w:szCs w:val="24"/>
          <w:highlight w:val="none"/>
        </w:rPr>
      </w:pPr>
      <w:r>
        <w:rPr>
          <w:rFonts w:hint="eastAsia" w:hAnsi="宋体" w:cs="宋体"/>
          <w:color w:val="auto"/>
          <w:sz w:val="24"/>
          <w:szCs w:val="24"/>
          <w:highlight w:val="none"/>
        </w:rPr>
        <w:t xml:space="preserve">□采购过程   </w:t>
      </w:r>
    </w:p>
    <w:p w14:paraId="41B62C10">
      <w:pPr>
        <w:pStyle w:val="18"/>
        <w:spacing w:line="360" w:lineRule="auto"/>
        <w:ind w:left="25" w:leftChars="12" w:firstLine="352" w:firstLineChars="147"/>
        <w:rPr>
          <w:rFonts w:hAnsi="宋体" w:cs="宋体"/>
          <w:bCs/>
          <w:color w:val="auto"/>
          <w:sz w:val="24"/>
          <w:szCs w:val="24"/>
          <w:highlight w:val="none"/>
          <w:u w:val="single"/>
        </w:rPr>
      </w:pPr>
      <w:r>
        <w:rPr>
          <w:rFonts w:hint="eastAsia" w:hAnsi="宋体" w:cs="宋体"/>
          <w:color w:val="auto"/>
          <w:sz w:val="24"/>
          <w:szCs w:val="24"/>
          <w:highlight w:val="none"/>
        </w:rPr>
        <w:t xml:space="preserve">□成交结果   </w:t>
      </w:r>
    </w:p>
    <w:p w14:paraId="04C5269A">
      <w:pPr>
        <w:pStyle w:val="18"/>
        <w:spacing w:line="360" w:lineRule="auto"/>
        <w:ind w:left="25" w:leftChars="12" w:firstLine="472" w:firstLineChars="196"/>
        <w:rPr>
          <w:rFonts w:hAnsi="宋体" w:cs="宋体"/>
          <w:b/>
          <w:color w:val="auto"/>
          <w:sz w:val="24"/>
          <w:szCs w:val="24"/>
          <w:highlight w:val="none"/>
        </w:rPr>
      </w:pPr>
      <w:r>
        <w:rPr>
          <w:rFonts w:hint="eastAsia" w:hAnsi="宋体" w:cs="宋体"/>
          <w:b/>
          <w:color w:val="auto"/>
          <w:sz w:val="24"/>
          <w:szCs w:val="24"/>
          <w:highlight w:val="none"/>
        </w:rPr>
        <w:t>三、质疑事项具体内容</w:t>
      </w:r>
    </w:p>
    <w:p w14:paraId="1A668BAF">
      <w:pPr>
        <w:pStyle w:val="18"/>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质疑事项1：</w:t>
      </w:r>
      <w:r>
        <w:rPr>
          <w:rFonts w:hint="eastAsia" w:hAnsi="宋体" w:cs="宋体"/>
          <w:bCs/>
          <w:color w:val="auto"/>
          <w:sz w:val="24"/>
          <w:szCs w:val="24"/>
          <w:highlight w:val="none"/>
          <w:u w:val="single"/>
        </w:rPr>
        <w:t xml:space="preserve">                                                                    </w:t>
      </w:r>
    </w:p>
    <w:p w14:paraId="6B0972B7">
      <w:pPr>
        <w:pStyle w:val="18"/>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事实依据：</w:t>
      </w:r>
      <w:r>
        <w:rPr>
          <w:rFonts w:hint="eastAsia" w:hAnsi="宋体" w:cs="宋体"/>
          <w:bCs/>
          <w:color w:val="auto"/>
          <w:sz w:val="24"/>
          <w:szCs w:val="24"/>
          <w:highlight w:val="none"/>
          <w:u w:val="single"/>
        </w:rPr>
        <w:t xml:space="preserve">                                                                      </w:t>
      </w:r>
    </w:p>
    <w:p w14:paraId="6482D4E2">
      <w:pPr>
        <w:pStyle w:val="18"/>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法律依据：</w:t>
      </w:r>
      <w:r>
        <w:rPr>
          <w:rFonts w:hint="eastAsia" w:hAnsi="宋体" w:cs="宋体"/>
          <w:color w:val="auto"/>
          <w:sz w:val="24"/>
          <w:szCs w:val="24"/>
          <w:highlight w:val="none"/>
          <w:u w:val="single"/>
        </w:rPr>
        <w:t xml:space="preserve">                                                        </w:t>
      </w:r>
      <w:r>
        <w:rPr>
          <w:rFonts w:hint="eastAsia" w:hAnsi="宋体" w:cs="宋体"/>
          <w:bCs/>
          <w:color w:val="auto"/>
          <w:sz w:val="24"/>
          <w:szCs w:val="24"/>
          <w:highlight w:val="none"/>
          <w:u w:val="single"/>
        </w:rPr>
        <w:t xml:space="preserve">               </w:t>
      </w:r>
    </w:p>
    <w:p w14:paraId="0A2DCC6E">
      <w:pPr>
        <w:pStyle w:val="18"/>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质疑事项2</w:t>
      </w:r>
    </w:p>
    <w:p w14:paraId="1A0841C6">
      <w:pPr>
        <w:pStyle w:val="18"/>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w:t>
      </w:r>
    </w:p>
    <w:p w14:paraId="49D00A0B">
      <w:pPr>
        <w:pStyle w:val="18"/>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四、与质疑事项相关的质疑请求：</w:t>
      </w:r>
    </w:p>
    <w:p w14:paraId="4D1E1BEA">
      <w:pPr>
        <w:pStyle w:val="18"/>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请求：</w:t>
      </w:r>
      <w:r>
        <w:rPr>
          <w:rFonts w:hint="eastAsia" w:hAnsi="宋体" w:cs="宋体"/>
          <w:bCs/>
          <w:color w:val="auto"/>
          <w:sz w:val="24"/>
          <w:szCs w:val="24"/>
          <w:highlight w:val="none"/>
          <w:u w:val="single"/>
        </w:rPr>
        <w:t xml:space="preserve">                                                                </w:t>
      </w:r>
    </w:p>
    <w:p w14:paraId="1721CAA2">
      <w:pPr>
        <w:pStyle w:val="18"/>
        <w:spacing w:line="360" w:lineRule="auto"/>
        <w:ind w:left="25" w:leftChars="12" w:firstLine="352" w:firstLineChars="147"/>
        <w:rPr>
          <w:rFonts w:hAnsi="宋体" w:cs="宋体"/>
          <w:color w:val="auto"/>
          <w:sz w:val="24"/>
          <w:szCs w:val="24"/>
          <w:highlight w:val="none"/>
        </w:rPr>
      </w:pPr>
    </w:p>
    <w:p w14:paraId="06676E8A">
      <w:pPr>
        <w:pStyle w:val="18"/>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签字（签章）：                                       公章：</w:t>
      </w:r>
    </w:p>
    <w:p w14:paraId="490854C3">
      <w:pPr>
        <w:pStyle w:val="18"/>
        <w:spacing w:line="360" w:lineRule="auto"/>
        <w:ind w:left="25" w:leftChars="12" w:firstLine="352" w:firstLineChars="147"/>
        <w:rPr>
          <w:rFonts w:hAnsi="宋体" w:cs="宋体"/>
          <w:color w:val="auto"/>
          <w:sz w:val="24"/>
          <w:szCs w:val="24"/>
          <w:highlight w:val="none"/>
        </w:rPr>
      </w:pPr>
    </w:p>
    <w:p w14:paraId="5FA89242">
      <w:pPr>
        <w:pStyle w:val="18"/>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日期：</w:t>
      </w:r>
    </w:p>
    <w:p w14:paraId="60FFCA83">
      <w:pPr>
        <w:pStyle w:val="18"/>
        <w:snapToGrid w:val="0"/>
        <w:spacing w:line="360" w:lineRule="auto"/>
        <w:rPr>
          <w:rFonts w:hAnsi="宋体" w:cs="宋体"/>
          <w:b/>
          <w:color w:val="auto"/>
          <w:sz w:val="24"/>
          <w:szCs w:val="24"/>
          <w:highlight w:val="none"/>
        </w:rPr>
      </w:pPr>
    </w:p>
    <w:p w14:paraId="5008E9F1">
      <w:pPr>
        <w:pStyle w:val="18"/>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说明：</w:t>
      </w:r>
    </w:p>
    <w:p w14:paraId="0103A10A">
      <w:pPr>
        <w:pStyle w:val="18"/>
        <w:spacing w:line="360" w:lineRule="auto"/>
        <w:ind w:left="25" w:leftChars="12" w:firstLine="354" w:firstLineChars="147"/>
        <w:rPr>
          <w:rFonts w:hAnsi="宋体" w:cs="宋体"/>
          <w:b/>
          <w:bCs/>
          <w:color w:val="auto"/>
          <w:sz w:val="24"/>
          <w:szCs w:val="24"/>
          <w:highlight w:val="none"/>
        </w:rPr>
      </w:pPr>
      <w:r>
        <w:rPr>
          <w:rFonts w:hint="eastAsia" w:hAnsi="宋体" w:cs="宋体"/>
          <w:b/>
          <w:color w:val="auto"/>
          <w:sz w:val="24"/>
          <w:szCs w:val="24"/>
          <w:highlight w:val="none"/>
        </w:rPr>
        <w:t>1.供应商提出质疑时，应提交质疑函和必要的证明材料</w:t>
      </w:r>
      <w:r>
        <w:rPr>
          <w:rFonts w:hint="eastAsia" w:hAnsi="宋体" w:cs="宋体"/>
          <w:b/>
          <w:bCs/>
          <w:color w:val="auto"/>
          <w:sz w:val="24"/>
          <w:szCs w:val="24"/>
          <w:highlight w:val="none"/>
        </w:rPr>
        <w:t>。</w:t>
      </w:r>
    </w:p>
    <w:p w14:paraId="0345B1FC">
      <w:pPr>
        <w:pStyle w:val="18"/>
        <w:spacing w:line="360" w:lineRule="auto"/>
        <w:ind w:left="25" w:leftChars="12" w:firstLine="354" w:firstLineChars="147"/>
        <w:rPr>
          <w:rFonts w:hAnsi="宋体" w:cs="宋体"/>
          <w:b/>
          <w:color w:val="auto"/>
          <w:sz w:val="24"/>
          <w:szCs w:val="24"/>
          <w:highlight w:val="none"/>
        </w:rPr>
      </w:pPr>
      <w:r>
        <w:rPr>
          <w:rFonts w:hint="eastAsia" w:hAnsi="宋体" w:cs="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23C9D09D">
      <w:pPr>
        <w:pStyle w:val="18"/>
        <w:spacing w:line="360" w:lineRule="auto"/>
        <w:ind w:left="25" w:leftChars="12" w:firstLine="354" w:firstLineChars="147"/>
        <w:rPr>
          <w:rFonts w:hAnsi="宋体" w:cs="宋体"/>
          <w:b/>
          <w:color w:val="auto"/>
          <w:sz w:val="24"/>
          <w:szCs w:val="24"/>
          <w:highlight w:val="none"/>
        </w:rPr>
      </w:pPr>
      <w:r>
        <w:rPr>
          <w:rFonts w:hint="eastAsia" w:hAnsi="宋体" w:cs="宋体"/>
          <w:b/>
          <w:color w:val="auto"/>
          <w:sz w:val="24"/>
          <w:szCs w:val="24"/>
          <w:highlight w:val="none"/>
        </w:rPr>
        <w:t>3.质疑函的质疑事项应具体、明确，并有必要的事实依据和法律依据。</w:t>
      </w:r>
    </w:p>
    <w:p w14:paraId="1054E1A1">
      <w:pPr>
        <w:pStyle w:val="18"/>
        <w:spacing w:line="360" w:lineRule="auto"/>
        <w:ind w:left="25" w:leftChars="12" w:firstLine="354" w:firstLineChars="147"/>
        <w:rPr>
          <w:rFonts w:hAnsi="宋体" w:cs="宋体"/>
          <w:b/>
          <w:color w:val="auto"/>
          <w:sz w:val="24"/>
          <w:szCs w:val="24"/>
          <w:highlight w:val="none"/>
        </w:rPr>
      </w:pPr>
      <w:r>
        <w:rPr>
          <w:rFonts w:hint="eastAsia" w:hAnsi="宋体" w:cs="宋体"/>
          <w:b/>
          <w:color w:val="auto"/>
          <w:sz w:val="24"/>
          <w:szCs w:val="24"/>
          <w:highlight w:val="none"/>
        </w:rPr>
        <w:t>4.质疑函的质疑请求应与质疑事项相关。</w:t>
      </w:r>
    </w:p>
    <w:p w14:paraId="2360865D">
      <w:pPr>
        <w:pStyle w:val="18"/>
        <w:spacing w:line="360" w:lineRule="auto"/>
        <w:ind w:left="25" w:leftChars="12" w:firstLine="354" w:firstLineChars="147"/>
        <w:rPr>
          <w:rFonts w:hAnsi="宋体" w:cs="宋体"/>
          <w:b/>
          <w:color w:val="auto"/>
          <w:highlight w:val="none"/>
        </w:rPr>
      </w:pPr>
      <w:r>
        <w:rPr>
          <w:rFonts w:hint="eastAsia" w:hAnsi="宋体" w:cs="宋体"/>
          <w:b/>
          <w:color w:val="auto"/>
          <w:sz w:val="24"/>
          <w:szCs w:val="24"/>
          <w:highlight w:val="none"/>
        </w:rPr>
        <w:t>5.质疑供应商为法人或者其他组织的，质疑函应由法定代表人、主要负责人，或者其授权代表签字或者盖章，并加盖公章。</w:t>
      </w:r>
    </w:p>
    <w:p w14:paraId="490F67B4">
      <w:pPr>
        <w:pStyle w:val="18"/>
        <w:snapToGrid w:val="0"/>
        <w:rPr>
          <w:rFonts w:hAnsi="宋体" w:cs="宋体"/>
          <w:b/>
          <w:color w:val="auto"/>
          <w:sz w:val="24"/>
          <w:szCs w:val="24"/>
          <w:highlight w:val="none"/>
        </w:rPr>
      </w:pPr>
    </w:p>
    <w:p w14:paraId="6F0A3247">
      <w:pPr>
        <w:spacing w:line="460" w:lineRule="exact"/>
        <w:jc w:val="center"/>
        <w:rPr>
          <w:rFonts w:ascii="宋体" w:hAnsi="宋体" w:cs="宋体"/>
          <w:color w:val="auto"/>
          <w:sz w:val="44"/>
          <w:highlight w:val="none"/>
        </w:rPr>
      </w:pPr>
      <w:r>
        <w:rPr>
          <w:rFonts w:hint="eastAsia" w:ascii="宋体" w:hAnsi="宋体" w:cs="宋体"/>
          <w:color w:val="auto"/>
          <w:sz w:val="44"/>
          <w:highlight w:val="none"/>
        </w:rPr>
        <w:br w:type="page"/>
      </w:r>
    </w:p>
    <w:p w14:paraId="7537B3B1">
      <w:pPr>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投诉书（格式）</w:t>
      </w:r>
    </w:p>
    <w:p w14:paraId="74F58EB3">
      <w:pPr>
        <w:pStyle w:val="18"/>
        <w:snapToGrid w:val="0"/>
        <w:spacing w:line="360" w:lineRule="auto"/>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一、投诉相关主体基本情况：</w:t>
      </w:r>
    </w:p>
    <w:p w14:paraId="0B705D8B">
      <w:pPr>
        <w:pStyle w:val="18"/>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供应商：</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70C1625A">
      <w:pPr>
        <w:pStyle w:val="18"/>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45E71420">
      <w:pPr>
        <w:pStyle w:val="18"/>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法定代表人/主要负责人：</w:t>
      </w:r>
      <w:r>
        <w:rPr>
          <w:rFonts w:hint="eastAsia" w:hAnsi="宋体" w:cs="宋体"/>
          <w:bCs/>
          <w:color w:val="auto"/>
          <w:sz w:val="24"/>
          <w:szCs w:val="24"/>
          <w:highlight w:val="none"/>
          <w:u w:val="single"/>
        </w:rPr>
        <w:t xml:space="preserve">                                                         </w:t>
      </w:r>
    </w:p>
    <w:p w14:paraId="4CFBEC29">
      <w:pPr>
        <w:pStyle w:val="18"/>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p>
    <w:p w14:paraId="779FC73E">
      <w:pPr>
        <w:pStyle w:val="18"/>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授权代表：</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p>
    <w:p w14:paraId="47AB9A5F">
      <w:pPr>
        <w:pStyle w:val="18"/>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1D4E0A4D">
      <w:pPr>
        <w:pStyle w:val="18"/>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被投诉人1：</w:t>
      </w:r>
    </w:p>
    <w:p w14:paraId="55EDF301">
      <w:pPr>
        <w:pStyle w:val="18"/>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24904EB2">
      <w:pPr>
        <w:pStyle w:val="18"/>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联系人：</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p>
    <w:p w14:paraId="4F27DAA1">
      <w:pPr>
        <w:pStyle w:val="18"/>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被投诉人2：</w:t>
      </w:r>
    </w:p>
    <w:p w14:paraId="46FB35C5">
      <w:pPr>
        <w:pStyle w:val="18"/>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w:t>
      </w:r>
    </w:p>
    <w:p w14:paraId="2E4A93E5">
      <w:pPr>
        <w:pStyle w:val="18"/>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相关供应商：</w:t>
      </w:r>
      <w:r>
        <w:rPr>
          <w:rFonts w:hint="eastAsia" w:hAnsi="宋体" w:cs="宋体"/>
          <w:bCs/>
          <w:color w:val="auto"/>
          <w:sz w:val="24"/>
          <w:szCs w:val="24"/>
          <w:highlight w:val="none"/>
          <w:u w:val="single"/>
        </w:rPr>
        <w:t xml:space="preserve">                                                                       </w:t>
      </w:r>
    </w:p>
    <w:p w14:paraId="7E187D0C">
      <w:pPr>
        <w:pStyle w:val="18"/>
        <w:snapToGrid w:val="0"/>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地址：</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邮编：</w:t>
      </w:r>
      <w:r>
        <w:rPr>
          <w:rFonts w:hint="eastAsia" w:hAnsi="宋体" w:cs="宋体"/>
          <w:bCs/>
          <w:color w:val="auto"/>
          <w:sz w:val="24"/>
          <w:szCs w:val="24"/>
          <w:highlight w:val="none"/>
          <w:u w:val="single"/>
        </w:rPr>
        <w:t xml:space="preserve">                         </w:t>
      </w:r>
    </w:p>
    <w:p w14:paraId="0C8232CB">
      <w:pPr>
        <w:pStyle w:val="18"/>
        <w:snapToGrid w:val="0"/>
        <w:spacing w:line="360" w:lineRule="auto"/>
        <w:ind w:firstLine="480" w:firstLineChars="200"/>
        <w:rPr>
          <w:rFonts w:hAnsi="宋体" w:cs="宋体"/>
          <w:bCs/>
          <w:color w:val="auto"/>
          <w:sz w:val="24"/>
          <w:szCs w:val="24"/>
          <w:highlight w:val="none"/>
        </w:rPr>
      </w:pPr>
      <w:r>
        <w:rPr>
          <w:rFonts w:hint="eastAsia" w:hAnsi="宋体" w:cs="宋体"/>
          <w:bCs/>
          <w:color w:val="auto"/>
          <w:sz w:val="24"/>
          <w:szCs w:val="24"/>
          <w:highlight w:val="none"/>
        </w:rPr>
        <w:t>联系人：</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联系电话：</w:t>
      </w:r>
      <w:r>
        <w:rPr>
          <w:rFonts w:hint="eastAsia" w:hAnsi="宋体" w:cs="宋体"/>
          <w:bCs/>
          <w:color w:val="auto"/>
          <w:sz w:val="24"/>
          <w:szCs w:val="24"/>
          <w:highlight w:val="none"/>
          <w:u w:val="single"/>
        </w:rPr>
        <w:t xml:space="preserve">                     </w:t>
      </w:r>
      <w:r>
        <w:rPr>
          <w:rFonts w:hint="eastAsia" w:hAnsi="宋体" w:cs="宋体"/>
          <w:bCs/>
          <w:color w:val="auto"/>
          <w:sz w:val="24"/>
          <w:szCs w:val="24"/>
          <w:highlight w:val="none"/>
        </w:rPr>
        <w:t xml:space="preserve">                </w:t>
      </w:r>
    </w:p>
    <w:p w14:paraId="79E34BEB">
      <w:pPr>
        <w:pStyle w:val="18"/>
        <w:snapToGrid w:val="0"/>
        <w:spacing w:line="360" w:lineRule="auto"/>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二、投诉项目基本情况：</w:t>
      </w:r>
    </w:p>
    <w:p w14:paraId="1FE45CBA">
      <w:pPr>
        <w:pStyle w:val="18"/>
        <w:spacing w:line="360" w:lineRule="auto"/>
        <w:ind w:left="25" w:leftChars="12" w:firstLine="472" w:firstLineChars="197"/>
        <w:rPr>
          <w:rFonts w:hAnsi="宋体" w:cs="宋体"/>
          <w:color w:val="auto"/>
          <w:sz w:val="24"/>
          <w:szCs w:val="24"/>
          <w:highlight w:val="none"/>
        </w:rPr>
      </w:pPr>
      <w:r>
        <w:rPr>
          <w:rFonts w:hint="eastAsia" w:hAnsi="宋体" w:cs="宋体"/>
          <w:bCs/>
          <w:color w:val="auto"/>
          <w:sz w:val="24"/>
          <w:szCs w:val="24"/>
          <w:highlight w:val="none"/>
        </w:rPr>
        <w:t>采购</w:t>
      </w:r>
      <w:r>
        <w:rPr>
          <w:rFonts w:hint="eastAsia" w:hAnsi="宋体" w:cs="宋体"/>
          <w:color w:val="auto"/>
          <w:sz w:val="24"/>
          <w:szCs w:val="24"/>
          <w:highlight w:val="none"/>
        </w:rPr>
        <w:t>项目的名称：</w:t>
      </w:r>
      <w:r>
        <w:rPr>
          <w:rFonts w:hint="eastAsia" w:hAnsi="宋体" w:cs="宋体"/>
          <w:bCs/>
          <w:color w:val="auto"/>
          <w:sz w:val="24"/>
          <w:szCs w:val="24"/>
          <w:highlight w:val="none"/>
          <w:u w:val="single"/>
        </w:rPr>
        <w:t xml:space="preserve">                                                                   </w:t>
      </w:r>
    </w:p>
    <w:p w14:paraId="16C603D8">
      <w:pPr>
        <w:pStyle w:val="18"/>
        <w:spacing w:line="360" w:lineRule="auto"/>
        <w:ind w:left="25" w:leftChars="12" w:firstLine="472" w:firstLineChars="197"/>
        <w:rPr>
          <w:rFonts w:hAnsi="宋体" w:cs="宋体"/>
          <w:color w:val="auto"/>
          <w:sz w:val="24"/>
          <w:szCs w:val="24"/>
          <w:highlight w:val="none"/>
        </w:rPr>
      </w:pPr>
      <w:r>
        <w:rPr>
          <w:rFonts w:hint="eastAsia" w:hAnsi="宋体" w:cs="宋体"/>
          <w:bCs/>
          <w:color w:val="auto"/>
          <w:sz w:val="24"/>
          <w:szCs w:val="24"/>
          <w:highlight w:val="none"/>
        </w:rPr>
        <w:t>采购</w:t>
      </w:r>
      <w:r>
        <w:rPr>
          <w:rFonts w:hint="eastAsia" w:hAnsi="宋体" w:cs="宋体"/>
          <w:color w:val="auto"/>
          <w:sz w:val="24"/>
          <w:szCs w:val="24"/>
          <w:highlight w:val="none"/>
        </w:rPr>
        <w:t>项目的编号：</w:t>
      </w:r>
      <w:r>
        <w:rPr>
          <w:rFonts w:hint="eastAsia" w:hAnsi="宋体" w:cs="宋体"/>
          <w:bCs/>
          <w:color w:val="auto"/>
          <w:sz w:val="24"/>
          <w:szCs w:val="24"/>
          <w:highlight w:val="none"/>
          <w:u w:val="single"/>
        </w:rPr>
        <w:t xml:space="preserve">                                          </w:t>
      </w:r>
    </w:p>
    <w:p w14:paraId="458E38C1">
      <w:pPr>
        <w:pStyle w:val="18"/>
        <w:spacing w:line="360" w:lineRule="auto"/>
        <w:ind w:left="25" w:leftChars="12" w:firstLine="472" w:firstLineChars="197"/>
        <w:rPr>
          <w:rFonts w:hAnsi="宋体" w:cs="宋体"/>
          <w:bCs/>
          <w:color w:val="auto"/>
          <w:sz w:val="24"/>
          <w:szCs w:val="24"/>
          <w:highlight w:val="none"/>
          <w:u w:val="single"/>
        </w:rPr>
      </w:pPr>
      <w:r>
        <w:rPr>
          <w:rFonts w:hint="eastAsia" w:hAnsi="宋体" w:cs="宋体"/>
          <w:color w:val="auto"/>
          <w:sz w:val="24"/>
          <w:szCs w:val="24"/>
          <w:highlight w:val="none"/>
        </w:rPr>
        <w:t>采购人名称：</w:t>
      </w:r>
      <w:r>
        <w:rPr>
          <w:rFonts w:hint="eastAsia" w:hAnsi="宋体" w:cs="宋体"/>
          <w:bCs/>
          <w:color w:val="auto"/>
          <w:sz w:val="24"/>
          <w:szCs w:val="24"/>
          <w:highlight w:val="none"/>
          <w:u w:val="single"/>
        </w:rPr>
        <w:t xml:space="preserve">                                                                        </w:t>
      </w:r>
    </w:p>
    <w:p w14:paraId="7C24224B">
      <w:pPr>
        <w:pStyle w:val="18"/>
        <w:spacing w:line="360" w:lineRule="auto"/>
        <w:ind w:left="25" w:leftChars="12" w:firstLine="472" w:firstLineChars="197"/>
        <w:rPr>
          <w:rFonts w:hAnsi="宋体" w:cs="宋体"/>
          <w:bCs/>
          <w:color w:val="auto"/>
          <w:sz w:val="24"/>
          <w:szCs w:val="24"/>
          <w:highlight w:val="none"/>
          <w:u w:val="single"/>
        </w:rPr>
      </w:pPr>
      <w:r>
        <w:rPr>
          <w:rFonts w:hint="eastAsia" w:hAnsi="宋体" w:cs="宋体"/>
          <w:color w:val="auto"/>
          <w:sz w:val="24"/>
          <w:szCs w:val="24"/>
          <w:highlight w:val="none"/>
        </w:rPr>
        <w:t>代理机构名称：</w:t>
      </w:r>
      <w:r>
        <w:rPr>
          <w:rFonts w:hint="eastAsia" w:hAnsi="宋体" w:cs="宋体"/>
          <w:bCs/>
          <w:color w:val="auto"/>
          <w:sz w:val="24"/>
          <w:szCs w:val="24"/>
          <w:highlight w:val="none"/>
          <w:u w:val="single"/>
        </w:rPr>
        <w:t xml:space="preserve">                                                                      </w:t>
      </w:r>
    </w:p>
    <w:p w14:paraId="1144A3D1">
      <w:pPr>
        <w:pStyle w:val="18"/>
        <w:spacing w:line="360" w:lineRule="auto"/>
        <w:ind w:left="25" w:leftChars="12" w:firstLine="472" w:firstLineChars="197"/>
        <w:rPr>
          <w:rFonts w:hAnsi="宋体" w:cs="宋体"/>
          <w:bCs/>
          <w:color w:val="auto"/>
          <w:sz w:val="24"/>
          <w:szCs w:val="24"/>
          <w:highlight w:val="none"/>
          <w:u w:val="single"/>
        </w:rPr>
      </w:pPr>
      <w:r>
        <w:rPr>
          <w:rFonts w:hint="eastAsia" w:hAnsi="宋体" w:cs="宋体"/>
          <w:bCs/>
          <w:color w:val="auto"/>
          <w:sz w:val="24"/>
          <w:szCs w:val="24"/>
          <w:highlight w:val="none"/>
        </w:rPr>
        <w:t>招标文件公告：</w:t>
      </w:r>
      <w:r>
        <w:rPr>
          <w:rFonts w:hint="eastAsia" w:hAnsi="宋体" w:cs="宋体"/>
          <w:bCs/>
          <w:color w:val="auto"/>
          <w:sz w:val="24"/>
          <w:szCs w:val="24"/>
          <w:highlight w:val="none"/>
          <w:u w:val="single"/>
        </w:rPr>
        <w:t>是/否</w:t>
      </w:r>
      <w:r>
        <w:rPr>
          <w:rFonts w:hint="eastAsia" w:hAnsi="宋体" w:cs="宋体"/>
          <w:bCs/>
          <w:color w:val="auto"/>
          <w:sz w:val="24"/>
          <w:szCs w:val="24"/>
          <w:highlight w:val="none"/>
        </w:rPr>
        <w:t>公告期限：</w:t>
      </w:r>
      <w:r>
        <w:rPr>
          <w:rFonts w:hint="eastAsia" w:hAnsi="宋体" w:cs="宋体"/>
          <w:bCs/>
          <w:color w:val="auto"/>
          <w:sz w:val="24"/>
          <w:szCs w:val="24"/>
          <w:highlight w:val="none"/>
          <w:u w:val="single"/>
        </w:rPr>
        <w:t xml:space="preserve">                                                       </w:t>
      </w:r>
    </w:p>
    <w:p w14:paraId="114D331D">
      <w:pPr>
        <w:pStyle w:val="18"/>
        <w:spacing w:line="360" w:lineRule="auto"/>
        <w:ind w:left="25" w:leftChars="12" w:firstLine="472" w:firstLineChars="197"/>
        <w:rPr>
          <w:rFonts w:hAnsi="宋体" w:cs="宋体"/>
          <w:b/>
          <w:color w:val="auto"/>
          <w:sz w:val="24"/>
          <w:szCs w:val="24"/>
          <w:highlight w:val="none"/>
        </w:rPr>
      </w:pPr>
      <w:r>
        <w:rPr>
          <w:rFonts w:hint="eastAsia" w:hAnsi="宋体" w:cs="宋体"/>
          <w:bCs/>
          <w:color w:val="auto"/>
          <w:sz w:val="24"/>
          <w:szCs w:val="24"/>
          <w:highlight w:val="none"/>
        </w:rPr>
        <w:t>采购结果公告：</w:t>
      </w:r>
      <w:r>
        <w:rPr>
          <w:rFonts w:hint="eastAsia" w:hAnsi="宋体" w:cs="宋体"/>
          <w:bCs/>
          <w:color w:val="auto"/>
          <w:sz w:val="24"/>
          <w:szCs w:val="24"/>
          <w:highlight w:val="none"/>
          <w:u w:val="single"/>
        </w:rPr>
        <w:t>是/否</w:t>
      </w:r>
      <w:r>
        <w:rPr>
          <w:rFonts w:hint="eastAsia" w:hAnsi="宋体" w:cs="宋体"/>
          <w:bCs/>
          <w:color w:val="auto"/>
          <w:sz w:val="24"/>
          <w:szCs w:val="24"/>
          <w:highlight w:val="none"/>
        </w:rPr>
        <w:t>公告期限：</w:t>
      </w:r>
      <w:r>
        <w:rPr>
          <w:rFonts w:hint="eastAsia" w:hAnsi="宋体" w:cs="宋体"/>
          <w:bCs/>
          <w:color w:val="auto"/>
          <w:sz w:val="24"/>
          <w:szCs w:val="24"/>
          <w:highlight w:val="none"/>
          <w:u w:val="single"/>
        </w:rPr>
        <w:t xml:space="preserve">                                                       </w:t>
      </w:r>
    </w:p>
    <w:p w14:paraId="59AE9D20">
      <w:pPr>
        <w:pStyle w:val="18"/>
        <w:spacing w:line="360" w:lineRule="auto"/>
        <w:ind w:left="25" w:leftChars="12" w:firstLine="472" w:firstLineChars="196"/>
        <w:rPr>
          <w:rFonts w:hAnsi="宋体" w:cs="宋体"/>
          <w:b/>
          <w:color w:val="auto"/>
          <w:sz w:val="24"/>
          <w:szCs w:val="24"/>
          <w:highlight w:val="none"/>
        </w:rPr>
      </w:pPr>
      <w:r>
        <w:rPr>
          <w:rFonts w:hint="eastAsia" w:hAnsi="宋体" w:cs="宋体"/>
          <w:b/>
          <w:color w:val="auto"/>
          <w:sz w:val="24"/>
          <w:szCs w:val="24"/>
          <w:highlight w:val="none"/>
        </w:rPr>
        <w:t>三、质疑基本情况</w:t>
      </w:r>
    </w:p>
    <w:p w14:paraId="1ACEBA4E">
      <w:pPr>
        <w:pStyle w:val="18"/>
        <w:spacing w:line="360" w:lineRule="auto"/>
        <w:ind w:left="25" w:leftChars="12" w:firstLine="952" w:firstLineChars="397"/>
        <w:rPr>
          <w:rFonts w:hAnsi="宋体" w:cs="宋体"/>
          <w:color w:val="auto"/>
          <w:sz w:val="24"/>
          <w:szCs w:val="24"/>
          <w:highlight w:val="none"/>
        </w:rPr>
      </w:pPr>
      <w:r>
        <w:rPr>
          <w:rFonts w:hint="eastAsia" w:hAnsi="宋体" w:cs="宋体"/>
          <w:color w:val="auto"/>
          <w:sz w:val="24"/>
          <w:szCs w:val="24"/>
          <w:highlight w:val="none"/>
        </w:rPr>
        <w:t>投诉人于</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年</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月</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日，向</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提出质疑，质疑事项为：</w:t>
      </w:r>
    </w:p>
    <w:p w14:paraId="07CE0879">
      <w:pPr>
        <w:pStyle w:val="18"/>
        <w:spacing w:line="360" w:lineRule="auto"/>
        <w:ind w:firstLine="241"/>
        <w:rPr>
          <w:rFonts w:hAnsi="宋体" w:cs="宋体"/>
          <w:bCs/>
          <w:color w:val="auto"/>
          <w:sz w:val="24"/>
          <w:szCs w:val="24"/>
          <w:highlight w:val="none"/>
          <w:u w:val="single"/>
        </w:rPr>
      </w:pPr>
      <w:r>
        <w:rPr>
          <w:rFonts w:hint="eastAsia" w:hAnsi="宋体" w:cs="宋体"/>
          <w:color w:val="auto"/>
          <w:sz w:val="24"/>
          <w:szCs w:val="24"/>
          <w:highlight w:val="none"/>
        </w:rPr>
        <w:t xml:space="preserve">    </w:t>
      </w:r>
      <w:r>
        <w:rPr>
          <w:rFonts w:hint="eastAsia" w:hAnsi="宋体" w:cs="宋体"/>
          <w:bCs/>
          <w:color w:val="auto"/>
          <w:sz w:val="24"/>
          <w:szCs w:val="24"/>
          <w:highlight w:val="none"/>
          <w:u w:val="single"/>
        </w:rPr>
        <w:t xml:space="preserve">                                                                                      </w:t>
      </w:r>
    </w:p>
    <w:p w14:paraId="0627BE09">
      <w:pPr>
        <w:pStyle w:val="18"/>
        <w:spacing w:line="360" w:lineRule="auto"/>
        <w:ind w:firstLine="241"/>
        <w:rPr>
          <w:rFonts w:hAnsi="宋体" w:cs="宋体"/>
          <w:bCs/>
          <w:color w:val="auto"/>
          <w:sz w:val="24"/>
          <w:szCs w:val="24"/>
          <w:highlight w:val="none"/>
          <w:u w:val="single"/>
        </w:rPr>
      </w:pPr>
      <w:r>
        <w:rPr>
          <w:rFonts w:hint="eastAsia" w:hAnsi="宋体" w:cs="宋体"/>
          <w:bCs/>
          <w:color w:val="auto"/>
          <w:sz w:val="24"/>
          <w:szCs w:val="24"/>
          <w:highlight w:val="none"/>
        </w:rPr>
        <w:t xml:space="preserve">    </w:t>
      </w:r>
      <w:r>
        <w:rPr>
          <w:rFonts w:hint="eastAsia" w:hAnsi="宋体" w:cs="宋体"/>
          <w:bCs/>
          <w:color w:val="auto"/>
          <w:sz w:val="24"/>
          <w:szCs w:val="24"/>
          <w:highlight w:val="none"/>
          <w:u w:val="single"/>
        </w:rPr>
        <w:t xml:space="preserve">                                                                                      </w:t>
      </w:r>
    </w:p>
    <w:p w14:paraId="3DB21BF6">
      <w:pPr>
        <w:pStyle w:val="18"/>
        <w:spacing w:line="360" w:lineRule="auto"/>
        <w:ind w:firstLine="241"/>
        <w:rPr>
          <w:rFonts w:hAnsi="宋体" w:cs="宋体"/>
          <w:color w:val="auto"/>
          <w:sz w:val="24"/>
          <w:szCs w:val="24"/>
          <w:highlight w:val="none"/>
        </w:rPr>
      </w:pPr>
      <w:r>
        <w:rPr>
          <w:rFonts w:hint="eastAsia" w:hAnsi="宋体" w:cs="宋体"/>
          <w:bCs/>
          <w:color w:val="auto"/>
          <w:sz w:val="24"/>
          <w:szCs w:val="24"/>
          <w:highlight w:val="none"/>
        </w:rPr>
        <w:t xml:space="preserve">        </w:t>
      </w:r>
      <w:r>
        <w:rPr>
          <w:rFonts w:hint="eastAsia" w:hAnsi="宋体" w:cs="宋体"/>
          <w:bCs/>
          <w:color w:val="auto"/>
          <w:sz w:val="24"/>
          <w:szCs w:val="24"/>
          <w:highlight w:val="none"/>
          <w:u w:val="single"/>
        </w:rPr>
        <w:t>采购人/代理机构</w:t>
      </w:r>
      <w:r>
        <w:rPr>
          <w:rFonts w:hint="eastAsia" w:hAnsi="宋体" w:cs="宋体"/>
          <w:bCs/>
          <w:color w:val="auto"/>
          <w:sz w:val="24"/>
          <w:szCs w:val="24"/>
          <w:highlight w:val="none"/>
        </w:rPr>
        <w:t>于</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年</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月</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日，</w:t>
      </w:r>
      <w:r>
        <w:rPr>
          <w:rFonts w:hint="eastAsia" w:hAnsi="宋体" w:cs="宋体"/>
          <w:bCs/>
          <w:color w:val="auto"/>
          <w:sz w:val="24"/>
          <w:szCs w:val="24"/>
          <w:highlight w:val="none"/>
        </w:rPr>
        <w:t xml:space="preserve">就质疑事项作出了答复/没有在法定期限内作出答复。                                                                                             </w:t>
      </w:r>
    </w:p>
    <w:p w14:paraId="74E78B26">
      <w:pPr>
        <w:pStyle w:val="18"/>
        <w:spacing w:line="360" w:lineRule="auto"/>
        <w:ind w:left="25" w:leftChars="12" w:firstLine="472" w:firstLineChars="196"/>
        <w:rPr>
          <w:rFonts w:hAnsi="宋体" w:cs="宋体"/>
          <w:b/>
          <w:color w:val="auto"/>
          <w:sz w:val="24"/>
          <w:szCs w:val="24"/>
          <w:highlight w:val="none"/>
        </w:rPr>
      </w:pPr>
      <w:r>
        <w:rPr>
          <w:rFonts w:hint="eastAsia" w:hAnsi="宋体" w:cs="宋体"/>
          <w:b/>
          <w:color w:val="auto"/>
          <w:sz w:val="24"/>
          <w:szCs w:val="24"/>
          <w:highlight w:val="none"/>
        </w:rPr>
        <w:t>四、投诉事项具体内容</w:t>
      </w:r>
    </w:p>
    <w:p w14:paraId="71D22863">
      <w:pPr>
        <w:pStyle w:val="18"/>
        <w:spacing w:line="360" w:lineRule="auto"/>
        <w:ind w:left="25" w:leftChars="12" w:firstLine="472" w:firstLineChars="197"/>
        <w:rPr>
          <w:rFonts w:hAnsi="宋体" w:cs="宋体"/>
          <w:bCs/>
          <w:color w:val="auto"/>
          <w:sz w:val="24"/>
          <w:szCs w:val="24"/>
          <w:highlight w:val="none"/>
          <w:u w:val="single"/>
        </w:rPr>
      </w:pPr>
      <w:r>
        <w:rPr>
          <w:rFonts w:hint="eastAsia" w:hAnsi="宋体" w:cs="宋体"/>
          <w:color w:val="auto"/>
          <w:sz w:val="24"/>
          <w:szCs w:val="24"/>
          <w:highlight w:val="none"/>
        </w:rPr>
        <w:t>投诉事项1：</w:t>
      </w:r>
      <w:r>
        <w:rPr>
          <w:rFonts w:hint="eastAsia" w:hAnsi="宋体" w:cs="宋体"/>
          <w:bCs/>
          <w:color w:val="auto"/>
          <w:sz w:val="24"/>
          <w:szCs w:val="24"/>
          <w:highlight w:val="none"/>
          <w:u w:val="single"/>
        </w:rPr>
        <w:t xml:space="preserve">                                                                           </w:t>
      </w:r>
    </w:p>
    <w:p w14:paraId="26645A46">
      <w:pPr>
        <w:pStyle w:val="18"/>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事实依据：</w:t>
      </w:r>
      <w:r>
        <w:rPr>
          <w:rFonts w:hint="eastAsia" w:hAnsi="宋体" w:cs="宋体"/>
          <w:color w:val="auto"/>
          <w:sz w:val="24"/>
          <w:szCs w:val="24"/>
          <w:highlight w:val="none"/>
        </w:rPr>
        <w:t xml:space="preserve"> </w:t>
      </w:r>
      <w:r>
        <w:rPr>
          <w:rFonts w:hint="eastAsia" w:hAnsi="宋体" w:cs="宋体"/>
          <w:bCs/>
          <w:color w:val="auto"/>
          <w:sz w:val="24"/>
          <w:szCs w:val="24"/>
          <w:highlight w:val="none"/>
          <w:u w:val="single"/>
        </w:rPr>
        <w:t xml:space="preserve">                                                                                      </w:t>
      </w:r>
    </w:p>
    <w:p w14:paraId="72E7F017">
      <w:pPr>
        <w:pStyle w:val="18"/>
        <w:spacing w:line="360" w:lineRule="auto"/>
        <w:ind w:left="25" w:leftChars="12" w:firstLine="472" w:firstLineChars="197"/>
        <w:rPr>
          <w:rFonts w:hAnsi="宋体" w:cs="宋体"/>
          <w:color w:val="auto"/>
          <w:sz w:val="24"/>
          <w:szCs w:val="24"/>
          <w:highlight w:val="none"/>
        </w:rPr>
      </w:pPr>
      <w:r>
        <w:rPr>
          <w:rFonts w:hint="eastAsia" w:hAnsi="宋体" w:cs="宋体"/>
          <w:bCs/>
          <w:color w:val="auto"/>
          <w:sz w:val="24"/>
          <w:szCs w:val="24"/>
          <w:highlight w:val="none"/>
          <w:u w:val="single"/>
        </w:rPr>
        <w:t xml:space="preserve">                                                                                        </w:t>
      </w:r>
    </w:p>
    <w:p w14:paraId="46F29931">
      <w:pPr>
        <w:pStyle w:val="18"/>
        <w:spacing w:line="360" w:lineRule="auto"/>
        <w:ind w:firstLine="480" w:firstLineChars="200"/>
        <w:rPr>
          <w:rFonts w:hAnsi="宋体" w:cs="宋体"/>
          <w:bCs/>
          <w:color w:val="auto"/>
          <w:sz w:val="24"/>
          <w:szCs w:val="24"/>
          <w:highlight w:val="none"/>
          <w:u w:val="single"/>
        </w:rPr>
      </w:pPr>
      <w:r>
        <w:rPr>
          <w:rFonts w:hint="eastAsia" w:hAnsi="宋体" w:cs="宋体"/>
          <w:bCs/>
          <w:color w:val="auto"/>
          <w:sz w:val="24"/>
          <w:szCs w:val="24"/>
          <w:highlight w:val="none"/>
        </w:rPr>
        <w:t>法律依据：</w:t>
      </w:r>
      <w:r>
        <w:rPr>
          <w:rFonts w:hint="eastAsia" w:hAnsi="宋体" w:cs="宋体"/>
          <w:color w:val="auto"/>
          <w:sz w:val="24"/>
          <w:szCs w:val="24"/>
          <w:highlight w:val="none"/>
        </w:rPr>
        <w:t xml:space="preserve"> </w:t>
      </w:r>
      <w:r>
        <w:rPr>
          <w:rFonts w:hint="eastAsia" w:hAnsi="宋体" w:cs="宋体"/>
          <w:bCs/>
          <w:color w:val="auto"/>
          <w:sz w:val="24"/>
          <w:szCs w:val="24"/>
          <w:highlight w:val="none"/>
          <w:u w:val="single"/>
        </w:rPr>
        <w:t xml:space="preserve">                                                                                      </w:t>
      </w:r>
    </w:p>
    <w:p w14:paraId="63EBC9EF">
      <w:pPr>
        <w:pStyle w:val="18"/>
        <w:spacing w:line="360" w:lineRule="auto"/>
        <w:ind w:left="25" w:leftChars="12" w:firstLine="352" w:firstLineChars="147"/>
        <w:rPr>
          <w:rFonts w:hAnsi="宋体" w:cs="宋体"/>
          <w:bCs/>
          <w:color w:val="auto"/>
          <w:sz w:val="24"/>
          <w:szCs w:val="24"/>
          <w:highlight w:val="none"/>
          <w:u w:val="single"/>
        </w:rPr>
      </w:pPr>
      <w:r>
        <w:rPr>
          <w:rFonts w:hint="eastAsia" w:hAnsi="宋体" w:cs="宋体"/>
          <w:bCs/>
          <w:color w:val="auto"/>
          <w:sz w:val="24"/>
          <w:szCs w:val="24"/>
          <w:highlight w:val="none"/>
        </w:rPr>
        <w:t xml:space="preserve"> </w:t>
      </w:r>
      <w:r>
        <w:rPr>
          <w:rFonts w:hint="eastAsia" w:hAnsi="宋体" w:cs="宋体"/>
          <w:bCs/>
          <w:color w:val="auto"/>
          <w:sz w:val="24"/>
          <w:szCs w:val="24"/>
          <w:highlight w:val="none"/>
          <w:u w:val="single"/>
        </w:rPr>
        <w:t xml:space="preserve">                                                                                        </w:t>
      </w:r>
    </w:p>
    <w:p w14:paraId="67AECD8F">
      <w:pPr>
        <w:pStyle w:val="18"/>
        <w:spacing w:line="360" w:lineRule="auto"/>
        <w:ind w:left="25" w:leftChars="12" w:firstLine="472" w:firstLineChars="197"/>
        <w:rPr>
          <w:rFonts w:hAnsi="宋体" w:cs="宋体"/>
          <w:bCs/>
          <w:color w:val="auto"/>
          <w:sz w:val="24"/>
          <w:szCs w:val="24"/>
          <w:highlight w:val="none"/>
        </w:rPr>
      </w:pPr>
      <w:r>
        <w:rPr>
          <w:rFonts w:hint="eastAsia" w:hAnsi="宋体" w:cs="宋体"/>
          <w:color w:val="auto"/>
          <w:sz w:val="24"/>
          <w:szCs w:val="24"/>
          <w:highlight w:val="none"/>
        </w:rPr>
        <w:t xml:space="preserve">投诉事项2  </w:t>
      </w:r>
      <w:r>
        <w:rPr>
          <w:rFonts w:hint="eastAsia" w:hAnsi="宋体" w:cs="宋体"/>
          <w:bCs/>
          <w:color w:val="auto"/>
          <w:sz w:val="24"/>
          <w:szCs w:val="24"/>
          <w:highlight w:val="none"/>
        </w:rPr>
        <w:t xml:space="preserve">   </w:t>
      </w:r>
    </w:p>
    <w:p w14:paraId="3810CAD4">
      <w:pPr>
        <w:pStyle w:val="18"/>
        <w:spacing w:line="360" w:lineRule="auto"/>
        <w:ind w:left="25" w:leftChars="12" w:firstLine="472" w:firstLineChars="197"/>
        <w:rPr>
          <w:rFonts w:hAnsi="宋体" w:cs="宋体"/>
          <w:bCs/>
          <w:color w:val="auto"/>
          <w:sz w:val="24"/>
          <w:szCs w:val="24"/>
          <w:highlight w:val="none"/>
        </w:rPr>
      </w:pPr>
      <w:r>
        <w:rPr>
          <w:rFonts w:hint="eastAsia" w:hAnsi="宋体" w:cs="宋体"/>
          <w:bCs/>
          <w:color w:val="auto"/>
          <w:sz w:val="24"/>
          <w:szCs w:val="24"/>
          <w:highlight w:val="none"/>
        </w:rPr>
        <w:t>……</w:t>
      </w:r>
    </w:p>
    <w:p w14:paraId="774205B9">
      <w:pPr>
        <w:pStyle w:val="18"/>
        <w:spacing w:line="360" w:lineRule="auto"/>
        <w:ind w:left="25" w:leftChars="12" w:firstLine="472" w:firstLineChars="196"/>
        <w:rPr>
          <w:rFonts w:hAnsi="宋体" w:cs="宋体"/>
          <w:b/>
          <w:color w:val="auto"/>
          <w:sz w:val="24"/>
          <w:szCs w:val="24"/>
          <w:highlight w:val="none"/>
        </w:rPr>
      </w:pPr>
      <w:r>
        <w:rPr>
          <w:rFonts w:hint="eastAsia" w:hAnsi="宋体" w:cs="宋体"/>
          <w:b/>
          <w:color w:val="auto"/>
          <w:sz w:val="24"/>
          <w:szCs w:val="24"/>
          <w:highlight w:val="none"/>
        </w:rPr>
        <w:t>五、与投诉事项相关的投诉请求：</w:t>
      </w:r>
    </w:p>
    <w:p w14:paraId="3AE27AD3">
      <w:pPr>
        <w:pStyle w:val="18"/>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请求：</w:t>
      </w:r>
      <w:r>
        <w:rPr>
          <w:rFonts w:hint="eastAsia" w:hAnsi="宋体" w:cs="宋体"/>
          <w:bCs/>
          <w:color w:val="auto"/>
          <w:sz w:val="24"/>
          <w:szCs w:val="24"/>
          <w:highlight w:val="none"/>
          <w:u w:val="single"/>
        </w:rPr>
        <w:t xml:space="preserve">                                                                                 </w:t>
      </w:r>
    </w:p>
    <w:p w14:paraId="1D8ECACB">
      <w:pPr>
        <w:pStyle w:val="18"/>
        <w:spacing w:line="360" w:lineRule="auto"/>
        <w:ind w:left="25" w:leftChars="12" w:firstLine="352" w:firstLineChars="147"/>
        <w:rPr>
          <w:rFonts w:hAnsi="宋体" w:cs="宋体"/>
          <w:color w:val="auto"/>
          <w:sz w:val="24"/>
          <w:szCs w:val="24"/>
          <w:highlight w:val="none"/>
        </w:rPr>
      </w:pPr>
    </w:p>
    <w:p w14:paraId="0A0694EE">
      <w:pPr>
        <w:pStyle w:val="18"/>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签字（签章）：                                       公章：</w:t>
      </w:r>
    </w:p>
    <w:p w14:paraId="398C375E">
      <w:pPr>
        <w:pStyle w:val="18"/>
        <w:spacing w:line="360" w:lineRule="auto"/>
        <w:ind w:left="25" w:leftChars="12" w:firstLine="352" w:firstLineChars="147"/>
        <w:rPr>
          <w:rFonts w:hAnsi="宋体" w:cs="宋体"/>
          <w:color w:val="auto"/>
          <w:sz w:val="24"/>
          <w:szCs w:val="24"/>
          <w:highlight w:val="none"/>
        </w:rPr>
      </w:pPr>
    </w:p>
    <w:p w14:paraId="5334E0DF">
      <w:pPr>
        <w:pStyle w:val="18"/>
        <w:spacing w:line="360" w:lineRule="auto"/>
        <w:ind w:left="25" w:leftChars="12" w:firstLine="472" w:firstLineChars="197"/>
        <w:rPr>
          <w:rFonts w:hAnsi="宋体" w:cs="宋体"/>
          <w:color w:val="auto"/>
          <w:sz w:val="24"/>
          <w:szCs w:val="24"/>
          <w:highlight w:val="none"/>
        </w:rPr>
      </w:pPr>
      <w:r>
        <w:rPr>
          <w:rFonts w:hint="eastAsia" w:hAnsi="宋体" w:cs="宋体"/>
          <w:color w:val="auto"/>
          <w:sz w:val="24"/>
          <w:szCs w:val="24"/>
          <w:highlight w:val="none"/>
        </w:rPr>
        <w:t>日期：</w:t>
      </w:r>
    </w:p>
    <w:p w14:paraId="2EA3AF0B">
      <w:pPr>
        <w:pStyle w:val="18"/>
        <w:spacing w:line="360" w:lineRule="auto"/>
        <w:ind w:left="25" w:leftChars="12" w:firstLine="472" w:firstLineChars="197"/>
        <w:rPr>
          <w:rFonts w:hAnsi="宋体" w:cs="宋体"/>
          <w:color w:val="auto"/>
          <w:sz w:val="24"/>
          <w:szCs w:val="24"/>
          <w:highlight w:val="none"/>
        </w:rPr>
      </w:pPr>
      <w:r>
        <w:rPr>
          <w:rFonts w:hint="eastAsia" w:hAnsi="宋体" w:cs="宋体"/>
          <w:bCs/>
          <w:color w:val="auto"/>
          <w:sz w:val="24"/>
          <w:szCs w:val="24"/>
          <w:highlight w:val="none"/>
        </w:rPr>
        <w:t xml:space="preserve">                                                                                 </w:t>
      </w:r>
    </w:p>
    <w:p w14:paraId="587EFF47">
      <w:pPr>
        <w:pStyle w:val="18"/>
        <w:snapToGrid w:val="0"/>
        <w:spacing w:line="360" w:lineRule="auto"/>
        <w:rPr>
          <w:rFonts w:hAnsi="宋体" w:cs="宋体"/>
          <w:b/>
          <w:color w:val="auto"/>
          <w:sz w:val="24"/>
          <w:szCs w:val="24"/>
          <w:highlight w:val="none"/>
        </w:rPr>
      </w:pPr>
    </w:p>
    <w:p w14:paraId="1B142F2C">
      <w:pPr>
        <w:pStyle w:val="18"/>
        <w:snapToGrid w:val="0"/>
        <w:spacing w:line="360" w:lineRule="auto"/>
        <w:rPr>
          <w:rFonts w:hAnsi="宋体" w:cs="宋体"/>
          <w:b/>
          <w:color w:val="auto"/>
          <w:sz w:val="24"/>
          <w:szCs w:val="24"/>
          <w:highlight w:val="none"/>
        </w:rPr>
      </w:pPr>
      <w:r>
        <w:rPr>
          <w:rFonts w:hint="eastAsia" w:hAnsi="宋体" w:cs="宋体"/>
          <w:b/>
          <w:color w:val="auto"/>
          <w:sz w:val="24"/>
          <w:szCs w:val="24"/>
          <w:highlight w:val="none"/>
        </w:rPr>
        <w:t>说明：</w:t>
      </w:r>
    </w:p>
    <w:p w14:paraId="70625F6E">
      <w:pPr>
        <w:pStyle w:val="18"/>
        <w:spacing w:line="360" w:lineRule="auto"/>
        <w:ind w:left="25" w:leftChars="12" w:firstLine="354" w:firstLineChars="147"/>
        <w:rPr>
          <w:rFonts w:hAnsi="宋体" w:cs="宋体"/>
          <w:b/>
          <w:bCs/>
          <w:color w:val="auto"/>
          <w:sz w:val="24"/>
          <w:szCs w:val="24"/>
          <w:highlight w:val="none"/>
        </w:rPr>
      </w:pPr>
      <w:r>
        <w:rPr>
          <w:rFonts w:hint="eastAsia" w:hAnsi="宋体" w:cs="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cs="宋体"/>
          <w:b/>
          <w:bCs/>
          <w:color w:val="auto"/>
          <w:sz w:val="24"/>
          <w:szCs w:val="24"/>
          <w:highlight w:val="none"/>
        </w:rPr>
        <w:t>。</w:t>
      </w:r>
    </w:p>
    <w:p w14:paraId="08F404DD">
      <w:pPr>
        <w:pStyle w:val="18"/>
        <w:spacing w:line="360" w:lineRule="auto"/>
        <w:ind w:left="25" w:leftChars="12" w:firstLine="354" w:firstLineChars="147"/>
        <w:rPr>
          <w:rFonts w:hAnsi="宋体" w:cs="宋体"/>
          <w:b/>
          <w:color w:val="auto"/>
          <w:sz w:val="24"/>
          <w:szCs w:val="24"/>
          <w:highlight w:val="none"/>
        </w:rPr>
      </w:pPr>
      <w:r>
        <w:rPr>
          <w:rFonts w:hint="eastAsia" w:hAnsi="宋体" w:cs="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146B362E">
      <w:pPr>
        <w:pStyle w:val="18"/>
        <w:spacing w:line="360" w:lineRule="auto"/>
        <w:ind w:left="25" w:leftChars="12" w:firstLine="354" w:firstLineChars="147"/>
        <w:rPr>
          <w:rFonts w:hAnsi="宋体" w:cs="宋体"/>
          <w:b/>
          <w:color w:val="auto"/>
          <w:sz w:val="24"/>
          <w:szCs w:val="24"/>
          <w:highlight w:val="none"/>
        </w:rPr>
      </w:pPr>
      <w:r>
        <w:rPr>
          <w:rFonts w:hint="eastAsia" w:hAnsi="宋体" w:cs="宋体"/>
          <w:b/>
          <w:color w:val="auto"/>
          <w:sz w:val="24"/>
          <w:szCs w:val="24"/>
          <w:highlight w:val="none"/>
        </w:rPr>
        <w:t>3.投诉书应简要列明质疑事项，质疑函、质疑答复等作为附件材料提供。</w:t>
      </w:r>
    </w:p>
    <w:p w14:paraId="700A3669">
      <w:pPr>
        <w:pStyle w:val="18"/>
        <w:spacing w:line="360" w:lineRule="auto"/>
        <w:ind w:left="25" w:leftChars="12" w:firstLine="354" w:firstLineChars="147"/>
        <w:rPr>
          <w:rFonts w:hAnsi="宋体" w:cs="宋体"/>
          <w:b/>
          <w:color w:val="auto"/>
          <w:sz w:val="24"/>
          <w:szCs w:val="24"/>
          <w:highlight w:val="none"/>
        </w:rPr>
      </w:pPr>
      <w:r>
        <w:rPr>
          <w:rFonts w:hint="eastAsia" w:hAnsi="宋体" w:cs="宋体"/>
          <w:b/>
          <w:color w:val="auto"/>
          <w:sz w:val="24"/>
          <w:szCs w:val="24"/>
          <w:highlight w:val="none"/>
        </w:rPr>
        <w:t>4.投诉书的投诉事项应具体、明确，并有必要的事实依据和法律依据。</w:t>
      </w:r>
    </w:p>
    <w:p w14:paraId="52D640B8">
      <w:pPr>
        <w:pStyle w:val="18"/>
        <w:spacing w:line="360" w:lineRule="auto"/>
        <w:ind w:left="25" w:leftChars="12" w:firstLine="354" w:firstLineChars="147"/>
        <w:rPr>
          <w:rFonts w:hAnsi="宋体" w:cs="宋体"/>
          <w:b/>
          <w:color w:val="auto"/>
          <w:sz w:val="24"/>
          <w:szCs w:val="24"/>
          <w:highlight w:val="none"/>
        </w:rPr>
      </w:pPr>
      <w:r>
        <w:rPr>
          <w:rFonts w:hint="eastAsia" w:hAnsi="宋体" w:cs="宋体"/>
          <w:b/>
          <w:color w:val="auto"/>
          <w:sz w:val="24"/>
          <w:szCs w:val="24"/>
          <w:highlight w:val="none"/>
        </w:rPr>
        <w:t>5.投诉书的投诉请求应与投诉事项相关。</w:t>
      </w:r>
    </w:p>
    <w:p w14:paraId="007DC650">
      <w:pPr>
        <w:pStyle w:val="18"/>
        <w:spacing w:line="360" w:lineRule="auto"/>
        <w:ind w:left="25" w:leftChars="12" w:firstLine="354" w:firstLineChars="147"/>
        <w:rPr>
          <w:rFonts w:hAnsi="宋体" w:cs="宋体"/>
          <w:b/>
          <w:color w:val="auto"/>
          <w:highlight w:val="none"/>
        </w:rPr>
      </w:pPr>
      <w:r>
        <w:rPr>
          <w:rFonts w:hint="eastAsia" w:hAnsi="宋体" w:cs="宋体"/>
          <w:b/>
          <w:color w:val="auto"/>
          <w:sz w:val="24"/>
          <w:szCs w:val="24"/>
          <w:highlight w:val="none"/>
        </w:rPr>
        <w:t>6.投诉人为法人或者其他组织的，投诉书应由法定代表人、主要负责人，或者其授权代表签字或者盖章，并加盖公章。</w:t>
      </w:r>
    </w:p>
    <w:p w14:paraId="742D9B04">
      <w:pPr>
        <w:pStyle w:val="3"/>
        <w:spacing w:line="520" w:lineRule="exact"/>
        <w:jc w:val="center"/>
        <w:rPr>
          <w:rFonts w:ascii="宋体" w:hAnsi="宋体" w:cs="宋体"/>
          <w:color w:val="auto"/>
          <w:highlight w:val="none"/>
        </w:rPr>
      </w:pPr>
      <w:r>
        <w:rPr>
          <w:rFonts w:hint="eastAsia" w:ascii="宋体" w:hAnsi="宋体" w:cs="宋体"/>
          <w:color w:val="auto"/>
          <w:highlight w:val="none"/>
        </w:rPr>
        <w:br w:type="page"/>
      </w:r>
      <w:bookmarkStart w:id="171" w:name="_Toc24421"/>
      <w:bookmarkStart w:id="172" w:name="_Toc24489"/>
      <w:r>
        <w:rPr>
          <w:rFonts w:hint="eastAsia" w:ascii="宋体" w:hAnsi="宋体" w:cs="宋体"/>
          <w:color w:val="auto"/>
          <w:highlight w:val="none"/>
        </w:rPr>
        <w:t>第六章 合同文本</w:t>
      </w:r>
      <w:bookmarkEnd w:id="171"/>
      <w:bookmarkEnd w:id="172"/>
    </w:p>
    <w:p w14:paraId="14A0CBE3">
      <w:pPr>
        <w:spacing w:line="360" w:lineRule="auto"/>
        <w:rPr>
          <w:rFonts w:ascii="宋体" w:hAnsi="宋体" w:cs="宋体"/>
          <w:color w:val="auto"/>
          <w:sz w:val="24"/>
          <w:highlight w:val="none"/>
        </w:rPr>
      </w:pPr>
    </w:p>
    <w:p w14:paraId="77BA83FA">
      <w:pPr>
        <w:spacing w:line="360" w:lineRule="auto"/>
        <w:rPr>
          <w:rFonts w:ascii="宋体" w:hAnsi="宋体" w:cs="宋体"/>
          <w:color w:val="auto"/>
          <w:sz w:val="24"/>
          <w:highlight w:val="none"/>
          <w:u w:val="single"/>
        </w:rPr>
      </w:pPr>
      <w:r>
        <w:rPr>
          <w:rFonts w:hint="eastAsia" w:ascii="宋体" w:hAnsi="宋体" w:cs="宋体"/>
          <w:color w:val="auto"/>
          <w:sz w:val="24"/>
          <w:highlight w:val="none"/>
        </w:rPr>
        <w:t>“广西政府采购云平台”合同编号：</w:t>
      </w:r>
      <w:r>
        <w:rPr>
          <w:rFonts w:hint="eastAsia" w:ascii="宋体" w:hAnsi="宋体" w:cs="宋体"/>
          <w:color w:val="auto"/>
          <w:sz w:val="24"/>
          <w:highlight w:val="none"/>
          <w:u w:val="single"/>
        </w:rPr>
        <w:t xml:space="preserve">           </w:t>
      </w:r>
    </w:p>
    <w:p w14:paraId="4965F6B8">
      <w:pPr>
        <w:spacing w:line="360" w:lineRule="auto"/>
        <w:jc w:val="center"/>
        <w:rPr>
          <w:rFonts w:ascii="宋体" w:hAnsi="宋体" w:cs="宋体"/>
          <w:b/>
          <w:bCs/>
          <w:color w:val="auto"/>
          <w:sz w:val="52"/>
          <w:highlight w:val="none"/>
        </w:rPr>
      </w:pPr>
    </w:p>
    <w:p w14:paraId="67B6D612">
      <w:pPr>
        <w:spacing w:line="360" w:lineRule="auto"/>
        <w:jc w:val="center"/>
        <w:rPr>
          <w:rFonts w:ascii="宋体" w:hAnsi="宋体" w:cs="宋体"/>
          <w:b/>
          <w:bCs/>
          <w:color w:val="auto"/>
          <w:sz w:val="52"/>
          <w:highlight w:val="none"/>
        </w:rPr>
      </w:pPr>
    </w:p>
    <w:p w14:paraId="6C3F5996">
      <w:pPr>
        <w:spacing w:line="360" w:lineRule="auto"/>
        <w:jc w:val="center"/>
        <w:rPr>
          <w:rFonts w:ascii="宋体" w:hAnsi="宋体" w:cs="宋体"/>
          <w:b/>
          <w:bCs/>
          <w:color w:val="auto"/>
          <w:sz w:val="52"/>
          <w:highlight w:val="none"/>
        </w:rPr>
      </w:pPr>
      <w:r>
        <w:rPr>
          <w:rFonts w:hint="eastAsia" w:ascii="宋体" w:hAnsi="宋体" w:cs="宋体"/>
          <w:b/>
          <w:bCs/>
          <w:color w:val="auto"/>
          <w:sz w:val="52"/>
          <w:highlight w:val="none"/>
        </w:rPr>
        <w:t>政 府 采 购</w:t>
      </w:r>
    </w:p>
    <w:p w14:paraId="555CC2A8">
      <w:pPr>
        <w:spacing w:line="360" w:lineRule="auto"/>
        <w:ind w:firstLine="420" w:firstLineChars="200"/>
        <w:rPr>
          <w:rFonts w:ascii="宋体" w:hAnsi="宋体" w:cs="宋体"/>
          <w:color w:val="auto"/>
          <w:highlight w:val="none"/>
        </w:rPr>
      </w:pPr>
    </w:p>
    <w:p w14:paraId="62A487E9">
      <w:pPr>
        <w:spacing w:line="360" w:lineRule="auto"/>
        <w:ind w:firstLine="420" w:firstLineChars="200"/>
        <w:rPr>
          <w:rFonts w:ascii="宋体" w:hAnsi="宋体" w:cs="宋体"/>
          <w:color w:val="auto"/>
          <w:highlight w:val="none"/>
        </w:rPr>
      </w:pPr>
      <w:r>
        <w:rPr>
          <w:rFonts w:hint="eastAsia" w:ascii="宋体" w:hAnsi="宋体" w:cs="宋体"/>
          <w:color w:val="auto"/>
          <w:highlight w:val="none"/>
        </w:rPr>
        <w:t xml:space="preserve">                                                 </w:t>
      </w:r>
    </w:p>
    <w:p w14:paraId="5CFEF087">
      <w:pPr>
        <w:spacing w:line="360" w:lineRule="auto"/>
        <w:jc w:val="center"/>
        <w:rPr>
          <w:rFonts w:ascii="宋体" w:hAnsi="宋体" w:cs="宋体"/>
          <w:b/>
          <w:bCs/>
          <w:color w:val="auto"/>
          <w:sz w:val="44"/>
          <w:highlight w:val="none"/>
        </w:rPr>
      </w:pPr>
      <w:r>
        <w:rPr>
          <w:rFonts w:hint="eastAsia" w:ascii="宋体" w:hAnsi="宋体" w:cs="宋体"/>
          <w:b/>
          <w:bCs/>
          <w:color w:val="auto"/>
          <w:sz w:val="44"/>
          <w:highlight w:val="none"/>
          <w:u w:val="single"/>
        </w:rPr>
        <w:t xml:space="preserve">   （项目名称）        </w:t>
      </w:r>
      <w:r>
        <w:rPr>
          <w:rFonts w:hint="eastAsia" w:ascii="宋体" w:hAnsi="宋体" w:cs="宋体"/>
          <w:b/>
          <w:bCs/>
          <w:color w:val="auto"/>
          <w:sz w:val="44"/>
          <w:highlight w:val="none"/>
        </w:rPr>
        <w:t>合同</w:t>
      </w:r>
    </w:p>
    <w:p w14:paraId="3B5E40B0">
      <w:pPr>
        <w:spacing w:line="360" w:lineRule="auto"/>
        <w:ind w:firstLine="3507" w:firstLineChars="794"/>
        <w:rPr>
          <w:rFonts w:ascii="宋体" w:hAnsi="宋体" w:cs="宋体"/>
          <w:b/>
          <w:bCs/>
          <w:color w:val="auto"/>
          <w:sz w:val="44"/>
          <w:highlight w:val="none"/>
        </w:rPr>
      </w:pPr>
    </w:p>
    <w:p w14:paraId="29E46B04">
      <w:pPr>
        <w:ind w:firstLine="1995" w:firstLineChars="552"/>
        <w:rPr>
          <w:rFonts w:ascii="宋体" w:hAnsi="宋体" w:cs="宋体"/>
          <w:b/>
          <w:color w:val="auto"/>
          <w:sz w:val="36"/>
          <w:szCs w:val="36"/>
          <w:highlight w:val="none"/>
          <w:u w:val="single"/>
        </w:rPr>
      </w:pPr>
      <w:r>
        <w:rPr>
          <w:rFonts w:hint="eastAsia" w:ascii="宋体" w:hAnsi="宋体" w:cs="宋体"/>
          <w:b/>
          <w:color w:val="auto"/>
          <w:sz w:val="36"/>
          <w:szCs w:val="36"/>
          <w:highlight w:val="none"/>
        </w:rPr>
        <w:t>项目编号：</w:t>
      </w:r>
      <w:r>
        <w:rPr>
          <w:rFonts w:hint="eastAsia" w:ascii="宋体" w:hAnsi="宋体" w:cs="宋体"/>
          <w:b/>
          <w:color w:val="auto"/>
          <w:sz w:val="36"/>
          <w:szCs w:val="36"/>
          <w:highlight w:val="none"/>
          <w:u w:val="single"/>
        </w:rPr>
        <w:t xml:space="preserve">                   </w:t>
      </w:r>
    </w:p>
    <w:p w14:paraId="3AEA5271">
      <w:pPr>
        <w:ind w:firstLine="1970" w:firstLineChars="545"/>
        <w:rPr>
          <w:rFonts w:ascii="宋体" w:hAnsi="宋体" w:cs="宋体"/>
          <w:b/>
          <w:color w:val="auto"/>
          <w:sz w:val="36"/>
          <w:szCs w:val="36"/>
          <w:highlight w:val="none"/>
          <w:u w:val="single"/>
        </w:rPr>
      </w:pPr>
    </w:p>
    <w:p w14:paraId="4A6998A9">
      <w:pPr>
        <w:pStyle w:val="41"/>
        <w:rPr>
          <w:b/>
          <w:color w:val="auto"/>
          <w:sz w:val="36"/>
          <w:szCs w:val="36"/>
          <w:highlight w:val="none"/>
          <w:u w:val="single"/>
        </w:rPr>
      </w:pPr>
    </w:p>
    <w:p w14:paraId="50125C8B">
      <w:pPr>
        <w:pStyle w:val="41"/>
        <w:rPr>
          <w:b/>
          <w:color w:val="auto"/>
          <w:sz w:val="36"/>
          <w:szCs w:val="36"/>
          <w:highlight w:val="none"/>
          <w:u w:val="single"/>
        </w:rPr>
      </w:pPr>
    </w:p>
    <w:p w14:paraId="6B750F78">
      <w:pPr>
        <w:pStyle w:val="41"/>
        <w:rPr>
          <w:b/>
          <w:color w:val="auto"/>
          <w:sz w:val="36"/>
          <w:szCs w:val="36"/>
          <w:highlight w:val="none"/>
          <w:u w:val="single"/>
        </w:rPr>
      </w:pPr>
    </w:p>
    <w:p w14:paraId="04DF59AC">
      <w:pPr>
        <w:pStyle w:val="41"/>
        <w:rPr>
          <w:b/>
          <w:color w:val="auto"/>
          <w:sz w:val="36"/>
          <w:szCs w:val="36"/>
          <w:highlight w:val="none"/>
          <w:u w:val="single"/>
        </w:rPr>
      </w:pPr>
    </w:p>
    <w:p w14:paraId="077FBE54">
      <w:pPr>
        <w:tabs>
          <w:tab w:val="left" w:pos="7200"/>
        </w:tabs>
        <w:spacing w:line="360" w:lineRule="auto"/>
        <w:ind w:firstLine="1995" w:firstLineChars="552"/>
        <w:rPr>
          <w:rFonts w:ascii="宋体" w:hAnsi="宋体" w:cs="宋体"/>
          <w:b/>
          <w:color w:val="auto"/>
          <w:sz w:val="36"/>
          <w:szCs w:val="36"/>
          <w:highlight w:val="none"/>
          <w:u w:val="single"/>
        </w:rPr>
      </w:pPr>
      <w:r>
        <w:rPr>
          <w:rFonts w:hint="eastAsia" w:ascii="宋体" w:hAnsi="宋体" w:cs="宋体"/>
          <w:b/>
          <w:color w:val="auto"/>
          <w:sz w:val="36"/>
          <w:szCs w:val="36"/>
          <w:highlight w:val="none"/>
        </w:rPr>
        <w:t>采购人：</w:t>
      </w:r>
      <w:r>
        <w:rPr>
          <w:rFonts w:hint="eastAsia" w:ascii="宋体" w:hAnsi="宋体" w:cs="宋体"/>
          <w:b/>
          <w:color w:val="auto"/>
          <w:sz w:val="36"/>
          <w:szCs w:val="36"/>
          <w:highlight w:val="none"/>
          <w:u w:val="single"/>
        </w:rPr>
        <w:t xml:space="preserve"> </w:t>
      </w:r>
      <w:r>
        <w:rPr>
          <w:rFonts w:hint="eastAsia" w:ascii="宋体" w:hAnsi="宋体" w:cs="宋体"/>
          <w:b/>
          <w:color w:val="auto"/>
          <w:sz w:val="36"/>
          <w:szCs w:val="36"/>
          <w:highlight w:val="none"/>
          <w:u w:val="single"/>
          <w:lang w:eastAsia="zh-CN"/>
        </w:rPr>
        <w:t>凌云县工业和信息化局</w:t>
      </w:r>
      <w:r>
        <w:rPr>
          <w:rFonts w:hint="eastAsia" w:ascii="宋体" w:hAnsi="宋体" w:cs="宋体"/>
          <w:b/>
          <w:color w:val="auto"/>
          <w:sz w:val="36"/>
          <w:szCs w:val="36"/>
          <w:highlight w:val="none"/>
          <w:u w:val="single"/>
        </w:rPr>
        <w:t xml:space="preserve">  </w:t>
      </w:r>
    </w:p>
    <w:p w14:paraId="4AB561C0">
      <w:pPr>
        <w:tabs>
          <w:tab w:val="left" w:pos="7380"/>
        </w:tabs>
        <w:spacing w:line="360" w:lineRule="auto"/>
        <w:ind w:firstLine="1995" w:firstLineChars="552"/>
        <w:rPr>
          <w:rFonts w:ascii="宋体" w:hAnsi="宋体" w:cs="宋体"/>
          <w:b/>
          <w:bCs/>
          <w:color w:val="auto"/>
          <w:sz w:val="44"/>
          <w:highlight w:val="none"/>
        </w:rPr>
      </w:pPr>
      <w:r>
        <w:rPr>
          <w:rFonts w:hint="eastAsia" w:ascii="宋体" w:hAnsi="宋体" w:cs="宋体"/>
          <w:b/>
          <w:color w:val="auto"/>
          <w:sz w:val="36"/>
          <w:szCs w:val="36"/>
          <w:highlight w:val="none"/>
        </w:rPr>
        <w:t>中标供应商：</w:t>
      </w:r>
      <w:r>
        <w:rPr>
          <w:rFonts w:hint="eastAsia" w:ascii="宋体" w:hAnsi="宋体" w:cs="宋体"/>
          <w:b/>
          <w:color w:val="auto"/>
          <w:sz w:val="36"/>
          <w:szCs w:val="36"/>
          <w:highlight w:val="none"/>
          <w:u w:val="single"/>
        </w:rPr>
        <w:t xml:space="preserve">                   </w:t>
      </w:r>
    </w:p>
    <w:p w14:paraId="2B73D64C">
      <w:pPr>
        <w:spacing w:before="120" w:line="360" w:lineRule="auto"/>
        <w:ind w:firstLine="960" w:firstLineChars="400"/>
        <w:rPr>
          <w:rFonts w:ascii="宋体" w:hAnsi="宋体" w:cs="宋体"/>
          <w:color w:val="auto"/>
          <w:sz w:val="24"/>
          <w:highlight w:val="none"/>
        </w:rPr>
      </w:pPr>
    </w:p>
    <w:p w14:paraId="15F0E965">
      <w:pPr>
        <w:spacing w:before="120" w:line="360" w:lineRule="auto"/>
        <w:ind w:firstLine="960" w:firstLineChars="400"/>
        <w:rPr>
          <w:rFonts w:ascii="宋体" w:hAnsi="宋体" w:cs="宋体"/>
          <w:color w:val="auto"/>
          <w:sz w:val="24"/>
          <w:highlight w:val="none"/>
        </w:rPr>
      </w:pPr>
    </w:p>
    <w:p w14:paraId="56367B9E">
      <w:pPr>
        <w:spacing w:before="120" w:line="360" w:lineRule="auto"/>
        <w:ind w:firstLine="2280" w:firstLineChars="950"/>
        <w:rPr>
          <w:rFonts w:ascii="宋体" w:hAnsi="宋体" w:cs="宋体"/>
          <w:b/>
          <w:bCs/>
          <w:color w:val="auto"/>
          <w:sz w:val="44"/>
          <w:highlight w:val="non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14:paraId="03313185">
      <w:pPr>
        <w:pStyle w:val="18"/>
        <w:snapToGrid w:val="0"/>
        <w:spacing w:line="400" w:lineRule="exact"/>
        <w:jc w:val="center"/>
        <w:rPr>
          <w:rFonts w:hAnsi="宋体" w:cs="宋体"/>
          <w:b/>
          <w:bCs/>
          <w:color w:val="auto"/>
          <w:sz w:val="44"/>
          <w:highlight w:val="none"/>
        </w:rPr>
      </w:pPr>
      <w:r>
        <w:rPr>
          <w:rFonts w:hint="eastAsia" w:hAnsi="宋体" w:cs="宋体"/>
          <w:b/>
          <w:bCs/>
          <w:color w:val="auto"/>
          <w:sz w:val="44"/>
          <w:highlight w:val="none"/>
        </w:rPr>
        <w:br w:type="page"/>
      </w:r>
      <w:r>
        <w:rPr>
          <w:rFonts w:hint="eastAsia" w:hAnsi="宋体" w:cs="宋体"/>
          <w:b/>
          <w:color w:val="auto"/>
          <w:sz w:val="36"/>
          <w:highlight w:val="none"/>
        </w:rPr>
        <w:t>拟签订的合同文本</w:t>
      </w:r>
    </w:p>
    <w:p w14:paraId="11457BFC">
      <w:pPr>
        <w:pStyle w:val="18"/>
        <w:snapToGrid w:val="0"/>
        <w:spacing w:line="400" w:lineRule="exact"/>
        <w:rPr>
          <w:rFonts w:hAnsi="宋体" w:cs="宋体"/>
          <w:b/>
          <w:bCs/>
          <w:color w:val="auto"/>
          <w:sz w:val="44"/>
          <w:highlight w:val="none"/>
        </w:rPr>
      </w:pPr>
    </w:p>
    <w:p w14:paraId="31B21CA9">
      <w:pPr>
        <w:pStyle w:val="18"/>
        <w:snapToGrid w:val="0"/>
        <w:spacing w:line="400" w:lineRule="exact"/>
        <w:rPr>
          <w:rFonts w:hAnsi="宋体" w:cs="宋体"/>
          <w:b/>
          <w:bCs/>
          <w:color w:val="auto"/>
          <w:sz w:val="24"/>
          <w:szCs w:val="24"/>
          <w:highlight w:val="none"/>
        </w:rPr>
      </w:pPr>
      <w:r>
        <w:rPr>
          <w:rFonts w:hint="eastAsia" w:hAnsi="宋体" w:cs="宋体"/>
          <w:b/>
          <w:bCs/>
          <w:color w:val="auto"/>
          <w:sz w:val="24"/>
          <w:szCs w:val="24"/>
          <w:highlight w:val="none"/>
        </w:rPr>
        <w:t>说明：</w:t>
      </w:r>
    </w:p>
    <w:p w14:paraId="19024D06">
      <w:pPr>
        <w:pStyle w:val="18"/>
        <w:snapToGrid w:val="0"/>
        <w:spacing w:line="400" w:lineRule="exact"/>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1、本合同书仅供签订正式合同时参考用，正式合同书应包括此参考格式之内容。</w:t>
      </w:r>
    </w:p>
    <w:p w14:paraId="0851998D">
      <w:pPr>
        <w:pStyle w:val="18"/>
        <w:snapToGrid w:val="0"/>
        <w:spacing w:line="400" w:lineRule="exact"/>
        <w:ind w:firstLine="482" w:firstLineChars="200"/>
        <w:rPr>
          <w:rFonts w:hAnsi="宋体" w:cs="宋体"/>
          <w:b/>
          <w:bCs/>
          <w:color w:val="auto"/>
          <w:sz w:val="24"/>
          <w:szCs w:val="24"/>
          <w:highlight w:val="none"/>
        </w:rPr>
      </w:pPr>
      <w:r>
        <w:rPr>
          <w:rFonts w:hint="eastAsia" w:hAnsi="宋体" w:cs="宋体"/>
          <w:b/>
          <w:bCs/>
          <w:color w:val="auto"/>
          <w:sz w:val="24"/>
          <w:szCs w:val="24"/>
          <w:highlight w:val="none"/>
        </w:rPr>
        <w:t>2、合同签订双方可根据项目的具体要求进行修订，但合同条款不得与采购文件和中标供应商投标文件有实质性偏离。</w:t>
      </w:r>
    </w:p>
    <w:p w14:paraId="3D7C7CCE">
      <w:pPr>
        <w:pStyle w:val="18"/>
        <w:snapToGrid w:val="0"/>
        <w:spacing w:line="400" w:lineRule="exact"/>
        <w:rPr>
          <w:rFonts w:hAnsi="宋体" w:cs="宋体"/>
          <w:color w:val="auto"/>
          <w:sz w:val="24"/>
          <w:szCs w:val="24"/>
          <w:highlight w:val="none"/>
        </w:rPr>
      </w:pPr>
    </w:p>
    <w:p w14:paraId="6BCCC8B8">
      <w:pPr>
        <w:rPr>
          <w:rFonts w:ascii="宋体" w:hAnsi="宋体" w:cs="宋体"/>
          <w:color w:val="auto"/>
          <w:sz w:val="24"/>
          <w:highlight w:val="none"/>
        </w:rPr>
      </w:pPr>
    </w:p>
    <w:p w14:paraId="2A3D2B8A">
      <w:pPr>
        <w:pStyle w:val="41"/>
        <w:rPr>
          <w:color w:val="auto"/>
          <w:highlight w:val="none"/>
        </w:rPr>
      </w:pPr>
    </w:p>
    <w:p w14:paraId="07BC07CE">
      <w:pPr>
        <w:pStyle w:val="18"/>
        <w:snapToGrid w:val="0"/>
        <w:spacing w:line="400" w:lineRule="exact"/>
        <w:ind w:firstLine="480" w:firstLineChars="200"/>
        <w:rPr>
          <w:rFonts w:hAnsi="宋体" w:cs="宋体"/>
          <w:color w:val="auto"/>
          <w:sz w:val="24"/>
          <w:szCs w:val="24"/>
          <w:highlight w:val="none"/>
          <w:u w:val="single"/>
        </w:rPr>
      </w:pPr>
      <w:r>
        <w:rPr>
          <w:rFonts w:hint="eastAsia" w:hAnsi="宋体" w:cs="宋体"/>
          <w:color w:val="auto"/>
          <w:sz w:val="24"/>
          <w:szCs w:val="24"/>
          <w:highlight w:val="none"/>
        </w:rPr>
        <w:t>合同名称：</w:t>
      </w:r>
      <w:r>
        <w:rPr>
          <w:rFonts w:hint="eastAsia" w:hAnsi="宋体" w:cs="宋体"/>
          <w:color w:val="auto"/>
          <w:sz w:val="24"/>
          <w:szCs w:val="24"/>
          <w:highlight w:val="none"/>
          <w:u w:val="single"/>
        </w:rPr>
        <w:t xml:space="preserve">                                </w:t>
      </w:r>
    </w:p>
    <w:p w14:paraId="538425ED">
      <w:pPr>
        <w:pStyle w:val="18"/>
        <w:snapToGrid w:val="0"/>
        <w:spacing w:line="400" w:lineRule="exact"/>
        <w:ind w:firstLine="480" w:firstLineChars="200"/>
        <w:rPr>
          <w:rFonts w:hAnsi="宋体" w:cs="宋体"/>
          <w:color w:val="auto"/>
          <w:sz w:val="24"/>
          <w:szCs w:val="24"/>
          <w:highlight w:val="none"/>
          <w:u w:val="single"/>
        </w:rPr>
      </w:pPr>
      <w:r>
        <w:rPr>
          <w:rFonts w:hint="eastAsia" w:hAnsi="宋体" w:cs="宋体"/>
          <w:color w:val="auto"/>
          <w:sz w:val="24"/>
          <w:szCs w:val="24"/>
          <w:highlight w:val="none"/>
        </w:rPr>
        <w:t>合同编号：</w:t>
      </w:r>
      <w:r>
        <w:rPr>
          <w:rFonts w:hint="eastAsia" w:hAnsi="宋体" w:cs="宋体"/>
          <w:color w:val="auto"/>
          <w:sz w:val="24"/>
          <w:szCs w:val="24"/>
          <w:highlight w:val="none"/>
          <w:u w:val="single"/>
        </w:rPr>
        <w:t xml:space="preserve">                                   </w:t>
      </w:r>
    </w:p>
    <w:p w14:paraId="0FAFE8DD">
      <w:pPr>
        <w:pStyle w:val="18"/>
        <w:snapToGrid w:val="0"/>
        <w:spacing w:line="400" w:lineRule="exact"/>
        <w:rPr>
          <w:rFonts w:hAnsi="宋体" w:cs="宋体"/>
          <w:color w:val="auto"/>
          <w:sz w:val="24"/>
          <w:szCs w:val="24"/>
          <w:highlight w:val="none"/>
        </w:rPr>
      </w:pPr>
      <w:r>
        <w:rPr>
          <w:rFonts w:hint="eastAsia" w:hAnsi="宋体" w:cs="宋体"/>
          <w:color w:val="auto"/>
          <w:sz w:val="24"/>
          <w:szCs w:val="24"/>
          <w:highlight w:val="none"/>
        </w:rPr>
        <w:t> </w:t>
      </w:r>
    </w:p>
    <w:p w14:paraId="6A85321C">
      <w:pPr>
        <w:pStyle w:val="18"/>
        <w:snapToGrid w:val="0"/>
        <w:spacing w:line="4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甲方：</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w:t>
      </w:r>
      <w:r>
        <w:rPr>
          <w:rStyle w:val="84"/>
          <w:rFonts w:hint="eastAsia" w:hAnsi="宋体" w:cs="宋体"/>
          <w:color w:val="auto"/>
          <w:sz w:val="24"/>
          <w:szCs w:val="24"/>
          <w:highlight w:val="none"/>
        </w:rPr>
        <w:t>采购</w:t>
      </w:r>
      <w:r>
        <w:rPr>
          <w:rFonts w:hint="eastAsia" w:hAnsi="宋体" w:cs="宋体"/>
          <w:color w:val="auto"/>
          <w:sz w:val="24"/>
          <w:szCs w:val="24"/>
          <w:highlight w:val="none"/>
        </w:rPr>
        <w:t xml:space="preserve">人）  </w:t>
      </w:r>
    </w:p>
    <w:p w14:paraId="12E0557C">
      <w:pPr>
        <w:pStyle w:val="18"/>
        <w:snapToGrid w:val="0"/>
        <w:spacing w:line="4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乙方：</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 xml:space="preserve">（成交人）  </w:t>
      </w:r>
    </w:p>
    <w:p w14:paraId="433C2C72">
      <w:pPr>
        <w:pStyle w:val="18"/>
        <w:snapToGrid w:val="0"/>
        <w:spacing w:line="400" w:lineRule="exact"/>
        <w:ind w:firstLine="840" w:firstLineChars="350"/>
        <w:rPr>
          <w:rFonts w:hAnsi="宋体" w:cs="宋体"/>
          <w:color w:val="auto"/>
          <w:sz w:val="24"/>
          <w:szCs w:val="24"/>
          <w:highlight w:val="none"/>
        </w:rPr>
      </w:pPr>
    </w:p>
    <w:p w14:paraId="7681E64E">
      <w:pPr>
        <w:pStyle w:val="18"/>
        <w:snapToGrid w:val="0"/>
        <w:spacing w:line="4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甲乙双方同意按下述条款和条件签署本合同书（以下简称合同）：</w:t>
      </w:r>
    </w:p>
    <w:p w14:paraId="706D36D1">
      <w:pPr>
        <w:pStyle w:val="18"/>
        <w:snapToGrid w:val="0"/>
        <w:spacing w:line="4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本合同所附下列文件是构成本合同不可分割的部分：</w:t>
      </w:r>
    </w:p>
    <w:p w14:paraId="28DCF321">
      <w:pPr>
        <w:pStyle w:val="18"/>
        <w:snapToGrid w:val="0"/>
        <w:spacing w:line="4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（1）供应商提交的全部响应文件和评审过程中经磋商小组和供应商确认签字的补充文件</w:t>
      </w:r>
    </w:p>
    <w:p w14:paraId="3F67EE90">
      <w:pPr>
        <w:pStyle w:val="18"/>
        <w:snapToGrid w:val="0"/>
        <w:spacing w:line="4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（2）采购需求</w:t>
      </w:r>
    </w:p>
    <w:p w14:paraId="1137DF49">
      <w:pPr>
        <w:pStyle w:val="18"/>
        <w:snapToGrid w:val="0"/>
        <w:spacing w:line="4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（3）成交通知书</w:t>
      </w:r>
    </w:p>
    <w:p w14:paraId="277DA63F">
      <w:pPr>
        <w:pStyle w:val="18"/>
        <w:snapToGrid w:val="0"/>
        <w:spacing w:line="4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（4）甲、乙双方商定的补充协议。</w:t>
      </w:r>
    </w:p>
    <w:p w14:paraId="1A5F979B">
      <w:pPr>
        <w:pStyle w:val="18"/>
        <w:snapToGrid w:val="0"/>
        <w:spacing w:line="4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本合同是指买方（以下简称甲方）和成交人（以下简称乙方）应共同遵守的基本原则，并作为双方签约的依据。对于合同的其他条款，双方应本着互谅互让的精神，在谈判中协商解决。</w:t>
      </w:r>
    </w:p>
    <w:p w14:paraId="6047CB2E">
      <w:pPr>
        <w:pStyle w:val="18"/>
        <w:snapToGrid w:val="0"/>
        <w:spacing w:line="4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制订本合同的依据是：《中华人民共和国政府采购法》、《中华人民共和国民法典》</w:t>
      </w:r>
    </w:p>
    <w:p w14:paraId="3D4A948E">
      <w:pPr>
        <w:pStyle w:val="18"/>
        <w:numPr>
          <w:ilvl w:val="0"/>
          <w:numId w:val="5"/>
        </w:numPr>
        <w:snapToGrid w:val="0"/>
        <w:spacing w:line="400" w:lineRule="exact"/>
        <w:ind w:firstLine="482" w:firstLineChars="200"/>
        <w:rPr>
          <w:rFonts w:hAnsi="宋体" w:cs="宋体"/>
          <w:b/>
          <w:color w:val="auto"/>
          <w:sz w:val="24"/>
          <w:szCs w:val="24"/>
          <w:highlight w:val="none"/>
          <w:u w:val="single"/>
        </w:rPr>
      </w:pPr>
      <w:r>
        <w:rPr>
          <w:rFonts w:hint="eastAsia" w:hAnsi="宋体" w:cs="宋体"/>
          <w:b/>
          <w:color w:val="auto"/>
          <w:sz w:val="24"/>
          <w:szCs w:val="24"/>
          <w:highlight w:val="none"/>
        </w:rPr>
        <w:t xml:space="preserve"> 作业范围：</w:t>
      </w:r>
      <w:r>
        <w:rPr>
          <w:rFonts w:hint="eastAsia" w:hAnsi="宋体" w:cs="宋体"/>
          <w:b/>
          <w:color w:val="auto"/>
          <w:sz w:val="24"/>
          <w:szCs w:val="24"/>
          <w:highlight w:val="none"/>
          <w:u w:val="single"/>
        </w:rPr>
        <w:t xml:space="preserve">                         </w:t>
      </w:r>
    </w:p>
    <w:p w14:paraId="7131D430">
      <w:pPr>
        <w:spacing w:line="400" w:lineRule="exact"/>
        <w:ind w:firstLine="480" w:firstLineChars="200"/>
        <w:rPr>
          <w:rFonts w:ascii="宋体" w:hAnsi="宋体" w:cs="宋体"/>
          <w:color w:val="auto"/>
          <w:sz w:val="24"/>
          <w:highlight w:val="none"/>
        </w:rPr>
      </w:pPr>
    </w:p>
    <w:p w14:paraId="1FA63604">
      <w:pPr>
        <w:pStyle w:val="18"/>
        <w:numPr>
          <w:ilvl w:val="0"/>
          <w:numId w:val="5"/>
        </w:numPr>
        <w:snapToGrid w:val="0"/>
        <w:spacing w:line="400" w:lineRule="exact"/>
        <w:ind w:firstLine="482" w:firstLineChars="200"/>
        <w:rPr>
          <w:rFonts w:hAnsi="宋体" w:cs="宋体"/>
          <w:b/>
          <w:color w:val="auto"/>
          <w:sz w:val="24"/>
          <w:szCs w:val="24"/>
          <w:highlight w:val="none"/>
        </w:rPr>
      </w:pPr>
      <w:r>
        <w:rPr>
          <w:rFonts w:hint="eastAsia" w:hAnsi="宋体" w:cs="宋体"/>
          <w:b/>
          <w:color w:val="auto"/>
          <w:sz w:val="24"/>
          <w:szCs w:val="24"/>
          <w:highlight w:val="none"/>
        </w:rPr>
        <w:t xml:space="preserve"> 工作内容：</w:t>
      </w:r>
      <w:r>
        <w:rPr>
          <w:rFonts w:hint="eastAsia" w:hAnsi="宋体" w:cs="宋体"/>
          <w:b/>
          <w:color w:val="auto"/>
          <w:sz w:val="24"/>
          <w:szCs w:val="24"/>
          <w:highlight w:val="none"/>
          <w:u w:val="single"/>
        </w:rPr>
        <w:t xml:space="preserve">                         </w:t>
      </w:r>
    </w:p>
    <w:p w14:paraId="4673059A">
      <w:pPr>
        <w:pStyle w:val="18"/>
        <w:snapToGrid w:val="0"/>
        <w:spacing w:line="400" w:lineRule="exact"/>
        <w:ind w:firstLine="480" w:firstLineChars="200"/>
        <w:jc w:val="left"/>
        <w:rPr>
          <w:rFonts w:hAnsi="宋体" w:cs="宋体"/>
          <w:color w:val="auto"/>
          <w:sz w:val="24"/>
          <w:szCs w:val="24"/>
          <w:highlight w:val="none"/>
        </w:rPr>
      </w:pPr>
    </w:p>
    <w:p w14:paraId="45AAD018">
      <w:pPr>
        <w:pStyle w:val="18"/>
        <w:snapToGrid w:val="0"/>
        <w:spacing w:line="400" w:lineRule="exact"/>
        <w:ind w:firstLine="482" w:firstLineChars="200"/>
        <w:rPr>
          <w:rFonts w:hAnsi="宋体" w:cs="宋体"/>
          <w:b/>
          <w:color w:val="auto"/>
          <w:sz w:val="24"/>
          <w:szCs w:val="24"/>
          <w:highlight w:val="none"/>
        </w:rPr>
      </w:pPr>
      <w:r>
        <w:rPr>
          <w:rFonts w:hint="eastAsia" w:hAnsi="宋体" w:cs="宋体"/>
          <w:b/>
          <w:color w:val="auto"/>
          <w:sz w:val="24"/>
          <w:szCs w:val="24"/>
          <w:highlight w:val="none"/>
        </w:rPr>
        <w:t>第三条  作业技术标准和依据及要求：</w:t>
      </w:r>
      <w:r>
        <w:rPr>
          <w:rFonts w:hint="eastAsia" w:hAnsi="宋体" w:cs="宋体"/>
          <w:b/>
          <w:color w:val="auto"/>
          <w:sz w:val="24"/>
          <w:szCs w:val="24"/>
          <w:highlight w:val="none"/>
          <w:u w:val="single"/>
        </w:rPr>
        <w:t xml:space="preserve">                         </w:t>
      </w:r>
    </w:p>
    <w:p w14:paraId="44FDF8D1">
      <w:pPr>
        <w:pStyle w:val="18"/>
        <w:snapToGrid w:val="0"/>
        <w:spacing w:line="400" w:lineRule="exact"/>
        <w:ind w:firstLine="480" w:firstLineChars="200"/>
        <w:rPr>
          <w:rFonts w:hAnsi="宋体" w:cs="宋体"/>
          <w:color w:val="auto"/>
          <w:sz w:val="24"/>
          <w:szCs w:val="24"/>
          <w:highlight w:val="none"/>
        </w:rPr>
      </w:pPr>
    </w:p>
    <w:p w14:paraId="5E3F4A6F">
      <w:pPr>
        <w:pStyle w:val="18"/>
        <w:snapToGrid w:val="0"/>
        <w:spacing w:line="400" w:lineRule="exact"/>
        <w:ind w:firstLine="482" w:firstLineChars="200"/>
        <w:rPr>
          <w:rFonts w:hAnsi="宋体" w:cs="宋体"/>
          <w:b/>
          <w:color w:val="auto"/>
          <w:sz w:val="24"/>
          <w:szCs w:val="24"/>
          <w:highlight w:val="none"/>
        </w:rPr>
      </w:pPr>
      <w:r>
        <w:rPr>
          <w:rFonts w:hint="eastAsia" w:hAnsi="宋体" w:cs="宋体"/>
          <w:b/>
          <w:color w:val="auto"/>
          <w:sz w:val="24"/>
          <w:szCs w:val="24"/>
          <w:highlight w:val="none"/>
        </w:rPr>
        <w:t>第四条 服务费及支付方式：</w:t>
      </w:r>
    </w:p>
    <w:p w14:paraId="3D175C5E">
      <w:pPr>
        <w:pStyle w:val="18"/>
        <w:snapToGrid w:val="0"/>
        <w:spacing w:line="400" w:lineRule="exact"/>
        <w:ind w:firstLine="480" w:firstLineChars="200"/>
        <w:rPr>
          <w:rFonts w:hAnsi="宋体" w:cs="宋体"/>
          <w:bCs/>
          <w:color w:val="auto"/>
          <w:sz w:val="24"/>
          <w:szCs w:val="24"/>
          <w:highlight w:val="none"/>
        </w:rPr>
      </w:pPr>
      <w:r>
        <w:rPr>
          <w:rFonts w:hint="eastAsia" w:hAnsi="宋体" w:cs="宋体"/>
          <w:color w:val="auto"/>
          <w:sz w:val="24"/>
          <w:szCs w:val="24"/>
          <w:highlight w:val="none"/>
        </w:rPr>
        <w:t>4.1项目合同总价款：</w:t>
      </w:r>
    </w:p>
    <w:p w14:paraId="443F4609">
      <w:pPr>
        <w:pStyle w:val="18"/>
        <w:snapToGrid w:val="0"/>
        <w:spacing w:line="400" w:lineRule="exact"/>
        <w:ind w:firstLine="480" w:firstLineChars="200"/>
        <w:rPr>
          <w:rFonts w:hAnsi="宋体" w:cs="宋体"/>
          <w:bCs/>
          <w:color w:val="auto"/>
          <w:sz w:val="24"/>
          <w:szCs w:val="24"/>
          <w:highlight w:val="none"/>
        </w:rPr>
      </w:pPr>
      <w:r>
        <w:rPr>
          <w:rFonts w:hint="eastAsia" w:hAnsi="宋体" w:cs="宋体"/>
          <w:bCs/>
          <w:color w:val="auto"/>
          <w:sz w:val="24"/>
          <w:szCs w:val="24"/>
          <w:highlight w:val="none"/>
        </w:rPr>
        <w:t>4.2服务费支付方式</w:t>
      </w:r>
    </w:p>
    <w:p w14:paraId="761AB421">
      <w:pPr>
        <w:pStyle w:val="18"/>
        <w:snapToGrid w:val="0"/>
        <w:spacing w:line="400" w:lineRule="exact"/>
        <w:ind w:firstLine="480" w:firstLineChars="200"/>
        <w:rPr>
          <w:rFonts w:hAnsi="宋体" w:cs="宋体"/>
          <w:bCs/>
          <w:color w:val="auto"/>
          <w:sz w:val="24"/>
          <w:szCs w:val="24"/>
          <w:highlight w:val="none"/>
        </w:rPr>
      </w:pPr>
      <w:r>
        <w:rPr>
          <w:rFonts w:hint="eastAsia" w:hAnsi="宋体" w:cs="宋体"/>
          <w:bCs/>
          <w:color w:val="auto"/>
          <w:sz w:val="24"/>
          <w:szCs w:val="24"/>
          <w:highlight w:val="none"/>
          <w:lang w:eastAsia="zh-CN"/>
        </w:rPr>
        <w:t>自签订合同之日起7个工作日内支付预付款30%给成交供应商;剩余合同费用在项目初步设计审查批复后结清尾款</w:t>
      </w:r>
      <w:r>
        <w:rPr>
          <w:rFonts w:hint="eastAsia" w:hAnsi="宋体" w:cs="宋体"/>
          <w:bCs/>
          <w:color w:val="auto"/>
          <w:sz w:val="24"/>
          <w:szCs w:val="24"/>
          <w:highlight w:val="none"/>
        </w:rPr>
        <w:t>。</w:t>
      </w:r>
    </w:p>
    <w:p w14:paraId="797D56A3">
      <w:pPr>
        <w:pStyle w:val="18"/>
        <w:snapToGrid w:val="0"/>
        <w:spacing w:line="400" w:lineRule="exact"/>
        <w:ind w:firstLine="482" w:firstLineChars="200"/>
        <w:rPr>
          <w:rFonts w:hAnsi="宋体" w:cs="宋体"/>
          <w:b/>
          <w:color w:val="auto"/>
          <w:sz w:val="24"/>
          <w:szCs w:val="24"/>
          <w:highlight w:val="none"/>
        </w:rPr>
      </w:pPr>
      <w:r>
        <w:rPr>
          <w:rFonts w:hint="eastAsia" w:hAnsi="宋体" w:cs="宋体"/>
          <w:b/>
          <w:color w:val="auto"/>
          <w:sz w:val="24"/>
          <w:szCs w:val="24"/>
          <w:highlight w:val="none"/>
        </w:rPr>
        <w:t>第五条  甲方义务</w:t>
      </w:r>
    </w:p>
    <w:p w14:paraId="5871A6C5">
      <w:pPr>
        <w:pStyle w:val="18"/>
        <w:snapToGrid w:val="0"/>
        <w:spacing w:line="4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1、协助乙方顺利进入现场工作，并为乙方提供工作便利。</w:t>
      </w:r>
    </w:p>
    <w:p w14:paraId="1B17C1A3">
      <w:pPr>
        <w:pStyle w:val="18"/>
        <w:snapToGrid w:val="0"/>
        <w:spacing w:line="4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2、负责组织协调普查工作。</w:t>
      </w:r>
    </w:p>
    <w:p w14:paraId="796C5D88">
      <w:pPr>
        <w:pStyle w:val="18"/>
        <w:snapToGrid w:val="0"/>
        <w:spacing w:line="400" w:lineRule="exact"/>
        <w:ind w:firstLine="482" w:firstLineChars="200"/>
        <w:rPr>
          <w:rFonts w:hAnsi="宋体" w:cs="宋体"/>
          <w:b/>
          <w:color w:val="auto"/>
          <w:sz w:val="24"/>
          <w:szCs w:val="24"/>
          <w:highlight w:val="none"/>
        </w:rPr>
      </w:pPr>
      <w:r>
        <w:rPr>
          <w:rFonts w:hint="eastAsia" w:hAnsi="宋体" w:cs="宋体"/>
          <w:b/>
          <w:color w:val="auto"/>
          <w:sz w:val="24"/>
          <w:szCs w:val="24"/>
          <w:highlight w:val="none"/>
        </w:rPr>
        <w:t>第六条 乙方的义务</w:t>
      </w:r>
    </w:p>
    <w:p w14:paraId="4D4D2A02">
      <w:pPr>
        <w:pStyle w:val="18"/>
        <w:snapToGrid w:val="0"/>
        <w:spacing w:line="4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1、签订合同后</w:t>
      </w:r>
      <w:r>
        <w:rPr>
          <w:rFonts w:hint="eastAsia" w:hAnsi="宋体" w:cs="宋体"/>
          <w:color w:val="auto"/>
          <w:sz w:val="24"/>
          <w:szCs w:val="24"/>
          <w:highlight w:val="none"/>
          <w:u w:val="single"/>
        </w:rPr>
        <w:t xml:space="preserve">     </w:t>
      </w:r>
      <w:r>
        <w:rPr>
          <w:rFonts w:hint="eastAsia" w:hAnsi="宋体" w:cs="宋体"/>
          <w:color w:val="auto"/>
          <w:sz w:val="24"/>
          <w:szCs w:val="24"/>
          <w:highlight w:val="none"/>
        </w:rPr>
        <w:t>天内进场开始相关工作。</w:t>
      </w:r>
    </w:p>
    <w:p w14:paraId="24517575">
      <w:pPr>
        <w:pStyle w:val="18"/>
        <w:snapToGrid w:val="0"/>
        <w:spacing w:line="4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2、乙方应按合同规定的工作内容和要求确保项目的完成。</w:t>
      </w:r>
    </w:p>
    <w:p w14:paraId="6413BE1A">
      <w:pPr>
        <w:pStyle w:val="18"/>
        <w:snapToGrid w:val="0"/>
        <w:spacing w:line="4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3、项目生产成果经验收合格后，成交人完成按合同要求移交数据成果，按后续服务承诺提供后续服务。</w:t>
      </w:r>
    </w:p>
    <w:p w14:paraId="6470D8EA">
      <w:pPr>
        <w:pStyle w:val="18"/>
        <w:snapToGrid w:val="0"/>
        <w:spacing w:line="400" w:lineRule="exact"/>
        <w:ind w:firstLine="482" w:firstLineChars="200"/>
        <w:rPr>
          <w:rFonts w:hAnsi="宋体" w:cs="宋体"/>
          <w:b/>
          <w:color w:val="auto"/>
          <w:sz w:val="24"/>
          <w:szCs w:val="24"/>
          <w:highlight w:val="none"/>
        </w:rPr>
      </w:pPr>
      <w:r>
        <w:rPr>
          <w:rFonts w:hint="eastAsia" w:hAnsi="宋体" w:cs="宋体"/>
          <w:b/>
          <w:color w:val="auto"/>
          <w:sz w:val="24"/>
          <w:szCs w:val="24"/>
          <w:highlight w:val="none"/>
        </w:rPr>
        <w:t>第七条 乙方向甲方交付成果：</w:t>
      </w:r>
    </w:p>
    <w:p w14:paraId="583E714F">
      <w:pPr>
        <w:widowControl/>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eastAsia="zh-CN"/>
        </w:rPr>
        <w:t>自合同签订后15天内提交设计文件，直至通过上级部门评估及初设批复</w:t>
      </w:r>
      <w:r>
        <w:rPr>
          <w:rFonts w:hint="eastAsia" w:ascii="宋体" w:hAnsi="宋体" w:cs="宋体"/>
          <w:color w:val="auto"/>
          <w:sz w:val="24"/>
          <w:highlight w:val="none"/>
        </w:rPr>
        <w:t>。</w:t>
      </w:r>
    </w:p>
    <w:p w14:paraId="6E8DB78B">
      <w:pPr>
        <w:pStyle w:val="18"/>
        <w:snapToGrid w:val="0"/>
        <w:spacing w:line="400" w:lineRule="exact"/>
        <w:ind w:firstLine="482" w:firstLineChars="200"/>
        <w:rPr>
          <w:rFonts w:hAnsi="宋体" w:cs="宋体"/>
          <w:color w:val="auto"/>
          <w:sz w:val="24"/>
          <w:szCs w:val="24"/>
          <w:highlight w:val="none"/>
        </w:rPr>
      </w:pPr>
      <w:r>
        <w:rPr>
          <w:rFonts w:hint="eastAsia" w:hAnsi="宋体" w:cs="宋体"/>
          <w:b/>
          <w:color w:val="auto"/>
          <w:sz w:val="24"/>
          <w:szCs w:val="24"/>
          <w:highlight w:val="none"/>
        </w:rPr>
        <w:t>第八条</w:t>
      </w:r>
      <w:r>
        <w:rPr>
          <w:rFonts w:hint="eastAsia" w:hAnsi="宋体" w:cs="宋体"/>
          <w:color w:val="auto"/>
          <w:sz w:val="24"/>
          <w:szCs w:val="24"/>
          <w:highlight w:val="none"/>
        </w:rPr>
        <w:t xml:space="preserve">  对乙方生产成果的所有权、使用权和著作权归属的约定：</w:t>
      </w:r>
    </w:p>
    <w:p w14:paraId="4DC73326">
      <w:pPr>
        <w:pStyle w:val="18"/>
        <w:snapToGrid w:val="0"/>
        <w:spacing w:line="400" w:lineRule="exact"/>
        <w:ind w:firstLine="480" w:firstLineChars="200"/>
        <w:rPr>
          <w:rFonts w:hAnsi="宋体" w:cs="宋体"/>
          <w:bCs/>
          <w:color w:val="auto"/>
          <w:sz w:val="24"/>
          <w:szCs w:val="24"/>
          <w:highlight w:val="none"/>
        </w:rPr>
      </w:pPr>
      <w:r>
        <w:rPr>
          <w:rFonts w:hint="eastAsia" w:hAnsi="宋体" w:cs="宋体"/>
          <w:bCs/>
          <w:color w:val="auto"/>
          <w:sz w:val="24"/>
          <w:szCs w:val="24"/>
          <w:highlight w:val="none"/>
        </w:rPr>
        <w:t>乙方生产的本项目成果资料的所有权、使用权和著作权归甲方所有，乙方未经甲方同意不得以任何形式向第三方提供及传播。</w:t>
      </w:r>
    </w:p>
    <w:p w14:paraId="6E02291F">
      <w:pPr>
        <w:pStyle w:val="18"/>
        <w:snapToGrid w:val="0"/>
        <w:spacing w:line="400" w:lineRule="exact"/>
        <w:ind w:firstLine="482" w:firstLineChars="200"/>
        <w:rPr>
          <w:rFonts w:hAnsi="宋体" w:cs="宋体"/>
          <w:b/>
          <w:color w:val="auto"/>
          <w:sz w:val="24"/>
          <w:szCs w:val="24"/>
          <w:highlight w:val="none"/>
        </w:rPr>
      </w:pPr>
      <w:r>
        <w:rPr>
          <w:rFonts w:hint="eastAsia" w:hAnsi="宋体" w:cs="宋体"/>
          <w:b/>
          <w:color w:val="auto"/>
          <w:sz w:val="24"/>
          <w:szCs w:val="24"/>
          <w:highlight w:val="none"/>
        </w:rPr>
        <w:t>第九条  甲方违约责任</w:t>
      </w:r>
    </w:p>
    <w:p w14:paraId="63F06ED0">
      <w:pPr>
        <w:pStyle w:val="18"/>
        <w:snapToGrid w:val="0"/>
        <w:spacing w:line="4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1、甲方应按期提供项目基础资料和必要的测绘成果。否则，工期顺延。</w:t>
      </w:r>
    </w:p>
    <w:p w14:paraId="19D818C7">
      <w:pPr>
        <w:pStyle w:val="18"/>
        <w:snapToGrid w:val="0"/>
        <w:spacing w:line="4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2、付款时间每拖延一天按 1 ‰支付给乙方。</w:t>
      </w:r>
    </w:p>
    <w:p w14:paraId="123B3D66">
      <w:pPr>
        <w:pStyle w:val="18"/>
        <w:snapToGrid w:val="0"/>
        <w:spacing w:line="400" w:lineRule="exact"/>
        <w:ind w:firstLine="482" w:firstLineChars="200"/>
        <w:rPr>
          <w:rFonts w:hAnsi="宋体" w:cs="宋体"/>
          <w:b/>
          <w:color w:val="auto"/>
          <w:sz w:val="24"/>
          <w:szCs w:val="24"/>
          <w:highlight w:val="none"/>
        </w:rPr>
      </w:pPr>
      <w:r>
        <w:rPr>
          <w:rFonts w:hint="eastAsia" w:hAnsi="宋体" w:cs="宋体"/>
          <w:b/>
          <w:color w:val="auto"/>
          <w:sz w:val="24"/>
          <w:szCs w:val="24"/>
          <w:highlight w:val="none"/>
        </w:rPr>
        <w:t>第十条  乙方违约责任</w:t>
      </w:r>
    </w:p>
    <w:p w14:paraId="05AF20E4">
      <w:pPr>
        <w:pStyle w:val="18"/>
        <w:snapToGrid w:val="0"/>
        <w:spacing w:line="4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1、乙方未能按合同规定的日期提交项目成果时，应向甲方偿付拖期损失费，每天的拖期损失费按本合同约定的工程总价款的 1 ‰计算。</w:t>
      </w:r>
    </w:p>
    <w:p w14:paraId="2A8D6C19">
      <w:pPr>
        <w:pStyle w:val="18"/>
        <w:snapToGrid w:val="0"/>
        <w:spacing w:line="4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2、乙方提供的项目成果质量不合格，乙方应负责无偿给予返工直至合格以上。返工时间视作拖延工期（甲方同意除外）。</w:t>
      </w:r>
    </w:p>
    <w:p w14:paraId="0E78C770">
      <w:pPr>
        <w:pStyle w:val="18"/>
        <w:snapToGrid w:val="0"/>
        <w:spacing w:line="4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3、对于甲方提供的资料以及属于甲方的项目成果，乙方有义务从国家安全的高度做好项目成果资料的保密工作，不得向第三方转让，否则，甲方有权追究乙方因此造成的与成果造价相等的经济损失的责任。</w:t>
      </w:r>
    </w:p>
    <w:p w14:paraId="4A87CAAF">
      <w:pPr>
        <w:pStyle w:val="18"/>
        <w:snapToGrid w:val="0"/>
        <w:spacing w:line="400" w:lineRule="exact"/>
        <w:ind w:firstLine="482" w:firstLineChars="200"/>
        <w:rPr>
          <w:rFonts w:hAnsi="宋体" w:cs="宋体"/>
          <w:color w:val="auto"/>
          <w:sz w:val="24"/>
          <w:szCs w:val="24"/>
          <w:highlight w:val="none"/>
        </w:rPr>
      </w:pPr>
      <w:r>
        <w:rPr>
          <w:rFonts w:hint="eastAsia" w:hAnsi="宋体" w:cs="宋体"/>
          <w:b/>
          <w:color w:val="auto"/>
          <w:sz w:val="24"/>
          <w:szCs w:val="24"/>
          <w:highlight w:val="none"/>
        </w:rPr>
        <w:t>第十一条</w:t>
      </w:r>
      <w:r>
        <w:rPr>
          <w:rFonts w:hint="eastAsia" w:hAnsi="宋体" w:cs="宋体"/>
          <w:color w:val="auto"/>
          <w:sz w:val="24"/>
          <w:szCs w:val="24"/>
          <w:highlight w:val="none"/>
        </w:rPr>
        <w:t xml:space="preserve">  由于不可抗力，致使合同无法履行时，双方应按有关法律、法规及时协商处理。</w:t>
      </w:r>
    </w:p>
    <w:p w14:paraId="567781DA">
      <w:pPr>
        <w:pStyle w:val="18"/>
        <w:snapToGrid w:val="0"/>
        <w:spacing w:line="400" w:lineRule="exact"/>
        <w:ind w:firstLine="482" w:firstLineChars="200"/>
        <w:rPr>
          <w:rFonts w:hAnsi="宋体" w:cs="宋体"/>
          <w:color w:val="auto"/>
          <w:sz w:val="24"/>
          <w:szCs w:val="24"/>
          <w:highlight w:val="none"/>
        </w:rPr>
      </w:pPr>
      <w:r>
        <w:rPr>
          <w:rFonts w:hint="eastAsia" w:hAnsi="宋体" w:cs="宋体"/>
          <w:b/>
          <w:color w:val="auto"/>
          <w:sz w:val="24"/>
          <w:szCs w:val="24"/>
          <w:highlight w:val="none"/>
        </w:rPr>
        <w:t>第十二条</w:t>
      </w:r>
      <w:r>
        <w:rPr>
          <w:rFonts w:hint="eastAsia" w:hAnsi="宋体" w:cs="宋体"/>
          <w:color w:val="auto"/>
          <w:sz w:val="24"/>
          <w:szCs w:val="24"/>
          <w:highlight w:val="none"/>
        </w:rPr>
        <w:t xml:space="preserve">  本合同执行过程中的未尽事宜，双方应本着实事求是友好协商的态度加以解决。双方协商一致的，签订补充协议，补充协议与本合同具有同等效力。</w:t>
      </w:r>
    </w:p>
    <w:p w14:paraId="41BD5FB6">
      <w:pPr>
        <w:pStyle w:val="18"/>
        <w:snapToGrid w:val="0"/>
        <w:spacing w:line="400" w:lineRule="exact"/>
        <w:ind w:firstLine="482" w:firstLineChars="200"/>
        <w:rPr>
          <w:rFonts w:hAnsi="宋体" w:cs="宋体"/>
          <w:color w:val="auto"/>
          <w:sz w:val="24"/>
          <w:szCs w:val="24"/>
          <w:highlight w:val="none"/>
        </w:rPr>
      </w:pPr>
      <w:r>
        <w:rPr>
          <w:rFonts w:hint="eastAsia" w:hAnsi="宋体" w:cs="宋体"/>
          <w:b/>
          <w:color w:val="auto"/>
          <w:sz w:val="24"/>
          <w:szCs w:val="24"/>
          <w:highlight w:val="none"/>
        </w:rPr>
        <w:t>第十三条</w:t>
      </w:r>
      <w:r>
        <w:rPr>
          <w:rFonts w:hint="eastAsia" w:hAnsi="宋体" w:cs="宋体"/>
          <w:color w:val="auto"/>
          <w:sz w:val="24"/>
          <w:szCs w:val="24"/>
          <w:highlight w:val="none"/>
        </w:rPr>
        <w:t xml:space="preserve">  因合同执行过程中双方发生纠纷，可由甲、乙双方协商解决，若达不成协议，甲、乙双方同意就本合同产生的纠纷向仲裁委员会申请仲裁（甲、乙双方不在合同中约定仲裁机构的，事后又没有达成书面仲裁协议的，可向有管辖权的人民法院起诉）。</w:t>
      </w:r>
    </w:p>
    <w:p w14:paraId="190DA8F4">
      <w:pPr>
        <w:pStyle w:val="18"/>
        <w:snapToGrid w:val="0"/>
        <w:spacing w:line="400" w:lineRule="exact"/>
        <w:ind w:firstLine="482" w:firstLineChars="200"/>
        <w:rPr>
          <w:rFonts w:hAnsi="宋体" w:cs="宋体"/>
          <w:color w:val="auto"/>
          <w:sz w:val="24"/>
          <w:szCs w:val="24"/>
          <w:highlight w:val="none"/>
        </w:rPr>
      </w:pPr>
      <w:r>
        <w:rPr>
          <w:rFonts w:hint="eastAsia" w:hAnsi="宋体" w:cs="宋体"/>
          <w:b/>
          <w:color w:val="auto"/>
          <w:sz w:val="24"/>
          <w:szCs w:val="24"/>
          <w:highlight w:val="none"/>
        </w:rPr>
        <w:t>第十四条</w:t>
      </w:r>
      <w:r>
        <w:rPr>
          <w:rFonts w:hint="eastAsia" w:hAnsi="宋体" w:cs="宋体"/>
          <w:color w:val="auto"/>
          <w:sz w:val="24"/>
          <w:szCs w:val="24"/>
          <w:highlight w:val="none"/>
        </w:rPr>
        <w:t xml:space="preserve">  </w:t>
      </w:r>
      <w:r>
        <w:rPr>
          <w:rFonts w:hint="eastAsia" w:hAnsi="宋体" w:cs="宋体"/>
          <w:b/>
          <w:color w:val="auto"/>
          <w:sz w:val="24"/>
          <w:szCs w:val="24"/>
          <w:highlight w:val="none"/>
        </w:rPr>
        <w:t>附则</w:t>
      </w:r>
    </w:p>
    <w:p w14:paraId="3C175855">
      <w:pPr>
        <w:pStyle w:val="18"/>
        <w:snapToGrid w:val="0"/>
        <w:spacing w:line="4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 xml:space="preserve"> 1、本合同由甲、乙双方法定代表人签字，加盖甲、乙双方公章或合同专用章即生效。全部成果交接完毕和测绘工程费结算付款完成后，本合同终止。</w:t>
      </w:r>
    </w:p>
    <w:p w14:paraId="66A4777D">
      <w:pPr>
        <w:pStyle w:val="18"/>
        <w:snapToGrid w:val="0"/>
        <w:spacing w:line="400" w:lineRule="exact"/>
        <w:ind w:firstLine="480" w:firstLineChars="200"/>
        <w:rPr>
          <w:rFonts w:hAnsi="宋体" w:cs="宋体"/>
          <w:color w:val="auto"/>
          <w:sz w:val="24"/>
          <w:szCs w:val="24"/>
          <w:highlight w:val="none"/>
        </w:rPr>
      </w:pPr>
      <w:r>
        <w:rPr>
          <w:rFonts w:hint="eastAsia" w:hAnsi="宋体" w:cs="宋体"/>
          <w:color w:val="auto"/>
          <w:sz w:val="24"/>
          <w:szCs w:val="24"/>
          <w:highlight w:val="none"/>
        </w:rPr>
        <w:t xml:space="preserve">2、本合同正本一式六份，甲、乙双方各二份，采购代理机构及监督管理部门各执一份。  </w:t>
      </w:r>
    </w:p>
    <w:p w14:paraId="4E88E29B">
      <w:pPr>
        <w:pStyle w:val="18"/>
        <w:spacing w:line="400" w:lineRule="exact"/>
        <w:jc w:val="center"/>
        <w:rPr>
          <w:rFonts w:hAnsi="宋体" w:cs="宋体"/>
          <w:color w:val="auto"/>
          <w:sz w:val="24"/>
          <w:szCs w:val="24"/>
          <w:highlight w:val="none"/>
        </w:rPr>
      </w:pPr>
      <w:r>
        <w:rPr>
          <w:rFonts w:hint="eastAsia" w:hAnsi="宋体" w:cs="宋体"/>
          <w:color w:val="auto"/>
          <w:sz w:val="24"/>
          <w:szCs w:val="24"/>
          <w:highlight w:val="none"/>
        </w:rPr>
        <w:t xml:space="preserve"> </w:t>
      </w:r>
    </w:p>
    <w:p w14:paraId="746A393C">
      <w:pPr>
        <w:pStyle w:val="18"/>
        <w:spacing w:line="400" w:lineRule="exact"/>
        <w:jc w:val="center"/>
        <w:rPr>
          <w:rFonts w:hAnsi="宋体" w:cs="宋体"/>
          <w:color w:val="auto"/>
          <w:sz w:val="24"/>
          <w:szCs w:val="24"/>
          <w:highlight w:val="none"/>
        </w:rPr>
      </w:pPr>
      <w:r>
        <w:rPr>
          <w:rFonts w:hint="eastAsia" w:hAnsi="宋体" w:cs="宋体"/>
          <w:color w:val="auto"/>
          <w:sz w:val="24"/>
          <w:szCs w:val="24"/>
          <w:highlight w:val="none"/>
        </w:rPr>
        <w:t xml:space="preserve">  本页以下无正文</w:t>
      </w: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7"/>
        <w:gridCol w:w="4973"/>
      </w:tblGrid>
      <w:tr w14:paraId="49C3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4867" w:type="dxa"/>
            <w:tcBorders>
              <w:top w:val="single" w:color="auto" w:sz="4" w:space="0"/>
              <w:left w:val="single" w:color="auto" w:sz="4" w:space="0"/>
              <w:bottom w:val="single" w:color="auto" w:sz="4" w:space="0"/>
              <w:right w:val="single" w:color="auto" w:sz="4" w:space="0"/>
            </w:tcBorders>
            <w:vAlign w:val="center"/>
          </w:tcPr>
          <w:p w14:paraId="2A22A657">
            <w:pPr>
              <w:pStyle w:val="18"/>
              <w:spacing w:line="360" w:lineRule="auto"/>
              <w:jc w:val="center"/>
              <w:rPr>
                <w:rFonts w:hAnsi="宋体" w:cs="宋体"/>
                <w:b/>
                <w:color w:val="auto"/>
                <w:sz w:val="24"/>
                <w:szCs w:val="24"/>
                <w:highlight w:val="none"/>
              </w:rPr>
            </w:pPr>
            <w:r>
              <w:rPr>
                <w:rFonts w:hint="eastAsia" w:hAnsi="宋体" w:cs="宋体"/>
                <w:b/>
                <w:color w:val="auto"/>
                <w:sz w:val="24"/>
                <w:szCs w:val="24"/>
                <w:highlight w:val="none"/>
              </w:rPr>
              <w:t>甲  方</w:t>
            </w:r>
          </w:p>
        </w:tc>
        <w:tc>
          <w:tcPr>
            <w:tcW w:w="4973" w:type="dxa"/>
            <w:tcBorders>
              <w:top w:val="single" w:color="auto" w:sz="4" w:space="0"/>
              <w:left w:val="single" w:color="auto" w:sz="4" w:space="0"/>
              <w:bottom w:val="single" w:color="auto" w:sz="4" w:space="0"/>
              <w:right w:val="single" w:color="auto" w:sz="4" w:space="0"/>
            </w:tcBorders>
            <w:vAlign w:val="center"/>
          </w:tcPr>
          <w:p w14:paraId="0E540EAE">
            <w:pPr>
              <w:pStyle w:val="18"/>
              <w:spacing w:line="360" w:lineRule="auto"/>
              <w:jc w:val="center"/>
              <w:rPr>
                <w:rFonts w:hAnsi="宋体" w:cs="宋体"/>
                <w:b/>
                <w:color w:val="auto"/>
                <w:sz w:val="24"/>
                <w:szCs w:val="24"/>
                <w:highlight w:val="none"/>
              </w:rPr>
            </w:pPr>
            <w:r>
              <w:rPr>
                <w:rFonts w:hint="eastAsia" w:hAnsi="宋体" w:cs="宋体"/>
                <w:b/>
                <w:color w:val="auto"/>
                <w:sz w:val="24"/>
                <w:szCs w:val="24"/>
                <w:highlight w:val="none"/>
              </w:rPr>
              <w:t>乙  方</w:t>
            </w:r>
          </w:p>
        </w:tc>
      </w:tr>
      <w:tr w14:paraId="58F29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4" w:hRule="atLeast"/>
          <w:jc w:val="center"/>
        </w:trPr>
        <w:tc>
          <w:tcPr>
            <w:tcW w:w="4867" w:type="dxa"/>
            <w:tcBorders>
              <w:top w:val="single" w:color="auto" w:sz="4" w:space="0"/>
              <w:left w:val="single" w:color="auto" w:sz="4" w:space="0"/>
              <w:bottom w:val="single" w:color="auto" w:sz="4" w:space="0"/>
              <w:right w:val="single" w:color="auto" w:sz="4" w:space="0"/>
            </w:tcBorders>
          </w:tcPr>
          <w:p w14:paraId="7CDE9C1C">
            <w:pPr>
              <w:pStyle w:val="18"/>
              <w:spacing w:line="360" w:lineRule="auto"/>
              <w:rPr>
                <w:rFonts w:hAnsi="宋体" w:cs="宋体"/>
                <w:color w:val="auto"/>
                <w:sz w:val="24"/>
                <w:szCs w:val="24"/>
                <w:highlight w:val="none"/>
              </w:rPr>
            </w:pPr>
          </w:p>
          <w:p w14:paraId="0317E4BF">
            <w:pPr>
              <w:pStyle w:val="18"/>
              <w:spacing w:line="360" w:lineRule="auto"/>
              <w:rPr>
                <w:rFonts w:hAnsi="宋体" w:cs="宋体"/>
                <w:color w:val="auto"/>
                <w:sz w:val="24"/>
                <w:szCs w:val="24"/>
                <w:highlight w:val="none"/>
              </w:rPr>
            </w:pPr>
            <w:r>
              <w:rPr>
                <w:rFonts w:hint="eastAsia" w:hAnsi="宋体" w:cs="宋体"/>
                <w:color w:val="auto"/>
                <w:sz w:val="24"/>
                <w:szCs w:val="24"/>
                <w:highlight w:val="none"/>
              </w:rPr>
              <w:t xml:space="preserve">甲方（章）: </w:t>
            </w:r>
          </w:p>
          <w:p w14:paraId="46AF2F8E">
            <w:pPr>
              <w:pStyle w:val="18"/>
              <w:spacing w:line="360" w:lineRule="auto"/>
              <w:rPr>
                <w:rFonts w:hAnsi="宋体" w:cs="宋体"/>
                <w:color w:val="auto"/>
                <w:sz w:val="24"/>
                <w:szCs w:val="24"/>
                <w:highlight w:val="none"/>
              </w:rPr>
            </w:pPr>
          </w:p>
          <w:p w14:paraId="49C02EF5">
            <w:pPr>
              <w:pStyle w:val="18"/>
              <w:spacing w:line="360" w:lineRule="auto"/>
              <w:rPr>
                <w:rFonts w:hAnsi="宋体" w:cs="宋体"/>
                <w:color w:val="auto"/>
                <w:sz w:val="24"/>
                <w:szCs w:val="24"/>
                <w:highlight w:val="none"/>
              </w:rPr>
            </w:pPr>
            <w:r>
              <w:rPr>
                <w:rFonts w:hint="eastAsia" w:hAnsi="宋体" w:cs="宋体"/>
                <w:color w:val="auto"/>
                <w:sz w:val="24"/>
                <w:szCs w:val="24"/>
                <w:highlight w:val="none"/>
              </w:rPr>
              <w:t>法定代表人或</w:t>
            </w:r>
          </w:p>
          <w:p w14:paraId="6CD64BB6">
            <w:pPr>
              <w:pStyle w:val="18"/>
              <w:spacing w:line="360" w:lineRule="auto"/>
              <w:rPr>
                <w:rFonts w:hAnsi="宋体" w:cs="宋体"/>
                <w:color w:val="auto"/>
                <w:sz w:val="24"/>
                <w:szCs w:val="24"/>
                <w:highlight w:val="none"/>
              </w:rPr>
            </w:pPr>
            <w:r>
              <w:rPr>
                <w:rFonts w:hint="eastAsia" w:hAnsi="宋体" w:cs="宋体"/>
                <w:color w:val="auto"/>
                <w:sz w:val="24"/>
                <w:szCs w:val="24"/>
                <w:highlight w:val="none"/>
              </w:rPr>
              <w:t>委托代理人:</w:t>
            </w:r>
          </w:p>
          <w:p w14:paraId="742375BB">
            <w:pPr>
              <w:pStyle w:val="18"/>
              <w:spacing w:line="360" w:lineRule="auto"/>
              <w:rPr>
                <w:rFonts w:hAnsi="宋体" w:cs="宋体"/>
                <w:color w:val="auto"/>
                <w:sz w:val="24"/>
                <w:szCs w:val="24"/>
                <w:highlight w:val="none"/>
              </w:rPr>
            </w:pPr>
            <w:r>
              <w:rPr>
                <w:rFonts w:hint="eastAsia" w:hAnsi="宋体" w:cs="宋体"/>
                <w:color w:val="auto"/>
                <w:sz w:val="24"/>
                <w:szCs w:val="24"/>
                <w:highlight w:val="none"/>
              </w:rPr>
              <w:t xml:space="preserve">地址: </w:t>
            </w:r>
          </w:p>
          <w:p w14:paraId="0F688770">
            <w:pPr>
              <w:pStyle w:val="18"/>
              <w:spacing w:line="360" w:lineRule="auto"/>
              <w:rPr>
                <w:rFonts w:hAnsi="宋体" w:cs="宋体"/>
                <w:color w:val="auto"/>
                <w:sz w:val="24"/>
                <w:szCs w:val="24"/>
                <w:highlight w:val="none"/>
              </w:rPr>
            </w:pPr>
            <w:r>
              <w:rPr>
                <w:rFonts w:hint="eastAsia" w:hAnsi="宋体" w:cs="宋体"/>
                <w:color w:val="auto"/>
                <w:sz w:val="24"/>
                <w:szCs w:val="24"/>
                <w:highlight w:val="none"/>
              </w:rPr>
              <w:t xml:space="preserve">电话: </w:t>
            </w:r>
          </w:p>
          <w:p w14:paraId="38209AF2">
            <w:pPr>
              <w:pStyle w:val="18"/>
              <w:spacing w:line="360" w:lineRule="auto"/>
              <w:rPr>
                <w:rFonts w:hAnsi="宋体" w:cs="宋体"/>
                <w:color w:val="auto"/>
                <w:sz w:val="24"/>
                <w:szCs w:val="24"/>
                <w:highlight w:val="none"/>
              </w:rPr>
            </w:pPr>
            <w:r>
              <w:rPr>
                <w:rFonts w:hint="eastAsia" w:hAnsi="宋体" w:cs="宋体"/>
                <w:color w:val="auto"/>
                <w:sz w:val="24"/>
                <w:szCs w:val="24"/>
                <w:highlight w:val="none"/>
              </w:rPr>
              <w:t>传真：</w:t>
            </w:r>
          </w:p>
          <w:p w14:paraId="55E505C9">
            <w:pPr>
              <w:pStyle w:val="18"/>
              <w:spacing w:line="360" w:lineRule="auto"/>
              <w:rPr>
                <w:rFonts w:hAnsi="宋体" w:cs="宋体"/>
                <w:color w:val="auto"/>
                <w:sz w:val="24"/>
                <w:szCs w:val="24"/>
                <w:highlight w:val="none"/>
              </w:rPr>
            </w:pPr>
            <w:r>
              <w:rPr>
                <w:rFonts w:hint="eastAsia" w:hAnsi="宋体" w:cs="宋体"/>
                <w:color w:val="auto"/>
                <w:sz w:val="24"/>
                <w:szCs w:val="24"/>
                <w:highlight w:val="none"/>
              </w:rPr>
              <w:t xml:space="preserve">开户银行: </w:t>
            </w:r>
          </w:p>
          <w:p w14:paraId="4E1BE1FC">
            <w:pPr>
              <w:pStyle w:val="18"/>
              <w:spacing w:line="360" w:lineRule="auto"/>
              <w:rPr>
                <w:rFonts w:hAnsi="宋体" w:cs="宋体"/>
                <w:color w:val="auto"/>
                <w:sz w:val="24"/>
                <w:szCs w:val="24"/>
                <w:highlight w:val="none"/>
              </w:rPr>
            </w:pPr>
            <w:r>
              <w:rPr>
                <w:rFonts w:hint="eastAsia" w:hAnsi="宋体" w:cs="宋体"/>
                <w:color w:val="auto"/>
                <w:sz w:val="24"/>
                <w:szCs w:val="24"/>
                <w:highlight w:val="none"/>
              </w:rPr>
              <w:t xml:space="preserve">户名: </w:t>
            </w:r>
          </w:p>
          <w:p w14:paraId="1EB964F4">
            <w:pPr>
              <w:pStyle w:val="18"/>
              <w:spacing w:line="360" w:lineRule="auto"/>
              <w:rPr>
                <w:rFonts w:hAnsi="宋体" w:cs="宋体"/>
                <w:color w:val="auto"/>
                <w:sz w:val="24"/>
                <w:szCs w:val="24"/>
                <w:highlight w:val="none"/>
              </w:rPr>
            </w:pPr>
            <w:r>
              <w:rPr>
                <w:rFonts w:hint="eastAsia" w:hAnsi="宋体" w:cs="宋体"/>
                <w:color w:val="auto"/>
                <w:sz w:val="24"/>
                <w:szCs w:val="24"/>
                <w:highlight w:val="none"/>
              </w:rPr>
              <w:t xml:space="preserve">账号: </w:t>
            </w:r>
          </w:p>
          <w:p w14:paraId="4962A767">
            <w:pPr>
              <w:pStyle w:val="18"/>
              <w:spacing w:line="360" w:lineRule="auto"/>
              <w:rPr>
                <w:rFonts w:hAnsi="宋体" w:cs="宋体"/>
                <w:color w:val="auto"/>
                <w:sz w:val="24"/>
                <w:szCs w:val="24"/>
                <w:highlight w:val="none"/>
              </w:rPr>
            </w:pPr>
            <w:r>
              <w:rPr>
                <w:rFonts w:hint="eastAsia" w:hAnsi="宋体" w:cs="宋体"/>
                <w:color w:val="auto"/>
                <w:sz w:val="24"/>
                <w:szCs w:val="24"/>
                <w:highlight w:val="none"/>
              </w:rPr>
              <w:t>邮政编码:</w:t>
            </w:r>
          </w:p>
        </w:tc>
        <w:tc>
          <w:tcPr>
            <w:tcW w:w="4973" w:type="dxa"/>
            <w:tcBorders>
              <w:top w:val="single" w:color="auto" w:sz="4" w:space="0"/>
              <w:left w:val="single" w:color="auto" w:sz="4" w:space="0"/>
              <w:bottom w:val="single" w:color="auto" w:sz="4" w:space="0"/>
              <w:right w:val="single" w:color="auto" w:sz="4" w:space="0"/>
            </w:tcBorders>
          </w:tcPr>
          <w:p w14:paraId="68BCEE30">
            <w:pPr>
              <w:pStyle w:val="18"/>
              <w:spacing w:line="360" w:lineRule="auto"/>
              <w:rPr>
                <w:rFonts w:hAnsi="宋体" w:cs="宋体"/>
                <w:color w:val="auto"/>
                <w:sz w:val="24"/>
                <w:szCs w:val="24"/>
                <w:highlight w:val="none"/>
              </w:rPr>
            </w:pPr>
          </w:p>
          <w:p w14:paraId="330A8420">
            <w:pPr>
              <w:pStyle w:val="18"/>
              <w:spacing w:line="360" w:lineRule="auto"/>
              <w:rPr>
                <w:rFonts w:hAnsi="宋体" w:cs="宋体"/>
                <w:color w:val="auto"/>
                <w:sz w:val="24"/>
                <w:szCs w:val="24"/>
                <w:highlight w:val="none"/>
              </w:rPr>
            </w:pPr>
            <w:r>
              <w:rPr>
                <w:rFonts w:hint="eastAsia" w:hAnsi="宋体" w:cs="宋体"/>
                <w:color w:val="auto"/>
                <w:sz w:val="24"/>
                <w:szCs w:val="24"/>
                <w:highlight w:val="none"/>
              </w:rPr>
              <w:t xml:space="preserve">乙方（章）: </w:t>
            </w:r>
          </w:p>
          <w:p w14:paraId="357B8D8D">
            <w:pPr>
              <w:pStyle w:val="18"/>
              <w:spacing w:line="360" w:lineRule="auto"/>
              <w:rPr>
                <w:rFonts w:hAnsi="宋体" w:cs="宋体"/>
                <w:color w:val="auto"/>
                <w:sz w:val="24"/>
                <w:szCs w:val="24"/>
                <w:highlight w:val="none"/>
              </w:rPr>
            </w:pPr>
            <w:r>
              <w:rPr>
                <w:rFonts w:hint="eastAsia" w:hAnsi="宋体" w:cs="宋体"/>
                <w:color w:val="auto"/>
                <w:sz w:val="24"/>
                <w:szCs w:val="24"/>
                <w:highlight w:val="none"/>
              </w:rPr>
              <w:t>法定代表人或</w:t>
            </w:r>
          </w:p>
          <w:p w14:paraId="5FF23077">
            <w:pPr>
              <w:pStyle w:val="18"/>
              <w:spacing w:line="360" w:lineRule="auto"/>
              <w:rPr>
                <w:rFonts w:hAnsi="宋体" w:cs="宋体"/>
                <w:color w:val="auto"/>
                <w:sz w:val="24"/>
                <w:szCs w:val="24"/>
                <w:highlight w:val="none"/>
              </w:rPr>
            </w:pPr>
            <w:r>
              <w:rPr>
                <w:rFonts w:hint="eastAsia" w:hAnsi="宋体" w:cs="宋体"/>
                <w:color w:val="auto"/>
                <w:sz w:val="24"/>
                <w:szCs w:val="24"/>
                <w:highlight w:val="none"/>
              </w:rPr>
              <w:t>委托代理人:</w:t>
            </w:r>
          </w:p>
          <w:p w14:paraId="693A21B1">
            <w:pPr>
              <w:pStyle w:val="18"/>
              <w:spacing w:line="360" w:lineRule="auto"/>
              <w:rPr>
                <w:rFonts w:hAnsi="宋体" w:cs="宋体"/>
                <w:color w:val="auto"/>
                <w:sz w:val="24"/>
                <w:szCs w:val="24"/>
                <w:highlight w:val="none"/>
              </w:rPr>
            </w:pPr>
            <w:r>
              <w:rPr>
                <w:rFonts w:hint="eastAsia" w:hAnsi="宋体" w:cs="宋体"/>
                <w:color w:val="auto"/>
                <w:sz w:val="24"/>
                <w:szCs w:val="24"/>
                <w:highlight w:val="none"/>
              </w:rPr>
              <w:t xml:space="preserve">地址: </w:t>
            </w:r>
          </w:p>
          <w:p w14:paraId="762B62AE">
            <w:pPr>
              <w:pStyle w:val="18"/>
              <w:spacing w:line="360" w:lineRule="auto"/>
              <w:rPr>
                <w:rFonts w:hAnsi="宋体" w:cs="宋体"/>
                <w:color w:val="auto"/>
                <w:sz w:val="24"/>
                <w:szCs w:val="24"/>
                <w:highlight w:val="none"/>
              </w:rPr>
            </w:pPr>
            <w:r>
              <w:rPr>
                <w:rFonts w:hint="eastAsia" w:hAnsi="宋体" w:cs="宋体"/>
                <w:color w:val="auto"/>
                <w:sz w:val="24"/>
                <w:szCs w:val="24"/>
                <w:highlight w:val="none"/>
              </w:rPr>
              <w:t xml:space="preserve">电话: </w:t>
            </w:r>
          </w:p>
          <w:p w14:paraId="7975B62D">
            <w:pPr>
              <w:pStyle w:val="18"/>
              <w:spacing w:line="360" w:lineRule="auto"/>
              <w:rPr>
                <w:rFonts w:hAnsi="宋体" w:cs="宋体"/>
                <w:color w:val="auto"/>
                <w:sz w:val="24"/>
                <w:szCs w:val="24"/>
                <w:highlight w:val="none"/>
              </w:rPr>
            </w:pPr>
            <w:r>
              <w:rPr>
                <w:rFonts w:hint="eastAsia" w:hAnsi="宋体" w:cs="宋体"/>
                <w:color w:val="auto"/>
                <w:sz w:val="24"/>
                <w:szCs w:val="24"/>
                <w:highlight w:val="none"/>
              </w:rPr>
              <w:t xml:space="preserve">传真:  </w:t>
            </w:r>
          </w:p>
          <w:p w14:paraId="33DADE0D">
            <w:pPr>
              <w:pStyle w:val="18"/>
              <w:spacing w:line="360" w:lineRule="auto"/>
              <w:rPr>
                <w:rFonts w:hAnsi="宋体" w:cs="宋体"/>
                <w:color w:val="auto"/>
                <w:sz w:val="24"/>
                <w:szCs w:val="24"/>
                <w:highlight w:val="none"/>
              </w:rPr>
            </w:pPr>
            <w:r>
              <w:rPr>
                <w:rFonts w:hint="eastAsia" w:hAnsi="宋体" w:cs="宋体"/>
                <w:color w:val="auto"/>
                <w:sz w:val="24"/>
                <w:szCs w:val="24"/>
                <w:highlight w:val="none"/>
              </w:rPr>
              <w:t xml:space="preserve">开户银行: </w:t>
            </w:r>
          </w:p>
          <w:p w14:paraId="6E855C61">
            <w:pPr>
              <w:pStyle w:val="18"/>
              <w:spacing w:line="360" w:lineRule="auto"/>
              <w:rPr>
                <w:rFonts w:hAnsi="宋体" w:cs="宋体"/>
                <w:color w:val="auto"/>
                <w:sz w:val="24"/>
                <w:szCs w:val="24"/>
                <w:highlight w:val="none"/>
              </w:rPr>
            </w:pPr>
            <w:r>
              <w:rPr>
                <w:rFonts w:hint="eastAsia" w:hAnsi="宋体" w:cs="宋体"/>
                <w:color w:val="auto"/>
                <w:sz w:val="24"/>
                <w:szCs w:val="24"/>
                <w:highlight w:val="none"/>
              </w:rPr>
              <w:t xml:space="preserve">户名: </w:t>
            </w:r>
          </w:p>
          <w:p w14:paraId="0D35F645">
            <w:pPr>
              <w:pStyle w:val="18"/>
              <w:spacing w:line="360" w:lineRule="auto"/>
              <w:rPr>
                <w:rFonts w:hAnsi="宋体" w:cs="宋体"/>
                <w:color w:val="auto"/>
                <w:sz w:val="24"/>
                <w:szCs w:val="24"/>
                <w:highlight w:val="none"/>
              </w:rPr>
            </w:pPr>
            <w:r>
              <w:rPr>
                <w:rFonts w:hint="eastAsia" w:hAnsi="宋体" w:cs="宋体"/>
                <w:color w:val="auto"/>
                <w:sz w:val="24"/>
                <w:szCs w:val="24"/>
                <w:highlight w:val="none"/>
              </w:rPr>
              <w:t>账号:</w:t>
            </w:r>
          </w:p>
          <w:p w14:paraId="6A356073">
            <w:pPr>
              <w:pStyle w:val="18"/>
              <w:spacing w:line="360" w:lineRule="auto"/>
              <w:rPr>
                <w:rFonts w:hAnsi="宋体" w:cs="宋体"/>
                <w:color w:val="auto"/>
                <w:sz w:val="24"/>
                <w:szCs w:val="24"/>
                <w:highlight w:val="none"/>
              </w:rPr>
            </w:pPr>
            <w:r>
              <w:rPr>
                <w:rFonts w:hint="eastAsia" w:hAnsi="宋体" w:cs="宋体"/>
                <w:color w:val="auto"/>
                <w:sz w:val="24"/>
                <w:szCs w:val="24"/>
                <w:highlight w:val="none"/>
              </w:rPr>
              <w:t xml:space="preserve">邮政编码: </w:t>
            </w:r>
          </w:p>
          <w:p w14:paraId="1CC1FC23">
            <w:pPr>
              <w:pStyle w:val="18"/>
              <w:spacing w:line="360" w:lineRule="auto"/>
              <w:rPr>
                <w:rFonts w:hAnsi="宋体" w:cs="宋体"/>
                <w:color w:val="auto"/>
                <w:sz w:val="24"/>
                <w:szCs w:val="24"/>
                <w:highlight w:val="none"/>
              </w:rPr>
            </w:pPr>
            <w:r>
              <w:rPr>
                <w:rFonts w:hint="eastAsia" w:hAnsi="宋体" w:cs="宋体"/>
                <w:color w:val="auto"/>
                <w:sz w:val="24"/>
                <w:szCs w:val="24"/>
                <w:highlight w:val="none"/>
              </w:rPr>
              <w:t>纳税人识别号：</w:t>
            </w:r>
          </w:p>
        </w:tc>
      </w:tr>
    </w:tbl>
    <w:p w14:paraId="6D44086A">
      <w:pPr>
        <w:tabs>
          <w:tab w:val="left" w:pos="904"/>
        </w:tabs>
        <w:adjustRightInd w:val="0"/>
        <w:snapToGrid w:val="0"/>
        <w:spacing w:line="360" w:lineRule="auto"/>
        <w:ind w:firstLine="241" w:firstLineChars="100"/>
        <w:jc w:val="left"/>
        <w:rPr>
          <w:rFonts w:ascii="宋体" w:hAnsi="宋体" w:cs="宋体"/>
          <w:b/>
          <w:color w:val="auto"/>
          <w:sz w:val="24"/>
          <w:highlight w:val="none"/>
        </w:rPr>
      </w:pPr>
    </w:p>
    <w:p w14:paraId="6603B953">
      <w:pPr>
        <w:rPr>
          <w:rFonts w:ascii="宋体" w:hAnsi="宋体" w:cs="宋体"/>
          <w:color w:val="auto"/>
          <w:sz w:val="24"/>
          <w:highlight w:val="none"/>
        </w:rPr>
      </w:pPr>
    </w:p>
    <w:p w14:paraId="37E997DE">
      <w:pPr>
        <w:pStyle w:val="15"/>
        <w:rPr>
          <w:rFonts w:ascii="宋体" w:hAnsi="宋体" w:cs="宋体"/>
          <w:color w:val="auto"/>
          <w:highlight w:val="none"/>
        </w:rPr>
      </w:pPr>
    </w:p>
    <w:p w14:paraId="1773FD03">
      <w:pPr>
        <w:snapToGrid w:val="0"/>
        <w:spacing w:line="360" w:lineRule="auto"/>
        <w:rPr>
          <w:rFonts w:ascii="宋体" w:hAnsi="宋体" w:cs="宋体"/>
          <w:b/>
          <w:color w:val="auto"/>
          <w:szCs w:val="21"/>
          <w:highlight w:val="none"/>
        </w:rPr>
      </w:pPr>
    </w:p>
    <w:sectPr>
      <w:footerReference r:id="rId6" w:type="first"/>
      <w:footerReference r:id="rId5" w:type="default"/>
      <w:pgSz w:w="11906" w:h="16838"/>
      <w:pgMar w:top="1440" w:right="1080" w:bottom="1440" w:left="1304" w:header="851" w:footer="992" w:gutter="0"/>
      <w:pgNumType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embedRegular r:id="rId1" w:fontKey="{DEBC6BA5-53DE-4E94-BE3F-579AB8DEEAC5}"/>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2" w:fontKey="{0EA7EF50-E728-4B07-9B7E-87E4BA2EF10F}"/>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embedRegular r:id="rId3" w:fontKey="{78DC61B4-1829-4B36-9C60-633E80880169}"/>
  </w:font>
  <w:font w:name="方正小标宋简体">
    <w:altName w:val="微软雅黑"/>
    <w:panose1 w:val="00000000000000000000"/>
    <w:charset w:val="86"/>
    <w:family w:val="script"/>
    <w:pitch w:val="default"/>
    <w:sig w:usb0="00000000" w:usb1="00000000" w:usb2="00000000" w:usb3="00000000" w:csb0="00040000" w:csb1="00000000"/>
    <w:embedRegular r:id="rId4" w:fontKey="{B6E02148-2262-4BA2-8A7C-A4A6F38BB39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B2B97F">
    <w:pPr>
      <w:pStyle w:val="2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2" name="Text Box 4097"/>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3350C8F9">
                          <w:pPr>
                            <w:pStyle w:val="22"/>
                            <w:jc w:val="center"/>
                          </w:pPr>
                          <w:r>
                            <w:fldChar w:fldCharType="begin"/>
                          </w:r>
                          <w:r>
                            <w:instrText xml:space="preserve"> PAGE   \* MERGEFORMAT </w:instrText>
                          </w:r>
                          <w:r>
                            <w:fldChar w:fldCharType="separate"/>
                          </w:r>
                          <w:r>
                            <w:rPr>
                              <w:lang w:val="zh-CN"/>
                            </w:rPr>
                            <w:t>68</w:t>
                          </w:r>
                          <w:r>
                            <w:fldChar w:fldCharType="end"/>
                          </w:r>
                        </w:p>
                      </w:txbxContent>
                    </wps:txbx>
                    <wps:bodyPr rot="0" vert="horz" wrap="none" lIns="0" tIns="0" rIns="0" bIns="0" anchor="t" anchorCtr="0" upright="1">
                      <a:spAutoFit/>
                    </wps:bodyPr>
                  </wps:wsp>
                </a:graphicData>
              </a:graphic>
            </wp:anchor>
          </w:drawing>
        </mc:Choice>
        <mc:Fallback>
          <w:pict>
            <v:shape id="Text Box 4097"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V+SdAAAAADAQAADwAAAAAAAAABACAAAAAiAAAAZHJzL2Rvd25yZXYueG1sUEsB&#10;AhQAFAAAAAgAh07iQNuVDIz9AQAABAQAAA4AAAAAAAAAAQAgAAAAHwEAAGRycy9lMm9Eb2MueG1s&#10;UEsFBgAAAAAGAAYAWQEAAI4FAAAAAA==&#10;">
              <v:fill on="f" focussize="0,0"/>
              <v:stroke on="f"/>
              <v:imagedata o:title=""/>
              <o:lock v:ext="edit" aspectratio="f"/>
              <v:textbox inset="0mm,0mm,0mm,0mm" style="mso-fit-shape-to-text:t;">
                <w:txbxContent>
                  <w:p w14:paraId="3350C8F9">
                    <w:pPr>
                      <w:pStyle w:val="22"/>
                      <w:jc w:val="center"/>
                    </w:pPr>
                    <w:r>
                      <w:fldChar w:fldCharType="begin"/>
                    </w:r>
                    <w:r>
                      <w:instrText xml:space="preserve"> PAGE   \* MERGEFORMAT </w:instrText>
                    </w:r>
                    <w:r>
                      <w:fldChar w:fldCharType="separate"/>
                    </w:r>
                    <w:r>
                      <w:rPr>
                        <w:lang w:val="zh-CN"/>
                      </w:rPr>
                      <w:t>68</w:t>
                    </w:r>
                    <w:r>
                      <w:fldChar w:fldCharType="end"/>
                    </w:r>
                  </w:p>
                </w:txbxContent>
              </v:textbox>
            </v:shape>
          </w:pict>
        </mc:Fallback>
      </mc:AlternateContent>
    </w:r>
  </w:p>
  <w:p w14:paraId="1F834057">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55CAE">
    <w:pPr>
      <w:pStyle w:val="2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7785" cy="131445"/>
              <wp:effectExtent l="0" t="0" r="0" b="0"/>
              <wp:wrapNone/>
              <wp:docPr id="1" name="Text Box 4098"/>
              <wp:cNvGraphicFramePr/>
              <a:graphic xmlns:a="http://schemas.openxmlformats.org/drawingml/2006/main">
                <a:graphicData uri="http://schemas.microsoft.com/office/word/2010/wordprocessingShape">
                  <wps:wsp>
                    <wps:cNvSpPr txBox="1">
                      <a:spLocks noChangeArrowheads="1"/>
                    </wps:cNvSpPr>
                    <wps:spPr bwMode="auto">
                      <a:xfrm>
                        <a:off x="0" y="0"/>
                        <a:ext cx="57785" cy="131445"/>
                      </a:xfrm>
                      <a:prstGeom prst="rect">
                        <a:avLst/>
                      </a:prstGeom>
                      <a:noFill/>
                      <a:ln>
                        <a:noFill/>
                      </a:ln>
                    </wps:spPr>
                    <wps:txbx>
                      <w:txbxContent>
                        <w:p w14:paraId="117DA37F">
                          <w:pPr>
                            <w:pStyle w:val="22"/>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Text Box 4098" o:spid="_x0000_s1026" o:spt="202" type="#_x0000_t202" style="position:absolute;left:0pt;margin-top:0pt;height:10.35pt;width:4.55pt;mso-position-horizontal:center;mso-position-horizontal-relative:margin;mso-wrap-style:none;z-index:251660288;mso-width-relative:page;mso-height-relative:page;" filled="f" stroked="f" coordsize="21600,21600" o:gfxdata="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Pi91E0AAAAAIBAAAPAAAAAAAAAAEAIAAAACIAAABkcnMvZG93bnJldi54bWxQSwEC&#10;FAAUAAAACACHTuJAIYVWSPwBAAADBAAADgAAAAAAAAABACAAAAAfAQAAZHJzL2Uyb0RvYy54bWxQ&#10;SwUGAAAAAAYABgBZAQAAjQUAAAAA&#10;">
              <v:fill on="f" focussize="0,0"/>
              <v:stroke on="f"/>
              <v:imagedata o:title=""/>
              <o:lock v:ext="edit" aspectratio="f"/>
              <v:textbox inset="0mm,0mm,0mm,0mm" style="mso-fit-shape-to-text:t;">
                <w:txbxContent>
                  <w:p w14:paraId="117DA37F">
                    <w:pPr>
                      <w:pStyle w:val="22"/>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6436A">
    <w:pPr>
      <w:pStyle w:val="23"/>
      <w:jc w:val="both"/>
    </w:pPr>
    <w:r>
      <w:rPr>
        <w:rFonts w:hint="eastAsia"/>
      </w:rPr>
      <w:t>项目名称：</w:t>
    </w:r>
    <w:r>
      <w:rPr>
        <w:rFonts w:hint="eastAsia"/>
        <w:lang w:eastAsia="zh-CN"/>
      </w:rPr>
      <w:t>广西百色凌云县绿色高端家居产业园标准厂房及配套设施建设项目六岭地块（EPC）工程初步设计服务</w:t>
    </w:r>
    <w:r>
      <w:rPr>
        <w:rFonts w:hint="eastAsia"/>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B58B1">
    <w:pPr>
      <w:pStyle w:val="23"/>
      <w:jc w:val="both"/>
    </w:pPr>
    <w:r>
      <w:rPr>
        <w:rFonts w:hint="eastAsia"/>
      </w:rPr>
      <w:t>项目名称：</w:t>
    </w:r>
    <w:r>
      <w:rPr>
        <w:rFonts w:hint="eastAsia"/>
        <w:lang w:eastAsia="zh-CN"/>
      </w:rPr>
      <w:t>广西百色凌云县绿色高端家居产业园标准厂房及配套设施建设项目六岭地块（EPC）工程初步设计服务</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BABF54"/>
    <w:multiLevelType w:val="singleLevel"/>
    <w:tmpl w:val="87BABF54"/>
    <w:lvl w:ilvl="0" w:tentative="0">
      <w:start w:val="7"/>
      <w:numFmt w:val="chineseCounting"/>
      <w:suff w:val="nothing"/>
      <w:lvlText w:val="%1、"/>
      <w:lvlJc w:val="left"/>
      <w:rPr>
        <w:rFonts w:hint="eastAsia"/>
      </w:rPr>
    </w:lvl>
  </w:abstractNum>
  <w:abstractNum w:abstractNumId="1">
    <w:nsid w:val="C70FBD95"/>
    <w:multiLevelType w:val="singleLevel"/>
    <w:tmpl w:val="C70FBD95"/>
    <w:lvl w:ilvl="0" w:tentative="0">
      <w:start w:val="1"/>
      <w:numFmt w:val="chineseCounting"/>
      <w:suff w:val="space"/>
      <w:lvlText w:val="第%1章"/>
      <w:lvlJc w:val="left"/>
      <w:rPr>
        <w:rFonts w:hint="eastAsia"/>
      </w:rPr>
    </w:lvl>
  </w:abstractNum>
  <w:abstractNum w:abstractNumId="2">
    <w:nsid w:val="EB8CEB78"/>
    <w:multiLevelType w:val="singleLevel"/>
    <w:tmpl w:val="EB8CEB78"/>
    <w:lvl w:ilvl="0" w:tentative="0">
      <w:start w:val="3"/>
      <w:numFmt w:val="chineseCounting"/>
      <w:suff w:val="space"/>
      <w:lvlText w:val="第%1章"/>
      <w:lvlJc w:val="left"/>
      <w:rPr>
        <w:rFonts w:hint="eastAsia"/>
      </w:rPr>
    </w:lvl>
  </w:abstractNum>
  <w:abstractNum w:abstractNumId="3">
    <w:nsid w:val="384BDB16"/>
    <w:multiLevelType w:val="singleLevel"/>
    <w:tmpl w:val="384BDB16"/>
    <w:lvl w:ilvl="0" w:tentative="0">
      <w:start w:val="1"/>
      <w:numFmt w:val="chineseCounting"/>
      <w:suff w:val="space"/>
      <w:lvlText w:val="第%1条"/>
      <w:lvlJc w:val="left"/>
      <w:pPr>
        <w:ind w:left="0" w:firstLine="0"/>
      </w:pPr>
    </w:lvl>
  </w:abstractNum>
  <w:abstractNum w:abstractNumId="4">
    <w:nsid w:val="4D4DCBCD"/>
    <w:multiLevelType w:val="singleLevel"/>
    <w:tmpl w:val="4D4DCBCD"/>
    <w:lvl w:ilvl="0" w:tentative="0">
      <w:start w:val="5"/>
      <w:numFmt w:val="chineseCounting"/>
      <w:suff w:val="nothing"/>
      <w:lvlText w:val="%1、"/>
      <w:lvlJc w:val="left"/>
      <w:rPr>
        <w:rFonts w:hint="eastAsia"/>
      </w:rPr>
    </w:lvl>
  </w:abstractNum>
  <w:num w:numId="1">
    <w:abstractNumId w:val="1"/>
  </w:num>
  <w:num w:numId="2">
    <w:abstractNumId w:val="0"/>
  </w:num>
  <w:num w:numId="3">
    <w:abstractNumId w:val="2"/>
  </w:num>
  <w:num w:numId="4">
    <w:abstractNumId w:val="4"/>
  </w:num>
  <w:num w:numId="5">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7"/>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dit="forms" w:enforcement="1" w:cryptProviderType="rsaFull" w:cryptAlgorithmClass="hash" w:cryptAlgorithmType="typeAny" w:cryptAlgorithmSid="4" w:cryptSpinCount="0" w:hash="r4K3R/kRrM2ZT94IBRsL690F1dQ=" w:salt="1Z/kLDhL2KBpeqkafLLowA=="/>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ZhNmM1NDVjNTkxNGRlODI1ZThjY2RmNmVkNjNmOGIifQ=="/>
    <w:docVar w:name="KSO_WPS_MARK_KEY" w:val="934b0ce5-7a4e-4933-92ca-08120e4a10f4"/>
  </w:docVars>
  <w:rsids>
    <w:rsidRoot w:val="00F34B14"/>
    <w:rsid w:val="00000672"/>
    <w:rsid w:val="00001013"/>
    <w:rsid w:val="00001799"/>
    <w:rsid w:val="00001AF2"/>
    <w:rsid w:val="00001ECA"/>
    <w:rsid w:val="00002D29"/>
    <w:rsid w:val="00003B93"/>
    <w:rsid w:val="0000474D"/>
    <w:rsid w:val="00005FDF"/>
    <w:rsid w:val="000070B3"/>
    <w:rsid w:val="000076B8"/>
    <w:rsid w:val="000109DC"/>
    <w:rsid w:val="00010D39"/>
    <w:rsid w:val="0001172C"/>
    <w:rsid w:val="00012854"/>
    <w:rsid w:val="00012EA6"/>
    <w:rsid w:val="000139CF"/>
    <w:rsid w:val="00013AA4"/>
    <w:rsid w:val="00013DFE"/>
    <w:rsid w:val="000141EA"/>
    <w:rsid w:val="00016ABC"/>
    <w:rsid w:val="000177DB"/>
    <w:rsid w:val="000179C9"/>
    <w:rsid w:val="00017CCC"/>
    <w:rsid w:val="00020227"/>
    <w:rsid w:val="00020455"/>
    <w:rsid w:val="00020813"/>
    <w:rsid w:val="000220B2"/>
    <w:rsid w:val="0002264C"/>
    <w:rsid w:val="00022731"/>
    <w:rsid w:val="00022792"/>
    <w:rsid w:val="00024463"/>
    <w:rsid w:val="00025461"/>
    <w:rsid w:val="00025636"/>
    <w:rsid w:val="00025E36"/>
    <w:rsid w:val="00026855"/>
    <w:rsid w:val="00026886"/>
    <w:rsid w:val="000329E0"/>
    <w:rsid w:val="000352E9"/>
    <w:rsid w:val="00035494"/>
    <w:rsid w:val="00036125"/>
    <w:rsid w:val="00036A07"/>
    <w:rsid w:val="0003780B"/>
    <w:rsid w:val="00040571"/>
    <w:rsid w:val="00040973"/>
    <w:rsid w:val="0004156E"/>
    <w:rsid w:val="00041713"/>
    <w:rsid w:val="0004440C"/>
    <w:rsid w:val="00046B5E"/>
    <w:rsid w:val="000470CB"/>
    <w:rsid w:val="000509D9"/>
    <w:rsid w:val="00051ACB"/>
    <w:rsid w:val="000533E7"/>
    <w:rsid w:val="00055D41"/>
    <w:rsid w:val="00057CD6"/>
    <w:rsid w:val="00060DCE"/>
    <w:rsid w:val="000610E3"/>
    <w:rsid w:val="000614F3"/>
    <w:rsid w:val="000623B4"/>
    <w:rsid w:val="00062405"/>
    <w:rsid w:val="000634A7"/>
    <w:rsid w:val="00063B0B"/>
    <w:rsid w:val="00063F81"/>
    <w:rsid w:val="00064847"/>
    <w:rsid w:val="00065E08"/>
    <w:rsid w:val="000673E2"/>
    <w:rsid w:val="0007063F"/>
    <w:rsid w:val="000707FD"/>
    <w:rsid w:val="00070949"/>
    <w:rsid w:val="000711E4"/>
    <w:rsid w:val="00072AED"/>
    <w:rsid w:val="00073F47"/>
    <w:rsid w:val="0007492F"/>
    <w:rsid w:val="00074ED8"/>
    <w:rsid w:val="00075B7E"/>
    <w:rsid w:val="00077ACA"/>
    <w:rsid w:val="00077C70"/>
    <w:rsid w:val="000813B5"/>
    <w:rsid w:val="00081BA3"/>
    <w:rsid w:val="00081D2E"/>
    <w:rsid w:val="00081F89"/>
    <w:rsid w:val="00082619"/>
    <w:rsid w:val="00082D02"/>
    <w:rsid w:val="00083871"/>
    <w:rsid w:val="00083B91"/>
    <w:rsid w:val="0008473C"/>
    <w:rsid w:val="0008520B"/>
    <w:rsid w:val="000860BD"/>
    <w:rsid w:val="000871B8"/>
    <w:rsid w:val="000916DA"/>
    <w:rsid w:val="00092442"/>
    <w:rsid w:val="000929EF"/>
    <w:rsid w:val="00093298"/>
    <w:rsid w:val="0009560F"/>
    <w:rsid w:val="0009588E"/>
    <w:rsid w:val="000959EE"/>
    <w:rsid w:val="00097183"/>
    <w:rsid w:val="000972CB"/>
    <w:rsid w:val="00097608"/>
    <w:rsid w:val="000A13F3"/>
    <w:rsid w:val="000A23B1"/>
    <w:rsid w:val="000A2B0E"/>
    <w:rsid w:val="000A398F"/>
    <w:rsid w:val="000A448C"/>
    <w:rsid w:val="000A509C"/>
    <w:rsid w:val="000A523B"/>
    <w:rsid w:val="000A6007"/>
    <w:rsid w:val="000A65A6"/>
    <w:rsid w:val="000A70E3"/>
    <w:rsid w:val="000A7275"/>
    <w:rsid w:val="000A7A12"/>
    <w:rsid w:val="000A7A72"/>
    <w:rsid w:val="000B1202"/>
    <w:rsid w:val="000B1801"/>
    <w:rsid w:val="000B1D0C"/>
    <w:rsid w:val="000B2273"/>
    <w:rsid w:val="000B2BC6"/>
    <w:rsid w:val="000B2D03"/>
    <w:rsid w:val="000B3815"/>
    <w:rsid w:val="000B3C7B"/>
    <w:rsid w:val="000B6A6B"/>
    <w:rsid w:val="000B6C95"/>
    <w:rsid w:val="000B79FC"/>
    <w:rsid w:val="000C1679"/>
    <w:rsid w:val="000C1EE3"/>
    <w:rsid w:val="000C3AE7"/>
    <w:rsid w:val="000C3CC9"/>
    <w:rsid w:val="000C6DE4"/>
    <w:rsid w:val="000C7202"/>
    <w:rsid w:val="000D0A89"/>
    <w:rsid w:val="000D1389"/>
    <w:rsid w:val="000D1798"/>
    <w:rsid w:val="000D2626"/>
    <w:rsid w:val="000D411D"/>
    <w:rsid w:val="000D4589"/>
    <w:rsid w:val="000D73DD"/>
    <w:rsid w:val="000E1C51"/>
    <w:rsid w:val="000E28AB"/>
    <w:rsid w:val="000E2E3E"/>
    <w:rsid w:val="000E3583"/>
    <w:rsid w:val="000E3AF0"/>
    <w:rsid w:val="000E4E04"/>
    <w:rsid w:val="000E6EC9"/>
    <w:rsid w:val="000E70B4"/>
    <w:rsid w:val="000E7B62"/>
    <w:rsid w:val="000F0E1E"/>
    <w:rsid w:val="000F1A1B"/>
    <w:rsid w:val="000F2A95"/>
    <w:rsid w:val="000F3281"/>
    <w:rsid w:val="000F32FD"/>
    <w:rsid w:val="000F3733"/>
    <w:rsid w:val="000F5F8B"/>
    <w:rsid w:val="000F6153"/>
    <w:rsid w:val="000F64AA"/>
    <w:rsid w:val="000F7AF4"/>
    <w:rsid w:val="000F7C33"/>
    <w:rsid w:val="000F7F0C"/>
    <w:rsid w:val="001004D6"/>
    <w:rsid w:val="00100BA1"/>
    <w:rsid w:val="00102676"/>
    <w:rsid w:val="00103646"/>
    <w:rsid w:val="00103918"/>
    <w:rsid w:val="00104096"/>
    <w:rsid w:val="00104897"/>
    <w:rsid w:val="00104EDE"/>
    <w:rsid w:val="00105CDA"/>
    <w:rsid w:val="00106BEE"/>
    <w:rsid w:val="00107C74"/>
    <w:rsid w:val="0011091C"/>
    <w:rsid w:val="00111266"/>
    <w:rsid w:val="001112EB"/>
    <w:rsid w:val="00113678"/>
    <w:rsid w:val="00113C3E"/>
    <w:rsid w:val="00115E11"/>
    <w:rsid w:val="00115EEE"/>
    <w:rsid w:val="00115F56"/>
    <w:rsid w:val="00116CA9"/>
    <w:rsid w:val="00116F38"/>
    <w:rsid w:val="001170A4"/>
    <w:rsid w:val="00117AE7"/>
    <w:rsid w:val="00117C1A"/>
    <w:rsid w:val="00117CBD"/>
    <w:rsid w:val="0012006A"/>
    <w:rsid w:val="00121979"/>
    <w:rsid w:val="00122064"/>
    <w:rsid w:val="00122C7F"/>
    <w:rsid w:val="00124341"/>
    <w:rsid w:val="00124492"/>
    <w:rsid w:val="00124B12"/>
    <w:rsid w:val="001250A0"/>
    <w:rsid w:val="001263B8"/>
    <w:rsid w:val="00130217"/>
    <w:rsid w:val="00130783"/>
    <w:rsid w:val="00130A47"/>
    <w:rsid w:val="00132B47"/>
    <w:rsid w:val="001337F8"/>
    <w:rsid w:val="001348B4"/>
    <w:rsid w:val="001351CB"/>
    <w:rsid w:val="00135530"/>
    <w:rsid w:val="00135947"/>
    <w:rsid w:val="001359A2"/>
    <w:rsid w:val="00136020"/>
    <w:rsid w:val="00136445"/>
    <w:rsid w:val="00140132"/>
    <w:rsid w:val="00141C9C"/>
    <w:rsid w:val="0014277F"/>
    <w:rsid w:val="00142B7B"/>
    <w:rsid w:val="001434BE"/>
    <w:rsid w:val="00144050"/>
    <w:rsid w:val="0014479F"/>
    <w:rsid w:val="001452B4"/>
    <w:rsid w:val="00145320"/>
    <w:rsid w:val="00147674"/>
    <w:rsid w:val="001476D3"/>
    <w:rsid w:val="001509CF"/>
    <w:rsid w:val="00150D1D"/>
    <w:rsid w:val="001525AA"/>
    <w:rsid w:val="00152A87"/>
    <w:rsid w:val="00153BB5"/>
    <w:rsid w:val="00154518"/>
    <w:rsid w:val="00156359"/>
    <w:rsid w:val="00156DD6"/>
    <w:rsid w:val="0016086E"/>
    <w:rsid w:val="00160D0C"/>
    <w:rsid w:val="00160E78"/>
    <w:rsid w:val="00161172"/>
    <w:rsid w:val="00161998"/>
    <w:rsid w:val="00161E65"/>
    <w:rsid w:val="00162597"/>
    <w:rsid w:val="001629AF"/>
    <w:rsid w:val="001629FD"/>
    <w:rsid w:val="00162E10"/>
    <w:rsid w:val="0016428A"/>
    <w:rsid w:val="001647C9"/>
    <w:rsid w:val="00165140"/>
    <w:rsid w:val="00165627"/>
    <w:rsid w:val="001661A3"/>
    <w:rsid w:val="00167226"/>
    <w:rsid w:val="0016782B"/>
    <w:rsid w:val="0016784D"/>
    <w:rsid w:val="00173256"/>
    <w:rsid w:val="00173B0E"/>
    <w:rsid w:val="00173E03"/>
    <w:rsid w:val="0017512C"/>
    <w:rsid w:val="0017586A"/>
    <w:rsid w:val="00175BA6"/>
    <w:rsid w:val="00176CA7"/>
    <w:rsid w:val="00176F8E"/>
    <w:rsid w:val="001778C5"/>
    <w:rsid w:val="00177E56"/>
    <w:rsid w:val="00177F0A"/>
    <w:rsid w:val="00180DA0"/>
    <w:rsid w:val="00181EAD"/>
    <w:rsid w:val="00182862"/>
    <w:rsid w:val="00184F57"/>
    <w:rsid w:val="00185544"/>
    <w:rsid w:val="00185617"/>
    <w:rsid w:val="00187A14"/>
    <w:rsid w:val="0019171E"/>
    <w:rsid w:val="00192368"/>
    <w:rsid w:val="001923A0"/>
    <w:rsid w:val="001928B1"/>
    <w:rsid w:val="00193537"/>
    <w:rsid w:val="00193846"/>
    <w:rsid w:val="00195424"/>
    <w:rsid w:val="001955FF"/>
    <w:rsid w:val="00197EDD"/>
    <w:rsid w:val="001A02B3"/>
    <w:rsid w:val="001A04BB"/>
    <w:rsid w:val="001A08D0"/>
    <w:rsid w:val="001A1B39"/>
    <w:rsid w:val="001A2120"/>
    <w:rsid w:val="001A28C6"/>
    <w:rsid w:val="001A2E69"/>
    <w:rsid w:val="001A3C34"/>
    <w:rsid w:val="001A3EDE"/>
    <w:rsid w:val="001A4222"/>
    <w:rsid w:val="001A50EA"/>
    <w:rsid w:val="001A5E24"/>
    <w:rsid w:val="001A6B27"/>
    <w:rsid w:val="001A6D8B"/>
    <w:rsid w:val="001A6DAA"/>
    <w:rsid w:val="001A7717"/>
    <w:rsid w:val="001A793A"/>
    <w:rsid w:val="001B125A"/>
    <w:rsid w:val="001B1EBA"/>
    <w:rsid w:val="001B2142"/>
    <w:rsid w:val="001B2F2B"/>
    <w:rsid w:val="001B327A"/>
    <w:rsid w:val="001B35DE"/>
    <w:rsid w:val="001B3A13"/>
    <w:rsid w:val="001B59FF"/>
    <w:rsid w:val="001B6512"/>
    <w:rsid w:val="001B65D7"/>
    <w:rsid w:val="001B6752"/>
    <w:rsid w:val="001B6768"/>
    <w:rsid w:val="001B6F1F"/>
    <w:rsid w:val="001B7ECC"/>
    <w:rsid w:val="001C025B"/>
    <w:rsid w:val="001C115F"/>
    <w:rsid w:val="001C25A7"/>
    <w:rsid w:val="001C318C"/>
    <w:rsid w:val="001C35C4"/>
    <w:rsid w:val="001C4287"/>
    <w:rsid w:val="001C4479"/>
    <w:rsid w:val="001C5190"/>
    <w:rsid w:val="001C6081"/>
    <w:rsid w:val="001C7B48"/>
    <w:rsid w:val="001D0CFB"/>
    <w:rsid w:val="001D1A0D"/>
    <w:rsid w:val="001D343C"/>
    <w:rsid w:val="001D58A1"/>
    <w:rsid w:val="001D58C2"/>
    <w:rsid w:val="001D5A8A"/>
    <w:rsid w:val="001D735E"/>
    <w:rsid w:val="001D73C8"/>
    <w:rsid w:val="001D7BC6"/>
    <w:rsid w:val="001E129E"/>
    <w:rsid w:val="001E175C"/>
    <w:rsid w:val="001E1B0E"/>
    <w:rsid w:val="001E5A94"/>
    <w:rsid w:val="001F2A2E"/>
    <w:rsid w:val="001F3356"/>
    <w:rsid w:val="001F3C63"/>
    <w:rsid w:val="001F4460"/>
    <w:rsid w:val="001F711A"/>
    <w:rsid w:val="001F75B0"/>
    <w:rsid w:val="00200CE5"/>
    <w:rsid w:val="00200F7C"/>
    <w:rsid w:val="002014DB"/>
    <w:rsid w:val="00201E12"/>
    <w:rsid w:val="002033B5"/>
    <w:rsid w:val="0020382C"/>
    <w:rsid w:val="0020437A"/>
    <w:rsid w:val="0020454C"/>
    <w:rsid w:val="0020521F"/>
    <w:rsid w:val="0020532C"/>
    <w:rsid w:val="002114C7"/>
    <w:rsid w:val="0021302C"/>
    <w:rsid w:val="00213B1C"/>
    <w:rsid w:val="00214202"/>
    <w:rsid w:val="002148E3"/>
    <w:rsid w:val="0021552D"/>
    <w:rsid w:val="002156AE"/>
    <w:rsid w:val="00215E99"/>
    <w:rsid w:val="0022054D"/>
    <w:rsid w:val="00223A57"/>
    <w:rsid w:val="00223DDB"/>
    <w:rsid w:val="00223FA4"/>
    <w:rsid w:val="00223FB0"/>
    <w:rsid w:val="00224067"/>
    <w:rsid w:val="0022421C"/>
    <w:rsid w:val="00224E83"/>
    <w:rsid w:val="00225664"/>
    <w:rsid w:val="0022663D"/>
    <w:rsid w:val="00227F2D"/>
    <w:rsid w:val="00231851"/>
    <w:rsid w:val="002319FB"/>
    <w:rsid w:val="00231B89"/>
    <w:rsid w:val="00231F11"/>
    <w:rsid w:val="00231F5E"/>
    <w:rsid w:val="002346B4"/>
    <w:rsid w:val="00234F6E"/>
    <w:rsid w:val="002355BE"/>
    <w:rsid w:val="002358EA"/>
    <w:rsid w:val="00236578"/>
    <w:rsid w:val="00236DE9"/>
    <w:rsid w:val="00237342"/>
    <w:rsid w:val="00237D5A"/>
    <w:rsid w:val="002415AE"/>
    <w:rsid w:val="00241D3C"/>
    <w:rsid w:val="00242109"/>
    <w:rsid w:val="00243189"/>
    <w:rsid w:val="002439AB"/>
    <w:rsid w:val="00243C19"/>
    <w:rsid w:val="00244AE8"/>
    <w:rsid w:val="00245587"/>
    <w:rsid w:val="00245F2B"/>
    <w:rsid w:val="00247343"/>
    <w:rsid w:val="00247F3A"/>
    <w:rsid w:val="00250122"/>
    <w:rsid w:val="00250755"/>
    <w:rsid w:val="00251043"/>
    <w:rsid w:val="00251C4A"/>
    <w:rsid w:val="0025271C"/>
    <w:rsid w:val="002533CD"/>
    <w:rsid w:val="00254EAB"/>
    <w:rsid w:val="002557AF"/>
    <w:rsid w:val="0025589C"/>
    <w:rsid w:val="00255B62"/>
    <w:rsid w:val="002566B1"/>
    <w:rsid w:val="002575E3"/>
    <w:rsid w:val="00257A74"/>
    <w:rsid w:val="002603C1"/>
    <w:rsid w:val="002609A1"/>
    <w:rsid w:val="002612B1"/>
    <w:rsid w:val="00266165"/>
    <w:rsid w:val="00266F2C"/>
    <w:rsid w:val="0027125E"/>
    <w:rsid w:val="00271767"/>
    <w:rsid w:val="00272293"/>
    <w:rsid w:val="002723C8"/>
    <w:rsid w:val="00273C2A"/>
    <w:rsid w:val="00273CBE"/>
    <w:rsid w:val="002746B1"/>
    <w:rsid w:val="002753E2"/>
    <w:rsid w:val="00281F5B"/>
    <w:rsid w:val="00282D56"/>
    <w:rsid w:val="002835B0"/>
    <w:rsid w:val="00283C74"/>
    <w:rsid w:val="0028407E"/>
    <w:rsid w:val="0028410F"/>
    <w:rsid w:val="00284572"/>
    <w:rsid w:val="00285221"/>
    <w:rsid w:val="00286FB5"/>
    <w:rsid w:val="00287763"/>
    <w:rsid w:val="00290606"/>
    <w:rsid w:val="002909B2"/>
    <w:rsid w:val="00291D6D"/>
    <w:rsid w:val="00291FF1"/>
    <w:rsid w:val="00292AA2"/>
    <w:rsid w:val="00293361"/>
    <w:rsid w:val="002952B1"/>
    <w:rsid w:val="00295D11"/>
    <w:rsid w:val="00296FB6"/>
    <w:rsid w:val="002A0001"/>
    <w:rsid w:val="002A0BD9"/>
    <w:rsid w:val="002A0C3A"/>
    <w:rsid w:val="002A1130"/>
    <w:rsid w:val="002A1880"/>
    <w:rsid w:val="002A23B7"/>
    <w:rsid w:val="002A3A57"/>
    <w:rsid w:val="002A4B4F"/>
    <w:rsid w:val="002A57A8"/>
    <w:rsid w:val="002A6DEF"/>
    <w:rsid w:val="002A770B"/>
    <w:rsid w:val="002B013E"/>
    <w:rsid w:val="002B058D"/>
    <w:rsid w:val="002B0C16"/>
    <w:rsid w:val="002B1AF8"/>
    <w:rsid w:val="002B2AC5"/>
    <w:rsid w:val="002B3528"/>
    <w:rsid w:val="002B3539"/>
    <w:rsid w:val="002B4532"/>
    <w:rsid w:val="002B5042"/>
    <w:rsid w:val="002B69CC"/>
    <w:rsid w:val="002B6D71"/>
    <w:rsid w:val="002C0C1C"/>
    <w:rsid w:val="002C54C2"/>
    <w:rsid w:val="002C5D34"/>
    <w:rsid w:val="002C60BB"/>
    <w:rsid w:val="002C661A"/>
    <w:rsid w:val="002D0D6F"/>
    <w:rsid w:val="002D25FC"/>
    <w:rsid w:val="002D3ACB"/>
    <w:rsid w:val="002D4AC6"/>
    <w:rsid w:val="002D5BF5"/>
    <w:rsid w:val="002D5EE8"/>
    <w:rsid w:val="002D7360"/>
    <w:rsid w:val="002D7648"/>
    <w:rsid w:val="002E109C"/>
    <w:rsid w:val="002E193E"/>
    <w:rsid w:val="002E1A94"/>
    <w:rsid w:val="002E1D55"/>
    <w:rsid w:val="002E26C4"/>
    <w:rsid w:val="002E30A5"/>
    <w:rsid w:val="002E47E4"/>
    <w:rsid w:val="002E4BF9"/>
    <w:rsid w:val="002E4D61"/>
    <w:rsid w:val="002E6E6C"/>
    <w:rsid w:val="002E7047"/>
    <w:rsid w:val="002F0522"/>
    <w:rsid w:val="002F16DD"/>
    <w:rsid w:val="002F199D"/>
    <w:rsid w:val="002F213C"/>
    <w:rsid w:val="002F2453"/>
    <w:rsid w:val="002F352D"/>
    <w:rsid w:val="002F4084"/>
    <w:rsid w:val="002F4A08"/>
    <w:rsid w:val="002F4ADB"/>
    <w:rsid w:val="002F531E"/>
    <w:rsid w:val="002F548D"/>
    <w:rsid w:val="002F5ACC"/>
    <w:rsid w:val="002F6083"/>
    <w:rsid w:val="002F704B"/>
    <w:rsid w:val="002F72C3"/>
    <w:rsid w:val="002F768C"/>
    <w:rsid w:val="002F7D1E"/>
    <w:rsid w:val="00300201"/>
    <w:rsid w:val="0030025A"/>
    <w:rsid w:val="00302EFC"/>
    <w:rsid w:val="00303243"/>
    <w:rsid w:val="00303BCC"/>
    <w:rsid w:val="00303F2B"/>
    <w:rsid w:val="00303F8D"/>
    <w:rsid w:val="0030572D"/>
    <w:rsid w:val="0030586A"/>
    <w:rsid w:val="0030622D"/>
    <w:rsid w:val="00306811"/>
    <w:rsid w:val="00306F32"/>
    <w:rsid w:val="003074C5"/>
    <w:rsid w:val="00307A3C"/>
    <w:rsid w:val="00307FA4"/>
    <w:rsid w:val="00310290"/>
    <w:rsid w:val="00310CC1"/>
    <w:rsid w:val="00312504"/>
    <w:rsid w:val="00313026"/>
    <w:rsid w:val="00313913"/>
    <w:rsid w:val="0031421F"/>
    <w:rsid w:val="00314B31"/>
    <w:rsid w:val="00315A65"/>
    <w:rsid w:val="00317BA7"/>
    <w:rsid w:val="00320BE2"/>
    <w:rsid w:val="00321886"/>
    <w:rsid w:val="00323694"/>
    <w:rsid w:val="00323BE7"/>
    <w:rsid w:val="00324C3A"/>
    <w:rsid w:val="00324D63"/>
    <w:rsid w:val="003255AF"/>
    <w:rsid w:val="003256EB"/>
    <w:rsid w:val="003259DB"/>
    <w:rsid w:val="003314D9"/>
    <w:rsid w:val="00331653"/>
    <w:rsid w:val="00331A48"/>
    <w:rsid w:val="00331BCC"/>
    <w:rsid w:val="00332667"/>
    <w:rsid w:val="003330C9"/>
    <w:rsid w:val="0033364C"/>
    <w:rsid w:val="00334415"/>
    <w:rsid w:val="00335EA1"/>
    <w:rsid w:val="0033691E"/>
    <w:rsid w:val="00336A6A"/>
    <w:rsid w:val="00336CCB"/>
    <w:rsid w:val="003411D1"/>
    <w:rsid w:val="003416BA"/>
    <w:rsid w:val="00342148"/>
    <w:rsid w:val="00342F99"/>
    <w:rsid w:val="0034575A"/>
    <w:rsid w:val="00345F57"/>
    <w:rsid w:val="00350E6C"/>
    <w:rsid w:val="003518A6"/>
    <w:rsid w:val="00351E7F"/>
    <w:rsid w:val="00352953"/>
    <w:rsid w:val="00354062"/>
    <w:rsid w:val="0035459E"/>
    <w:rsid w:val="00355C0D"/>
    <w:rsid w:val="003566A9"/>
    <w:rsid w:val="00356988"/>
    <w:rsid w:val="00356CE9"/>
    <w:rsid w:val="003570BB"/>
    <w:rsid w:val="00357128"/>
    <w:rsid w:val="0035755E"/>
    <w:rsid w:val="00357A80"/>
    <w:rsid w:val="00361441"/>
    <w:rsid w:val="00361B8B"/>
    <w:rsid w:val="00363F39"/>
    <w:rsid w:val="0036445C"/>
    <w:rsid w:val="00364627"/>
    <w:rsid w:val="00364AB0"/>
    <w:rsid w:val="003667B0"/>
    <w:rsid w:val="003667DD"/>
    <w:rsid w:val="00366B48"/>
    <w:rsid w:val="00367764"/>
    <w:rsid w:val="00370316"/>
    <w:rsid w:val="00370DC7"/>
    <w:rsid w:val="00371CBD"/>
    <w:rsid w:val="00371F20"/>
    <w:rsid w:val="00372B98"/>
    <w:rsid w:val="003737B7"/>
    <w:rsid w:val="003740CC"/>
    <w:rsid w:val="003745F4"/>
    <w:rsid w:val="00374E79"/>
    <w:rsid w:val="0037529A"/>
    <w:rsid w:val="00375388"/>
    <w:rsid w:val="00375FB9"/>
    <w:rsid w:val="00376851"/>
    <w:rsid w:val="00376FA2"/>
    <w:rsid w:val="00377A3B"/>
    <w:rsid w:val="00377E3C"/>
    <w:rsid w:val="00380BBE"/>
    <w:rsid w:val="00381D70"/>
    <w:rsid w:val="0038235E"/>
    <w:rsid w:val="003829D0"/>
    <w:rsid w:val="0038444F"/>
    <w:rsid w:val="003861F0"/>
    <w:rsid w:val="00387051"/>
    <w:rsid w:val="00387ECF"/>
    <w:rsid w:val="0039021B"/>
    <w:rsid w:val="00390429"/>
    <w:rsid w:val="0039366C"/>
    <w:rsid w:val="00393EC8"/>
    <w:rsid w:val="00395E42"/>
    <w:rsid w:val="00396409"/>
    <w:rsid w:val="00396A2D"/>
    <w:rsid w:val="00396FC3"/>
    <w:rsid w:val="003A1A94"/>
    <w:rsid w:val="003A204E"/>
    <w:rsid w:val="003A2D25"/>
    <w:rsid w:val="003A5728"/>
    <w:rsid w:val="003A60E7"/>
    <w:rsid w:val="003A7092"/>
    <w:rsid w:val="003A72A1"/>
    <w:rsid w:val="003A7611"/>
    <w:rsid w:val="003A7D1F"/>
    <w:rsid w:val="003B0B6A"/>
    <w:rsid w:val="003B22F7"/>
    <w:rsid w:val="003B29CF"/>
    <w:rsid w:val="003B3A90"/>
    <w:rsid w:val="003B534F"/>
    <w:rsid w:val="003B7A79"/>
    <w:rsid w:val="003C0FE1"/>
    <w:rsid w:val="003C151A"/>
    <w:rsid w:val="003C350C"/>
    <w:rsid w:val="003C3903"/>
    <w:rsid w:val="003C3BA0"/>
    <w:rsid w:val="003C4580"/>
    <w:rsid w:val="003C5C5E"/>
    <w:rsid w:val="003C6746"/>
    <w:rsid w:val="003C7555"/>
    <w:rsid w:val="003C7898"/>
    <w:rsid w:val="003D0DD3"/>
    <w:rsid w:val="003D0FF5"/>
    <w:rsid w:val="003D11A3"/>
    <w:rsid w:val="003D1537"/>
    <w:rsid w:val="003D183C"/>
    <w:rsid w:val="003D2D1B"/>
    <w:rsid w:val="003D48C7"/>
    <w:rsid w:val="003D4C27"/>
    <w:rsid w:val="003D7109"/>
    <w:rsid w:val="003D7CE8"/>
    <w:rsid w:val="003E0514"/>
    <w:rsid w:val="003E1032"/>
    <w:rsid w:val="003E1904"/>
    <w:rsid w:val="003E285E"/>
    <w:rsid w:val="003E3124"/>
    <w:rsid w:val="003E3300"/>
    <w:rsid w:val="003E43D3"/>
    <w:rsid w:val="003E48E1"/>
    <w:rsid w:val="003E59BB"/>
    <w:rsid w:val="003E6225"/>
    <w:rsid w:val="003E65AC"/>
    <w:rsid w:val="003E66AE"/>
    <w:rsid w:val="003E72B9"/>
    <w:rsid w:val="003E7ED4"/>
    <w:rsid w:val="003F0E52"/>
    <w:rsid w:val="003F0F6B"/>
    <w:rsid w:val="003F1FC6"/>
    <w:rsid w:val="003F1FE3"/>
    <w:rsid w:val="003F2359"/>
    <w:rsid w:val="003F3865"/>
    <w:rsid w:val="003F3D55"/>
    <w:rsid w:val="003F44E2"/>
    <w:rsid w:val="003F4632"/>
    <w:rsid w:val="003F47BA"/>
    <w:rsid w:val="003F4FE6"/>
    <w:rsid w:val="003F6617"/>
    <w:rsid w:val="00402332"/>
    <w:rsid w:val="004025C2"/>
    <w:rsid w:val="00403195"/>
    <w:rsid w:val="004033A9"/>
    <w:rsid w:val="00403E55"/>
    <w:rsid w:val="0040407C"/>
    <w:rsid w:val="0040416C"/>
    <w:rsid w:val="00404681"/>
    <w:rsid w:val="00405250"/>
    <w:rsid w:val="00405AC1"/>
    <w:rsid w:val="00406923"/>
    <w:rsid w:val="0040763D"/>
    <w:rsid w:val="00410D17"/>
    <w:rsid w:val="00413442"/>
    <w:rsid w:val="00413821"/>
    <w:rsid w:val="00413BA5"/>
    <w:rsid w:val="004141A3"/>
    <w:rsid w:val="00414909"/>
    <w:rsid w:val="0041582F"/>
    <w:rsid w:val="00416112"/>
    <w:rsid w:val="00417AE0"/>
    <w:rsid w:val="00417BAA"/>
    <w:rsid w:val="0042042B"/>
    <w:rsid w:val="00420B45"/>
    <w:rsid w:val="00420D7A"/>
    <w:rsid w:val="00421257"/>
    <w:rsid w:val="00422193"/>
    <w:rsid w:val="004223DE"/>
    <w:rsid w:val="00422A10"/>
    <w:rsid w:val="00423520"/>
    <w:rsid w:val="00424D17"/>
    <w:rsid w:val="00425DFD"/>
    <w:rsid w:val="004263A3"/>
    <w:rsid w:val="00427713"/>
    <w:rsid w:val="00427CCC"/>
    <w:rsid w:val="0043013A"/>
    <w:rsid w:val="00430421"/>
    <w:rsid w:val="00430B4F"/>
    <w:rsid w:val="00431084"/>
    <w:rsid w:val="004310D7"/>
    <w:rsid w:val="004322D6"/>
    <w:rsid w:val="00432589"/>
    <w:rsid w:val="00432A94"/>
    <w:rsid w:val="00432C95"/>
    <w:rsid w:val="00433827"/>
    <w:rsid w:val="00433A40"/>
    <w:rsid w:val="00434B70"/>
    <w:rsid w:val="004360C8"/>
    <w:rsid w:val="004371D5"/>
    <w:rsid w:val="0044006B"/>
    <w:rsid w:val="0044033F"/>
    <w:rsid w:val="00440630"/>
    <w:rsid w:val="00441F0F"/>
    <w:rsid w:val="00442965"/>
    <w:rsid w:val="00444157"/>
    <w:rsid w:val="0044417C"/>
    <w:rsid w:val="00444DB3"/>
    <w:rsid w:val="00445617"/>
    <w:rsid w:val="00445A2F"/>
    <w:rsid w:val="0044684E"/>
    <w:rsid w:val="00446F22"/>
    <w:rsid w:val="0045019F"/>
    <w:rsid w:val="004503A4"/>
    <w:rsid w:val="00450555"/>
    <w:rsid w:val="004506FA"/>
    <w:rsid w:val="00450DC6"/>
    <w:rsid w:val="004516A5"/>
    <w:rsid w:val="00451E9C"/>
    <w:rsid w:val="0045280F"/>
    <w:rsid w:val="004535AE"/>
    <w:rsid w:val="0045444D"/>
    <w:rsid w:val="0045463A"/>
    <w:rsid w:val="00454AC9"/>
    <w:rsid w:val="00455050"/>
    <w:rsid w:val="004554A3"/>
    <w:rsid w:val="00455A6E"/>
    <w:rsid w:val="00455EAD"/>
    <w:rsid w:val="004578EB"/>
    <w:rsid w:val="004604D5"/>
    <w:rsid w:val="00460697"/>
    <w:rsid w:val="0046117B"/>
    <w:rsid w:val="00464AB7"/>
    <w:rsid w:val="00467EF8"/>
    <w:rsid w:val="00472429"/>
    <w:rsid w:val="004725E5"/>
    <w:rsid w:val="00472751"/>
    <w:rsid w:val="00473128"/>
    <w:rsid w:val="00475078"/>
    <w:rsid w:val="00475767"/>
    <w:rsid w:val="004779A0"/>
    <w:rsid w:val="004808E3"/>
    <w:rsid w:val="00481016"/>
    <w:rsid w:val="0048204C"/>
    <w:rsid w:val="004821BB"/>
    <w:rsid w:val="004826FE"/>
    <w:rsid w:val="004827D5"/>
    <w:rsid w:val="00482AF2"/>
    <w:rsid w:val="004830C9"/>
    <w:rsid w:val="00483347"/>
    <w:rsid w:val="00483E2E"/>
    <w:rsid w:val="00484B69"/>
    <w:rsid w:val="00485406"/>
    <w:rsid w:val="0048590F"/>
    <w:rsid w:val="00485BCF"/>
    <w:rsid w:val="00486D60"/>
    <w:rsid w:val="00491FA1"/>
    <w:rsid w:val="00492A25"/>
    <w:rsid w:val="004938A3"/>
    <w:rsid w:val="0049558B"/>
    <w:rsid w:val="00496350"/>
    <w:rsid w:val="0049797C"/>
    <w:rsid w:val="004A1405"/>
    <w:rsid w:val="004A1FC6"/>
    <w:rsid w:val="004A2E5F"/>
    <w:rsid w:val="004A38C2"/>
    <w:rsid w:val="004A3C03"/>
    <w:rsid w:val="004A3DB7"/>
    <w:rsid w:val="004A5088"/>
    <w:rsid w:val="004A5255"/>
    <w:rsid w:val="004A6CB0"/>
    <w:rsid w:val="004A70FF"/>
    <w:rsid w:val="004A7EDE"/>
    <w:rsid w:val="004B0D93"/>
    <w:rsid w:val="004B1FA4"/>
    <w:rsid w:val="004B29AC"/>
    <w:rsid w:val="004B35DF"/>
    <w:rsid w:val="004B3627"/>
    <w:rsid w:val="004B4922"/>
    <w:rsid w:val="004B57DF"/>
    <w:rsid w:val="004B5976"/>
    <w:rsid w:val="004B722E"/>
    <w:rsid w:val="004B72E8"/>
    <w:rsid w:val="004C01A5"/>
    <w:rsid w:val="004C0412"/>
    <w:rsid w:val="004C2138"/>
    <w:rsid w:val="004C3940"/>
    <w:rsid w:val="004C51FD"/>
    <w:rsid w:val="004C65A8"/>
    <w:rsid w:val="004C6689"/>
    <w:rsid w:val="004D139A"/>
    <w:rsid w:val="004D14DC"/>
    <w:rsid w:val="004D17C6"/>
    <w:rsid w:val="004D2858"/>
    <w:rsid w:val="004D2E49"/>
    <w:rsid w:val="004D35BA"/>
    <w:rsid w:val="004D38E5"/>
    <w:rsid w:val="004D3C5A"/>
    <w:rsid w:val="004D449A"/>
    <w:rsid w:val="004D4701"/>
    <w:rsid w:val="004D47C7"/>
    <w:rsid w:val="004D4F35"/>
    <w:rsid w:val="004D5D45"/>
    <w:rsid w:val="004D618D"/>
    <w:rsid w:val="004D62A9"/>
    <w:rsid w:val="004D6FC3"/>
    <w:rsid w:val="004D7476"/>
    <w:rsid w:val="004D7716"/>
    <w:rsid w:val="004E0306"/>
    <w:rsid w:val="004E0572"/>
    <w:rsid w:val="004E1641"/>
    <w:rsid w:val="004E1818"/>
    <w:rsid w:val="004E1990"/>
    <w:rsid w:val="004E25A8"/>
    <w:rsid w:val="004E3930"/>
    <w:rsid w:val="004E3ED9"/>
    <w:rsid w:val="004E5866"/>
    <w:rsid w:val="004E6097"/>
    <w:rsid w:val="004E61EF"/>
    <w:rsid w:val="004E63C6"/>
    <w:rsid w:val="004E76A7"/>
    <w:rsid w:val="004E7B03"/>
    <w:rsid w:val="004F0064"/>
    <w:rsid w:val="004F06AC"/>
    <w:rsid w:val="004F1D2A"/>
    <w:rsid w:val="004F243F"/>
    <w:rsid w:val="004F252C"/>
    <w:rsid w:val="004F36A3"/>
    <w:rsid w:val="004F3E0C"/>
    <w:rsid w:val="004F4308"/>
    <w:rsid w:val="004F7160"/>
    <w:rsid w:val="00500258"/>
    <w:rsid w:val="00500B2D"/>
    <w:rsid w:val="00501A99"/>
    <w:rsid w:val="00503180"/>
    <w:rsid w:val="005038A4"/>
    <w:rsid w:val="00505450"/>
    <w:rsid w:val="005100B7"/>
    <w:rsid w:val="005113C9"/>
    <w:rsid w:val="00512050"/>
    <w:rsid w:val="00512055"/>
    <w:rsid w:val="0051280C"/>
    <w:rsid w:val="00512842"/>
    <w:rsid w:val="005128BE"/>
    <w:rsid w:val="0051356F"/>
    <w:rsid w:val="00513E7C"/>
    <w:rsid w:val="005140BB"/>
    <w:rsid w:val="00514FBE"/>
    <w:rsid w:val="00514FD9"/>
    <w:rsid w:val="0051550A"/>
    <w:rsid w:val="0051608F"/>
    <w:rsid w:val="00520EF8"/>
    <w:rsid w:val="00521032"/>
    <w:rsid w:val="005210F7"/>
    <w:rsid w:val="00521753"/>
    <w:rsid w:val="005224EE"/>
    <w:rsid w:val="00522879"/>
    <w:rsid w:val="00523BB1"/>
    <w:rsid w:val="0052570E"/>
    <w:rsid w:val="005260CD"/>
    <w:rsid w:val="00526265"/>
    <w:rsid w:val="0052655D"/>
    <w:rsid w:val="005265E0"/>
    <w:rsid w:val="00526BC3"/>
    <w:rsid w:val="00531761"/>
    <w:rsid w:val="0053248F"/>
    <w:rsid w:val="0053332A"/>
    <w:rsid w:val="0053358A"/>
    <w:rsid w:val="00534668"/>
    <w:rsid w:val="00534DDD"/>
    <w:rsid w:val="00535291"/>
    <w:rsid w:val="00535A94"/>
    <w:rsid w:val="00537874"/>
    <w:rsid w:val="0053795F"/>
    <w:rsid w:val="00540511"/>
    <w:rsid w:val="00540578"/>
    <w:rsid w:val="00540808"/>
    <w:rsid w:val="0054080E"/>
    <w:rsid w:val="00540EA1"/>
    <w:rsid w:val="0054358E"/>
    <w:rsid w:val="00543AF4"/>
    <w:rsid w:val="00544191"/>
    <w:rsid w:val="0054440C"/>
    <w:rsid w:val="0054444E"/>
    <w:rsid w:val="005448EC"/>
    <w:rsid w:val="00544C0A"/>
    <w:rsid w:val="00544F39"/>
    <w:rsid w:val="00546F90"/>
    <w:rsid w:val="00547EFB"/>
    <w:rsid w:val="005522F2"/>
    <w:rsid w:val="005531DF"/>
    <w:rsid w:val="00553874"/>
    <w:rsid w:val="00554577"/>
    <w:rsid w:val="00554AD8"/>
    <w:rsid w:val="00554F78"/>
    <w:rsid w:val="00555DA1"/>
    <w:rsid w:val="00556BF7"/>
    <w:rsid w:val="00557F60"/>
    <w:rsid w:val="00561730"/>
    <w:rsid w:val="00561B97"/>
    <w:rsid w:val="00562149"/>
    <w:rsid w:val="00563274"/>
    <w:rsid w:val="00564126"/>
    <w:rsid w:val="00567B5D"/>
    <w:rsid w:val="00570757"/>
    <w:rsid w:val="00573733"/>
    <w:rsid w:val="00573F8B"/>
    <w:rsid w:val="00574554"/>
    <w:rsid w:val="00574E06"/>
    <w:rsid w:val="005751BB"/>
    <w:rsid w:val="00576089"/>
    <w:rsid w:val="005764B1"/>
    <w:rsid w:val="00576852"/>
    <w:rsid w:val="00576D06"/>
    <w:rsid w:val="005779E4"/>
    <w:rsid w:val="0058289C"/>
    <w:rsid w:val="005836C7"/>
    <w:rsid w:val="0058408E"/>
    <w:rsid w:val="00585374"/>
    <w:rsid w:val="005854CA"/>
    <w:rsid w:val="00585FAB"/>
    <w:rsid w:val="005877F2"/>
    <w:rsid w:val="00590B77"/>
    <w:rsid w:val="00590D9A"/>
    <w:rsid w:val="005913A3"/>
    <w:rsid w:val="005940D4"/>
    <w:rsid w:val="00594A7B"/>
    <w:rsid w:val="00594EDE"/>
    <w:rsid w:val="0059580E"/>
    <w:rsid w:val="00595D90"/>
    <w:rsid w:val="00596A6F"/>
    <w:rsid w:val="00596FCE"/>
    <w:rsid w:val="005A11BC"/>
    <w:rsid w:val="005A1525"/>
    <w:rsid w:val="005A1E17"/>
    <w:rsid w:val="005A252B"/>
    <w:rsid w:val="005A2A8F"/>
    <w:rsid w:val="005A3204"/>
    <w:rsid w:val="005A3341"/>
    <w:rsid w:val="005A3C3D"/>
    <w:rsid w:val="005A46EC"/>
    <w:rsid w:val="005A5EAE"/>
    <w:rsid w:val="005A6407"/>
    <w:rsid w:val="005B0341"/>
    <w:rsid w:val="005B07EC"/>
    <w:rsid w:val="005B2B11"/>
    <w:rsid w:val="005B32A4"/>
    <w:rsid w:val="005B338D"/>
    <w:rsid w:val="005B3613"/>
    <w:rsid w:val="005B3BAF"/>
    <w:rsid w:val="005B4DA3"/>
    <w:rsid w:val="005B5BEE"/>
    <w:rsid w:val="005B77D2"/>
    <w:rsid w:val="005C019B"/>
    <w:rsid w:val="005C1AED"/>
    <w:rsid w:val="005C30F5"/>
    <w:rsid w:val="005C51A5"/>
    <w:rsid w:val="005C557A"/>
    <w:rsid w:val="005C5C47"/>
    <w:rsid w:val="005C61DD"/>
    <w:rsid w:val="005C6438"/>
    <w:rsid w:val="005C6B8B"/>
    <w:rsid w:val="005C727F"/>
    <w:rsid w:val="005D02E3"/>
    <w:rsid w:val="005D1F34"/>
    <w:rsid w:val="005D2C1F"/>
    <w:rsid w:val="005D34B2"/>
    <w:rsid w:val="005D3B54"/>
    <w:rsid w:val="005D40CD"/>
    <w:rsid w:val="005D6B59"/>
    <w:rsid w:val="005D784B"/>
    <w:rsid w:val="005E03E4"/>
    <w:rsid w:val="005E0454"/>
    <w:rsid w:val="005E05F6"/>
    <w:rsid w:val="005E2442"/>
    <w:rsid w:val="005E3111"/>
    <w:rsid w:val="005E3F85"/>
    <w:rsid w:val="005E4A5F"/>
    <w:rsid w:val="005E57B0"/>
    <w:rsid w:val="005E5B01"/>
    <w:rsid w:val="005E6D3B"/>
    <w:rsid w:val="005F009E"/>
    <w:rsid w:val="005F045B"/>
    <w:rsid w:val="005F0DF1"/>
    <w:rsid w:val="005F1516"/>
    <w:rsid w:val="005F229E"/>
    <w:rsid w:val="005F2564"/>
    <w:rsid w:val="005F3822"/>
    <w:rsid w:val="005F4635"/>
    <w:rsid w:val="005F4900"/>
    <w:rsid w:val="005F4E52"/>
    <w:rsid w:val="005F6D58"/>
    <w:rsid w:val="005F7383"/>
    <w:rsid w:val="0060058E"/>
    <w:rsid w:val="00602A3C"/>
    <w:rsid w:val="00603EFD"/>
    <w:rsid w:val="0060475B"/>
    <w:rsid w:val="00604FB6"/>
    <w:rsid w:val="00605387"/>
    <w:rsid w:val="00606302"/>
    <w:rsid w:val="006076FD"/>
    <w:rsid w:val="0061143F"/>
    <w:rsid w:val="006114D8"/>
    <w:rsid w:val="00613553"/>
    <w:rsid w:val="00613601"/>
    <w:rsid w:val="00613791"/>
    <w:rsid w:val="006150D6"/>
    <w:rsid w:val="00615245"/>
    <w:rsid w:val="0061590D"/>
    <w:rsid w:val="00617EEE"/>
    <w:rsid w:val="00620A1F"/>
    <w:rsid w:val="0062169D"/>
    <w:rsid w:val="0062181E"/>
    <w:rsid w:val="00622BB7"/>
    <w:rsid w:val="00622C1E"/>
    <w:rsid w:val="00623389"/>
    <w:rsid w:val="00623DAA"/>
    <w:rsid w:val="00623FAF"/>
    <w:rsid w:val="006265C4"/>
    <w:rsid w:val="0062678A"/>
    <w:rsid w:val="006270AF"/>
    <w:rsid w:val="00634367"/>
    <w:rsid w:val="00634DFE"/>
    <w:rsid w:val="00640082"/>
    <w:rsid w:val="00640291"/>
    <w:rsid w:val="00640EFE"/>
    <w:rsid w:val="00641D6D"/>
    <w:rsid w:val="00641FAC"/>
    <w:rsid w:val="00643664"/>
    <w:rsid w:val="00643CAA"/>
    <w:rsid w:val="00644F16"/>
    <w:rsid w:val="006452D5"/>
    <w:rsid w:val="006455EB"/>
    <w:rsid w:val="006456C2"/>
    <w:rsid w:val="006477F0"/>
    <w:rsid w:val="006478E4"/>
    <w:rsid w:val="0065171A"/>
    <w:rsid w:val="00652680"/>
    <w:rsid w:val="00653CDE"/>
    <w:rsid w:val="00654585"/>
    <w:rsid w:val="00655AB6"/>
    <w:rsid w:val="00656281"/>
    <w:rsid w:val="0065636A"/>
    <w:rsid w:val="00657003"/>
    <w:rsid w:val="006601F1"/>
    <w:rsid w:val="00660238"/>
    <w:rsid w:val="006602EF"/>
    <w:rsid w:val="00661277"/>
    <w:rsid w:val="006619E0"/>
    <w:rsid w:val="00663FEA"/>
    <w:rsid w:val="00664803"/>
    <w:rsid w:val="006657C5"/>
    <w:rsid w:val="006661A4"/>
    <w:rsid w:val="00666AC0"/>
    <w:rsid w:val="006670E0"/>
    <w:rsid w:val="006671B8"/>
    <w:rsid w:val="00667275"/>
    <w:rsid w:val="00667532"/>
    <w:rsid w:val="0066783E"/>
    <w:rsid w:val="00667E53"/>
    <w:rsid w:val="006713AB"/>
    <w:rsid w:val="00672CA5"/>
    <w:rsid w:val="00673711"/>
    <w:rsid w:val="00673F82"/>
    <w:rsid w:val="00674F74"/>
    <w:rsid w:val="0067508F"/>
    <w:rsid w:val="00677576"/>
    <w:rsid w:val="0068051E"/>
    <w:rsid w:val="00680B9D"/>
    <w:rsid w:val="00681F13"/>
    <w:rsid w:val="0068231C"/>
    <w:rsid w:val="00682344"/>
    <w:rsid w:val="00682F28"/>
    <w:rsid w:val="00684842"/>
    <w:rsid w:val="006859AA"/>
    <w:rsid w:val="00685BD6"/>
    <w:rsid w:val="00686A3B"/>
    <w:rsid w:val="00687116"/>
    <w:rsid w:val="006878A6"/>
    <w:rsid w:val="00687D5F"/>
    <w:rsid w:val="00690437"/>
    <w:rsid w:val="00690DC3"/>
    <w:rsid w:val="00690E65"/>
    <w:rsid w:val="006911B7"/>
    <w:rsid w:val="00691387"/>
    <w:rsid w:val="0069188E"/>
    <w:rsid w:val="00691974"/>
    <w:rsid w:val="00692BF6"/>
    <w:rsid w:val="00692CE6"/>
    <w:rsid w:val="00693186"/>
    <w:rsid w:val="00693B6C"/>
    <w:rsid w:val="006942AE"/>
    <w:rsid w:val="00695421"/>
    <w:rsid w:val="00697BD3"/>
    <w:rsid w:val="00697DFA"/>
    <w:rsid w:val="006A16D5"/>
    <w:rsid w:val="006A1772"/>
    <w:rsid w:val="006A1780"/>
    <w:rsid w:val="006A21DD"/>
    <w:rsid w:val="006A26C6"/>
    <w:rsid w:val="006A3B28"/>
    <w:rsid w:val="006A4FEE"/>
    <w:rsid w:val="006A703E"/>
    <w:rsid w:val="006A7BE3"/>
    <w:rsid w:val="006A7D32"/>
    <w:rsid w:val="006B01D1"/>
    <w:rsid w:val="006B16EA"/>
    <w:rsid w:val="006B1780"/>
    <w:rsid w:val="006B224E"/>
    <w:rsid w:val="006B376E"/>
    <w:rsid w:val="006B4589"/>
    <w:rsid w:val="006B610E"/>
    <w:rsid w:val="006B6805"/>
    <w:rsid w:val="006B6DE0"/>
    <w:rsid w:val="006C16C3"/>
    <w:rsid w:val="006C2187"/>
    <w:rsid w:val="006C32F4"/>
    <w:rsid w:val="006C3C54"/>
    <w:rsid w:val="006C4B6B"/>
    <w:rsid w:val="006C4F9F"/>
    <w:rsid w:val="006C71A2"/>
    <w:rsid w:val="006C73EC"/>
    <w:rsid w:val="006D0C1D"/>
    <w:rsid w:val="006D2E78"/>
    <w:rsid w:val="006D2E9D"/>
    <w:rsid w:val="006D4A4E"/>
    <w:rsid w:val="006D4C42"/>
    <w:rsid w:val="006D5809"/>
    <w:rsid w:val="006D607E"/>
    <w:rsid w:val="006D6E12"/>
    <w:rsid w:val="006D70CB"/>
    <w:rsid w:val="006D715C"/>
    <w:rsid w:val="006D7363"/>
    <w:rsid w:val="006D774E"/>
    <w:rsid w:val="006E0754"/>
    <w:rsid w:val="006E0E19"/>
    <w:rsid w:val="006E2668"/>
    <w:rsid w:val="006E2D39"/>
    <w:rsid w:val="006E32B0"/>
    <w:rsid w:val="006E348E"/>
    <w:rsid w:val="006E396A"/>
    <w:rsid w:val="006E3D63"/>
    <w:rsid w:val="006E58BF"/>
    <w:rsid w:val="006E5DD8"/>
    <w:rsid w:val="006E5EA1"/>
    <w:rsid w:val="006E6DEE"/>
    <w:rsid w:val="006E7D4B"/>
    <w:rsid w:val="006F0760"/>
    <w:rsid w:val="006F11E2"/>
    <w:rsid w:val="006F2574"/>
    <w:rsid w:val="006F3231"/>
    <w:rsid w:val="006F3DE3"/>
    <w:rsid w:val="006F4787"/>
    <w:rsid w:val="006F61D8"/>
    <w:rsid w:val="006F62B7"/>
    <w:rsid w:val="006F70BC"/>
    <w:rsid w:val="006F7E7C"/>
    <w:rsid w:val="007001A6"/>
    <w:rsid w:val="0070174E"/>
    <w:rsid w:val="007018DB"/>
    <w:rsid w:val="00701DE6"/>
    <w:rsid w:val="0070381B"/>
    <w:rsid w:val="007077ED"/>
    <w:rsid w:val="0070796C"/>
    <w:rsid w:val="007108B2"/>
    <w:rsid w:val="00710EBF"/>
    <w:rsid w:val="007110B8"/>
    <w:rsid w:val="0071209F"/>
    <w:rsid w:val="007125A2"/>
    <w:rsid w:val="00713F79"/>
    <w:rsid w:val="007148A8"/>
    <w:rsid w:val="00716AC8"/>
    <w:rsid w:val="00716E54"/>
    <w:rsid w:val="0072033C"/>
    <w:rsid w:val="00720B1B"/>
    <w:rsid w:val="00721062"/>
    <w:rsid w:val="00721E5D"/>
    <w:rsid w:val="007229D4"/>
    <w:rsid w:val="007230F8"/>
    <w:rsid w:val="007233F4"/>
    <w:rsid w:val="00724044"/>
    <w:rsid w:val="007248D3"/>
    <w:rsid w:val="00725137"/>
    <w:rsid w:val="00725378"/>
    <w:rsid w:val="00727A43"/>
    <w:rsid w:val="00727FF2"/>
    <w:rsid w:val="00730550"/>
    <w:rsid w:val="00731434"/>
    <w:rsid w:val="00731E59"/>
    <w:rsid w:val="007323E0"/>
    <w:rsid w:val="00732911"/>
    <w:rsid w:val="00733721"/>
    <w:rsid w:val="00733DE2"/>
    <w:rsid w:val="007352EA"/>
    <w:rsid w:val="00735EBF"/>
    <w:rsid w:val="0073792F"/>
    <w:rsid w:val="00740C81"/>
    <w:rsid w:val="00740DA6"/>
    <w:rsid w:val="00741B4B"/>
    <w:rsid w:val="00741D1E"/>
    <w:rsid w:val="00741DD6"/>
    <w:rsid w:val="00741EE2"/>
    <w:rsid w:val="0074207F"/>
    <w:rsid w:val="00742367"/>
    <w:rsid w:val="00742EAA"/>
    <w:rsid w:val="00742FB2"/>
    <w:rsid w:val="00743360"/>
    <w:rsid w:val="00743818"/>
    <w:rsid w:val="00743857"/>
    <w:rsid w:val="007441FB"/>
    <w:rsid w:val="00744517"/>
    <w:rsid w:val="0074522A"/>
    <w:rsid w:val="00747295"/>
    <w:rsid w:val="00747829"/>
    <w:rsid w:val="00747DE2"/>
    <w:rsid w:val="007504BF"/>
    <w:rsid w:val="007506CD"/>
    <w:rsid w:val="0075267F"/>
    <w:rsid w:val="007526EC"/>
    <w:rsid w:val="00753C48"/>
    <w:rsid w:val="00754250"/>
    <w:rsid w:val="00754FE4"/>
    <w:rsid w:val="00755216"/>
    <w:rsid w:val="00756236"/>
    <w:rsid w:val="00756271"/>
    <w:rsid w:val="00756348"/>
    <w:rsid w:val="00756521"/>
    <w:rsid w:val="00756AB7"/>
    <w:rsid w:val="00760C27"/>
    <w:rsid w:val="0076106D"/>
    <w:rsid w:val="007623FB"/>
    <w:rsid w:val="00762517"/>
    <w:rsid w:val="00763240"/>
    <w:rsid w:val="0076376A"/>
    <w:rsid w:val="007648AD"/>
    <w:rsid w:val="0076504E"/>
    <w:rsid w:val="00767BFD"/>
    <w:rsid w:val="00767EA0"/>
    <w:rsid w:val="0077068F"/>
    <w:rsid w:val="00771EDF"/>
    <w:rsid w:val="00772A90"/>
    <w:rsid w:val="00772F8D"/>
    <w:rsid w:val="0077408D"/>
    <w:rsid w:val="00774270"/>
    <w:rsid w:val="007743F6"/>
    <w:rsid w:val="00775679"/>
    <w:rsid w:val="0077574F"/>
    <w:rsid w:val="00775823"/>
    <w:rsid w:val="00777B32"/>
    <w:rsid w:val="0078051E"/>
    <w:rsid w:val="00781089"/>
    <w:rsid w:val="007838F3"/>
    <w:rsid w:val="007856FE"/>
    <w:rsid w:val="00785F46"/>
    <w:rsid w:val="007865F4"/>
    <w:rsid w:val="00786D5C"/>
    <w:rsid w:val="00786E96"/>
    <w:rsid w:val="00787DFF"/>
    <w:rsid w:val="00787F93"/>
    <w:rsid w:val="00791E6D"/>
    <w:rsid w:val="00791EB5"/>
    <w:rsid w:val="00793696"/>
    <w:rsid w:val="00796F65"/>
    <w:rsid w:val="007A11C2"/>
    <w:rsid w:val="007A18BB"/>
    <w:rsid w:val="007A27DD"/>
    <w:rsid w:val="007A41BF"/>
    <w:rsid w:val="007A490A"/>
    <w:rsid w:val="007A7B95"/>
    <w:rsid w:val="007B0297"/>
    <w:rsid w:val="007B02FA"/>
    <w:rsid w:val="007B0F53"/>
    <w:rsid w:val="007B21AE"/>
    <w:rsid w:val="007B2570"/>
    <w:rsid w:val="007B3113"/>
    <w:rsid w:val="007B3304"/>
    <w:rsid w:val="007B7490"/>
    <w:rsid w:val="007C0525"/>
    <w:rsid w:val="007C13F7"/>
    <w:rsid w:val="007C218D"/>
    <w:rsid w:val="007C2D28"/>
    <w:rsid w:val="007C3E22"/>
    <w:rsid w:val="007C6218"/>
    <w:rsid w:val="007C6484"/>
    <w:rsid w:val="007C67C6"/>
    <w:rsid w:val="007C78BE"/>
    <w:rsid w:val="007C7E59"/>
    <w:rsid w:val="007D0476"/>
    <w:rsid w:val="007D0B91"/>
    <w:rsid w:val="007D1452"/>
    <w:rsid w:val="007D3DCB"/>
    <w:rsid w:val="007D460C"/>
    <w:rsid w:val="007D4996"/>
    <w:rsid w:val="007D4AD3"/>
    <w:rsid w:val="007D5D19"/>
    <w:rsid w:val="007D5FDC"/>
    <w:rsid w:val="007D6176"/>
    <w:rsid w:val="007D6D68"/>
    <w:rsid w:val="007E32DA"/>
    <w:rsid w:val="007E4998"/>
    <w:rsid w:val="007E4A9C"/>
    <w:rsid w:val="007E6914"/>
    <w:rsid w:val="007E7F78"/>
    <w:rsid w:val="007F0179"/>
    <w:rsid w:val="007F2C13"/>
    <w:rsid w:val="007F2CEC"/>
    <w:rsid w:val="007F3435"/>
    <w:rsid w:val="007F55DE"/>
    <w:rsid w:val="007F762D"/>
    <w:rsid w:val="007F78F0"/>
    <w:rsid w:val="007F78FF"/>
    <w:rsid w:val="008001C5"/>
    <w:rsid w:val="00800F6C"/>
    <w:rsid w:val="00801065"/>
    <w:rsid w:val="00802C0B"/>
    <w:rsid w:val="008051FC"/>
    <w:rsid w:val="008055A9"/>
    <w:rsid w:val="008056C4"/>
    <w:rsid w:val="008057FD"/>
    <w:rsid w:val="00805D8B"/>
    <w:rsid w:val="00810E8E"/>
    <w:rsid w:val="00812C44"/>
    <w:rsid w:val="008135E1"/>
    <w:rsid w:val="00813779"/>
    <w:rsid w:val="00813E26"/>
    <w:rsid w:val="0081481D"/>
    <w:rsid w:val="00814BE8"/>
    <w:rsid w:val="00814F6E"/>
    <w:rsid w:val="00815B84"/>
    <w:rsid w:val="00816BE9"/>
    <w:rsid w:val="00822518"/>
    <w:rsid w:val="008226F5"/>
    <w:rsid w:val="00823FC6"/>
    <w:rsid w:val="00824008"/>
    <w:rsid w:val="00824306"/>
    <w:rsid w:val="008249D2"/>
    <w:rsid w:val="00825C74"/>
    <w:rsid w:val="00825CFA"/>
    <w:rsid w:val="00826AB9"/>
    <w:rsid w:val="00826E0E"/>
    <w:rsid w:val="00827D11"/>
    <w:rsid w:val="00827E0F"/>
    <w:rsid w:val="00827F6E"/>
    <w:rsid w:val="00831758"/>
    <w:rsid w:val="008317D9"/>
    <w:rsid w:val="0083279F"/>
    <w:rsid w:val="008334DB"/>
    <w:rsid w:val="00833B7F"/>
    <w:rsid w:val="00834906"/>
    <w:rsid w:val="00836075"/>
    <w:rsid w:val="00836417"/>
    <w:rsid w:val="00837526"/>
    <w:rsid w:val="008407A7"/>
    <w:rsid w:val="0084322B"/>
    <w:rsid w:val="00843F81"/>
    <w:rsid w:val="00844087"/>
    <w:rsid w:val="008448F1"/>
    <w:rsid w:val="0084519E"/>
    <w:rsid w:val="00845CAE"/>
    <w:rsid w:val="00846370"/>
    <w:rsid w:val="008477E7"/>
    <w:rsid w:val="00847C2B"/>
    <w:rsid w:val="00850272"/>
    <w:rsid w:val="008506B9"/>
    <w:rsid w:val="00851822"/>
    <w:rsid w:val="008532BF"/>
    <w:rsid w:val="008539B2"/>
    <w:rsid w:val="00853BF4"/>
    <w:rsid w:val="00854294"/>
    <w:rsid w:val="0085572E"/>
    <w:rsid w:val="0085788B"/>
    <w:rsid w:val="00857A9E"/>
    <w:rsid w:val="00857DE2"/>
    <w:rsid w:val="00863A8E"/>
    <w:rsid w:val="0086407F"/>
    <w:rsid w:val="008645E3"/>
    <w:rsid w:val="00864E79"/>
    <w:rsid w:val="0086661F"/>
    <w:rsid w:val="00866A0D"/>
    <w:rsid w:val="00866DB5"/>
    <w:rsid w:val="0086701D"/>
    <w:rsid w:val="0086702B"/>
    <w:rsid w:val="008672E2"/>
    <w:rsid w:val="0086784E"/>
    <w:rsid w:val="0087121C"/>
    <w:rsid w:val="00872084"/>
    <w:rsid w:val="00872827"/>
    <w:rsid w:val="00872A32"/>
    <w:rsid w:val="00874911"/>
    <w:rsid w:val="008754E4"/>
    <w:rsid w:val="00876EAE"/>
    <w:rsid w:val="00877A80"/>
    <w:rsid w:val="00880106"/>
    <w:rsid w:val="00880F95"/>
    <w:rsid w:val="00882B44"/>
    <w:rsid w:val="008838AD"/>
    <w:rsid w:val="00884DBE"/>
    <w:rsid w:val="00886250"/>
    <w:rsid w:val="008864B3"/>
    <w:rsid w:val="008865E5"/>
    <w:rsid w:val="008871B0"/>
    <w:rsid w:val="00890B57"/>
    <w:rsid w:val="008916BA"/>
    <w:rsid w:val="0089217C"/>
    <w:rsid w:val="00892790"/>
    <w:rsid w:val="00893671"/>
    <w:rsid w:val="00895838"/>
    <w:rsid w:val="00895A1E"/>
    <w:rsid w:val="00895A72"/>
    <w:rsid w:val="00895CDF"/>
    <w:rsid w:val="00896679"/>
    <w:rsid w:val="00896D8C"/>
    <w:rsid w:val="008A0FC9"/>
    <w:rsid w:val="008A1956"/>
    <w:rsid w:val="008A1A7C"/>
    <w:rsid w:val="008A2CE2"/>
    <w:rsid w:val="008A40D3"/>
    <w:rsid w:val="008A469C"/>
    <w:rsid w:val="008A51D1"/>
    <w:rsid w:val="008A5DCE"/>
    <w:rsid w:val="008A75D3"/>
    <w:rsid w:val="008B05DD"/>
    <w:rsid w:val="008B17E8"/>
    <w:rsid w:val="008B2E7C"/>
    <w:rsid w:val="008B45F0"/>
    <w:rsid w:val="008B4A70"/>
    <w:rsid w:val="008B502F"/>
    <w:rsid w:val="008B6DFC"/>
    <w:rsid w:val="008B7227"/>
    <w:rsid w:val="008C04E0"/>
    <w:rsid w:val="008C191C"/>
    <w:rsid w:val="008C1DA4"/>
    <w:rsid w:val="008C29B0"/>
    <w:rsid w:val="008C2CD5"/>
    <w:rsid w:val="008C3618"/>
    <w:rsid w:val="008C43AD"/>
    <w:rsid w:val="008C6118"/>
    <w:rsid w:val="008C6341"/>
    <w:rsid w:val="008C731F"/>
    <w:rsid w:val="008C74D9"/>
    <w:rsid w:val="008D3B2D"/>
    <w:rsid w:val="008D58D9"/>
    <w:rsid w:val="008D5AD4"/>
    <w:rsid w:val="008D6DD5"/>
    <w:rsid w:val="008D6E59"/>
    <w:rsid w:val="008D7155"/>
    <w:rsid w:val="008E0B29"/>
    <w:rsid w:val="008E141A"/>
    <w:rsid w:val="008E1A44"/>
    <w:rsid w:val="008E28E6"/>
    <w:rsid w:val="008E3232"/>
    <w:rsid w:val="008E3674"/>
    <w:rsid w:val="008E3B6C"/>
    <w:rsid w:val="008E562C"/>
    <w:rsid w:val="008E77D4"/>
    <w:rsid w:val="008E7ADD"/>
    <w:rsid w:val="008F091F"/>
    <w:rsid w:val="008F17B2"/>
    <w:rsid w:val="008F22B3"/>
    <w:rsid w:val="008F357B"/>
    <w:rsid w:val="008F44CA"/>
    <w:rsid w:val="008F49D3"/>
    <w:rsid w:val="008F6519"/>
    <w:rsid w:val="008F7012"/>
    <w:rsid w:val="008F7ADA"/>
    <w:rsid w:val="008F7B17"/>
    <w:rsid w:val="00900042"/>
    <w:rsid w:val="0090034B"/>
    <w:rsid w:val="00902623"/>
    <w:rsid w:val="00902A67"/>
    <w:rsid w:val="00902C5E"/>
    <w:rsid w:val="00904BE4"/>
    <w:rsid w:val="0090504A"/>
    <w:rsid w:val="009051F5"/>
    <w:rsid w:val="00905221"/>
    <w:rsid w:val="00905A7C"/>
    <w:rsid w:val="00905D7E"/>
    <w:rsid w:val="00907037"/>
    <w:rsid w:val="0091112C"/>
    <w:rsid w:val="0091160A"/>
    <w:rsid w:val="00912E04"/>
    <w:rsid w:val="00913258"/>
    <w:rsid w:val="00913851"/>
    <w:rsid w:val="00913BB0"/>
    <w:rsid w:val="0091456C"/>
    <w:rsid w:val="00914C58"/>
    <w:rsid w:val="0091564D"/>
    <w:rsid w:val="009156DA"/>
    <w:rsid w:val="00915774"/>
    <w:rsid w:val="00916BC5"/>
    <w:rsid w:val="0091726A"/>
    <w:rsid w:val="00917C01"/>
    <w:rsid w:val="00920184"/>
    <w:rsid w:val="00920EA4"/>
    <w:rsid w:val="00921792"/>
    <w:rsid w:val="00921BEA"/>
    <w:rsid w:val="009227BE"/>
    <w:rsid w:val="009238FD"/>
    <w:rsid w:val="00923998"/>
    <w:rsid w:val="00923DB4"/>
    <w:rsid w:val="0092420B"/>
    <w:rsid w:val="0092430E"/>
    <w:rsid w:val="00926112"/>
    <w:rsid w:val="0092625F"/>
    <w:rsid w:val="00926B28"/>
    <w:rsid w:val="00926D9C"/>
    <w:rsid w:val="00927028"/>
    <w:rsid w:val="00927763"/>
    <w:rsid w:val="00927A2D"/>
    <w:rsid w:val="00927B37"/>
    <w:rsid w:val="009321B1"/>
    <w:rsid w:val="00932ED7"/>
    <w:rsid w:val="0093422D"/>
    <w:rsid w:val="0093483B"/>
    <w:rsid w:val="00934CF9"/>
    <w:rsid w:val="00934DD7"/>
    <w:rsid w:val="009369A9"/>
    <w:rsid w:val="00936CF7"/>
    <w:rsid w:val="00937783"/>
    <w:rsid w:val="00937EAD"/>
    <w:rsid w:val="00937F28"/>
    <w:rsid w:val="00940FE1"/>
    <w:rsid w:val="00942306"/>
    <w:rsid w:val="009424B8"/>
    <w:rsid w:val="00944668"/>
    <w:rsid w:val="00944DC6"/>
    <w:rsid w:val="009458B0"/>
    <w:rsid w:val="00945B52"/>
    <w:rsid w:val="00945B7A"/>
    <w:rsid w:val="00945F05"/>
    <w:rsid w:val="00946348"/>
    <w:rsid w:val="00947797"/>
    <w:rsid w:val="009478A2"/>
    <w:rsid w:val="009539A6"/>
    <w:rsid w:val="00954032"/>
    <w:rsid w:val="00955FBB"/>
    <w:rsid w:val="0095694B"/>
    <w:rsid w:val="00956BD5"/>
    <w:rsid w:val="00956D84"/>
    <w:rsid w:val="009577B5"/>
    <w:rsid w:val="009608E6"/>
    <w:rsid w:val="00960F57"/>
    <w:rsid w:val="00961C90"/>
    <w:rsid w:val="00961E78"/>
    <w:rsid w:val="00965443"/>
    <w:rsid w:val="00965954"/>
    <w:rsid w:val="00965E55"/>
    <w:rsid w:val="0096608E"/>
    <w:rsid w:val="00966522"/>
    <w:rsid w:val="00966C33"/>
    <w:rsid w:val="00970F18"/>
    <w:rsid w:val="00971CF1"/>
    <w:rsid w:val="00971F5D"/>
    <w:rsid w:val="009721E9"/>
    <w:rsid w:val="00973772"/>
    <w:rsid w:val="0097560A"/>
    <w:rsid w:val="00975E1E"/>
    <w:rsid w:val="00975E70"/>
    <w:rsid w:val="009761DE"/>
    <w:rsid w:val="009766FA"/>
    <w:rsid w:val="00977CD6"/>
    <w:rsid w:val="009805FC"/>
    <w:rsid w:val="00980DF9"/>
    <w:rsid w:val="0098243D"/>
    <w:rsid w:val="00982D26"/>
    <w:rsid w:val="00983B6E"/>
    <w:rsid w:val="00983FE5"/>
    <w:rsid w:val="009849E9"/>
    <w:rsid w:val="009859E4"/>
    <w:rsid w:val="00987812"/>
    <w:rsid w:val="00990225"/>
    <w:rsid w:val="00992A13"/>
    <w:rsid w:val="00994AAD"/>
    <w:rsid w:val="00995150"/>
    <w:rsid w:val="00995D67"/>
    <w:rsid w:val="009A013B"/>
    <w:rsid w:val="009A02F4"/>
    <w:rsid w:val="009A06BF"/>
    <w:rsid w:val="009A0D17"/>
    <w:rsid w:val="009A2494"/>
    <w:rsid w:val="009A32B1"/>
    <w:rsid w:val="009A33A3"/>
    <w:rsid w:val="009A36F2"/>
    <w:rsid w:val="009A40C3"/>
    <w:rsid w:val="009A40D5"/>
    <w:rsid w:val="009A57D0"/>
    <w:rsid w:val="009A6559"/>
    <w:rsid w:val="009A68FC"/>
    <w:rsid w:val="009A6CE4"/>
    <w:rsid w:val="009A7514"/>
    <w:rsid w:val="009A7E7A"/>
    <w:rsid w:val="009B1584"/>
    <w:rsid w:val="009B18F0"/>
    <w:rsid w:val="009B2471"/>
    <w:rsid w:val="009B314F"/>
    <w:rsid w:val="009B439C"/>
    <w:rsid w:val="009B49A1"/>
    <w:rsid w:val="009B4A6C"/>
    <w:rsid w:val="009B4DA8"/>
    <w:rsid w:val="009B519A"/>
    <w:rsid w:val="009B620C"/>
    <w:rsid w:val="009B6753"/>
    <w:rsid w:val="009B676C"/>
    <w:rsid w:val="009B6A26"/>
    <w:rsid w:val="009C079D"/>
    <w:rsid w:val="009C0D70"/>
    <w:rsid w:val="009C13D1"/>
    <w:rsid w:val="009C2913"/>
    <w:rsid w:val="009C2BD4"/>
    <w:rsid w:val="009C5AFE"/>
    <w:rsid w:val="009C5B73"/>
    <w:rsid w:val="009C6606"/>
    <w:rsid w:val="009C6CE5"/>
    <w:rsid w:val="009C6D50"/>
    <w:rsid w:val="009C7547"/>
    <w:rsid w:val="009D05EC"/>
    <w:rsid w:val="009D18D4"/>
    <w:rsid w:val="009D2F60"/>
    <w:rsid w:val="009D3A2E"/>
    <w:rsid w:val="009D5ADE"/>
    <w:rsid w:val="009D5BAC"/>
    <w:rsid w:val="009D5C56"/>
    <w:rsid w:val="009D6265"/>
    <w:rsid w:val="009D64BD"/>
    <w:rsid w:val="009D6CB1"/>
    <w:rsid w:val="009E0286"/>
    <w:rsid w:val="009E153F"/>
    <w:rsid w:val="009E322A"/>
    <w:rsid w:val="009E393E"/>
    <w:rsid w:val="009E444E"/>
    <w:rsid w:val="009E4968"/>
    <w:rsid w:val="009E663C"/>
    <w:rsid w:val="009E684A"/>
    <w:rsid w:val="009E6BB1"/>
    <w:rsid w:val="009E6E14"/>
    <w:rsid w:val="009F0494"/>
    <w:rsid w:val="009F0CD9"/>
    <w:rsid w:val="009F1A79"/>
    <w:rsid w:val="009F1F57"/>
    <w:rsid w:val="009F2DDD"/>
    <w:rsid w:val="009F3447"/>
    <w:rsid w:val="009F65F4"/>
    <w:rsid w:val="009F676B"/>
    <w:rsid w:val="009F6D2D"/>
    <w:rsid w:val="009F6D54"/>
    <w:rsid w:val="00A004DF"/>
    <w:rsid w:val="00A00FD5"/>
    <w:rsid w:val="00A012C0"/>
    <w:rsid w:val="00A019A8"/>
    <w:rsid w:val="00A01B03"/>
    <w:rsid w:val="00A01B89"/>
    <w:rsid w:val="00A02C66"/>
    <w:rsid w:val="00A02C84"/>
    <w:rsid w:val="00A0464C"/>
    <w:rsid w:val="00A050BB"/>
    <w:rsid w:val="00A054E0"/>
    <w:rsid w:val="00A05D91"/>
    <w:rsid w:val="00A0740B"/>
    <w:rsid w:val="00A07ED3"/>
    <w:rsid w:val="00A10CA8"/>
    <w:rsid w:val="00A11042"/>
    <w:rsid w:val="00A12579"/>
    <w:rsid w:val="00A133D8"/>
    <w:rsid w:val="00A13F5B"/>
    <w:rsid w:val="00A15655"/>
    <w:rsid w:val="00A1740C"/>
    <w:rsid w:val="00A20069"/>
    <w:rsid w:val="00A2244D"/>
    <w:rsid w:val="00A2253D"/>
    <w:rsid w:val="00A23EC3"/>
    <w:rsid w:val="00A247B8"/>
    <w:rsid w:val="00A2495A"/>
    <w:rsid w:val="00A24C7A"/>
    <w:rsid w:val="00A24D8F"/>
    <w:rsid w:val="00A25B8B"/>
    <w:rsid w:val="00A2689F"/>
    <w:rsid w:val="00A26ECA"/>
    <w:rsid w:val="00A27461"/>
    <w:rsid w:val="00A27D67"/>
    <w:rsid w:val="00A30ABC"/>
    <w:rsid w:val="00A33B74"/>
    <w:rsid w:val="00A3467F"/>
    <w:rsid w:val="00A34B4C"/>
    <w:rsid w:val="00A35030"/>
    <w:rsid w:val="00A3551A"/>
    <w:rsid w:val="00A37209"/>
    <w:rsid w:val="00A37584"/>
    <w:rsid w:val="00A376E8"/>
    <w:rsid w:val="00A37F8E"/>
    <w:rsid w:val="00A41537"/>
    <w:rsid w:val="00A41737"/>
    <w:rsid w:val="00A42B8F"/>
    <w:rsid w:val="00A42D8E"/>
    <w:rsid w:val="00A43254"/>
    <w:rsid w:val="00A43896"/>
    <w:rsid w:val="00A43A26"/>
    <w:rsid w:val="00A447A0"/>
    <w:rsid w:val="00A459F5"/>
    <w:rsid w:val="00A45FC0"/>
    <w:rsid w:val="00A47ECC"/>
    <w:rsid w:val="00A50171"/>
    <w:rsid w:val="00A504FA"/>
    <w:rsid w:val="00A5102E"/>
    <w:rsid w:val="00A5132E"/>
    <w:rsid w:val="00A51375"/>
    <w:rsid w:val="00A51533"/>
    <w:rsid w:val="00A531D4"/>
    <w:rsid w:val="00A54572"/>
    <w:rsid w:val="00A575B8"/>
    <w:rsid w:val="00A61C60"/>
    <w:rsid w:val="00A61ECB"/>
    <w:rsid w:val="00A6410C"/>
    <w:rsid w:val="00A647B1"/>
    <w:rsid w:val="00A64DEF"/>
    <w:rsid w:val="00A654D2"/>
    <w:rsid w:val="00A665DF"/>
    <w:rsid w:val="00A67FCC"/>
    <w:rsid w:val="00A70AA5"/>
    <w:rsid w:val="00A70C03"/>
    <w:rsid w:val="00A71256"/>
    <w:rsid w:val="00A7217B"/>
    <w:rsid w:val="00A73779"/>
    <w:rsid w:val="00A73861"/>
    <w:rsid w:val="00A739A6"/>
    <w:rsid w:val="00A740ED"/>
    <w:rsid w:val="00A74575"/>
    <w:rsid w:val="00A74C29"/>
    <w:rsid w:val="00A74C62"/>
    <w:rsid w:val="00A75EF9"/>
    <w:rsid w:val="00A80ABF"/>
    <w:rsid w:val="00A8311C"/>
    <w:rsid w:val="00A835D0"/>
    <w:rsid w:val="00A84C5F"/>
    <w:rsid w:val="00A85930"/>
    <w:rsid w:val="00A863F7"/>
    <w:rsid w:val="00A86604"/>
    <w:rsid w:val="00A87519"/>
    <w:rsid w:val="00A9246D"/>
    <w:rsid w:val="00A93BD0"/>
    <w:rsid w:val="00A93CC2"/>
    <w:rsid w:val="00A974CC"/>
    <w:rsid w:val="00AA069B"/>
    <w:rsid w:val="00AA2001"/>
    <w:rsid w:val="00AA2B5C"/>
    <w:rsid w:val="00AA32D2"/>
    <w:rsid w:val="00AA4016"/>
    <w:rsid w:val="00AA4C1F"/>
    <w:rsid w:val="00AA5328"/>
    <w:rsid w:val="00AA5393"/>
    <w:rsid w:val="00AA63D4"/>
    <w:rsid w:val="00AB03FD"/>
    <w:rsid w:val="00AB2000"/>
    <w:rsid w:val="00AB38CB"/>
    <w:rsid w:val="00AB3BEC"/>
    <w:rsid w:val="00AB44E4"/>
    <w:rsid w:val="00AB4AEB"/>
    <w:rsid w:val="00AB4E5F"/>
    <w:rsid w:val="00AB5352"/>
    <w:rsid w:val="00AB56AE"/>
    <w:rsid w:val="00AB62D5"/>
    <w:rsid w:val="00AB65B5"/>
    <w:rsid w:val="00AB6DCD"/>
    <w:rsid w:val="00AB6EE0"/>
    <w:rsid w:val="00AC17A2"/>
    <w:rsid w:val="00AC40B7"/>
    <w:rsid w:val="00AC531F"/>
    <w:rsid w:val="00AC5B36"/>
    <w:rsid w:val="00AC6377"/>
    <w:rsid w:val="00AC66A4"/>
    <w:rsid w:val="00AC6CB1"/>
    <w:rsid w:val="00AC7D6D"/>
    <w:rsid w:val="00AD0091"/>
    <w:rsid w:val="00AD23EF"/>
    <w:rsid w:val="00AD2662"/>
    <w:rsid w:val="00AD307B"/>
    <w:rsid w:val="00AD4014"/>
    <w:rsid w:val="00AD41B3"/>
    <w:rsid w:val="00AD69F0"/>
    <w:rsid w:val="00AD7127"/>
    <w:rsid w:val="00AD730C"/>
    <w:rsid w:val="00AE123A"/>
    <w:rsid w:val="00AE1539"/>
    <w:rsid w:val="00AE28A7"/>
    <w:rsid w:val="00AE2A98"/>
    <w:rsid w:val="00AE2CF2"/>
    <w:rsid w:val="00AE3012"/>
    <w:rsid w:val="00AE33A6"/>
    <w:rsid w:val="00AE3729"/>
    <w:rsid w:val="00AE4CCE"/>
    <w:rsid w:val="00AE5C6A"/>
    <w:rsid w:val="00AE7280"/>
    <w:rsid w:val="00AF033A"/>
    <w:rsid w:val="00AF15C0"/>
    <w:rsid w:val="00AF1699"/>
    <w:rsid w:val="00AF1FD3"/>
    <w:rsid w:val="00AF2910"/>
    <w:rsid w:val="00AF34B8"/>
    <w:rsid w:val="00AF3896"/>
    <w:rsid w:val="00AF3FC2"/>
    <w:rsid w:val="00B0098A"/>
    <w:rsid w:val="00B00A5F"/>
    <w:rsid w:val="00B029B8"/>
    <w:rsid w:val="00B02F60"/>
    <w:rsid w:val="00B032B8"/>
    <w:rsid w:val="00B04721"/>
    <w:rsid w:val="00B04B15"/>
    <w:rsid w:val="00B04B46"/>
    <w:rsid w:val="00B0534D"/>
    <w:rsid w:val="00B05685"/>
    <w:rsid w:val="00B05F9F"/>
    <w:rsid w:val="00B06368"/>
    <w:rsid w:val="00B068DA"/>
    <w:rsid w:val="00B06FC6"/>
    <w:rsid w:val="00B074C9"/>
    <w:rsid w:val="00B07D9D"/>
    <w:rsid w:val="00B11AE5"/>
    <w:rsid w:val="00B12FE6"/>
    <w:rsid w:val="00B1303F"/>
    <w:rsid w:val="00B1364A"/>
    <w:rsid w:val="00B13859"/>
    <w:rsid w:val="00B14319"/>
    <w:rsid w:val="00B14848"/>
    <w:rsid w:val="00B14A06"/>
    <w:rsid w:val="00B158E1"/>
    <w:rsid w:val="00B16715"/>
    <w:rsid w:val="00B1768E"/>
    <w:rsid w:val="00B17910"/>
    <w:rsid w:val="00B20F18"/>
    <w:rsid w:val="00B21516"/>
    <w:rsid w:val="00B21A37"/>
    <w:rsid w:val="00B21F62"/>
    <w:rsid w:val="00B22CE0"/>
    <w:rsid w:val="00B23738"/>
    <w:rsid w:val="00B23BEF"/>
    <w:rsid w:val="00B247BB"/>
    <w:rsid w:val="00B2504A"/>
    <w:rsid w:val="00B25EE6"/>
    <w:rsid w:val="00B3115A"/>
    <w:rsid w:val="00B31825"/>
    <w:rsid w:val="00B31A5C"/>
    <w:rsid w:val="00B33B06"/>
    <w:rsid w:val="00B33C19"/>
    <w:rsid w:val="00B35A15"/>
    <w:rsid w:val="00B36A99"/>
    <w:rsid w:val="00B42264"/>
    <w:rsid w:val="00B434B2"/>
    <w:rsid w:val="00B43D45"/>
    <w:rsid w:val="00B468F2"/>
    <w:rsid w:val="00B469DE"/>
    <w:rsid w:val="00B47286"/>
    <w:rsid w:val="00B50234"/>
    <w:rsid w:val="00B51BF4"/>
    <w:rsid w:val="00B52C68"/>
    <w:rsid w:val="00B5372B"/>
    <w:rsid w:val="00B53922"/>
    <w:rsid w:val="00B542FE"/>
    <w:rsid w:val="00B55A1B"/>
    <w:rsid w:val="00B561DB"/>
    <w:rsid w:val="00B562A2"/>
    <w:rsid w:val="00B56DF9"/>
    <w:rsid w:val="00B600BD"/>
    <w:rsid w:val="00B61274"/>
    <w:rsid w:val="00B61DCE"/>
    <w:rsid w:val="00B62188"/>
    <w:rsid w:val="00B62F79"/>
    <w:rsid w:val="00B62F82"/>
    <w:rsid w:val="00B6306A"/>
    <w:rsid w:val="00B635E3"/>
    <w:rsid w:val="00B63D96"/>
    <w:rsid w:val="00B662FF"/>
    <w:rsid w:val="00B66679"/>
    <w:rsid w:val="00B70145"/>
    <w:rsid w:val="00B71A92"/>
    <w:rsid w:val="00B721D8"/>
    <w:rsid w:val="00B730CA"/>
    <w:rsid w:val="00B747C5"/>
    <w:rsid w:val="00B74F2F"/>
    <w:rsid w:val="00B753ED"/>
    <w:rsid w:val="00B769BC"/>
    <w:rsid w:val="00B77349"/>
    <w:rsid w:val="00B7761E"/>
    <w:rsid w:val="00B80A3D"/>
    <w:rsid w:val="00B80B04"/>
    <w:rsid w:val="00B821E4"/>
    <w:rsid w:val="00B823E0"/>
    <w:rsid w:val="00B8260D"/>
    <w:rsid w:val="00B82B78"/>
    <w:rsid w:val="00B845B4"/>
    <w:rsid w:val="00B84662"/>
    <w:rsid w:val="00B84C74"/>
    <w:rsid w:val="00B85191"/>
    <w:rsid w:val="00B858A1"/>
    <w:rsid w:val="00B85FEC"/>
    <w:rsid w:val="00B864A3"/>
    <w:rsid w:val="00B86C2A"/>
    <w:rsid w:val="00B902A5"/>
    <w:rsid w:val="00B90420"/>
    <w:rsid w:val="00B90848"/>
    <w:rsid w:val="00B91146"/>
    <w:rsid w:val="00B913E4"/>
    <w:rsid w:val="00B91DB9"/>
    <w:rsid w:val="00B91FF3"/>
    <w:rsid w:val="00B93EFE"/>
    <w:rsid w:val="00B944B9"/>
    <w:rsid w:val="00B94956"/>
    <w:rsid w:val="00B94C7F"/>
    <w:rsid w:val="00B94E93"/>
    <w:rsid w:val="00B956B5"/>
    <w:rsid w:val="00B96DF2"/>
    <w:rsid w:val="00B96E18"/>
    <w:rsid w:val="00B96F5A"/>
    <w:rsid w:val="00BA0B39"/>
    <w:rsid w:val="00BA0CB2"/>
    <w:rsid w:val="00BA0E26"/>
    <w:rsid w:val="00BA138B"/>
    <w:rsid w:val="00BA305B"/>
    <w:rsid w:val="00BA31BF"/>
    <w:rsid w:val="00BA3FC7"/>
    <w:rsid w:val="00BA478B"/>
    <w:rsid w:val="00BA5224"/>
    <w:rsid w:val="00BA575E"/>
    <w:rsid w:val="00BA76B7"/>
    <w:rsid w:val="00BA7E3B"/>
    <w:rsid w:val="00BB078D"/>
    <w:rsid w:val="00BB079C"/>
    <w:rsid w:val="00BB0D7A"/>
    <w:rsid w:val="00BB10E1"/>
    <w:rsid w:val="00BB2471"/>
    <w:rsid w:val="00BB3035"/>
    <w:rsid w:val="00BB39C1"/>
    <w:rsid w:val="00BB3DF5"/>
    <w:rsid w:val="00BB5D16"/>
    <w:rsid w:val="00BB6180"/>
    <w:rsid w:val="00BB69E6"/>
    <w:rsid w:val="00BB6E2E"/>
    <w:rsid w:val="00BB7BE5"/>
    <w:rsid w:val="00BB7C21"/>
    <w:rsid w:val="00BC08BD"/>
    <w:rsid w:val="00BC11E8"/>
    <w:rsid w:val="00BC1A52"/>
    <w:rsid w:val="00BC1B7A"/>
    <w:rsid w:val="00BC2C17"/>
    <w:rsid w:val="00BC3ACD"/>
    <w:rsid w:val="00BC3B20"/>
    <w:rsid w:val="00BC3EE4"/>
    <w:rsid w:val="00BC588C"/>
    <w:rsid w:val="00BC6E73"/>
    <w:rsid w:val="00BC74D3"/>
    <w:rsid w:val="00BD0014"/>
    <w:rsid w:val="00BD01D8"/>
    <w:rsid w:val="00BD255F"/>
    <w:rsid w:val="00BD2895"/>
    <w:rsid w:val="00BD4236"/>
    <w:rsid w:val="00BD483B"/>
    <w:rsid w:val="00BD5764"/>
    <w:rsid w:val="00BD5CD4"/>
    <w:rsid w:val="00BD65D9"/>
    <w:rsid w:val="00BD6DF3"/>
    <w:rsid w:val="00BD6E09"/>
    <w:rsid w:val="00BD6EF9"/>
    <w:rsid w:val="00BE0ACB"/>
    <w:rsid w:val="00BE2260"/>
    <w:rsid w:val="00BE2D88"/>
    <w:rsid w:val="00BE3917"/>
    <w:rsid w:val="00BE50FD"/>
    <w:rsid w:val="00BE51CA"/>
    <w:rsid w:val="00BE537F"/>
    <w:rsid w:val="00BE5D77"/>
    <w:rsid w:val="00BE6D47"/>
    <w:rsid w:val="00BE7032"/>
    <w:rsid w:val="00BE7330"/>
    <w:rsid w:val="00BF01C5"/>
    <w:rsid w:val="00BF061A"/>
    <w:rsid w:val="00BF066A"/>
    <w:rsid w:val="00BF14CC"/>
    <w:rsid w:val="00BF1821"/>
    <w:rsid w:val="00BF4342"/>
    <w:rsid w:val="00BF4704"/>
    <w:rsid w:val="00BF4FFC"/>
    <w:rsid w:val="00BF5050"/>
    <w:rsid w:val="00BF50D1"/>
    <w:rsid w:val="00BF5422"/>
    <w:rsid w:val="00BF59B1"/>
    <w:rsid w:val="00BF6A78"/>
    <w:rsid w:val="00BF7695"/>
    <w:rsid w:val="00BF79B4"/>
    <w:rsid w:val="00BF7C61"/>
    <w:rsid w:val="00C01427"/>
    <w:rsid w:val="00C014C7"/>
    <w:rsid w:val="00C047AB"/>
    <w:rsid w:val="00C058AF"/>
    <w:rsid w:val="00C124C1"/>
    <w:rsid w:val="00C128AE"/>
    <w:rsid w:val="00C12BA8"/>
    <w:rsid w:val="00C136D6"/>
    <w:rsid w:val="00C13D5B"/>
    <w:rsid w:val="00C141D7"/>
    <w:rsid w:val="00C1711B"/>
    <w:rsid w:val="00C17AE2"/>
    <w:rsid w:val="00C20140"/>
    <w:rsid w:val="00C20F27"/>
    <w:rsid w:val="00C2143F"/>
    <w:rsid w:val="00C215CF"/>
    <w:rsid w:val="00C2244B"/>
    <w:rsid w:val="00C22711"/>
    <w:rsid w:val="00C2280A"/>
    <w:rsid w:val="00C22B0D"/>
    <w:rsid w:val="00C23522"/>
    <w:rsid w:val="00C240C1"/>
    <w:rsid w:val="00C24AED"/>
    <w:rsid w:val="00C250D0"/>
    <w:rsid w:val="00C252AC"/>
    <w:rsid w:val="00C25C0F"/>
    <w:rsid w:val="00C26567"/>
    <w:rsid w:val="00C26923"/>
    <w:rsid w:val="00C27214"/>
    <w:rsid w:val="00C27597"/>
    <w:rsid w:val="00C27E5E"/>
    <w:rsid w:val="00C30382"/>
    <w:rsid w:val="00C30772"/>
    <w:rsid w:val="00C30D6F"/>
    <w:rsid w:val="00C31063"/>
    <w:rsid w:val="00C31B7E"/>
    <w:rsid w:val="00C322D1"/>
    <w:rsid w:val="00C3242A"/>
    <w:rsid w:val="00C33201"/>
    <w:rsid w:val="00C33A39"/>
    <w:rsid w:val="00C35D01"/>
    <w:rsid w:val="00C360B3"/>
    <w:rsid w:val="00C37027"/>
    <w:rsid w:val="00C37B19"/>
    <w:rsid w:val="00C413CB"/>
    <w:rsid w:val="00C42752"/>
    <w:rsid w:val="00C42973"/>
    <w:rsid w:val="00C5034F"/>
    <w:rsid w:val="00C50830"/>
    <w:rsid w:val="00C52479"/>
    <w:rsid w:val="00C5266E"/>
    <w:rsid w:val="00C52C59"/>
    <w:rsid w:val="00C5349E"/>
    <w:rsid w:val="00C539FF"/>
    <w:rsid w:val="00C544BD"/>
    <w:rsid w:val="00C54D3D"/>
    <w:rsid w:val="00C55A30"/>
    <w:rsid w:val="00C56384"/>
    <w:rsid w:val="00C60F8C"/>
    <w:rsid w:val="00C61794"/>
    <w:rsid w:val="00C62A48"/>
    <w:rsid w:val="00C62AC4"/>
    <w:rsid w:val="00C62B59"/>
    <w:rsid w:val="00C62F96"/>
    <w:rsid w:val="00C631E1"/>
    <w:rsid w:val="00C638D8"/>
    <w:rsid w:val="00C63D26"/>
    <w:rsid w:val="00C6540A"/>
    <w:rsid w:val="00C668A1"/>
    <w:rsid w:val="00C67223"/>
    <w:rsid w:val="00C707B8"/>
    <w:rsid w:val="00C712AC"/>
    <w:rsid w:val="00C71C15"/>
    <w:rsid w:val="00C71F3D"/>
    <w:rsid w:val="00C72F53"/>
    <w:rsid w:val="00C74035"/>
    <w:rsid w:val="00C748EA"/>
    <w:rsid w:val="00C77818"/>
    <w:rsid w:val="00C8063F"/>
    <w:rsid w:val="00C81282"/>
    <w:rsid w:val="00C83214"/>
    <w:rsid w:val="00C8329F"/>
    <w:rsid w:val="00C84F8A"/>
    <w:rsid w:val="00C85BA4"/>
    <w:rsid w:val="00C8618F"/>
    <w:rsid w:val="00C8625D"/>
    <w:rsid w:val="00C90372"/>
    <w:rsid w:val="00C9041F"/>
    <w:rsid w:val="00C9166B"/>
    <w:rsid w:val="00C91A45"/>
    <w:rsid w:val="00C91FB4"/>
    <w:rsid w:val="00C92150"/>
    <w:rsid w:val="00C92328"/>
    <w:rsid w:val="00C92D42"/>
    <w:rsid w:val="00C938C2"/>
    <w:rsid w:val="00C93F8A"/>
    <w:rsid w:val="00C94EA1"/>
    <w:rsid w:val="00C95745"/>
    <w:rsid w:val="00C95902"/>
    <w:rsid w:val="00C962E3"/>
    <w:rsid w:val="00C978E2"/>
    <w:rsid w:val="00C97997"/>
    <w:rsid w:val="00CA10A2"/>
    <w:rsid w:val="00CA1D83"/>
    <w:rsid w:val="00CA25C0"/>
    <w:rsid w:val="00CA3451"/>
    <w:rsid w:val="00CA35C6"/>
    <w:rsid w:val="00CA4948"/>
    <w:rsid w:val="00CA52F9"/>
    <w:rsid w:val="00CA5368"/>
    <w:rsid w:val="00CA568B"/>
    <w:rsid w:val="00CA573A"/>
    <w:rsid w:val="00CB0E62"/>
    <w:rsid w:val="00CB19FE"/>
    <w:rsid w:val="00CB2364"/>
    <w:rsid w:val="00CB304C"/>
    <w:rsid w:val="00CB3933"/>
    <w:rsid w:val="00CB53E8"/>
    <w:rsid w:val="00CB594A"/>
    <w:rsid w:val="00CB5CB2"/>
    <w:rsid w:val="00CB64AC"/>
    <w:rsid w:val="00CB6979"/>
    <w:rsid w:val="00CB7DDE"/>
    <w:rsid w:val="00CC0A3D"/>
    <w:rsid w:val="00CC3C53"/>
    <w:rsid w:val="00CC3D24"/>
    <w:rsid w:val="00CC3F91"/>
    <w:rsid w:val="00CC4ACD"/>
    <w:rsid w:val="00CC4B0A"/>
    <w:rsid w:val="00CC544A"/>
    <w:rsid w:val="00CC57EA"/>
    <w:rsid w:val="00CC5954"/>
    <w:rsid w:val="00CC629B"/>
    <w:rsid w:val="00CC6C4E"/>
    <w:rsid w:val="00CD009D"/>
    <w:rsid w:val="00CD01B1"/>
    <w:rsid w:val="00CD05A2"/>
    <w:rsid w:val="00CD29D4"/>
    <w:rsid w:val="00CD2B5C"/>
    <w:rsid w:val="00CD2FF3"/>
    <w:rsid w:val="00CD3323"/>
    <w:rsid w:val="00CD38F5"/>
    <w:rsid w:val="00CD437E"/>
    <w:rsid w:val="00CD5DAD"/>
    <w:rsid w:val="00CD72C5"/>
    <w:rsid w:val="00CD79A7"/>
    <w:rsid w:val="00CE0789"/>
    <w:rsid w:val="00CE0E8D"/>
    <w:rsid w:val="00CE1A03"/>
    <w:rsid w:val="00CE2346"/>
    <w:rsid w:val="00CE25B2"/>
    <w:rsid w:val="00CE3529"/>
    <w:rsid w:val="00CE35C8"/>
    <w:rsid w:val="00CE3962"/>
    <w:rsid w:val="00CE4D1A"/>
    <w:rsid w:val="00CE4E8A"/>
    <w:rsid w:val="00CE5105"/>
    <w:rsid w:val="00CE56BD"/>
    <w:rsid w:val="00CE5EC0"/>
    <w:rsid w:val="00CE6F9F"/>
    <w:rsid w:val="00CE781A"/>
    <w:rsid w:val="00CE7B08"/>
    <w:rsid w:val="00CE7D52"/>
    <w:rsid w:val="00CF1D74"/>
    <w:rsid w:val="00CF2BE2"/>
    <w:rsid w:val="00CF3DEB"/>
    <w:rsid w:val="00CF55F9"/>
    <w:rsid w:val="00CF7074"/>
    <w:rsid w:val="00CF7495"/>
    <w:rsid w:val="00D01CF9"/>
    <w:rsid w:val="00D0334D"/>
    <w:rsid w:val="00D0374D"/>
    <w:rsid w:val="00D06D7B"/>
    <w:rsid w:val="00D06DA5"/>
    <w:rsid w:val="00D07191"/>
    <w:rsid w:val="00D07F1D"/>
    <w:rsid w:val="00D10558"/>
    <w:rsid w:val="00D11D4D"/>
    <w:rsid w:val="00D126DC"/>
    <w:rsid w:val="00D12B03"/>
    <w:rsid w:val="00D13E70"/>
    <w:rsid w:val="00D16992"/>
    <w:rsid w:val="00D16C58"/>
    <w:rsid w:val="00D17019"/>
    <w:rsid w:val="00D17FC8"/>
    <w:rsid w:val="00D20B44"/>
    <w:rsid w:val="00D21168"/>
    <w:rsid w:val="00D2438C"/>
    <w:rsid w:val="00D2585B"/>
    <w:rsid w:val="00D26C3F"/>
    <w:rsid w:val="00D27185"/>
    <w:rsid w:val="00D27D11"/>
    <w:rsid w:val="00D33AB3"/>
    <w:rsid w:val="00D33F24"/>
    <w:rsid w:val="00D34160"/>
    <w:rsid w:val="00D346B8"/>
    <w:rsid w:val="00D34DCA"/>
    <w:rsid w:val="00D35AC8"/>
    <w:rsid w:val="00D36F87"/>
    <w:rsid w:val="00D37E4E"/>
    <w:rsid w:val="00D417D8"/>
    <w:rsid w:val="00D41F78"/>
    <w:rsid w:val="00D42E6C"/>
    <w:rsid w:val="00D4351C"/>
    <w:rsid w:val="00D43B80"/>
    <w:rsid w:val="00D44611"/>
    <w:rsid w:val="00D44988"/>
    <w:rsid w:val="00D45B4C"/>
    <w:rsid w:val="00D45BA4"/>
    <w:rsid w:val="00D471AF"/>
    <w:rsid w:val="00D4724F"/>
    <w:rsid w:val="00D50519"/>
    <w:rsid w:val="00D51601"/>
    <w:rsid w:val="00D51ECB"/>
    <w:rsid w:val="00D5264C"/>
    <w:rsid w:val="00D52BBC"/>
    <w:rsid w:val="00D537FE"/>
    <w:rsid w:val="00D53CC9"/>
    <w:rsid w:val="00D54A6A"/>
    <w:rsid w:val="00D54B8F"/>
    <w:rsid w:val="00D55951"/>
    <w:rsid w:val="00D57EB6"/>
    <w:rsid w:val="00D608C0"/>
    <w:rsid w:val="00D60D6D"/>
    <w:rsid w:val="00D66D8B"/>
    <w:rsid w:val="00D70849"/>
    <w:rsid w:val="00D72297"/>
    <w:rsid w:val="00D72A1C"/>
    <w:rsid w:val="00D7308F"/>
    <w:rsid w:val="00D7313E"/>
    <w:rsid w:val="00D73580"/>
    <w:rsid w:val="00D73802"/>
    <w:rsid w:val="00D73C2C"/>
    <w:rsid w:val="00D73D52"/>
    <w:rsid w:val="00D745E7"/>
    <w:rsid w:val="00D774ED"/>
    <w:rsid w:val="00D777C3"/>
    <w:rsid w:val="00D77C44"/>
    <w:rsid w:val="00D77F88"/>
    <w:rsid w:val="00D81AFA"/>
    <w:rsid w:val="00D81EAA"/>
    <w:rsid w:val="00D81FE2"/>
    <w:rsid w:val="00D8259F"/>
    <w:rsid w:val="00D825F2"/>
    <w:rsid w:val="00D8285C"/>
    <w:rsid w:val="00D828B1"/>
    <w:rsid w:val="00D83D49"/>
    <w:rsid w:val="00D84181"/>
    <w:rsid w:val="00D84754"/>
    <w:rsid w:val="00D84F27"/>
    <w:rsid w:val="00D853F0"/>
    <w:rsid w:val="00D86D47"/>
    <w:rsid w:val="00D8710C"/>
    <w:rsid w:val="00D873C6"/>
    <w:rsid w:val="00D9074A"/>
    <w:rsid w:val="00D9099E"/>
    <w:rsid w:val="00D9193A"/>
    <w:rsid w:val="00D923B2"/>
    <w:rsid w:val="00D93E64"/>
    <w:rsid w:val="00D93F64"/>
    <w:rsid w:val="00D94CA4"/>
    <w:rsid w:val="00D95E99"/>
    <w:rsid w:val="00D965D5"/>
    <w:rsid w:val="00D97DA2"/>
    <w:rsid w:val="00DA1A3A"/>
    <w:rsid w:val="00DA2351"/>
    <w:rsid w:val="00DA249E"/>
    <w:rsid w:val="00DA2D3D"/>
    <w:rsid w:val="00DA4C30"/>
    <w:rsid w:val="00DB145E"/>
    <w:rsid w:val="00DB1A94"/>
    <w:rsid w:val="00DB1D52"/>
    <w:rsid w:val="00DB1F62"/>
    <w:rsid w:val="00DB21E7"/>
    <w:rsid w:val="00DB2E03"/>
    <w:rsid w:val="00DB3742"/>
    <w:rsid w:val="00DB3E9B"/>
    <w:rsid w:val="00DB3F4B"/>
    <w:rsid w:val="00DB5375"/>
    <w:rsid w:val="00DB67C1"/>
    <w:rsid w:val="00DB6C0B"/>
    <w:rsid w:val="00DB70F4"/>
    <w:rsid w:val="00DC1056"/>
    <w:rsid w:val="00DC1442"/>
    <w:rsid w:val="00DC21D8"/>
    <w:rsid w:val="00DC282A"/>
    <w:rsid w:val="00DC2C6E"/>
    <w:rsid w:val="00DC34DC"/>
    <w:rsid w:val="00DC3780"/>
    <w:rsid w:val="00DC3ADA"/>
    <w:rsid w:val="00DC3CC6"/>
    <w:rsid w:val="00DC3F55"/>
    <w:rsid w:val="00DC4782"/>
    <w:rsid w:val="00DC514A"/>
    <w:rsid w:val="00DC67B1"/>
    <w:rsid w:val="00DC7FBC"/>
    <w:rsid w:val="00DD0019"/>
    <w:rsid w:val="00DD132B"/>
    <w:rsid w:val="00DD1725"/>
    <w:rsid w:val="00DD2159"/>
    <w:rsid w:val="00DD218B"/>
    <w:rsid w:val="00DD23A7"/>
    <w:rsid w:val="00DD2A18"/>
    <w:rsid w:val="00DD3044"/>
    <w:rsid w:val="00DD3985"/>
    <w:rsid w:val="00DD61E8"/>
    <w:rsid w:val="00DD62C0"/>
    <w:rsid w:val="00DD64DE"/>
    <w:rsid w:val="00DD7859"/>
    <w:rsid w:val="00DD7B41"/>
    <w:rsid w:val="00DE0784"/>
    <w:rsid w:val="00DE0A1D"/>
    <w:rsid w:val="00DE15B2"/>
    <w:rsid w:val="00DE1A9A"/>
    <w:rsid w:val="00DE3D2C"/>
    <w:rsid w:val="00DE5E82"/>
    <w:rsid w:val="00DE5FA6"/>
    <w:rsid w:val="00DE6792"/>
    <w:rsid w:val="00DE6AA1"/>
    <w:rsid w:val="00DE7EF7"/>
    <w:rsid w:val="00DF015B"/>
    <w:rsid w:val="00DF02EC"/>
    <w:rsid w:val="00DF10FC"/>
    <w:rsid w:val="00DF1185"/>
    <w:rsid w:val="00DF1299"/>
    <w:rsid w:val="00DF1A70"/>
    <w:rsid w:val="00DF1E5F"/>
    <w:rsid w:val="00DF23A8"/>
    <w:rsid w:val="00DF2F27"/>
    <w:rsid w:val="00DF36B6"/>
    <w:rsid w:val="00DF4296"/>
    <w:rsid w:val="00DF53F0"/>
    <w:rsid w:val="00DF5F38"/>
    <w:rsid w:val="00DF6608"/>
    <w:rsid w:val="00DF6CCC"/>
    <w:rsid w:val="00DF6D0C"/>
    <w:rsid w:val="00DF6F64"/>
    <w:rsid w:val="00DF721E"/>
    <w:rsid w:val="00DF7B8A"/>
    <w:rsid w:val="00DF7C87"/>
    <w:rsid w:val="00E009B0"/>
    <w:rsid w:val="00E00A12"/>
    <w:rsid w:val="00E00C49"/>
    <w:rsid w:val="00E0219D"/>
    <w:rsid w:val="00E04C0F"/>
    <w:rsid w:val="00E0570B"/>
    <w:rsid w:val="00E10913"/>
    <w:rsid w:val="00E10B87"/>
    <w:rsid w:val="00E121CE"/>
    <w:rsid w:val="00E1478B"/>
    <w:rsid w:val="00E14FAC"/>
    <w:rsid w:val="00E15007"/>
    <w:rsid w:val="00E16277"/>
    <w:rsid w:val="00E16EC7"/>
    <w:rsid w:val="00E173FE"/>
    <w:rsid w:val="00E219CE"/>
    <w:rsid w:val="00E24071"/>
    <w:rsid w:val="00E24EBC"/>
    <w:rsid w:val="00E2522C"/>
    <w:rsid w:val="00E2552F"/>
    <w:rsid w:val="00E2599B"/>
    <w:rsid w:val="00E2710C"/>
    <w:rsid w:val="00E2736B"/>
    <w:rsid w:val="00E27428"/>
    <w:rsid w:val="00E305B4"/>
    <w:rsid w:val="00E31AFA"/>
    <w:rsid w:val="00E31CB7"/>
    <w:rsid w:val="00E324EE"/>
    <w:rsid w:val="00E34DB1"/>
    <w:rsid w:val="00E35931"/>
    <w:rsid w:val="00E359FF"/>
    <w:rsid w:val="00E402C5"/>
    <w:rsid w:val="00E402F4"/>
    <w:rsid w:val="00E405F1"/>
    <w:rsid w:val="00E417DB"/>
    <w:rsid w:val="00E43054"/>
    <w:rsid w:val="00E44440"/>
    <w:rsid w:val="00E46013"/>
    <w:rsid w:val="00E47099"/>
    <w:rsid w:val="00E47284"/>
    <w:rsid w:val="00E477C3"/>
    <w:rsid w:val="00E51E16"/>
    <w:rsid w:val="00E53730"/>
    <w:rsid w:val="00E5438D"/>
    <w:rsid w:val="00E54511"/>
    <w:rsid w:val="00E54E50"/>
    <w:rsid w:val="00E55288"/>
    <w:rsid w:val="00E57577"/>
    <w:rsid w:val="00E62043"/>
    <w:rsid w:val="00E626B9"/>
    <w:rsid w:val="00E627C9"/>
    <w:rsid w:val="00E630F3"/>
    <w:rsid w:val="00E6332F"/>
    <w:rsid w:val="00E637C9"/>
    <w:rsid w:val="00E6402D"/>
    <w:rsid w:val="00E6680A"/>
    <w:rsid w:val="00E66F0D"/>
    <w:rsid w:val="00E70615"/>
    <w:rsid w:val="00E7161E"/>
    <w:rsid w:val="00E7207B"/>
    <w:rsid w:val="00E7347A"/>
    <w:rsid w:val="00E75A47"/>
    <w:rsid w:val="00E75BB6"/>
    <w:rsid w:val="00E75D8C"/>
    <w:rsid w:val="00E777F2"/>
    <w:rsid w:val="00E802C9"/>
    <w:rsid w:val="00E80F0A"/>
    <w:rsid w:val="00E815D4"/>
    <w:rsid w:val="00E8291B"/>
    <w:rsid w:val="00E82E70"/>
    <w:rsid w:val="00E82F92"/>
    <w:rsid w:val="00E8395F"/>
    <w:rsid w:val="00E8410F"/>
    <w:rsid w:val="00E849D7"/>
    <w:rsid w:val="00E85E41"/>
    <w:rsid w:val="00E85EA1"/>
    <w:rsid w:val="00E86703"/>
    <w:rsid w:val="00E91044"/>
    <w:rsid w:val="00E910D3"/>
    <w:rsid w:val="00E92154"/>
    <w:rsid w:val="00E923CF"/>
    <w:rsid w:val="00E93685"/>
    <w:rsid w:val="00E93B65"/>
    <w:rsid w:val="00E93C8C"/>
    <w:rsid w:val="00E95111"/>
    <w:rsid w:val="00E95FDF"/>
    <w:rsid w:val="00EA14C8"/>
    <w:rsid w:val="00EA2110"/>
    <w:rsid w:val="00EA283A"/>
    <w:rsid w:val="00EA2C90"/>
    <w:rsid w:val="00EA2E07"/>
    <w:rsid w:val="00EA48F3"/>
    <w:rsid w:val="00EA60BF"/>
    <w:rsid w:val="00EA7365"/>
    <w:rsid w:val="00EA763F"/>
    <w:rsid w:val="00EA77E9"/>
    <w:rsid w:val="00EB05D0"/>
    <w:rsid w:val="00EB1151"/>
    <w:rsid w:val="00EB1D49"/>
    <w:rsid w:val="00EB23D9"/>
    <w:rsid w:val="00EB39A0"/>
    <w:rsid w:val="00EB559F"/>
    <w:rsid w:val="00EB566C"/>
    <w:rsid w:val="00EB5F3D"/>
    <w:rsid w:val="00EC1CEB"/>
    <w:rsid w:val="00EC1DC0"/>
    <w:rsid w:val="00EC1DC2"/>
    <w:rsid w:val="00EC21EC"/>
    <w:rsid w:val="00EC24B8"/>
    <w:rsid w:val="00EC268C"/>
    <w:rsid w:val="00EC3753"/>
    <w:rsid w:val="00EC4E71"/>
    <w:rsid w:val="00EC4F69"/>
    <w:rsid w:val="00EC5F1C"/>
    <w:rsid w:val="00ED0365"/>
    <w:rsid w:val="00ED0865"/>
    <w:rsid w:val="00ED1C60"/>
    <w:rsid w:val="00ED2EB9"/>
    <w:rsid w:val="00ED3A31"/>
    <w:rsid w:val="00ED4469"/>
    <w:rsid w:val="00ED5F23"/>
    <w:rsid w:val="00ED6DC0"/>
    <w:rsid w:val="00ED7A7A"/>
    <w:rsid w:val="00EE0327"/>
    <w:rsid w:val="00EE038C"/>
    <w:rsid w:val="00EE28C5"/>
    <w:rsid w:val="00EE2F09"/>
    <w:rsid w:val="00EE47C5"/>
    <w:rsid w:val="00EE490C"/>
    <w:rsid w:val="00EE4E57"/>
    <w:rsid w:val="00EE5738"/>
    <w:rsid w:val="00EE58BD"/>
    <w:rsid w:val="00EE5E59"/>
    <w:rsid w:val="00EE73D0"/>
    <w:rsid w:val="00EE7CB0"/>
    <w:rsid w:val="00EF08A8"/>
    <w:rsid w:val="00EF167B"/>
    <w:rsid w:val="00EF41A8"/>
    <w:rsid w:val="00EF44FB"/>
    <w:rsid w:val="00EF5122"/>
    <w:rsid w:val="00EF5554"/>
    <w:rsid w:val="00EF5AD8"/>
    <w:rsid w:val="00EF6B90"/>
    <w:rsid w:val="00EF7807"/>
    <w:rsid w:val="00EF79F7"/>
    <w:rsid w:val="00F006C0"/>
    <w:rsid w:val="00F0125F"/>
    <w:rsid w:val="00F019AA"/>
    <w:rsid w:val="00F0267E"/>
    <w:rsid w:val="00F02686"/>
    <w:rsid w:val="00F030C0"/>
    <w:rsid w:val="00F03291"/>
    <w:rsid w:val="00F0459B"/>
    <w:rsid w:val="00F04E15"/>
    <w:rsid w:val="00F05DF3"/>
    <w:rsid w:val="00F069EA"/>
    <w:rsid w:val="00F070E5"/>
    <w:rsid w:val="00F07DDE"/>
    <w:rsid w:val="00F11675"/>
    <w:rsid w:val="00F12557"/>
    <w:rsid w:val="00F13599"/>
    <w:rsid w:val="00F13B28"/>
    <w:rsid w:val="00F156A0"/>
    <w:rsid w:val="00F15730"/>
    <w:rsid w:val="00F202C2"/>
    <w:rsid w:val="00F212F6"/>
    <w:rsid w:val="00F22756"/>
    <w:rsid w:val="00F23890"/>
    <w:rsid w:val="00F2504D"/>
    <w:rsid w:val="00F2637F"/>
    <w:rsid w:val="00F268F7"/>
    <w:rsid w:val="00F30B83"/>
    <w:rsid w:val="00F30BDB"/>
    <w:rsid w:val="00F30CF8"/>
    <w:rsid w:val="00F3176A"/>
    <w:rsid w:val="00F31EDF"/>
    <w:rsid w:val="00F32CDE"/>
    <w:rsid w:val="00F32D4C"/>
    <w:rsid w:val="00F3327E"/>
    <w:rsid w:val="00F338C3"/>
    <w:rsid w:val="00F34B14"/>
    <w:rsid w:val="00F34F58"/>
    <w:rsid w:val="00F35DA7"/>
    <w:rsid w:val="00F36A6A"/>
    <w:rsid w:val="00F40101"/>
    <w:rsid w:val="00F404F7"/>
    <w:rsid w:val="00F40CCA"/>
    <w:rsid w:val="00F42D97"/>
    <w:rsid w:val="00F436B2"/>
    <w:rsid w:val="00F43813"/>
    <w:rsid w:val="00F43FEE"/>
    <w:rsid w:val="00F45A72"/>
    <w:rsid w:val="00F46723"/>
    <w:rsid w:val="00F4706D"/>
    <w:rsid w:val="00F476E1"/>
    <w:rsid w:val="00F47D1D"/>
    <w:rsid w:val="00F47F29"/>
    <w:rsid w:val="00F50016"/>
    <w:rsid w:val="00F5118A"/>
    <w:rsid w:val="00F51A21"/>
    <w:rsid w:val="00F52614"/>
    <w:rsid w:val="00F5276E"/>
    <w:rsid w:val="00F52E9F"/>
    <w:rsid w:val="00F53304"/>
    <w:rsid w:val="00F53B81"/>
    <w:rsid w:val="00F540FE"/>
    <w:rsid w:val="00F556FF"/>
    <w:rsid w:val="00F55D12"/>
    <w:rsid w:val="00F5687F"/>
    <w:rsid w:val="00F575C7"/>
    <w:rsid w:val="00F57FD0"/>
    <w:rsid w:val="00F60305"/>
    <w:rsid w:val="00F61B12"/>
    <w:rsid w:val="00F63264"/>
    <w:rsid w:val="00F634E4"/>
    <w:rsid w:val="00F6379E"/>
    <w:rsid w:val="00F65171"/>
    <w:rsid w:val="00F6560D"/>
    <w:rsid w:val="00F67844"/>
    <w:rsid w:val="00F70799"/>
    <w:rsid w:val="00F70A8B"/>
    <w:rsid w:val="00F70B8D"/>
    <w:rsid w:val="00F724FB"/>
    <w:rsid w:val="00F726B8"/>
    <w:rsid w:val="00F72A26"/>
    <w:rsid w:val="00F733C3"/>
    <w:rsid w:val="00F746A1"/>
    <w:rsid w:val="00F756DD"/>
    <w:rsid w:val="00F77F4E"/>
    <w:rsid w:val="00F80047"/>
    <w:rsid w:val="00F800C7"/>
    <w:rsid w:val="00F8104D"/>
    <w:rsid w:val="00F81587"/>
    <w:rsid w:val="00F8288F"/>
    <w:rsid w:val="00F84802"/>
    <w:rsid w:val="00F85B72"/>
    <w:rsid w:val="00F86540"/>
    <w:rsid w:val="00F865CE"/>
    <w:rsid w:val="00F86B8F"/>
    <w:rsid w:val="00F8766F"/>
    <w:rsid w:val="00F91082"/>
    <w:rsid w:val="00F9116D"/>
    <w:rsid w:val="00F91A9A"/>
    <w:rsid w:val="00F93ABB"/>
    <w:rsid w:val="00F94D79"/>
    <w:rsid w:val="00F9658C"/>
    <w:rsid w:val="00F97A7F"/>
    <w:rsid w:val="00FA0889"/>
    <w:rsid w:val="00FA16E7"/>
    <w:rsid w:val="00FA31C7"/>
    <w:rsid w:val="00FA472D"/>
    <w:rsid w:val="00FB0CBF"/>
    <w:rsid w:val="00FB18F6"/>
    <w:rsid w:val="00FB2A52"/>
    <w:rsid w:val="00FB3F92"/>
    <w:rsid w:val="00FB52C7"/>
    <w:rsid w:val="00FB57DC"/>
    <w:rsid w:val="00FB6E19"/>
    <w:rsid w:val="00FB71F6"/>
    <w:rsid w:val="00FC0AF8"/>
    <w:rsid w:val="00FC1483"/>
    <w:rsid w:val="00FC1C47"/>
    <w:rsid w:val="00FC3102"/>
    <w:rsid w:val="00FC39ED"/>
    <w:rsid w:val="00FC4419"/>
    <w:rsid w:val="00FC47E2"/>
    <w:rsid w:val="00FC4AA5"/>
    <w:rsid w:val="00FC4B88"/>
    <w:rsid w:val="00FC4BB8"/>
    <w:rsid w:val="00FC5148"/>
    <w:rsid w:val="00FC6524"/>
    <w:rsid w:val="00FC75AC"/>
    <w:rsid w:val="00FD01BF"/>
    <w:rsid w:val="00FD0525"/>
    <w:rsid w:val="00FD0AB7"/>
    <w:rsid w:val="00FD297D"/>
    <w:rsid w:val="00FD2D13"/>
    <w:rsid w:val="00FD374D"/>
    <w:rsid w:val="00FD6071"/>
    <w:rsid w:val="00FD633B"/>
    <w:rsid w:val="00FE0794"/>
    <w:rsid w:val="00FE1041"/>
    <w:rsid w:val="00FE24CB"/>
    <w:rsid w:val="00FE323F"/>
    <w:rsid w:val="00FE3473"/>
    <w:rsid w:val="00FE4049"/>
    <w:rsid w:val="00FE4794"/>
    <w:rsid w:val="00FE480F"/>
    <w:rsid w:val="00FE4998"/>
    <w:rsid w:val="00FE57DE"/>
    <w:rsid w:val="00FE7A68"/>
    <w:rsid w:val="00FF0231"/>
    <w:rsid w:val="00FF1C9B"/>
    <w:rsid w:val="00FF1D49"/>
    <w:rsid w:val="00FF203B"/>
    <w:rsid w:val="00FF2562"/>
    <w:rsid w:val="00FF3A41"/>
    <w:rsid w:val="00FF3E5B"/>
    <w:rsid w:val="00FF57E4"/>
    <w:rsid w:val="00FF78E5"/>
    <w:rsid w:val="012313A8"/>
    <w:rsid w:val="016729EB"/>
    <w:rsid w:val="01AF3D99"/>
    <w:rsid w:val="01B110AA"/>
    <w:rsid w:val="01E9556C"/>
    <w:rsid w:val="0211090E"/>
    <w:rsid w:val="02511F9D"/>
    <w:rsid w:val="02B82C65"/>
    <w:rsid w:val="03120D29"/>
    <w:rsid w:val="03215DBB"/>
    <w:rsid w:val="037662D8"/>
    <w:rsid w:val="03A314B8"/>
    <w:rsid w:val="03AF0E31"/>
    <w:rsid w:val="03D82B98"/>
    <w:rsid w:val="03E533B8"/>
    <w:rsid w:val="03F83E8B"/>
    <w:rsid w:val="040C25C7"/>
    <w:rsid w:val="04A24CDA"/>
    <w:rsid w:val="04E840AB"/>
    <w:rsid w:val="052B0002"/>
    <w:rsid w:val="056B77C2"/>
    <w:rsid w:val="05962B68"/>
    <w:rsid w:val="05A827C4"/>
    <w:rsid w:val="05AA5C6E"/>
    <w:rsid w:val="05C56868"/>
    <w:rsid w:val="061F0CF1"/>
    <w:rsid w:val="06207A56"/>
    <w:rsid w:val="06211DF6"/>
    <w:rsid w:val="06354BAC"/>
    <w:rsid w:val="067246B5"/>
    <w:rsid w:val="06810FA8"/>
    <w:rsid w:val="06C918CF"/>
    <w:rsid w:val="07B72767"/>
    <w:rsid w:val="07E775D3"/>
    <w:rsid w:val="080269A2"/>
    <w:rsid w:val="08077E72"/>
    <w:rsid w:val="085941C4"/>
    <w:rsid w:val="085D1644"/>
    <w:rsid w:val="08882DD0"/>
    <w:rsid w:val="09993A7F"/>
    <w:rsid w:val="09BB0D18"/>
    <w:rsid w:val="09CC2AAC"/>
    <w:rsid w:val="0A083831"/>
    <w:rsid w:val="0A652D3E"/>
    <w:rsid w:val="0AA01CBB"/>
    <w:rsid w:val="0AAE6B22"/>
    <w:rsid w:val="0AC70A6D"/>
    <w:rsid w:val="0AE167DB"/>
    <w:rsid w:val="0B326F2A"/>
    <w:rsid w:val="0B666A61"/>
    <w:rsid w:val="0BEB6F66"/>
    <w:rsid w:val="0C011CFE"/>
    <w:rsid w:val="0C1E2888"/>
    <w:rsid w:val="0C352DE4"/>
    <w:rsid w:val="0C92213C"/>
    <w:rsid w:val="0C943AA2"/>
    <w:rsid w:val="0D3C4789"/>
    <w:rsid w:val="0D442DD2"/>
    <w:rsid w:val="0D4E3C51"/>
    <w:rsid w:val="0D84032B"/>
    <w:rsid w:val="0DD04666"/>
    <w:rsid w:val="0E5E5152"/>
    <w:rsid w:val="0EA83A8D"/>
    <w:rsid w:val="0F2A74C4"/>
    <w:rsid w:val="0F490136"/>
    <w:rsid w:val="0F5C216B"/>
    <w:rsid w:val="0F605330"/>
    <w:rsid w:val="0F767AA0"/>
    <w:rsid w:val="10211F13"/>
    <w:rsid w:val="10284C2D"/>
    <w:rsid w:val="10394744"/>
    <w:rsid w:val="10543875"/>
    <w:rsid w:val="105930A8"/>
    <w:rsid w:val="10717588"/>
    <w:rsid w:val="10A27F31"/>
    <w:rsid w:val="110A1309"/>
    <w:rsid w:val="111676F8"/>
    <w:rsid w:val="111F0680"/>
    <w:rsid w:val="11545714"/>
    <w:rsid w:val="11927058"/>
    <w:rsid w:val="11942293"/>
    <w:rsid w:val="11CA3DDF"/>
    <w:rsid w:val="11F647C8"/>
    <w:rsid w:val="11FF4F63"/>
    <w:rsid w:val="121D0DB5"/>
    <w:rsid w:val="12D4020F"/>
    <w:rsid w:val="12EA7CAB"/>
    <w:rsid w:val="1326156F"/>
    <w:rsid w:val="133D279D"/>
    <w:rsid w:val="13694841"/>
    <w:rsid w:val="13AF4F03"/>
    <w:rsid w:val="13BF7458"/>
    <w:rsid w:val="13D1077B"/>
    <w:rsid w:val="143858D0"/>
    <w:rsid w:val="145F04F1"/>
    <w:rsid w:val="147321EF"/>
    <w:rsid w:val="14736E66"/>
    <w:rsid w:val="147C5547"/>
    <w:rsid w:val="147F458F"/>
    <w:rsid w:val="149C654B"/>
    <w:rsid w:val="14BB6070"/>
    <w:rsid w:val="14CC4202"/>
    <w:rsid w:val="150C0679"/>
    <w:rsid w:val="15287487"/>
    <w:rsid w:val="1534169A"/>
    <w:rsid w:val="15C03E03"/>
    <w:rsid w:val="15D30396"/>
    <w:rsid w:val="15EC04AB"/>
    <w:rsid w:val="16225C7A"/>
    <w:rsid w:val="162A25EB"/>
    <w:rsid w:val="165433DB"/>
    <w:rsid w:val="16921052"/>
    <w:rsid w:val="16AF39B2"/>
    <w:rsid w:val="16CC4D1F"/>
    <w:rsid w:val="16FD2A55"/>
    <w:rsid w:val="17067C1A"/>
    <w:rsid w:val="170B2BB3"/>
    <w:rsid w:val="1726179A"/>
    <w:rsid w:val="17366761"/>
    <w:rsid w:val="17514A3E"/>
    <w:rsid w:val="1752433D"/>
    <w:rsid w:val="17550FEB"/>
    <w:rsid w:val="177C01F0"/>
    <w:rsid w:val="1783099B"/>
    <w:rsid w:val="17CE6630"/>
    <w:rsid w:val="17DA60ED"/>
    <w:rsid w:val="17F84EE5"/>
    <w:rsid w:val="18AD3F21"/>
    <w:rsid w:val="18F27B86"/>
    <w:rsid w:val="18F67D9A"/>
    <w:rsid w:val="19410B0E"/>
    <w:rsid w:val="19630A84"/>
    <w:rsid w:val="197B53D3"/>
    <w:rsid w:val="19A066E3"/>
    <w:rsid w:val="19D50791"/>
    <w:rsid w:val="19D76D7C"/>
    <w:rsid w:val="1A7171D0"/>
    <w:rsid w:val="1AA54634"/>
    <w:rsid w:val="1AEC5396"/>
    <w:rsid w:val="1AFF0AFE"/>
    <w:rsid w:val="1B083691"/>
    <w:rsid w:val="1B4F19F8"/>
    <w:rsid w:val="1B72604B"/>
    <w:rsid w:val="1B886580"/>
    <w:rsid w:val="1BA2219B"/>
    <w:rsid w:val="1BB16DAD"/>
    <w:rsid w:val="1C720E1E"/>
    <w:rsid w:val="1CAB7BC2"/>
    <w:rsid w:val="1CBA2253"/>
    <w:rsid w:val="1CEB6DC6"/>
    <w:rsid w:val="1D1502E7"/>
    <w:rsid w:val="1D7D07CF"/>
    <w:rsid w:val="1DDA78F7"/>
    <w:rsid w:val="1E1B66C0"/>
    <w:rsid w:val="1ECC44FA"/>
    <w:rsid w:val="1ED11921"/>
    <w:rsid w:val="1F063325"/>
    <w:rsid w:val="1F94163B"/>
    <w:rsid w:val="1FBC5DF5"/>
    <w:rsid w:val="201A0C55"/>
    <w:rsid w:val="20341928"/>
    <w:rsid w:val="20C3623F"/>
    <w:rsid w:val="210D4B0B"/>
    <w:rsid w:val="21781212"/>
    <w:rsid w:val="21A73454"/>
    <w:rsid w:val="21B83F86"/>
    <w:rsid w:val="21B856E5"/>
    <w:rsid w:val="21DA5084"/>
    <w:rsid w:val="21DF589E"/>
    <w:rsid w:val="221178A8"/>
    <w:rsid w:val="221213CF"/>
    <w:rsid w:val="22327A92"/>
    <w:rsid w:val="223C00C4"/>
    <w:rsid w:val="22736B09"/>
    <w:rsid w:val="22A95107"/>
    <w:rsid w:val="22F30068"/>
    <w:rsid w:val="231D53A2"/>
    <w:rsid w:val="236D5383"/>
    <w:rsid w:val="23957733"/>
    <w:rsid w:val="23B7504C"/>
    <w:rsid w:val="23E262AD"/>
    <w:rsid w:val="23EB3B50"/>
    <w:rsid w:val="24013373"/>
    <w:rsid w:val="240570EF"/>
    <w:rsid w:val="2412279E"/>
    <w:rsid w:val="24571307"/>
    <w:rsid w:val="248163D5"/>
    <w:rsid w:val="24D660FE"/>
    <w:rsid w:val="25110A2A"/>
    <w:rsid w:val="25443A06"/>
    <w:rsid w:val="25654000"/>
    <w:rsid w:val="256C0944"/>
    <w:rsid w:val="259332A8"/>
    <w:rsid w:val="25BF7042"/>
    <w:rsid w:val="25C03C0F"/>
    <w:rsid w:val="25C74149"/>
    <w:rsid w:val="26265429"/>
    <w:rsid w:val="2634671C"/>
    <w:rsid w:val="26446DE3"/>
    <w:rsid w:val="269669E7"/>
    <w:rsid w:val="26CF4758"/>
    <w:rsid w:val="26D7699F"/>
    <w:rsid w:val="2728659F"/>
    <w:rsid w:val="276E6F72"/>
    <w:rsid w:val="27F174ED"/>
    <w:rsid w:val="285931BF"/>
    <w:rsid w:val="285A5748"/>
    <w:rsid w:val="2883093D"/>
    <w:rsid w:val="2886653D"/>
    <w:rsid w:val="28D948BF"/>
    <w:rsid w:val="298173D5"/>
    <w:rsid w:val="29A87178"/>
    <w:rsid w:val="29C53533"/>
    <w:rsid w:val="29F319B0"/>
    <w:rsid w:val="2A3A138D"/>
    <w:rsid w:val="2AA07129"/>
    <w:rsid w:val="2AB64053"/>
    <w:rsid w:val="2AD11E71"/>
    <w:rsid w:val="2B134CC7"/>
    <w:rsid w:val="2B774624"/>
    <w:rsid w:val="2C241186"/>
    <w:rsid w:val="2C7A72BE"/>
    <w:rsid w:val="2C9A7D75"/>
    <w:rsid w:val="2CC3566A"/>
    <w:rsid w:val="2D4F4E81"/>
    <w:rsid w:val="2D9371DA"/>
    <w:rsid w:val="2D9A33B9"/>
    <w:rsid w:val="2DAE4759"/>
    <w:rsid w:val="2E015014"/>
    <w:rsid w:val="2E1468E2"/>
    <w:rsid w:val="2E792558"/>
    <w:rsid w:val="2E832100"/>
    <w:rsid w:val="2E8A42F5"/>
    <w:rsid w:val="2E9976CE"/>
    <w:rsid w:val="2ED578D6"/>
    <w:rsid w:val="2F401D3C"/>
    <w:rsid w:val="2F5B24E1"/>
    <w:rsid w:val="2FA95C88"/>
    <w:rsid w:val="2FE139F3"/>
    <w:rsid w:val="3041370F"/>
    <w:rsid w:val="3059325D"/>
    <w:rsid w:val="310F6C24"/>
    <w:rsid w:val="311D6057"/>
    <w:rsid w:val="312B50A3"/>
    <w:rsid w:val="313E2BF9"/>
    <w:rsid w:val="314814EC"/>
    <w:rsid w:val="31700539"/>
    <w:rsid w:val="31B34E33"/>
    <w:rsid w:val="31C76861"/>
    <w:rsid w:val="31D5563B"/>
    <w:rsid w:val="31E85B72"/>
    <w:rsid w:val="32453A27"/>
    <w:rsid w:val="32537490"/>
    <w:rsid w:val="32546DED"/>
    <w:rsid w:val="3263064A"/>
    <w:rsid w:val="32A43132"/>
    <w:rsid w:val="32AC0C06"/>
    <w:rsid w:val="33190218"/>
    <w:rsid w:val="33344EF5"/>
    <w:rsid w:val="335B1222"/>
    <w:rsid w:val="3381627F"/>
    <w:rsid w:val="33835B53"/>
    <w:rsid w:val="338B45BF"/>
    <w:rsid w:val="33F21271"/>
    <w:rsid w:val="3408225D"/>
    <w:rsid w:val="34112443"/>
    <w:rsid w:val="349C3E7E"/>
    <w:rsid w:val="3537750C"/>
    <w:rsid w:val="3537798C"/>
    <w:rsid w:val="35C13FC9"/>
    <w:rsid w:val="360C77D7"/>
    <w:rsid w:val="36105772"/>
    <w:rsid w:val="361722AD"/>
    <w:rsid w:val="362A4856"/>
    <w:rsid w:val="363B0967"/>
    <w:rsid w:val="364257B6"/>
    <w:rsid w:val="36825E5C"/>
    <w:rsid w:val="36EC1C61"/>
    <w:rsid w:val="36F65DAC"/>
    <w:rsid w:val="37577122"/>
    <w:rsid w:val="376D1DBB"/>
    <w:rsid w:val="37977E1F"/>
    <w:rsid w:val="37EA5922"/>
    <w:rsid w:val="38112631"/>
    <w:rsid w:val="38116401"/>
    <w:rsid w:val="38276B93"/>
    <w:rsid w:val="386F7D39"/>
    <w:rsid w:val="38705D30"/>
    <w:rsid w:val="38AC3431"/>
    <w:rsid w:val="38E47094"/>
    <w:rsid w:val="392F2E16"/>
    <w:rsid w:val="39360837"/>
    <w:rsid w:val="393824DF"/>
    <w:rsid w:val="393C4877"/>
    <w:rsid w:val="397C371B"/>
    <w:rsid w:val="39876441"/>
    <w:rsid w:val="399446D5"/>
    <w:rsid w:val="39E00529"/>
    <w:rsid w:val="39ED3C96"/>
    <w:rsid w:val="3A054CBA"/>
    <w:rsid w:val="3A0B64A7"/>
    <w:rsid w:val="3A0E3EC6"/>
    <w:rsid w:val="3A211C22"/>
    <w:rsid w:val="3A2F55D8"/>
    <w:rsid w:val="3A574DDA"/>
    <w:rsid w:val="3AD3075A"/>
    <w:rsid w:val="3AF74C02"/>
    <w:rsid w:val="3B12384B"/>
    <w:rsid w:val="3B9B2DD5"/>
    <w:rsid w:val="3C0059A5"/>
    <w:rsid w:val="3C134E78"/>
    <w:rsid w:val="3C6504EB"/>
    <w:rsid w:val="3CF7310E"/>
    <w:rsid w:val="3D076D6E"/>
    <w:rsid w:val="3D3566C6"/>
    <w:rsid w:val="3DCF0605"/>
    <w:rsid w:val="3DF6345D"/>
    <w:rsid w:val="3E1D3B91"/>
    <w:rsid w:val="3E4D4F28"/>
    <w:rsid w:val="3E94098D"/>
    <w:rsid w:val="3EE13701"/>
    <w:rsid w:val="3EFE1908"/>
    <w:rsid w:val="3F1A4BB3"/>
    <w:rsid w:val="3F7E02FA"/>
    <w:rsid w:val="3FA674BF"/>
    <w:rsid w:val="3FC82E6A"/>
    <w:rsid w:val="3FDD483D"/>
    <w:rsid w:val="40046520"/>
    <w:rsid w:val="400C205E"/>
    <w:rsid w:val="40192BA6"/>
    <w:rsid w:val="4043629C"/>
    <w:rsid w:val="40477F08"/>
    <w:rsid w:val="40896772"/>
    <w:rsid w:val="409C1F0F"/>
    <w:rsid w:val="40FC6F44"/>
    <w:rsid w:val="413D4413"/>
    <w:rsid w:val="420324D5"/>
    <w:rsid w:val="422C3859"/>
    <w:rsid w:val="42443F6F"/>
    <w:rsid w:val="42550A18"/>
    <w:rsid w:val="428611BC"/>
    <w:rsid w:val="428D2F47"/>
    <w:rsid w:val="429D496A"/>
    <w:rsid w:val="42F246C4"/>
    <w:rsid w:val="42F473A1"/>
    <w:rsid w:val="435D3056"/>
    <w:rsid w:val="4366315A"/>
    <w:rsid w:val="43AF029E"/>
    <w:rsid w:val="440C6DD0"/>
    <w:rsid w:val="441B29C2"/>
    <w:rsid w:val="441E62C0"/>
    <w:rsid w:val="44395BC8"/>
    <w:rsid w:val="449000D0"/>
    <w:rsid w:val="45325D14"/>
    <w:rsid w:val="4552504B"/>
    <w:rsid w:val="45811C7C"/>
    <w:rsid w:val="459C2437"/>
    <w:rsid w:val="45BF7AA0"/>
    <w:rsid w:val="462D593C"/>
    <w:rsid w:val="46827EEC"/>
    <w:rsid w:val="468B3EFB"/>
    <w:rsid w:val="46B50CDB"/>
    <w:rsid w:val="46C47118"/>
    <w:rsid w:val="46F93C7F"/>
    <w:rsid w:val="470A6193"/>
    <w:rsid w:val="47162351"/>
    <w:rsid w:val="47385210"/>
    <w:rsid w:val="473867FC"/>
    <w:rsid w:val="47C04C59"/>
    <w:rsid w:val="47CF7161"/>
    <w:rsid w:val="47DC4F5C"/>
    <w:rsid w:val="48B40671"/>
    <w:rsid w:val="49494469"/>
    <w:rsid w:val="498D2D3D"/>
    <w:rsid w:val="499B5738"/>
    <w:rsid w:val="499F244D"/>
    <w:rsid w:val="4A55034B"/>
    <w:rsid w:val="4A973F3F"/>
    <w:rsid w:val="4ABD0197"/>
    <w:rsid w:val="4AF96BC7"/>
    <w:rsid w:val="4B46598C"/>
    <w:rsid w:val="4B7F49FA"/>
    <w:rsid w:val="4B862A85"/>
    <w:rsid w:val="4C713977"/>
    <w:rsid w:val="4C9A21E5"/>
    <w:rsid w:val="4CEF36E2"/>
    <w:rsid w:val="4CEF4DC5"/>
    <w:rsid w:val="4D931A02"/>
    <w:rsid w:val="4DB210B7"/>
    <w:rsid w:val="4DF6081B"/>
    <w:rsid w:val="4E014C9F"/>
    <w:rsid w:val="4E1D2750"/>
    <w:rsid w:val="4E257655"/>
    <w:rsid w:val="4EAD5D22"/>
    <w:rsid w:val="4EC46B6C"/>
    <w:rsid w:val="4ED84D30"/>
    <w:rsid w:val="4F1C1D10"/>
    <w:rsid w:val="4F372380"/>
    <w:rsid w:val="4F372FFB"/>
    <w:rsid w:val="4FA50CDC"/>
    <w:rsid w:val="50036EBA"/>
    <w:rsid w:val="50041972"/>
    <w:rsid w:val="502B24C5"/>
    <w:rsid w:val="507E03BB"/>
    <w:rsid w:val="51503B64"/>
    <w:rsid w:val="52395ECD"/>
    <w:rsid w:val="526C393A"/>
    <w:rsid w:val="52A018C0"/>
    <w:rsid w:val="52AA4F00"/>
    <w:rsid w:val="52B700B6"/>
    <w:rsid w:val="52C10D75"/>
    <w:rsid w:val="52C13CA6"/>
    <w:rsid w:val="52C75604"/>
    <w:rsid w:val="53021F3E"/>
    <w:rsid w:val="53BF4EC8"/>
    <w:rsid w:val="53C27FF8"/>
    <w:rsid w:val="53D578AD"/>
    <w:rsid w:val="53D80EDC"/>
    <w:rsid w:val="54130E82"/>
    <w:rsid w:val="542B1BC3"/>
    <w:rsid w:val="54337890"/>
    <w:rsid w:val="543D36A4"/>
    <w:rsid w:val="549E1A80"/>
    <w:rsid w:val="54C23240"/>
    <w:rsid w:val="54C658F4"/>
    <w:rsid w:val="5501743B"/>
    <w:rsid w:val="550C4BD7"/>
    <w:rsid w:val="55165D7A"/>
    <w:rsid w:val="55310BB5"/>
    <w:rsid w:val="554C1D56"/>
    <w:rsid w:val="55572986"/>
    <w:rsid w:val="55674DDF"/>
    <w:rsid w:val="5621502B"/>
    <w:rsid w:val="56284C24"/>
    <w:rsid w:val="562E62E0"/>
    <w:rsid w:val="565340FA"/>
    <w:rsid w:val="568F3A1A"/>
    <w:rsid w:val="56944551"/>
    <w:rsid w:val="575256B8"/>
    <w:rsid w:val="576C6DCE"/>
    <w:rsid w:val="57FF6454"/>
    <w:rsid w:val="580A1AEF"/>
    <w:rsid w:val="5858486D"/>
    <w:rsid w:val="59170968"/>
    <w:rsid w:val="596279B4"/>
    <w:rsid w:val="597B0EF6"/>
    <w:rsid w:val="59FE5BF4"/>
    <w:rsid w:val="5A2F2CC8"/>
    <w:rsid w:val="5A352E58"/>
    <w:rsid w:val="5A3A490E"/>
    <w:rsid w:val="5A5D2D60"/>
    <w:rsid w:val="5A946B2A"/>
    <w:rsid w:val="5ADD173D"/>
    <w:rsid w:val="5B372BFB"/>
    <w:rsid w:val="5B5E287E"/>
    <w:rsid w:val="5B6232BD"/>
    <w:rsid w:val="5BC96FA7"/>
    <w:rsid w:val="5BD91F04"/>
    <w:rsid w:val="5BE33069"/>
    <w:rsid w:val="5BE87D5B"/>
    <w:rsid w:val="5C0D1BAE"/>
    <w:rsid w:val="5C10702D"/>
    <w:rsid w:val="5C152601"/>
    <w:rsid w:val="5C3B671B"/>
    <w:rsid w:val="5C8A1B2F"/>
    <w:rsid w:val="5CA50038"/>
    <w:rsid w:val="5CC04E72"/>
    <w:rsid w:val="5CDE38DA"/>
    <w:rsid w:val="5D597A5F"/>
    <w:rsid w:val="5D6238E0"/>
    <w:rsid w:val="5D706898"/>
    <w:rsid w:val="5DED4343"/>
    <w:rsid w:val="5E225C70"/>
    <w:rsid w:val="5E533747"/>
    <w:rsid w:val="5E6737F7"/>
    <w:rsid w:val="5E8B7B1E"/>
    <w:rsid w:val="5EF26A23"/>
    <w:rsid w:val="5F294F51"/>
    <w:rsid w:val="5F41578B"/>
    <w:rsid w:val="5F473616"/>
    <w:rsid w:val="5F486AA9"/>
    <w:rsid w:val="5FAB005C"/>
    <w:rsid w:val="5FBE1B3D"/>
    <w:rsid w:val="5FF1132F"/>
    <w:rsid w:val="601C57A4"/>
    <w:rsid w:val="60333CA4"/>
    <w:rsid w:val="604F6ABC"/>
    <w:rsid w:val="606007BB"/>
    <w:rsid w:val="6091495F"/>
    <w:rsid w:val="60AC7F66"/>
    <w:rsid w:val="60BA62CD"/>
    <w:rsid w:val="60E443BA"/>
    <w:rsid w:val="610F50C3"/>
    <w:rsid w:val="611B1CDE"/>
    <w:rsid w:val="61BF10D9"/>
    <w:rsid w:val="62055F1E"/>
    <w:rsid w:val="6210324D"/>
    <w:rsid w:val="62234699"/>
    <w:rsid w:val="62476F0C"/>
    <w:rsid w:val="626764BC"/>
    <w:rsid w:val="629A3D99"/>
    <w:rsid w:val="629F7077"/>
    <w:rsid w:val="62A80882"/>
    <w:rsid w:val="62AC22DC"/>
    <w:rsid w:val="62E278F0"/>
    <w:rsid w:val="633F2F95"/>
    <w:rsid w:val="63414066"/>
    <w:rsid w:val="63AD44FF"/>
    <w:rsid w:val="63E15DFA"/>
    <w:rsid w:val="64682077"/>
    <w:rsid w:val="64726A7E"/>
    <w:rsid w:val="647C6B47"/>
    <w:rsid w:val="64E45EF7"/>
    <w:rsid w:val="65126A88"/>
    <w:rsid w:val="657D1B52"/>
    <w:rsid w:val="657E19DE"/>
    <w:rsid w:val="65CD0D2C"/>
    <w:rsid w:val="65D9664B"/>
    <w:rsid w:val="6691014E"/>
    <w:rsid w:val="66E55C01"/>
    <w:rsid w:val="674E7C4A"/>
    <w:rsid w:val="677435B2"/>
    <w:rsid w:val="67BC5A4A"/>
    <w:rsid w:val="67EF75F1"/>
    <w:rsid w:val="68534475"/>
    <w:rsid w:val="68A3537F"/>
    <w:rsid w:val="69124F16"/>
    <w:rsid w:val="69146C72"/>
    <w:rsid w:val="692A3D9F"/>
    <w:rsid w:val="6956755A"/>
    <w:rsid w:val="69BA3375"/>
    <w:rsid w:val="69CD5C14"/>
    <w:rsid w:val="69CF0D33"/>
    <w:rsid w:val="69CF0E9E"/>
    <w:rsid w:val="6A097E59"/>
    <w:rsid w:val="6A184941"/>
    <w:rsid w:val="6A386990"/>
    <w:rsid w:val="6A6257BB"/>
    <w:rsid w:val="6B2B2120"/>
    <w:rsid w:val="6B9946B3"/>
    <w:rsid w:val="6B9A1C62"/>
    <w:rsid w:val="6BF97D60"/>
    <w:rsid w:val="6C443F7B"/>
    <w:rsid w:val="6C65000C"/>
    <w:rsid w:val="6C7007C7"/>
    <w:rsid w:val="6CA22A5C"/>
    <w:rsid w:val="6CB2484D"/>
    <w:rsid w:val="6D6830E8"/>
    <w:rsid w:val="6DE76850"/>
    <w:rsid w:val="6E657D04"/>
    <w:rsid w:val="6EBC193D"/>
    <w:rsid w:val="6EF160F4"/>
    <w:rsid w:val="6F3C40B4"/>
    <w:rsid w:val="6F5568E7"/>
    <w:rsid w:val="6F5B73A8"/>
    <w:rsid w:val="6F5F096B"/>
    <w:rsid w:val="6FB20BD4"/>
    <w:rsid w:val="6FBA59BE"/>
    <w:rsid w:val="6FED512C"/>
    <w:rsid w:val="702754DC"/>
    <w:rsid w:val="70296B3E"/>
    <w:rsid w:val="702C2878"/>
    <w:rsid w:val="705E007E"/>
    <w:rsid w:val="70611204"/>
    <w:rsid w:val="70883186"/>
    <w:rsid w:val="709770CE"/>
    <w:rsid w:val="70AD30AB"/>
    <w:rsid w:val="70C213BF"/>
    <w:rsid w:val="712471A4"/>
    <w:rsid w:val="714B1752"/>
    <w:rsid w:val="718E5C33"/>
    <w:rsid w:val="71BB412E"/>
    <w:rsid w:val="72001B41"/>
    <w:rsid w:val="72697FC0"/>
    <w:rsid w:val="731C595D"/>
    <w:rsid w:val="73505CC8"/>
    <w:rsid w:val="735D3789"/>
    <w:rsid w:val="737A5923"/>
    <w:rsid w:val="73A105D0"/>
    <w:rsid w:val="73B0296D"/>
    <w:rsid w:val="73DC0BAC"/>
    <w:rsid w:val="73E21D8E"/>
    <w:rsid w:val="73EA7319"/>
    <w:rsid w:val="7471612B"/>
    <w:rsid w:val="74BF68B5"/>
    <w:rsid w:val="74CD6CBC"/>
    <w:rsid w:val="74FA2C30"/>
    <w:rsid w:val="754461E9"/>
    <w:rsid w:val="754D5C4B"/>
    <w:rsid w:val="7551732F"/>
    <w:rsid w:val="758F3A5A"/>
    <w:rsid w:val="75B943D4"/>
    <w:rsid w:val="75D03F20"/>
    <w:rsid w:val="76303976"/>
    <w:rsid w:val="765B1A3C"/>
    <w:rsid w:val="76654669"/>
    <w:rsid w:val="766D176F"/>
    <w:rsid w:val="76C240A7"/>
    <w:rsid w:val="76F4277B"/>
    <w:rsid w:val="7708042F"/>
    <w:rsid w:val="771E4103"/>
    <w:rsid w:val="775246B7"/>
    <w:rsid w:val="777C610E"/>
    <w:rsid w:val="77BC7346"/>
    <w:rsid w:val="77C7701E"/>
    <w:rsid w:val="77EB7199"/>
    <w:rsid w:val="781E098B"/>
    <w:rsid w:val="781E69D1"/>
    <w:rsid w:val="7860158C"/>
    <w:rsid w:val="78636E01"/>
    <w:rsid w:val="78A84032"/>
    <w:rsid w:val="78BE08DF"/>
    <w:rsid w:val="78CE3932"/>
    <w:rsid w:val="78E03ECE"/>
    <w:rsid w:val="79445023"/>
    <w:rsid w:val="798F5EA8"/>
    <w:rsid w:val="79E07EDB"/>
    <w:rsid w:val="7A263B6B"/>
    <w:rsid w:val="7A2A4E3A"/>
    <w:rsid w:val="7A6A04A0"/>
    <w:rsid w:val="7A6F3D08"/>
    <w:rsid w:val="7A7A40BB"/>
    <w:rsid w:val="7AAB7700"/>
    <w:rsid w:val="7AF46346"/>
    <w:rsid w:val="7AFE2790"/>
    <w:rsid w:val="7B0F5EBF"/>
    <w:rsid w:val="7B130FB9"/>
    <w:rsid w:val="7B62561B"/>
    <w:rsid w:val="7BF44D61"/>
    <w:rsid w:val="7BF64EDE"/>
    <w:rsid w:val="7C1B5BA7"/>
    <w:rsid w:val="7C400C1E"/>
    <w:rsid w:val="7CAC386E"/>
    <w:rsid w:val="7CBB1486"/>
    <w:rsid w:val="7CC41B55"/>
    <w:rsid w:val="7D3B4E01"/>
    <w:rsid w:val="7D7212F3"/>
    <w:rsid w:val="7D9C12B8"/>
    <w:rsid w:val="7DD11708"/>
    <w:rsid w:val="7DE247F1"/>
    <w:rsid w:val="7DFA6F07"/>
    <w:rsid w:val="7E967552"/>
    <w:rsid w:val="7EB517AA"/>
    <w:rsid w:val="7EC167BD"/>
    <w:rsid w:val="7F08297D"/>
    <w:rsid w:val="7F272D9E"/>
    <w:rsid w:val="7F4514DB"/>
    <w:rsid w:val="7F9D199D"/>
    <w:rsid w:val="7FF730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semiHidden="0" w:name="heading 3"/>
    <w:lsdException w:qFormat="1" w:unhideWhenUsed="0" w:uiPriority="0" w:semiHidden="0" w:name="heading 4"/>
    <w:lsdException w:qFormat="1" w:unhideWhenUsed="0" w:uiPriority="9" w:semiHidden="0" w:name="heading 5"/>
    <w:lsdException w:qFormat="1" w:uiPriority="9" w:name="heading 6"/>
    <w:lsdException w:qFormat="1" w:uiPriority="9" w:name="heading 7"/>
    <w:lsdException w:qFormat="1" w:unhideWhenUsed="0" w:uiPriority="9" w:semiHidden="0" w:name="heading 8"/>
    <w:lsdException w:qFormat="1" w:unhideWhenUsed="0" w:uiPriority="1"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qFormat="1" w:uiPriority="99" w:semiHidden="0"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qFormat="1" w:uiPriority="99" w:semiHidden="0" w:name="endnote reference"/>
    <w:lsdException w:uiPriority="99" w:name="endnote text"/>
    <w:lsdException w:uiPriority="99" w:name="table of authorities"/>
    <w:lsdException w:uiPriority="99" w:name="macro"/>
    <w:lsdException w:qFormat="1" w:uiPriority="99" w:semiHidden="0" w:name="toa heading"/>
    <w:lsdException w:uiPriority="99" w:name="List"/>
    <w:lsdException w:uiPriority="99" w:name="List Bullet"/>
    <w:lsdException w:qFormat="1" w:unhideWhenUsed="0" w:uiPriority="0" w:semiHidden="0"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iPriority="99"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adjustRightInd w:val="0"/>
      <w:spacing w:before="240" w:line="360" w:lineRule="auto"/>
      <w:contextualSpacing/>
      <w:outlineLvl w:val="0"/>
    </w:pPr>
    <w:rPr>
      <w:rFonts w:eastAsia="黑体"/>
      <w:bCs/>
      <w:kern w:val="44"/>
      <w:sz w:val="30"/>
      <w:szCs w:val="44"/>
    </w:rPr>
  </w:style>
  <w:style w:type="paragraph" w:styleId="3">
    <w:name w:val="heading 2"/>
    <w:basedOn w:val="1"/>
    <w:next w:val="1"/>
    <w:link w:val="44"/>
    <w:autoRedefine/>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unhideWhenUsed/>
    <w:qFormat/>
    <w:uiPriority w:val="0"/>
    <w:pPr>
      <w:keepNext/>
      <w:keepLines/>
      <w:outlineLvl w:val="2"/>
    </w:pPr>
  </w:style>
  <w:style w:type="paragraph" w:styleId="5">
    <w:name w:val="heading 4"/>
    <w:basedOn w:val="1"/>
    <w:next w:val="1"/>
    <w:autoRedefine/>
    <w:qFormat/>
    <w:uiPriority w:val="0"/>
    <w:pPr>
      <w:keepNext/>
      <w:keepLines/>
      <w:spacing w:line="360" w:lineRule="auto"/>
      <w:outlineLvl w:val="3"/>
    </w:pPr>
    <w:rPr>
      <w:rFonts w:ascii="Arial" w:hAnsi="Arial" w:eastAsia="黑体"/>
      <w:b/>
      <w:kern w:val="0"/>
      <w:sz w:val="24"/>
    </w:rPr>
  </w:style>
  <w:style w:type="paragraph" w:styleId="6">
    <w:name w:val="heading 5"/>
    <w:basedOn w:val="1"/>
    <w:next w:val="7"/>
    <w:link w:val="45"/>
    <w:autoRedefine/>
    <w:qFormat/>
    <w:uiPriority w:val="9"/>
    <w:pPr>
      <w:keepNext/>
      <w:keepLines/>
      <w:spacing w:before="280" w:after="290" w:line="376" w:lineRule="auto"/>
      <w:outlineLvl w:val="4"/>
    </w:pPr>
    <w:rPr>
      <w:b/>
      <w:bCs/>
      <w:sz w:val="28"/>
      <w:szCs w:val="28"/>
    </w:rPr>
  </w:style>
  <w:style w:type="paragraph" w:styleId="8">
    <w:name w:val="heading 8"/>
    <w:basedOn w:val="1"/>
    <w:next w:val="1"/>
    <w:link w:val="46"/>
    <w:autoRedefine/>
    <w:qFormat/>
    <w:uiPriority w:val="9"/>
    <w:pPr>
      <w:keepNext/>
      <w:keepLines/>
      <w:spacing w:before="240" w:after="64" w:line="320" w:lineRule="auto"/>
      <w:outlineLvl w:val="7"/>
    </w:pPr>
    <w:rPr>
      <w:rFonts w:ascii="等线 Light" w:hAnsi="等线 Light" w:eastAsia="等线 Light"/>
      <w:sz w:val="24"/>
    </w:rPr>
  </w:style>
  <w:style w:type="paragraph" w:styleId="9">
    <w:name w:val="heading 9"/>
    <w:basedOn w:val="1"/>
    <w:next w:val="1"/>
    <w:autoRedefine/>
    <w:qFormat/>
    <w:uiPriority w:val="1"/>
    <w:pPr>
      <w:ind w:left="1240"/>
      <w:outlineLvl w:val="8"/>
    </w:pPr>
    <w:rPr>
      <w:rFonts w:ascii="宋体" w:hAnsi="宋体" w:cs="宋体"/>
      <w:b/>
      <w:bCs/>
      <w:szCs w:val="21"/>
      <w:lang w:val="zh-CN" w:bidi="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Normal Indent"/>
    <w:basedOn w:val="1"/>
    <w:autoRedefine/>
    <w:qFormat/>
    <w:uiPriority w:val="0"/>
    <w:pPr>
      <w:ind w:firstLine="420"/>
    </w:pPr>
    <w:rPr>
      <w:szCs w:val="20"/>
    </w:rPr>
  </w:style>
  <w:style w:type="paragraph" w:styleId="10">
    <w:name w:val="index 8"/>
    <w:basedOn w:val="1"/>
    <w:next w:val="1"/>
    <w:autoRedefine/>
    <w:unhideWhenUsed/>
    <w:qFormat/>
    <w:uiPriority w:val="99"/>
    <w:pPr>
      <w:ind w:left="1400" w:leftChars="1400"/>
    </w:pPr>
  </w:style>
  <w:style w:type="paragraph" w:styleId="11">
    <w:name w:val="List Number"/>
    <w:basedOn w:val="1"/>
    <w:autoRedefine/>
    <w:qFormat/>
    <w:uiPriority w:val="0"/>
    <w:pPr>
      <w:widowControl/>
      <w:tabs>
        <w:tab w:val="left" w:pos="454"/>
        <w:tab w:val="left" w:pos="720"/>
        <w:tab w:val="left" w:pos="840"/>
      </w:tabs>
      <w:spacing w:after="50" w:afterLines="50"/>
      <w:ind w:left="454" w:hanging="284"/>
      <w:jc w:val="left"/>
    </w:pPr>
    <w:rPr>
      <w:kern w:val="0"/>
      <w:sz w:val="24"/>
      <w:szCs w:val="20"/>
    </w:rPr>
  </w:style>
  <w:style w:type="paragraph" w:styleId="12">
    <w:name w:val="toa heading"/>
    <w:basedOn w:val="1"/>
    <w:next w:val="1"/>
    <w:autoRedefine/>
    <w:unhideWhenUsed/>
    <w:qFormat/>
    <w:uiPriority w:val="99"/>
    <w:pPr>
      <w:spacing w:before="120"/>
    </w:pPr>
    <w:rPr>
      <w:rFonts w:ascii="Cambria" w:hAnsi="Cambria"/>
      <w:sz w:val="24"/>
    </w:rPr>
  </w:style>
  <w:style w:type="paragraph" w:styleId="13">
    <w:name w:val="annotation text"/>
    <w:basedOn w:val="1"/>
    <w:link w:val="47"/>
    <w:autoRedefine/>
    <w:qFormat/>
    <w:uiPriority w:val="0"/>
    <w:pPr>
      <w:jc w:val="left"/>
    </w:pPr>
  </w:style>
  <w:style w:type="paragraph" w:styleId="14">
    <w:name w:val="Body Text 3"/>
    <w:basedOn w:val="1"/>
    <w:link w:val="48"/>
    <w:autoRedefine/>
    <w:unhideWhenUsed/>
    <w:qFormat/>
    <w:uiPriority w:val="99"/>
    <w:pPr>
      <w:spacing w:after="120"/>
    </w:pPr>
    <w:rPr>
      <w:sz w:val="16"/>
      <w:szCs w:val="16"/>
    </w:rPr>
  </w:style>
  <w:style w:type="paragraph" w:styleId="15">
    <w:name w:val="Body Text"/>
    <w:basedOn w:val="1"/>
    <w:link w:val="49"/>
    <w:unhideWhenUsed/>
    <w:qFormat/>
    <w:uiPriority w:val="0"/>
    <w:pPr>
      <w:spacing w:after="120"/>
    </w:pPr>
  </w:style>
  <w:style w:type="paragraph" w:styleId="16">
    <w:name w:val="Body Text Indent"/>
    <w:basedOn w:val="1"/>
    <w:link w:val="50"/>
    <w:autoRedefine/>
    <w:qFormat/>
    <w:uiPriority w:val="0"/>
    <w:pPr>
      <w:ind w:firstLine="830" w:firstLineChars="352"/>
    </w:pPr>
    <w:rPr>
      <w:rFonts w:ascii="仿宋_GB2312" w:eastAsia="仿宋_GB2312"/>
      <w:kern w:val="0"/>
      <w:sz w:val="32"/>
      <w:szCs w:val="20"/>
    </w:rPr>
  </w:style>
  <w:style w:type="paragraph" w:styleId="17">
    <w:name w:val="List 2"/>
    <w:basedOn w:val="1"/>
    <w:autoRedefine/>
    <w:unhideWhenUsed/>
    <w:qFormat/>
    <w:uiPriority w:val="99"/>
    <w:pPr>
      <w:ind w:left="100" w:leftChars="200" w:hanging="200" w:hangingChars="200"/>
      <w:contextualSpacing/>
    </w:pPr>
  </w:style>
  <w:style w:type="paragraph" w:styleId="18">
    <w:name w:val="Plain Text"/>
    <w:basedOn w:val="1"/>
    <w:next w:val="1"/>
    <w:link w:val="51"/>
    <w:autoRedefine/>
    <w:qFormat/>
    <w:uiPriority w:val="0"/>
    <w:rPr>
      <w:rFonts w:ascii="宋体" w:hAnsi="Courier New"/>
      <w:kern w:val="0"/>
      <w:sz w:val="20"/>
      <w:szCs w:val="21"/>
    </w:rPr>
  </w:style>
  <w:style w:type="paragraph" w:styleId="19">
    <w:name w:val="Date"/>
    <w:basedOn w:val="1"/>
    <w:next w:val="1"/>
    <w:link w:val="52"/>
    <w:autoRedefine/>
    <w:unhideWhenUsed/>
    <w:qFormat/>
    <w:uiPriority w:val="99"/>
    <w:pPr>
      <w:ind w:left="100" w:leftChars="2500"/>
    </w:pPr>
  </w:style>
  <w:style w:type="paragraph" w:styleId="20">
    <w:name w:val="Body Text Indent 2"/>
    <w:basedOn w:val="1"/>
    <w:autoRedefine/>
    <w:qFormat/>
    <w:uiPriority w:val="0"/>
    <w:pPr>
      <w:spacing w:after="120" w:line="480" w:lineRule="auto"/>
      <w:ind w:left="420" w:leftChars="200"/>
    </w:pPr>
    <w:rPr>
      <w:rFonts w:ascii="Calibri" w:hAnsi="Calibri"/>
    </w:rPr>
  </w:style>
  <w:style w:type="paragraph" w:styleId="21">
    <w:name w:val="Balloon Text"/>
    <w:basedOn w:val="1"/>
    <w:autoRedefine/>
    <w:semiHidden/>
    <w:qFormat/>
    <w:uiPriority w:val="0"/>
    <w:rPr>
      <w:sz w:val="18"/>
      <w:szCs w:val="18"/>
    </w:rPr>
  </w:style>
  <w:style w:type="paragraph" w:styleId="22">
    <w:name w:val="footer"/>
    <w:basedOn w:val="1"/>
    <w:link w:val="53"/>
    <w:autoRedefine/>
    <w:unhideWhenUsed/>
    <w:qFormat/>
    <w:uiPriority w:val="99"/>
    <w:pPr>
      <w:tabs>
        <w:tab w:val="center" w:pos="4153"/>
        <w:tab w:val="right" w:pos="8306"/>
      </w:tabs>
      <w:snapToGrid w:val="0"/>
      <w:jc w:val="left"/>
    </w:pPr>
    <w:rPr>
      <w:kern w:val="0"/>
      <w:sz w:val="18"/>
      <w:szCs w:val="18"/>
    </w:rPr>
  </w:style>
  <w:style w:type="paragraph" w:styleId="23">
    <w:name w:val="header"/>
    <w:basedOn w:val="1"/>
    <w:link w:val="54"/>
    <w:autoRedefine/>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4">
    <w:name w:val="toc 1"/>
    <w:basedOn w:val="1"/>
    <w:next w:val="1"/>
    <w:autoRedefine/>
    <w:unhideWhenUsed/>
    <w:qFormat/>
    <w:uiPriority w:val="39"/>
  </w:style>
  <w:style w:type="paragraph" w:styleId="25">
    <w:name w:val="toc 2"/>
    <w:basedOn w:val="1"/>
    <w:next w:val="1"/>
    <w:autoRedefine/>
    <w:unhideWhenUsed/>
    <w:qFormat/>
    <w:uiPriority w:val="39"/>
    <w:pPr>
      <w:tabs>
        <w:tab w:val="right" w:leader="dot" w:pos="8296"/>
      </w:tabs>
      <w:ind w:left="420" w:leftChars="200"/>
    </w:pPr>
  </w:style>
  <w:style w:type="paragraph" w:styleId="26">
    <w:name w:val="Body Text 2"/>
    <w:basedOn w:val="1"/>
    <w:next w:val="15"/>
    <w:autoRedefine/>
    <w:qFormat/>
    <w:uiPriority w:val="0"/>
    <w:pPr>
      <w:spacing w:line="280" w:lineRule="exact"/>
      <w:jc w:val="center"/>
    </w:pPr>
  </w:style>
  <w:style w:type="paragraph" w:styleId="27">
    <w:name w:val="Normal (Web)"/>
    <w:basedOn w:val="1"/>
    <w:autoRedefine/>
    <w:unhideWhenUsed/>
    <w:qFormat/>
    <w:uiPriority w:val="99"/>
    <w:rPr>
      <w:rFonts w:ascii="Calibri" w:hAnsi="Calibri"/>
      <w:kern w:val="0"/>
      <w:sz w:val="24"/>
    </w:rPr>
  </w:style>
  <w:style w:type="paragraph" w:styleId="28">
    <w:name w:val="Title"/>
    <w:basedOn w:val="1"/>
    <w:next w:val="1"/>
    <w:autoRedefine/>
    <w:qFormat/>
    <w:uiPriority w:val="10"/>
    <w:pPr>
      <w:spacing w:before="240" w:after="60"/>
      <w:jc w:val="center"/>
      <w:outlineLvl w:val="0"/>
    </w:pPr>
    <w:rPr>
      <w:rFonts w:ascii="Cambria" w:hAnsi="Cambria"/>
      <w:b/>
      <w:bCs/>
      <w:sz w:val="32"/>
      <w:szCs w:val="32"/>
    </w:rPr>
  </w:style>
  <w:style w:type="paragraph" w:styleId="29">
    <w:name w:val="annotation subject"/>
    <w:basedOn w:val="13"/>
    <w:next w:val="13"/>
    <w:link w:val="55"/>
    <w:autoRedefine/>
    <w:qFormat/>
    <w:uiPriority w:val="99"/>
    <w:rPr>
      <w:b/>
      <w:bCs/>
    </w:rPr>
  </w:style>
  <w:style w:type="paragraph" w:styleId="30">
    <w:name w:val="Body Text First Indent"/>
    <w:basedOn w:val="15"/>
    <w:autoRedefine/>
    <w:qFormat/>
    <w:uiPriority w:val="0"/>
    <w:pPr>
      <w:spacing w:line="600" w:lineRule="exact"/>
      <w:ind w:firstLine="880" w:firstLineChars="200"/>
    </w:pPr>
    <w:rPr>
      <w:sz w:val="28"/>
    </w:rPr>
  </w:style>
  <w:style w:type="paragraph" w:styleId="31">
    <w:name w:val="Body Text First Indent 2"/>
    <w:basedOn w:val="16"/>
    <w:autoRedefine/>
    <w:unhideWhenUsed/>
    <w:qFormat/>
    <w:uiPriority w:val="99"/>
    <w:pPr>
      <w:ind w:firstLine="420" w:firstLineChars="200"/>
    </w:pPr>
  </w:style>
  <w:style w:type="table" w:styleId="33">
    <w:name w:val="Table Grid"/>
    <w:basedOn w:val="32"/>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5">
    <w:name w:val="Strong"/>
    <w:basedOn w:val="34"/>
    <w:autoRedefine/>
    <w:qFormat/>
    <w:uiPriority w:val="22"/>
    <w:rPr>
      <w:b/>
    </w:rPr>
  </w:style>
  <w:style w:type="character" w:styleId="36">
    <w:name w:val="endnote reference"/>
    <w:autoRedefine/>
    <w:unhideWhenUsed/>
    <w:qFormat/>
    <w:uiPriority w:val="99"/>
    <w:rPr>
      <w:vertAlign w:val="superscript"/>
    </w:rPr>
  </w:style>
  <w:style w:type="character" w:styleId="37">
    <w:name w:val="Emphasis"/>
    <w:basedOn w:val="34"/>
    <w:autoRedefine/>
    <w:qFormat/>
    <w:uiPriority w:val="20"/>
    <w:rPr>
      <w:i/>
    </w:rPr>
  </w:style>
  <w:style w:type="character" w:styleId="38">
    <w:name w:val="Hyperlink"/>
    <w:autoRedefine/>
    <w:unhideWhenUsed/>
    <w:qFormat/>
    <w:uiPriority w:val="99"/>
    <w:rPr>
      <w:color w:val="0000FF"/>
      <w:u w:val="single"/>
    </w:rPr>
  </w:style>
  <w:style w:type="character" w:styleId="39">
    <w:name w:val="annotation reference"/>
    <w:autoRedefine/>
    <w:qFormat/>
    <w:uiPriority w:val="0"/>
    <w:rPr>
      <w:sz w:val="21"/>
      <w:szCs w:val="21"/>
    </w:rPr>
  </w:style>
  <w:style w:type="character" w:styleId="40">
    <w:name w:val="HTML Sample"/>
    <w:basedOn w:val="34"/>
    <w:semiHidden/>
    <w:unhideWhenUsed/>
    <w:qFormat/>
    <w:uiPriority w:val="99"/>
    <w:rPr>
      <w:rFonts w:ascii="Courier New" w:hAnsi="Courier New"/>
    </w:rPr>
  </w:style>
  <w:style w:type="paragraph" w:customStyle="1" w:styleId="41">
    <w:name w:val="Default"/>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42">
    <w:name w:val="正文-公1"/>
    <w:basedOn w:val="1"/>
    <w:autoRedefine/>
    <w:qFormat/>
    <w:uiPriority w:val="0"/>
    <w:pPr>
      <w:ind w:firstLine="200" w:firstLineChars="200"/>
      <w:jc w:val="left"/>
    </w:pPr>
    <w:rPr>
      <w:rFonts w:eastAsia="仿宋_GB2312"/>
    </w:rPr>
  </w:style>
  <w:style w:type="paragraph" w:customStyle="1" w:styleId="43">
    <w:name w:val="目录 82"/>
    <w:next w:val="1"/>
    <w:autoRedefine/>
    <w:qFormat/>
    <w:uiPriority w:val="0"/>
    <w:pPr>
      <w:wordWrap w:val="0"/>
      <w:ind w:left="2550"/>
      <w:jc w:val="both"/>
    </w:pPr>
    <w:rPr>
      <w:rFonts w:ascii="Times New Roman" w:hAnsi="Times New Roman" w:eastAsia="宋体" w:cs="Times New Roman"/>
      <w:sz w:val="21"/>
      <w:szCs w:val="21"/>
      <w:lang w:val="en-US" w:eastAsia="zh-CN" w:bidi="ar-SA"/>
    </w:rPr>
  </w:style>
  <w:style w:type="character" w:customStyle="1" w:styleId="44">
    <w:name w:val="标题 2 字符"/>
    <w:link w:val="3"/>
    <w:autoRedefine/>
    <w:qFormat/>
    <w:uiPriority w:val="9"/>
    <w:rPr>
      <w:rFonts w:ascii="Cambria" w:hAnsi="Cambria" w:eastAsia="宋体" w:cs="Times New Roman"/>
      <w:b/>
      <w:bCs/>
      <w:kern w:val="2"/>
      <w:sz w:val="32"/>
      <w:szCs w:val="32"/>
    </w:rPr>
  </w:style>
  <w:style w:type="character" w:customStyle="1" w:styleId="45">
    <w:name w:val="标题 5 字符"/>
    <w:link w:val="6"/>
    <w:autoRedefine/>
    <w:semiHidden/>
    <w:qFormat/>
    <w:uiPriority w:val="9"/>
    <w:rPr>
      <w:rFonts w:ascii="Times New Roman" w:hAnsi="Times New Roman"/>
      <w:b/>
      <w:bCs/>
      <w:kern w:val="2"/>
      <w:sz w:val="28"/>
      <w:szCs w:val="28"/>
    </w:rPr>
  </w:style>
  <w:style w:type="character" w:customStyle="1" w:styleId="46">
    <w:name w:val="标题 8 字符"/>
    <w:link w:val="8"/>
    <w:autoRedefine/>
    <w:semiHidden/>
    <w:qFormat/>
    <w:uiPriority w:val="9"/>
    <w:rPr>
      <w:rFonts w:ascii="等线 Light" w:hAnsi="等线 Light" w:eastAsia="等线 Light" w:cs="Times New Roman"/>
      <w:kern w:val="2"/>
      <w:sz w:val="24"/>
      <w:szCs w:val="24"/>
    </w:rPr>
  </w:style>
  <w:style w:type="character" w:customStyle="1" w:styleId="47">
    <w:name w:val="批注文字 字符"/>
    <w:link w:val="13"/>
    <w:autoRedefine/>
    <w:qFormat/>
    <w:uiPriority w:val="0"/>
    <w:rPr>
      <w:rFonts w:ascii="Times New Roman" w:hAnsi="Times New Roman"/>
      <w:kern w:val="2"/>
      <w:sz w:val="21"/>
      <w:szCs w:val="24"/>
    </w:rPr>
  </w:style>
  <w:style w:type="character" w:customStyle="1" w:styleId="48">
    <w:name w:val="正文文本 3 字符"/>
    <w:link w:val="14"/>
    <w:autoRedefine/>
    <w:semiHidden/>
    <w:qFormat/>
    <w:uiPriority w:val="99"/>
    <w:rPr>
      <w:kern w:val="2"/>
      <w:sz w:val="16"/>
      <w:szCs w:val="16"/>
    </w:rPr>
  </w:style>
  <w:style w:type="character" w:customStyle="1" w:styleId="49">
    <w:name w:val="正文文本 字符"/>
    <w:link w:val="15"/>
    <w:autoRedefine/>
    <w:qFormat/>
    <w:uiPriority w:val="0"/>
    <w:rPr>
      <w:rFonts w:ascii="Times New Roman" w:hAnsi="Times New Roman"/>
      <w:kern w:val="2"/>
      <w:sz w:val="21"/>
      <w:szCs w:val="24"/>
    </w:rPr>
  </w:style>
  <w:style w:type="character" w:customStyle="1" w:styleId="50">
    <w:name w:val="正文文本缩进 字符"/>
    <w:link w:val="16"/>
    <w:autoRedefine/>
    <w:qFormat/>
    <w:uiPriority w:val="0"/>
    <w:rPr>
      <w:rFonts w:ascii="仿宋_GB2312" w:hAnsi="Times New Roman" w:eastAsia="仿宋_GB2312" w:cs="Times New Roman"/>
      <w:sz w:val="32"/>
      <w:szCs w:val="20"/>
    </w:rPr>
  </w:style>
  <w:style w:type="character" w:customStyle="1" w:styleId="51">
    <w:name w:val="纯文本 字符"/>
    <w:link w:val="18"/>
    <w:autoRedefine/>
    <w:qFormat/>
    <w:uiPriority w:val="0"/>
    <w:rPr>
      <w:rFonts w:ascii="宋体" w:hAnsi="Courier New" w:eastAsia="宋体" w:cs="Courier New"/>
      <w:szCs w:val="21"/>
    </w:rPr>
  </w:style>
  <w:style w:type="character" w:customStyle="1" w:styleId="52">
    <w:name w:val="日期 字符"/>
    <w:link w:val="19"/>
    <w:autoRedefine/>
    <w:semiHidden/>
    <w:qFormat/>
    <w:uiPriority w:val="99"/>
    <w:rPr>
      <w:rFonts w:ascii="Times New Roman" w:hAnsi="Times New Roman"/>
      <w:kern w:val="2"/>
      <w:sz w:val="21"/>
      <w:szCs w:val="24"/>
    </w:rPr>
  </w:style>
  <w:style w:type="character" w:customStyle="1" w:styleId="53">
    <w:name w:val="页脚 字符"/>
    <w:link w:val="22"/>
    <w:autoRedefine/>
    <w:qFormat/>
    <w:uiPriority w:val="99"/>
    <w:rPr>
      <w:sz w:val="18"/>
      <w:szCs w:val="18"/>
    </w:rPr>
  </w:style>
  <w:style w:type="character" w:customStyle="1" w:styleId="54">
    <w:name w:val="页眉 字符"/>
    <w:link w:val="23"/>
    <w:autoRedefine/>
    <w:qFormat/>
    <w:uiPriority w:val="99"/>
    <w:rPr>
      <w:sz w:val="18"/>
      <w:szCs w:val="18"/>
    </w:rPr>
  </w:style>
  <w:style w:type="character" w:customStyle="1" w:styleId="55">
    <w:name w:val="批注主题 字符"/>
    <w:link w:val="29"/>
    <w:autoRedefine/>
    <w:qFormat/>
    <w:uiPriority w:val="99"/>
    <w:rPr>
      <w:rFonts w:ascii="Times New Roman" w:hAnsi="Times New Roman"/>
      <w:b/>
      <w:bCs/>
      <w:kern w:val="2"/>
      <w:sz w:val="21"/>
      <w:szCs w:val="24"/>
    </w:rPr>
  </w:style>
  <w:style w:type="character" w:customStyle="1" w:styleId="56">
    <w:name w:val="纯文本 字符1"/>
    <w:autoRedefine/>
    <w:qFormat/>
    <w:uiPriority w:val="0"/>
    <w:rPr>
      <w:rFonts w:ascii="宋体" w:hAnsi="Courier New"/>
    </w:rPr>
  </w:style>
  <w:style w:type="character" w:customStyle="1" w:styleId="57">
    <w:name w:val="正文文本 Char"/>
    <w:autoRedefine/>
    <w:qFormat/>
    <w:uiPriority w:val="0"/>
    <w:rPr>
      <w:rFonts w:ascii="Times New Roman" w:hAnsi="Times New Roman"/>
      <w:kern w:val="2"/>
      <w:sz w:val="21"/>
      <w:szCs w:val="24"/>
    </w:rPr>
  </w:style>
  <w:style w:type="character" w:customStyle="1" w:styleId="58">
    <w:name w:val="NormalCharacter"/>
    <w:autoRedefine/>
    <w:qFormat/>
    <w:uiPriority w:val="0"/>
  </w:style>
  <w:style w:type="character" w:customStyle="1" w:styleId="59">
    <w:name w:val="批注文字 Char"/>
    <w:autoRedefine/>
    <w:qFormat/>
    <w:uiPriority w:val="0"/>
    <w:rPr>
      <w:rFonts w:ascii="Times New Roman" w:hAnsi="Times New Roman"/>
      <w:kern w:val="2"/>
      <w:sz w:val="21"/>
      <w:szCs w:val="24"/>
    </w:rPr>
  </w:style>
  <w:style w:type="character" w:customStyle="1" w:styleId="60">
    <w:name w:val="apple-style-span"/>
    <w:autoRedefine/>
    <w:qFormat/>
    <w:uiPriority w:val="0"/>
  </w:style>
  <w:style w:type="character" w:customStyle="1" w:styleId="61">
    <w:name w:val="正文文本 (26) + 间距 0 pt"/>
    <w:autoRedefine/>
    <w:qFormat/>
    <w:uiPriority w:val="0"/>
    <w:rPr>
      <w:rFonts w:ascii="宋体" w:hAnsi="宋体" w:eastAsia="宋体" w:cs="宋体"/>
      <w:color w:val="000000"/>
      <w:spacing w:val="0"/>
      <w:w w:val="100"/>
      <w:position w:val="0"/>
      <w:sz w:val="22"/>
      <w:szCs w:val="22"/>
      <w:u w:val="none"/>
      <w:lang w:val="zh-CN" w:eastAsia="zh-CN" w:bidi="zh-CN"/>
    </w:rPr>
  </w:style>
  <w:style w:type="character" w:customStyle="1" w:styleId="62">
    <w:name w:val="UserStyle_15"/>
    <w:basedOn w:val="58"/>
    <w:autoRedefine/>
    <w:qFormat/>
    <w:uiPriority w:val="0"/>
  </w:style>
  <w:style w:type="character" w:customStyle="1" w:styleId="63">
    <w:name w:val="纯文本 Char"/>
    <w:autoRedefine/>
    <w:qFormat/>
    <w:uiPriority w:val="0"/>
    <w:rPr>
      <w:rFonts w:ascii="宋体" w:hAnsi="Courier New" w:eastAsia="宋体" w:cs="Courier New"/>
      <w:szCs w:val="21"/>
    </w:rPr>
  </w:style>
  <w:style w:type="character" w:customStyle="1" w:styleId="64">
    <w:name w:val="标题 8 Char"/>
    <w:autoRedefine/>
    <w:qFormat/>
    <w:uiPriority w:val="0"/>
    <w:rPr>
      <w:rFonts w:ascii="Arial" w:hAnsi="Arial" w:eastAsia="黑体"/>
      <w:kern w:val="2"/>
      <w:sz w:val="24"/>
      <w:szCs w:val="24"/>
    </w:rPr>
  </w:style>
  <w:style w:type="character" w:customStyle="1" w:styleId="65">
    <w:name w:val="批注文字 字符1"/>
    <w:autoRedefine/>
    <w:qFormat/>
    <w:uiPriority w:val="0"/>
    <w:rPr>
      <w:rFonts w:ascii="Times New Roman" w:hAnsi="Times New Roman"/>
      <w:kern w:val="2"/>
      <w:sz w:val="21"/>
      <w:szCs w:val="24"/>
    </w:rPr>
  </w:style>
  <w:style w:type="character" w:customStyle="1" w:styleId="66">
    <w:name w:val="标题 2 Char"/>
    <w:autoRedefine/>
    <w:qFormat/>
    <w:uiPriority w:val="9"/>
    <w:rPr>
      <w:rFonts w:ascii="Cambria" w:hAnsi="Cambria" w:eastAsia="宋体" w:cs="Times New Roman"/>
      <w:b/>
      <w:bCs/>
      <w:kern w:val="2"/>
      <w:sz w:val="32"/>
      <w:szCs w:val="32"/>
    </w:rPr>
  </w:style>
  <w:style w:type="character" w:customStyle="1" w:styleId="67">
    <w:name w:val="纯文本 字符2"/>
    <w:autoRedefine/>
    <w:qFormat/>
    <w:uiPriority w:val="0"/>
    <w:rPr>
      <w:rFonts w:ascii="宋体" w:hAnsi="Courier New" w:eastAsia="宋体" w:cs="Courier New"/>
      <w:szCs w:val="21"/>
    </w:rPr>
  </w:style>
  <w:style w:type="character" w:customStyle="1" w:styleId="68">
    <w:name w:val="textcontents"/>
    <w:autoRedefine/>
    <w:qFormat/>
    <w:uiPriority w:val="0"/>
  </w:style>
  <w:style w:type="paragraph" w:customStyle="1" w:styleId="69">
    <w:name w:val="默认段落字体 Para Char Char Char Char Char Char Char Char Char1 Char Char Char Char"/>
    <w:basedOn w:val="1"/>
    <w:autoRedefine/>
    <w:qFormat/>
    <w:uiPriority w:val="0"/>
    <w:rPr>
      <w:rFonts w:ascii="Tahoma" w:hAnsi="Tahoma"/>
      <w:sz w:val="24"/>
      <w:szCs w:val="20"/>
    </w:rPr>
  </w:style>
  <w:style w:type="paragraph" w:styleId="70">
    <w:name w:val="List Paragraph"/>
    <w:basedOn w:val="1"/>
    <w:autoRedefine/>
    <w:qFormat/>
    <w:uiPriority w:val="34"/>
    <w:pPr>
      <w:ind w:firstLine="420" w:firstLineChars="200"/>
    </w:pPr>
  </w:style>
  <w:style w:type="paragraph" w:customStyle="1" w:styleId="71">
    <w:name w:val="Table Paragraph"/>
    <w:basedOn w:val="1"/>
    <w:autoRedefine/>
    <w:qFormat/>
    <w:uiPriority w:val="1"/>
    <w:rPr>
      <w:rFonts w:ascii="宋体" w:hAnsi="宋体" w:cs="宋体"/>
      <w:lang w:val="zh-CN" w:bidi="zh-CN"/>
    </w:rPr>
  </w:style>
  <w:style w:type="paragraph" w:customStyle="1" w:styleId="72">
    <w:name w:val="表内文字"/>
    <w:basedOn w:val="1"/>
    <w:autoRedefine/>
    <w:qFormat/>
    <w:uiPriority w:val="0"/>
    <w:pPr>
      <w:snapToGrid w:val="0"/>
      <w:spacing w:before="50" w:after="50"/>
      <w:jc w:val="center"/>
    </w:pPr>
    <w:rPr>
      <w:rFonts w:ascii="仿宋_GB2312" w:hAnsi="宋体" w:eastAsia="仿宋_GB2312"/>
      <w:b/>
      <w:color w:val="000000"/>
      <w:sz w:val="32"/>
      <w:szCs w:val="32"/>
    </w:rPr>
  </w:style>
  <w:style w:type="paragraph" w:customStyle="1" w:styleId="73">
    <w:name w:val="Title1"/>
    <w:basedOn w:val="1"/>
    <w:next w:val="1"/>
    <w:autoRedefine/>
    <w:qFormat/>
    <w:uiPriority w:val="99"/>
    <w:pPr>
      <w:jc w:val="center"/>
      <w:outlineLvl w:val="0"/>
    </w:pPr>
    <w:rPr>
      <w:rFonts w:ascii="Calibri Light" w:hAnsi="Calibri Light" w:eastAsia="仿宋_GB2312"/>
      <w:b/>
      <w:sz w:val="32"/>
    </w:rPr>
  </w:style>
  <w:style w:type="table" w:customStyle="1" w:styleId="74">
    <w:name w:val="Table Normal"/>
    <w:autoRedefine/>
    <w:semiHidden/>
    <w:unhideWhenUsed/>
    <w:qFormat/>
    <w:uiPriority w:val="0"/>
    <w:tblPr>
      <w:tblCellMar>
        <w:top w:w="0" w:type="dxa"/>
        <w:left w:w="0" w:type="dxa"/>
        <w:bottom w:w="0" w:type="dxa"/>
        <w:right w:w="0" w:type="dxa"/>
      </w:tblCellMar>
    </w:tblPr>
  </w:style>
  <w:style w:type="paragraph" w:customStyle="1" w:styleId="75">
    <w:name w:val="WPSOffice手动目录 1"/>
    <w:autoRedefine/>
    <w:qFormat/>
    <w:uiPriority w:val="0"/>
    <w:rPr>
      <w:rFonts w:ascii="Times New Roman" w:hAnsi="Times New Roman" w:eastAsia="宋体" w:cs="Times New Roman"/>
      <w:lang w:val="en-US" w:eastAsia="zh-CN" w:bidi="ar-SA"/>
    </w:rPr>
  </w:style>
  <w:style w:type="paragraph" w:customStyle="1" w:styleId="76">
    <w:name w:val="表格文字"/>
    <w:basedOn w:val="1"/>
    <w:autoRedefine/>
    <w:qFormat/>
    <w:uiPriority w:val="0"/>
    <w:pPr>
      <w:adjustRightInd w:val="0"/>
      <w:spacing w:line="420" w:lineRule="atLeast"/>
      <w:textAlignment w:val="baseline"/>
    </w:pPr>
    <w:rPr>
      <w:szCs w:val="20"/>
    </w:rPr>
  </w:style>
  <w:style w:type="paragraph" w:customStyle="1" w:styleId="77">
    <w:name w:val="_Style 4"/>
    <w:basedOn w:val="1"/>
    <w:autoRedefine/>
    <w:qFormat/>
    <w:uiPriority w:val="0"/>
    <w:pPr>
      <w:spacing w:line="360" w:lineRule="auto"/>
      <w:ind w:firstLine="420" w:firstLineChars="200"/>
    </w:pPr>
    <w:rPr>
      <w:rFonts w:eastAsia="仿宋"/>
      <w:sz w:val="28"/>
      <w:szCs w:val="22"/>
    </w:rPr>
  </w:style>
  <w:style w:type="paragraph" w:customStyle="1" w:styleId="78">
    <w:name w:val="BodyText"/>
    <w:basedOn w:val="1"/>
    <w:autoRedefine/>
    <w:qFormat/>
    <w:uiPriority w:val="0"/>
    <w:pPr>
      <w:textAlignment w:val="baseline"/>
    </w:pPr>
  </w:style>
  <w:style w:type="paragraph" w:customStyle="1" w:styleId="79">
    <w:name w:val="表格"/>
    <w:basedOn w:val="1"/>
    <w:next w:val="80"/>
    <w:autoRedefine/>
    <w:qFormat/>
    <w:uiPriority w:val="0"/>
    <w:rPr>
      <w:szCs w:val="21"/>
    </w:rPr>
  </w:style>
  <w:style w:type="paragraph" w:customStyle="1" w:styleId="80">
    <w:name w:val="表格后空格"/>
    <w:basedOn w:val="1"/>
    <w:next w:val="1"/>
    <w:autoRedefine/>
    <w:qFormat/>
    <w:uiPriority w:val="0"/>
  </w:style>
  <w:style w:type="paragraph" w:customStyle="1" w:styleId="81">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82">
    <w:name w:val="PlainText"/>
    <w:basedOn w:val="1"/>
    <w:next w:val="1"/>
    <w:autoRedefine/>
    <w:qFormat/>
    <w:uiPriority w:val="0"/>
    <w:pPr>
      <w:widowControl/>
      <w:textAlignment w:val="baseline"/>
    </w:pPr>
    <w:rPr>
      <w:rFonts w:ascii="宋体" w:hAnsi="Courier New"/>
      <w:kern w:val="0"/>
      <w:sz w:val="20"/>
      <w:szCs w:val="21"/>
    </w:rPr>
  </w:style>
  <w:style w:type="paragraph" w:customStyle="1" w:styleId="83">
    <w:name w:val="Other|1"/>
    <w:basedOn w:val="1"/>
    <w:autoRedefine/>
    <w:qFormat/>
    <w:uiPriority w:val="0"/>
    <w:pPr>
      <w:spacing w:line="406" w:lineRule="auto"/>
      <w:ind w:firstLine="400"/>
    </w:pPr>
    <w:rPr>
      <w:rFonts w:ascii="宋体" w:hAnsi="宋体" w:cs="宋体"/>
      <w:sz w:val="22"/>
      <w:szCs w:val="22"/>
      <w:lang w:val="zh-TW" w:eastAsia="zh-TW" w:bidi="zh-TW"/>
    </w:rPr>
  </w:style>
  <w:style w:type="character" w:customStyle="1" w:styleId="84">
    <w:name w:val="gram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中国微软</Company>
  <Pages>70</Pages>
  <Words>9707</Words>
  <Characters>10422</Characters>
  <Lines>307</Lines>
  <Paragraphs>86</Paragraphs>
  <TotalTime>2</TotalTime>
  <ScaleCrop>false</ScaleCrop>
  <LinksUpToDate>false</LinksUpToDate>
  <CharactersWithSpaces>10526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2022-12-29T10:24:00Z</dcterms:created>
  <dc:creator>MACBOOK</dc:creator>
  <cp:lastModifiedBy>章鱼小嘴</cp:lastModifiedBy>
  <cp:lastPrinted>2023-01-04T08:13:00Z</cp:lastPrinted>
  <dcterms:modified xsi:type="dcterms:W3CDTF">2025-05-09T05:14:56Z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54748F17A27240CD91F53018D6A8C98B_13</vt:lpwstr>
  </property>
  <property fmtid="{D5CDD505-2E9C-101B-9397-08002B2CF9AE}" pid="4" name="KSOTemplateDocerSaveRecord">
    <vt:lpwstr>eyJoZGlkIjoiNjY0Yjk5OWM1MmYwNjgwZDQ3NjdkMTM5NGYzZTkwNTMiLCJ1c2VySWQiOiIyNjU5OTczMTEifQ==</vt:lpwstr>
  </property>
</Properties>
</file>