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7FC1A">
      <w:pPr>
        <w:pStyle w:val="2"/>
        <w:numPr>
          <w:ilvl w:val="0"/>
          <w:numId w:val="0"/>
        </w:numPr>
        <w:spacing w:line="400" w:lineRule="atLeast"/>
        <w:jc w:val="center"/>
        <w:rPr>
          <w:rFonts w:ascii="宋体" w:hAnsi="宋体"/>
          <w:color w:val="auto"/>
          <w:szCs w:val="21"/>
        </w:rPr>
      </w:pPr>
      <w:bookmarkStart w:id="0" w:name="_Toc26093"/>
      <w:bookmarkStart w:id="1" w:name="_Hlk37430271"/>
      <w:r>
        <w:rPr>
          <w:rFonts w:hint="eastAsia"/>
          <w:color w:val="auto"/>
        </w:rPr>
        <w:t>竞争性磋商公告</w:t>
      </w:r>
      <w:bookmarkEnd w:id="0"/>
    </w:p>
    <w:bookmarkEnd w:id="1"/>
    <w:p w14:paraId="369636C4">
      <w:pPr>
        <w:pBdr>
          <w:top w:val="single" w:color="auto" w:sz="4" w:space="1"/>
          <w:left w:val="single" w:color="auto" w:sz="4" w:space="4"/>
          <w:bottom w:val="single" w:color="auto" w:sz="4" w:space="1"/>
          <w:right w:val="single" w:color="auto" w:sz="4" w:space="4"/>
        </w:pBdr>
        <w:spacing w:line="340" w:lineRule="exact"/>
        <w:ind w:firstLine="420" w:firstLineChars="200"/>
        <w:rPr>
          <w:rFonts w:ascii="Arial" w:hAnsi="Arial" w:cs="Arial"/>
          <w:color w:val="auto"/>
          <w:szCs w:val="21"/>
          <w:highlight w:val="none"/>
        </w:rPr>
      </w:pPr>
      <w:r>
        <w:rPr>
          <w:rFonts w:ascii="Arial" w:hAnsi="Arial" w:cs="Arial"/>
          <w:color w:val="auto"/>
          <w:szCs w:val="21"/>
          <w:highlight w:val="none"/>
        </w:rPr>
        <w:t>项目概况</w:t>
      </w:r>
    </w:p>
    <w:p w14:paraId="0418C8B6">
      <w:pPr>
        <w:pBdr>
          <w:top w:val="single" w:color="auto" w:sz="4" w:space="1"/>
          <w:left w:val="single" w:color="auto" w:sz="4" w:space="4"/>
          <w:bottom w:val="single" w:color="auto" w:sz="4" w:space="1"/>
          <w:right w:val="single" w:color="auto" w:sz="4" w:space="4"/>
        </w:pBdr>
        <w:spacing w:line="340" w:lineRule="exact"/>
        <w:ind w:firstLine="420" w:firstLineChars="200"/>
        <w:rPr>
          <w:rFonts w:ascii="Arial" w:hAnsi="Arial" w:cs="Arial"/>
          <w:color w:val="auto"/>
          <w:szCs w:val="21"/>
          <w:highlight w:val="none"/>
        </w:rPr>
      </w:pPr>
      <w:r>
        <w:rPr>
          <w:rFonts w:hint="eastAsia" w:ascii="Arial" w:hAnsi="Arial" w:cs="Arial"/>
          <w:color w:val="auto"/>
          <w:szCs w:val="21"/>
          <w:highlight w:val="none"/>
          <w:u w:val="single"/>
          <w:lang w:eastAsia="zh-CN"/>
        </w:rPr>
        <w:t>2024年广西田东县农村公路安防养护工程项目</w:t>
      </w:r>
      <w:r>
        <w:rPr>
          <w:rFonts w:ascii="Arial" w:hAnsi="Arial" w:cs="Arial"/>
          <w:color w:val="auto"/>
          <w:szCs w:val="21"/>
          <w:highlight w:val="none"/>
        </w:rPr>
        <w:t>采购项目的潜在供应商应在</w:t>
      </w:r>
      <w:r>
        <w:rPr>
          <w:rFonts w:ascii="Arial" w:hAnsi="Arial" w:cs="Arial"/>
          <w:color w:val="auto"/>
          <w:szCs w:val="21"/>
          <w:highlight w:val="none"/>
          <w:u w:val="single"/>
        </w:rPr>
        <w:t>政采云平台（https://www.zcygov.cn/）</w:t>
      </w:r>
      <w:r>
        <w:rPr>
          <w:rFonts w:ascii="Arial" w:hAnsi="Arial" w:cs="Arial"/>
          <w:color w:val="auto"/>
          <w:szCs w:val="21"/>
          <w:highlight w:val="none"/>
        </w:rPr>
        <w:t>获取竞争性磋商文件，并于</w:t>
      </w:r>
      <w:r>
        <w:rPr>
          <w:rFonts w:hint="eastAsia" w:ascii="Arial" w:hAnsi="Arial" w:cs="Arial"/>
          <w:color w:val="auto"/>
          <w:szCs w:val="21"/>
          <w:highlight w:val="none"/>
          <w:u w:val="single"/>
          <w:lang w:eastAsia="zh-CN"/>
        </w:rPr>
        <w:t>2024年10月14日09时00分</w:t>
      </w:r>
      <w:r>
        <w:rPr>
          <w:rFonts w:ascii="Arial" w:hAnsi="Arial" w:cs="Arial"/>
          <w:bCs/>
          <w:color w:val="auto"/>
          <w:szCs w:val="21"/>
          <w:highlight w:val="none"/>
        </w:rPr>
        <w:t>（北京时间）前提交响应文件</w:t>
      </w:r>
      <w:r>
        <w:rPr>
          <w:rFonts w:ascii="Arial" w:hAnsi="Arial" w:cs="Arial"/>
          <w:color w:val="auto"/>
          <w:szCs w:val="21"/>
          <w:highlight w:val="none"/>
        </w:rPr>
        <w:t>。</w:t>
      </w:r>
    </w:p>
    <w:p w14:paraId="028FDFA9">
      <w:pPr>
        <w:spacing w:line="340" w:lineRule="exact"/>
        <w:rPr>
          <w:rFonts w:ascii="Arial" w:hAnsi="Arial" w:cs="Arial"/>
          <w:color w:val="auto"/>
          <w:highlight w:val="none"/>
        </w:rPr>
      </w:pPr>
      <w:bookmarkStart w:id="2" w:name="_Toc35393629"/>
      <w:bookmarkStart w:id="3" w:name="_Toc28359012"/>
      <w:bookmarkStart w:id="4" w:name="_Toc35393798"/>
      <w:bookmarkStart w:id="5" w:name="_Toc28359089"/>
      <w:bookmarkStart w:id="6" w:name="_Toc44229878"/>
      <w:r>
        <w:rPr>
          <w:rFonts w:ascii="Arial" w:hAnsi="Arial" w:cs="Arial"/>
          <w:color w:val="auto"/>
          <w:highlight w:val="none"/>
        </w:rPr>
        <w:t>一、项目基本情况</w:t>
      </w:r>
      <w:bookmarkEnd w:id="2"/>
      <w:bookmarkEnd w:id="3"/>
      <w:bookmarkEnd w:id="4"/>
      <w:bookmarkEnd w:id="5"/>
      <w:bookmarkEnd w:id="6"/>
    </w:p>
    <w:p w14:paraId="31A566B7">
      <w:pPr>
        <w:spacing w:line="340" w:lineRule="exact"/>
        <w:ind w:firstLine="420" w:firstLineChars="200"/>
        <w:rPr>
          <w:rFonts w:hint="eastAsia" w:ascii="Arial" w:hAnsi="Arial" w:eastAsia="宋体" w:cs="Arial"/>
          <w:color w:val="auto"/>
          <w:szCs w:val="21"/>
          <w:highlight w:val="none"/>
          <w:lang w:eastAsia="zh-CN"/>
        </w:rPr>
      </w:pPr>
      <w:r>
        <w:rPr>
          <w:rFonts w:ascii="Arial" w:hAnsi="Arial" w:cs="Arial"/>
          <w:color w:val="auto"/>
          <w:szCs w:val="21"/>
          <w:highlight w:val="none"/>
        </w:rPr>
        <w:t>项目编号：</w:t>
      </w:r>
      <w:r>
        <w:rPr>
          <w:rFonts w:hint="eastAsia" w:ascii="Arial" w:hAnsi="Arial" w:cs="Arial"/>
          <w:color w:val="auto"/>
          <w:szCs w:val="21"/>
          <w:highlight w:val="none"/>
          <w:lang w:eastAsia="zh-CN"/>
        </w:rPr>
        <w:t>BSZC2024-C2-220339-GXHD</w:t>
      </w:r>
    </w:p>
    <w:p w14:paraId="11F118CC">
      <w:pPr>
        <w:spacing w:line="340" w:lineRule="exact"/>
        <w:ind w:firstLine="420" w:firstLineChars="200"/>
        <w:rPr>
          <w:rFonts w:hint="eastAsia" w:ascii="Arial" w:hAnsi="Arial" w:eastAsia="宋体" w:cs="Arial"/>
          <w:color w:val="auto"/>
          <w:szCs w:val="21"/>
          <w:highlight w:val="none"/>
          <w:u w:val="single"/>
          <w:lang w:eastAsia="zh-CN"/>
        </w:rPr>
      </w:pPr>
      <w:r>
        <w:rPr>
          <w:rFonts w:ascii="Arial" w:hAnsi="Arial" w:cs="Arial"/>
          <w:color w:val="auto"/>
          <w:szCs w:val="21"/>
          <w:highlight w:val="none"/>
        </w:rPr>
        <w:t>项目名称：</w:t>
      </w:r>
      <w:r>
        <w:rPr>
          <w:rFonts w:hint="eastAsia" w:ascii="Arial" w:hAnsi="Arial" w:cs="Arial"/>
          <w:color w:val="auto"/>
          <w:szCs w:val="21"/>
          <w:highlight w:val="none"/>
          <w:lang w:eastAsia="zh-CN"/>
        </w:rPr>
        <w:t>2024年广西田东县农村公路安防养护工程项目</w:t>
      </w:r>
    </w:p>
    <w:p w14:paraId="77D7E21C">
      <w:pPr>
        <w:spacing w:line="340" w:lineRule="exact"/>
        <w:ind w:firstLine="420" w:firstLineChars="200"/>
        <w:rPr>
          <w:rFonts w:ascii="Arial" w:hAnsi="Arial" w:cs="Arial"/>
          <w:color w:val="auto"/>
          <w:szCs w:val="21"/>
          <w:highlight w:val="none"/>
        </w:rPr>
      </w:pPr>
      <w:r>
        <w:rPr>
          <w:rFonts w:ascii="Arial" w:hAnsi="Arial" w:cs="Arial"/>
          <w:color w:val="auto"/>
          <w:szCs w:val="21"/>
          <w:highlight w:val="none"/>
        </w:rPr>
        <w:t>采购方式：竞争性磋商</w:t>
      </w:r>
    </w:p>
    <w:p w14:paraId="4ACB3B70">
      <w:pPr>
        <w:spacing w:line="340" w:lineRule="exact"/>
        <w:ind w:firstLine="420" w:firstLineChars="200"/>
        <w:rPr>
          <w:rFonts w:hint="default" w:ascii="Arial" w:hAnsi="Arial" w:eastAsia="宋体" w:cs="Arial"/>
          <w:color w:val="auto"/>
          <w:szCs w:val="21"/>
          <w:highlight w:val="none"/>
          <w:lang w:val="en-US" w:eastAsia="zh-CN"/>
        </w:rPr>
      </w:pPr>
      <w:r>
        <w:rPr>
          <w:rFonts w:ascii="Arial" w:hAnsi="Arial" w:cs="Arial"/>
          <w:color w:val="auto"/>
          <w:szCs w:val="21"/>
          <w:highlight w:val="none"/>
        </w:rPr>
        <w:t>预算金额：</w:t>
      </w:r>
      <w:r>
        <w:rPr>
          <w:rFonts w:hint="eastAsia" w:ascii="Arial" w:hAnsi="Arial" w:eastAsia="宋体" w:cs="Arial"/>
          <w:color w:val="auto"/>
          <w:szCs w:val="21"/>
          <w:highlight w:val="none"/>
          <w:lang w:val="en-US" w:eastAsia="zh-CN"/>
        </w:rPr>
        <w:t>人民币贰佰玖拾万零陆佰柒拾贰元整（</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2900672.00元）</w:t>
      </w:r>
    </w:p>
    <w:p w14:paraId="7619F16F">
      <w:pPr>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ascii="Arial" w:hAnsi="Arial" w:cs="Arial"/>
          <w:color w:val="auto"/>
          <w:szCs w:val="21"/>
          <w:highlight w:val="none"/>
        </w:rPr>
        <w:t>采购需求：</w:t>
      </w:r>
      <w:r>
        <w:rPr>
          <w:rFonts w:hint="eastAsia" w:ascii="宋体" w:hAnsi="宋体" w:eastAsia="宋体" w:cs="宋体"/>
          <w:color w:val="auto"/>
          <w:sz w:val="21"/>
          <w:szCs w:val="21"/>
          <w:highlight w:val="none"/>
          <w:lang w:val="en-US" w:eastAsia="zh-CN"/>
        </w:rPr>
        <w:t>2024年广西田东县农村公路安防养护工程项目共有5条路线。(1)2024年田东县布兵至陇造公路安防设施建设项目，处置隐患里程5.4公里。(2)2024年田东县立新至巴麻公路安防设施建设项目，处置隐患里程2.3公里。(3)2024年田东县平光至那恒公路安防设施建设项目，处置隐患里程5公里。(4)2024年田东县平马至足荣公路安防设施建设项目，处置隐患里程3公里。(5)2024年田东县思林至坡塘公路安防设施建设项目，处置隐患里程8公里。全长23.7公里。（具体内容详见施工图纸和工程量清单）。</w:t>
      </w:r>
    </w:p>
    <w:p w14:paraId="7007B296">
      <w:pPr>
        <w:spacing w:line="340" w:lineRule="exact"/>
        <w:ind w:firstLine="420" w:firstLineChars="200"/>
        <w:rPr>
          <w:rFonts w:hint="eastAsia" w:ascii="Arial" w:hAnsi="Arial" w:eastAsia="宋体" w:cs="Arial"/>
          <w:color w:val="auto"/>
          <w:szCs w:val="21"/>
          <w:highlight w:val="none"/>
          <w:lang w:eastAsia="zh-CN"/>
        </w:rPr>
      </w:pPr>
      <w:r>
        <w:rPr>
          <w:rFonts w:ascii="Arial" w:hAnsi="Arial" w:cs="Arial"/>
          <w:color w:val="auto"/>
          <w:szCs w:val="21"/>
          <w:highlight w:val="none"/>
        </w:rPr>
        <w:t>合同履约期限：</w:t>
      </w:r>
      <w:r>
        <w:rPr>
          <w:rFonts w:hint="eastAsia" w:ascii="Arial" w:hAnsi="Arial" w:cs="Arial"/>
          <w:color w:val="auto"/>
          <w:szCs w:val="21"/>
          <w:highlight w:val="none"/>
          <w:lang w:val="en-US" w:eastAsia="zh-CN"/>
        </w:rPr>
        <w:t>60日历天</w:t>
      </w:r>
    </w:p>
    <w:p w14:paraId="0E4141E3">
      <w:pPr>
        <w:spacing w:line="340" w:lineRule="exact"/>
        <w:ind w:firstLine="420" w:firstLineChars="200"/>
        <w:rPr>
          <w:rFonts w:hint="eastAsia" w:ascii="Arial" w:hAnsi="Arial" w:eastAsia="宋体" w:cs="Arial"/>
          <w:color w:val="auto"/>
          <w:szCs w:val="21"/>
          <w:highlight w:val="none"/>
          <w:lang w:eastAsia="zh-CN"/>
        </w:rPr>
      </w:pPr>
      <w:r>
        <w:rPr>
          <w:rFonts w:ascii="Arial" w:hAnsi="Arial" w:cs="Arial"/>
          <w:color w:val="auto"/>
          <w:szCs w:val="21"/>
          <w:highlight w:val="none"/>
        </w:rPr>
        <w:t>本</w:t>
      </w:r>
      <w:r>
        <w:rPr>
          <w:rFonts w:hint="eastAsia" w:ascii="Arial" w:hAnsi="Arial" w:cs="Arial"/>
          <w:color w:val="auto"/>
          <w:szCs w:val="21"/>
          <w:highlight w:val="none"/>
          <w:lang w:val="en-US" w:eastAsia="zh-CN"/>
        </w:rPr>
        <w:t>项目</w:t>
      </w:r>
      <w:r>
        <w:rPr>
          <w:rFonts w:ascii="Arial" w:hAnsi="Arial" w:cs="Arial"/>
          <w:color w:val="auto"/>
          <w:szCs w:val="21"/>
          <w:highlight w:val="none"/>
        </w:rPr>
        <w:t>（否）接受联合体</w:t>
      </w:r>
      <w:r>
        <w:rPr>
          <w:rFonts w:hint="eastAsia" w:ascii="Arial" w:hAnsi="Arial" w:cs="Arial"/>
          <w:color w:val="auto"/>
          <w:szCs w:val="21"/>
          <w:highlight w:val="none"/>
          <w:lang w:eastAsia="zh-CN"/>
        </w:rPr>
        <w:t>。</w:t>
      </w:r>
    </w:p>
    <w:p w14:paraId="57484830">
      <w:pPr>
        <w:spacing w:line="340" w:lineRule="exact"/>
        <w:rPr>
          <w:rFonts w:ascii="Arial" w:hAnsi="Arial" w:cs="Arial"/>
          <w:color w:val="auto"/>
          <w:highlight w:val="none"/>
        </w:rPr>
      </w:pPr>
      <w:bookmarkStart w:id="7" w:name="_Toc28359013"/>
      <w:bookmarkStart w:id="8" w:name="_Toc28359090"/>
      <w:bookmarkStart w:id="9" w:name="_Toc35393630"/>
      <w:bookmarkStart w:id="10" w:name="_Toc35393799"/>
      <w:bookmarkStart w:id="11" w:name="_Toc44229879"/>
      <w:r>
        <w:rPr>
          <w:rFonts w:ascii="Arial" w:hAnsi="Arial" w:cs="Arial"/>
          <w:color w:val="auto"/>
          <w:highlight w:val="none"/>
        </w:rPr>
        <w:t>二、供应商的资格条件：</w:t>
      </w:r>
      <w:bookmarkEnd w:id="7"/>
      <w:bookmarkEnd w:id="8"/>
      <w:bookmarkEnd w:id="9"/>
      <w:bookmarkEnd w:id="10"/>
      <w:bookmarkEnd w:id="11"/>
    </w:p>
    <w:p w14:paraId="37E4B09F">
      <w:pPr>
        <w:spacing w:line="340" w:lineRule="exact"/>
        <w:ind w:firstLine="420" w:firstLineChars="200"/>
        <w:rPr>
          <w:rFonts w:ascii="Arial" w:hAnsi="Arial" w:cs="Arial"/>
          <w:color w:val="auto"/>
          <w:szCs w:val="21"/>
          <w:highlight w:val="none"/>
        </w:rPr>
      </w:pPr>
      <w:bookmarkStart w:id="12" w:name="_Toc35393631"/>
      <w:bookmarkStart w:id="13" w:name="_Toc35393800"/>
      <w:bookmarkStart w:id="14" w:name="_Toc28359091"/>
      <w:bookmarkStart w:id="15" w:name="_Toc44229880"/>
      <w:bookmarkStart w:id="16" w:name="_Toc28359014"/>
      <w:r>
        <w:rPr>
          <w:rFonts w:ascii="Arial" w:hAnsi="Arial" w:cs="Arial"/>
          <w:color w:val="auto"/>
          <w:szCs w:val="21"/>
          <w:highlight w:val="none"/>
        </w:rPr>
        <w:t>1.满足《中华人民共和国政府采购法》第二十二条规定；</w:t>
      </w:r>
    </w:p>
    <w:p w14:paraId="7A4256B3">
      <w:pPr>
        <w:spacing w:line="340" w:lineRule="exact"/>
        <w:ind w:firstLine="420" w:firstLineChars="200"/>
        <w:rPr>
          <w:rFonts w:ascii="Arial" w:hAnsi="Arial" w:cs="Arial"/>
          <w:color w:val="auto"/>
          <w:szCs w:val="21"/>
          <w:highlight w:val="none"/>
        </w:rPr>
      </w:pPr>
      <w:r>
        <w:rPr>
          <w:rFonts w:ascii="Arial" w:hAnsi="Arial" w:cs="Arial"/>
          <w:color w:val="auto"/>
          <w:szCs w:val="21"/>
          <w:highlight w:val="none"/>
        </w:rPr>
        <w:t>2.落实政府采购政策需满足的资格要求：</w:t>
      </w:r>
      <w:r>
        <w:rPr>
          <w:rFonts w:hint="eastAsia" w:ascii="Arial" w:hAnsi="Arial" w:eastAsia="宋体" w:cs="Arial"/>
          <w:color w:val="auto"/>
          <w:szCs w:val="21"/>
          <w:highlight w:val="none"/>
          <w:lang w:val="en-US" w:eastAsia="zh-CN"/>
        </w:rPr>
        <w:t>本项目为专门面向中小企业预留项目（供应商应为中小微企业或监狱企业或残疾人福利性单位)。</w:t>
      </w:r>
    </w:p>
    <w:p w14:paraId="2805B568">
      <w:pPr>
        <w:spacing w:line="420" w:lineRule="exact"/>
        <w:ind w:firstLine="420" w:firstLineChars="200"/>
        <w:rPr>
          <w:rFonts w:hint="eastAsia" w:ascii="Arial" w:hAnsi="Arial" w:eastAsia="宋体" w:cs="Arial"/>
          <w:color w:val="auto"/>
          <w:highlight w:val="none"/>
          <w:lang w:eastAsia="zh-CN"/>
        </w:rPr>
      </w:pPr>
      <w:r>
        <w:rPr>
          <w:rFonts w:ascii="Arial" w:hAnsi="Arial" w:cs="Arial"/>
          <w:color w:val="auto"/>
          <w:szCs w:val="21"/>
          <w:highlight w:val="none"/>
        </w:rPr>
        <w:t>3.本项目的特定资格要求：</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1</w:t>
      </w:r>
      <w:r>
        <w:rPr>
          <w:rFonts w:hint="eastAsia" w:ascii="Arial" w:hAnsi="Arial" w:cs="Arial"/>
          <w:color w:val="auto"/>
          <w:szCs w:val="21"/>
          <w:highlight w:val="none"/>
          <w:lang w:eastAsia="zh-CN"/>
        </w:rPr>
        <w:t>）</w:t>
      </w:r>
      <w:r>
        <w:rPr>
          <w:rFonts w:ascii="Arial" w:hAnsi="Arial" w:cs="Arial"/>
          <w:color w:val="auto"/>
          <w:kern w:val="0"/>
          <w:szCs w:val="21"/>
          <w:highlight w:val="none"/>
        </w:rPr>
        <w:t>具备</w:t>
      </w:r>
      <w:r>
        <w:rPr>
          <w:rFonts w:hint="eastAsia" w:ascii="Arial" w:hAnsi="Arial" w:cs="Arial"/>
          <w:color w:val="auto"/>
          <w:kern w:val="0"/>
          <w:szCs w:val="21"/>
          <w:highlight w:val="none"/>
          <w:lang w:eastAsia="zh-CN"/>
        </w:rPr>
        <w:t>市政公用工程施工总承包</w:t>
      </w:r>
      <w:r>
        <w:rPr>
          <w:rFonts w:hint="eastAsia" w:ascii="Arial" w:hAnsi="Arial" w:cs="Arial"/>
          <w:color w:val="auto"/>
          <w:kern w:val="0"/>
          <w:szCs w:val="21"/>
          <w:highlight w:val="none"/>
          <w:lang w:val="en-US" w:eastAsia="zh-CN"/>
        </w:rPr>
        <w:t>叁</w:t>
      </w:r>
      <w:r>
        <w:rPr>
          <w:rFonts w:ascii="Arial" w:hAnsi="Arial" w:cs="Arial"/>
          <w:color w:val="auto"/>
          <w:kern w:val="0"/>
          <w:szCs w:val="21"/>
          <w:highlight w:val="none"/>
        </w:rPr>
        <w:t>级</w:t>
      </w:r>
      <w:r>
        <w:rPr>
          <w:rFonts w:hint="eastAsia" w:ascii="Arial" w:hAnsi="Arial" w:cs="Arial"/>
          <w:color w:val="auto"/>
          <w:kern w:val="0"/>
          <w:szCs w:val="21"/>
          <w:highlight w:val="none"/>
          <w:lang w:eastAsia="zh-CN"/>
        </w:rPr>
        <w:t>及</w:t>
      </w:r>
      <w:r>
        <w:rPr>
          <w:rFonts w:ascii="Arial" w:hAnsi="Arial" w:cs="Arial"/>
          <w:color w:val="auto"/>
          <w:kern w:val="0"/>
          <w:szCs w:val="21"/>
          <w:highlight w:val="none"/>
        </w:rPr>
        <w:t>以上资质，</w:t>
      </w:r>
      <w:r>
        <w:rPr>
          <w:rFonts w:ascii="Arial" w:hAnsi="Arial" w:cs="Arial"/>
          <w:color w:val="auto"/>
          <w:szCs w:val="21"/>
          <w:highlight w:val="none"/>
        </w:rPr>
        <w:t>具备有效的安全生产许可证</w:t>
      </w:r>
      <w:r>
        <w:rPr>
          <w:rFonts w:ascii="Arial" w:hAnsi="Arial" w:cs="Arial"/>
          <w:color w:val="auto"/>
          <w:kern w:val="0"/>
          <w:szCs w:val="21"/>
          <w:highlight w:val="none"/>
        </w:rPr>
        <w:t>；拟投入的项目经理具备</w:t>
      </w:r>
      <w:r>
        <w:rPr>
          <w:rFonts w:hint="eastAsia" w:ascii="Arial" w:hAnsi="Arial" w:cs="Arial"/>
          <w:color w:val="auto"/>
          <w:kern w:val="0"/>
          <w:szCs w:val="21"/>
          <w:highlight w:val="none"/>
          <w:lang w:eastAsia="zh-CN"/>
        </w:rPr>
        <w:t>市政</w:t>
      </w:r>
      <w:bookmarkStart w:id="48" w:name="_GoBack"/>
      <w:bookmarkEnd w:id="48"/>
      <w:r>
        <w:rPr>
          <w:rFonts w:hint="eastAsia" w:ascii="Arial" w:hAnsi="Arial" w:cs="Arial"/>
          <w:color w:val="auto"/>
          <w:kern w:val="0"/>
          <w:szCs w:val="21"/>
          <w:highlight w:val="none"/>
          <w:lang w:eastAsia="zh-CN"/>
        </w:rPr>
        <w:t>工程专业二级及</w:t>
      </w:r>
      <w:r>
        <w:rPr>
          <w:rFonts w:ascii="Arial" w:hAnsi="Arial" w:cs="Arial"/>
          <w:color w:val="auto"/>
          <w:kern w:val="0"/>
          <w:szCs w:val="21"/>
          <w:highlight w:val="none"/>
        </w:rPr>
        <w:t>以上建造师执业资格</w:t>
      </w:r>
      <w:r>
        <w:rPr>
          <w:rFonts w:hint="eastAsia" w:ascii="宋体" w:hAnsi="宋体" w:cs="宋体"/>
          <w:color w:val="auto"/>
          <w:szCs w:val="21"/>
          <w:highlight w:val="none"/>
        </w:rPr>
        <w:t>，</w:t>
      </w:r>
      <w:r>
        <w:rPr>
          <w:rFonts w:hint="eastAsia" w:hAnsi="宋体" w:cs="宋体"/>
          <w:color w:val="auto"/>
          <w:sz w:val="21"/>
          <w:szCs w:val="21"/>
          <w:highlight w:val="none"/>
        </w:rPr>
        <w:t>且未担任其他在建工程的项目经理</w:t>
      </w:r>
      <w:r>
        <w:rPr>
          <w:rFonts w:hint="eastAsia" w:ascii="Arial" w:hAnsi="Arial" w:cs="Arial"/>
          <w:color w:val="auto"/>
          <w:highlight w:val="none"/>
          <w:lang w:eastAsia="zh-CN"/>
        </w:rPr>
        <w:t>；</w:t>
      </w:r>
    </w:p>
    <w:p w14:paraId="1D4840B9">
      <w:pPr>
        <w:snapToGrid w:val="0"/>
        <w:spacing w:line="340" w:lineRule="exact"/>
        <w:ind w:firstLine="420" w:firstLineChars="200"/>
        <w:jc w:val="left"/>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2</w:t>
      </w:r>
      <w:r>
        <w:rPr>
          <w:rFonts w:hint="eastAsia" w:ascii="Arial" w:hAnsi="Arial" w:cs="Arial"/>
          <w:color w:val="auto"/>
          <w:szCs w:val="21"/>
          <w:highlight w:val="none"/>
          <w:lang w:eastAsia="zh-CN"/>
        </w:rPr>
        <w:t>）</w:t>
      </w:r>
      <w:r>
        <w:rPr>
          <w:rFonts w:ascii="Arial" w:hAnsi="Arial" w:cs="Arial"/>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Arial" w:hAnsi="Arial" w:cs="Arial"/>
          <w:color w:val="auto"/>
          <w:szCs w:val="21"/>
          <w:highlight w:val="none"/>
          <w:lang w:eastAsia="zh-CN"/>
        </w:rPr>
        <w:t>；</w:t>
      </w:r>
    </w:p>
    <w:p w14:paraId="2E51D9F4">
      <w:pPr>
        <w:spacing w:line="340" w:lineRule="exact"/>
        <w:ind w:firstLine="420" w:firstLineChars="200"/>
        <w:rPr>
          <w:rFonts w:ascii="Arial" w:hAnsi="Arial" w:cs="Arial"/>
          <w:color w:val="auto"/>
          <w:szCs w:val="21"/>
          <w:highlight w:val="none"/>
        </w:rPr>
      </w:pP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3</w:t>
      </w:r>
      <w:r>
        <w:rPr>
          <w:rFonts w:hint="eastAsia" w:ascii="Arial" w:hAnsi="Arial" w:cs="Arial"/>
          <w:color w:val="auto"/>
          <w:szCs w:val="21"/>
          <w:highlight w:val="none"/>
          <w:lang w:eastAsia="zh-CN"/>
        </w:rPr>
        <w:t>）</w:t>
      </w:r>
      <w:r>
        <w:rPr>
          <w:rFonts w:ascii="Arial" w:hAnsi="Arial" w:cs="Arial"/>
          <w:color w:val="auto"/>
          <w:szCs w:val="21"/>
          <w:highlight w:val="none"/>
        </w:rPr>
        <w:t>对在“信用中国”网站(www.creditchina.gov.cn) 、中国政府采购网(www.ccgp.gov.cn)被列入失信被执行人、</w:t>
      </w:r>
      <w:r>
        <w:rPr>
          <w:rFonts w:hint="eastAsia" w:ascii="Arial" w:hAnsi="Arial" w:cs="Arial"/>
          <w:color w:val="auto"/>
          <w:szCs w:val="21"/>
          <w:highlight w:val="none"/>
          <w:lang w:eastAsia="zh-CN"/>
        </w:rPr>
        <w:t>重大税收违法失信主体</w:t>
      </w:r>
      <w:r>
        <w:rPr>
          <w:rFonts w:ascii="Arial" w:hAnsi="Arial" w:cs="Arial"/>
          <w:color w:val="auto"/>
          <w:szCs w:val="21"/>
          <w:highlight w:val="none"/>
        </w:rPr>
        <w:t>、政府采购严重违法失信行为记录名单及其他不符合《中华人民共和国政府采购法》第二十二条规定条件的供应商，不得参与政府采购活动。</w:t>
      </w:r>
    </w:p>
    <w:p w14:paraId="0CFB1BB5">
      <w:pPr>
        <w:spacing w:line="340" w:lineRule="exact"/>
        <w:rPr>
          <w:rFonts w:ascii="Arial" w:hAnsi="Arial" w:cs="Arial"/>
          <w:color w:val="auto"/>
          <w:highlight w:val="none"/>
        </w:rPr>
      </w:pPr>
      <w:r>
        <w:rPr>
          <w:rFonts w:ascii="Arial" w:hAnsi="Arial" w:cs="Arial"/>
          <w:color w:val="auto"/>
          <w:highlight w:val="none"/>
        </w:rPr>
        <w:t>三、获取竞争性磋商文件</w:t>
      </w:r>
      <w:bookmarkEnd w:id="12"/>
      <w:bookmarkEnd w:id="13"/>
      <w:bookmarkEnd w:id="14"/>
      <w:bookmarkEnd w:id="15"/>
      <w:bookmarkEnd w:id="16"/>
    </w:p>
    <w:p w14:paraId="2EE40190">
      <w:pPr>
        <w:spacing w:line="340" w:lineRule="exact"/>
        <w:ind w:firstLine="540"/>
        <w:rPr>
          <w:rFonts w:ascii="Arial" w:hAnsi="Arial" w:cs="Arial"/>
          <w:bCs/>
          <w:color w:val="auto"/>
          <w:kern w:val="0"/>
          <w:szCs w:val="21"/>
          <w:highlight w:val="none"/>
        </w:rPr>
      </w:pPr>
      <w:r>
        <w:rPr>
          <w:rFonts w:ascii="Arial" w:hAnsi="Arial" w:cs="Arial"/>
          <w:bCs/>
          <w:color w:val="auto"/>
          <w:kern w:val="0"/>
          <w:szCs w:val="21"/>
          <w:highlight w:val="none"/>
        </w:rPr>
        <w:t>时间：</w:t>
      </w:r>
      <w:r>
        <w:rPr>
          <w:rFonts w:hint="eastAsia" w:ascii="宋体" w:hAnsi="宋体" w:eastAsia="宋体" w:cs="宋体"/>
          <w:bCs/>
          <w:color w:val="auto"/>
          <w:kern w:val="0"/>
          <w:sz w:val="21"/>
          <w:szCs w:val="21"/>
          <w:highlight w:val="none"/>
          <w:u w:val="single"/>
        </w:rPr>
        <w:t>202</w:t>
      </w:r>
      <w:r>
        <w:rPr>
          <w:rFonts w:hint="eastAsia" w:ascii="宋体" w:hAnsi="宋体" w:eastAsia="宋体" w:cs="宋体"/>
          <w:bCs/>
          <w:color w:val="auto"/>
          <w:kern w:val="0"/>
          <w:sz w:val="21"/>
          <w:szCs w:val="21"/>
          <w:highlight w:val="none"/>
          <w:u w:val="single"/>
          <w:lang w:val="en-US" w:eastAsia="zh-CN"/>
        </w:rPr>
        <w:t>4</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lang w:val="en-US" w:eastAsia="zh-CN"/>
        </w:rPr>
        <w:t>9</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lang w:val="en-US" w:eastAsia="zh-CN"/>
        </w:rPr>
        <w:t>29</w:t>
      </w:r>
      <w:r>
        <w:rPr>
          <w:rFonts w:hint="eastAsia" w:ascii="宋体" w:hAnsi="宋体" w:eastAsia="宋体" w:cs="宋体"/>
          <w:bCs/>
          <w:color w:val="auto"/>
          <w:kern w:val="0"/>
          <w:sz w:val="21"/>
          <w:szCs w:val="21"/>
          <w:highlight w:val="none"/>
        </w:rPr>
        <w:t>日至</w:t>
      </w:r>
      <w:r>
        <w:rPr>
          <w:rFonts w:hint="eastAsia" w:ascii="宋体" w:hAnsi="宋体" w:eastAsia="宋体" w:cs="宋体"/>
          <w:bCs/>
          <w:color w:val="auto"/>
          <w:kern w:val="0"/>
          <w:sz w:val="21"/>
          <w:szCs w:val="21"/>
          <w:highlight w:val="none"/>
          <w:u w:val="single"/>
        </w:rPr>
        <w:t>202</w:t>
      </w:r>
      <w:r>
        <w:rPr>
          <w:rFonts w:hint="eastAsia" w:ascii="宋体" w:hAnsi="宋体" w:eastAsia="宋体" w:cs="宋体"/>
          <w:bCs/>
          <w:color w:val="auto"/>
          <w:kern w:val="0"/>
          <w:sz w:val="21"/>
          <w:szCs w:val="21"/>
          <w:highlight w:val="none"/>
          <w:u w:val="single"/>
          <w:lang w:val="en-US" w:eastAsia="zh-CN"/>
        </w:rPr>
        <w:t>4</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lang w:val="en-US" w:eastAsia="zh-CN"/>
        </w:rPr>
        <w:t>10</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lang w:val="en-US" w:eastAsia="zh-CN"/>
        </w:rPr>
        <w:t>11</w:t>
      </w:r>
      <w:r>
        <w:rPr>
          <w:rFonts w:hint="eastAsia" w:ascii="宋体" w:hAnsi="宋体" w:eastAsia="宋体" w:cs="宋体"/>
          <w:bCs/>
          <w:color w:val="auto"/>
          <w:kern w:val="0"/>
          <w:sz w:val="21"/>
          <w:szCs w:val="21"/>
          <w:highlight w:val="none"/>
        </w:rPr>
        <w:t>日</w:t>
      </w:r>
      <w:r>
        <w:rPr>
          <w:rFonts w:ascii="Arial" w:hAnsi="Arial" w:cs="Arial"/>
          <w:bCs/>
          <w:color w:val="auto"/>
          <w:kern w:val="0"/>
          <w:szCs w:val="21"/>
          <w:highlight w:val="none"/>
        </w:rPr>
        <w:t>（北京时间，法定节假日除外）。</w:t>
      </w:r>
    </w:p>
    <w:p w14:paraId="28CA2442">
      <w:pPr>
        <w:keepNext w:val="0"/>
        <w:keepLines w:val="0"/>
        <w:widowControl/>
        <w:suppressLineNumbers w:val="0"/>
        <w:ind w:firstLine="420" w:firstLineChars="200"/>
        <w:jc w:val="left"/>
        <w:rPr>
          <w:rFonts w:ascii="Arial" w:hAnsi="Arial" w:cs="Arial"/>
          <w:bCs/>
          <w:color w:val="auto"/>
          <w:kern w:val="0"/>
          <w:szCs w:val="21"/>
          <w:highlight w:val="none"/>
        </w:rPr>
      </w:pPr>
      <w:r>
        <w:rPr>
          <w:rFonts w:ascii="Arial" w:hAnsi="Arial" w:cs="Arial"/>
          <w:bCs/>
          <w:color w:val="auto"/>
          <w:kern w:val="0"/>
          <w:szCs w:val="21"/>
          <w:highlight w:val="none"/>
        </w:rPr>
        <w:t>地点（网址）：</w:t>
      </w:r>
      <w:r>
        <w:rPr>
          <w:rFonts w:hint="eastAsia" w:ascii="宋体" w:hAnsi="宋体" w:eastAsia="宋体" w:cs="宋体"/>
          <w:color w:val="000000"/>
          <w:kern w:val="0"/>
          <w:sz w:val="20"/>
          <w:szCs w:val="20"/>
          <w:lang w:val="en-US" w:eastAsia="zh-CN" w:bidi="ar"/>
        </w:rPr>
        <w:t>广西政府采购云平台（https://www.gcy.zfcg.gxzf.gov.cn/）</w:t>
      </w:r>
    </w:p>
    <w:p w14:paraId="566350C6">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方式：网上下载。本项目不发放纸质采购文件，供应商可自行在广西政府采购云平台（https://www.gcy.zfcg.gxzf.gov.cn/）下载采购文件，电子响应文件制作需要基于广西政府采</w:t>
      </w:r>
    </w:p>
    <w:p w14:paraId="0E7B240E">
      <w:pPr>
        <w:keepNext w:val="0"/>
        <w:keepLines w:val="0"/>
        <w:widowControl/>
        <w:suppressLineNumbers w:val="0"/>
        <w:jc w:val="left"/>
      </w:pPr>
      <w:r>
        <w:rPr>
          <w:rFonts w:hint="eastAsia" w:ascii="宋体" w:hAnsi="宋体" w:eastAsia="宋体" w:cs="宋体"/>
          <w:color w:val="000000"/>
          <w:kern w:val="0"/>
          <w:sz w:val="20"/>
          <w:szCs w:val="20"/>
          <w:lang w:val="en-US" w:eastAsia="zh-CN" w:bidi="ar"/>
        </w:rPr>
        <w:t>购云平台（https://www.gcy.zfcg.gxzf.gov.cn/）获取的采购文件编制。</w:t>
      </w:r>
    </w:p>
    <w:p w14:paraId="3FA381B7">
      <w:pPr>
        <w:spacing w:line="340" w:lineRule="exact"/>
        <w:ind w:firstLine="540"/>
        <w:rPr>
          <w:rFonts w:ascii="Arial" w:hAnsi="Arial" w:cs="Arial"/>
          <w:color w:val="auto"/>
          <w:szCs w:val="21"/>
          <w:highlight w:val="none"/>
        </w:rPr>
      </w:pPr>
      <w:r>
        <w:rPr>
          <w:rFonts w:ascii="Arial" w:hAnsi="Arial" w:cs="Arial"/>
          <w:bCs/>
          <w:color w:val="auto"/>
          <w:kern w:val="0"/>
          <w:szCs w:val="21"/>
          <w:highlight w:val="none"/>
        </w:rPr>
        <w:t>售价（元）：0</w:t>
      </w:r>
    </w:p>
    <w:p w14:paraId="65F90810">
      <w:pPr>
        <w:spacing w:line="340" w:lineRule="exact"/>
        <w:rPr>
          <w:rFonts w:ascii="Arial" w:hAnsi="Arial" w:cs="Arial"/>
          <w:color w:val="auto"/>
          <w:highlight w:val="none"/>
        </w:rPr>
      </w:pPr>
      <w:bookmarkStart w:id="17" w:name="_Toc28359092"/>
      <w:bookmarkStart w:id="18" w:name="_Toc35393801"/>
      <w:bookmarkStart w:id="19" w:name="_Toc35393632"/>
      <w:bookmarkStart w:id="20" w:name="_Toc28359015"/>
      <w:bookmarkStart w:id="21" w:name="_Toc44229881"/>
      <w:r>
        <w:rPr>
          <w:rFonts w:ascii="Arial" w:hAnsi="Arial" w:cs="Arial"/>
          <w:color w:val="auto"/>
          <w:highlight w:val="none"/>
        </w:rPr>
        <w:t>四、响应文件提交</w:t>
      </w:r>
      <w:bookmarkEnd w:id="17"/>
      <w:bookmarkEnd w:id="18"/>
      <w:bookmarkEnd w:id="19"/>
      <w:bookmarkEnd w:id="20"/>
      <w:bookmarkEnd w:id="21"/>
    </w:p>
    <w:p w14:paraId="4882DFF5">
      <w:pPr>
        <w:spacing w:line="420" w:lineRule="exact"/>
        <w:ind w:firstLine="420" w:firstLineChars="200"/>
        <w:rPr>
          <w:rFonts w:hint="eastAsia" w:ascii="Arial" w:hAnsi="Arial" w:eastAsia="宋体" w:cs="Arial"/>
          <w:color w:val="auto"/>
          <w:kern w:val="0"/>
          <w:szCs w:val="21"/>
          <w:highlight w:val="none"/>
          <w:lang w:eastAsia="zh-CN"/>
        </w:rPr>
      </w:pPr>
      <w:bookmarkStart w:id="22" w:name="_Toc35393633"/>
      <w:bookmarkStart w:id="23" w:name="_Toc28359093"/>
      <w:bookmarkStart w:id="24" w:name="_Toc28359016"/>
      <w:bookmarkStart w:id="25" w:name="_Toc35393802"/>
      <w:bookmarkStart w:id="26" w:name="_Toc44229882"/>
      <w:r>
        <w:rPr>
          <w:rFonts w:hint="eastAsia" w:ascii="Arial" w:hAnsi="Arial" w:eastAsia="宋体" w:cs="Arial"/>
          <w:color w:val="auto"/>
          <w:kern w:val="0"/>
          <w:szCs w:val="21"/>
          <w:highlight w:val="none"/>
          <w:lang w:val="en-US" w:eastAsia="zh-CN"/>
        </w:rPr>
        <w:t>1、首次响应文件递交截止时间：</w:t>
      </w:r>
      <w:r>
        <w:rPr>
          <w:rFonts w:hint="eastAsia" w:ascii="Arial" w:hAnsi="Arial" w:cs="Arial"/>
          <w:color w:val="auto"/>
          <w:szCs w:val="21"/>
          <w:highlight w:val="none"/>
          <w:u w:val="single"/>
          <w:lang w:eastAsia="zh-CN"/>
        </w:rPr>
        <w:t>2024年10月14日09时00分</w:t>
      </w:r>
      <w:r>
        <w:rPr>
          <w:rFonts w:hint="eastAsia" w:ascii="Arial" w:hAnsi="Arial" w:eastAsia="宋体" w:cs="Arial"/>
          <w:color w:val="auto"/>
          <w:kern w:val="0"/>
          <w:szCs w:val="21"/>
          <w:highlight w:val="none"/>
          <w:lang w:val="en-US" w:eastAsia="zh-CN"/>
        </w:rPr>
        <w:t xml:space="preserve">（北京时间） </w:t>
      </w:r>
    </w:p>
    <w:p w14:paraId="7EDA43BC">
      <w:pPr>
        <w:spacing w:line="420" w:lineRule="exact"/>
        <w:ind w:firstLine="420" w:firstLineChars="200"/>
        <w:rPr>
          <w:rFonts w:hint="eastAsia" w:ascii="Arial" w:hAnsi="Arial" w:eastAsia="宋体" w:cs="Arial"/>
          <w:color w:val="auto"/>
          <w:kern w:val="0"/>
          <w:szCs w:val="21"/>
          <w:highlight w:val="none"/>
          <w:lang w:eastAsia="zh-CN"/>
        </w:rPr>
      </w:pPr>
      <w:r>
        <w:rPr>
          <w:rFonts w:hint="eastAsia" w:ascii="Arial" w:hAnsi="Arial" w:eastAsia="宋体" w:cs="Arial"/>
          <w:color w:val="auto"/>
          <w:kern w:val="0"/>
          <w:szCs w:val="21"/>
          <w:highlight w:val="none"/>
          <w:lang w:val="en-US" w:eastAsia="zh-CN"/>
        </w:rPr>
        <w:t xml:space="preserve">2、首次响应文件提交地点： </w:t>
      </w:r>
    </w:p>
    <w:p w14:paraId="532D2F2E">
      <w:pPr>
        <w:spacing w:line="420" w:lineRule="exact"/>
        <w:ind w:firstLine="420" w:firstLineChars="200"/>
        <w:rPr>
          <w:rFonts w:hint="eastAsia" w:ascii="Arial" w:hAnsi="Arial" w:eastAsia="宋体" w:cs="Arial"/>
          <w:color w:val="auto"/>
          <w:kern w:val="0"/>
          <w:szCs w:val="21"/>
          <w:highlight w:val="none"/>
          <w:lang w:eastAsia="zh-CN"/>
        </w:rPr>
      </w:pPr>
      <w:r>
        <w:rPr>
          <w:rFonts w:hint="eastAsia" w:ascii="Arial" w:hAnsi="Arial" w:eastAsia="宋体" w:cs="Arial"/>
          <w:color w:val="auto"/>
          <w:kern w:val="0"/>
          <w:szCs w:val="21"/>
          <w:highlight w:val="none"/>
          <w:lang w:val="en-US" w:eastAsia="zh-CN"/>
        </w:rPr>
        <w:t xml:space="preserve">（1）响应文件提交方式：本项目为政府采购全流程电子化项目，通过“广西政府采购云”平台（http：//www.zcygov.cn）实行在线电子响应，供应商应先安装“广西政府采购云电子交易客户端”（请自行前往“广西政府采购云”平台进行下载），并按照本项目采购文件和“广西政府采购云”平台的要求编制、加密后在截止时间前通过网络上传至“广西政府采购云”平台，供应商在“广西政府采购云”平台提交电子版响应文件时，请填写参加远程采购活动经办人联系方式。 </w:t>
      </w:r>
    </w:p>
    <w:p w14:paraId="780DE0D4">
      <w:pPr>
        <w:spacing w:line="420" w:lineRule="exact"/>
        <w:ind w:firstLine="420" w:firstLineChars="200"/>
        <w:rPr>
          <w:rFonts w:hint="eastAsia" w:ascii="Arial" w:hAnsi="Arial" w:eastAsia="宋体" w:cs="Arial"/>
          <w:color w:val="auto"/>
          <w:kern w:val="0"/>
          <w:szCs w:val="21"/>
          <w:highlight w:val="none"/>
          <w:lang w:eastAsia="zh-CN"/>
        </w:rPr>
      </w:pPr>
      <w:r>
        <w:rPr>
          <w:rFonts w:hint="eastAsia" w:ascii="Arial" w:hAnsi="Arial" w:eastAsia="宋体" w:cs="Arial"/>
          <w:color w:val="auto"/>
          <w:kern w:val="0"/>
          <w:szCs w:val="21"/>
          <w:highlight w:val="none"/>
          <w:lang w:val="en-US" w:eastAsia="zh-CN"/>
        </w:rPr>
        <w:t xml:space="preserve">（2）未进行网上注册并办理数字证书（CA 认证）的供应商将无法参与本项目政府采购活动，潜在供应商应当在竞标截止时间前，完成电子交易平台上的 CA 数字证书办理及响应文件的提交。 </w:t>
      </w:r>
    </w:p>
    <w:p w14:paraId="594280E1">
      <w:pPr>
        <w:spacing w:line="420" w:lineRule="exact"/>
        <w:ind w:firstLine="420" w:firstLineChars="200"/>
        <w:rPr>
          <w:rFonts w:hint="eastAsia" w:ascii="Arial" w:hAnsi="Arial" w:eastAsia="宋体" w:cs="Arial"/>
          <w:color w:val="auto"/>
          <w:kern w:val="0"/>
          <w:szCs w:val="21"/>
          <w:highlight w:val="none"/>
          <w:lang w:eastAsia="zh-CN"/>
        </w:rPr>
      </w:pPr>
      <w:r>
        <w:rPr>
          <w:rFonts w:hint="eastAsia" w:ascii="Arial" w:hAnsi="Arial" w:eastAsia="宋体" w:cs="Arial"/>
          <w:color w:val="auto"/>
          <w:kern w:val="0"/>
          <w:szCs w:val="21"/>
          <w:highlight w:val="none"/>
          <w:lang w:val="en-US" w:eastAsia="zh-CN"/>
        </w:rPr>
        <w:t xml:space="preserve">（3）为确保网上操作合法、有效和安全，请供应商确保在电子响应过程中能够对相关数据电文进行加密和使用电子签章，妥善保管 CA 数字证书并使用有效的 CA 数字证书参与整个采购活动。 </w:t>
      </w:r>
    </w:p>
    <w:p w14:paraId="104730F7">
      <w:pPr>
        <w:spacing w:line="420" w:lineRule="exact"/>
        <w:ind w:firstLine="420" w:firstLineChars="200"/>
        <w:rPr>
          <w:rFonts w:hint="eastAsia" w:ascii="Arial" w:hAnsi="Arial" w:eastAsia="宋体" w:cs="Arial"/>
          <w:color w:val="auto"/>
          <w:kern w:val="0"/>
          <w:szCs w:val="21"/>
          <w:highlight w:val="none"/>
          <w:lang w:eastAsia="zh-CN"/>
        </w:rPr>
      </w:pPr>
      <w:r>
        <w:rPr>
          <w:rFonts w:hint="eastAsia" w:ascii="Arial" w:hAnsi="Arial" w:eastAsia="宋体" w:cs="Arial"/>
          <w:color w:val="auto"/>
          <w:kern w:val="0"/>
          <w:szCs w:val="21"/>
          <w:highlight w:val="none"/>
          <w:lang w:val="en-US" w:eastAsia="zh-CN"/>
        </w:rPr>
        <w:t xml:space="preserve">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 </w:t>
      </w:r>
    </w:p>
    <w:p w14:paraId="7E46F784">
      <w:pPr>
        <w:spacing w:line="420" w:lineRule="exact"/>
        <w:ind w:firstLine="420" w:firstLineChars="200"/>
        <w:rPr>
          <w:rFonts w:hint="eastAsia" w:ascii="Arial" w:hAnsi="Arial" w:eastAsia="宋体" w:cs="Arial"/>
          <w:color w:val="auto"/>
          <w:kern w:val="0"/>
          <w:szCs w:val="21"/>
          <w:highlight w:val="none"/>
          <w:lang w:eastAsia="zh-CN"/>
        </w:rPr>
      </w:pPr>
      <w:r>
        <w:rPr>
          <w:rFonts w:hint="eastAsia" w:ascii="Arial" w:hAnsi="Arial" w:eastAsia="宋体" w:cs="Arial"/>
          <w:color w:val="auto"/>
          <w:kern w:val="0"/>
          <w:szCs w:val="21"/>
          <w:highlight w:val="none"/>
          <w:lang w:val="en-US" w:eastAsia="zh-CN"/>
        </w:rPr>
        <w:t xml:space="preserve">3、CA 证书在线解密：首次响应文件开启时，须要供应商携带制作响应文件时用来加密的有效数字证书（CA 认证）登录“广西政府采购云”平台电子开标大厅现场按规定时间对加密的响应文件进行解密，否则后果自负。 </w:t>
      </w:r>
    </w:p>
    <w:p w14:paraId="52C53C23">
      <w:pPr>
        <w:spacing w:line="420" w:lineRule="exact"/>
        <w:ind w:firstLine="420" w:firstLineChars="200"/>
        <w:rPr>
          <w:rFonts w:hint="eastAsia" w:ascii="Arial" w:hAnsi="Arial" w:eastAsia="宋体" w:cs="Arial"/>
          <w:color w:val="auto"/>
          <w:kern w:val="0"/>
          <w:szCs w:val="21"/>
          <w:highlight w:val="none"/>
          <w:lang w:eastAsia="zh-CN"/>
        </w:rPr>
      </w:pPr>
      <w:r>
        <w:rPr>
          <w:rFonts w:hint="eastAsia" w:ascii="Arial" w:hAnsi="Arial" w:eastAsia="宋体" w:cs="Arial"/>
          <w:color w:val="auto"/>
          <w:kern w:val="0"/>
          <w:szCs w:val="21"/>
          <w:highlight w:val="none"/>
          <w:lang w:val="en-US" w:eastAsia="zh-CN"/>
        </w:rPr>
        <w:t>4、供应商需要在具备有摄像头及语音功能且互联网网络状况良好的电脑登录“广西政府采购云”平台远程开标大厅参与本次磋商，否则后果自负。</w:t>
      </w:r>
    </w:p>
    <w:p w14:paraId="32ECC1B2">
      <w:pPr>
        <w:spacing w:line="340" w:lineRule="exact"/>
        <w:rPr>
          <w:rFonts w:ascii="Arial" w:hAnsi="Arial" w:cs="Arial"/>
          <w:color w:val="auto"/>
          <w:highlight w:val="none"/>
        </w:rPr>
      </w:pPr>
      <w:r>
        <w:rPr>
          <w:rFonts w:ascii="Arial" w:hAnsi="Arial" w:cs="Arial"/>
          <w:color w:val="auto"/>
          <w:highlight w:val="none"/>
        </w:rPr>
        <w:t>五、开启</w:t>
      </w:r>
      <w:bookmarkEnd w:id="22"/>
      <w:bookmarkEnd w:id="23"/>
      <w:bookmarkEnd w:id="24"/>
      <w:bookmarkEnd w:id="25"/>
      <w:bookmarkEnd w:id="26"/>
    </w:p>
    <w:p w14:paraId="693F5E78">
      <w:pPr>
        <w:spacing w:line="340" w:lineRule="exact"/>
        <w:ind w:firstLine="420" w:firstLineChars="200"/>
        <w:rPr>
          <w:rFonts w:ascii="Arial" w:hAnsi="Arial" w:cs="Arial"/>
          <w:bCs/>
          <w:color w:val="auto"/>
          <w:szCs w:val="21"/>
          <w:highlight w:val="none"/>
          <w:u w:val="single"/>
        </w:rPr>
      </w:pPr>
      <w:r>
        <w:rPr>
          <w:rFonts w:ascii="Arial" w:hAnsi="Arial" w:cs="Arial"/>
          <w:color w:val="auto"/>
          <w:szCs w:val="21"/>
          <w:highlight w:val="none"/>
        </w:rPr>
        <w:t>时间：</w:t>
      </w:r>
      <w:r>
        <w:rPr>
          <w:rFonts w:hint="eastAsia" w:ascii="Arial" w:hAnsi="Arial" w:cs="Arial"/>
          <w:color w:val="auto"/>
          <w:szCs w:val="21"/>
          <w:highlight w:val="none"/>
          <w:u w:val="single"/>
          <w:lang w:eastAsia="zh-CN"/>
        </w:rPr>
        <w:t>2024年10月14日09时00分</w:t>
      </w:r>
      <w:r>
        <w:rPr>
          <w:rFonts w:ascii="Arial" w:hAnsi="Arial" w:cs="Arial"/>
          <w:color w:val="auto"/>
          <w:szCs w:val="21"/>
          <w:highlight w:val="none"/>
          <w:u w:val="single"/>
        </w:rPr>
        <w:t>（北京时间）</w:t>
      </w:r>
    </w:p>
    <w:p w14:paraId="149BF2D5">
      <w:pPr>
        <w:spacing w:line="340" w:lineRule="exact"/>
        <w:ind w:firstLine="420" w:firstLineChars="200"/>
        <w:rPr>
          <w:rFonts w:ascii="Arial" w:hAnsi="Arial" w:cs="Arial"/>
          <w:bCs/>
          <w:color w:val="auto"/>
          <w:szCs w:val="21"/>
          <w:highlight w:val="none"/>
          <w:u w:val="single"/>
        </w:rPr>
      </w:pPr>
      <w:r>
        <w:rPr>
          <w:rFonts w:ascii="Arial" w:hAnsi="Arial" w:cs="Arial"/>
          <w:color w:val="auto"/>
          <w:szCs w:val="21"/>
          <w:highlight w:val="none"/>
        </w:rPr>
        <w:t>地点：</w:t>
      </w:r>
      <w:r>
        <w:rPr>
          <w:rFonts w:hint="eastAsia" w:ascii="Arial" w:hAnsi="Arial" w:eastAsia="宋体" w:cs="Arial"/>
          <w:bCs/>
          <w:color w:val="auto"/>
          <w:kern w:val="0"/>
          <w:szCs w:val="21"/>
          <w:highlight w:val="none"/>
          <w:lang w:eastAsia="zh-CN"/>
        </w:rPr>
        <w:t>广西政府采购云平台</w:t>
      </w:r>
      <w:r>
        <w:rPr>
          <w:rFonts w:ascii="Arial" w:hAnsi="Arial" w:eastAsia="宋体" w:cs="Arial"/>
          <w:bCs/>
          <w:color w:val="auto"/>
          <w:kern w:val="0"/>
          <w:szCs w:val="21"/>
          <w:highlight w:val="none"/>
        </w:rPr>
        <w:t>电子开标大厅</w:t>
      </w:r>
    </w:p>
    <w:p w14:paraId="38609341">
      <w:pPr>
        <w:spacing w:line="340" w:lineRule="exact"/>
        <w:rPr>
          <w:rFonts w:ascii="Arial" w:hAnsi="Arial" w:cs="Arial"/>
          <w:color w:val="auto"/>
          <w:highlight w:val="none"/>
        </w:rPr>
      </w:pPr>
      <w:bookmarkStart w:id="27" w:name="_Toc44229883"/>
      <w:bookmarkStart w:id="28" w:name="_Toc28359017"/>
      <w:bookmarkStart w:id="29" w:name="_Toc28359094"/>
      <w:bookmarkStart w:id="30" w:name="_Toc35393803"/>
      <w:bookmarkStart w:id="31" w:name="_Toc35393634"/>
      <w:r>
        <w:rPr>
          <w:rFonts w:ascii="Arial" w:hAnsi="Arial" w:cs="Arial"/>
          <w:color w:val="auto"/>
          <w:highlight w:val="none"/>
        </w:rPr>
        <w:t>六、公告期限</w:t>
      </w:r>
      <w:bookmarkEnd w:id="27"/>
      <w:bookmarkEnd w:id="28"/>
      <w:bookmarkEnd w:id="29"/>
      <w:bookmarkEnd w:id="30"/>
      <w:bookmarkEnd w:id="31"/>
    </w:p>
    <w:p w14:paraId="26756EA8">
      <w:pPr>
        <w:spacing w:line="34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自本公告发布之日起</w:t>
      </w:r>
      <w:r>
        <w:rPr>
          <w:rFonts w:hint="eastAsia" w:ascii="Arial" w:hAnsi="Arial" w:cs="Arial"/>
          <w:color w:val="auto"/>
          <w:kern w:val="0"/>
          <w:szCs w:val="21"/>
          <w:highlight w:val="none"/>
          <w:lang w:val="en-US" w:eastAsia="zh-CN"/>
        </w:rPr>
        <w:t>3</w:t>
      </w:r>
      <w:r>
        <w:rPr>
          <w:rFonts w:ascii="Arial" w:hAnsi="Arial" w:cs="Arial"/>
          <w:color w:val="auto"/>
          <w:kern w:val="0"/>
          <w:szCs w:val="21"/>
          <w:highlight w:val="none"/>
        </w:rPr>
        <w:t>个工作日。</w:t>
      </w:r>
    </w:p>
    <w:p w14:paraId="6A169BC0">
      <w:pPr>
        <w:spacing w:line="340" w:lineRule="exact"/>
        <w:rPr>
          <w:rFonts w:ascii="Arial" w:hAnsi="Arial" w:cs="Arial"/>
          <w:color w:val="auto"/>
          <w:highlight w:val="none"/>
        </w:rPr>
      </w:pPr>
      <w:bookmarkStart w:id="32" w:name="_Toc35393635"/>
      <w:bookmarkStart w:id="33" w:name="_Toc35393804"/>
      <w:bookmarkStart w:id="34" w:name="_Toc44229884"/>
      <w:r>
        <w:rPr>
          <w:rFonts w:ascii="Arial" w:hAnsi="Arial" w:cs="Arial"/>
          <w:color w:val="auto"/>
          <w:highlight w:val="none"/>
        </w:rPr>
        <w:t>七、其他补充事宜</w:t>
      </w:r>
      <w:bookmarkEnd w:id="32"/>
      <w:bookmarkEnd w:id="33"/>
      <w:bookmarkEnd w:id="34"/>
    </w:p>
    <w:p w14:paraId="4B5DEFB2">
      <w:pPr>
        <w:spacing w:line="340" w:lineRule="exact"/>
        <w:ind w:firstLine="420" w:firstLineChars="200"/>
        <w:rPr>
          <w:rFonts w:hint="eastAsia" w:ascii="Arial" w:hAnsi="Arial" w:eastAsia="宋体" w:cs="Arial"/>
          <w:color w:val="auto"/>
          <w:szCs w:val="21"/>
          <w:highlight w:val="none"/>
          <w:lang w:val="en-US" w:eastAsia="zh-CN"/>
        </w:rPr>
      </w:pPr>
      <w:bookmarkStart w:id="35" w:name="_Toc35393805"/>
      <w:bookmarkStart w:id="36" w:name="_Toc44229885"/>
      <w:bookmarkStart w:id="37" w:name="_Toc28359095"/>
      <w:bookmarkStart w:id="38" w:name="_Toc35393636"/>
      <w:bookmarkStart w:id="39" w:name="_Toc28359018"/>
      <w:r>
        <w:rPr>
          <w:rFonts w:hint="eastAsia" w:ascii="Arial" w:hAnsi="Arial" w:eastAsia="宋体" w:cs="Arial"/>
          <w:color w:val="auto"/>
          <w:szCs w:val="21"/>
          <w:highlight w:val="none"/>
          <w:lang w:val="en-US" w:eastAsia="zh-CN"/>
        </w:rPr>
        <w:t xml:space="preserve">1.磋商保证金：本项目免收磋商保证金。 </w:t>
      </w:r>
    </w:p>
    <w:p w14:paraId="57F7929F">
      <w:pPr>
        <w:spacing w:line="340" w:lineRule="exact"/>
        <w:ind w:firstLine="420" w:firstLineChars="200"/>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 xml:space="preserve">2.查询地址：中国政府采购网（www.ccgp.gov.cn）、广西壮族自治区政府采购网（www.gxzfcg.gov.cn）。 </w:t>
      </w:r>
    </w:p>
    <w:p w14:paraId="4A7AEA1B">
      <w:pPr>
        <w:spacing w:line="340" w:lineRule="exact"/>
        <w:ind w:firstLine="420" w:firstLineChars="200"/>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 xml:space="preserve">3.本项目需要落实的政府采购政策：关于进一步加大政府采购支持中小企业力度的通知》（财库〔2022〕19 号）；《关于进一步发挥政府采购政策功能促进企业发展的通知》（桂财采〔2022〕30 号）；《政府采购促进中小企业发展管理办法》的通知（财库〔2020〕46 号）；《财政部、司法部关于政府采购支持监狱企业发展有关问题的通知》（财库〔2014〕68 号）；《三部门联合发布关于促进残疾人就业政府采购政策的通知》（财库〔2017〕141 号）；政府采购支持采用本国产品的政策；强制采购、优先采购环境标志产品、节能产品；政府采购扶持不发达地区和少数民族地区。 </w:t>
      </w:r>
    </w:p>
    <w:p w14:paraId="364F972B">
      <w:pPr>
        <w:spacing w:line="340" w:lineRule="exact"/>
        <w:ind w:firstLine="420" w:firstLineChars="200"/>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4.响应文件提交截止时间后，代理机构向各供应商发出电子加密响应文件【开始解密】通知，代理机构发起解密通知后 30 分钟内，响应文件提交截止时间前已将生成的“电子加密响应文件”上传递交至政采云平台的供应商，必须在此时间段内登录政采云平台，用“项目采购-开标评标”功能完成电子响应文件的解密。若供应商在规定时间内无法解密或解密失败，请及时联系代理机构，代理机构与项目归属监督部门备案后告知供应商通过邮件传输递交电子备份文件（以通知时所告知的电子邮箱地址为准），若供应商在规定时间内无法解密或解密失败且未提供电子备份投标文件的(包含提供的电子备份文件无效或无法解密的情况)，视为投标无效。若对项目采购电子交易系统操作有疑问，可登录“广西政府采购云”平台（https://www.gcy.zfcg.gxzf.gov.cn/），点击右侧咨询小采，获取采小蜜智能服务管家帮助，或拨打广西政府采购云服务热线 0571-95763 获取热线服务帮助。</w:t>
      </w:r>
    </w:p>
    <w:p w14:paraId="5777EAF2">
      <w:pPr>
        <w:keepNext w:val="0"/>
        <w:keepLines w:val="0"/>
        <w:widowControl/>
        <w:numPr>
          <w:ilvl w:val="0"/>
          <w:numId w:val="0"/>
        </w:numPr>
        <w:suppressLineNumbers w:val="0"/>
        <w:jc w:val="left"/>
        <w:rPr>
          <w:rFonts w:ascii="Arial" w:hAnsi="Arial" w:cs="Arial"/>
          <w:color w:val="auto"/>
          <w:highlight w:val="none"/>
        </w:rPr>
      </w:pPr>
      <w:r>
        <w:rPr>
          <w:rFonts w:ascii="Arial" w:hAnsi="Arial" w:cs="Arial"/>
          <w:color w:val="auto"/>
          <w:highlight w:val="none"/>
        </w:rPr>
        <w:t>八、凡对本次采购提出询问，请按以下方式联系。</w:t>
      </w:r>
      <w:bookmarkEnd w:id="35"/>
      <w:bookmarkEnd w:id="36"/>
      <w:bookmarkEnd w:id="37"/>
      <w:bookmarkEnd w:id="38"/>
      <w:bookmarkEnd w:id="39"/>
    </w:p>
    <w:p w14:paraId="0B045EF3">
      <w:pPr>
        <w:spacing w:line="360" w:lineRule="auto"/>
        <w:ind w:firstLine="420" w:firstLineChars="200"/>
        <w:rPr>
          <w:rFonts w:hint="eastAsia" w:ascii="宋体" w:hAnsi="宋体" w:eastAsia="宋体" w:cs="宋体"/>
          <w:color w:val="auto"/>
          <w:kern w:val="0"/>
          <w:sz w:val="21"/>
          <w:szCs w:val="21"/>
          <w:highlight w:val="none"/>
        </w:rPr>
      </w:pPr>
      <w:bookmarkStart w:id="40" w:name="_Toc28359019"/>
      <w:bookmarkStart w:id="41" w:name="_Toc35393637"/>
      <w:bookmarkStart w:id="42" w:name="_Toc35393806"/>
      <w:bookmarkStart w:id="43" w:name="_Toc28359096"/>
      <w:r>
        <w:rPr>
          <w:rFonts w:hint="eastAsia" w:ascii="宋体" w:hAnsi="宋体" w:eastAsia="宋体" w:cs="宋体"/>
          <w:color w:val="auto"/>
          <w:kern w:val="0"/>
          <w:sz w:val="21"/>
          <w:szCs w:val="21"/>
          <w:highlight w:val="none"/>
        </w:rPr>
        <w:t>1.采购人信息</w:t>
      </w:r>
      <w:bookmarkEnd w:id="40"/>
      <w:bookmarkEnd w:id="41"/>
      <w:bookmarkEnd w:id="42"/>
      <w:bookmarkEnd w:id="43"/>
    </w:p>
    <w:p w14:paraId="641EB2D6">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田东县交通运输局</w:t>
      </w:r>
    </w:p>
    <w:p w14:paraId="64923346">
      <w:pPr>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地    址：田东县平马镇庆平路城南加油站旁</w:t>
      </w:r>
    </w:p>
    <w:p w14:paraId="7AF1D0AF">
      <w:pPr>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lang w:eastAsia="zh-CN"/>
        </w:rPr>
        <w:t>：陆毅，0776-5222330</w:t>
      </w:r>
    </w:p>
    <w:p w14:paraId="7E824999">
      <w:pPr>
        <w:spacing w:line="360" w:lineRule="auto"/>
        <w:ind w:firstLine="420" w:firstLineChars="200"/>
        <w:rPr>
          <w:rFonts w:hint="eastAsia" w:ascii="宋体" w:hAnsi="宋体" w:eastAsia="宋体" w:cs="宋体"/>
          <w:color w:val="auto"/>
          <w:kern w:val="0"/>
          <w:sz w:val="21"/>
          <w:szCs w:val="21"/>
          <w:highlight w:val="none"/>
          <w:lang w:eastAsia="zh-CN"/>
        </w:rPr>
      </w:pPr>
      <w:bookmarkStart w:id="44" w:name="_Toc35393638"/>
      <w:bookmarkStart w:id="45" w:name="_Toc35393807"/>
      <w:bookmarkStart w:id="46" w:name="_Toc28359020"/>
      <w:bookmarkStart w:id="47" w:name="_Toc28359097"/>
      <w:r>
        <w:rPr>
          <w:rFonts w:hint="eastAsia" w:ascii="宋体" w:hAnsi="宋体" w:eastAsia="宋体" w:cs="宋体"/>
          <w:color w:val="auto"/>
          <w:kern w:val="0"/>
          <w:sz w:val="21"/>
          <w:szCs w:val="21"/>
          <w:highlight w:val="none"/>
          <w:lang w:eastAsia="zh-CN"/>
        </w:rPr>
        <w:t>2.采购代理机构信息</w:t>
      </w:r>
      <w:bookmarkEnd w:id="44"/>
      <w:bookmarkEnd w:id="45"/>
      <w:bookmarkEnd w:id="46"/>
      <w:bookmarkEnd w:id="47"/>
    </w:p>
    <w:p w14:paraId="50EEE864">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名    称：广西赫达工程咨询有限公司 </w:t>
      </w:r>
    </w:p>
    <w:p w14:paraId="4421C06F">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地    址：百色市右江区南大茶博城A67、A68栋楼的第二层 </w:t>
      </w:r>
    </w:p>
    <w:p w14:paraId="0D23E0AA">
      <w:pPr>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联系方式：0776</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2869199</w:t>
      </w:r>
    </w:p>
    <w:p w14:paraId="619E93D7">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3.项目联系方式</w:t>
      </w:r>
    </w:p>
    <w:p w14:paraId="24CC4769">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项目联系人：杨佳嘉 </w:t>
      </w:r>
    </w:p>
    <w:p w14:paraId="758F3327">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项目联系方式：0776</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2869199、</w:t>
      </w:r>
      <w:r>
        <w:rPr>
          <w:rFonts w:hint="eastAsia" w:ascii="宋体" w:hAnsi="宋体" w:eastAsia="宋体" w:cs="宋体"/>
          <w:color w:val="auto"/>
          <w:kern w:val="0"/>
          <w:sz w:val="21"/>
          <w:szCs w:val="21"/>
          <w:highlight w:val="none"/>
          <w:lang w:val="en-US" w:eastAsia="zh-CN"/>
        </w:rPr>
        <w:t>1917618311</w:t>
      </w:r>
      <w:r>
        <w:rPr>
          <w:rFonts w:hint="eastAsia" w:ascii="宋体" w:hAnsi="宋体" w:cs="宋体"/>
          <w:color w:val="auto"/>
          <w:kern w:val="0"/>
          <w:sz w:val="21"/>
          <w:szCs w:val="21"/>
          <w:highlight w:val="none"/>
          <w:lang w:val="en-US" w:eastAsia="zh-CN"/>
        </w:rPr>
        <w:t>3</w:t>
      </w:r>
    </w:p>
    <w:p w14:paraId="39C584BB">
      <w:pPr>
        <w:spacing w:line="360" w:lineRule="auto"/>
        <w:ind w:firstLine="420" w:firstLineChars="200"/>
        <w:rPr>
          <w:rFonts w:hint="eastAsia" w:ascii="宋体" w:hAnsi="宋体" w:eastAsia="宋体" w:cs="宋体"/>
          <w:color w:val="auto"/>
          <w:kern w:val="0"/>
          <w:sz w:val="21"/>
          <w:szCs w:val="21"/>
          <w:highlight w:val="none"/>
          <w:lang w:eastAsia="zh-CN"/>
        </w:rPr>
      </w:pPr>
    </w:p>
    <w:p w14:paraId="599CCB0D">
      <w:pPr>
        <w:spacing w:line="360" w:lineRule="auto"/>
        <w:ind w:firstLine="420" w:firstLineChars="20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lang w:eastAsia="zh-CN"/>
        </w:rPr>
        <w:t>广西赫达工程咨询有限公司</w:t>
      </w:r>
    </w:p>
    <w:p w14:paraId="784B8DD4">
      <w:pPr>
        <w:spacing w:line="360" w:lineRule="auto"/>
        <w:ind w:firstLine="420" w:firstLineChars="20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年</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29</w:t>
      </w:r>
      <w:r>
        <w:rPr>
          <w:rFonts w:hint="eastAsia" w:ascii="宋体" w:hAnsi="宋体" w:eastAsia="宋体" w:cs="宋体"/>
          <w:color w:val="auto"/>
          <w:kern w:val="0"/>
          <w:sz w:val="21"/>
          <w:szCs w:val="21"/>
          <w:highlight w:val="none"/>
          <w:lang w:eastAsia="zh-CN"/>
        </w:rPr>
        <w:t>日</w:t>
      </w:r>
    </w:p>
    <w:p w14:paraId="12B322A5">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eastAsia="宋体" w:cs="宋体"/>
          <w:color w:val="auto"/>
          <w:sz w:val="21"/>
          <w:szCs w:val="21"/>
          <w:highlight w:val="none"/>
          <w:lang w:val="en-US" w:eastAsia="zh-CN"/>
        </w:rPr>
        <w:t xml:space="preserve">                    </w:t>
      </w:r>
    </w:p>
    <w:p w14:paraId="1C961CF1">
      <w:pPr>
        <w:spacing w:line="360" w:lineRule="auto"/>
        <w:ind w:firstLine="1050" w:firstLineChars="500"/>
        <w:jc w:val="both"/>
        <w:rPr>
          <w:rFonts w:hint="eastAsia" w:ascii="宋体" w:hAnsi="宋体" w:eastAsia="宋体" w:cs="宋体"/>
          <w:color w:val="auto"/>
          <w:kern w:val="0"/>
          <w:sz w:val="21"/>
          <w:szCs w:val="21"/>
          <w:highlight w:val="none"/>
          <w:lang w:val="en-US" w:eastAsia="zh-CN"/>
        </w:rPr>
      </w:pPr>
      <w:r>
        <w:rPr>
          <w:rFonts w:hint="eastAsia" w:ascii="宋体" w:hAnsi="宋体" w:cs="宋体"/>
          <w:bCs/>
          <w:color w:val="auto"/>
          <w:szCs w:val="21"/>
          <w:highlight w:val="none"/>
          <w:lang w:eastAsia="zh-CN"/>
        </w:rPr>
        <w:t>田东县交通运输局</w:t>
      </w:r>
      <w:r>
        <w:rPr>
          <w:rFonts w:hint="eastAsia" w:ascii="宋体" w:hAnsi="宋体" w:eastAsia="宋体" w:cs="宋体"/>
          <w:color w:val="auto"/>
          <w:kern w:val="0"/>
          <w:sz w:val="21"/>
          <w:szCs w:val="21"/>
          <w:highlight w:val="none"/>
          <w:lang w:val="en-US" w:eastAsia="zh-CN"/>
        </w:rPr>
        <w:t xml:space="preserve">         </w:t>
      </w:r>
    </w:p>
    <w:p w14:paraId="63B559E8">
      <w:pPr>
        <w:spacing w:line="360" w:lineRule="auto"/>
        <w:ind w:firstLine="1050" w:firstLineChars="50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年</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29</w:t>
      </w:r>
      <w:r>
        <w:rPr>
          <w:rFonts w:hint="eastAsia" w:ascii="宋体" w:hAnsi="宋体" w:eastAsia="宋体" w:cs="宋体"/>
          <w:color w:val="auto"/>
          <w:kern w:val="0"/>
          <w:sz w:val="21"/>
          <w:szCs w:val="21"/>
          <w:highlight w:val="none"/>
          <w:lang w:eastAsia="zh-CN"/>
        </w:rPr>
        <w:t>日</w:t>
      </w:r>
    </w:p>
    <w:p w14:paraId="386976EA">
      <w:pPr>
        <w:spacing w:line="360" w:lineRule="auto"/>
        <w:ind w:firstLine="420" w:firstLineChars="200"/>
        <w:jc w:val="center"/>
        <w:rPr>
          <w:rFonts w:hint="eastAsia" w:ascii="宋体" w:hAnsi="宋体" w:cs="宋体"/>
          <w:bCs/>
          <w:color w:val="auto"/>
          <w:szCs w:val="21"/>
          <w:highlight w:val="none"/>
          <w:lang w:eastAsia="zh-CN"/>
        </w:rPr>
      </w:pPr>
    </w:p>
    <w:sectPr>
      <w:pgSz w:w="11906" w:h="16838"/>
      <w:pgMar w:top="124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WY2MTUyMTllMWVmNzhjNjY0NThmYjljOGYzNTUifQ=="/>
    <w:docVar w:name="KSO_WPS_MARK_KEY" w:val="124b5bfc-e1e9-4c1a-970a-12f732456a8b"/>
  </w:docVars>
  <w:rsids>
    <w:rsidRoot w:val="531C2715"/>
    <w:rsid w:val="00C72BB5"/>
    <w:rsid w:val="00E50EBF"/>
    <w:rsid w:val="01417984"/>
    <w:rsid w:val="026A0999"/>
    <w:rsid w:val="03154911"/>
    <w:rsid w:val="03BE025C"/>
    <w:rsid w:val="0420367B"/>
    <w:rsid w:val="05DC0956"/>
    <w:rsid w:val="06024F1A"/>
    <w:rsid w:val="06F86757"/>
    <w:rsid w:val="09FB5C06"/>
    <w:rsid w:val="0A592F25"/>
    <w:rsid w:val="0C481AEC"/>
    <w:rsid w:val="0D460538"/>
    <w:rsid w:val="117B619E"/>
    <w:rsid w:val="165C3F7B"/>
    <w:rsid w:val="1A247709"/>
    <w:rsid w:val="1F9517E3"/>
    <w:rsid w:val="20833300"/>
    <w:rsid w:val="232F7E17"/>
    <w:rsid w:val="23DB09D0"/>
    <w:rsid w:val="29201A55"/>
    <w:rsid w:val="2A907EFA"/>
    <w:rsid w:val="2C737EE3"/>
    <w:rsid w:val="2DC2191C"/>
    <w:rsid w:val="32C612E7"/>
    <w:rsid w:val="33880031"/>
    <w:rsid w:val="33FB056D"/>
    <w:rsid w:val="353718B1"/>
    <w:rsid w:val="3623142B"/>
    <w:rsid w:val="38AE4AED"/>
    <w:rsid w:val="3C1F1C9C"/>
    <w:rsid w:val="3F9A4950"/>
    <w:rsid w:val="43070429"/>
    <w:rsid w:val="467B6259"/>
    <w:rsid w:val="48635013"/>
    <w:rsid w:val="504D6E39"/>
    <w:rsid w:val="531C2715"/>
    <w:rsid w:val="53FE2835"/>
    <w:rsid w:val="564F2858"/>
    <w:rsid w:val="58A93F6D"/>
    <w:rsid w:val="5FA57E87"/>
    <w:rsid w:val="61227B54"/>
    <w:rsid w:val="62913027"/>
    <w:rsid w:val="62ED5559"/>
    <w:rsid w:val="62F858DF"/>
    <w:rsid w:val="642F6368"/>
    <w:rsid w:val="66D226BA"/>
    <w:rsid w:val="68AC7FAC"/>
    <w:rsid w:val="6BDD3527"/>
    <w:rsid w:val="6C9606D0"/>
    <w:rsid w:val="6CC94CD5"/>
    <w:rsid w:val="6D0A344C"/>
    <w:rsid w:val="70891DCD"/>
    <w:rsid w:val="709D3CBA"/>
    <w:rsid w:val="73E8423B"/>
    <w:rsid w:val="741E68C7"/>
    <w:rsid w:val="78607D95"/>
    <w:rsid w:val="79845D1B"/>
    <w:rsid w:val="79FA5F8C"/>
    <w:rsid w:val="7AA26815"/>
    <w:rsid w:val="7C94025C"/>
    <w:rsid w:val="7D350A0A"/>
    <w:rsid w:val="7EAA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40" w:lineRule="exact"/>
      <w:jc w:val="center"/>
      <w:outlineLvl w:val="1"/>
    </w:pPr>
    <w:rPr>
      <w:rFonts w:ascii="Arial" w:hAnsi="Arial" w:eastAsia="黑体" w:cs="Times New Roman"/>
      <w:bCs/>
      <w:sz w:val="30"/>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1"/>
    <w:rPr>
      <w:sz w:val="21"/>
      <w:szCs w:val="21"/>
    </w:rPr>
  </w:style>
  <w:style w:type="paragraph" w:styleId="6">
    <w:name w:val="List Continue"/>
    <w:basedOn w:val="1"/>
    <w:qFormat/>
    <w:uiPriority w:val="0"/>
    <w:pPr>
      <w:spacing w:after="120" w:afterLines="0" w:afterAutospacing="0"/>
      <w:ind w:left="420" w:leftChars="200"/>
    </w:pPr>
  </w:style>
  <w:style w:type="paragraph" w:styleId="7">
    <w:name w:val="Plain Text"/>
    <w:basedOn w:val="1"/>
    <w:next w:val="3"/>
    <w:qFormat/>
    <w:uiPriority w:val="0"/>
    <w:rPr>
      <w:rFonts w:ascii="宋体" w:hAnsi="Courier New"/>
      <w:kern w:val="0"/>
      <w:sz w:val="20"/>
      <w:szCs w:val="21"/>
    </w:rPr>
  </w:style>
  <w:style w:type="paragraph" w:styleId="8">
    <w:name w:val="Date"/>
    <w:basedOn w:val="1"/>
    <w:next w:val="1"/>
    <w:unhideWhenUsed/>
    <w:qFormat/>
    <w:uiPriority w:val="0"/>
    <w:pPr>
      <w:ind w:left="100" w:leftChars="2500"/>
    </w:pPr>
  </w:style>
  <w:style w:type="paragraph" w:styleId="9">
    <w:name w:val="footer"/>
    <w:basedOn w:val="1"/>
    <w:qFormat/>
    <w:uiPriority w:val="0"/>
    <w:pPr>
      <w:tabs>
        <w:tab w:val="center" w:pos="4153"/>
        <w:tab w:val="right" w:pos="8306"/>
      </w:tabs>
      <w:snapToGrid w:val="0"/>
      <w:jc w:val="left"/>
    </w:pPr>
    <w:rPr>
      <w:rFonts w:ascii="楷体_GB2312" w:hAnsi="宋体" w:eastAsia="楷体_GB2312"/>
      <w:sz w:val="18"/>
      <w:u w:val="single"/>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表格文字"/>
    <w:basedOn w:val="1"/>
    <w:qFormat/>
    <w:uiPriority w:val="0"/>
    <w:pPr>
      <w:widowControl/>
      <w:spacing w:before="25" w:after="25" w:line="300" w:lineRule="auto"/>
      <w:jc w:val="left"/>
    </w:pPr>
    <w:rPr>
      <w:rFonts w:ascii="Times" w:hAnsi="Times"/>
      <w:spacing w:val="10"/>
      <w:kern w:val="0"/>
      <w:sz w:val="24"/>
      <w:szCs w:val="20"/>
    </w:rPr>
  </w:style>
  <w:style w:type="paragraph" w:customStyle="1" w:styleId="17">
    <w:name w:val="p0"/>
    <w:basedOn w:val="1"/>
    <w:qFormat/>
    <w:uiPriority w:val="0"/>
    <w:pPr>
      <w:widowControl/>
    </w:pPr>
    <w:rPr>
      <w:kern w:val="0"/>
      <w:szCs w:val="21"/>
    </w:rPr>
  </w:style>
  <w:style w:type="paragraph" w:styleId="18">
    <w:name w:val="List Paragraph"/>
    <w:basedOn w:val="1"/>
    <w:qFormat/>
    <w:uiPriority w:val="1"/>
    <w:pPr>
      <w:ind w:left="118"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2609</Words>
  <Characters>3055</Characters>
  <Lines>0</Lines>
  <Paragraphs>0</Paragraphs>
  <TotalTime>0</TotalTime>
  <ScaleCrop>false</ScaleCrop>
  <LinksUpToDate>false</LinksUpToDate>
  <CharactersWithSpaces>3178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2018-08-31T08:53:00Z</dcterms:created>
  <dc:creator>百色-杨程棋</dc:creator>
  <cp:lastModifiedBy>木易楊(^_^)</cp:lastModifiedBy>
  <cp:lastPrinted>2022-05-11T12:51:00Z</cp:lastPrinted>
  <dcterms:modified xsi:type="dcterms:W3CDTF">2024-09-29T04:08:15Z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E48B4BE2EEA24AC093662A92914A06C1</vt:lpwstr>
  </property>
</Properties>
</file>