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56B750">
      <w:pPr>
        <w:pStyle w:val="14"/>
        <w:ind w:left="6525" w:hanging="6525" w:hangingChars="1300"/>
        <w:jc w:val="both"/>
        <w:rPr>
          <w:rFonts w:ascii="仿宋" w:hAnsi="仿宋" w:cs="宋体"/>
          <w:b/>
          <w:sz w:val="24"/>
          <w:szCs w:val="24"/>
        </w:rPr>
      </w:pPr>
      <w:r>
        <w:rPr>
          <w:rFonts w:hint="eastAsia" w:ascii="仿宋_GB2312" w:eastAsia="仿宋_GB2312"/>
          <w:b/>
          <w:sz w:val="50"/>
          <w:szCs w:val="50"/>
        </w:rPr>
        <w:drawing>
          <wp:inline distT="0" distB="0" distL="114300" distR="114300">
            <wp:extent cx="937895" cy="993775"/>
            <wp:effectExtent l="0" t="0" r="14605" b="15875"/>
            <wp:docPr id="3" name="图片 1" descr="正贤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正贤logo"/>
                    <pic:cNvPicPr>
                      <a:picLocks noChangeAspect="1"/>
                    </pic:cNvPicPr>
                  </pic:nvPicPr>
                  <pic:blipFill>
                    <a:blip r:embed="rId44"/>
                    <a:srcRect r="65062"/>
                    <a:stretch>
                      <a:fillRect/>
                    </a:stretch>
                  </pic:blipFill>
                  <pic:spPr>
                    <a:xfrm>
                      <a:off x="0" y="0"/>
                      <a:ext cx="937895" cy="993775"/>
                    </a:xfrm>
                    <a:prstGeom prst="rect">
                      <a:avLst/>
                    </a:prstGeom>
                    <a:noFill/>
                    <a:ln>
                      <a:noFill/>
                    </a:ln>
                  </pic:spPr>
                </pic:pic>
              </a:graphicData>
            </a:graphic>
          </wp:inline>
        </w:drawing>
      </w:r>
      <w:r>
        <w:rPr>
          <w:rFonts w:hint="eastAsia" w:hAnsi="宋体" w:cs="宋体"/>
          <w:b/>
          <w:sz w:val="40"/>
          <w:szCs w:val="40"/>
        </w:rPr>
        <w:t xml:space="preserve">              </w:t>
      </w:r>
      <w:r>
        <w:rPr>
          <w:rFonts w:hint="eastAsia" w:hAnsi="宋体" w:cs="宋体"/>
          <w:b/>
          <w:sz w:val="20"/>
        </w:rPr>
        <w:t xml:space="preserve">                    </w:t>
      </w:r>
      <w:r>
        <w:rPr>
          <w:rFonts w:hint="eastAsia" w:hAnsi="宋体" w:cs="宋体"/>
          <w:b/>
          <w:sz w:val="20"/>
          <w:lang w:val="en-US" w:eastAsia="zh-CN"/>
        </w:rPr>
        <w:t xml:space="preserve">                                       </w:t>
      </w:r>
      <w:r>
        <w:rPr>
          <w:rFonts w:hint="eastAsia" w:ascii="仿宋" w:hAnsi="仿宋" w:eastAsia="仿宋" w:cs="宋体"/>
          <w:b/>
          <w:sz w:val="24"/>
          <w:szCs w:val="24"/>
        </w:rPr>
        <w:t>广西正贤工程咨询有限公司</w:t>
      </w:r>
    </w:p>
    <w:p w14:paraId="55005AA4">
      <w:pPr>
        <w:pStyle w:val="8"/>
        <w:spacing w:line="250" w:lineRule="auto"/>
      </w:pPr>
    </w:p>
    <w:p w14:paraId="6AD9DF4E">
      <w:pPr>
        <w:pStyle w:val="8"/>
        <w:spacing w:line="250" w:lineRule="auto"/>
      </w:pPr>
    </w:p>
    <w:p w14:paraId="6D56E5C6">
      <w:pPr>
        <w:pStyle w:val="8"/>
        <w:spacing w:line="250" w:lineRule="auto"/>
      </w:pPr>
    </w:p>
    <w:p w14:paraId="356715D7">
      <w:pPr>
        <w:pStyle w:val="8"/>
        <w:spacing w:line="250" w:lineRule="auto"/>
      </w:pPr>
    </w:p>
    <w:p w14:paraId="218BDE7D">
      <w:pPr>
        <w:pStyle w:val="8"/>
        <w:spacing w:line="250" w:lineRule="auto"/>
      </w:pPr>
    </w:p>
    <w:p w14:paraId="0A47E78A">
      <w:pPr>
        <w:pStyle w:val="8"/>
        <w:spacing w:line="250" w:lineRule="auto"/>
      </w:pPr>
    </w:p>
    <w:p w14:paraId="7269E4A8">
      <w:pPr>
        <w:pStyle w:val="8"/>
        <w:spacing w:line="250" w:lineRule="auto"/>
      </w:pPr>
    </w:p>
    <w:p w14:paraId="00F99CCE">
      <w:pPr>
        <w:pStyle w:val="8"/>
        <w:spacing w:line="250" w:lineRule="auto"/>
      </w:pPr>
    </w:p>
    <w:p w14:paraId="7419FCAC">
      <w:pPr>
        <w:spacing w:before="231" w:line="222" w:lineRule="auto"/>
        <w:ind w:left="1757" w:firstLine="718" w:firstLineChars="100"/>
        <w:outlineLvl w:val="0"/>
        <w:rPr>
          <w:rFonts w:ascii="宋体" w:hAnsi="宋体" w:eastAsia="宋体" w:cs="宋体"/>
          <w:sz w:val="71"/>
          <w:szCs w:val="71"/>
        </w:rPr>
      </w:pPr>
      <w:r>
        <w:rPr>
          <w:rFonts w:ascii="宋体" w:hAnsi="宋体" w:eastAsia="宋体" w:cs="宋体"/>
          <w:spacing w:val="4"/>
          <w:sz w:val="71"/>
          <w:szCs w:val="71"/>
        </w:rPr>
        <w:t>竞争性磋商文件</w:t>
      </w:r>
    </w:p>
    <w:p w14:paraId="5588128D">
      <w:pPr>
        <w:pStyle w:val="8"/>
        <w:spacing w:line="241" w:lineRule="auto"/>
        <w:jc w:val="center"/>
        <w:rPr>
          <w:rFonts w:hint="eastAsia" w:ascii="宋体" w:hAnsi="宋体" w:eastAsia="宋体" w:cs="宋体"/>
          <w:sz w:val="36"/>
          <w:szCs w:val="36"/>
        </w:rPr>
      </w:pPr>
      <w:r>
        <w:rPr>
          <w:rFonts w:hint="eastAsia" w:ascii="宋体" w:hAnsi="宋体" w:eastAsia="宋体" w:cs="宋体"/>
          <w:sz w:val="36"/>
          <w:szCs w:val="36"/>
        </w:rPr>
        <w:t>（全流程电子化开评标）</w:t>
      </w:r>
    </w:p>
    <w:p w14:paraId="78962BD1">
      <w:pPr>
        <w:pStyle w:val="8"/>
        <w:spacing w:line="241" w:lineRule="auto"/>
      </w:pPr>
    </w:p>
    <w:p w14:paraId="0EA6C1BE">
      <w:pPr>
        <w:pStyle w:val="8"/>
        <w:spacing w:line="241" w:lineRule="auto"/>
      </w:pPr>
    </w:p>
    <w:p w14:paraId="68BEE5AE">
      <w:pPr>
        <w:pStyle w:val="8"/>
        <w:spacing w:line="241" w:lineRule="auto"/>
      </w:pPr>
    </w:p>
    <w:p w14:paraId="06537DD1">
      <w:pPr>
        <w:pStyle w:val="8"/>
        <w:spacing w:line="241" w:lineRule="auto"/>
      </w:pPr>
    </w:p>
    <w:p w14:paraId="43CE046B">
      <w:pPr>
        <w:pStyle w:val="8"/>
        <w:spacing w:line="241" w:lineRule="auto"/>
      </w:pPr>
    </w:p>
    <w:p w14:paraId="1A28BC43">
      <w:pPr>
        <w:pStyle w:val="8"/>
        <w:spacing w:line="242" w:lineRule="auto"/>
      </w:pPr>
    </w:p>
    <w:p w14:paraId="048A3163">
      <w:pPr>
        <w:pStyle w:val="8"/>
        <w:spacing w:line="242" w:lineRule="auto"/>
      </w:pPr>
    </w:p>
    <w:p w14:paraId="050298F8">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00" w:firstLineChars="200"/>
        <w:textAlignment w:val="baseline"/>
        <w:rPr>
          <w:rFonts w:hint="eastAsia" w:ascii="宋体" w:hAnsi="宋体" w:eastAsia="宋体" w:cs="宋体"/>
          <w:sz w:val="30"/>
          <w:szCs w:val="30"/>
          <w:lang w:eastAsia="zh-CN"/>
        </w:rPr>
      </w:pPr>
      <w:r>
        <w:rPr>
          <w:rFonts w:ascii="宋体" w:hAnsi="宋体" w:eastAsia="宋体" w:cs="宋体"/>
          <w:sz w:val="30"/>
          <w:szCs w:val="30"/>
          <w14:textOutline w14:w="5448" w14:cap="sq" w14:cmpd="sng">
            <w14:solidFill>
              <w14:srgbClr w14:val="000000"/>
            </w14:solidFill>
            <w14:prstDash w14:val="solid"/>
            <w14:bevel/>
          </w14:textOutline>
        </w:rPr>
        <w:t>项目名称：</w:t>
      </w:r>
      <w:r>
        <w:rPr>
          <w:rFonts w:hint="eastAsia" w:ascii="宋体" w:hAnsi="宋体" w:eastAsia="宋体" w:cs="宋体"/>
          <w:sz w:val="30"/>
          <w:szCs w:val="30"/>
          <w:lang w:eastAsia="zh-CN"/>
          <w14:textOutline w14:w="5448" w14:cap="sq" w14:cmpd="sng">
            <w14:solidFill>
              <w14:srgbClr w14:val="000000"/>
            </w14:solidFill>
            <w14:prstDash w14:val="solid"/>
            <w14:bevel/>
          </w14:textOutline>
        </w:rPr>
        <w:t>西林县古障镇周约村周约至水头公路挡墙、路面灾毁维修工程</w:t>
      </w:r>
    </w:p>
    <w:p w14:paraId="635E7618">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00" w:firstLineChars="200"/>
        <w:textAlignment w:val="baseline"/>
        <w:rPr>
          <w:rFonts w:ascii="宋体" w:hAnsi="宋体" w:eastAsia="宋体" w:cs="宋体"/>
          <w:sz w:val="30"/>
          <w:szCs w:val="30"/>
          <w14:textOutline w14:w="5448" w14:cap="sq" w14:cmpd="sng">
            <w14:solidFill>
              <w14:srgbClr w14:val="000000"/>
            </w14:solidFill>
            <w14:prstDash w14:val="solid"/>
            <w14:bevel/>
          </w14:textOutline>
        </w:rPr>
      </w:pPr>
    </w:p>
    <w:p w14:paraId="7E53C0DA">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00" w:firstLineChars="200"/>
        <w:textAlignment w:val="baseline"/>
        <w:rPr>
          <w:rFonts w:hint="eastAsia" w:ascii="宋体" w:hAnsi="宋体" w:eastAsia="宋体" w:cs="宋体"/>
          <w:sz w:val="30"/>
          <w:szCs w:val="30"/>
          <w:lang w:eastAsia="zh-CN"/>
        </w:rPr>
      </w:pPr>
      <w:r>
        <w:rPr>
          <w:rFonts w:ascii="宋体" w:hAnsi="宋体" w:eastAsia="宋体" w:cs="宋体"/>
          <w:sz w:val="30"/>
          <w:szCs w:val="30"/>
          <w14:textOutline w14:w="5448" w14:cap="sq" w14:cmpd="sng">
            <w14:solidFill>
              <w14:srgbClr w14:val="000000"/>
            </w14:solidFill>
            <w14:prstDash w14:val="solid"/>
            <w14:bevel/>
          </w14:textOutline>
        </w:rPr>
        <w:t>项目编号：</w:t>
      </w:r>
      <w:r>
        <w:rPr>
          <w:rFonts w:hint="eastAsia" w:ascii="宋体" w:hAnsi="宋体" w:eastAsia="宋体" w:cs="宋体"/>
          <w:sz w:val="30"/>
          <w:szCs w:val="30"/>
          <w:lang w:eastAsia="zh-CN"/>
          <w14:textOutline w14:w="5448" w14:cap="sq" w14:cmpd="sng">
            <w14:solidFill>
              <w14:srgbClr w14:val="000000"/>
            </w14:solidFill>
            <w14:prstDash w14:val="solid"/>
            <w14:bevel/>
          </w14:textOutline>
        </w:rPr>
        <w:t>BSZC2025-C2-300060-GXZX</w:t>
      </w:r>
    </w:p>
    <w:p w14:paraId="125C3D47">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pPr>
    </w:p>
    <w:p w14:paraId="5EB3BCE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pPr>
    </w:p>
    <w:p w14:paraId="02F353F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pPr>
    </w:p>
    <w:p w14:paraId="617792E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pPr>
    </w:p>
    <w:p w14:paraId="17B12C1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pPr>
    </w:p>
    <w:p w14:paraId="10AE8363">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00" w:firstLineChars="200"/>
        <w:textAlignment w:val="baseline"/>
        <w:rPr>
          <w:rFonts w:hint="eastAsia" w:ascii="宋体" w:hAnsi="宋体" w:eastAsia="宋体" w:cs="宋体"/>
          <w:sz w:val="30"/>
          <w:szCs w:val="30"/>
          <w:lang w:eastAsia="zh-CN"/>
        </w:rPr>
      </w:pPr>
      <w:r>
        <w:rPr>
          <w:rFonts w:ascii="宋体" w:hAnsi="宋体" w:eastAsia="宋体" w:cs="宋体"/>
          <w:sz w:val="30"/>
          <w:szCs w:val="30"/>
          <w14:textOutline w14:w="5448" w14:cap="sq" w14:cmpd="sng">
            <w14:solidFill>
              <w14:srgbClr w14:val="000000"/>
            </w14:solidFill>
            <w14:prstDash w14:val="solid"/>
            <w14:bevel/>
          </w14:textOutline>
        </w:rPr>
        <w:t>采</w:t>
      </w:r>
      <w:r>
        <w:rPr>
          <w:rFonts w:ascii="宋体" w:hAnsi="宋体" w:eastAsia="宋体" w:cs="宋体"/>
          <w:sz w:val="30"/>
          <w:szCs w:val="30"/>
        </w:rPr>
        <w:t xml:space="preserve">   </w:t>
      </w:r>
      <w:r>
        <w:rPr>
          <w:rFonts w:ascii="宋体" w:hAnsi="宋体" w:eastAsia="宋体" w:cs="宋体"/>
          <w:sz w:val="30"/>
          <w:szCs w:val="30"/>
          <w14:textOutline w14:w="5448" w14:cap="sq" w14:cmpd="sng">
            <w14:solidFill>
              <w14:srgbClr w14:val="000000"/>
            </w14:solidFill>
            <w14:prstDash w14:val="solid"/>
            <w14:bevel/>
          </w14:textOutline>
        </w:rPr>
        <w:t>购</w:t>
      </w:r>
      <w:r>
        <w:rPr>
          <w:rFonts w:ascii="宋体" w:hAnsi="宋体" w:eastAsia="宋体" w:cs="宋体"/>
          <w:sz w:val="30"/>
          <w:szCs w:val="30"/>
        </w:rPr>
        <w:t xml:space="preserve">   </w:t>
      </w:r>
      <w:r>
        <w:rPr>
          <w:rFonts w:ascii="宋体" w:hAnsi="宋体" w:eastAsia="宋体" w:cs="宋体"/>
          <w:sz w:val="30"/>
          <w:szCs w:val="30"/>
          <w14:textOutline w14:w="5448" w14:cap="sq" w14:cmpd="sng">
            <w14:solidFill>
              <w14:srgbClr w14:val="000000"/>
            </w14:solidFill>
            <w14:prstDash w14:val="solid"/>
            <w14:bevel/>
          </w14:textOutline>
        </w:rPr>
        <w:t>人：</w:t>
      </w:r>
      <w:r>
        <w:rPr>
          <w:rFonts w:hint="eastAsia" w:ascii="宋体" w:hAnsi="宋体" w:eastAsia="宋体" w:cs="宋体"/>
          <w:sz w:val="30"/>
          <w:szCs w:val="30"/>
          <w:lang w:eastAsia="zh-CN"/>
          <w14:textOutline w14:w="5448" w14:cap="sq" w14:cmpd="sng">
            <w14:solidFill>
              <w14:srgbClr w14:val="000000"/>
            </w14:solidFill>
            <w14:prstDash w14:val="solid"/>
            <w14:bevel/>
          </w14:textOutline>
        </w:rPr>
        <w:t>西林县交通运输局</w:t>
      </w:r>
    </w:p>
    <w:p w14:paraId="04D6EFA2">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24" w:firstLineChars="200"/>
        <w:textAlignment w:val="baseline"/>
        <w:rPr>
          <w:rFonts w:ascii="宋体" w:hAnsi="宋体" w:eastAsia="宋体" w:cs="宋体"/>
          <w:spacing w:val="6"/>
          <w:sz w:val="30"/>
          <w:szCs w:val="30"/>
          <w14:textOutline w14:w="5448" w14:cap="sq" w14:cmpd="sng">
            <w14:solidFill>
              <w14:srgbClr w14:val="000000"/>
            </w14:solidFill>
            <w14:prstDash w14:val="solid"/>
            <w14:bevel/>
          </w14:textOutline>
        </w:rPr>
      </w:pPr>
    </w:p>
    <w:p w14:paraId="3F3511B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24" w:firstLineChars="200"/>
        <w:textAlignment w:val="baseline"/>
        <w:rPr>
          <w:rFonts w:hint="eastAsia" w:ascii="宋体" w:hAnsi="宋体" w:eastAsia="宋体" w:cs="宋体"/>
          <w:sz w:val="31"/>
          <w:szCs w:val="31"/>
          <w:lang w:eastAsia="zh-CN"/>
        </w:rPr>
      </w:pPr>
      <w:r>
        <w:rPr>
          <w:rFonts w:ascii="宋体" w:hAnsi="宋体" w:eastAsia="宋体" w:cs="宋体"/>
          <w:spacing w:val="6"/>
          <w:sz w:val="30"/>
          <w:szCs w:val="30"/>
          <w14:textOutline w14:w="5448" w14:cap="sq" w14:cmpd="sng">
            <w14:solidFill>
              <w14:srgbClr w14:val="000000"/>
            </w14:solidFill>
            <w14:prstDash w14:val="solid"/>
            <w14:bevel/>
          </w14:textOutline>
        </w:rPr>
        <w:t>采购代理机构：</w:t>
      </w:r>
      <w:r>
        <w:rPr>
          <w:rFonts w:hint="eastAsia" w:ascii="宋体" w:hAnsi="宋体" w:eastAsia="宋体" w:cs="宋体"/>
          <w:spacing w:val="6"/>
          <w:sz w:val="31"/>
          <w:szCs w:val="31"/>
          <w:lang w:eastAsia="zh-CN"/>
          <w14:textOutline w14:w="5793" w14:cap="sq" w14:cmpd="sng">
            <w14:solidFill>
              <w14:srgbClr w14:val="000000"/>
            </w14:solidFill>
            <w14:prstDash w14:val="solid"/>
            <w14:bevel/>
          </w14:textOutline>
        </w:rPr>
        <w:t>广西正贤工程咨询有限公司</w:t>
      </w:r>
    </w:p>
    <w:p w14:paraId="6510424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pPr>
    </w:p>
    <w:p w14:paraId="26F26FEA">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pPr>
    </w:p>
    <w:p w14:paraId="5ACE013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76" w:firstLineChars="200"/>
        <w:jc w:val="center"/>
        <w:textAlignment w:val="baseline"/>
        <w:rPr>
          <w:rFonts w:ascii="宋体" w:hAnsi="宋体" w:eastAsia="宋体" w:cs="宋体"/>
          <w:sz w:val="30"/>
          <w:szCs w:val="30"/>
        </w:rPr>
      </w:pPr>
      <w:r>
        <w:rPr>
          <w:rFonts w:ascii="宋体" w:hAnsi="宋体" w:eastAsia="宋体" w:cs="宋体"/>
          <w:spacing w:val="-6"/>
          <w:sz w:val="30"/>
          <w:szCs w:val="30"/>
          <w14:textOutline w14:w="5448" w14:cap="sq" w14:cmpd="sng">
            <w14:solidFill>
              <w14:srgbClr w14:val="000000"/>
            </w14:solidFill>
            <w14:prstDash w14:val="solid"/>
            <w14:bevel/>
          </w14:textOutline>
        </w:rPr>
        <w:t>202</w:t>
      </w:r>
      <w:r>
        <w:rPr>
          <w:rFonts w:hint="eastAsia" w:ascii="宋体" w:hAnsi="宋体" w:eastAsia="宋体" w:cs="宋体"/>
          <w:spacing w:val="-6"/>
          <w:sz w:val="30"/>
          <w:szCs w:val="30"/>
          <w:lang w:val="en-US" w:eastAsia="zh-CN"/>
          <w14:textOutline w14:w="5448" w14:cap="sq" w14:cmpd="sng">
            <w14:solidFill>
              <w14:srgbClr w14:val="000000"/>
            </w14:solidFill>
            <w14:prstDash w14:val="solid"/>
            <w14:bevel/>
          </w14:textOutline>
        </w:rPr>
        <w:t>5</w:t>
      </w:r>
      <w:r>
        <w:rPr>
          <w:rFonts w:ascii="宋体" w:hAnsi="宋体" w:eastAsia="宋体" w:cs="宋体"/>
          <w:spacing w:val="-56"/>
          <w:sz w:val="30"/>
          <w:szCs w:val="30"/>
        </w:rPr>
        <w:t xml:space="preserve"> </w:t>
      </w:r>
      <w:r>
        <w:rPr>
          <w:rFonts w:ascii="宋体" w:hAnsi="宋体" w:eastAsia="宋体" w:cs="宋体"/>
          <w:spacing w:val="-6"/>
          <w:sz w:val="30"/>
          <w:szCs w:val="30"/>
          <w14:textOutline w14:w="5448" w14:cap="sq" w14:cmpd="sng">
            <w14:solidFill>
              <w14:srgbClr w14:val="000000"/>
            </w14:solidFill>
            <w14:prstDash w14:val="solid"/>
            <w14:bevel/>
          </w14:textOutline>
        </w:rPr>
        <w:t>年</w:t>
      </w:r>
      <w:r>
        <w:rPr>
          <w:rFonts w:ascii="宋体" w:hAnsi="宋体" w:eastAsia="宋体" w:cs="宋体"/>
          <w:spacing w:val="-63"/>
          <w:sz w:val="30"/>
          <w:szCs w:val="30"/>
        </w:rPr>
        <w:t xml:space="preserve"> </w:t>
      </w:r>
      <w:r>
        <w:rPr>
          <w:rFonts w:hint="eastAsia" w:ascii="宋体" w:hAnsi="宋体" w:eastAsia="宋体" w:cs="宋体"/>
          <w:spacing w:val="-6"/>
          <w:sz w:val="30"/>
          <w:szCs w:val="30"/>
          <w:lang w:val="en-US" w:eastAsia="zh-CN"/>
          <w14:textOutline w14:w="5448" w14:cap="sq" w14:cmpd="sng">
            <w14:solidFill>
              <w14:srgbClr w14:val="000000"/>
            </w14:solidFill>
            <w14:prstDash w14:val="solid"/>
            <w14:bevel/>
          </w14:textOutline>
        </w:rPr>
        <w:t>5</w:t>
      </w:r>
      <w:r>
        <w:rPr>
          <w:rFonts w:ascii="宋体" w:hAnsi="宋体" w:eastAsia="宋体" w:cs="宋体"/>
          <w:spacing w:val="-6"/>
          <w:sz w:val="30"/>
          <w:szCs w:val="30"/>
          <w14:textOutline w14:w="5448" w14:cap="sq" w14:cmpd="sng">
            <w14:solidFill>
              <w14:srgbClr w14:val="000000"/>
            </w14:solidFill>
            <w14:prstDash w14:val="solid"/>
            <w14:bevel/>
          </w14:textOutline>
        </w:rPr>
        <w:t>月</w:t>
      </w:r>
    </w:p>
    <w:p w14:paraId="59AFE194">
      <w:pPr>
        <w:spacing w:line="219" w:lineRule="auto"/>
        <w:rPr>
          <w:rFonts w:ascii="宋体" w:hAnsi="宋体" w:eastAsia="宋体" w:cs="宋体"/>
          <w:sz w:val="30"/>
          <w:szCs w:val="30"/>
        </w:rPr>
        <w:sectPr>
          <w:pgSz w:w="11905" w:h="16838"/>
          <w:pgMar w:top="1134" w:right="1134" w:bottom="1134" w:left="1134" w:header="0" w:footer="992" w:gutter="0"/>
          <w:pgNumType w:fmt="decimal"/>
          <w:cols w:space="0" w:num="1"/>
          <w:rtlGutter w:val="0"/>
          <w:docGrid w:linePitch="0" w:charSpace="0"/>
        </w:sectPr>
      </w:pPr>
    </w:p>
    <w:sdt>
      <w:sdtPr>
        <w:rPr>
          <w:rFonts w:ascii="宋体" w:hAnsi="宋体" w:eastAsia="宋体" w:cs="宋体"/>
          <w:sz w:val="43"/>
          <w:szCs w:val="43"/>
        </w:rPr>
        <w:id w:val="1"/>
        <w:docPartObj>
          <w:docPartGallery w:val="Table of Contents"/>
          <w:docPartUnique/>
        </w:docPartObj>
      </w:sdtPr>
      <w:sdtEndPr>
        <w:rPr>
          <w:rFonts w:ascii="宋体" w:hAnsi="宋体" w:eastAsia="宋体" w:cs="宋体"/>
          <w:sz w:val="24"/>
          <w:szCs w:val="24"/>
        </w:rPr>
      </w:sdtEndPr>
      <w:sdtContent>
        <w:p w14:paraId="2FBDD945">
          <w:pPr>
            <w:spacing w:before="101" w:line="225" w:lineRule="auto"/>
            <w:ind w:left="3568"/>
            <w:rPr>
              <w:rFonts w:ascii="宋体" w:hAnsi="宋体" w:eastAsia="宋体" w:cs="宋体"/>
              <w:sz w:val="43"/>
              <w:szCs w:val="43"/>
            </w:rPr>
          </w:pPr>
          <w:r>
            <w:rPr>
              <w:rFonts w:ascii="宋体" w:hAnsi="宋体" w:eastAsia="宋体" w:cs="宋体"/>
              <w:spacing w:val="-46"/>
              <w:sz w:val="43"/>
              <w:szCs w:val="43"/>
              <w14:textOutline w14:w="7972" w14:cap="sq" w14:cmpd="sng">
                <w14:solidFill>
                  <w14:srgbClr w14:val="000000"/>
                </w14:solidFill>
                <w14:prstDash w14:val="solid"/>
                <w14:bevel/>
              </w14:textOutline>
            </w:rPr>
            <w:t>目</w:t>
          </w:r>
          <w:r>
            <w:rPr>
              <w:rFonts w:ascii="宋体" w:hAnsi="宋体" w:eastAsia="宋体" w:cs="宋体"/>
              <w:spacing w:val="12"/>
              <w:sz w:val="43"/>
              <w:szCs w:val="43"/>
            </w:rPr>
            <w:t xml:space="preserve">   </w:t>
          </w:r>
          <w:r>
            <w:rPr>
              <w:rFonts w:ascii="宋体" w:hAnsi="宋体" w:eastAsia="宋体" w:cs="宋体"/>
              <w:spacing w:val="-46"/>
              <w:sz w:val="43"/>
              <w:szCs w:val="43"/>
              <w14:textOutline w14:w="7972" w14:cap="sq" w14:cmpd="sng">
                <w14:solidFill>
                  <w14:srgbClr w14:val="000000"/>
                </w14:solidFill>
                <w14:prstDash w14:val="solid"/>
                <w14:bevel/>
              </w14:textOutline>
            </w:rPr>
            <w:t>录</w:t>
          </w:r>
        </w:p>
        <w:p w14:paraId="103D9E4D">
          <w:pPr>
            <w:pStyle w:val="8"/>
            <w:spacing w:line="441" w:lineRule="auto"/>
          </w:pPr>
        </w:p>
        <w:p w14:paraId="2BF18425">
          <w:pPr>
            <w:tabs>
              <w:tab w:val="right" w:leader="dot" w:pos="8097"/>
            </w:tabs>
            <w:spacing w:before="78" w:line="184" w:lineRule="auto"/>
            <w:ind w:left="229"/>
            <w:rPr>
              <w:rFonts w:ascii="宋体" w:hAnsi="宋体" w:eastAsia="宋体" w:cs="宋体"/>
              <w:sz w:val="24"/>
              <w:szCs w:val="24"/>
            </w:rPr>
          </w:pPr>
          <w:r>
            <w:fldChar w:fldCharType="begin"/>
          </w:r>
          <w:r>
            <w:instrText xml:space="preserve"> HYPERLINK \l "bookmark1" </w:instrText>
          </w:r>
          <w:r>
            <w:fldChar w:fldCharType="separate"/>
          </w:r>
          <w:r>
            <w:rPr>
              <w:rFonts w:ascii="宋体" w:hAnsi="宋体" w:eastAsia="宋体" w:cs="宋体"/>
              <w:spacing w:val="-1"/>
              <w:sz w:val="24"/>
              <w:szCs w:val="24"/>
            </w:rPr>
            <w:t>第一章 竞争性磋商公告</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17"/>
              <w:sz w:val="24"/>
              <w:szCs w:val="24"/>
            </w:rPr>
            <w:t>1</w:t>
          </w:r>
          <w:r>
            <w:rPr>
              <w:rFonts w:ascii="宋体" w:hAnsi="宋体" w:eastAsia="宋体" w:cs="宋体"/>
              <w:spacing w:val="17"/>
              <w:sz w:val="24"/>
              <w:szCs w:val="24"/>
            </w:rPr>
            <w:fldChar w:fldCharType="end"/>
          </w:r>
        </w:p>
        <w:p w14:paraId="6AC1908C">
          <w:pPr>
            <w:tabs>
              <w:tab w:val="right" w:leader="dot" w:pos="8097"/>
            </w:tabs>
            <w:spacing w:before="228" w:line="184" w:lineRule="auto"/>
            <w:ind w:left="229"/>
            <w:rPr>
              <w:rFonts w:ascii="宋体" w:hAnsi="宋体" w:eastAsia="宋体" w:cs="宋体"/>
              <w:sz w:val="24"/>
              <w:szCs w:val="24"/>
            </w:rPr>
          </w:pPr>
          <w:r>
            <w:fldChar w:fldCharType="begin"/>
          </w:r>
          <w:r>
            <w:instrText xml:space="preserve"> HYPERLINK \l "bookmark2" </w:instrText>
          </w:r>
          <w:r>
            <w:fldChar w:fldCharType="separate"/>
          </w:r>
          <w:r>
            <w:rPr>
              <w:rFonts w:ascii="宋体" w:hAnsi="宋体" w:eastAsia="宋体" w:cs="宋体"/>
              <w:spacing w:val="-2"/>
              <w:sz w:val="24"/>
              <w:szCs w:val="24"/>
            </w:rPr>
            <w:t>第二章 供应商须知</w:t>
          </w:r>
          <w:r>
            <w:rPr>
              <w:rFonts w:ascii="宋体" w:hAnsi="宋体" w:eastAsia="宋体" w:cs="宋体"/>
              <w:spacing w:val="-37"/>
              <w:sz w:val="24"/>
              <w:szCs w:val="24"/>
            </w:rPr>
            <w:t xml:space="preserve"> </w:t>
          </w:r>
          <w:r>
            <w:rPr>
              <w:rFonts w:ascii="宋体" w:hAnsi="宋体" w:eastAsia="宋体" w:cs="宋体"/>
              <w:sz w:val="24"/>
              <w:szCs w:val="24"/>
            </w:rPr>
            <w:tab/>
          </w:r>
          <w:r>
            <w:rPr>
              <w:rFonts w:hint="eastAsia" w:ascii="宋体" w:hAnsi="宋体" w:eastAsia="宋体" w:cs="宋体"/>
              <w:spacing w:val="17"/>
              <w:sz w:val="24"/>
              <w:szCs w:val="24"/>
              <w:lang w:val="en-US" w:eastAsia="zh-CN"/>
            </w:rPr>
            <w:t>5</w:t>
          </w:r>
          <w:r>
            <w:rPr>
              <w:rFonts w:ascii="宋体" w:hAnsi="宋体" w:eastAsia="宋体" w:cs="宋体"/>
              <w:spacing w:val="17"/>
              <w:sz w:val="24"/>
              <w:szCs w:val="24"/>
            </w:rPr>
            <w:fldChar w:fldCharType="end"/>
          </w:r>
        </w:p>
        <w:p w14:paraId="7CBEBF37">
          <w:pPr>
            <w:tabs>
              <w:tab w:val="right" w:leader="dot" w:pos="8097"/>
            </w:tabs>
            <w:spacing w:before="228" w:line="184" w:lineRule="auto"/>
            <w:ind w:left="229"/>
            <w:rPr>
              <w:rFonts w:ascii="宋体" w:hAnsi="宋体" w:eastAsia="宋体" w:cs="宋体"/>
              <w:sz w:val="24"/>
              <w:szCs w:val="24"/>
            </w:rPr>
          </w:pPr>
          <w:r>
            <w:fldChar w:fldCharType="begin"/>
          </w:r>
          <w:r>
            <w:instrText xml:space="preserve"> HYPERLINK \l "bookmark3" </w:instrText>
          </w:r>
          <w:r>
            <w:fldChar w:fldCharType="separate"/>
          </w:r>
          <w:r>
            <w:rPr>
              <w:rFonts w:ascii="宋体" w:hAnsi="宋体" w:eastAsia="宋体" w:cs="宋体"/>
              <w:spacing w:val="-1"/>
              <w:sz w:val="24"/>
              <w:szCs w:val="24"/>
            </w:rPr>
            <w:t>第三章  评审程序、评审方法和评审标准</w:t>
          </w:r>
          <w:r>
            <w:rPr>
              <w:rFonts w:ascii="宋体" w:hAnsi="宋体" w:eastAsia="宋体" w:cs="宋体"/>
              <w:spacing w:val="-36"/>
              <w:sz w:val="24"/>
              <w:szCs w:val="24"/>
            </w:rPr>
            <w:t xml:space="preserve"> </w:t>
          </w:r>
          <w:r>
            <w:rPr>
              <w:rFonts w:ascii="宋体" w:hAnsi="宋体" w:eastAsia="宋体" w:cs="宋体"/>
              <w:sz w:val="24"/>
              <w:szCs w:val="24"/>
            </w:rPr>
            <w:tab/>
          </w:r>
          <w:r>
            <w:rPr>
              <w:rFonts w:ascii="宋体" w:hAnsi="宋体" w:eastAsia="宋体" w:cs="宋体"/>
              <w:spacing w:val="8"/>
              <w:sz w:val="24"/>
              <w:szCs w:val="24"/>
            </w:rPr>
            <w:t>2</w:t>
          </w:r>
          <w:r>
            <w:rPr>
              <w:rFonts w:hint="eastAsia" w:ascii="宋体" w:hAnsi="宋体" w:eastAsia="宋体" w:cs="宋体"/>
              <w:spacing w:val="8"/>
              <w:sz w:val="24"/>
              <w:szCs w:val="24"/>
              <w:lang w:val="en-US" w:eastAsia="zh-CN"/>
            </w:rPr>
            <w:t>5</w:t>
          </w:r>
          <w:r>
            <w:rPr>
              <w:rFonts w:ascii="宋体" w:hAnsi="宋体" w:eastAsia="宋体" w:cs="宋体"/>
              <w:spacing w:val="8"/>
              <w:sz w:val="24"/>
              <w:szCs w:val="24"/>
            </w:rPr>
            <w:fldChar w:fldCharType="end"/>
          </w:r>
        </w:p>
        <w:p w14:paraId="6CCEB9ED">
          <w:pPr>
            <w:tabs>
              <w:tab w:val="right" w:leader="dot" w:pos="8097"/>
            </w:tabs>
            <w:spacing w:before="229" w:line="184" w:lineRule="auto"/>
            <w:ind w:left="229"/>
            <w:rPr>
              <w:rFonts w:ascii="宋体" w:hAnsi="宋体" w:eastAsia="宋体" w:cs="宋体"/>
              <w:sz w:val="24"/>
              <w:szCs w:val="24"/>
            </w:rPr>
          </w:pPr>
          <w:r>
            <w:fldChar w:fldCharType="begin"/>
          </w:r>
          <w:r>
            <w:instrText xml:space="preserve"> HYPERLINK \l "bookmark4" </w:instrText>
          </w:r>
          <w:r>
            <w:fldChar w:fldCharType="separate"/>
          </w:r>
          <w:r>
            <w:rPr>
              <w:rFonts w:ascii="宋体" w:hAnsi="宋体" w:eastAsia="宋体" w:cs="宋体"/>
              <w:spacing w:val="-1"/>
              <w:sz w:val="24"/>
              <w:szCs w:val="24"/>
            </w:rPr>
            <w:t>第四章 合同条款及格式</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8"/>
              <w:sz w:val="24"/>
              <w:szCs w:val="24"/>
            </w:rPr>
            <w:t>3</w:t>
          </w:r>
          <w:r>
            <w:rPr>
              <w:rFonts w:hint="eastAsia" w:ascii="宋体" w:hAnsi="宋体" w:eastAsia="宋体" w:cs="宋体"/>
              <w:spacing w:val="8"/>
              <w:sz w:val="24"/>
              <w:szCs w:val="24"/>
              <w:lang w:val="en-US" w:eastAsia="zh-CN"/>
            </w:rPr>
            <w:t>9</w:t>
          </w:r>
          <w:r>
            <w:rPr>
              <w:rFonts w:ascii="宋体" w:hAnsi="宋体" w:eastAsia="宋体" w:cs="宋体"/>
              <w:spacing w:val="8"/>
              <w:sz w:val="24"/>
              <w:szCs w:val="24"/>
            </w:rPr>
            <w:fldChar w:fldCharType="end"/>
          </w:r>
        </w:p>
        <w:p w14:paraId="00C53847">
          <w:pPr>
            <w:tabs>
              <w:tab w:val="right" w:leader="dot" w:pos="8097"/>
            </w:tabs>
            <w:spacing w:before="229" w:line="184" w:lineRule="auto"/>
            <w:ind w:left="229"/>
            <w:rPr>
              <w:rFonts w:hint="eastAsia" w:ascii="宋体" w:hAnsi="宋体" w:eastAsia="宋体" w:cs="宋体"/>
              <w:sz w:val="24"/>
              <w:szCs w:val="24"/>
              <w:lang w:val="en-US" w:eastAsia="zh-CN"/>
            </w:rPr>
          </w:pPr>
          <w:r>
            <w:fldChar w:fldCharType="begin"/>
          </w:r>
          <w:r>
            <w:instrText xml:space="preserve"> HYPERLINK \l "bookmark5" </w:instrText>
          </w:r>
          <w:r>
            <w:fldChar w:fldCharType="separate"/>
          </w:r>
          <w:r>
            <w:rPr>
              <w:rFonts w:ascii="宋体" w:hAnsi="宋体" w:eastAsia="宋体" w:cs="宋体"/>
              <w:spacing w:val="-2"/>
              <w:sz w:val="24"/>
              <w:szCs w:val="24"/>
            </w:rPr>
            <w:t>第五章 工程量清单</w:t>
          </w:r>
          <w:r>
            <w:rPr>
              <w:rFonts w:ascii="宋体" w:hAnsi="宋体" w:eastAsia="宋体" w:cs="宋体"/>
              <w:spacing w:val="-37"/>
              <w:sz w:val="24"/>
              <w:szCs w:val="24"/>
            </w:rPr>
            <w:t xml:space="preserve"> </w:t>
          </w:r>
          <w:r>
            <w:rPr>
              <w:rFonts w:ascii="宋体" w:hAnsi="宋体" w:eastAsia="宋体" w:cs="宋体"/>
              <w:sz w:val="24"/>
              <w:szCs w:val="24"/>
            </w:rPr>
            <w:tab/>
          </w:r>
          <w:r>
            <w:rPr>
              <w:rFonts w:hint="eastAsia" w:ascii="宋体" w:hAnsi="宋体" w:eastAsia="宋体" w:cs="宋体"/>
              <w:spacing w:val="8"/>
              <w:sz w:val="24"/>
              <w:szCs w:val="24"/>
              <w:lang w:val="en-US" w:eastAsia="zh-CN"/>
            </w:rPr>
            <w:t>9</w:t>
          </w:r>
          <w:r>
            <w:rPr>
              <w:rFonts w:ascii="宋体" w:hAnsi="宋体" w:eastAsia="宋体" w:cs="宋体"/>
              <w:spacing w:val="8"/>
              <w:sz w:val="24"/>
              <w:szCs w:val="24"/>
            </w:rPr>
            <w:fldChar w:fldCharType="end"/>
          </w:r>
          <w:r>
            <w:rPr>
              <w:rFonts w:hint="eastAsia" w:ascii="宋体" w:hAnsi="宋体" w:eastAsia="宋体" w:cs="宋体"/>
              <w:spacing w:val="8"/>
              <w:sz w:val="24"/>
              <w:szCs w:val="24"/>
              <w:lang w:val="en-US" w:eastAsia="zh-CN"/>
            </w:rPr>
            <w:t>0</w:t>
          </w:r>
        </w:p>
        <w:p w14:paraId="0195F4B5">
          <w:pPr>
            <w:tabs>
              <w:tab w:val="right" w:leader="dot" w:pos="8097"/>
            </w:tabs>
            <w:spacing w:before="229" w:line="184" w:lineRule="auto"/>
            <w:ind w:left="229"/>
            <w:rPr>
              <w:rFonts w:hint="eastAsia" w:ascii="宋体" w:hAnsi="宋体" w:eastAsia="宋体" w:cs="宋体"/>
              <w:sz w:val="24"/>
              <w:szCs w:val="24"/>
              <w:lang w:val="en-US" w:eastAsia="zh-CN"/>
            </w:rPr>
          </w:pPr>
          <w:r>
            <w:fldChar w:fldCharType="begin"/>
          </w:r>
          <w:r>
            <w:instrText xml:space="preserve"> HYPERLINK \l "bookmark6" </w:instrText>
          </w:r>
          <w:r>
            <w:fldChar w:fldCharType="separate"/>
          </w:r>
          <w:r>
            <w:rPr>
              <w:rFonts w:ascii="宋体" w:hAnsi="宋体" w:eastAsia="宋体" w:cs="宋体"/>
              <w:spacing w:val="-2"/>
              <w:sz w:val="24"/>
              <w:szCs w:val="24"/>
            </w:rPr>
            <w:t>第六章图纸</w:t>
          </w:r>
          <w:r>
            <w:rPr>
              <w:rFonts w:ascii="宋体" w:hAnsi="宋体" w:eastAsia="宋体" w:cs="宋体"/>
              <w:spacing w:val="-45"/>
              <w:sz w:val="24"/>
              <w:szCs w:val="24"/>
            </w:rPr>
            <w:t xml:space="preserve"> </w:t>
          </w:r>
          <w:r>
            <w:rPr>
              <w:rFonts w:ascii="宋体" w:hAnsi="宋体" w:eastAsia="宋体" w:cs="宋体"/>
              <w:sz w:val="24"/>
              <w:szCs w:val="24"/>
            </w:rPr>
            <w:tab/>
          </w:r>
          <w:r>
            <w:rPr>
              <w:rFonts w:hint="eastAsia" w:ascii="宋体" w:hAnsi="宋体" w:eastAsia="宋体" w:cs="宋体"/>
              <w:spacing w:val="8"/>
              <w:sz w:val="24"/>
              <w:szCs w:val="24"/>
              <w:lang w:val="en-US" w:eastAsia="zh-CN"/>
            </w:rPr>
            <w:t>9</w:t>
          </w:r>
          <w:r>
            <w:rPr>
              <w:rFonts w:ascii="宋体" w:hAnsi="宋体" w:eastAsia="宋体" w:cs="宋体"/>
              <w:spacing w:val="8"/>
              <w:sz w:val="24"/>
              <w:szCs w:val="24"/>
            </w:rPr>
            <w:fldChar w:fldCharType="end"/>
          </w:r>
          <w:r>
            <w:rPr>
              <w:rFonts w:hint="eastAsia" w:ascii="宋体" w:hAnsi="宋体" w:eastAsia="宋体" w:cs="宋体"/>
              <w:spacing w:val="8"/>
              <w:sz w:val="24"/>
              <w:szCs w:val="24"/>
              <w:lang w:val="en-US" w:eastAsia="zh-CN"/>
            </w:rPr>
            <w:t>1</w:t>
          </w:r>
        </w:p>
        <w:p w14:paraId="1780FDFC">
          <w:pPr>
            <w:tabs>
              <w:tab w:val="right" w:leader="dot" w:pos="8097"/>
            </w:tabs>
            <w:spacing w:before="229" w:line="184" w:lineRule="auto"/>
            <w:ind w:left="229"/>
            <w:rPr>
              <w:rFonts w:hint="eastAsia" w:ascii="宋体" w:hAnsi="宋体" w:eastAsia="宋体" w:cs="宋体"/>
              <w:sz w:val="24"/>
              <w:szCs w:val="24"/>
              <w:lang w:val="en-US" w:eastAsia="zh-CN"/>
            </w:rPr>
          </w:pPr>
          <w:r>
            <w:fldChar w:fldCharType="begin"/>
          </w:r>
          <w:r>
            <w:instrText xml:space="preserve"> HYPERLINK \l "bookmark7" </w:instrText>
          </w:r>
          <w:r>
            <w:fldChar w:fldCharType="separate"/>
          </w:r>
          <w:r>
            <w:rPr>
              <w:rFonts w:ascii="宋体" w:hAnsi="宋体" w:eastAsia="宋体" w:cs="宋体"/>
              <w:spacing w:val="-1"/>
              <w:sz w:val="24"/>
              <w:szCs w:val="24"/>
            </w:rPr>
            <w:t>第七章技术标准及要求</w:t>
          </w:r>
          <w:r>
            <w:rPr>
              <w:rFonts w:ascii="宋体" w:hAnsi="宋体" w:eastAsia="宋体" w:cs="宋体"/>
              <w:spacing w:val="-45"/>
              <w:sz w:val="24"/>
              <w:szCs w:val="24"/>
            </w:rPr>
            <w:t xml:space="preserve"> </w:t>
          </w:r>
          <w:r>
            <w:rPr>
              <w:rFonts w:ascii="宋体" w:hAnsi="宋体" w:eastAsia="宋体" w:cs="宋体"/>
              <w:sz w:val="24"/>
              <w:szCs w:val="24"/>
            </w:rPr>
            <w:tab/>
          </w:r>
          <w:r>
            <w:rPr>
              <w:rFonts w:hint="eastAsia" w:ascii="宋体" w:hAnsi="宋体" w:eastAsia="宋体" w:cs="宋体"/>
              <w:spacing w:val="8"/>
              <w:sz w:val="24"/>
              <w:szCs w:val="24"/>
              <w:lang w:val="en-US" w:eastAsia="zh-CN"/>
            </w:rPr>
            <w:t>9</w:t>
          </w:r>
          <w:r>
            <w:rPr>
              <w:rFonts w:ascii="宋体" w:hAnsi="宋体" w:eastAsia="宋体" w:cs="宋体"/>
              <w:spacing w:val="8"/>
              <w:sz w:val="24"/>
              <w:szCs w:val="24"/>
            </w:rPr>
            <w:fldChar w:fldCharType="end"/>
          </w:r>
          <w:r>
            <w:rPr>
              <w:rFonts w:hint="eastAsia" w:ascii="宋体" w:hAnsi="宋体" w:eastAsia="宋体" w:cs="宋体"/>
              <w:spacing w:val="8"/>
              <w:sz w:val="24"/>
              <w:szCs w:val="24"/>
              <w:lang w:val="en-US" w:eastAsia="zh-CN"/>
            </w:rPr>
            <w:t>2</w:t>
          </w:r>
        </w:p>
        <w:p w14:paraId="3CBDB573">
          <w:pPr>
            <w:tabs>
              <w:tab w:val="right" w:leader="dot" w:pos="8097"/>
            </w:tabs>
            <w:spacing w:before="227" w:line="219" w:lineRule="auto"/>
            <w:ind w:left="229"/>
            <w:rPr>
              <w:rFonts w:ascii="宋体" w:hAnsi="宋体" w:eastAsia="宋体" w:cs="宋体"/>
              <w:sz w:val="24"/>
              <w:szCs w:val="24"/>
            </w:rPr>
          </w:pPr>
          <w:r>
            <w:fldChar w:fldCharType="begin"/>
          </w:r>
          <w:r>
            <w:instrText xml:space="preserve"> HYPERLINK \l "bookmark8" </w:instrText>
          </w:r>
          <w:r>
            <w:fldChar w:fldCharType="separate"/>
          </w:r>
          <w:r>
            <w:rPr>
              <w:rFonts w:ascii="宋体" w:hAnsi="宋体" w:eastAsia="宋体" w:cs="宋体"/>
              <w:spacing w:val="-4"/>
              <w:sz w:val="24"/>
              <w:szCs w:val="24"/>
            </w:rPr>
            <w:t>第八章</w:t>
          </w:r>
          <w:r>
            <w:rPr>
              <w:rFonts w:ascii="宋体" w:hAnsi="宋体" w:eastAsia="宋体" w:cs="宋体"/>
              <w:spacing w:val="25"/>
              <w:sz w:val="24"/>
              <w:szCs w:val="24"/>
            </w:rPr>
            <w:t xml:space="preserve"> </w:t>
          </w:r>
          <w:r>
            <w:rPr>
              <w:rFonts w:ascii="宋体" w:hAnsi="宋体" w:eastAsia="宋体" w:cs="宋体"/>
              <w:spacing w:val="-4"/>
              <w:sz w:val="24"/>
              <w:szCs w:val="24"/>
            </w:rPr>
            <w:t>响应文件格式</w:t>
          </w:r>
          <w:r>
            <w:rPr>
              <w:rFonts w:ascii="宋体" w:hAnsi="宋体" w:eastAsia="宋体" w:cs="宋体"/>
              <w:spacing w:val="-44"/>
              <w:sz w:val="24"/>
              <w:szCs w:val="24"/>
            </w:rPr>
            <w:t xml:space="preserve"> </w:t>
          </w:r>
          <w:r>
            <w:rPr>
              <w:rFonts w:ascii="宋体" w:hAnsi="宋体" w:eastAsia="宋体" w:cs="宋体"/>
              <w:sz w:val="24"/>
              <w:szCs w:val="24"/>
            </w:rPr>
            <w:tab/>
          </w:r>
          <w:r>
            <w:rPr>
              <w:rFonts w:hint="eastAsia" w:ascii="宋体" w:hAnsi="宋体" w:eastAsia="宋体" w:cs="宋体"/>
              <w:spacing w:val="8"/>
              <w:sz w:val="24"/>
              <w:szCs w:val="24"/>
              <w:lang w:val="en-US" w:eastAsia="zh-CN"/>
            </w:rPr>
            <w:t>9</w:t>
          </w:r>
          <w:r>
            <w:rPr>
              <w:rFonts w:ascii="宋体" w:hAnsi="宋体" w:eastAsia="宋体" w:cs="宋体"/>
              <w:spacing w:val="8"/>
              <w:sz w:val="24"/>
              <w:szCs w:val="24"/>
            </w:rPr>
            <w:fldChar w:fldCharType="end"/>
          </w:r>
          <w:r>
            <w:rPr>
              <w:rFonts w:hint="eastAsia" w:ascii="宋体" w:hAnsi="宋体" w:eastAsia="宋体" w:cs="宋体"/>
              <w:spacing w:val="8"/>
              <w:sz w:val="24"/>
              <w:szCs w:val="24"/>
              <w:lang w:val="en-US" w:eastAsia="zh-CN"/>
            </w:rPr>
            <w:t>3</w:t>
          </w:r>
        </w:p>
      </w:sdtContent>
    </w:sdt>
    <w:p w14:paraId="54A5434A">
      <w:pPr>
        <w:spacing w:line="219" w:lineRule="auto"/>
        <w:rPr>
          <w:rFonts w:ascii="宋体" w:hAnsi="宋体" w:eastAsia="宋体" w:cs="宋体"/>
          <w:sz w:val="24"/>
          <w:szCs w:val="24"/>
        </w:rPr>
        <w:sectPr>
          <w:footerReference r:id="rId5" w:type="default"/>
          <w:pgSz w:w="11905" w:h="16838"/>
          <w:pgMar w:top="1134" w:right="1134" w:bottom="1134" w:left="1134" w:header="0" w:footer="992" w:gutter="0"/>
          <w:pgNumType w:fmt="decimal" w:start="1"/>
          <w:cols w:space="0" w:num="1"/>
          <w:rtlGutter w:val="0"/>
          <w:docGrid w:linePitch="0" w:charSpace="0"/>
        </w:sectPr>
      </w:pPr>
    </w:p>
    <w:p w14:paraId="07EC384B">
      <w:pPr>
        <w:pStyle w:val="8"/>
        <w:spacing w:line="319" w:lineRule="auto"/>
      </w:pPr>
    </w:p>
    <w:p w14:paraId="4CFBFCF0">
      <w:pPr>
        <w:spacing w:before="101" w:line="360" w:lineRule="auto"/>
        <w:ind w:left="2854"/>
        <w:outlineLvl w:val="1"/>
        <w:rPr>
          <w:rFonts w:ascii="宋体" w:hAnsi="宋体" w:eastAsia="宋体" w:cs="宋体"/>
          <w:sz w:val="31"/>
          <w:szCs w:val="31"/>
        </w:rPr>
      </w:pPr>
      <w:bookmarkStart w:id="0" w:name="bookmark1"/>
      <w:bookmarkEnd w:id="0"/>
      <w:r>
        <w:rPr>
          <w:rFonts w:ascii="宋体" w:hAnsi="宋体" w:eastAsia="宋体" w:cs="宋体"/>
          <w:spacing w:val="9"/>
          <w:sz w:val="31"/>
          <w:szCs w:val="31"/>
          <w14:textOutline w14:w="5793" w14:cap="sq" w14:cmpd="sng">
            <w14:solidFill>
              <w14:srgbClr w14:val="000000"/>
            </w14:solidFill>
            <w14:prstDash w14:val="solid"/>
            <w14:bevel/>
          </w14:textOutline>
        </w:rPr>
        <w:t>第一章</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竞争性磋商公告</w:t>
      </w:r>
    </w:p>
    <w:p w14:paraId="6AD2F39B">
      <w:pPr>
        <w:spacing w:before="101" w:line="360" w:lineRule="auto"/>
        <w:jc w:val="center"/>
        <w:rPr>
          <w:rFonts w:hint="eastAsia" w:ascii="宋体" w:hAnsi="宋体" w:eastAsia="宋体" w:cs="宋体"/>
          <w:spacing w:val="8"/>
          <w:sz w:val="28"/>
          <w:szCs w:val="28"/>
          <w:lang w:eastAsia="zh-CN"/>
          <w14:textOutline w14:w="5793" w14:cap="sq" w14:cmpd="sng">
            <w14:solidFill>
              <w14:srgbClr w14:val="000000"/>
            </w14:solidFill>
            <w14:prstDash w14:val="solid"/>
            <w14:bevel/>
          </w14:textOutline>
        </w:rPr>
      </w:pPr>
      <w:r>
        <w:rPr>
          <w:rFonts w:hint="eastAsia" w:ascii="宋体" w:hAnsi="宋体" w:eastAsia="宋体" w:cs="宋体"/>
          <w:spacing w:val="8"/>
          <w:sz w:val="28"/>
          <w:szCs w:val="28"/>
          <w:lang w:eastAsia="zh-CN"/>
          <w14:textOutline w14:w="5793" w14:cap="sq" w14:cmpd="sng">
            <w14:solidFill>
              <w14:srgbClr w14:val="000000"/>
            </w14:solidFill>
            <w14:prstDash w14:val="solid"/>
            <w14:bevel/>
          </w14:textOutline>
        </w:rPr>
        <w:t>西林县古障镇周约村周约至水头公路挡墙、路面灾毁维修工程</w:t>
      </w:r>
    </w:p>
    <w:p w14:paraId="2D0D204A">
      <w:pPr>
        <w:spacing w:before="101" w:line="360" w:lineRule="auto"/>
        <w:jc w:val="center"/>
      </w:pPr>
      <w:r>
        <w:rPr>
          <w:rFonts w:hint="eastAsia" w:ascii="宋体" w:hAnsi="宋体" w:eastAsia="宋体" w:cs="宋体"/>
          <w:spacing w:val="8"/>
          <w:sz w:val="28"/>
          <w:szCs w:val="28"/>
          <w:lang w:eastAsia="zh-CN"/>
          <w14:textOutline w14:w="5793" w14:cap="sq" w14:cmpd="sng">
            <w14:solidFill>
              <w14:srgbClr w14:val="000000"/>
            </w14:solidFill>
            <w14:prstDash w14:val="solid"/>
            <w14:bevel/>
          </w14:textOutline>
        </w:rPr>
        <w:t>（BSZC2025-C2-300060-GXZX）</w:t>
      </w:r>
      <w:r>
        <w:rPr>
          <w:rFonts w:hint="eastAsia" w:ascii="宋体" w:hAnsi="宋体" w:eastAsia="宋体" w:cs="宋体"/>
          <w:spacing w:val="8"/>
          <w:sz w:val="28"/>
          <w:szCs w:val="28"/>
          <w14:textOutline w14:w="5793" w14:cap="sq" w14:cmpd="sng">
            <w14:solidFill>
              <w14:srgbClr w14:val="000000"/>
            </w14:solidFill>
            <w14:prstDash w14:val="solid"/>
            <w14:bevel/>
          </w14:textOutline>
        </w:rPr>
        <w:t>(远程异地评标)</w:t>
      </w:r>
    </w:p>
    <w:tbl>
      <w:tblPr>
        <w:tblStyle w:val="21"/>
        <w:tblW w:w="905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52"/>
      </w:tblGrid>
      <w:tr w14:paraId="1BF54D5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069" w:hRule="atLeast"/>
        </w:trPr>
        <w:tc>
          <w:tcPr>
            <w:tcW w:w="9052" w:type="dxa"/>
            <w:vAlign w:val="top"/>
          </w:tcPr>
          <w:p w14:paraId="7C16C9A3">
            <w:pPr>
              <w:pStyle w:val="22"/>
              <w:keepNext w:val="0"/>
              <w:keepLines w:val="0"/>
              <w:pageBreakBefore w:val="0"/>
              <w:widowControl w:val="0"/>
              <w:kinsoku/>
              <w:wordWrap w:val="0"/>
              <w:overflowPunct/>
              <w:topLinePunct/>
              <w:autoSpaceDE/>
              <w:autoSpaceDN/>
              <w:bidi w:val="0"/>
              <w:adjustRightInd w:val="0"/>
              <w:snapToGrid w:val="0"/>
              <w:spacing w:line="360" w:lineRule="auto"/>
              <w:ind w:right="0"/>
              <w:textAlignment w:val="baseline"/>
              <w:rPr>
                <w:sz w:val="24"/>
                <w:szCs w:val="24"/>
              </w:rPr>
            </w:pPr>
            <w:r>
              <w:rPr>
                <w:spacing w:val="6"/>
                <w:sz w:val="24"/>
                <w:szCs w:val="24"/>
              </w:rPr>
              <w:t>项目概况</w:t>
            </w:r>
          </w:p>
          <w:p w14:paraId="64BC6967">
            <w:pPr>
              <w:pStyle w:val="22"/>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16" w:firstLineChars="200"/>
              <w:textAlignment w:val="baseline"/>
              <w:rPr>
                <w:sz w:val="24"/>
                <w:szCs w:val="24"/>
              </w:rPr>
            </w:pPr>
            <w:r>
              <w:rPr>
                <w:rFonts w:hint="eastAsia"/>
                <w:spacing w:val="9"/>
                <w:sz w:val="24"/>
                <w:szCs w:val="24"/>
                <w:u w:val="single" w:color="auto"/>
                <w:lang w:eastAsia="zh-CN"/>
              </w:rPr>
              <w:t>西林县古障镇周约村周约至水头公路挡墙、路面灾毁维修工程</w:t>
            </w:r>
            <w:r>
              <w:rPr>
                <w:spacing w:val="9"/>
                <w:sz w:val="24"/>
                <w:szCs w:val="24"/>
              </w:rPr>
              <w:t>采购项目的潜在供应商应在</w:t>
            </w:r>
            <w:r>
              <w:rPr>
                <w:rFonts w:hint="eastAsia"/>
                <w:spacing w:val="9"/>
                <w:sz w:val="24"/>
                <w:szCs w:val="24"/>
                <w:u w:val="single" w:color="auto"/>
              </w:rPr>
              <w:t>广西政府采购云平台（https：//www.gcy.zfcg.gxzf.gov.cn）线上</w:t>
            </w:r>
            <w:r>
              <w:rPr>
                <w:spacing w:val="4"/>
                <w:sz w:val="24"/>
                <w:szCs w:val="24"/>
              </w:rPr>
              <w:t>获取</w:t>
            </w:r>
            <w:r>
              <w:rPr>
                <w:rFonts w:hint="eastAsia"/>
                <w:spacing w:val="4"/>
                <w:sz w:val="24"/>
                <w:szCs w:val="24"/>
                <w:lang w:eastAsia="zh-CN"/>
              </w:rPr>
              <w:t>采购</w:t>
            </w:r>
            <w:r>
              <w:rPr>
                <w:spacing w:val="4"/>
                <w:sz w:val="24"/>
                <w:szCs w:val="24"/>
              </w:rPr>
              <w:t>文件，并于</w:t>
            </w:r>
            <w:r>
              <w:rPr>
                <w:spacing w:val="-21"/>
                <w:sz w:val="24"/>
                <w:szCs w:val="24"/>
              </w:rPr>
              <w:t xml:space="preserve"> </w:t>
            </w:r>
            <w:r>
              <w:rPr>
                <w:spacing w:val="4"/>
                <w:sz w:val="24"/>
                <w:szCs w:val="24"/>
                <w:u w:val="single" w:color="auto"/>
              </w:rPr>
              <w:t>202</w:t>
            </w:r>
            <w:r>
              <w:rPr>
                <w:rFonts w:hint="eastAsia"/>
                <w:spacing w:val="4"/>
                <w:sz w:val="24"/>
                <w:szCs w:val="24"/>
                <w:u w:val="single" w:color="auto"/>
                <w:lang w:val="en-US" w:eastAsia="zh-CN"/>
              </w:rPr>
              <w:t>5</w:t>
            </w:r>
            <w:r>
              <w:rPr>
                <w:spacing w:val="-37"/>
                <w:sz w:val="24"/>
                <w:szCs w:val="24"/>
                <w:u w:val="single" w:color="auto"/>
              </w:rPr>
              <w:t xml:space="preserve"> </w:t>
            </w:r>
            <w:r>
              <w:rPr>
                <w:spacing w:val="4"/>
                <w:sz w:val="24"/>
                <w:szCs w:val="24"/>
                <w:u w:val="single" w:color="auto"/>
              </w:rPr>
              <w:t>年</w:t>
            </w:r>
            <w:r>
              <w:rPr>
                <w:rFonts w:hint="eastAsia"/>
                <w:spacing w:val="-40"/>
                <w:sz w:val="24"/>
                <w:szCs w:val="24"/>
                <w:u w:val="single" w:color="auto"/>
                <w:lang w:val="en-US" w:eastAsia="zh-CN"/>
              </w:rPr>
              <w:t>5</w:t>
            </w:r>
            <w:r>
              <w:rPr>
                <w:spacing w:val="4"/>
                <w:sz w:val="24"/>
                <w:szCs w:val="24"/>
                <w:u w:val="single" w:color="auto"/>
              </w:rPr>
              <w:t>月</w:t>
            </w:r>
            <w:r>
              <w:rPr>
                <w:rFonts w:hint="eastAsia"/>
                <w:spacing w:val="4"/>
                <w:sz w:val="24"/>
                <w:szCs w:val="24"/>
                <w:u w:val="single" w:color="auto"/>
                <w:lang w:val="en-US" w:eastAsia="zh-CN"/>
              </w:rPr>
              <w:t>22</w:t>
            </w:r>
            <w:r>
              <w:rPr>
                <w:rFonts w:hint="eastAsia"/>
                <w:spacing w:val="-37"/>
                <w:sz w:val="24"/>
                <w:szCs w:val="24"/>
                <w:u w:val="single" w:color="auto"/>
                <w:lang w:val="en-US" w:eastAsia="zh-CN"/>
              </w:rPr>
              <w:t xml:space="preserve"> </w:t>
            </w:r>
            <w:r>
              <w:rPr>
                <w:spacing w:val="4"/>
                <w:sz w:val="24"/>
                <w:szCs w:val="24"/>
                <w:u w:val="single" w:color="auto"/>
              </w:rPr>
              <w:t>日</w:t>
            </w:r>
            <w:r>
              <w:rPr>
                <w:rFonts w:hint="eastAsia"/>
                <w:spacing w:val="4"/>
                <w:sz w:val="24"/>
                <w:szCs w:val="24"/>
                <w:u w:val="single" w:color="auto"/>
                <w:lang w:val="en-US" w:eastAsia="zh-CN"/>
              </w:rPr>
              <w:t>08</w:t>
            </w:r>
            <w:r>
              <w:rPr>
                <w:spacing w:val="-31"/>
                <w:sz w:val="24"/>
                <w:szCs w:val="24"/>
                <w:u w:val="single" w:color="auto"/>
              </w:rPr>
              <w:t xml:space="preserve"> </w:t>
            </w:r>
            <w:r>
              <w:rPr>
                <w:spacing w:val="4"/>
                <w:sz w:val="24"/>
                <w:szCs w:val="24"/>
                <w:u w:val="single" w:color="auto"/>
              </w:rPr>
              <w:t>时</w:t>
            </w:r>
            <w:r>
              <w:rPr>
                <w:rFonts w:hint="eastAsia"/>
                <w:spacing w:val="-37"/>
                <w:sz w:val="24"/>
                <w:szCs w:val="24"/>
                <w:u w:val="single" w:color="auto"/>
                <w:lang w:val="en-US" w:eastAsia="zh-CN"/>
              </w:rPr>
              <w:t>30</w:t>
            </w:r>
            <w:r>
              <w:rPr>
                <w:spacing w:val="-36"/>
                <w:sz w:val="24"/>
                <w:szCs w:val="24"/>
                <w:u w:val="single" w:color="auto"/>
              </w:rPr>
              <w:t xml:space="preserve"> </w:t>
            </w:r>
            <w:r>
              <w:rPr>
                <w:spacing w:val="4"/>
                <w:sz w:val="24"/>
                <w:szCs w:val="24"/>
                <w:u w:val="single" w:color="auto"/>
              </w:rPr>
              <w:t>分</w:t>
            </w:r>
            <w:r>
              <w:rPr>
                <w:spacing w:val="4"/>
                <w:sz w:val="24"/>
                <w:szCs w:val="24"/>
              </w:rPr>
              <w:t>（北京时间）前提交响应文件。</w:t>
            </w:r>
          </w:p>
        </w:tc>
      </w:tr>
    </w:tbl>
    <w:p w14:paraId="6E40DE13">
      <w:pPr>
        <w:keepNext w:val="0"/>
        <w:keepLines w:val="0"/>
        <w:pageBreakBefore w:val="0"/>
        <w:widowControl w:val="0"/>
        <w:kinsoku/>
        <w:wordWrap w:val="0"/>
        <w:overflowPunct/>
        <w:topLinePunct/>
        <w:autoSpaceDE/>
        <w:autoSpaceDN/>
        <w:bidi w:val="0"/>
        <w:adjustRightInd w:val="0"/>
        <w:snapToGrid w:val="0"/>
        <w:spacing w:line="360" w:lineRule="auto"/>
        <w:ind w:right="0"/>
        <w:textAlignment w:val="baseline"/>
        <w:rPr>
          <w:rFonts w:ascii="宋体" w:hAnsi="宋体" w:eastAsia="宋体" w:cs="宋体"/>
          <w:b/>
          <w:bCs/>
          <w:sz w:val="24"/>
          <w:szCs w:val="24"/>
        </w:rPr>
      </w:pPr>
      <w:r>
        <w:rPr>
          <w:rFonts w:ascii="宋体" w:hAnsi="宋体" w:eastAsia="宋体" w:cs="宋体"/>
          <w:b/>
          <w:bCs/>
          <w:spacing w:val="8"/>
          <w:sz w:val="24"/>
          <w:szCs w:val="24"/>
        </w:rPr>
        <w:t>一、项目基本情况</w:t>
      </w:r>
    </w:p>
    <w:p w14:paraId="7D0AC85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08" w:firstLineChars="200"/>
        <w:textAlignment w:val="baseline"/>
        <w:rPr>
          <w:rFonts w:hint="default" w:ascii="宋体" w:hAnsi="宋体" w:eastAsia="宋体" w:cs="宋体"/>
          <w:sz w:val="24"/>
          <w:szCs w:val="24"/>
          <w:lang w:val="en-US" w:eastAsia="zh-CN"/>
        </w:rPr>
      </w:pPr>
      <w:r>
        <w:rPr>
          <w:rFonts w:ascii="宋体" w:hAnsi="宋体" w:eastAsia="宋体" w:cs="宋体"/>
          <w:spacing w:val="7"/>
          <w:sz w:val="24"/>
          <w:szCs w:val="24"/>
        </w:rPr>
        <w:t>项目编号：</w:t>
      </w:r>
      <w:r>
        <w:rPr>
          <w:rFonts w:hint="eastAsia" w:ascii="宋体" w:hAnsi="宋体" w:eastAsia="宋体" w:cs="宋体"/>
          <w:color w:val="auto"/>
          <w:sz w:val="24"/>
          <w:szCs w:val="24"/>
          <w:lang w:eastAsia="zh-CN"/>
        </w:rPr>
        <w:t>BSZC2025-C2-300060-GXZX</w:t>
      </w:r>
      <w:r>
        <w:rPr>
          <w:rFonts w:hint="eastAsia" w:ascii="宋体" w:hAnsi="宋体" w:eastAsia="宋体" w:cs="宋体"/>
          <w:color w:val="auto"/>
          <w:sz w:val="24"/>
          <w:szCs w:val="24"/>
          <w:lang w:val="en-US" w:eastAsia="zh-CN"/>
        </w:rPr>
        <w:t xml:space="preserve">   采购计划文号：XLZC2025-J2-00198</w:t>
      </w:r>
    </w:p>
    <w:p w14:paraId="24F0776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12" w:firstLineChars="200"/>
        <w:textAlignment w:val="baseline"/>
        <w:rPr>
          <w:rFonts w:hint="eastAsia" w:ascii="宋体" w:hAnsi="宋体" w:eastAsia="宋体" w:cs="宋体"/>
          <w:sz w:val="24"/>
          <w:szCs w:val="24"/>
          <w:lang w:eastAsia="zh-CN"/>
        </w:rPr>
      </w:pPr>
      <w:r>
        <w:rPr>
          <w:rFonts w:hint="eastAsia" w:ascii="宋体" w:hAnsi="宋体" w:eastAsia="宋体" w:cs="宋体"/>
          <w:spacing w:val="8"/>
          <w:position w:val="10"/>
          <w:sz w:val="24"/>
          <w:szCs w:val="24"/>
          <w:lang w:eastAsia="zh-CN"/>
        </w:rPr>
        <w:t>项目名称：西林县古障镇周约村周约至水头公路挡墙、路面灾毁维修工程</w:t>
      </w:r>
    </w:p>
    <w:p w14:paraId="46ED31E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16" w:firstLineChars="200"/>
        <w:textAlignment w:val="baseline"/>
        <w:rPr>
          <w:rFonts w:ascii="宋体" w:hAnsi="宋体" w:eastAsia="宋体" w:cs="宋体"/>
          <w:sz w:val="24"/>
          <w:szCs w:val="24"/>
        </w:rPr>
      </w:pPr>
      <w:r>
        <w:rPr>
          <w:rFonts w:ascii="宋体" w:hAnsi="宋体" w:eastAsia="宋体" w:cs="宋体"/>
          <w:spacing w:val="9"/>
          <w:sz w:val="24"/>
          <w:szCs w:val="24"/>
        </w:rPr>
        <w:t>采购方式：竞争性磋商</w:t>
      </w:r>
    </w:p>
    <w:p w14:paraId="27651F3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00" w:firstLineChars="200"/>
        <w:textAlignment w:val="baseline"/>
        <w:rPr>
          <w:rFonts w:hint="eastAsia" w:ascii="宋体" w:hAnsi="宋体" w:eastAsia="宋体" w:cs="宋体"/>
          <w:spacing w:val="5"/>
          <w:sz w:val="24"/>
          <w:szCs w:val="24"/>
          <w:lang w:val="en-US" w:eastAsia="zh-CN"/>
        </w:rPr>
      </w:pPr>
      <w:r>
        <w:rPr>
          <w:rFonts w:ascii="宋体" w:hAnsi="宋体" w:eastAsia="宋体" w:cs="宋体"/>
          <w:spacing w:val="5"/>
          <w:sz w:val="24"/>
          <w:szCs w:val="24"/>
        </w:rPr>
        <w:t>预算金额</w:t>
      </w:r>
      <w:r>
        <w:rPr>
          <w:rFonts w:ascii="宋体" w:hAnsi="宋体" w:eastAsia="宋体" w:cs="宋体"/>
          <w:spacing w:val="19"/>
          <w:sz w:val="24"/>
          <w:szCs w:val="24"/>
        </w:rPr>
        <w:t>：</w:t>
      </w:r>
      <w:r>
        <w:rPr>
          <w:rFonts w:hint="eastAsia" w:ascii="宋体" w:hAnsi="宋体" w:eastAsia="宋体" w:cs="宋体"/>
          <w:spacing w:val="5"/>
          <w:sz w:val="24"/>
          <w:szCs w:val="24"/>
          <w:lang w:val="en-US" w:eastAsia="zh-CN"/>
        </w:rPr>
        <w:t>人民币壹佰叁拾叁万贰仟柒佰壹拾元玖角肆分（￥1332710.94元）</w:t>
      </w:r>
    </w:p>
    <w:p w14:paraId="167EBE1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00" w:firstLineChars="200"/>
        <w:textAlignment w:val="baseline"/>
        <w:rPr>
          <w:rFonts w:hint="default" w:ascii="宋体" w:hAnsi="宋体" w:eastAsia="宋体" w:cs="宋体"/>
          <w:b w:val="0"/>
          <w:snapToGrid w:val="0"/>
          <w:color w:val="000000"/>
          <w:spacing w:val="5"/>
          <w:kern w:val="0"/>
          <w:sz w:val="24"/>
          <w:szCs w:val="24"/>
          <w:lang w:val="en-US" w:eastAsia="zh-CN" w:bidi="ar-SA"/>
        </w:rPr>
      </w:pPr>
      <w:r>
        <w:rPr>
          <w:rFonts w:hint="eastAsia" w:ascii="宋体" w:hAnsi="宋体" w:eastAsia="宋体" w:cs="宋体"/>
          <w:spacing w:val="5"/>
          <w:sz w:val="24"/>
          <w:szCs w:val="24"/>
          <w:lang w:val="en-US" w:eastAsia="zh-CN"/>
        </w:rPr>
        <w:t>最高限价</w:t>
      </w:r>
      <w:r>
        <w:rPr>
          <w:rFonts w:hint="eastAsia" w:ascii="宋体" w:hAnsi="宋体" w:eastAsia="宋体" w:cs="宋体"/>
          <w:b w:val="0"/>
          <w:snapToGrid w:val="0"/>
          <w:color w:val="000000"/>
          <w:spacing w:val="5"/>
          <w:kern w:val="0"/>
          <w:sz w:val="24"/>
          <w:szCs w:val="24"/>
          <w:lang w:val="en-US" w:eastAsia="zh-CN" w:bidi="ar-SA"/>
        </w:rPr>
        <w:t>：</w:t>
      </w:r>
      <w:r>
        <w:rPr>
          <w:rFonts w:hint="eastAsia" w:ascii="宋体" w:hAnsi="宋体" w:eastAsia="宋体" w:cs="宋体"/>
          <w:spacing w:val="5"/>
          <w:sz w:val="24"/>
          <w:szCs w:val="24"/>
          <w:lang w:val="en-US" w:eastAsia="zh-CN"/>
        </w:rPr>
        <w:t>人民币壹佰叁拾叁万贰仟柒佰壹拾元玖角肆分（￥1332710.94元）</w:t>
      </w:r>
    </w:p>
    <w:p w14:paraId="1D7FA7A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24" w:firstLineChars="200"/>
        <w:jc w:val="both"/>
        <w:textAlignment w:val="baseline"/>
        <w:rPr>
          <w:rFonts w:hint="eastAsia" w:ascii="宋体" w:hAnsi="宋体" w:eastAsia="宋体" w:cs="宋体"/>
          <w:spacing w:val="5"/>
          <w:sz w:val="24"/>
          <w:szCs w:val="24"/>
          <w:lang w:val="en-US" w:eastAsia="zh-CN"/>
        </w:rPr>
      </w:pPr>
      <w:r>
        <w:rPr>
          <w:rFonts w:ascii="宋体" w:hAnsi="宋体" w:eastAsia="宋体" w:cs="宋体"/>
          <w:spacing w:val="11"/>
          <w:sz w:val="24"/>
          <w:szCs w:val="24"/>
        </w:rPr>
        <w:t>采购需求：</w:t>
      </w:r>
      <w:r>
        <w:rPr>
          <w:rFonts w:hint="eastAsia" w:ascii="宋体" w:hAnsi="宋体" w:eastAsia="宋体" w:cs="宋体"/>
          <w:spacing w:val="5"/>
          <w:sz w:val="24"/>
          <w:szCs w:val="24"/>
          <w:lang w:val="en-US" w:eastAsia="zh-CN"/>
        </w:rPr>
        <w:t>西林县古障镇周约村周约至水头公路挡墙、路面灾毁维修工程1项（具体内容以施工图纸及工程量清单为准）如需进一步了解详细内容，详见竞争性磋商文件。</w:t>
      </w:r>
    </w:p>
    <w:p w14:paraId="49B1DA5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96" w:firstLineChars="200"/>
        <w:textAlignment w:val="baseline"/>
        <w:rPr>
          <w:rFonts w:hint="eastAsia" w:ascii="宋体" w:hAnsi="宋体" w:eastAsia="宋体" w:cs="宋体"/>
          <w:sz w:val="24"/>
          <w:szCs w:val="24"/>
          <w:lang w:val="en-US" w:eastAsia="zh-CN"/>
        </w:rPr>
      </w:pPr>
      <w:r>
        <w:rPr>
          <w:rFonts w:ascii="宋体" w:hAnsi="宋体" w:eastAsia="宋体" w:cs="宋体"/>
          <w:spacing w:val="4"/>
          <w:sz w:val="24"/>
          <w:szCs w:val="24"/>
        </w:rPr>
        <w:t>合同履约期限：</w:t>
      </w:r>
      <w:r>
        <w:rPr>
          <w:rFonts w:hint="eastAsia" w:ascii="宋体" w:hAnsi="宋体" w:eastAsia="宋体" w:cs="宋体"/>
          <w:color w:val="auto"/>
          <w:spacing w:val="4"/>
          <w:sz w:val="24"/>
          <w:szCs w:val="24"/>
          <w:lang w:val="en-US" w:eastAsia="zh-CN"/>
        </w:rPr>
        <w:t>180日历天</w:t>
      </w:r>
    </w:p>
    <w:p w14:paraId="44EDC19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12" w:firstLineChars="200"/>
        <w:textAlignment w:val="baseline"/>
        <w:rPr>
          <w:rFonts w:ascii="宋体" w:hAnsi="宋体" w:eastAsia="宋体" w:cs="宋体"/>
          <w:sz w:val="24"/>
          <w:szCs w:val="24"/>
        </w:rPr>
      </w:pPr>
      <w:r>
        <w:rPr>
          <w:rFonts w:ascii="宋体" w:hAnsi="宋体" w:eastAsia="宋体" w:cs="宋体"/>
          <w:spacing w:val="8"/>
          <w:position w:val="10"/>
          <w:sz w:val="24"/>
          <w:szCs w:val="24"/>
        </w:rPr>
        <w:t>本</w:t>
      </w:r>
      <w:r>
        <w:rPr>
          <w:rFonts w:hint="eastAsia" w:ascii="宋体" w:hAnsi="宋体" w:eastAsia="宋体" w:cs="宋体"/>
          <w:spacing w:val="8"/>
          <w:position w:val="10"/>
          <w:sz w:val="24"/>
          <w:szCs w:val="24"/>
          <w:lang w:eastAsia="zh-CN"/>
        </w:rPr>
        <w:t>项目不</w:t>
      </w:r>
      <w:r>
        <w:rPr>
          <w:rFonts w:ascii="宋体" w:hAnsi="宋体" w:eastAsia="宋体" w:cs="宋体"/>
          <w:spacing w:val="8"/>
          <w:position w:val="10"/>
          <w:sz w:val="24"/>
          <w:szCs w:val="24"/>
        </w:rPr>
        <w:t>接受联合体投标。</w:t>
      </w:r>
    </w:p>
    <w:p w14:paraId="236F0732">
      <w:pPr>
        <w:keepNext w:val="0"/>
        <w:keepLines w:val="0"/>
        <w:pageBreakBefore w:val="0"/>
        <w:widowControl w:val="0"/>
        <w:kinsoku/>
        <w:wordWrap w:val="0"/>
        <w:overflowPunct/>
        <w:topLinePunct/>
        <w:autoSpaceDE/>
        <w:autoSpaceDN/>
        <w:bidi w:val="0"/>
        <w:adjustRightInd w:val="0"/>
        <w:snapToGrid w:val="0"/>
        <w:spacing w:line="360" w:lineRule="auto"/>
        <w:ind w:right="0"/>
        <w:textAlignment w:val="baseline"/>
        <w:rPr>
          <w:rFonts w:ascii="宋体" w:hAnsi="宋体" w:eastAsia="宋体" w:cs="宋体"/>
          <w:sz w:val="24"/>
          <w:szCs w:val="24"/>
        </w:rPr>
      </w:pPr>
      <w:r>
        <w:rPr>
          <w:rFonts w:ascii="宋体" w:hAnsi="宋体" w:eastAsia="宋体" w:cs="宋体"/>
          <w:spacing w:val="7"/>
          <w:sz w:val="24"/>
          <w:szCs w:val="24"/>
        </w:rPr>
        <w:t>二、</w:t>
      </w:r>
      <w:r>
        <w:rPr>
          <w:rFonts w:hint="eastAsia" w:ascii="宋体" w:hAnsi="宋体" w:eastAsia="宋体" w:cs="宋体"/>
          <w:b/>
          <w:bCs/>
          <w:spacing w:val="7"/>
          <w:sz w:val="24"/>
          <w:szCs w:val="24"/>
        </w:rPr>
        <w:t>申请人的资格要求：</w:t>
      </w:r>
    </w:p>
    <w:p w14:paraId="1DFDACB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12" w:firstLineChars="200"/>
        <w:textAlignment w:val="baseline"/>
        <w:rPr>
          <w:rFonts w:ascii="宋体" w:hAnsi="宋体" w:eastAsia="宋体" w:cs="宋体"/>
          <w:sz w:val="24"/>
          <w:szCs w:val="24"/>
        </w:rPr>
      </w:pPr>
      <w:r>
        <w:rPr>
          <w:rFonts w:ascii="宋体" w:hAnsi="宋体" w:eastAsia="宋体" w:cs="宋体"/>
          <w:spacing w:val="8"/>
          <w:sz w:val="24"/>
          <w:szCs w:val="24"/>
        </w:rPr>
        <w:t>1.满足《中华人民共和国政府采购法》第二十二条规定；</w:t>
      </w:r>
    </w:p>
    <w:p w14:paraId="028F754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20" w:firstLineChars="200"/>
        <w:textAlignment w:val="baseline"/>
        <w:rPr>
          <w:rFonts w:ascii="宋体" w:hAnsi="宋体" w:eastAsia="宋体" w:cs="宋体"/>
          <w:sz w:val="24"/>
          <w:szCs w:val="24"/>
        </w:rPr>
      </w:pPr>
      <w:r>
        <w:rPr>
          <w:rFonts w:ascii="宋体" w:hAnsi="宋体" w:eastAsia="宋体" w:cs="宋体"/>
          <w:spacing w:val="10"/>
          <w:sz w:val="24"/>
          <w:szCs w:val="24"/>
        </w:rPr>
        <w:t>2.落实政府采购政策需满足的资格要求：</w:t>
      </w:r>
      <w:r>
        <w:rPr>
          <w:rFonts w:ascii="宋体" w:hAnsi="宋体" w:eastAsia="宋体" w:cs="宋体"/>
          <w:spacing w:val="-65"/>
          <w:sz w:val="24"/>
          <w:szCs w:val="24"/>
        </w:rPr>
        <w:t xml:space="preserve"> </w:t>
      </w:r>
      <w:r>
        <w:rPr>
          <w:rFonts w:ascii="MS Gothic" w:hAnsi="MS Gothic" w:eastAsia="MS Gothic" w:cs="MS Gothic"/>
          <w:spacing w:val="10"/>
          <w:sz w:val="24"/>
          <w:szCs w:val="24"/>
        </w:rPr>
        <w:t>☑</w:t>
      </w:r>
      <w:r>
        <w:rPr>
          <w:rFonts w:ascii="宋体" w:hAnsi="宋体" w:eastAsia="宋体" w:cs="宋体"/>
          <w:spacing w:val="10"/>
          <w:sz w:val="24"/>
          <w:szCs w:val="24"/>
        </w:rPr>
        <w:t>专门面向中小企业采购的项目（供应商应为中小</w:t>
      </w:r>
      <w:r>
        <w:rPr>
          <w:rFonts w:ascii="宋体" w:hAnsi="宋体" w:eastAsia="宋体" w:cs="宋体"/>
          <w:spacing w:val="7"/>
          <w:sz w:val="24"/>
          <w:szCs w:val="24"/>
        </w:rPr>
        <w:t>企业/小微企业)</w:t>
      </w:r>
    </w:p>
    <w:p w14:paraId="36CE1F7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16" w:firstLineChars="200"/>
        <w:textAlignment w:val="baseline"/>
        <w:rPr>
          <w:rFonts w:ascii="宋体" w:hAnsi="宋体" w:eastAsia="宋体" w:cs="宋体"/>
          <w:spacing w:val="-8"/>
          <w:sz w:val="24"/>
          <w:szCs w:val="24"/>
        </w:rPr>
      </w:pPr>
      <w:r>
        <w:rPr>
          <w:rFonts w:ascii="宋体" w:hAnsi="宋体" w:eastAsia="宋体" w:cs="宋体"/>
          <w:spacing w:val="9"/>
          <w:sz w:val="24"/>
          <w:szCs w:val="24"/>
        </w:rPr>
        <w:t>3.本项目的特定资格要求</w:t>
      </w:r>
      <w:r>
        <w:rPr>
          <w:rFonts w:ascii="宋体" w:hAnsi="宋体" w:eastAsia="宋体" w:cs="宋体"/>
          <w:spacing w:val="-8"/>
          <w:sz w:val="24"/>
          <w:szCs w:val="24"/>
        </w:rPr>
        <w:t>：</w:t>
      </w:r>
      <w:r>
        <w:rPr>
          <w:rFonts w:hint="eastAsia" w:ascii="宋体" w:hAnsi="宋体" w:eastAsia="宋体" w:cs="宋体"/>
          <w:spacing w:val="-8"/>
          <w:sz w:val="24"/>
          <w:szCs w:val="24"/>
          <w:lang w:eastAsia="zh-CN"/>
        </w:rPr>
        <w:t>①</w:t>
      </w:r>
      <w:r>
        <w:rPr>
          <w:rFonts w:hint="eastAsia" w:ascii="宋体" w:hAnsi="宋体" w:eastAsia="宋体" w:cs="宋体"/>
          <w:spacing w:val="-8"/>
          <w:sz w:val="24"/>
          <w:szCs w:val="24"/>
        </w:rPr>
        <w:t>国内注册（指按国家有关规定要求注册的）具备法人资格，</w:t>
      </w:r>
      <w:r>
        <w:rPr>
          <w:rFonts w:hint="eastAsia" w:ascii="宋体" w:hAnsi="宋体" w:eastAsia="宋体" w:cs="宋体"/>
          <w:spacing w:val="-8"/>
          <w:sz w:val="24"/>
          <w:szCs w:val="24"/>
          <w:lang w:eastAsia="zh-CN"/>
        </w:rPr>
        <w:t>具备【市政公用工程施工总承包】三级(含)以上资质或具备【公路工程施工总承包】三级(含)以上资质，并持有有效的安全生产许可证；②拟派项目经理须具备市政公用工程二级(含)以上或公路工程二级(含)以上专业注册建造师执业资格，具备有效的安全生产考核合格证书（B类）</w:t>
      </w:r>
      <w:r>
        <w:rPr>
          <w:rFonts w:hint="eastAsia" w:ascii="宋体" w:hAnsi="宋体" w:eastAsia="宋体" w:cs="宋体"/>
          <w:spacing w:val="-8"/>
          <w:sz w:val="24"/>
          <w:szCs w:val="24"/>
        </w:rPr>
        <w:t>。</w:t>
      </w:r>
    </w:p>
    <w:p w14:paraId="6FD5DEE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12" w:firstLineChars="200"/>
        <w:textAlignment w:val="baseline"/>
        <w:rPr>
          <w:rFonts w:ascii="宋体" w:hAnsi="宋体" w:eastAsia="宋体" w:cs="宋体"/>
          <w:sz w:val="24"/>
          <w:szCs w:val="24"/>
        </w:rPr>
      </w:pPr>
      <w:r>
        <w:rPr>
          <w:rFonts w:ascii="宋体" w:hAnsi="宋体" w:eastAsia="宋体" w:cs="宋体"/>
          <w:spacing w:val="8"/>
          <w:sz w:val="24"/>
          <w:szCs w:val="24"/>
        </w:rPr>
        <w:t>（2）单位负责人为同一人或者存在直接控股、管理关系的不同供应商，不得参加同一合同项</w:t>
      </w:r>
      <w:r>
        <w:rPr>
          <w:rFonts w:ascii="宋体" w:hAnsi="宋体" w:eastAsia="宋体" w:cs="宋体"/>
          <w:spacing w:val="10"/>
          <w:sz w:val="24"/>
          <w:szCs w:val="24"/>
        </w:rPr>
        <w:t xml:space="preserve"> 下的政府采购活动。为本项目提供过整体设计、规范编制或者项目管</w:t>
      </w:r>
      <w:r>
        <w:rPr>
          <w:rFonts w:ascii="宋体" w:hAnsi="宋体" w:eastAsia="宋体" w:cs="宋体"/>
          <w:spacing w:val="9"/>
          <w:sz w:val="24"/>
          <w:szCs w:val="24"/>
        </w:rPr>
        <w:t>理、监理、检测等服务的供</w:t>
      </w:r>
      <w:r>
        <w:rPr>
          <w:rFonts w:ascii="宋体" w:hAnsi="宋体" w:eastAsia="宋体" w:cs="宋体"/>
          <w:sz w:val="24"/>
          <w:szCs w:val="24"/>
        </w:rPr>
        <w:t xml:space="preserve"> </w:t>
      </w:r>
      <w:r>
        <w:rPr>
          <w:rFonts w:ascii="宋体" w:hAnsi="宋体" w:eastAsia="宋体" w:cs="宋体"/>
          <w:spacing w:val="9"/>
          <w:sz w:val="24"/>
          <w:szCs w:val="24"/>
        </w:rPr>
        <w:t>应商，不得再参加本项目上述服务以外的其他采购活动；</w:t>
      </w:r>
    </w:p>
    <w:p w14:paraId="4809B8D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92" w:firstLineChars="200"/>
        <w:textAlignment w:val="baseline"/>
        <w:rPr>
          <w:rFonts w:hint="eastAsia" w:ascii="宋体" w:hAnsi="宋体" w:eastAsia="宋体" w:cs="宋体"/>
          <w:sz w:val="24"/>
          <w:szCs w:val="24"/>
          <w:lang w:eastAsia="zh-CN"/>
        </w:rPr>
      </w:pPr>
      <w:r>
        <w:rPr>
          <w:rFonts w:ascii="宋体" w:hAnsi="宋体" w:eastAsia="宋体" w:cs="宋体"/>
          <w:spacing w:val="3"/>
          <w:sz w:val="24"/>
          <w:szCs w:val="24"/>
        </w:rPr>
        <w:t>（3）对在“信用中国</w:t>
      </w:r>
      <w:r>
        <w:rPr>
          <w:rFonts w:ascii="宋体" w:hAnsi="宋体" w:eastAsia="宋体" w:cs="宋体"/>
          <w:spacing w:val="-70"/>
          <w:sz w:val="24"/>
          <w:szCs w:val="24"/>
        </w:rPr>
        <w:t xml:space="preserve"> </w:t>
      </w:r>
      <w:r>
        <w:rPr>
          <w:rFonts w:ascii="宋体" w:hAnsi="宋体" w:eastAsia="宋体" w:cs="宋体"/>
          <w:spacing w:val="3"/>
          <w:sz w:val="24"/>
          <w:szCs w:val="24"/>
        </w:rPr>
        <w:t>”网站(</w:t>
      </w:r>
      <w:r>
        <w:rPr>
          <w:rFonts w:ascii="宋体" w:hAnsi="宋体" w:eastAsia="宋体" w:cs="宋体"/>
          <w:sz w:val="24"/>
          <w:szCs w:val="24"/>
        </w:rPr>
        <w:t>www</w:t>
      </w:r>
      <w:r>
        <w:rPr>
          <w:rFonts w:ascii="宋体" w:hAnsi="宋体" w:eastAsia="宋体" w:cs="宋体"/>
          <w:spacing w:val="3"/>
          <w:sz w:val="24"/>
          <w:szCs w:val="24"/>
        </w:rPr>
        <w:t>.</w:t>
      </w:r>
      <w:r>
        <w:rPr>
          <w:rFonts w:ascii="宋体" w:hAnsi="宋体" w:eastAsia="宋体" w:cs="宋体"/>
          <w:sz w:val="24"/>
          <w:szCs w:val="24"/>
        </w:rPr>
        <w:t>creditchina</w:t>
      </w:r>
      <w:r>
        <w:rPr>
          <w:rFonts w:ascii="宋体" w:hAnsi="宋体" w:eastAsia="宋体" w:cs="宋体"/>
          <w:spacing w:val="3"/>
          <w:sz w:val="24"/>
          <w:szCs w:val="24"/>
        </w:rPr>
        <w:t>.</w:t>
      </w:r>
      <w:r>
        <w:rPr>
          <w:rFonts w:ascii="宋体" w:hAnsi="宋体" w:eastAsia="宋体" w:cs="宋体"/>
          <w:sz w:val="24"/>
          <w:szCs w:val="24"/>
        </w:rPr>
        <w:t>gov</w:t>
      </w:r>
      <w:r>
        <w:rPr>
          <w:rFonts w:ascii="宋体" w:hAnsi="宋体" w:eastAsia="宋体" w:cs="宋体"/>
          <w:spacing w:val="3"/>
          <w:sz w:val="24"/>
          <w:szCs w:val="24"/>
        </w:rPr>
        <w:t>.</w:t>
      </w:r>
      <w:r>
        <w:rPr>
          <w:rFonts w:ascii="宋体" w:hAnsi="宋体" w:eastAsia="宋体" w:cs="宋体"/>
          <w:sz w:val="24"/>
          <w:szCs w:val="24"/>
        </w:rPr>
        <w:t>cn</w:t>
      </w:r>
      <w:r>
        <w:rPr>
          <w:rFonts w:ascii="宋体" w:hAnsi="宋体" w:eastAsia="宋体" w:cs="宋体"/>
          <w:spacing w:val="3"/>
          <w:sz w:val="24"/>
          <w:szCs w:val="24"/>
        </w:rPr>
        <w:t>) 、中国政府采购网(</w:t>
      </w:r>
      <w:r>
        <w:rPr>
          <w:rFonts w:ascii="宋体" w:hAnsi="宋体" w:eastAsia="宋体" w:cs="宋体"/>
          <w:sz w:val="24"/>
          <w:szCs w:val="24"/>
        </w:rPr>
        <w:t>www</w:t>
      </w:r>
      <w:r>
        <w:rPr>
          <w:rFonts w:ascii="宋体" w:hAnsi="宋体" w:eastAsia="宋体" w:cs="宋体"/>
          <w:spacing w:val="3"/>
          <w:sz w:val="24"/>
          <w:szCs w:val="24"/>
        </w:rPr>
        <w:t>.</w:t>
      </w:r>
      <w:r>
        <w:rPr>
          <w:rFonts w:ascii="宋体" w:hAnsi="宋体" w:eastAsia="宋体" w:cs="宋体"/>
          <w:sz w:val="24"/>
          <w:szCs w:val="24"/>
        </w:rPr>
        <w:t>ccgp</w:t>
      </w:r>
      <w:r>
        <w:rPr>
          <w:rFonts w:ascii="宋体" w:hAnsi="宋体" w:eastAsia="宋体" w:cs="宋体"/>
          <w:spacing w:val="3"/>
          <w:sz w:val="24"/>
          <w:szCs w:val="24"/>
        </w:rPr>
        <w:t>.</w:t>
      </w:r>
      <w:r>
        <w:rPr>
          <w:rFonts w:ascii="宋体" w:hAnsi="宋体" w:eastAsia="宋体" w:cs="宋体"/>
          <w:sz w:val="24"/>
          <w:szCs w:val="24"/>
        </w:rPr>
        <w:t>gov</w:t>
      </w:r>
      <w:r>
        <w:rPr>
          <w:rFonts w:ascii="宋体" w:hAnsi="宋体" w:eastAsia="宋体" w:cs="宋体"/>
          <w:spacing w:val="3"/>
          <w:sz w:val="24"/>
          <w:szCs w:val="24"/>
        </w:rPr>
        <w:t>.</w:t>
      </w:r>
      <w:r>
        <w:rPr>
          <w:rFonts w:ascii="宋体" w:hAnsi="宋体" w:eastAsia="宋体" w:cs="宋体"/>
          <w:sz w:val="24"/>
          <w:szCs w:val="24"/>
        </w:rPr>
        <w:t>cn</w:t>
      </w:r>
      <w:r>
        <w:rPr>
          <w:rFonts w:ascii="宋体" w:hAnsi="宋体" w:eastAsia="宋体" w:cs="宋体"/>
          <w:spacing w:val="3"/>
          <w:sz w:val="24"/>
          <w:szCs w:val="24"/>
        </w:rPr>
        <w:t xml:space="preserve">) </w:t>
      </w:r>
      <w:r>
        <w:rPr>
          <w:rFonts w:ascii="宋体" w:hAnsi="宋体" w:eastAsia="宋体" w:cs="宋体"/>
          <w:spacing w:val="11"/>
          <w:sz w:val="24"/>
          <w:szCs w:val="24"/>
        </w:rPr>
        <w:t>被列入失信被执行人、重大税收违法案件当事人名单、政府采购严</w:t>
      </w:r>
      <w:r>
        <w:rPr>
          <w:rFonts w:ascii="宋体" w:hAnsi="宋体" w:eastAsia="宋体" w:cs="宋体"/>
          <w:spacing w:val="10"/>
          <w:sz w:val="24"/>
          <w:szCs w:val="24"/>
        </w:rPr>
        <w:t xml:space="preserve">重违法失信行为记录名单及其 </w:t>
      </w:r>
      <w:r>
        <w:rPr>
          <w:rFonts w:ascii="宋体" w:hAnsi="宋体" w:eastAsia="宋体" w:cs="宋体"/>
          <w:spacing w:val="8"/>
          <w:sz w:val="24"/>
          <w:szCs w:val="24"/>
        </w:rPr>
        <w:t>他不符合《中华人民共和国政府采购法》第二十二条规定条件的供应商，不得参与政府</w:t>
      </w:r>
      <w:r>
        <w:rPr>
          <w:rFonts w:ascii="宋体" w:hAnsi="宋体" w:eastAsia="宋体" w:cs="宋体"/>
          <w:spacing w:val="7"/>
          <w:sz w:val="24"/>
          <w:szCs w:val="24"/>
        </w:rPr>
        <w:t>采购活动。</w:t>
      </w:r>
      <w:r>
        <w:rPr>
          <w:rFonts w:ascii="宋体" w:hAnsi="宋体" w:eastAsia="宋体" w:cs="宋体"/>
          <w:sz w:val="24"/>
          <w:szCs w:val="24"/>
        </w:rPr>
        <w:t xml:space="preserve"> </w:t>
      </w:r>
    </w:p>
    <w:p w14:paraId="29F25BEF">
      <w:pPr>
        <w:keepNext w:val="0"/>
        <w:keepLines w:val="0"/>
        <w:pageBreakBefore w:val="0"/>
        <w:widowControl/>
        <w:kinsoku/>
        <w:wordWrap w:val="0"/>
        <w:overflowPunct/>
        <w:topLinePunct/>
        <w:autoSpaceDE/>
        <w:autoSpaceDN/>
        <w:bidi w:val="0"/>
        <w:adjustRightInd w:val="0"/>
        <w:snapToGrid w:val="0"/>
        <w:spacing w:line="360" w:lineRule="auto"/>
        <w:ind w:right="0"/>
        <w:textAlignment w:val="baseline"/>
        <w:rPr>
          <w:rFonts w:ascii="宋体" w:hAnsi="宋体" w:eastAsia="宋体" w:cs="宋体"/>
          <w:b/>
          <w:bCs/>
          <w:spacing w:val="9"/>
          <w:sz w:val="24"/>
          <w:szCs w:val="24"/>
        </w:rPr>
      </w:pPr>
      <w:r>
        <w:rPr>
          <w:rFonts w:ascii="宋体" w:hAnsi="宋体" w:eastAsia="宋体" w:cs="宋体"/>
          <w:spacing w:val="9"/>
          <w:sz w:val="24"/>
          <w:szCs w:val="24"/>
        </w:rPr>
        <w:t>三、</w:t>
      </w:r>
      <w:r>
        <w:rPr>
          <w:rFonts w:ascii="宋体" w:hAnsi="宋体" w:eastAsia="宋体" w:cs="宋体"/>
          <w:b/>
          <w:bCs/>
          <w:spacing w:val="9"/>
          <w:sz w:val="24"/>
          <w:szCs w:val="24"/>
        </w:rPr>
        <w:t>获取</w:t>
      </w:r>
      <w:r>
        <w:rPr>
          <w:rFonts w:hint="eastAsia" w:ascii="宋体" w:hAnsi="宋体" w:eastAsia="宋体" w:cs="宋体"/>
          <w:b/>
          <w:bCs/>
          <w:spacing w:val="9"/>
          <w:sz w:val="24"/>
          <w:szCs w:val="24"/>
          <w:lang w:eastAsia="zh-CN"/>
        </w:rPr>
        <w:t>采购</w:t>
      </w:r>
      <w:r>
        <w:rPr>
          <w:rFonts w:ascii="宋体" w:hAnsi="宋体" w:eastAsia="宋体" w:cs="宋体"/>
          <w:b/>
          <w:bCs/>
          <w:spacing w:val="9"/>
          <w:sz w:val="24"/>
          <w:szCs w:val="24"/>
        </w:rPr>
        <w:t>文件</w:t>
      </w:r>
    </w:p>
    <w:p w14:paraId="216FE1EE">
      <w:pPr>
        <w:keepNext w:val="0"/>
        <w:keepLines w:val="0"/>
        <w:pageBreakBefore w:val="0"/>
        <w:widowControl/>
        <w:kinsoku/>
        <w:wordWrap w:val="0"/>
        <w:overflowPunct/>
        <w:topLinePunct/>
        <w:autoSpaceDE/>
        <w:autoSpaceDN/>
        <w:bidi w:val="0"/>
        <w:adjustRightInd w:val="0"/>
        <w:snapToGrid w:val="0"/>
        <w:spacing w:line="360" w:lineRule="auto"/>
        <w:ind w:left="0" w:leftChars="0" w:right="0" w:firstLine="520" w:firstLineChars="200"/>
        <w:textAlignment w:val="baseline"/>
        <w:rPr>
          <w:rFonts w:ascii="宋体" w:hAnsi="宋体" w:eastAsia="宋体" w:cs="宋体"/>
          <w:sz w:val="24"/>
          <w:szCs w:val="24"/>
        </w:rPr>
      </w:pPr>
      <w:r>
        <w:rPr>
          <w:rFonts w:ascii="宋体" w:hAnsi="宋体" w:eastAsia="宋体" w:cs="宋体"/>
          <w:spacing w:val="10"/>
          <w:sz w:val="24"/>
          <w:szCs w:val="24"/>
        </w:rPr>
        <w:t>时间：202</w:t>
      </w:r>
      <w:r>
        <w:rPr>
          <w:rFonts w:hint="eastAsia" w:ascii="宋体" w:hAnsi="宋体" w:eastAsia="宋体" w:cs="宋体"/>
          <w:spacing w:val="10"/>
          <w:sz w:val="24"/>
          <w:szCs w:val="24"/>
          <w:lang w:val="en-US" w:eastAsia="zh-CN"/>
        </w:rPr>
        <w:t>5</w:t>
      </w:r>
      <w:r>
        <w:rPr>
          <w:rFonts w:ascii="宋体" w:hAnsi="宋体" w:eastAsia="宋体" w:cs="宋体"/>
          <w:spacing w:val="10"/>
          <w:sz w:val="24"/>
          <w:szCs w:val="24"/>
        </w:rPr>
        <w:t xml:space="preserve"> 年</w:t>
      </w:r>
      <w:r>
        <w:rPr>
          <w:rFonts w:hint="eastAsia" w:ascii="宋体" w:hAnsi="宋体" w:eastAsia="宋体" w:cs="宋体"/>
          <w:spacing w:val="10"/>
          <w:sz w:val="24"/>
          <w:szCs w:val="24"/>
          <w:lang w:val="en-US" w:eastAsia="zh-CN"/>
        </w:rPr>
        <w:t xml:space="preserve"> 5 </w:t>
      </w:r>
      <w:r>
        <w:rPr>
          <w:rFonts w:ascii="宋体" w:hAnsi="宋体" w:eastAsia="宋体" w:cs="宋体"/>
          <w:spacing w:val="10"/>
          <w:sz w:val="24"/>
          <w:szCs w:val="24"/>
        </w:rPr>
        <w:t>月</w:t>
      </w:r>
      <w:r>
        <w:rPr>
          <w:rFonts w:hint="eastAsia" w:ascii="宋体" w:hAnsi="宋体" w:eastAsia="宋体" w:cs="宋体"/>
          <w:spacing w:val="10"/>
          <w:sz w:val="24"/>
          <w:szCs w:val="24"/>
          <w:lang w:val="en-US" w:eastAsia="zh-CN"/>
        </w:rPr>
        <w:t xml:space="preserve"> 12 </w:t>
      </w:r>
      <w:r>
        <w:rPr>
          <w:rFonts w:ascii="宋体" w:hAnsi="宋体" w:eastAsia="宋体" w:cs="宋体"/>
          <w:spacing w:val="10"/>
          <w:sz w:val="24"/>
          <w:szCs w:val="24"/>
        </w:rPr>
        <w:t>日至 202</w:t>
      </w:r>
      <w:r>
        <w:rPr>
          <w:rFonts w:hint="eastAsia" w:ascii="宋体" w:hAnsi="宋体" w:eastAsia="宋体" w:cs="宋体"/>
          <w:spacing w:val="10"/>
          <w:sz w:val="24"/>
          <w:szCs w:val="24"/>
          <w:lang w:val="en-US" w:eastAsia="zh-CN"/>
        </w:rPr>
        <w:t>5</w:t>
      </w:r>
      <w:r>
        <w:rPr>
          <w:rFonts w:ascii="宋体" w:hAnsi="宋体" w:eastAsia="宋体" w:cs="宋体"/>
          <w:spacing w:val="10"/>
          <w:sz w:val="24"/>
          <w:szCs w:val="24"/>
        </w:rPr>
        <w:t xml:space="preserve"> 年</w:t>
      </w:r>
      <w:r>
        <w:rPr>
          <w:rFonts w:hint="eastAsia" w:ascii="宋体" w:hAnsi="宋体" w:eastAsia="宋体" w:cs="宋体"/>
          <w:spacing w:val="10"/>
          <w:sz w:val="24"/>
          <w:szCs w:val="24"/>
          <w:lang w:val="en-US" w:eastAsia="zh-CN"/>
        </w:rPr>
        <w:t xml:space="preserve"> 5 </w:t>
      </w:r>
      <w:r>
        <w:rPr>
          <w:rFonts w:ascii="宋体" w:hAnsi="宋体" w:eastAsia="宋体" w:cs="宋体"/>
          <w:spacing w:val="10"/>
          <w:sz w:val="24"/>
          <w:szCs w:val="24"/>
        </w:rPr>
        <w:t>月</w:t>
      </w:r>
      <w:r>
        <w:rPr>
          <w:rFonts w:hint="eastAsia" w:ascii="宋体" w:hAnsi="宋体" w:eastAsia="宋体" w:cs="宋体"/>
          <w:spacing w:val="10"/>
          <w:sz w:val="24"/>
          <w:szCs w:val="24"/>
          <w:lang w:val="en-US" w:eastAsia="zh-CN"/>
        </w:rPr>
        <w:t xml:space="preserve"> 19 </w:t>
      </w:r>
      <w:r>
        <w:rPr>
          <w:rFonts w:ascii="宋体" w:hAnsi="宋体" w:eastAsia="宋体" w:cs="宋体"/>
          <w:spacing w:val="10"/>
          <w:sz w:val="24"/>
          <w:szCs w:val="24"/>
        </w:rPr>
        <w:t>日，每天</w:t>
      </w:r>
      <w:r>
        <w:rPr>
          <w:rFonts w:hint="eastAsia" w:ascii="宋体" w:hAnsi="宋体" w:eastAsia="宋体" w:cs="宋体"/>
          <w:spacing w:val="10"/>
          <w:sz w:val="24"/>
          <w:szCs w:val="24"/>
          <w:lang w:eastAsia="zh-CN"/>
        </w:rPr>
        <w:t>上午</w:t>
      </w:r>
      <w:r>
        <w:rPr>
          <w:rFonts w:hint="eastAsia" w:ascii="宋体" w:hAnsi="宋体" w:eastAsia="宋体" w:cs="宋体"/>
          <w:spacing w:val="10"/>
          <w:sz w:val="24"/>
          <w:szCs w:val="24"/>
          <w:lang w:val="en-US" w:eastAsia="zh-CN"/>
        </w:rPr>
        <w:t>00:00</w:t>
      </w:r>
      <w:r>
        <w:rPr>
          <w:rFonts w:ascii="宋体" w:hAnsi="宋体" w:eastAsia="宋体" w:cs="宋体"/>
          <w:spacing w:val="10"/>
          <w:sz w:val="24"/>
          <w:szCs w:val="24"/>
        </w:rPr>
        <w:t>至</w:t>
      </w:r>
      <w:r>
        <w:rPr>
          <w:rFonts w:hint="eastAsia" w:ascii="宋体" w:hAnsi="宋体" w:eastAsia="宋体" w:cs="宋体"/>
          <w:spacing w:val="10"/>
          <w:sz w:val="24"/>
          <w:szCs w:val="24"/>
          <w:lang w:val="en-US" w:eastAsia="zh-CN"/>
        </w:rPr>
        <w:t>12:00</w:t>
      </w:r>
      <w:r>
        <w:rPr>
          <w:rFonts w:ascii="宋体" w:hAnsi="宋体" w:eastAsia="宋体" w:cs="宋体"/>
          <w:spacing w:val="10"/>
          <w:sz w:val="24"/>
          <w:szCs w:val="24"/>
        </w:rPr>
        <w:t>，</w:t>
      </w:r>
      <w:r>
        <w:rPr>
          <w:rFonts w:hint="eastAsia" w:ascii="宋体" w:hAnsi="宋体" w:eastAsia="宋体" w:cs="宋体"/>
          <w:spacing w:val="10"/>
          <w:sz w:val="24"/>
          <w:szCs w:val="24"/>
          <w:lang w:val="en-US" w:eastAsia="zh-CN"/>
        </w:rPr>
        <w:t>下午12：00至23:59</w:t>
      </w:r>
      <w:r>
        <w:rPr>
          <w:rFonts w:ascii="宋体" w:hAnsi="宋体" w:eastAsia="宋体" w:cs="宋体"/>
          <w:spacing w:val="10"/>
          <w:sz w:val="24"/>
          <w:szCs w:val="24"/>
        </w:rPr>
        <w:t>（北京时间，法定节假日除外）。</w:t>
      </w:r>
    </w:p>
    <w:p w14:paraId="29E99B1A">
      <w:pPr>
        <w:keepNext w:val="0"/>
        <w:keepLines w:val="0"/>
        <w:pageBreakBefore w:val="0"/>
        <w:widowControl w:val="0"/>
        <w:kinsoku/>
        <w:wordWrap w:val="0"/>
        <w:overflowPunct/>
        <w:topLinePunct/>
        <w:autoSpaceDE/>
        <w:autoSpaceDN/>
        <w:bidi w:val="0"/>
        <w:adjustRightInd w:val="0"/>
        <w:snapToGrid w:val="0"/>
        <w:spacing w:line="360" w:lineRule="auto"/>
        <w:ind w:right="0" w:firstLine="512" w:firstLineChars="200"/>
        <w:textAlignment w:val="baseline"/>
        <w:outlineLvl w:val="0"/>
        <w:rPr>
          <w:rFonts w:hint="eastAsia" w:ascii="宋体" w:hAnsi="宋体" w:eastAsia="宋体" w:cs="宋体"/>
          <w:sz w:val="24"/>
          <w:szCs w:val="24"/>
          <w:lang w:val="en-US" w:eastAsia="zh-CN"/>
        </w:rPr>
      </w:pPr>
      <w:r>
        <w:rPr>
          <w:rFonts w:hint="eastAsia" w:ascii="宋体" w:hAnsi="宋体" w:eastAsia="宋体" w:cs="宋体"/>
          <w:spacing w:val="8"/>
          <w:sz w:val="24"/>
          <w:szCs w:val="24"/>
        </w:rPr>
        <w:t>地点（网址）：广西政府采购云平台（https：//www.gcy.zfcg.gxzf.gov.cn）</w:t>
      </w:r>
    </w:p>
    <w:p w14:paraId="4BA2476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20" w:firstLineChars="200"/>
        <w:textAlignment w:val="baseline"/>
        <w:rPr>
          <w:rFonts w:ascii="宋体" w:hAnsi="宋体" w:eastAsia="宋体" w:cs="宋体"/>
          <w:sz w:val="24"/>
          <w:szCs w:val="24"/>
        </w:rPr>
      </w:pPr>
      <w:r>
        <w:rPr>
          <w:rFonts w:ascii="宋体" w:hAnsi="宋体" w:eastAsia="宋体" w:cs="宋体"/>
          <w:spacing w:val="10"/>
          <w:sz w:val="24"/>
          <w:szCs w:val="24"/>
        </w:rPr>
        <w:t>方式：供应商登录广西政府采购云平台</w:t>
      </w:r>
      <w:r>
        <w:rPr>
          <w:rFonts w:ascii="宋体" w:hAnsi="宋体" w:eastAsia="宋体" w:cs="宋体"/>
          <w:spacing w:val="-38"/>
          <w:sz w:val="24"/>
          <w:szCs w:val="24"/>
        </w:rPr>
        <w:t xml:space="preserve"> </w:t>
      </w:r>
      <w:r>
        <w:rPr>
          <w:sz w:val="24"/>
          <w:szCs w:val="24"/>
        </w:rPr>
        <w:fldChar w:fldCharType="begin"/>
      </w:r>
      <w:r>
        <w:rPr>
          <w:sz w:val="24"/>
          <w:szCs w:val="24"/>
        </w:rPr>
        <w:instrText xml:space="preserve"> HYPERLINK "https://www.gcy.zfcg.gxzf.gov.cn/" </w:instrText>
      </w:r>
      <w:r>
        <w:rPr>
          <w:sz w:val="24"/>
          <w:szCs w:val="24"/>
        </w:rPr>
        <w:fldChar w:fldCharType="separate"/>
      </w:r>
      <w:r>
        <w:rPr>
          <w:rFonts w:ascii="宋体" w:hAnsi="宋体" w:eastAsia="宋体" w:cs="宋体"/>
          <w:sz w:val="24"/>
          <w:szCs w:val="24"/>
        </w:rPr>
        <w:t>https</w:t>
      </w:r>
      <w:r>
        <w:rPr>
          <w:rFonts w:ascii="宋体" w:hAnsi="宋体" w:eastAsia="宋体" w:cs="宋体"/>
          <w:spacing w:val="10"/>
          <w:sz w:val="24"/>
          <w:szCs w:val="24"/>
        </w:rPr>
        <w:t>://</w:t>
      </w:r>
      <w:r>
        <w:rPr>
          <w:rFonts w:ascii="宋体" w:hAnsi="宋体" w:eastAsia="宋体" w:cs="宋体"/>
          <w:sz w:val="24"/>
          <w:szCs w:val="24"/>
        </w:rPr>
        <w:t>www</w:t>
      </w:r>
      <w:r>
        <w:rPr>
          <w:rFonts w:ascii="宋体" w:hAnsi="宋体" w:eastAsia="宋体" w:cs="宋体"/>
          <w:spacing w:val="10"/>
          <w:sz w:val="24"/>
          <w:szCs w:val="24"/>
        </w:rPr>
        <w:t>.</w:t>
      </w:r>
      <w:r>
        <w:rPr>
          <w:rFonts w:ascii="宋体" w:hAnsi="宋体" w:eastAsia="宋体" w:cs="宋体"/>
          <w:sz w:val="24"/>
          <w:szCs w:val="24"/>
        </w:rPr>
        <w:t>gcy</w:t>
      </w:r>
      <w:r>
        <w:rPr>
          <w:rFonts w:ascii="宋体" w:hAnsi="宋体" w:eastAsia="宋体" w:cs="宋体"/>
          <w:spacing w:val="10"/>
          <w:sz w:val="24"/>
          <w:szCs w:val="24"/>
        </w:rPr>
        <w:t>.</w:t>
      </w:r>
      <w:r>
        <w:rPr>
          <w:rFonts w:ascii="宋体" w:hAnsi="宋体" w:eastAsia="宋体" w:cs="宋体"/>
          <w:sz w:val="24"/>
          <w:szCs w:val="24"/>
        </w:rPr>
        <w:t>zfcg</w:t>
      </w:r>
      <w:r>
        <w:rPr>
          <w:rFonts w:ascii="宋体" w:hAnsi="宋体" w:eastAsia="宋体" w:cs="宋体"/>
          <w:spacing w:val="10"/>
          <w:sz w:val="24"/>
          <w:szCs w:val="24"/>
        </w:rPr>
        <w:t>.</w:t>
      </w:r>
      <w:r>
        <w:rPr>
          <w:rFonts w:ascii="宋体" w:hAnsi="宋体" w:eastAsia="宋体" w:cs="宋体"/>
          <w:sz w:val="24"/>
          <w:szCs w:val="24"/>
        </w:rPr>
        <w:t>gxzf</w:t>
      </w:r>
      <w:r>
        <w:rPr>
          <w:rFonts w:ascii="宋体" w:hAnsi="宋体" w:eastAsia="宋体" w:cs="宋体"/>
          <w:spacing w:val="10"/>
          <w:sz w:val="24"/>
          <w:szCs w:val="24"/>
        </w:rPr>
        <w:t>.</w:t>
      </w:r>
      <w:r>
        <w:rPr>
          <w:rFonts w:ascii="宋体" w:hAnsi="宋体" w:eastAsia="宋体" w:cs="宋体"/>
          <w:sz w:val="24"/>
          <w:szCs w:val="24"/>
        </w:rPr>
        <w:t>gov</w:t>
      </w:r>
      <w:r>
        <w:rPr>
          <w:rFonts w:ascii="宋体" w:hAnsi="宋体" w:eastAsia="宋体" w:cs="宋体"/>
          <w:spacing w:val="10"/>
          <w:sz w:val="24"/>
          <w:szCs w:val="24"/>
        </w:rPr>
        <w:t>.</w:t>
      </w:r>
      <w:r>
        <w:rPr>
          <w:rFonts w:ascii="宋体" w:hAnsi="宋体" w:eastAsia="宋体" w:cs="宋体"/>
          <w:sz w:val="24"/>
          <w:szCs w:val="24"/>
        </w:rPr>
        <w:t>cn</w:t>
      </w:r>
      <w:r>
        <w:rPr>
          <w:rFonts w:ascii="宋体" w:hAnsi="宋体" w:eastAsia="宋体" w:cs="宋体"/>
          <w:spacing w:val="10"/>
          <w:sz w:val="24"/>
          <w:szCs w:val="24"/>
        </w:rPr>
        <w:t>/</w:t>
      </w:r>
      <w:r>
        <w:rPr>
          <w:rFonts w:ascii="宋体" w:hAnsi="宋体" w:eastAsia="宋体" w:cs="宋体"/>
          <w:spacing w:val="10"/>
          <w:sz w:val="24"/>
          <w:szCs w:val="24"/>
        </w:rPr>
        <w:fldChar w:fldCharType="end"/>
      </w:r>
      <w:r>
        <w:rPr>
          <w:rFonts w:ascii="宋体" w:hAnsi="宋体" w:eastAsia="宋体" w:cs="宋体"/>
          <w:spacing w:val="10"/>
          <w:sz w:val="24"/>
          <w:szCs w:val="24"/>
        </w:rPr>
        <w:t xml:space="preserve">在线申请获取 </w:t>
      </w:r>
      <w:r>
        <w:rPr>
          <w:rFonts w:ascii="宋体" w:hAnsi="宋体" w:eastAsia="宋体" w:cs="宋体"/>
          <w:spacing w:val="4"/>
          <w:sz w:val="24"/>
          <w:szCs w:val="24"/>
        </w:rPr>
        <w:t>采购文件（进入“项目采购</w:t>
      </w:r>
      <w:r>
        <w:rPr>
          <w:rFonts w:ascii="宋体" w:hAnsi="宋体" w:eastAsia="宋体" w:cs="宋体"/>
          <w:spacing w:val="-70"/>
          <w:sz w:val="24"/>
          <w:szCs w:val="24"/>
        </w:rPr>
        <w:t xml:space="preserve"> </w:t>
      </w:r>
      <w:r>
        <w:rPr>
          <w:rFonts w:ascii="宋体" w:hAnsi="宋体" w:eastAsia="宋体" w:cs="宋体"/>
          <w:spacing w:val="4"/>
          <w:sz w:val="24"/>
          <w:szCs w:val="24"/>
        </w:rPr>
        <w:t>”应用，在获取采</w:t>
      </w:r>
      <w:r>
        <w:rPr>
          <w:rFonts w:ascii="宋体" w:hAnsi="宋体" w:eastAsia="宋体" w:cs="宋体"/>
          <w:spacing w:val="3"/>
          <w:sz w:val="24"/>
          <w:szCs w:val="24"/>
        </w:rPr>
        <w:t>购文件菜单中选择项目，申请获取采购文件）。</w:t>
      </w:r>
    </w:p>
    <w:p w14:paraId="7CC0595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00" w:firstLineChars="200"/>
        <w:textAlignment w:val="baseline"/>
        <w:rPr>
          <w:rFonts w:ascii="宋体" w:hAnsi="宋体" w:eastAsia="宋体" w:cs="宋体"/>
          <w:sz w:val="24"/>
          <w:szCs w:val="24"/>
        </w:rPr>
      </w:pPr>
      <w:r>
        <w:rPr>
          <w:rFonts w:ascii="宋体" w:hAnsi="宋体" w:eastAsia="宋体" w:cs="宋体"/>
          <w:spacing w:val="5"/>
          <w:position w:val="10"/>
          <w:sz w:val="24"/>
          <w:szCs w:val="24"/>
        </w:rPr>
        <w:t>售价（元</w:t>
      </w:r>
      <w:r>
        <w:rPr>
          <w:rFonts w:ascii="宋体" w:hAnsi="宋体" w:eastAsia="宋体" w:cs="宋体"/>
          <w:spacing w:val="17"/>
          <w:position w:val="10"/>
          <w:sz w:val="24"/>
          <w:szCs w:val="24"/>
        </w:rPr>
        <w:t>）：</w:t>
      </w:r>
      <w:r>
        <w:rPr>
          <w:rFonts w:ascii="宋体" w:hAnsi="宋体" w:eastAsia="宋体" w:cs="宋体"/>
          <w:spacing w:val="5"/>
          <w:position w:val="10"/>
          <w:sz w:val="24"/>
          <w:szCs w:val="24"/>
        </w:rPr>
        <w:t>0</w:t>
      </w:r>
    </w:p>
    <w:p w14:paraId="08D5D4D0">
      <w:pPr>
        <w:keepNext w:val="0"/>
        <w:keepLines w:val="0"/>
        <w:pageBreakBefore w:val="0"/>
        <w:widowControl/>
        <w:numPr>
          <w:ilvl w:val="0"/>
          <w:numId w:val="1"/>
        </w:numPr>
        <w:kinsoku/>
        <w:wordWrap w:val="0"/>
        <w:overflowPunct/>
        <w:topLinePunct/>
        <w:autoSpaceDE/>
        <w:autoSpaceDN/>
        <w:bidi w:val="0"/>
        <w:adjustRightInd w:val="0"/>
        <w:snapToGrid w:val="0"/>
        <w:spacing w:line="360" w:lineRule="auto"/>
        <w:ind w:right="0"/>
        <w:textAlignment w:val="baseline"/>
        <w:rPr>
          <w:rFonts w:ascii="宋体" w:hAnsi="宋体" w:eastAsia="宋体" w:cs="宋体"/>
          <w:b/>
          <w:bCs/>
          <w:sz w:val="24"/>
          <w:szCs w:val="24"/>
        </w:rPr>
      </w:pPr>
      <w:r>
        <w:rPr>
          <w:rFonts w:ascii="宋体" w:hAnsi="宋体" w:eastAsia="宋体" w:cs="宋体"/>
          <w:b/>
          <w:bCs/>
          <w:spacing w:val="6"/>
          <w:sz w:val="24"/>
          <w:szCs w:val="24"/>
        </w:rPr>
        <w:t>响应文件提交</w:t>
      </w:r>
    </w:p>
    <w:p w14:paraId="4D37E02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16" w:firstLineChars="200"/>
        <w:textAlignment w:val="baseline"/>
        <w:rPr>
          <w:rFonts w:ascii="宋体" w:hAnsi="宋体" w:eastAsia="宋体" w:cs="宋体"/>
          <w:b w:val="0"/>
          <w:bCs w:val="0"/>
          <w:spacing w:val="9"/>
          <w:sz w:val="24"/>
          <w:szCs w:val="24"/>
        </w:rPr>
      </w:pPr>
      <w:r>
        <w:rPr>
          <w:rFonts w:ascii="宋体" w:hAnsi="宋体" w:eastAsia="宋体" w:cs="宋体"/>
          <w:b w:val="0"/>
          <w:bCs w:val="0"/>
          <w:spacing w:val="9"/>
          <w:sz w:val="24"/>
          <w:szCs w:val="24"/>
        </w:rPr>
        <w:t>截止时间：</w:t>
      </w:r>
      <w:r>
        <w:rPr>
          <w:rFonts w:ascii="宋体" w:hAnsi="宋体" w:eastAsia="宋体" w:cs="宋体"/>
          <w:b w:val="0"/>
          <w:bCs w:val="0"/>
          <w:spacing w:val="9"/>
          <w:sz w:val="24"/>
          <w:szCs w:val="24"/>
          <w:u w:val="single"/>
        </w:rPr>
        <w:t>202</w:t>
      </w:r>
      <w:r>
        <w:rPr>
          <w:rFonts w:hint="eastAsia" w:ascii="宋体" w:hAnsi="宋体" w:eastAsia="宋体" w:cs="宋体"/>
          <w:b w:val="0"/>
          <w:bCs w:val="0"/>
          <w:spacing w:val="9"/>
          <w:sz w:val="24"/>
          <w:szCs w:val="24"/>
          <w:u w:val="single"/>
          <w:lang w:val="en-US" w:eastAsia="zh-CN"/>
        </w:rPr>
        <w:t>5</w:t>
      </w:r>
      <w:r>
        <w:rPr>
          <w:rFonts w:ascii="宋体" w:hAnsi="宋体" w:eastAsia="宋体" w:cs="宋体"/>
          <w:b w:val="0"/>
          <w:bCs w:val="0"/>
          <w:spacing w:val="9"/>
          <w:sz w:val="24"/>
          <w:szCs w:val="24"/>
          <w:u w:val="single"/>
        </w:rPr>
        <w:t xml:space="preserve"> 年</w:t>
      </w:r>
      <w:r>
        <w:rPr>
          <w:rFonts w:hint="eastAsia" w:ascii="宋体" w:hAnsi="宋体" w:eastAsia="宋体" w:cs="宋体"/>
          <w:b w:val="0"/>
          <w:bCs w:val="0"/>
          <w:spacing w:val="9"/>
          <w:sz w:val="24"/>
          <w:szCs w:val="24"/>
          <w:u w:val="single"/>
          <w:lang w:val="en-US" w:eastAsia="zh-CN"/>
        </w:rPr>
        <w:t xml:space="preserve"> 5 </w:t>
      </w:r>
      <w:r>
        <w:rPr>
          <w:rFonts w:ascii="宋体" w:hAnsi="宋体" w:eastAsia="宋体" w:cs="宋体"/>
          <w:b w:val="0"/>
          <w:bCs w:val="0"/>
          <w:spacing w:val="9"/>
          <w:sz w:val="24"/>
          <w:szCs w:val="24"/>
          <w:u w:val="single"/>
        </w:rPr>
        <w:t>月</w:t>
      </w:r>
      <w:r>
        <w:rPr>
          <w:rFonts w:hint="eastAsia" w:ascii="宋体" w:hAnsi="宋体" w:eastAsia="宋体" w:cs="宋体"/>
          <w:b w:val="0"/>
          <w:bCs w:val="0"/>
          <w:spacing w:val="9"/>
          <w:sz w:val="24"/>
          <w:szCs w:val="24"/>
          <w:u w:val="single"/>
          <w:lang w:val="en-US" w:eastAsia="zh-CN"/>
        </w:rPr>
        <w:t xml:space="preserve"> 22 </w:t>
      </w:r>
      <w:r>
        <w:rPr>
          <w:rFonts w:ascii="宋体" w:hAnsi="宋体" w:eastAsia="宋体" w:cs="宋体"/>
          <w:b w:val="0"/>
          <w:bCs w:val="0"/>
          <w:spacing w:val="9"/>
          <w:sz w:val="24"/>
          <w:szCs w:val="24"/>
          <w:u w:val="single"/>
        </w:rPr>
        <w:t>日</w:t>
      </w:r>
      <w:r>
        <w:rPr>
          <w:rFonts w:hint="eastAsia" w:ascii="宋体" w:hAnsi="宋体" w:eastAsia="宋体" w:cs="宋体"/>
          <w:b w:val="0"/>
          <w:bCs w:val="0"/>
          <w:spacing w:val="9"/>
          <w:sz w:val="24"/>
          <w:szCs w:val="24"/>
          <w:u w:val="single"/>
          <w:lang w:val="en-US" w:eastAsia="zh-CN"/>
        </w:rPr>
        <w:t xml:space="preserve"> 08 </w:t>
      </w:r>
      <w:r>
        <w:rPr>
          <w:rFonts w:ascii="宋体" w:hAnsi="宋体" w:eastAsia="宋体" w:cs="宋体"/>
          <w:b w:val="0"/>
          <w:bCs w:val="0"/>
          <w:spacing w:val="9"/>
          <w:sz w:val="24"/>
          <w:szCs w:val="24"/>
          <w:u w:val="single"/>
        </w:rPr>
        <w:t>时</w:t>
      </w:r>
      <w:r>
        <w:rPr>
          <w:rFonts w:hint="eastAsia" w:ascii="宋体" w:hAnsi="宋体" w:eastAsia="宋体" w:cs="宋体"/>
          <w:b w:val="0"/>
          <w:bCs w:val="0"/>
          <w:spacing w:val="9"/>
          <w:sz w:val="24"/>
          <w:szCs w:val="24"/>
          <w:u w:val="single"/>
          <w:lang w:val="en-US" w:eastAsia="zh-CN"/>
        </w:rPr>
        <w:t xml:space="preserve"> 30 </w:t>
      </w:r>
      <w:r>
        <w:rPr>
          <w:rFonts w:ascii="宋体" w:hAnsi="宋体" w:eastAsia="宋体" w:cs="宋体"/>
          <w:b w:val="0"/>
          <w:bCs w:val="0"/>
          <w:spacing w:val="9"/>
          <w:sz w:val="24"/>
          <w:szCs w:val="24"/>
          <w:u w:val="single"/>
        </w:rPr>
        <w:t>分</w:t>
      </w:r>
      <w:r>
        <w:rPr>
          <w:rFonts w:ascii="宋体" w:hAnsi="宋体" w:eastAsia="宋体" w:cs="宋体"/>
          <w:b w:val="0"/>
          <w:bCs w:val="0"/>
          <w:spacing w:val="9"/>
          <w:sz w:val="24"/>
          <w:szCs w:val="24"/>
        </w:rPr>
        <w:t>（北京时间）</w:t>
      </w:r>
    </w:p>
    <w:p w14:paraId="01B5E63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16" w:firstLineChars="200"/>
        <w:textAlignment w:val="baseline"/>
        <w:rPr>
          <w:rFonts w:ascii="宋体" w:hAnsi="宋体" w:eastAsia="宋体" w:cs="宋体"/>
          <w:sz w:val="24"/>
          <w:szCs w:val="24"/>
        </w:rPr>
      </w:pPr>
      <w:r>
        <w:rPr>
          <w:rFonts w:ascii="宋体" w:hAnsi="宋体" w:eastAsia="宋体" w:cs="宋体"/>
          <w:b w:val="0"/>
          <w:bCs w:val="0"/>
          <w:spacing w:val="9"/>
          <w:sz w:val="24"/>
          <w:szCs w:val="24"/>
        </w:rPr>
        <w:t>地点：</w:t>
      </w:r>
      <w:r>
        <w:rPr>
          <w:rFonts w:ascii="宋体" w:hAnsi="宋体" w:eastAsia="宋体" w:cs="宋体"/>
          <w:spacing w:val="9"/>
          <w:sz w:val="24"/>
          <w:szCs w:val="24"/>
        </w:rPr>
        <w:t>请登录广西政府采购云平台投标客户端投标。</w:t>
      </w:r>
    </w:p>
    <w:p w14:paraId="124E660F">
      <w:pPr>
        <w:keepNext w:val="0"/>
        <w:keepLines w:val="0"/>
        <w:pageBreakBefore w:val="0"/>
        <w:widowControl w:val="0"/>
        <w:kinsoku/>
        <w:wordWrap w:val="0"/>
        <w:overflowPunct/>
        <w:topLinePunct/>
        <w:autoSpaceDE/>
        <w:autoSpaceDN/>
        <w:bidi w:val="0"/>
        <w:adjustRightInd w:val="0"/>
        <w:snapToGrid w:val="0"/>
        <w:spacing w:line="360" w:lineRule="auto"/>
        <w:ind w:right="0"/>
        <w:textAlignment w:val="baseline"/>
        <w:rPr>
          <w:rFonts w:ascii="宋体" w:hAnsi="宋体" w:eastAsia="宋体" w:cs="宋体"/>
          <w:b/>
          <w:bCs/>
          <w:sz w:val="24"/>
          <w:szCs w:val="24"/>
        </w:rPr>
      </w:pPr>
      <w:r>
        <w:rPr>
          <w:rFonts w:ascii="宋体" w:hAnsi="宋体" w:eastAsia="宋体" w:cs="宋体"/>
          <w:b/>
          <w:bCs/>
          <w:spacing w:val="6"/>
          <w:sz w:val="24"/>
          <w:szCs w:val="24"/>
        </w:rPr>
        <w:t>五、开启</w:t>
      </w:r>
    </w:p>
    <w:p w14:paraId="0C47399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4" w:firstLineChars="200"/>
        <w:textAlignment w:val="baseline"/>
        <w:rPr>
          <w:rFonts w:ascii="宋体" w:hAnsi="宋体" w:eastAsia="宋体" w:cs="宋体"/>
          <w:sz w:val="24"/>
          <w:szCs w:val="24"/>
        </w:rPr>
      </w:pPr>
      <w:r>
        <w:rPr>
          <w:rFonts w:hint="eastAsia" w:ascii="宋体" w:hAnsi="宋体" w:eastAsia="宋体" w:cs="宋体"/>
          <w:spacing w:val="1"/>
          <w:sz w:val="24"/>
          <w:szCs w:val="24"/>
          <w:lang w:eastAsia="zh-CN"/>
        </w:rPr>
        <w:t>开启</w:t>
      </w:r>
      <w:r>
        <w:rPr>
          <w:rFonts w:ascii="宋体" w:hAnsi="宋体" w:eastAsia="宋体" w:cs="宋体"/>
          <w:spacing w:val="1"/>
          <w:sz w:val="24"/>
          <w:szCs w:val="24"/>
        </w:rPr>
        <w:t>时间：</w:t>
      </w:r>
      <w:r>
        <w:rPr>
          <w:rFonts w:ascii="宋体" w:hAnsi="宋体" w:eastAsia="宋体" w:cs="宋体"/>
          <w:spacing w:val="1"/>
          <w:sz w:val="24"/>
          <w:szCs w:val="24"/>
          <w:u w:val="single" w:color="auto"/>
        </w:rPr>
        <w:t>202</w:t>
      </w:r>
      <w:r>
        <w:rPr>
          <w:rFonts w:hint="eastAsia" w:ascii="宋体" w:hAnsi="宋体" w:eastAsia="宋体" w:cs="宋体"/>
          <w:spacing w:val="1"/>
          <w:sz w:val="24"/>
          <w:szCs w:val="24"/>
          <w:u w:val="single" w:color="auto"/>
          <w:lang w:val="en-US" w:eastAsia="zh-CN"/>
        </w:rPr>
        <w:t>5</w:t>
      </w:r>
      <w:r>
        <w:rPr>
          <w:rFonts w:ascii="宋体" w:hAnsi="宋体" w:eastAsia="宋体" w:cs="宋体"/>
          <w:spacing w:val="-40"/>
          <w:sz w:val="24"/>
          <w:szCs w:val="24"/>
          <w:u w:val="single" w:color="auto"/>
        </w:rPr>
        <w:t xml:space="preserve"> </w:t>
      </w:r>
      <w:r>
        <w:rPr>
          <w:rFonts w:ascii="宋体" w:hAnsi="宋体" w:eastAsia="宋体" w:cs="宋体"/>
          <w:spacing w:val="1"/>
          <w:sz w:val="24"/>
          <w:szCs w:val="24"/>
          <w:u w:val="single" w:color="auto"/>
        </w:rPr>
        <w:t>年</w:t>
      </w:r>
      <w:r>
        <w:rPr>
          <w:rFonts w:hint="eastAsia" w:ascii="宋体" w:hAnsi="宋体" w:eastAsia="宋体" w:cs="宋体"/>
          <w:spacing w:val="-37"/>
          <w:sz w:val="24"/>
          <w:szCs w:val="24"/>
          <w:u w:val="single" w:color="auto"/>
          <w:lang w:val="en-US" w:eastAsia="zh-CN"/>
        </w:rPr>
        <w:t xml:space="preserve"> 5 </w:t>
      </w:r>
      <w:r>
        <w:rPr>
          <w:rFonts w:ascii="宋体" w:hAnsi="宋体" w:eastAsia="宋体" w:cs="宋体"/>
          <w:spacing w:val="1"/>
          <w:sz w:val="24"/>
          <w:szCs w:val="24"/>
          <w:u w:val="single" w:color="auto"/>
        </w:rPr>
        <w:t>月</w:t>
      </w:r>
      <w:r>
        <w:rPr>
          <w:rFonts w:hint="eastAsia" w:ascii="宋体" w:hAnsi="宋体" w:eastAsia="宋体" w:cs="宋体"/>
          <w:spacing w:val="-34"/>
          <w:sz w:val="24"/>
          <w:szCs w:val="24"/>
          <w:u w:val="single" w:color="auto"/>
          <w:lang w:val="en-US" w:eastAsia="zh-CN"/>
        </w:rPr>
        <w:t xml:space="preserve"> 22 </w:t>
      </w:r>
      <w:r>
        <w:rPr>
          <w:rFonts w:ascii="宋体" w:hAnsi="宋体" w:eastAsia="宋体" w:cs="宋体"/>
          <w:spacing w:val="1"/>
          <w:sz w:val="24"/>
          <w:szCs w:val="24"/>
          <w:u w:val="single" w:color="auto"/>
        </w:rPr>
        <w:t>日</w:t>
      </w:r>
      <w:r>
        <w:rPr>
          <w:rFonts w:hint="eastAsia" w:ascii="宋体" w:hAnsi="宋体" w:eastAsia="宋体" w:cs="宋体"/>
          <w:spacing w:val="-21"/>
          <w:sz w:val="24"/>
          <w:szCs w:val="24"/>
          <w:u w:val="single" w:color="auto"/>
          <w:lang w:val="en-US" w:eastAsia="zh-CN"/>
        </w:rPr>
        <w:t xml:space="preserve"> 08  </w:t>
      </w:r>
      <w:r>
        <w:rPr>
          <w:rFonts w:ascii="宋体" w:hAnsi="宋体" w:eastAsia="宋体" w:cs="宋体"/>
          <w:spacing w:val="1"/>
          <w:sz w:val="24"/>
          <w:szCs w:val="24"/>
          <w:u w:val="single" w:color="auto"/>
        </w:rPr>
        <w:t>时</w:t>
      </w:r>
      <w:r>
        <w:rPr>
          <w:rFonts w:ascii="宋体" w:hAnsi="宋体" w:eastAsia="宋体" w:cs="宋体"/>
          <w:spacing w:val="-37"/>
          <w:sz w:val="24"/>
          <w:szCs w:val="24"/>
          <w:u w:val="single" w:color="auto"/>
        </w:rPr>
        <w:t xml:space="preserve"> </w:t>
      </w:r>
      <w:r>
        <w:rPr>
          <w:rFonts w:hint="eastAsia" w:ascii="宋体" w:hAnsi="宋体" w:eastAsia="宋体" w:cs="宋体"/>
          <w:spacing w:val="-37"/>
          <w:sz w:val="24"/>
          <w:szCs w:val="24"/>
          <w:u w:val="single" w:color="auto"/>
          <w:lang w:val="en-US" w:eastAsia="zh-CN"/>
        </w:rPr>
        <w:t xml:space="preserve">30  </w:t>
      </w:r>
      <w:r>
        <w:rPr>
          <w:rFonts w:ascii="宋体" w:hAnsi="宋体" w:eastAsia="宋体" w:cs="宋体"/>
          <w:sz w:val="24"/>
          <w:szCs w:val="24"/>
          <w:u w:val="single" w:color="auto"/>
        </w:rPr>
        <w:t>分（北京时间）</w:t>
      </w:r>
    </w:p>
    <w:p w14:paraId="2B5ECF7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12" w:firstLineChars="200"/>
        <w:textAlignment w:val="baseline"/>
        <w:rPr>
          <w:rFonts w:ascii="宋体" w:hAnsi="宋体" w:eastAsia="宋体" w:cs="宋体"/>
          <w:sz w:val="24"/>
          <w:szCs w:val="24"/>
        </w:rPr>
      </w:pPr>
      <w:r>
        <w:rPr>
          <w:rFonts w:ascii="宋体" w:hAnsi="宋体" w:eastAsia="宋体" w:cs="宋体"/>
          <w:spacing w:val="8"/>
          <w:sz w:val="24"/>
          <w:szCs w:val="24"/>
        </w:rPr>
        <w:t>地点：</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通过CA登录广西政府采购云平台（https//www.gcy.zfcg.gxzf.gov.cn）网上招投标系统将电子响应文件加密后上传完成，实行在线竞标响应。（竞标人派法定代表人或委托代理人准时在线出席电子开评标会议，随时关注开评标进度，如在开评标过程中有电子询标，应在规定的时间内对电子询标函进行澄清回复）</w:t>
      </w:r>
      <w:r>
        <w:rPr>
          <w:rFonts w:ascii="宋体" w:hAnsi="宋体" w:eastAsia="宋体" w:cs="宋体"/>
          <w:spacing w:val="8"/>
          <w:sz w:val="24"/>
          <w:szCs w:val="24"/>
        </w:rPr>
        <w:t>。</w:t>
      </w:r>
    </w:p>
    <w:p w14:paraId="0900DB73">
      <w:pPr>
        <w:keepNext w:val="0"/>
        <w:keepLines w:val="0"/>
        <w:pageBreakBefore w:val="0"/>
        <w:widowControl w:val="0"/>
        <w:kinsoku/>
        <w:wordWrap w:val="0"/>
        <w:overflowPunct/>
        <w:topLinePunct/>
        <w:autoSpaceDE/>
        <w:autoSpaceDN/>
        <w:bidi w:val="0"/>
        <w:adjustRightInd w:val="0"/>
        <w:snapToGrid w:val="0"/>
        <w:spacing w:line="360" w:lineRule="auto"/>
        <w:ind w:right="0"/>
        <w:textAlignment w:val="baseline"/>
        <w:rPr>
          <w:rFonts w:ascii="宋体" w:hAnsi="宋体" w:eastAsia="宋体" w:cs="宋体"/>
          <w:b/>
          <w:bCs/>
          <w:sz w:val="24"/>
          <w:szCs w:val="24"/>
        </w:rPr>
      </w:pPr>
      <w:r>
        <w:rPr>
          <w:rFonts w:ascii="宋体" w:hAnsi="宋体" w:eastAsia="宋体" w:cs="宋体"/>
          <w:b/>
          <w:bCs/>
          <w:spacing w:val="7"/>
          <w:sz w:val="24"/>
          <w:szCs w:val="24"/>
        </w:rPr>
        <w:t>六、公告期限</w:t>
      </w:r>
    </w:p>
    <w:p w14:paraId="55EFFCC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96" w:firstLineChars="200"/>
        <w:textAlignment w:val="baseline"/>
        <w:rPr>
          <w:rFonts w:ascii="宋体" w:hAnsi="宋体" w:eastAsia="宋体" w:cs="宋体"/>
          <w:sz w:val="24"/>
          <w:szCs w:val="24"/>
        </w:rPr>
      </w:pPr>
      <w:r>
        <w:rPr>
          <w:rFonts w:ascii="宋体" w:hAnsi="宋体" w:eastAsia="宋体" w:cs="宋体"/>
          <w:spacing w:val="4"/>
          <w:position w:val="10"/>
          <w:sz w:val="24"/>
          <w:szCs w:val="24"/>
        </w:rPr>
        <w:t>自本公告发布之日起</w:t>
      </w:r>
      <w:r>
        <w:rPr>
          <w:rFonts w:ascii="宋体" w:hAnsi="宋体" w:eastAsia="宋体" w:cs="宋体"/>
          <w:spacing w:val="-28"/>
          <w:position w:val="10"/>
          <w:sz w:val="24"/>
          <w:szCs w:val="24"/>
        </w:rPr>
        <w:t xml:space="preserve"> </w:t>
      </w:r>
      <w:r>
        <w:rPr>
          <w:rFonts w:ascii="宋体" w:hAnsi="宋体" w:eastAsia="宋体" w:cs="宋体"/>
          <w:spacing w:val="4"/>
          <w:position w:val="10"/>
          <w:sz w:val="24"/>
          <w:szCs w:val="24"/>
        </w:rPr>
        <w:t>5</w:t>
      </w:r>
      <w:r>
        <w:rPr>
          <w:rFonts w:ascii="宋体" w:hAnsi="宋体" w:eastAsia="宋体" w:cs="宋体"/>
          <w:spacing w:val="-38"/>
          <w:position w:val="10"/>
          <w:sz w:val="24"/>
          <w:szCs w:val="24"/>
        </w:rPr>
        <w:t xml:space="preserve"> </w:t>
      </w:r>
      <w:r>
        <w:rPr>
          <w:rFonts w:ascii="宋体" w:hAnsi="宋体" w:eastAsia="宋体" w:cs="宋体"/>
          <w:spacing w:val="4"/>
          <w:position w:val="10"/>
          <w:sz w:val="24"/>
          <w:szCs w:val="24"/>
        </w:rPr>
        <w:t>个工作日。</w:t>
      </w:r>
    </w:p>
    <w:p w14:paraId="6E22A783">
      <w:pPr>
        <w:keepNext w:val="0"/>
        <w:keepLines w:val="0"/>
        <w:pageBreakBefore w:val="0"/>
        <w:widowControl w:val="0"/>
        <w:kinsoku/>
        <w:wordWrap w:val="0"/>
        <w:overflowPunct/>
        <w:topLinePunct/>
        <w:autoSpaceDE/>
        <w:autoSpaceDN/>
        <w:bidi w:val="0"/>
        <w:adjustRightInd w:val="0"/>
        <w:snapToGrid w:val="0"/>
        <w:spacing w:line="360" w:lineRule="auto"/>
        <w:ind w:right="0"/>
        <w:textAlignment w:val="baseline"/>
        <w:rPr>
          <w:rFonts w:ascii="宋体" w:hAnsi="宋体" w:eastAsia="宋体" w:cs="宋体"/>
          <w:b/>
          <w:bCs/>
          <w:sz w:val="24"/>
          <w:szCs w:val="24"/>
        </w:rPr>
      </w:pPr>
      <w:r>
        <w:rPr>
          <w:rFonts w:ascii="宋体" w:hAnsi="宋体" w:eastAsia="宋体" w:cs="宋体"/>
          <w:b/>
          <w:bCs/>
          <w:spacing w:val="8"/>
          <w:sz w:val="24"/>
          <w:szCs w:val="24"/>
        </w:rPr>
        <w:t>七、其他补充事宜</w:t>
      </w:r>
    </w:p>
    <w:p w14:paraId="3FB04BD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20" w:firstLineChars="200"/>
        <w:textAlignment w:val="baseline"/>
        <w:rPr>
          <w:rFonts w:ascii="宋体" w:hAnsi="宋体" w:eastAsia="宋体" w:cs="宋体"/>
          <w:sz w:val="24"/>
          <w:szCs w:val="24"/>
        </w:rPr>
      </w:pPr>
      <w:r>
        <w:rPr>
          <w:rFonts w:ascii="宋体" w:hAnsi="宋体" w:eastAsia="宋体" w:cs="宋体"/>
          <w:spacing w:val="10"/>
          <w:sz w:val="24"/>
          <w:szCs w:val="24"/>
        </w:rPr>
        <w:t>1.磋商保证金：根据百色市人民政府办公室关于印发《百色市2021年持续优化营商环境行动方案》</w:t>
      </w:r>
      <w:r>
        <w:rPr>
          <w:rFonts w:ascii="宋体" w:hAnsi="宋体" w:eastAsia="宋体" w:cs="宋体"/>
          <w:spacing w:val="-53"/>
          <w:sz w:val="24"/>
          <w:szCs w:val="24"/>
        </w:rPr>
        <w:t xml:space="preserve"> </w:t>
      </w:r>
      <w:r>
        <w:rPr>
          <w:rFonts w:ascii="宋体" w:hAnsi="宋体" w:eastAsia="宋体" w:cs="宋体"/>
          <w:spacing w:val="10"/>
          <w:sz w:val="24"/>
          <w:szCs w:val="24"/>
        </w:rPr>
        <w:t>的通知，本项目免收磋商保证金。</w:t>
      </w:r>
    </w:p>
    <w:p w14:paraId="2068838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24" w:firstLineChars="200"/>
        <w:textAlignment w:val="baseline"/>
        <w:rPr>
          <w:rFonts w:ascii="宋体" w:hAnsi="宋体" w:eastAsia="宋体" w:cs="宋体"/>
          <w:sz w:val="24"/>
          <w:szCs w:val="24"/>
        </w:rPr>
      </w:pPr>
      <w:r>
        <w:rPr>
          <w:rFonts w:ascii="宋体" w:hAnsi="宋体" w:eastAsia="宋体" w:cs="宋体"/>
          <w:spacing w:val="11"/>
          <w:position w:val="20"/>
          <w:sz w:val="24"/>
          <w:szCs w:val="24"/>
        </w:rPr>
        <w:t>2.网上查询地址：中国政府采购网（</w:t>
      </w:r>
      <w:r>
        <w:rPr>
          <w:rFonts w:ascii="宋体" w:hAnsi="宋体" w:eastAsia="宋体" w:cs="宋体"/>
          <w:position w:val="20"/>
          <w:sz w:val="24"/>
          <w:szCs w:val="24"/>
        </w:rPr>
        <w:t>http</w:t>
      </w:r>
      <w:r>
        <w:rPr>
          <w:rFonts w:ascii="宋体" w:hAnsi="宋体" w:eastAsia="宋体" w:cs="宋体"/>
          <w:spacing w:val="11"/>
          <w:position w:val="20"/>
          <w:sz w:val="24"/>
          <w:szCs w:val="24"/>
        </w:rPr>
        <w:t>://</w:t>
      </w:r>
      <w:r>
        <w:rPr>
          <w:rFonts w:ascii="宋体" w:hAnsi="宋体" w:eastAsia="宋体" w:cs="宋体"/>
          <w:position w:val="20"/>
          <w:sz w:val="24"/>
          <w:szCs w:val="24"/>
        </w:rPr>
        <w:t>www</w:t>
      </w:r>
      <w:r>
        <w:rPr>
          <w:rFonts w:ascii="宋体" w:hAnsi="宋体" w:eastAsia="宋体" w:cs="宋体"/>
          <w:spacing w:val="11"/>
          <w:position w:val="20"/>
          <w:sz w:val="24"/>
          <w:szCs w:val="24"/>
        </w:rPr>
        <w:t>.</w:t>
      </w:r>
      <w:r>
        <w:rPr>
          <w:rFonts w:ascii="宋体" w:hAnsi="宋体" w:eastAsia="宋体" w:cs="宋体"/>
          <w:position w:val="20"/>
          <w:sz w:val="24"/>
          <w:szCs w:val="24"/>
        </w:rPr>
        <w:t>ccgp</w:t>
      </w:r>
      <w:r>
        <w:rPr>
          <w:rFonts w:ascii="宋体" w:hAnsi="宋体" w:eastAsia="宋体" w:cs="宋体"/>
          <w:spacing w:val="11"/>
          <w:position w:val="20"/>
          <w:sz w:val="24"/>
          <w:szCs w:val="24"/>
        </w:rPr>
        <w:t>.</w:t>
      </w:r>
      <w:r>
        <w:rPr>
          <w:rFonts w:ascii="宋体" w:hAnsi="宋体" w:eastAsia="宋体" w:cs="宋体"/>
          <w:position w:val="20"/>
          <w:sz w:val="24"/>
          <w:szCs w:val="24"/>
        </w:rPr>
        <w:t>gov</w:t>
      </w:r>
      <w:r>
        <w:rPr>
          <w:rFonts w:ascii="宋体" w:hAnsi="宋体" w:eastAsia="宋体" w:cs="宋体"/>
          <w:spacing w:val="11"/>
          <w:position w:val="20"/>
          <w:sz w:val="24"/>
          <w:szCs w:val="24"/>
        </w:rPr>
        <w:t>.</w:t>
      </w:r>
      <w:r>
        <w:rPr>
          <w:rFonts w:ascii="宋体" w:hAnsi="宋体" w:eastAsia="宋体" w:cs="宋体"/>
          <w:position w:val="20"/>
          <w:sz w:val="24"/>
          <w:szCs w:val="24"/>
        </w:rPr>
        <w:t>cn</w:t>
      </w:r>
      <w:r>
        <w:rPr>
          <w:rFonts w:ascii="宋体" w:hAnsi="宋体" w:eastAsia="宋体" w:cs="宋体"/>
          <w:spacing w:val="11"/>
          <w:position w:val="20"/>
          <w:sz w:val="24"/>
          <w:szCs w:val="24"/>
        </w:rPr>
        <w:t>）、广西壮族自治区</w:t>
      </w:r>
      <w:r>
        <w:rPr>
          <w:rFonts w:ascii="宋体" w:hAnsi="宋体" w:eastAsia="宋体" w:cs="宋体"/>
          <w:spacing w:val="11"/>
          <w:sz w:val="24"/>
          <w:szCs w:val="24"/>
        </w:rPr>
        <w:t>政府采购网（</w:t>
      </w:r>
      <w:r>
        <w:rPr>
          <w:sz w:val="24"/>
          <w:szCs w:val="24"/>
        </w:rPr>
        <w:fldChar w:fldCharType="begin"/>
      </w:r>
      <w:r>
        <w:rPr>
          <w:sz w:val="24"/>
          <w:szCs w:val="24"/>
        </w:rPr>
        <w:instrText xml:space="preserve"> HYPERLINK "http://zfcg.gxzf.gov.cn" </w:instrText>
      </w:r>
      <w:r>
        <w:rPr>
          <w:sz w:val="24"/>
          <w:szCs w:val="24"/>
        </w:rPr>
        <w:fldChar w:fldCharType="separate"/>
      </w:r>
      <w:r>
        <w:rPr>
          <w:rFonts w:ascii="宋体" w:hAnsi="宋体" w:eastAsia="宋体" w:cs="宋体"/>
          <w:sz w:val="24"/>
          <w:szCs w:val="24"/>
        </w:rPr>
        <w:t>http</w:t>
      </w:r>
      <w:r>
        <w:rPr>
          <w:rFonts w:ascii="宋体" w:hAnsi="宋体" w:eastAsia="宋体" w:cs="宋体"/>
          <w:spacing w:val="11"/>
          <w:sz w:val="24"/>
          <w:szCs w:val="24"/>
        </w:rPr>
        <w:t>://</w:t>
      </w:r>
      <w:r>
        <w:rPr>
          <w:rFonts w:ascii="宋体" w:hAnsi="宋体" w:eastAsia="宋体" w:cs="宋体"/>
          <w:sz w:val="24"/>
          <w:szCs w:val="24"/>
        </w:rPr>
        <w:t>zfcg</w:t>
      </w:r>
      <w:r>
        <w:rPr>
          <w:rFonts w:ascii="宋体" w:hAnsi="宋体" w:eastAsia="宋体" w:cs="宋体"/>
          <w:spacing w:val="11"/>
          <w:sz w:val="24"/>
          <w:szCs w:val="24"/>
        </w:rPr>
        <w:t>.</w:t>
      </w:r>
      <w:r>
        <w:rPr>
          <w:rFonts w:ascii="宋体" w:hAnsi="宋体" w:eastAsia="宋体" w:cs="宋体"/>
          <w:sz w:val="24"/>
          <w:szCs w:val="24"/>
        </w:rPr>
        <w:t>gxzf</w:t>
      </w:r>
      <w:r>
        <w:rPr>
          <w:rFonts w:ascii="宋体" w:hAnsi="宋体" w:eastAsia="宋体" w:cs="宋体"/>
          <w:spacing w:val="11"/>
          <w:sz w:val="24"/>
          <w:szCs w:val="24"/>
        </w:rPr>
        <w:t>.</w:t>
      </w:r>
      <w:r>
        <w:rPr>
          <w:rFonts w:ascii="宋体" w:hAnsi="宋体" w:eastAsia="宋体" w:cs="宋体"/>
          <w:sz w:val="24"/>
          <w:szCs w:val="24"/>
        </w:rPr>
        <w:t>gov</w:t>
      </w:r>
      <w:r>
        <w:rPr>
          <w:rFonts w:ascii="宋体" w:hAnsi="宋体" w:eastAsia="宋体" w:cs="宋体"/>
          <w:spacing w:val="11"/>
          <w:sz w:val="24"/>
          <w:szCs w:val="24"/>
        </w:rPr>
        <w:t>.</w:t>
      </w:r>
      <w:r>
        <w:rPr>
          <w:rFonts w:ascii="宋体" w:hAnsi="宋体" w:eastAsia="宋体" w:cs="宋体"/>
          <w:sz w:val="24"/>
          <w:szCs w:val="24"/>
        </w:rPr>
        <w:t>cn</w:t>
      </w:r>
      <w:r>
        <w:rPr>
          <w:rFonts w:ascii="宋体" w:hAnsi="宋体" w:eastAsia="宋体" w:cs="宋体"/>
          <w:sz w:val="24"/>
          <w:szCs w:val="24"/>
        </w:rPr>
        <w:fldChar w:fldCharType="end"/>
      </w:r>
      <w:r>
        <w:rPr>
          <w:rFonts w:ascii="宋体" w:hAnsi="宋体" w:eastAsia="宋体" w:cs="宋体"/>
          <w:spacing w:val="11"/>
          <w:sz w:val="24"/>
          <w:szCs w:val="24"/>
        </w:rPr>
        <w:t>）。</w:t>
      </w:r>
    </w:p>
    <w:p w14:paraId="7775F18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08" w:firstLineChars="200"/>
        <w:textAlignment w:val="baseline"/>
        <w:rPr>
          <w:rFonts w:ascii="宋体" w:hAnsi="宋体" w:eastAsia="宋体" w:cs="宋体"/>
          <w:spacing w:val="11"/>
          <w:position w:val="20"/>
          <w:sz w:val="24"/>
          <w:szCs w:val="24"/>
        </w:rPr>
      </w:pPr>
      <w:r>
        <w:rPr>
          <w:rFonts w:ascii="宋体" w:hAnsi="宋体" w:eastAsia="宋体" w:cs="宋体"/>
          <w:spacing w:val="7"/>
          <w:position w:val="20"/>
          <w:sz w:val="24"/>
          <w:szCs w:val="24"/>
        </w:rPr>
        <w:t xml:space="preserve">3. </w:t>
      </w:r>
      <w:r>
        <w:rPr>
          <w:rFonts w:ascii="宋体" w:hAnsi="宋体" w:eastAsia="宋体" w:cs="宋体"/>
          <w:spacing w:val="11"/>
          <w:position w:val="20"/>
          <w:sz w:val="24"/>
          <w:szCs w:val="24"/>
        </w:rPr>
        <w:t>本项目需要落实的政府采购政策：</w:t>
      </w:r>
    </w:p>
    <w:p w14:paraId="504114F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24" w:firstLineChars="200"/>
        <w:textAlignment w:val="baseline"/>
        <w:rPr>
          <w:rFonts w:ascii="宋体" w:hAnsi="宋体" w:eastAsia="宋体" w:cs="宋体"/>
          <w:spacing w:val="11"/>
          <w:position w:val="20"/>
          <w:sz w:val="24"/>
          <w:szCs w:val="24"/>
        </w:rPr>
      </w:pPr>
      <w:r>
        <w:rPr>
          <w:rFonts w:ascii="宋体" w:hAnsi="宋体" w:eastAsia="宋体" w:cs="宋体"/>
          <w:spacing w:val="11"/>
          <w:position w:val="20"/>
          <w:sz w:val="24"/>
          <w:szCs w:val="24"/>
        </w:rPr>
        <w:t>（1）政府采购促进中小企业发展；</w:t>
      </w:r>
    </w:p>
    <w:p w14:paraId="27C03DB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24" w:firstLineChars="200"/>
        <w:textAlignment w:val="baseline"/>
        <w:rPr>
          <w:rFonts w:ascii="宋体" w:hAnsi="宋体" w:eastAsia="宋体" w:cs="宋体"/>
          <w:spacing w:val="11"/>
          <w:position w:val="20"/>
          <w:sz w:val="24"/>
          <w:szCs w:val="24"/>
        </w:rPr>
      </w:pPr>
      <w:r>
        <w:rPr>
          <w:rFonts w:ascii="宋体" w:hAnsi="宋体" w:eastAsia="宋体" w:cs="宋体"/>
          <w:spacing w:val="11"/>
          <w:position w:val="20"/>
          <w:sz w:val="24"/>
          <w:szCs w:val="24"/>
        </w:rPr>
        <w:t>（2）政府采购支持采用本国产品的政策；</w:t>
      </w:r>
    </w:p>
    <w:p w14:paraId="42931EC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24" w:firstLineChars="200"/>
        <w:textAlignment w:val="baseline"/>
        <w:rPr>
          <w:rFonts w:ascii="宋体" w:hAnsi="宋体" w:eastAsia="宋体" w:cs="宋体"/>
          <w:spacing w:val="11"/>
          <w:position w:val="20"/>
          <w:sz w:val="24"/>
          <w:szCs w:val="24"/>
        </w:rPr>
      </w:pPr>
      <w:r>
        <w:rPr>
          <w:rFonts w:ascii="宋体" w:hAnsi="宋体" w:eastAsia="宋体" w:cs="宋体"/>
          <w:spacing w:val="11"/>
          <w:position w:val="20"/>
          <w:sz w:val="24"/>
          <w:szCs w:val="24"/>
        </w:rPr>
        <w:t>（3）强制采购、优先采购环境标志产品、节能产品；</w:t>
      </w:r>
    </w:p>
    <w:p w14:paraId="2A5D990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24" w:firstLineChars="200"/>
        <w:textAlignment w:val="baseline"/>
        <w:rPr>
          <w:rFonts w:ascii="宋体" w:hAnsi="宋体" w:eastAsia="宋体" w:cs="宋体"/>
          <w:spacing w:val="11"/>
          <w:position w:val="20"/>
          <w:sz w:val="24"/>
          <w:szCs w:val="24"/>
        </w:rPr>
      </w:pPr>
      <w:r>
        <w:rPr>
          <w:rFonts w:ascii="宋体" w:hAnsi="宋体" w:eastAsia="宋体" w:cs="宋体"/>
          <w:spacing w:val="11"/>
          <w:position w:val="20"/>
          <w:sz w:val="24"/>
          <w:szCs w:val="24"/>
        </w:rPr>
        <w:t>（4）政府采购促进残疾人就业政策；</w:t>
      </w:r>
    </w:p>
    <w:p w14:paraId="299C027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24" w:firstLineChars="200"/>
        <w:textAlignment w:val="baseline"/>
        <w:rPr>
          <w:rFonts w:ascii="宋体" w:hAnsi="宋体" w:eastAsia="宋体" w:cs="宋体"/>
          <w:spacing w:val="11"/>
          <w:position w:val="20"/>
          <w:sz w:val="24"/>
          <w:szCs w:val="24"/>
        </w:rPr>
      </w:pPr>
      <w:r>
        <w:rPr>
          <w:rFonts w:ascii="宋体" w:hAnsi="宋体" w:eastAsia="宋体" w:cs="宋体"/>
          <w:spacing w:val="11"/>
          <w:position w:val="20"/>
          <w:sz w:val="24"/>
          <w:szCs w:val="24"/>
        </w:rPr>
        <w:t>（5）政府采购支持监狱企业发展。</w:t>
      </w:r>
    </w:p>
    <w:p w14:paraId="1C63795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04" w:firstLineChars="200"/>
        <w:textAlignment w:val="baseline"/>
        <w:rPr>
          <w:rFonts w:ascii="宋体" w:hAnsi="宋体" w:eastAsia="宋体" w:cs="宋体"/>
          <w:sz w:val="24"/>
          <w:szCs w:val="24"/>
        </w:rPr>
      </w:pPr>
      <w:r>
        <w:rPr>
          <w:rFonts w:ascii="宋体" w:hAnsi="宋体" w:eastAsia="宋体" w:cs="宋体"/>
          <w:spacing w:val="6"/>
          <w:sz w:val="24"/>
          <w:szCs w:val="24"/>
        </w:rPr>
        <w:t>4.其他注意事项：</w:t>
      </w:r>
    </w:p>
    <w:p w14:paraId="699481C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64" w:firstLineChars="200"/>
        <w:jc w:val="both"/>
        <w:textAlignment w:val="baseline"/>
        <w:outlineLvl w:val="1"/>
        <w:rPr>
          <w:rFonts w:ascii="宋体" w:hAnsi="宋体" w:eastAsia="宋体" w:cs="宋体"/>
          <w:sz w:val="24"/>
          <w:szCs w:val="24"/>
        </w:rPr>
      </w:pPr>
      <w:r>
        <w:rPr>
          <w:rFonts w:ascii="宋体" w:hAnsi="宋体" w:eastAsia="宋体" w:cs="宋体"/>
          <w:spacing w:val="-4"/>
          <w:sz w:val="24"/>
          <w:szCs w:val="24"/>
        </w:rPr>
        <w:t>（ 1 ） 本 项</w:t>
      </w:r>
      <w:r>
        <w:rPr>
          <w:rFonts w:ascii="宋体" w:hAnsi="宋体" w:eastAsia="宋体" w:cs="宋体"/>
          <w:spacing w:val="37"/>
          <w:sz w:val="24"/>
          <w:szCs w:val="24"/>
        </w:rPr>
        <w:t xml:space="preserve"> </w:t>
      </w:r>
      <w:r>
        <w:rPr>
          <w:rFonts w:ascii="宋体" w:hAnsi="宋体" w:eastAsia="宋体" w:cs="宋体"/>
          <w:spacing w:val="-4"/>
          <w:sz w:val="24"/>
          <w:szCs w:val="24"/>
        </w:rPr>
        <w:t>目 为</w:t>
      </w:r>
      <w:r>
        <w:rPr>
          <w:rFonts w:ascii="宋体" w:hAnsi="宋体" w:eastAsia="宋体" w:cs="宋体"/>
          <w:spacing w:val="-1"/>
          <w:sz w:val="24"/>
          <w:szCs w:val="24"/>
        </w:rPr>
        <w:t xml:space="preserve"> </w:t>
      </w:r>
      <w:r>
        <w:rPr>
          <w:rFonts w:ascii="宋体" w:hAnsi="宋体" w:eastAsia="宋体" w:cs="宋体"/>
          <w:spacing w:val="-4"/>
          <w:sz w:val="24"/>
          <w:szCs w:val="24"/>
        </w:rPr>
        <w:t>全 流 程</w:t>
      </w:r>
      <w:r>
        <w:rPr>
          <w:rFonts w:ascii="宋体" w:hAnsi="宋体" w:eastAsia="宋体" w:cs="宋体"/>
          <w:spacing w:val="24"/>
          <w:sz w:val="24"/>
          <w:szCs w:val="24"/>
        </w:rPr>
        <w:t xml:space="preserve"> </w:t>
      </w:r>
      <w:r>
        <w:rPr>
          <w:rFonts w:ascii="宋体" w:hAnsi="宋体" w:eastAsia="宋体" w:cs="宋体"/>
          <w:spacing w:val="-4"/>
          <w:sz w:val="24"/>
          <w:szCs w:val="24"/>
        </w:rPr>
        <w:t>电 子 化 采 购 项</w:t>
      </w:r>
      <w:r>
        <w:rPr>
          <w:rFonts w:ascii="宋体" w:hAnsi="宋体" w:eastAsia="宋体" w:cs="宋体"/>
          <w:spacing w:val="37"/>
          <w:sz w:val="24"/>
          <w:szCs w:val="24"/>
        </w:rPr>
        <w:t xml:space="preserve"> </w:t>
      </w:r>
      <w:r>
        <w:rPr>
          <w:rFonts w:ascii="宋体" w:hAnsi="宋体" w:eastAsia="宋体" w:cs="宋体"/>
          <w:spacing w:val="-4"/>
          <w:sz w:val="24"/>
          <w:szCs w:val="24"/>
        </w:rPr>
        <w:t>目</w:t>
      </w:r>
      <w:r>
        <w:rPr>
          <w:rFonts w:ascii="宋体" w:hAnsi="宋体" w:eastAsia="宋体" w:cs="宋体"/>
          <w:spacing w:val="16"/>
          <w:sz w:val="24"/>
          <w:szCs w:val="24"/>
        </w:rPr>
        <w:t xml:space="preserve"> </w:t>
      </w:r>
      <w:r>
        <w:rPr>
          <w:rFonts w:ascii="宋体" w:hAnsi="宋体" w:eastAsia="宋体" w:cs="宋体"/>
          <w:spacing w:val="-4"/>
          <w:sz w:val="24"/>
          <w:szCs w:val="24"/>
        </w:rPr>
        <w:t>，</w:t>
      </w:r>
      <w:r>
        <w:rPr>
          <w:rFonts w:ascii="宋体" w:hAnsi="宋体" w:eastAsia="宋体" w:cs="宋体"/>
          <w:spacing w:val="3"/>
          <w:sz w:val="24"/>
          <w:szCs w:val="24"/>
        </w:rPr>
        <w:t xml:space="preserve"> </w:t>
      </w:r>
      <w:r>
        <w:rPr>
          <w:rFonts w:ascii="宋体" w:hAnsi="宋体" w:eastAsia="宋体" w:cs="宋体"/>
          <w:spacing w:val="-4"/>
          <w:sz w:val="24"/>
          <w:szCs w:val="24"/>
        </w:rPr>
        <w:t>通 过</w:t>
      </w:r>
      <w:r>
        <w:rPr>
          <w:rFonts w:ascii="宋体" w:hAnsi="宋体" w:eastAsia="宋体" w:cs="宋体"/>
          <w:spacing w:val="-1"/>
          <w:sz w:val="24"/>
          <w:szCs w:val="24"/>
        </w:rPr>
        <w:t xml:space="preserve"> </w:t>
      </w:r>
      <w:r>
        <w:rPr>
          <w:rFonts w:ascii="宋体" w:hAnsi="宋体" w:eastAsia="宋体" w:cs="宋体"/>
          <w:spacing w:val="-4"/>
          <w:sz w:val="24"/>
          <w:szCs w:val="24"/>
        </w:rPr>
        <w:t>广</w:t>
      </w:r>
      <w:r>
        <w:rPr>
          <w:rFonts w:ascii="宋体" w:hAnsi="宋体" w:eastAsia="宋体" w:cs="宋体"/>
          <w:spacing w:val="2"/>
          <w:sz w:val="24"/>
          <w:szCs w:val="24"/>
        </w:rPr>
        <w:t xml:space="preserve"> </w:t>
      </w:r>
      <w:r>
        <w:rPr>
          <w:rFonts w:ascii="宋体" w:hAnsi="宋体" w:eastAsia="宋体" w:cs="宋体"/>
          <w:spacing w:val="-4"/>
          <w:sz w:val="24"/>
          <w:szCs w:val="24"/>
        </w:rPr>
        <w:t xml:space="preserve">西 政 </w:t>
      </w:r>
      <w:r>
        <w:rPr>
          <w:rFonts w:ascii="宋体" w:hAnsi="宋体" w:eastAsia="宋体" w:cs="宋体"/>
          <w:spacing w:val="-5"/>
          <w:sz w:val="24"/>
          <w:szCs w:val="24"/>
        </w:rPr>
        <w:t>府 采 购</w:t>
      </w:r>
      <w:r>
        <w:rPr>
          <w:rFonts w:ascii="宋体" w:hAnsi="宋体" w:eastAsia="宋体" w:cs="宋体"/>
          <w:spacing w:val="5"/>
          <w:sz w:val="24"/>
          <w:szCs w:val="24"/>
        </w:rPr>
        <w:t xml:space="preserve"> </w:t>
      </w:r>
      <w:r>
        <w:rPr>
          <w:rFonts w:ascii="宋体" w:hAnsi="宋体" w:eastAsia="宋体" w:cs="宋体"/>
          <w:spacing w:val="-5"/>
          <w:sz w:val="24"/>
          <w:szCs w:val="24"/>
        </w:rPr>
        <w:t>云 平</w:t>
      </w:r>
      <w:r>
        <w:rPr>
          <w:rFonts w:ascii="宋体" w:hAnsi="宋体" w:eastAsia="宋体" w:cs="宋体"/>
          <w:spacing w:val="13"/>
          <w:sz w:val="24"/>
          <w:szCs w:val="24"/>
        </w:rPr>
        <w:t xml:space="preserve"> </w:t>
      </w:r>
      <w:r>
        <w:rPr>
          <w:rFonts w:ascii="宋体" w:hAnsi="宋体" w:eastAsia="宋体" w:cs="宋体"/>
          <w:spacing w:val="-5"/>
          <w:sz w:val="24"/>
          <w:szCs w:val="24"/>
        </w:rPr>
        <w:t>台</w:t>
      </w:r>
      <w:r>
        <w:rPr>
          <w:rFonts w:ascii="宋体" w:hAnsi="宋体" w:eastAsia="宋体" w:cs="宋体"/>
          <w:spacing w:val="11"/>
          <w:sz w:val="24"/>
          <w:szCs w:val="24"/>
        </w:rPr>
        <w:t>（</w:t>
      </w:r>
      <w:r>
        <w:rPr>
          <w:sz w:val="24"/>
          <w:szCs w:val="24"/>
        </w:rPr>
        <w:fldChar w:fldCharType="begin"/>
      </w:r>
      <w:r>
        <w:rPr>
          <w:sz w:val="24"/>
          <w:szCs w:val="24"/>
        </w:rPr>
        <w:instrText xml:space="preserve"> HYPERLINK "https://www.gcy.zfcg.gxzf.gov.cn/" </w:instrText>
      </w:r>
      <w:r>
        <w:rPr>
          <w:sz w:val="24"/>
          <w:szCs w:val="24"/>
        </w:rPr>
        <w:fldChar w:fldCharType="separate"/>
      </w:r>
      <w:r>
        <w:rPr>
          <w:rFonts w:ascii="宋体" w:hAnsi="宋体" w:eastAsia="宋体" w:cs="宋体"/>
          <w:sz w:val="24"/>
          <w:szCs w:val="24"/>
        </w:rPr>
        <w:t>https</w:t>
      </w:r>
      <w:r>
        <w:rPr>
          <w:rFonts w:ascii="宋体" w:hAnsi="宋体" w:eastAsia="宋体" w:cs="宋体"/>
          <w:spacing w:val="11"/>
          <w:sz w:val="24"/>
          <w:szCs w:val="24"/>
        </w:rPr>
        <w:t>://</w:t>
      </w:r>
      <w:r>
        <w:rPr>
          <w:rFonts w:ascii="宋体" w:hAnsi="宋体" w:eastAsia="宋体" w:cs="宋体"/>
          <w:sz w:val="24"/>
          <w:szCs w:val="24"/>
        </w:rPr>
        <w:t>www</w:t>
      </w:r>
      <w:r>
        <w:rPr>
          <w:rFonts w:ascii="宋体" w:hAnsi="宋体" w:eastAsia="宋体" w:cs="宋体"/>
          <w:spacing w:val="11"/>
          <w:sz w:val="24"/>
          <w:szCs w:val="24"/>
        </w:rPr>
        <w:t>.</w:t>
      </w:r>
      <w:r>
        <w:rPr>
          <w:rFonts w:ascii="宋体" w:hAnsi="宋体" w:eastAsia="宋体" w:cs="宋体"/>
          <w:sz w:val="24"/>
          <w:szCs w:val="24"/>
        </w:rPr>
        <w:t>gcy</w:t>
      </w:r>
      <w:r>
        <w:rPr>
          <w:rFonts w:ascii="宋体" w:hAnsi="宋体" w:eastAsia="宋体" w:cs="宋体"/>
          <w:spacing w:val="11"/>
          <w:sz w:val="24"/>
          <w:szCs w:val="24"/>
        </w:rPr>
        <w:t>.</w:t>
      </w:r>
      <w:r>
        <w:rPr>
          <w:rFonts w:ascii="宋体" w:hAnsi="宋体" w:eastAsia="宋体" w:cs="宋体"/>
          <w:sz w:val="24"/>
          <w:szCs w:val="24"/>
        </w:rPr>
        <w:t>zfcg</w:t>
      </w:r>
      <w:r>
        <w:rPr>
          <w:rFonts w:ascii="宋体" w:hAnsi="宋体" w:eastAsia="宋体" w:cs="宋体"/>
          <w:spacing w:val="11"/>
          <w:sz w:val="24"/>
          <w:szCs w:val="24"/>
        </w:rPr>
        <w:t>.</w:t>
      </w:r>
      <w:r>
        <w:rPr>
          <w:rFonts w:ascii="宋体" w:hAnsi="宋体" w:eastAsia="宋体" w:cs="宋体"/>
          <w:sz w:val="24"/>
          <w:szCs w:val="24"/>
        </w:rPr>
        <w:t>gxzf</w:t>
      </w:r>
      <w:r>
        <w:rPr>
          <w:rFonts w:ascii="宋体" w:hAnsi="宋体" w:eastAsia="宋体" w:cs="宋体"/>
          <w:spacing w:val="11"/>
          <w:sz w:val="24"/>
          <w:szCs w:val="24"/>
        </w:rPr>
        <w:t>.</w:t>
      </w:r>
      <w:r>
        <w:rPr>
          <w:rFonts w:ascii="宋体" w:hAnsi="宋体" w:eastAsia="宋体" w:cs="宋体"/>
          <w:sz w:val="24"/>
          <w:szCs w:val="24"/>
        </w:rPr>
        <w:t>gov</w:t>
      </w:r>
      <w:r>
        <w:rPr>
          <w:rFonts w:ascii="宋体" w:hAnsi="宋体" w:eastAsia="宋体" w:cs="宋体"/>
          <w:spacing w:val="11"/>
          <w:sz w:val="24"/>
          <w:szCs w:val="24"/>
        </w:rPr>
        <w:t>.</w:t>
      </w:r>
      <w:r>
        <w:rPr>
          <w:rFonts w:ascii="宋体" w:hAnsi="宋体" w:eastAsia="宋体" w:cs="宋体"/>
          <w:sz w:val="24"/>
          <w:szCs w:val="24"/>
        </w:rPr>
        <w:t>cn</w:t>
      </w:r>
      <w:r>
        <w:rPr>
          <w:rFonts w:ascii="宋体" w:hAnsi="宋体" w:eastAsia="宋体" w:cs="宋体"/>
          <w:spacing w:val="11"/>
          <w:sz w:val="24"/>
          <w:szCs w:val="24"/>
        </w:rPr>
        <w:t>/</w:t>
      </w:r>
      <w:r>
        <w:rPr>
          <w:rFonts w:ascii="宋体" w:hAnsi="宋体" w:eastAsia="宋体" w:cs="宋体"/>
          <w:spacing w:val="11"/>
          <w:sz w:val="24"/>
          <w:szCs w:val="24"/>
        </w:rPr>
        <w:fldChar w:fldCharType="end"/>
      </w:r>
      <w:r>
        <w:rPr>
          <w:rFonts w:ascii="宋体" w:hAnsi="宋体" w:eastAsia="宋体" w:cs="宋体"/>
          <w:spacing w:val="11"/>
          <w:sz w:val="24"/>
          <w:szCs w:val="24"/>
        </w:rPr>
        <w:t>）实行在线电子竞标</w:t>
      </w:r>
      <w:r>
        <w:rPr>
          <w:rFonts w:ascii="宋体" w:hAnsi="宋体" w:eastAsia="宋体" w:cs="宋体"/>
          <w:spacing w:val="10"/>
          <w:sz w:val="24"/>
          <w:szCs w:val="24"/>
        </w:rPr>
        <w:t>，供应商应按照本项目竞争性磋商文</w:t>
      </w:r>
      <w:r>
        <w:rPr>
          <w:rFonts w:ascii="宋体" w:hAnsi="宋体" w:eastAsia="宋体" w:cs="宋体"/>
          <w:spacing w:val="11"/>
          <w:sz w:val="24"/>
          <w:szCs w:val="24"/>
        </w:rPr>
        <w:t>件和广西政府采购云平台的要求编制、加密后在提交响应文件截止时间前通过网络上传至广西政府采购云平台（加密的电子响应文件是指后缀名为“</w:t>
      </w:r>
      <w:r>
        <w:rPr>
          <w:rFonts w:ascii="宋体" w:hAnsi="宋体" w:eastAsia="宋体" w:cs="宋体"/>
          <w:sz w:val="24"/>
          <w:szCs w:val="24"/>
        </w:rPr>
        <w:t>jmbs</w:t>
      </w:r>
      <w:r>
        <w:rPr>
          <w:rFonts w:ascii="宋体" w:hAnsi="宋体" w:eastAsia="宋体" w:cs="宋体"/>
          <w:spacing w:val="-70"/>
          <w:sz w:val="24"/>
          <w:szCs w:val="24"/>
        </w:rPr>
        <w:t xml:space="preserve"> </w:t>
      </w:r>
      <w:r>
        <w:rPr>
          <w:rFonts w:ascii="宋体" w:hAnsi="宋体" w:eastAsia="宋体" w:cs="宋体"/>
          <w:spacing w:val="11"/>
          <w:sz w:val="24"/>
          <w:szCs w:val="24"/>
        </w:rPr>
        <w:t>”的</w:t>
      </w:r>
      <w:r>
        <w:rPr>
          <w:rFonts w:ascii="宋体" w:hAnsi="宋体" w:eastAsia="宋体" w:cs="宋体"/>
          <w:spacing w:val="10"/>
          <w:sz w:val="24"/>
          <w:szCs w:val="24"/>
        </w:rPr>
        <w:t>文件</w:t>
      </w:r>
      <w:r>
        <w:rPr>
          <w:rFonts w:ascii="宋体" w:hAnsi="宋体" w:eastAsia="宋体" w:cs="宋体"/>
          <w:spacing w:val="17"/>
          <w:sz w:val="24"/>
          <w:szCs w:val="24"/>
        </w:rPr>
        <w:t>），</w:t>
      </w:r>
      <w:r>
        <w:rPr>
          <w:rFonts w:ascii="宋体" w:hAnsi="宋体" w:eastAsia="宋体" w:cs="宋体"/>
          <w:spacing w:val="10"/>
          <w:sz w:val="24"/>
          <w:szCs w:val="24"/>
        </w:rPr>
        <w:t>供应商在广西政府采购云</w:t>
      </w:r>
      <w:r>
        <w:rPr>
          <w:rFonts w:ascii="宋体" w:hAnsi="宋体" w:eastAsia="宋体" w:cs="宋体"/>
          <w:spacing w:val="11"/>
          <w:sz w:val="24"/>
          <w:szCs w:val="24"/>
        </w:rPr>
        <w:t>平台提交电子响应文件时，请填写参加远程采购活动经办人联系方式。供应商登录广西政府采购云平台，依次进入“服务中心-项目采购-操作流程-电子招投标</w:t>
      </w:r>
      <w:r>
        <w:rPr>
          <w:rFonts w:ascii="宋体" w:hAnsi="宋体" w:eastAsia="宋体" w:cs="宋体"/>
          <w:spacing w:val="10"/>
          <w:sz w:val="24"/>
          <w:szCs w:val="24"/>
        </w:rPr>
        <w:t>-政府采购项目电子交易管理操作</w:t>
      </w:r>
      <w:r>
        <w:rPr>
          <w:rFonts w:ascii="宋体" w:hAnsi="宋体" w:eastAsia="宋体" w:cs="宋体"/>
          <w:spacing w:val="7"/>
          <w:sz w:val="24"/>
          <w:szCs w:val="24"/>
        </w:rPr>
        <w:t>指南-供应商</w:t>
      </w:r>
      <w:r>
        <w:rPr>
          <w:rFonts w:ascii="宋体" w:hAnsi="宋体" w:eastAsia="宋体" w:cs="宋体"/>
          <w:spacing w:val="-69"/>
          <w:sz w:val="24"/>
          <w:szCs w:val="24"/>
        </w:rPr>
        <w:t xml:space="preserve"> </w:t>
      </w:r>
      <w:r>
        <w:rPr>
          <w:rFonts w:ascii="宋体" w:hAnsi="宋体" w:eastAsia="宋体" w:cs="宋体"/>
          <w:spacing w:val="7"/>
          <w:sz w:val="24"/>
          <w:szCs w:val="24"/>
        </w:rPr>
        <w:t>”查看电子竞标具体操作流程。</w:t>
      </w:r>
    </w:p>
    <w:p w14:paraId="0394B00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12" w:firstLineChars="200"/>
        <w:jc w:val="both"/>
        <w:textAlignment w:val="baseline"/>
        <w:rPr>
          <w:rFonts w:ascii="宋体" w:hAnsi="宋体" w:eastAsia="宋体" w:cs="宋体"/>
          <w:sz w:val="24"/>
          <w:szCs w:val="24"/>
        </w:rPr>
      </w:pPr>
      <w:r>
        <w:rPr>
          <w:rFonts w:ascii="宋体" w:hAnsi="宋体" w:eastAsia="宋体" w:cs="宋体"/>
          <w:spacing w:val="8"/>
          <w:sz w:val="24"/>
          <w:szCs w:val="24"/>
        </w:rPr>
        <w:t>（2）未进行网上注册并办理数字证书（</w:t>
      </w:r>
      <w:r>
        <w:rPr>
          <w:rFonts w:ascii="宋体" w:hAnsi="宋体" w:eastAsia="宋体" w:cs="宋体"/>
          <w:sz w:val="24"/>
          <w:szCs w:val="24"/>
        </w:rPr>
        <w:t>CA</w:t>
      </w:r>
      <w:r>
        <w:rPr>
          <w:rFonts w:ascii="宋体" w:hAnsi="宋体" w:eastAsia="宋体" w:cs="宋体"/>
          <w:spacing w:val="8"/>
          <w:sz w:val="24"/>
          <w:szCs w:val="24"/>
        </w:rPr>
        <w:t>认证）的供应商将无法参与本项目政府采购活动，供应商应当在提交响应文件截止时间前，完成电子交易平台上的</w:t>
      </w:r>
      <w:r>
        <w:rPr>
          <w:rFonts w:ascii="宋体" w:hAnsi="宋体" w:eastAsia="宋体" w:cs="宋体"/>
          <w:sz w:val="24"/>
          <w:szCs w:val="24"/>
        </w:rPr>
        <w:t>CA</w:t>
      </w:r>
      <w:r>
        <w:rPr>
          <w:rFonts w:ascii="宋体" w:hAnsi="宋体" w:eastAsia="宋体" w:cs="宋体"/>
          <w:spacing w:val="8"/>
          <w:sz w:val="24"/>
          <w:szCs w:val="24"/>
        </w:rPr>
        <w:t>数字证书办理及响应文件的提</w:t>
      </w:r>
      <w:r>
        <w:rPr>
          <w:rFonts w:ascii="宋体" w:hAnsi="宋体" w:eastAsia="宋体" w:cs="宋体"/>
          <w:spacing w:val="7"/>
          <w:sz w:val="24"/>
          <w:szCs w:val="24"/>
        </w:rPr>
        <w:t>交（供应商可登录“广西政府采购网</w:t>
      </w:r>
      <w:r>
        <w:rPr>
          <w:rFonts w:ascii="宋体" w:hAnsi="宋体" w:eastAsia="宋体" w:cs="宋体"/>
          <w:spacing w:val="-63"/>
          <w:sz w:val="24"/>
          <w:szCs w:val="24"/>
        </w:rPr>
        <w:t xml:space="preserve"> </w:t>
      </w:r>
      <w:r>
        <w:rPr>
          <w:rFonts w:ascii="宋体" w:hAnsi="宋体" w:eastAsia="宋体" w:cs="宋体"/>
          <w:spacing w:val="7"/>
          <w:sz w:val="24"/>
          <w:szCs w:val="24"/>
        </w:rPr>
        <w:t>”，依次进入“办事服务-下载专区</w:t>
      </w:r>
      <w:r>
        <w:rPr>
          <w:rFonts w:ascii="宋体" w:hAnsi="宋体" w:eastAsia="宋体" w:cs="宋体"/>
          <w:spacing w:val="-70"/>
          <w:sz w:val="24"/>
          <w:szCs w:val="24"/>
        </w:rPr>
        <w:t xml:space="preserve"> </w:t>
      </w:r>
      <w:r>
        <w:rPr>
          <w:rFonts w:ascii="宋体" w:hAnsi="宋体" w:eastAsia="宋体" w:cs="宋体"/>
          <w:spacing w:val="7"/>
          <w:sz w:val="24"/>
          <w:szCs w:val="24"/>
        </w:rPr>
        <w:t>”或者登录广西政府采购</w:t>
      </w:r>
      <w:r>
        <w:rPr>
          <w:rFonts w:ascii="宋体" w:hAnsi="宋体" w:eastAsia="宋体" w:cs="宋体"/>
          <w:sz w:val="24"/>
          <w:szCs w:val="24"/>
        </w:rPr>
        <w:t xml:space="preserve"> </w:t>
      </w:r>
      <w:r>
        <w:rPr>
          <w:rFonts w:ascii="宋体" w:hAnsi="宋体" w:eastAsia="宋体" w:cs="宋体"/>
          <w:spacing w:val="10"/>
          <w:sz w:val="24"/>
          <w:szCs w:val="24"/>
        </w:rPr>
        <w:t>云平台，依次进入“服务中心-入驻与配置</w:t>
      </w:r>
      <w:r>
        <w:rPr>
          <w:rFonts w:ascii="宋体" w:hAnsi="宋体" w:eastAsia="宋体" w:cs="宋体"/>
          <w:spacing w:val="-67"/>
          <w:sz w:val="24"/>
          <w:szCs w:val="24"/>
        </w:rPr>
        <w:t xml:space="preserve"> </w:t>
      </w:r>
      <w:r>
        <w:rPr>
          <w:rFonts w:ascii="宋体" w:hAnsi="宋体" w:eastAsia="宋体" w:cs="宋体"/>
          <w:spacing w:val="10"/>
          <w:sz w:val="24"/>
          <w:szCs w:val="24"/>
        </w:rPr>
        <w:t>”中查看</w:t>
      </w:r>
      <w:r>
        <w:rPr>
          <w:rFonts w:ascii="宋体" w:hAnsi="宋体" w:eastAsia="宋体" w:cs="宋体"/>
          <w:spacing w:val="-39"/>
          <w:sz w:val="24"/>
          <w:szCs w:val="24"/>
        </w:rPr>
        <w:t xml:space="preserve"> </w:t>
      </w:r>
      <w:r>
        <w:rPr>
          <w:rFonts w:ascii="宋体" w:hAnsi="宋体" w:eastAsia="宋体" w:cs="宋体"/>
          <w:sz w:val="24"/>
          <w:szCs w:val="24"/>
        </w:rPr>
        <w:t>CA</w:t>
      </w:r>
      <w:r>
        <w:rPr>
          <w:rFonts w:ascii="宋体" w:hAnsi="宋体" w:eastAsia="宋体" w:cs="宋体"/>
          <w:spacing w:val="-36"/>
          <w:sz w:val="24"/>
          <w:szCs w:val="24"/>
        </w:rPr>
        <w:t xml:space="preserve"> </w:t>
      </w:r>
      <w:r>
        <w:rPr>
          <w:rFonts w:ascii="宋体" w:hAnsi="宋体" w:eastAsia="宋体" w:cs="宋体"/>
          <w:spacing w:val="10"/>
          <w:sz w:val="24"/>
          <w:szCs w:val="24"/>
        </w:rPr>
        <w:t>数字证书办理操作流程。如在操作过程中</w:t>
      </w:r>
      <w:r>
        <w:rPr>
          <w:rFonts w:ascii="宋体" w:hAnsi="宋体" w:eastAsia="宋体" w:cs="宋体"/>
          <w:spacing w:val="8"/>
          <w:sz w:val="24"/>
          <w:szCs w:val="24"/>
        </w:rPr>
        <w:t>遇到问题或者需要技术支持，请致电客服热线：</w:t>
      </w:r>
      <w:r>
        <w:rPr>
          <w:rFonts w:hint="eastAsia" w:ascii="宋体" w:hAnsi="宋体" w:eastAsia="宋体" w:cs="宋体"/>
          <w:spacing w:val="8"/>
          <w:sz w:val="24"/>
          <w:szCs w:val="24"/>
          <w:lang w:val="en-US" w:eastAsia="zh-CN"/>
        </w:rPr>
        <w:t xml:space="preserve"> </w:t>
      </w:r>
      <w:r>
        <w:rPr>
          <w:rFonts w:ascii="宋体" w:hAnsi="宋体" w:eastAsia="宋体" w:cs="宋体"/>
          <w:spacing w:val="8"/>
          <w:sz w:val="24"/>
          <w:szCs w:val="24"/>
        </w:rPr>
        <w:t>95763）。</w:t>
      </w:r>
    </w:p>
    <w:p w14:paraId="46436E0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08" w:firstLineChars="200"/>
        <w:jc w:val="both"/>
        <w:textAlignment w:val="baseline"/>
        <w:rPr>
          <w:rFonts w:ascii="宋体" w:hAnsi="宋体" w:eastAsia="宋体" w:cs="宋体"/>
          <w:sz w:val="24"/>
          <w:szCs w:val="24"/>
        </w:rPr>
      </w:pPr>
      <w:r>
        <w:rPr>
          <w:rFonts w:ascii="宋体" w:hAnsi="宋体" w:eastAsia="宋体" w:cs="宋体"/>
          <w:spacing w:val="7"/>
          <w:sz w:val="24"/>
          <w:szCs w:val="24"/>
        </w:rPr>
        <w:t>（3）</w:t>
      </w:r>
      <w:r>
        <w:rPr>
          <w:rFonts w:ascii="宋体" w:hAnsi="宋体" w:eastAsia="宋体" w:cs="宋体"/>
          <w:sz w:val="24"/>
          <w:szCs w:val="24"/>
        </w:rPr>
        <w:t>CA</w:t>
      </w:r>
      <w:r>
        <w:rPr>
          <w:rFonts w:ascii="宋体" w:hAnsi="宋体" w:eastAsia="宋体" w:cs="宋体"/>
          <w:spacing w:val="-40"/>
          <w:sz w:val="24"/>
          <w:szCs w:val="24"/>
        </w:rPr>
        <w:t xml:space="preserve"> </w:t>
      </w:r>
      <w:r>
        <w:rPr>
          <w:rFonts w:ascii="宋体" w:hAnsi="宋体" w:eastAsia="宋体" w:cs="宋体"/>
          <w:spacing w:val="7"/>
          <w:sz w:val="24"/>
          <w:szCs w:val="24"/>
        </w:rPr>
        <w:t>证书在线解密：首次响应文件开启时，需携带制作响应文件时用来加密的有效数</w:t>
      </w:r>
      <w:r>
        <w:rPr>
          <w:rFonts w:ascii="宋体" w:hAnsi="宋体" w:eastAsia="宋体" w:cs="宋体"/>
          <w:spacing w:val="6"/>
          <w:sz w:val="24"/>
          <w:szCs w:val="24"/>
        </w:rPr>
        <w:t>字证</w:t>
      </w:r>
      <w:r>
        <w:rPr>
          <w:rFonts w:ascii="宋体" w:hAnsi="宋体" w:eastAsia="宋体" w:cs="宋体"/>
          <w:sz w:val="24"/>
          <w:szCs w:val="24"/>
        </w:rPr>
        <w:t xml:space="preserve"> </w:t>
      </w:r>
      <w:r>
        <w:rPr>
          <w:rFonts w:ascii="宋体" w:hAnsi="宋体" w:eastAsia="宋体" w:cs="宋体"/>
          <w:spacing w:val="6"/>
          <w:sz w:val="24"/>
          <w:szCs w:val="24"/>
        </w:rPr>
        <w:t>书（</w:t>
      </w:r>
      <w:r>
        <w:rPr>
          <w:rFonts w:ascii="宋体" w:hAnsi="宋体" w:eastAsia="宋体" w:cs="宋体"/>
          <w:sz w:val="24"/>
          <w:szCs w:val="24"/>
        </w:rPr>
        <w:t>CA</w:t>
      </w:r>
      <w:r>
        <w:rPr>
          <w:rFonts w:ascii="宋体" w:hAnsi="宋体" w:eastAsia="宋体" w:cs="宋体"/>
          <w:spacing w:val="-34"/>
          <w:sz w:val="24"/>
          <w:szCs w:val="24"/>
        </w:rPr>
        <w:t xml:space="preserve"> </w:t>
      </w:r>
      <w:r>
        <w:rPr>
          <w:rFonts w:ascii="宋体" w:hAnsi="宋体" w:eastAsia="宋体" w:cs="宋体"/>
          <w:spacing w:val="6"/>
          <w:sz w:val="24"/>
          <w:szCs w:val="24"/>
        </w:rPr>
        <w:t>认证）登录广西政府采购云平台电子开标大厅现场按规定时间对加密的响应文件进行解密，否则后果自负。</w:t>
      </w:r>
    </w:p>
    <w:p w14:paraId="7A07907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16" w:firstLineChars="200"/>
        <w:jc w:val="both"/>
        <w:textAlignment w:val="baseline"/>
        <w:rPr>
          <w:rFonts w:ascii="宋体" w:hAnsi="宋体" w:eastAsia="宋体" w:cs="宋体"/>
          <w:sz w:val="24"/>
          <w:szCs w:val="24"/>
        </w:rPr>
      </w:pPr>
      <w:r>
        <w:rPr>
          <w:rFonts w:ascii="宋体" w:hAnsi="宋体" w:eastAsia="宋体" w:cs="宋体"/>
          <w:spacing w:val="9"/>
          <w:sz w:val="24"/>
          <w:szCs w:val="24"/>
        </w:rPr>
        <w:t>注：1）为确保网上操作合法、有效和安全，</w:t>
      </w:r>
      <w:r>
        <w:rPr>
          <w:rFonts w:ascii="宋体" w:hAnsi="宋体" w:eastAsia="宋体" w:cs="宋体"/>
          <w:spacing w:val="8"/>
          <w:sz w:val="24"/>
          <w:szCs w:val="24"/>
        </w:rPr>
        <w:t>请供应商确保在电子竞标过程中能够对相关数据</w:t>
      </w:r>
      <w:r>
        <w:rPr>
          <w:rFonts w:ascii="宋体" w:hAnsi="宋体" w:eastAsia="宋体" w:cs="宋体"/>
          <w:sz w:val="24"/>
          <w:szCs w:val="24"/>
        </w:rPr>
        <w:t xml:space="preserve"> </w:t>
      </w:r>
      <w:r>
        <w:rPr>
          <w:rFonts w:ascii="宋体" w:hAnsi="宋体" w:eastAsia="宋体" w:cs="宋体"/>
          <w:spacing w:val="11"/>
          <w:sz w:val="24"/>
          <w:szCs w:val="24"/>
        </w:rPr>
        <w:t>电文进行加密和使用电子签章，妥善保管</w:t>
      </w:r>
      <w:r>
        <w:rPr>
          <w:rFonts w:ascii="宋体" w:hAnsi="宋体" w:eastAsia="宋体" w:cs="宋体"/>
          <w:spacing w:val="-38"/>
          <w:sz w:val="24"/>
          <w:szCs w:val="24"/>
        </w:rPr>
        <w:t xml:space="preserve"> </w:t>
      </w:r>
      <w:r>
        <w:rPr>
          <w:rFonts w:ascii="宋体" w:hAnsi="宋体" w:eastAsia="宋体" w:cs="宋体"/>
          <w:sz w:val="24"/>
          <w:szCs w:val="24"/>
        </w:rPr>
        <w:t>CA</w:t>
      </w:r>
      <w:r>
        <w:rPr>
          <w:rFonts w:ascii="宋体" w:hAnsi="宋体" w:eastAsia="宋体" w:cs="宋体"/>
          <w:spacing w:val="-36"/>
          <w:sz w:val="24"/>
          <w:szCs w:val="24"/>
        </w:rPr>
        <w:t xml:space="preserve"> </w:t>
      </w:r>
      <w:r>
        <w:rPr>
          <w:rFonts w:ascii="宋体" w:hAnsi="宋体" w:eastAsia="宋体" w:cs="宋体"/>
          <w:spacing w:val="11"/>
          <w:sz w:val="24"/>
          <w:szCs w:val="24"/>
        </w:rPr>
        <w:t>数字证书并使用有效的</w:t>
      </w:r>
      <w:r>
        <w:rPr>
          <w:rFonts w:ascii="宋体" w:hAnsi="宋体" w:eastAsia="宋体" w:cs="宋体"/>
          <w:spacing w:val="-39"/>
          <w:sz w:val="24"/>
          <w:szCs w:val="24"/>
        </w:rPr>
        <w:t xml:space="preserve"> </w:t>
      </w:r>
      <w:r>
        <w:rPr>
          <w:rFonts w:ascii="宋体" w:hAnsi="宋体" w:eastAsia="宋体" w:cs="宋体"/>
          <w:sz w:val="24"/>
          <w:szCs w:val="24"/>
        </w:rPr>
        <w:t>CA</w:t>
      </w:r>
      <w:r>
        <w:rPr>
          <w:rFonts w:ascii="宋体" w:hAnsi="宋体" w:eastAsia="宋体" w:cs="宋体"/>
          <w:spacing w:val="-36"/>
          <w:sz w:val="24"/>
          <w:szCs w:val="24"/>
        </w:rPr>
        <w:t xml:space="preserve"> </w:t>
      </w:r>
      <w:r>
        <w:rPr>
          <w:rFonts w:ascii="宋体" w:hAnsi="宋体" w:eastAsia="宋体" w:cs="宋体"/>
          <w:spacing w:val="10"/>
          <w:sz w:val="24"/>
          <w:szCs w:val="24"/>
        </w:rPr>
        <w:t>数字证书参与整个采购活</w:t>
      </w:r>
      <w:r>
        <w:rPr>
          <w:rFonts w:ascii="宋体" w:hAnsi="宋体" w:eastAsia="宋体" w:cs="宋体"/>
          <w:sz w:val="24"/>
          <w:szCs w:val="24"/>
        </w:rPr>
        <w:t xml:space="preserve"> </w:t>
      </w:r>
      <w:r>
        <w:rPr>
          <w:rFonts w:ascii="宋体" w:hAnsi="宋体" w:eastAsia="宋体" w:cs="宋体"/>
          <w:spacing w:val="9"/>
          <w:sz w:val="24"/>
          <w:szCs w:val="24"/>
        </w:rPr>
        <w:t>动。2）供应商应当在提交响应文件截止时间前完成电子响应</w:t>
      </w:r>
      <w:r>
        <w:rPr>
          <w:rFonts w:ascii="宋体" w:hAnsi="宋体" w:eastAsia="宋体" w:cs="宋体"/>
          <w:spacing w:val="8"/>
          <w:sz w:val="24"/>
          <w:szCs w:val="24"/>
        </w:rPr>
        <w:t>文件的提交（上传</w:t>
      </w:r>
      <w:r>
        <w:rPr>
          <w:rFonts w:ascii="宋体" w:hAnsi="宋体" w:eastAsia="宋体" w:cs="宋体"/>
          <w:spacing w:val="7"/>
          <w:sz w:val="24"/>
          <w:szCs w:val="24"/>
        </w:rPr>
        <w:t>），</w:t>
      </w:r>
      <w:r>
        <w:rPr>
          <w:rFonts w:ascii="宋体" w:hAnsi="宋体" w:eastAsia="宋体" w:cs="宋体"/>
          <w:spacing w:val="8"/>
          <w:sz w:val="24"/>
          <w:szCs w:val="24"/>
        </w:rPr>
        <w:t>提交响应文件</w:t>
      </w:r>
      <w:r>
        <w:rPr>
          <w:rFonts w:ascii="宋体" w:hAnsi="宋体" w:eastAsia="宋体" w:cs="宋体"/>
          <w:sz w:val="24"/>
          <w:szCs w:val="24"/>
        </w:rPr>
        <w:t xml:space="preserve"> </w:t>
      </w:r>
      <w:r>
        <w:rPr>
          <w:rFonts w:ascii="宋体" w:hAnsi="宋体" w:eastAsia="宋体" w:cs="宋体"/>
          <w:spacing w:val="11"/>
          <w:sz w:val="24"/>
          <w:szCs w:val="24"/>
        </w:rPr>
        <w:t>截止时间前可以补充、修改或者撤回响应文件。补充或者修改响应文件的，应当先行撤回原响应</w:t>
      </w:r>
      <w:r>
        <w:rPr>
          <w:rFonts w:ascii="宋体" w:hAnsi="宋体" w:eastAsia="宋体" w:cs="宋体"/>
          <w:spacing w:val="7"/>
          <w:sz w:val="24"/>
          <w:szCs w:val="24"/>
        </w:rPr>
        <w:t xml:space="preserve"> </w:t>
      </w:r>
      <w:r>
        <w:rPr>
          <w:rFonts w:ascii="宋体" w:hAnsi="宋体" w:eastAsia="宋体" w:cs="宋体"/>
          <w:spacing w:val="11"/>
          <w:sz w:val="24"/>
          <w:szCs w:val="24"/>
        </w:rPr>
        <w:t>文件，补充、修改后重新提交（上传</w:t>
      </w:r>
      <w:r>
        <w:rPr>
          <w:rFonts w:ascii="宋体" w:hAnsi="宋体" w:eastAsia="宋体" w:cs="宋体"/>
          <w:spacing w:val="-3"/>
          <w:sz w:val="24"/>
          <w:szCs w:val="24"/>
        </w:rPr>
        <w:t>）</w:t>
      </w:r>
      <w:r>
        <w:rPr>
          <w:rFonts w:ascii="宋体" w:hAnsi="宋体" w:eastAsia="宋体" w:cs="宋体"/>
          <w:spacing w:val="-58"/>
          <w:sz w:val="24"/>
          <w:szCs w:val="24"/>
        </w:rPr>
        <w:t xml:space="preserve"> </w:t>
      </w:r>
      <w:r>
        <w:rPr>
          <w:rFonts w:ascii="宋体" w:hAnsi="宋体" w:eastAsia="宋体" w:cs="宋体"/>
          <w:spacing w:val="-3"/>
          <w:sz w:val="24"/>
          <w:szCs w:val="24"/>
        </w:rPr>
        <w:t>，</w:t>
      </w:r>
      <w:r>
        <w:rPr>
          <w:rFonts w:ascii="宋体" w:hAnsi="宋体" w:eastAsia="宋体" w:cs="宋体"/>
          <w:spacing w:val="11"/>
          <w:sz w:val="24"/>
          <w:szCs w:val="24"/>
        </w:rPr>
        <w:t>提交响应文件截止时间前未完成提交（</w:t>
      </w:r>
      <w:r>
        <w:rPr>
          <w:rFonts w:ascii="宋体" w:hAnsi="宋体" w:eastAsia="宋体" w:cs="宋体"/>
          <w:spacing w:val="10"/>
          <w:sz w:val="24"/>
          <w:szCs w:val="24"/>
        </w:rPr>
        <w:t>上传）的，视为</w:t>
      </w:r>
      <w:r>
        <w:rPr>
          <w:rFonts w:ascii="宋体" w:hAnsi="宋体" w:eastAsia="宋体" w:cs="宋体"/>
          <w:sz w:val="24"/>
          <w:szCs w:val="24"/>
        </w:rPr>
        <w:t xml:space="preserve"> </w:t>
      </w:r>
      <w:r>
        <w:rPr>
          <w:rFonts w:ascii="宋体" w:hAnsi="宋体" w:eastAsia="宋体" w:cs="宋体"/>
          <w:spacing w:val="11"/>
          <w:sz w:val="24"/>
          <w:szCs w:val="24"/>
        </w:rPr>
        <w:t>撤回响应文件。提交响应文件截止时间以后提交（上传）的响应文件，广西政府采购云平台将予</w:t>
      </w:r>
      <w:r>
        <w:rPr>
          <w:rFonts w:ascii="宋体" w:hAnsi="宋体" w:eastAsia="宋体" w:cs="宋体"/>
          <w:spacing w:val="-1"/>
          <w:sz w:val="24"/>
          <w:szCs w:val="24"/>
        </w:rPr>
        <w:t>以拒收。</w:t>
      </w:r>
    </w:p>
    <w:p w14:paraId="49821889">
      <w:pPr>
        <w:keepNext w:val="0"/>
        <w:keepLines w:val="0"/>
        <w:pageBreakBefore w:val="0"/>
        <w:widowControl w:val="0"/>
        <w:kinsoku/>
        <w:wordWrap w:val="0"/>
        <w:overflowPunct/>
        <w:topLinePunct/>
        <w:autoSpaceDE/>
        <w:autoSpaceDN/>
        <w:bidi w:val="0"/>
        <w:adjustRightInd w:val="0"/>
        <w:snapToGrid w:val="0"/>
        <w:spacing w:line="360" w:lineRule="auto"/>
        <w:ind w:right="0"/>
        <w:textAlignment w:val="baseline"/>
        <w:rPr>
          <w:rFonts w:ascii="宋体" w:hAnsi="宋体" w:eastAsia="宋体" w:cs="宋体"/>
          <w:b/>
          <w:bCs/>
          <w:spacing w:val="9"/>
          <w:position w:val="13"/>
          <w:sz w:val="24"/>
          <w:szCs w:val="24"/>
        </w:rPr>
      </w:pPr>
    </w:p>
    <w:p w14:paraId="0136FA18">
      <w:pPr>
        <w:keepNext w:val="0"/>
        <w:keepLines w:val="0"/>
        <w:pageBreakBefore w:val="0"/>
        <w:widowControl w:val="0"/>
        <w:kinsoku/>
        <w:wordWrap w:val="0"/>
        <w:overflowPunct/>
        <w:topLinePunct/>
        <w:autoSpaceDE/>
        <w:autoSpaceDN/>
        <w:bidi w:val="0"/>
        <w:adjustRightInd w:val="0"/>
        <w:snapToGrid w:val="0"/>
        <w:spacing w:line="360" w:lineRule="auto"/>
        <w:ind w:right="0"/>
        <w:textAlignment w:val="baseline"/>
        <w:rPr>
          <w:rFonts w:ascii="宋体" w:hAnsi="宋体" w:eastAsia="宋体" w:cs="宋体"/>
          <w:b/>
          <w:bCs/>
          <w:sz w:val="24"/>
          <w:szCs w:val="24"/>
        </w:rPr>
      </w:pPr>
      <w:r>
        <w:rPr>
          <w:rFonts w:ascii="宋体" w:hAnsi="宋体" w:eastAsia="宋体" w:cs="宋体"/>
          <w:b/>
          <w:bCs/>
          <w:spacing w:val="9"/>
          <w:position w:val="13"/>
          <w:sz w:val="24"/>
          <w:szCs w:val="24"/>
        </w:rPr>
        <w:t>八、凡对本次采购提出询问，请按以下方式联</w:t>
      </w:r>
      <w:r>
        <w:rPr>
          <w:rFonts w:ascii="宋体" w:hAnsi="宋体" w:eastAsia="宋体" w:cs="宋体"/>
          <w:b/>
          <w:bCs/>
          <w:spacing w:val="8"/>
          <w:position w:val="13"/>
          <w:sz w:val="24"/>
          <w:szCs w:val="24"/>
        </w:rPr>
        <w:t>系。</w:t>
      </w:r>
    </w:p>
    <w:p w14:paraId="46AAB6D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00" w:firstLineChars="200"/>
        <w:textAlignment w:val="baseline"/>
        <w:rPr>
          <w:rFonts w:ascii="宋体" w:hAnsi="宋体" w:eastAsia="宋体" w:cs="宋体"/>
          <w:sz w:val="24"/>
          <w:szCs w:val="24"/>
        </w:rPr>
      </w:pPr>
      <w:r>
        <w:rPr>
          <w:rFonts w:ascii="宋体" w:hAnsi="宋体" w:eastAsia="宋体" w:cs="宋体"/>
          <w:spacing w:val="5"/>
          <w:sz w:val="24"/>
          <w:szCs w:val="24"/>
        </w:rPr>
        <w:t>1.采购人信息</w:t>
      </w:r>
    </w:p>
    <w:p w14:paraId="660A1D6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00" w:firstLineChars="200"/>
        <w:textAlignment w:val="baseline"/>
        <w:rPr>
          <w:rFonts w:hint="eastAsia" w:ascii="宋体" w:hAnsi="宋体" w:eastAsia="宋体" w:cs="宋体"/>
          <w:sz w:val="24"/>
          <w:szCs w:val="24"/>
          <w:lang w:eastAsia="zh-CN"/>
        </w:rPr>
      </w:pPr>
      <w:r>
        <w:rPr>
          <w:rFonts w:ascii="宋体" w:hAnsi="宋体" w:eastAsia="宋体" w:cs="宋体"/>
          <w:spacing w:val="5"/>
          <w:position w:val="20"/>
          <w:sz w:val="24"/>
          <w:szCs w:val="24"/>
        </w:rPr>
        <w:t>名    称：</w:t>
      </w:r>
      <w:r>
        <w:rPr>
          <w:rFonts w:ascii="宋体" w:hAnsi="宋体" w:eastAsia="宋体" w:cs="宋体"/>
          <w:spacing w:val="-48"/>
          <w:position w:val="20"/>
          <w:sz w:val="24"/>
          <w:szCs w:val="24"/>
        </w:rPr>
        <w:t xml:space="preserve"> </w:t>
      </w:r>
      <w:r>
        <w:rPr>
          <w:rFonts w:hint="eastAsia" w:ascii="宋体" w:hAnsi="宋体" w:eastAsia="宋体" w:cs="宋体"/>
          <w:spacing w:val="5"/>
          <w:position w:val="20"/>
          <w:sz w:val="24"/>
          <w:szCs w:val="24"/>
          <w:lang w:eastAsia="zh-CN"/>
        </w:rPr>
        <w:t>西林县交通运输局</w:t>
      </w:r>
    </w:p>
    <w:p w14:paraId="778CD96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8" w:firstLineChars="200"/>
        <w:textAlignment w:val="baseline"/>
        <w:rPr>
          <w:rFonts w:hint="eastAsia" w:ascii="宋体" w:hAnsi="宋体" w:eastAsia="宋体" w:cs="宋体"/>
          <w:sz w:val="24"/>
          <w:szCs w:val="24"/>
          <w:lang w:eastAsia="zh-CN"/>
        </w:rPr>
      </w:pPr>
      <w:r>
        <w:rPr>
          <w:rFonts w:ascii="宋体" w:hAnsi="宋体" w:eastAsia="宋体" w:cs="宋体"/>
          <w:spacing w:val="2"/>
          <w:sz w:val="24"/>
          <w:szCs w:val="24"/>
        </w:rPr>
        <w:t>地</w:t>
      </w:r>
      <w:r>
        <w:rPr>
          <w:rFonts w:ascii="宋体" w:hAnsi="宋体" w:eastAsia="宋体" w:cs="宋体"/>
          <w:spacing w:val="9"/>
          <w:sz w:val="24"/>
          <w:szCs w:val="24"/>
        </w:rPr>
        <w:t xml:space="preserve">    </w:t>
      </w:r>
      <w:r>
        <w:rPr>
          <w:rFonts w:ascii="宋体" w:hAnsi="宋体" w:eastAsia="宋体" w:cs="宋体"/>
          <w:spacing w:val="2"/>
          <w:sz w:val="24"/>
          <w:szCs w:val="24"/>
        </w:rPr>
        <w:t>址：</w:t>
      </w:r>
      <w:r>
        <w:rPr>
          <w:rFonts w:ascii="宋体" w:hAnsi="宋体" w:eastAsia="宋体" w:cs="宋体"/>
          <w:spacing w:val="-55"/>
          <w:sz w:val="24"/>
          <w:szCs w:val="24"/>
        </w:rPr>
        <w:t xml:space="preserve"> </w:t>
      </w:r>
      <w:r>
        <w:rPr>
          <w:rFonts w:hint="eastAsia" w:ascii="宋体" w:hAnsi="宋体" w:eastAsia="宋体" w:cs="宋体"/>
          <w:spacing w:val="2"/>
          <w:sz w:val="24"/>
          <w:szCs w:val="24"/>
        </w:rPr>
        <w:t>西林县八达镇鲤城路83号交通大厦</w:t>
      </w:r>
    </w:p>
    <w:p w14:paraId="4D9D25C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92" w:firstLineChars="200"/>
        <w:textAlignment w:val="baseline"/>
        <w:rPr>
          <w:rFonts w:hint="default" w:ascii="宋体" w:hAnsi="宋体" w:eastAsia="宋体" w:cs="宋体"/>
          <w:sz w:val="24"/>
          <w:szCs w:val="24"/>
          <w:lang w:val="en-US" w:eastAsia="zh-CN"/>
        </w:rPr>
      </w:pPr>
      <w:r>
        <w:rPr>
          <w:rFonts w:ascii="宋体" w:hAnsi="宋体" w:eastAsia="宋体" w:cs="宋体"/>
          <w:spacing w:val="3"/>
          <w:position w:val="20"/>
          <w:sz w:val="24"/>
          <w:szCs w:val="24"/>
        </w:rPr>
        <w:t>联系方式：</w:t>
      </w:r>
      <w:r>
        <w:rPr>
          <w:rFonts w:hint="eastAsia" w:ascii="宋体" w:hAnsi="宋体" w:eastAsia="宋体" w:cs="宋体"/>
          <w:spacing w:val="3"/>
          <w:position w:val="20"/>
          <w:sz w:val="24"/>
          <w:szCs w:val="24"/>
        </w:rPr>
        <w:t>农乾</w:t>
      </w:r>
      <w:r>
        <w:rPr>
          <w:rFonts w:hint="eastAsia" w:ascii="宋体" w:hAnsi="宋体" w:eastAsia="宋体" w:cs="宋体"/>
          <w:spacing w:val="3"/>
          <w:position w:val="20"/>
          <w:sz w:val="24"/>
          <w:szCs w:val="24"/>
          <w:lang w:val="en-US" w:eastAsia="zh-CN"/>
        </w:rPr>
        <w:t xml:space="preserve">          联系方式： </w:t>
      </w:r>
      <w:r>
        <w:rPr>
          <w:rFonts w:hint="eastAsia" w:ascii="宋体" w:hAnsi="宋体" w:eastAsia="宋体" w:cs="宋体"/>
          <w:spacing w:val="3"/>
          <w:position w:val="20"/>
          <w:sz w:val="24"/>
          <w:szCs w:val="24"/>
        </w:rPr>
        <w:t>0776-8663118</w:t>
      </w:r>
    </w:p>
    <w:p w14:paraId="0A6964F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08" w:firstLineChars="200"/>
        <w:textAlignment w:val="baseline"/>
        <w:rPr>
          <w:rFonts w:ascii="宋体" w:hAnsi="宋体" w:eastAsia="宋体" w:cs="宋体"/>
          <w:sz w:val="24"/>
          <w:szCs w:val="24"/>
        </w:rPr>
      </w:pPr>
      <w:r>
        <w:rPr>
          <w:rFonts w:ascii="宋体" w:hAnsi="宋体" w:eastAsia="宋体" w:cs="宋体"/>
          <w:spacing w:val="7"/>
          <w:sz w:val="24"/>
          <w:szCs w:val="24"/>
        </w:rPr>
        <w:t>2.采购代理机构信息</w:t>
      </w:r>
    </w:p>
    <w:p w14:paraId="28A33A1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12" w:firstLineChars="200"/>
        <w:textAlignment w:val="baseline"/>
        <w:rPr>
          <w:rFonts w:hint="eastAsia" w:ascii="宋体" w:hAnsi="宋体" w:eastAsia="宋体" w:cs="宋体"/>
          <w:sz w:val="24"/>
          <w:szCs w:val="24"/>
          <w:lang w:eastAsia="zh-CN"/>
        </w:rPr>
      </w:pPr>
      <w:r>
        <w:rPr>
          <w:rFonts w:ascii="宋体" w:hAnsi="宋体" w:eastAsia="宋体" w:cs="宋体"/>
          <w:spacing w:val="8"/>
          <w:sz w:val="24"/>
          <w:szCs w:val="24"/>
        </w:rPr>
        <w:t>名    称：</w:t>
      </w:r>
      <w:r>
        <w:rPr>
          <w:rFonts w:hint="eastAsia" w:ascii="宋体" w:hAnsi="宋体" w:eastAsia="宋体" w:cs="宋体"/>
          <w:spacing w:val="8"/>
          <w:sz w:val="24"/>
          <w:szCs w:val="24"/>
          <w:lang w:eastAsia="zh-CN"/>
        </w:rPr>
        <w:t>广西正贤工程咨询有限公司</w:t>
      </w:r>
    </w:p>
    <w:p w14:paraId="330D516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08" w:firstLineChars="200"/>
        <w:textAlignment w:val="baseline"/>
        <w:rPr>
          <w:rFonts w:ascii="宋体" w:hAnsi="宋体" w:eastAsia="宋体" w:cs="宋体"/>
          <w:sz w:val="24"/>
          <w:szCs w:val="24"/>
        </w:rPr>
      </w:pPr>
      <w:r>
        <w:rPr>
          <w:rFonts w:ascii="宋体" w:hAnsi="宋体" w:eastAsia="宋体" w:cs="宋体"/>
          <w:spacing w:val="7"/>
          <w:sz w:val="24"/>
          <w:szCs w:val="24"/>
        </w:rPr>
        <w:t>地    址：</w:t>
      </w:r>
      <w:r>
        <w:rPr>
          <w:rFonts w:hint="eastAsia" w:ascii="宋体" w:hAnsi="宋体" w:eastAsia="宋体" w:cs="宋体"/>
          <w:spacing w:val="7"/>
          <w:sz w:val="24"/>
          <w:szCs w:val="24"/>
        </w:rPr>
        <w:t>广西壮族自治区百色市右江区龙翔路12号龙景首座商务写字楼6楼601</w:t>
      </w:r>
    </w:p>
    <w:p w14:paraId="4832DCA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08" w:firstLineChars="200"/>
        <w:textAlignment w:val="baseline"/>
        <w:rPr>
          <w:rFonts w:hint="default" w:ascii="宋体" w:hAnsi="宋体" w:eastAsia="宋体" w:cs="宋体"/>
          <w:spacing w:val="7"/>
          <w:sz w:val="24"/>
          <w:szCs w:val="24"/>
          <w:lang w:val="en-US" w:eastAsia="zh-CN"/>
        </w:rPr>
      </w:pPr>
      <w:r>
        <w:rPr>
          <w:rFonts w:hint="eastAsia" w:ascii="宋体" w:hAnsi="宋体" w:eastAsia="宋体" w:cs="宋体"/>
          <w:spacing w:val="7"/>
          <w:sz w:val="24"/>
          <w:szCs w:val="24"/>
        </w:rPr>
        <w:t>项目联系人：</w:t>
      </w:r>
      <w:r>
        <w:rPr>
          <w:rFonts w:hint="eastAsia" w:ascii="宋体" w:hAnsi="宋体" w:eastAsia="宋体" w:cs="宋体"/>
          <w:spacing w:val="7"/>
          <w:sz w:val="24"/>
          <w:szCs w:val="24"/>
          <w:lang w:eastAsia="zh-CN"/>
        </w:rPr>
        <w:t>韦运</w:t>
      </w:r>
      <w:r>
        <w:rPr>
          <w:rFonts w:hint="eastAsia" w:ascii="宋体" w:hAnsi="宋体" w:eastAsia="宋体" w:cs="宋体"/>
          <w:spacing w:val="7"/>
          <w:sz w:val="24"/>
          <w:szCs w:val="24"/>
          <w:lang w:val="en-US" w:eastAsia="zh-CN"/>
        </w:rPr>
        <w:t xml:space="preserve">      </w:t>
      </w:r>
      <w:r>
        <w:rPr>
          <w:rFonts w:hint="eastAsia" w:ascii="宋体" w:hAnsi="宋体" w:eastAsia="宋体" w:cs="宋体"/>
          <w:spacing w:val="7"/>
          <w:sz w:val="24"/>
          <w:szCs w:val="24"/>
        </w:rPr>
        <w:t>联系方式：0776-</w:t>
      </w:r>
      <w:r>
        <w:rPr>
          <w:rFonts w:hint="eastAsia" w:ascii="宋体" w:hAnsi="宋体" w:eastAsia="宋体" w:cs="宋体"/>
          <w:spacing w:val="7"/>
          <w:sz w:val="24"/>
          <w:szCs w:val="24"/>
          <w:lang w:val="en-US" w:eastAsia="zh-CN"/>
        </w:rPr>
        <w:t>2960260</w:t>
      </w:r>
    </w:p>
    <w:p w14:paraId="223CF04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08" w:firstLineChars="200"/>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3.监督部门</w:t>
      </w:r>
    </w:p>
    <w:p w14:paraId="496CC68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08" w:firstLineChars="200"/>
        <w:textAlignment w:val="baseline"/>
        <w:rPr>
          <w:rFonts w:hint="eastAsia" w:ascii="宋体" w:hAnsi="宋体" w:eastAsia="宋体" w:cs="宋体"/>
          <w:spacing w:val="7"/>
          <w:sz w:val="24"/>
          <w:szCs w:val="24"/>
          <w:lang w:eastAsia="zh-CN"/>
        </w:rPr>
      </w:pPr>
      <w:r>
        <w:rPr>
          <w:rFonts w:hint="eastAsia" w:ascii="宋体" w:hAnsi="宋体" w:eastAsia="宋体" w:cs="宋体"/>
          <w:spacing w:val="7"/>
          <w:sz w:val="24"/>
          <w:szCs w:val="24"/>
        </w:rPr>
        <w:t>名称：</w:t>
      </w:r>
      <w:r>
        <w:rPr>
          <w:rFonts w:hint="eastAsia" w:ascii="宋体" w:hAnsi="宋体" w:eastAsia="宋体" w:cs="宋体"/>
          <w:spacing w:val="7"/>
          <w:sz w:val="24"/>
          <w:szCs w:val="24"/>
          <w:lang w:eastAsia="zh-CN"/>
        </w:rPr>
        <w:t>西林县政府采购管理办公室</w:t>
      </w:r>
    </w:p>
    <w:p w14:paraId="612A878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08" w:firstLineChars="200"/>
        <w:textAlignment w:val="baseline"/>
        <w:rPr>
          <w:rFonts w:hint="default" w:ascii="宋体" w:hAnsi="宋体" w:eastAsia="宋体" w:cs="宋体"/>
          <w:spacing w:val="7"/>
          <w:sz w:val="24"/>
          <w:szCs w:val="24"/>
          <w:lang w:val="en-US" w:eastAsia="zh-CN"/>
        </w:rPr>
      </w:pPr>
      <w:r>
        <w:rPr>
          <w:rFonts w:hint="eastAsia" w:ascii="宋体" w:hAnsi="宋体" w:eastAsia="宋体" w:cs="宋体"/>
          <w:spacing w:val="7"/>
          <w:sz w:val="24"/>
          <w:szCs w:val="24"/>
        </w:rPr>
        <w:t>联系电话：</w:t>
      </w:r>
      <w:r>
        <w:rPr>
          <w:rFonts w:hint="eastAsia" w:ascii="宋体" w:hAnsi="宋体" w:eastAsia="宋体" w:cs="宋体"/>
          <w:spacing w:val="7"/>
          <w:sz w:val="24"/>
          <w:szCs w:val="24"/>
          <w:lang w:eastAsia="zh-CN"/>
        </w:rPr>
        <w:t>0776-8683258</w:t>
      </w:r>
    </w:p>
    <w:p w14:paraId="74E5564D">
      <w:pPr>
        <w:pStyle w:val="8"/>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sz w:val="24"/>
          <w:szCs w:val="24"/>
        </w:rPr>
      </w:pPr>
    </w:p>
    <w:p w14:paraId="0F3BD142">
      <w:pPr>
        <w:pStyle w:val="8"/>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sz w:val="24"/>
          <w:szCs w:val="24"/>
        </w:rPr>
      </w:pPr>
    </w:p>
    <w:p w14:paraId="1639D892">
      <w:pPr>
        <w:pStyle w:val="8"/>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sz w:val="24"/>
          <w:szCs w:val="24"/>
        </w:rPr>
      </w:pPr>
    </w:p>
    <w:p w14:paraId="3C277A29">
      <w:pPr>
        <w:pStyle w:val="8"/>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sz w:val="24"/>
          <w:szCs w:val="24"/>
        </w:rPr>
      </w:pPr>
    </w:p>
    <w:p w14:paraId="5782C2A9">
      <w:pPr>
        <w:pStyle w:val="8"/>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sz w:val="24"/>
          <w:szCs w:val="24"/>
        </w:rPr>
      </w:pPr>
    </w:p>
    <w:p w14:paraId="04102D7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12" w:firstLineChars="200"/>
        <w:jc w:val="right"/>
        <w:textAlignment w:val="baseline"/>
        <w:rPr>
          <w:rFonts w:hint="eastAsia" w:ascii="宋体" w:hAnsi="宋体" w:eastAsia="宋体" w:cs="宋体"/>
          <w:spacing w:val="8"/>
          <w:sz w:val="24"/>
          <w:szCs w:val="24"/>
          <w:lang w:eastAsia="zh-CN"/>
        </w:rPr>
      </w:pPr>
      <w:r>
        <w:rPr>
          <w:rFonts w:hint="eastAsia" w:ascii="宋体" w:hAnsi="宋体" w:eastAsia="宋体" w:cs="宋体"/>
          <w:spacing w:val="8"/>
          <w:sz w:val="24"/>
          <w:szCs w:val="24"/>
          <w:lang w:eastAsia="zh-CN"/>
        </w:rPr>
        <w:t>广西正贤工程咨询有限公司</w:t>
      </w:r>
      <w:r>
        <w:rPr>
          <w:rFonts w:ascii="宋体" w:hAnsi="宋体" w:eastAsia="宋体" w:cs="宋体"/>
          <w:spacing w:val="8"/>
          <w:sz w:val="24"/>
          <w:szCs w:val="24"/>
        </w:rPr>
        <w:t xml:space="preserve"> </w:t>
      </w:r>
    </w:p>
    <w:p w14:paraId="799BDDD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72" w:firstLineChars="200"/>
        <w:jc w:val="center"/>
        <w:textAlignment w:val="baseline"/>
        <w:rPr>
          <w:rFonts w:ascii="宋体" w:hAnsi="宋体" w:eastAsia="宋体" w:cs="宋体"/>
          <w:sz w:val="24"/>
          <w:szCs w:val="24"/>
        </w:rPr>
      </w:pPr>
      <w:r>
        <w:rPr>
          <w:rFonts w:hint="eastAsia" w:ascii="宋体" w:hAnsi="宋体" w:eastAsia="宋体" w:cs="宋体"/>
          <w:spacing w:val="-2"/>
          <w:sz w:val="24"/>
          <w:szCs w:val="24"/>
          <w:lang w:val="en-US" w:eastAsia="zh-CN"/>
        </w:rPr>
        <w:t xml:space="preserve">                                                  </w:t>
      </w:r>
      <w:r>
        <w:rPr>
          <w:rFonts w:ascii="宋体" w:hAnsi="宋体" w:eastAsia="宋体" w:cs="宋体"/>
          <w:spacing w:val="-2"/>
          <w:sz w:val="24"/>
          <w:szCs w:val="24"/>
        </w:rPr>
        <w:t>202</w:t>
      </w:r>
      <w:r>
        <w:rPr>
          <w:rFonts w:hint="eastAsia" w:ascii="宋体" w:hAnsi="宋体" w:eastAsia="宋体" w:cs="宋体"/>
          <w:spacing w:val="-2"/>
          <w:sz w:val="24"/>
          <w:szCs w:val="24"/>
          <w:lang w:val="en-US" w:eastAsia="zh-CN"/>
        </w:rPr>
        <w:t>5</w:t>
      </w:r>
      <w:r>
        <w:rPr>
          <w:rFonts w:ascii="宋体" w:hAnsi="宋体" w:eastAsia="宋体" w:cs="宋体"/>
          <w:spacing w:val="-33"/>
          <w:sz w:val="24"/>
          <w:szCs w:val="24"/>
        </w:rPr>
        <w:t xml:space="preserve"> </w:t>
      </w:r>
      <w:r>
        <w:rPr>
          <w:rFonts w:ascii="宋体" w:hAnsi="宋体" w:eastAsia="宋体" w:cs="宋体"/>
          <w:spacing w:val="-2"/>
          <w:sz w:val="24"/>
          <w:szCs w:val="24"/>
        </w:rPr>
        <w:t>年</w:t>
      </w:r>
      <w:r>
        <w:rPr>
          <w:rFonts w:hint="eastAsia" w:ascii="宋体" w:hAnsi="宋体" w:eastAsia="宋体" w:cs="宋体"/>
          <w:spacing w:val="-40"/>
          <w:sz w:val="24"/>
          <w:szCs w:val="24"/>
          <w:lang w:val="en-US" w:eastAsia="zh-CN"/>
        </w:rPr>
        <w:t xml:space="preserve"> 5 </w:t>
      </w:r>
      <w:r>
        <w:rPr>
          <w:rFonts w:ascii="宋体" w:hAnsi="宋体" w:eastAsia="宋体" w:cs="宋体"/>
          <w:spacing w:val="-33"/>
          <w:sz w:val="24"/>
          <w:szCs w:val="24"/>
        </w:rPr>
        <w:t xml:space="preserve"> </w:t>
      </w:r>
      <w:r>
        <w:rPr>
          <w:rFonts w:ascii="宋体" w:hAnsi="宋体" w:eastAsia="宋体" w:cs="宋体"/>
          <w:spacing w:val="-2"/>
          <w:sz w:val="24"/>
          <w:szCs w:val="24"/>
        </w:rPr>
        <w:t>月</w:t>
      </w:r>
      <w:r>
        <w:rPr>
          <w:rFonts w:hint="eastAsia" w:ascii="宋体" w:hAnsi="宋体" w:eastAsia="宋体" w:cs="宋体"/>
          <w:spacing w:val="-2"/>
          <w:sz w:val="24"/>
          <w:szCs w:val="24"/>
          <w:lang w:val="en-US" w:eastAsia="zh-CN"/>
        </w:rPr>
        <w:t xml:space="preserve"> </w:t>
      </w:r>
      <w:r>
        <w:rPr>
          <w:rFonts w:hint="eastAsia" w:ascii="宋体" w:hAnsi="宋体" w:eastAsia="宋体" w:cs="宋体"/>
          <w:spacing w:val="-24"/>
          <w:sz w:val="24"/>
          <w:szCs w:val="24"/>
          <w:lang w:val="en-US" w:eastAsia="zh-CN"/>
        </w:rPr>
        <w:t>12</w:t>
      </w:r>
      <w:bookmarkStart w:id="12" w:name="_GoBack"/>
      <w:bookmarkEnd w:id="12"/>
      <w:r>
        <w:rPr>
          <w:rFonts w:hint="eastAsia" w:ascii="宋体" w:hAnsi="宋体" w:eastAsia="宋体" w:cs="宋体"/>
          <w:spacing w:val="-24"/>
          <w:sz w:val="24"/>
          <w:szCs w:val="24"/>
          <w:lang w:val="en-US" w:eastAsia="zh-CN"/>
        </w:rPr>
        <w:t xml:space="preserve"> </w:t>
      </w:r>
      <w:r>
        <w:rPr>
          <w:rFonts w:ascii="宋体" w:hAnsi="宋体" w:eastAsia="宋体" w:cs="宋体"/>
          <w:spacing w:val="-2"/>
          <w:sz w:val="24"/>
          <w:szCs w:val="24"/>
        </w:rPr>
        <w:t xml:space="preserve"> 日</w:t>
      </w:r>
    </w:p>
    <w:p w14:paraId="2CE10C2E">
      <w:pPr>
        <w:spacing w:line="252" w:lineRule="auto"/>
        <w:rPr>
          <w:rFonts w:ascii="宋体" w:hAnsi="宋体" w:eastAsia="宋体" w:cs="宋体"/>
          <w:sz w:val="24"/>
          <w:szCs w:val="24"/>
        </w:rPr>
        <w:sectPr>
          <w:footerReference r:id="rId6" w:type="default"/>
          <w:pgSz w:w="11905" w:h="16838"/>
          <w:pgMar w:top="1134" w:right="1134" w:bottom="1134" w:left="1134" w:header="57" w:footer="850" w:gutter="0"/>
          <w:pgNumType w:fmt="decimal" w:start="1"/>
          <w:cols w:space="0" w:num="1"/>
          <w:rtlGutter w:val="0"/>
          <w:docGrid w:linePitch="0" w:charSpace="0"/>
        </w:sectPr>
      </w:pPr>
    </w:p>
    <w:p w14:paraId="7BBF158E">
      <w:pPr>
        <w:spacing w:before="162" w:line="516" w:lineRule="exact"/>
        <w:ind w:left="3310"/>
        <w:rPr>
          <w:rFonts w:ascii="宋体" w:hAnsi="宋体" w:eastAsia="宋体" w:cs="宋体"/>
          <w:sz w:val="31"/>
          <w:szCs w:val="31"/>
        </w:rPr>
      </w:pPr>
      <w:bookmarkStart w:id="1" w:name="bookmark2"/>
      <w:bookmarkEnd w:id="1"/>
      <w:r>
        <w:rPr>
          <w:rFonts w:ascii="宋体" w:hAnsi="宋体" w:eastAsia="宋体" w:cs="宋体"/>
          <w:spacing w:val="8"/>
          <w:position w:val="14"/>
          <w:sz w:val="31"/>
          <w:szCs w:val="31"/>
          <w14:textOutline w14:w="5793" w14:cap="sq" w14:cmpd="sng">
            <w14:solidFill>
              <w14:srgbClr w14:val="000000"/>
            </w14:solidFill>
            <w14:prstDash w14:val="solid"/>
            <w14:bevel/>
          </w14:textOutline>
        </w:rPr>
        <w:t>第二章</w:t>
      </w:r>
      <w:r>
        <w:rPr>
          <w:rFonts w:ascii="宋体" w:hAnsi="宋体" w:eastAsia="宋体" w:cs="宋体"/>
          <w:spacing w:val="8"/>
          <w:position w:val="14"/>
          <w:sz w:val="31"/>
          <w:szCs w:val="31"/>
        </w:rPr>
        <w:t xml:space="preserve"> </w:t>
      </w:r>
      <w:r>
        <w:rPr>
          <w:rFonts w:ascii="宋体" w:hAnsi="宋体" w:eastAsia="宋体" w:cs="宋体"/>
          <w:spacing w:val="8"/>
          <w:position w:val="14"/>
          <w:sz w:val="31"/>
          <w:szCs w:val="31"/>
          <w14:textOutline w14:w="5793" w14:cap="sq" w14:cmpd="sng">
            <w14:solidFill>
              <w14:srgbClr w14:val="000000"/>
            </w14:solidFill>
            <w14:prstDash w14:val="solid"/>
            <w14:bevel/>
          </w14:textOutline>
        </w:rPr>
        <w:t>供应商须知</w:t>
      </w:r>
    </w:p>
    <w:p w14:paraId="67F2FF4A">
      <w:pPr>
        <w:spacing w:before="1" w:line="223" w:lineRule="auto"/>
        <w:ind w:left="3389"/>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供应商须知前附表</w:t>
      </w:r>
    </w:p>
    <w:p w14:paraId="4B608EFB">
      <w:pPr>
        <w:spacing w:before="136"/>
      </w:pPr>
    </w:p>
    <w:tbl>
      <w:tblPr>
        <w:tblStyle w:val="21"/>
        <w:tblW w:w="98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9"/>
        <w:gridCol w:w="9001"/>
      </w:tblGrid>
      <w:tr w14:paraId="222654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819" w:type="dxa"/>
            <w:vAlign w:val="top"/>
          </w:tcPr>
          <w:p w14:paraId="0EECE2F6">
            <w:pPr>
              <w:pStyle w:val="22"/>
              <w:spacing w:before="112" w:line="228" w:lineRule="auto"/>
              <w:ind w:left="218"/>
              <w:rPr>
                <w:rFonts w:hint="eastAsia" w:ascii="宋体" w:hAnsi="宋体" w:eastAsia="宋体" w:cs="宋体"/>
                <w:sz w:val="24"/>
                <w:szCs w:val="24"/>
              </w:rPr>
            </w:pPr>
            <w:r>
              <w:rPr>
                <w:rFonts w:hint="eastAsia" w:ascii="宋体" w:hAnsi="宋体" w:eastAsia="宋体" w:cs="宋体"/>
                <w:spacing w:val="5"/>
                <w:sz w:val="24"/>
                <w:szCs w:val="24"/>
                <w14:textOutline w14:w="3795" w14:cap="sq" w14:cmpd="sng">
                  <w14:solidFill>
                    <w14:srgbClr w14:val="000000"/>
                  </w14:solidFill>
                  <w14:prstDash w14:val="solid"/>
                  <w14:bevel/>
                </w14:textOutline>
              </w:rPr>
              <w:t>条款</w:t>
            </w:r>
          </w:p>
          <w:p w14:paraId="52BDE9FC">
            <w:pPr>
              <w:pStyle w:val="22"/>
              <w:spacing w:before="113" w:line="227" w:lineRule="auto"/>
              <w:ind w:left="327"/>
              <w:rPr>
                <w:rFonts w:hint="eastAsia" w:ascii="宋体" w:hAnsi="宋体" w:eastAsia="宋体" w:cs="宋体"/>
                <w:sz w:val="24"/>
                <w:szCs w:val="24"/>
              </w:rPr>
            </w:pPr>
            <w:r>
              <w:rPr>
                <w:rFonts w:hint="eastAsia" w:ascii="宋体" w:hAnsi="宋体" w:eastAsia="宋体" w:cs="宋体"/>
                <w:sz w:val="24"/>
                <w:szCs w:val="24"/>
                <w14:textOutline w14:w="3795" w14:cap="sq" w14:cmpd="sng">
                  <w14:solidFill>
                    <w14:srgbClr w14:val="000000"/>
                  </w14:solidFill>
                  <w14:prstDash w14:val="solid"/>
                  <w14:bevel/>
                </w14:textOutline>
              </w:rPr>
              <w:t>号</w:t>
            </w:r>
          </w:p>
        </w:tc>
        <w:tc>
          <w:tcPr>
            <w:tcW w:w="9001" w:type="dxa"/>
            <w:vAlign w:val="top"/>
          </w:tcPr>
          <w:p w14:paraId="551434C7">
            <w:pPr>
              <w:pStyle w:val="22"/>
              <w:spacing w:before="112" w:line="228" w:lineRule="auto"/>
              <w:ind w:left="3844"/>
              <w:rPr>
                <w:rFonts w:hint="eastAsia" w:ascii="宋体" w:hAnsi="宋体" w:eastAsia="宋体" w:cs="宋体"/>
                <w:sz w:val="24"/>
                <w:szCs w:val="24"/>
              </w:rPr>
            </w:pPr>
            <w:r>
              <w:rPr>
                <w:rFonts w:hint="eastAsia" w:ascii="宋体" w:hAnsi="宋体" w:eastAsia="宋体" w:cs="宋体"/>
                <w:spacing w:val="-13"/>
                <w:sz w:val="24"/>
                <w:szCs w:val="24"/>
                <w14:textOutline w14:w="3795" w14:cap="sq" w14:cmpd="sng">
                  <w14:solidFill>
                    <w14:srgbClr w14:val="000000"/>
                  </w14:solidFill>
                  <w14:prstDash w14:val="solid"/>
                  <w14:bevel/>
                </w14:textOutline>
              </w:rPr>
              <w:t>内</w:t>
            </w:r>
            <w:r>
              <w:rPr>
                <w:rFonts w:hint="eastAsia" w:ascii="宋体" w:hAnsi="宋体" w:eastAsia="宋体" w:cs="宋体"/>
                <w:spacing w:val="8"/>
                <w:sz w:val="24"/>
                <w:szCs w:val="24"/>
              </w:rPr>
              <w:t xml:space="preserve">    </w:t>
            </w:r>
            <w:r>
              <w:rPr>
                <w:rFonts w:hint="eastAsia" w:ascii="宋体" w:hAnsi="宋体" w:eastAsia="宋体" w:cs="宋体"/>
                <w:spacing w:val="-13"/>
                <w:sz w:val="24"/>
                <w:szCs w:val="24"/>
                <w14:textOutline w14:w="3795" w14:cap="sq" w14:cmpd="sng">
                  <w14:solidFill>
                    <w14:srgbClr w14:val="000000"/>
                  </w14:solidFill>
                  <w14:prstDash w14:val="solid"/>
                  <w14:bevel/>
                </w14:textOutline>
              </w:rPr>
              <w:t>容</w:t>
            </w:r>
          </w:p>
        </w:tc>
      </w:tr>
      <w:tr w14:paraId="5201E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3" w:hRule="atLeast"/>
        </w:trPr>
        <w:tc>
          <w:tcPr>
            <w:tcW w:w="819" w:type="dxa"/>
            <w:vAlign w:val="top"/>
          </w:tcPr>
          <w:p w14:paraId="5B807C3A">
            <w:pPr>
              <w:spacing w:line="262" w:lineRule="auto"/>
              <w:rPr>
                <w:rFonts w:hint="eastAsia" w:ascii="宋体" w:hAnsi="宋体" w:eastAsia="宋体" w:cs="宋体"/>
                <w:sz w:val="24"/>
                <w:szCs w:val="24"/>
              </w:rPr>
            </w:pPr>
          </w:p>
          <w:p w14:paraId="22BBCBE5">
            <w:pPr>
              <w:spacing w:line="262" w:lineRule="auto"/>
              <w:rPr>
                <w:rFonts w:hint="eastAsia" w:ascii="宋体" w:hAnsi="宋体" w:eastAsia="宋体" w:cs="宋体"/>
                <w:sz w:val="24"/>
                <w:szCs w:val="24"/>
              </w:rPr>
            </w:pPr>
          </w:p>
          <w:p w14:paraId="11AAFEE4">
            <w:pPr>
              <w:spacing w:line="262" w:lineRule="auto"/>
              <w:rPr>
                <w:rFonts w:hint="eastAsia" w:ascii="宋体" w:hAnsi="宋体" w:eastAsia="宋体" w:cs="宋体"/>
                <w:sz w:val="24"/>
                <w:szCs w:val="24"/>
              </w:rPr>
            </w:pPr>
          </w:p>
          <w:p w14:paraId="58422639">
            <w:pPr>
              <w:spacing w:line="262" w:lineRule="auto"/>
              <w:rPr>
                <w:rFonts w:hint="eastAsia" w:ascii="宋体" w:hAnsi="宋体" w:eastAsia="宋体" w:cs="宋体"/>
                <w:sz w:val="24"/>
                <w:szCs w:val="24"/>
              </w:rPr>
            </w:pPr>
          </w:p>
          <w:p w14:paraId="66453341">
            <w:pPr>
              <w:spacing w:line="262" w:lineRule="auto"/>
              <w:rPr>
                <w:rFonts w:hint="eastAsia" w:ascii="宋体" w:hAnsi="宋体" w:eastAsia="宋体" w:cs="宋体"/>
                <w:sz w:val="24"/>
                <w:szCs w:val="24"/>
              </w:rPr>
            </w:pPr>
          </w:p>
          <w:p w14:paraId="5140E30E">
            <w:pPr>
              <w:spacing w:line="262" w:lineRule="auto"/>
              <w:rPr>
                <w:rFonts w:hint="eastAsia" w:ascii="宋体" w:hAnsi="宋体" w:eastAsia="宋体" w:cs="宋体"/>
                <w:sz w:val="24"/>
                <w:szCs w:val="24"/>
              </w:rPr>
            </w:pPr>
          </w:p>
          <w:p w14:paraId="648614C8">
            <w:pPr>
              <w:spacing w:line="263" w:lineRule="auto"/>
              <w:rPr>
                <w:rFonts w:hint="eastAsia" w:ascii="宋体" w:hAnsi="宋体" w:eastAsia="宋体" w:cs="宋体"/>
                <w:sz w:val="24"/>
                <w:szCs w:val="24"/>
              </w:rPr>
            </w:pPr>
          </w:p>
          <w:p w14:paraId="461D7B97">
            <w:pPr>
              <w:pStyle w:val="22"/>
              <w:spacing w:before="65" w:line="190" w:lineRule="auto"/>
              <w:ind w:left="219"/>
              <w:rPr>
                <w:rFonts w:hint="eastAsia" w:ascii="宋体" w:hAnsi="宋体" w:eastAsia="宋体" w:cs="宋体"/>
                <w:sz w:val="24"/>
                <w:szCs w:val="24"/>
              </w:rPr>
            </w:pPr>
            <w:r>
              <w:rPr>
                <w:rFonts w:hint="eastAsia" w:ascii="宋体" w:hAnsi="宋体" w:eastAsia="宋体" w:cs="宋体"/>
                <w:spacing w:val="3"/>
                <w:sz w:val="24"/>
                <w:szCs w:val="24"/>
                <w14:textOutline w14:w="3795" w14:cap="sq" w14:cmpd="sng">
                  <w14:solidFill>
                    <w14:srgbClr w14:val="000000"/>
                  </w14:solidFill>
                  <w14:prstDash w14:val="solid"/>
                  <w14:bevel/>
                </w14:textOutline>
              </w:rPr>
              <w:t>2.14</w:t>
            </w:r>
          </w:p>
        </w:tc>
        <w:tc>
          <w:tcPr>
            <w:tcW w:w="9001" w:type="dxa"/>
            <w:vAlign w:val="top"/>
          </w:tcPr>
          <w:p w14:paraId="1DE432FE">
            <w:pPr>
              <w:pStyle w:val="22"/>
              <w:spacing w:before="108" w:line="228" w:lineRule="auto"/>
              <w:ind w:left="113"/>
              <w:rPr>
                <w:rFonts w:hint="eastAsia" w:ascii="宋体" w:hAnsi="宋体" w:eastAsia="宋体" w:cs="宋体"/>
                <w:sz w:val="24"/>
                <w:szCs w:val="24"/>
                <w:lang w:eastAsia="zh-CN"/>
              </w:rPr>
            </w:pPr>
            <w:r>
              <w:rPr>
                <w:rFonts w:hint="eastAsia" w:ascii="宋体" w:hAnsi="宋体" w:eastAsia="宋体" w:cs="宋体"/>
                <w:spacing w:val="2"/>
                <w:sz w:val="24"/>
                <w:szCs w:val="24"/>
              </w:rPr>
              <w:t>建设地点：</w:t>
            </w:r>
            <w:r>
              <w:rPr>
                <w:rFonts w:hint="eastAsia" w:ascii="宋体" w:hAnsi="宋体" w:eastAsia="宋体" w:cs="宋体"/>
                <w:spacing w:val="-48"/>
                <w:sz w:val="24"/>
                <w:szCs w:val="24"/>
              </w:rPr>
              <w:t xml:space="preserve"> </w:t>
            </w:r>
            <w:r>
              <w:rPr>
                <w:rFonts w:hint="eastAsia" w:cs="宋体"/>
                <w:spacing w:val="11"/>
                <w:sz w:val="24"/>
                <w:szCs w:val="24"/>
                <w:lang w:eastAsia="zh-CN"/>
              </w:rPr>
              <w:t>西林县古障镇</w:t>
            </w:r>
          </w:p>
          <w:p w14:paraId="7CDD9D43">
            <w:pPr>
              <w:pStyle w:val="22"/>
              <w:spacing w:before="99" w:line="270" w:lineRule="auto"/>
              <w:ind w:left="110" w:right="109"/>
              <w:rPr>
                <w:rFonts w:hint="eastAsia" w:cs="宋体"/>
                <w:spacing w:val="11"/>
                <w:sz w:val="24"/>
                <w:szCs w:val="24"/>
                <w:lang w:eastAsia="zh-CN"/>
              </w:rPr>
            </w:pPr>
            <w:r>
              <w:rPr>
                <w:rFonts w:hint="eastAsia" w:ascii="宋体" w:hAnsi="宋体" w:eastAsia="宋体" w:cs="宋体"/>
                <w:spacing w:val="12"/>
                <w:sz w:val="24"/>
                <w:szCs w:val="24"/>
              </w:rPr>
              <w:t>采购范围：</w:t>
            </w:r>
            <w:r>
              <w:rPr>
                <w:rFonts w:hint="eastAsia" w:cs="宋体"/>
                <w:spacing w:val="11"/>
                <w:sz w:val="24"/>
                <w:szCs w:val="24"/>
                <w:lang w:val="en-US" w:eastAsia="zh-CN"/>
              </w:rPr>
              <w:t>西林县古障镇周约村周约至水头公路挡墙、路面灾毁维修工程1项（具体内容以施工图纸及工程量清单为准）如需进一步了解详细内容，详见竞争性磋商文件</w:t>
            </w:r>
            <w:r>
              <w:rPr>
                <w:rFonts w:hint="eastAsia" w:cs="宋体"/>
                <w:spacing w:val="11"/>
                <w:sz w:val="24"/>
                <w:szCs w:val="24"/>
                <w:lang w:eastAsia="zh-CN"/>
              </w:rPr>
              <w:t>。</w:t>
            </w:r>
          </w:p>
          <w:p w14:paraId="55D3440D">
            <w:pPr>
              <w:pStyle w:val="22"/>
              <w:spacing w:before="94" w:line="228" w:lineRule="auto"/>
              <w:ind w:left="113"/>
              <w:rPr>
                <w:rFonts w:hint="default" w:ascii="宋体" w:hAnsi="宋体" w:eastAsia="宋体" w:cs="宋体"/>
                <w:color w:val="auto"/>
                <w:sz w:val="24"/>
                <w:szCs w:val="24"/>
                <w:lang w:val="en-US" w:eastAsia="zh-CN"/>
              </w:rPr>
            </w:pPr>
            <w:r>
              <w:rPr>
                <w:rFonts w:hint="eastAsia" w:ascii="宋体" w:hAnsi="宋体" w:eastAsia="宋体" w:cs="宋体"/>
                <w:spacing w:val="3"/>
                <w:sz w:val="24"/>
                <w:szCs w:val="24"/>
              </w:rPr>
              <w:t>工期要求：</w:t>
            </w:r>
            <w:r>
              <w:rPr>
                <w:rFonts w:hint="eastAsia" w:cs="宋体"/>
                <w:color w:val="auto"/>
                <w:spacing w:val="3"/>
                <w:sz w:val="24"/>
                <w:szCs w:val="24"/>
                <w:lang w:val="en-US" w:eastAsia="zh-CN"/>
              </w:rPr>
              <w:t>180日历天</w:t>
            </w:r>
          </w:p>
          <w:p w14:paraId="63A80722">
            <w:pPr>
              <w:pStyle w:val="22"/>
              <w:spacing w:before="107" w:line="228" w:lineRule="auto"/>
              <w:ind w:left="111"/>
              <w:rPr>
                <w:rFonts w:hint="eastAsia" w:ascii="宋体" w:hAnsi="宋体" w:eastAsia="宋体" w:cs="宋体"/>
                <w:sz w:val="24"/>
                <w:szCs w:val="24"/>
              </w:rPr>
            </w:pPr>
            <w:r>
              <w:rPr>
                <w:rFonts w:hint="eastAsia" w:ascii="宋体" w:hAnsi="宋体" w:eastAsia="宋体" w:cs="宋体"/>
                <w:spacing w:val="8"/>
                <w:sz w:val="24"/>
                <w:szCs w:val="24"/>
              </w:rPr>
              <w:t>质量要求：符合国家现行工程施工质量验收规范合格标准</w:t>
            </w:r>
          </w:p>
          <w:p w14:paraId="32052DD2">
            <w:pPr>
              <w:pStyle w:val="22"/>
              <w:spacing w:before="113" w:line="228" w:lineRule="auto"/>
              <w:ind w:left="111"/>
              <w:rPr>
                <w:rFonts w:hint="eastAsia" w:ascii="宋体" w:hAnsi="宋体" w:eastAsia="宋体" w:cs="宋体"/>
                <w:sz w:val="24"/>
                <w:szCs w:val="24"/>
              </w:rPr>
            </w:pPr>
            <w:r>
              <w:rPr>
                <w:rFonts w:hint="eastAsia" w:ascii="宋体" w:hAnsi="宋体" w:eastAsia="宋体" w:cs="宋体"/>
                <w:spacing w:val="8"/>
                <w:sz w:val="24"/>
                <w:szCs w:val="24"/>
              </w:rPr>
              <w:t>其他要求：无</w:t>
            </w:r>
          </w:p>
          <w:p w14:paraId="6CFB98A6">
            <w:pPr>
              <w:pStyle w:val="22"/>
              <w:spacing w:before="112" w:line="227" w:lineRule="auto"/>
              <w:ind w:left="111"/>
              <w:rPr>
                <w:rFonts w:hint="eastAsia" w:ascii="宋体" w:hAnsi="宋体" w:eastAsia="宋体" w:cs="宋体"/>
                <w:sz w:val="24"/>
                <w:szCs w:val="24"/>
              </w:rPr>
            </w:pPr>
            <w:r>
              <w:rPr>
                <w:rFonts w:hint="eastAsia" w:ascii="宋体" w:hAnsi="宋体" w:eastAsia="宋体" w:cs="宋体"/>
                <w:spacing w:val="8"/>
                <w:sz w:val="24"/>
                <w:szCs w:val="24"/>
              </w:rPr>
              <w:t>本项目所属行业</w:t>
            </w:r>
          </w:p>
          <w:p w14:paraId="34C0FF83">
            <w:pPr>
              <w:pStyle w:val="22"/>
              <w:spacing w:before="113" w:line="306" w:lineRule="auto"/>
              <w:ind w:left="110" w:right="109"/>
              <w:rPr>
                <w:rFonts w:hint="eastAsia" w:ascii="宋体" w:hAnsi="宋体" w:eastAsia="宋体" w:cs="宋体"/>
                <w:sz w:val="24"/>
                <w:szCs w:val="24"/>
              </w:rPr>
            </w:pPr>
            <w:r>
              <w:rPr>
                <w:rFonts w:hint="eastAsia" w:ascii="宋体" w:hAnsi="宋体" w:eastAsia="宋体" w:cs="宋体"/>
                <w:spacing w:val="6"/>
                <w:sz w:val="24"/>
                <w:szCs w:val="24"/>
              </w:rPr>
              <w:t>根据项目情况按照以下行业类型选择：</w:t>
            </w:r>
            <w:r>
              <w:rPr>
                <w:rFonts w:hint="eastAsia" w:ascii="宋体" w:hAnsi="宋体" w:eastAsia="宋体" w:cs="宋体"/>
                <w:spacing w:val="-71"/>
                <w:sz w:val="24"/>
                <w:szCs w:val="24"/>
              </w:rPr>
              <w:t xml:space="preserve"> </w:t>
            </w:r>
            <w:r>
              <w:rPr>
                <w:rFonts w:hint="eastAsia" w:ascii="宋体" w:hAnsi="宋体" w:eastAsia="宋体" w:cs="宋体"/>
                <w:spacing w:val="6"/>
                <w:sz w:val="24"/>
                <w:szCs w:val="24"/>
                <w14:textOutline w14:w="3795" w14:cap="sq" w14:cmpd="sng">
                  <w14:solidFill>
                    <w14:srgbClr w14:val="000000"/>
                  </w14:solidFill>
                  <w14:prstDash w14:val="solid"/>
                  <w14:bevel/>
                </w14:textOutline>
              </w:rPr>
              <w:t>□农、林、牧</w:t>
            </w:r>
            <w:r>
              <w:rPr>
                <w:rFonts w:hint="eastAsia" w:ascii="宋体" w:hAnsi="宋体" w:eastAsia="宋体" w:cs="宋体"/>
                <w:spacing w:val="5"/>
                <w:sz w:val="24"/>
                <w:szCs w:val="24"/>
                <w14:textOutline w14:w="3795" w14:cap="sq" w14:cmpd="sng">
                  <w14:solidFill>
                    <w14:srgbClr w14:val="000000"/>
                  </w14:solidFill>
                  <w14:prstDash w14:val="solid"/>
                  <w14:bevel/>
                </w14:textOutline>
              </w:rPr>
              <w:t>、渔业</w:t>
            </w:r>
            <w:r>
              <w:rPr>
                <w:rFonts w:hint="eastAsia" w:ascii="宋体" w:hAnsi="宋体" w:eastAsia="宋体" w:cs="宋体"/>
                <w:spacing w:val="35"/>
                <w:sz w:val="24"/>
                <w:szCs w:val="24"/>
              </w:rPr>
              <w:t xml:space="preserve"> </w:t>
            </w:r>
            <w:r>
              <w:rPr>
                <w:rFonts w:hint="eastAsia" w:ascii="宋体" w:hAnsi="宋体" w:eastAsia="宋体" w:cs="宋体"/>
                <w:spacing w:val="5"/>
                <w:sz w:val="24"/>
                <w:szCs w:val="24"/>
                <w14:textOutline w14:w="3795" w14:cap="sq" w14:cmpd="sng">
                  <w14:solidFill>
                    <w14:srgbClr w14:val="000000"/>
                  </w14:solidFill>
                  <w14:prstDash w14:val="solid"/>
                  <w14:bevel/>
                </w14:textOutline>
              </w:rPr>
              <w:t>□工业</w:t>
            </w:r>
            <w:r>
              <w:rPr>
                <w:rFonts w:hint="eastAsia" w:ascii="宋体" w:hAnsi="宋体" w:eastAsia="宋体" w:cs="宋体"/>
                <w:spacing w:val="5"/>
                <w:sz w:val="24"/>
                <w:szCs w:val="24"/>
              </w:rPr>
              <w:t>☑</w:t>
            </w:r>
            <w:r>
              <w:rPr>
                <w:rFonts w:hint="eastAsia" w:ascii="宋体" w:hAnsi="宋体" w:eastAsia="宋体" w:cs="宋体"/>
                <w:spacing w:val="5"/>
                <w:sz w:val="24"/>
                <w:szCs w:val="24"/>
                <w14:textOutline w14:w="3795" w14:cap="sq" w14:cmpd="sng">
                  <w14:solidFill>
                    <w14:srgbClr w14:val="000000"/>
                  </w14:solidFill>
                  <w14:prstDash w14:val="solid"/>
                  <w14:bevel/>
                </w14:textOutline>
              </w:rPr>
              <w:t>建筑业</w:t>
            </w:r>
            <w:r>
              <w:rPr>
                <w:rFonts w:hint="eastAsia" w:ascii="宋体" w:hAnsi="宋体" w:eastAsia="宋体" w:cs="宋体"/>
                <w:spacing w:val="37"/>
                <w:sz w:val="24"/>
                <w:szCs w:val="24"/>
              </w:rPr>
              <w:t xml:space="preserve"> </w:t>
            </w:r>
            <w:r>
              <w:rPr>
                <w:rFonts w:hint="eastAsia" w:ascii="宋体" w:hAnsi="宋体" w:eastAsia="宋体" w:cs="宋体"/>
                <w:spacing w:val="5"/>
                <w:sz w:val="24"/>
                <w:szCs w:val="24"/>
                <w14:textOutline w14:w="3795" w14:cap="sq" w14:cmpd="sng">
                  <w14:solidFill>
                    <w14:srgbClr w14:val="000000"/>
                  </w14:solidFill>
                  <w14:prstDash w14:val="solid"/>
                  <w14:bevel/>
                </w14:textOutline>
              </w:rPr>
              <w:t>□批发业</w:t>
            </w:r>
            <w:r>
              <w:rPr>
                <w:rFonts w:hint="eastAsia" w:ascii="宋体" w:hAnsi="宋体" w:eastAsia="宋体" w:cs="宋体"/>
                <w:spacing w:val="35"/>
                <w:sz w:val="24"/>
                <w:szCs w:val="24"/>
              </w:rPr>
              <w:t xml:space="preserve"> </w:t>
            </w:r>
            <w:r>
              <w:rPr>
                <w:rFonts w:hint="eastAsia" w:ascii="宋体" w:hAnsi="宋体" w:eastAsia="宋体" w:cs="宋体"/>
                <w:spacing w:val="5"/>
                <w:sz w:val="24"/>
                <w:szCs w:val="24"/>
                <w14:textOutline w14:w="3795" w14:cap="sq" w14:cmpd="sng">
                  <w14:solidFill>
                    <w14:srgbClr w14:val="000000"/>
                  </w14:solidFill>
                  <w14:prstDash w14:val="solid"/>
                  <w14:bevel/>
                </w14:textOutline>
              </w:rPr>
              <w:t>□</w:t>
            </w:r>
            <w:r>
              <w:rPr>
                <w:rFonts w:hint="eastAsia" w:ascii="宋体" w:hAnsi="宋体" w:eastAsia="宋体" w:cs="宋体"/>
                <w:sz w:val="24"/>
                <w:szCs w:val="24"/>
              </w:rPr>
              <w:t xml:space="preserve"> </w:t>
            </w:r>
            <w:r>
              <w:rPr>
                <w:rFonts w:hint="eastAsia" w:ascii="宋体" w:hAnsi="宋体" w:eastAsia="宋体" w:cs="宋体"/>
                <w:spacing w:val="4"/>
                <w:sz w:val="24"/>
                <w:szCs w:val="24"/>
                <w14:textOutline w14:w="3795" w14:cap="sq" w14:cmpd="sng">
                  <w14:solidFill>
                    <w14:srgbClr w14:val="000000"/>
                  </w14:solidFill>
                  <w14:prstDash w14:val="solid"/>
                  <w14:bevel/>
                </w14:textOutline>
              </w:rPr>
              <w:t>零售业</w:t>
            </w:r>
            <w:r>
              <w:rPr>
                <w:rFonts w:hint="eastAsia" w:ascii="宋体" w:hAnsi="宋体" w:eastAsia="宋体" w:cs="宋体"/>
                <w:spacing w:val="44"/>
                <w:sz w:val="24"/>
                <w:szCs w:val="24"/>
              </w:rPr>
              <w:t xml:space="preserve"> </w:t>
            </w:r>
            <w:r>
              <w:rPr>
                <w:rFonts w:hint="eastAsia" w:cs="宋体"/>
                <w:spacing w:val="4"/>
                <w:sz w:val="24"/>
                <w:szCs w:val="24"/>
                <w:lang w:eastAsia="zh-CN"/>
                <w14:textOutline w14:w="3795" w14:cap="sq" w14:cmpd="sng">
                  <w14:solidFill>
                    <w14:srgbClr w14:val="000000"/>
                  </w14:solidFill>
                  <w14:prstDash w14:val="solid"/>
                  <w14:bevel/>
                </w14:textOutline>
              </w:rPr>
              <w:t>□</w:t>
            </w:r>
            <w:r>
              <w:rPr>
                <w:rFonts w:hint="eastAsia" w:ascii="宋体" w:hAnsi="宋体" w:eastAsia="宋体" w:cs="宋体"/>
                <w:spacing w:val="4"/>
                <w:sz w:val="24"/>
                <w:szCs w:val="24"/>
                <w14:textOutline w14:w="3795" w14:cap="sq" w14:cmpd="sng">
                  <w14:solidFill>
                    <w14:srgbClr w14:val="000000"/>
                  </w14:solidFill>
                  <w14:prstDash w14:val="solid"/>
                  <w14:bevel/>
                </w14:textOutline>
              </w:rPr>
              <w:t>交通运输业</w:t>
            </w:r>
            <w:r>
              <w:rPr>
                <w:rFonts w:hint="eastAsia" w:ascii="宋体" w:hAnsi="宋体" w:eastAsia="宋体" w:cs="宋体"/>
                <w:spacing w:val="40"/>
                <w:sz w:val="24"/>
                <w:szCs w:val="24"/>
              </w:rPr>
              <w:t xml:space="preserve"> </w:t>
            </w:r>
            <w:r>
              <w:rPr>
                <w:rFonts w:hint="eastAsia" w:ascii="宋体" w:hAnsi="宋体" w:eastAsia="宋体" w:cs="宋体"/>
                <w:spacing w:val="4"/>
                <w:sz w:val="24"/>
                <w:szCs w:val="24"/>
                <w14:textOutline w14:w="3795" w14:cap="sq" w14:cmpd="sng">
                  <w14:solidFill>
                    <w14:srgbClr w14:val="000000"/>
                  </w14:solidFill>
                  <w14:prstDash w14:val="solid"/>
                  <w14:bevel/>
                </w14:textOutline>
              </w:rPr>
              <w:t>□仓储业</w:t>
            </w:r>
            <w:r>
              <w:rPr>
                <w:rFonts w:hint="eastAsia" w:ascii="宋体" w:hAnsi="宋体" w:eastAsia="宋体" w:cs="宋体"/>
                <w:spacing w:val="35"/>
                <w:sz w:val="24"/>
                <w:szCs w:val="24"/>
              </w:rPr>
              <w:t xml:space="preserve"> </w:t>
            </w:r>
            <w:r>
              <w:rPr>
                <w:rFonts w:hint="eastAsia" w:ascii="宋体" w:hAnsi="宋体" w:eastAsia="宋体" w:cs="宋体"/>
                <w:spacing w:val="4"/>
                <w:sz w:val="24"/>
                <w:szCs w:val="24"/>
                <w14:textOutline w14:w="3795" w14:cap="sq" w14:cmpd="sng">
                  <w14:solidFill>
                    <w14:srgbClr w14:val="000000"/>
                  </w14:solidFill>
                  <w14:prstDash w14:val="solid"/>
                  <w14:bevel/>
                </w14:textOutline>
              </w:rPr>
              <w:t>□邮政业</w:t>
            </w:r>
            <w:r>
              <w:rPr>
                <w:rFonts w:hint="eastAsia" w:ascii="宋体" w:hAnsi="宋体" w:eastAsia="宋体" w:cs="宋体"/>
                <w:spacing w:val="35"/>
                <w:sz w:val="24"/>
                <w:szCs w:val="24"/>
              </w:rPr>
              <w:t xml:space="preserve"> </w:t>
            </w:r>
            <w:r>
              <w:rPr>
                <w:rFonts w:hint="eastAsia" w:ascii="宋体" w:hAnsi="宋体" w:eastAsia="宋体" w:cs="宋体"/>
                <w:spacing w:val="4"/>
                <w:sz w:val="24"/>
                <w:szCs w:val="24"/>
                <w14:textOutline w14:w="3795" w14:cap="sq" w14:cmpd="sng">
                  <w14:solidFill>
                    <w14:srgbClr w14:val="000000"/>
                  </w14:solidFill>
                  <w14:prstDash w14:val="solid"/>
                  <w14:bevel/>
                </w14:textOutline>
              </w:rPr>
              <w:t>□住宿业</w:t>
            </w:r>
            <w:r>
              <w:rPr>
                <w:rFonts w:hint="eastAsia" w:ascii="宋体" w:hAnsi="宋体" w:eastAsia="宋体" w:cs="宋体"/>
                <w:spacing w:val="37"/>
                <w:sz w:val="24"/>
                <w:szCs w:val="24"/>
              </w:rPr>
              <w:t xml:space="preserve"> </w:t>
            </w:r>
            <w:r>
              <w:rPr>
                <w:rFonts w:hint="eastAsia" w:ascii="宋体" w:hAnsi="宋体" w:eastAsia="宋体" w:cs="宋体"/>
                <w:spacing w:val="4"/>
                <w:sz w:val="24"/>
                <w:szCs w:val="24"/>
                <w14:textOutline w14:w="3795" w14:cap="sq" w14:cmpd="sng">
                  <w14:solidFill>
                    <w14:srgbClr w14:val="000000"/>
                  </w14:solidFill>
                  <w14:prstDash w14:val="solid"/>
                  <w14:bevel/>
                </w14:textOutline>
              </w:rPr>
              <w:t>□餐饮业</w:t>
            </w:r>
            <w:r>
              <w:rPr>
                <w:rFonts w:hint="eastAsia" w:ascii="宋体" w:hAnsi="宋体" w:eastAsia="宋体" w:cs="宋体"/>
                <w:spacing w:val="37"/>
                <w:sz w:val="24"/>
                <w:szCs w:val="24"/>
              </w:rPr>
              <w:t xml:space="preserve"> </w:t>
            </w:r>
            <w:r>
              <w:rPr>
                <w:rFonts w:hint="eastAsia" w:ascii="宋体" w:hAnsi="宋体" w:eastAsia="宋体" w:cs="宋体"/>
                <w:spacing w:val="4"/>
                <w:sz w:val="24"/>
                <w:szCs w:val="24"/>
                <w14:textOutline w14:w="3795" w14:cap="sq" w14:cmpd="sng">
                  <w14:solidFill>
                    <w14:srgbClr w14:val="000000"/>
                  </w14:solidFill>
                  <w14:prstDash w14:val="solid"/>
                  <w14:bevel/>
                </w14:textOutline>
              </w:rPr>
              <w:t>□信息传输业</w:t>
            </w:r>
            <w:r>
              <w:rPr>
                <w:rFonts w:hint="eastAsia" w:ascii="宋体" w:hAnsi="宋体" w:eastAsia="宋体" w:cs="宋体"/>
                <w:spacing w:val="40"/>
                <w:sz w:val="24"/>
                <w:szCs w:val="24"/>
              </w:rPr>
              <w:t xml:space="preserve"> </w:t>
            </w:r>
            <w:r>
              <w:rPr>
                <w:rFonts w:hint="eastAsia" w:ascii="宋体" w:hAnsi="宋体" w:eastAsia="宋体" w:cs="宋体"/>
                <w:spacing w:val="4"/>
                <w:sz w:val="24"/>
                <w:szCs w:val="24"/>
                <w14:textOutline w14:w="3795" w14:cap="sq" w14:cmpd="sng">
                  <w14:solidFill>
                    <w14:srgbClr w14:val="000000"/>
                  </w14:solidFill>
                  <w14:prstDash w14:val="solid"/>
                  <w14:bevel/>
                </w14:textOutline>
              </w:rPr>
              <w:t>□信息和</w:t>
            </w:r>
            <w:r>
              <w:rPr>
                <w:rFonts w:hint="eastAsia" w:ascii="宋体" w:hAnsi="宋体" w:eastAsia="宋体" w:cs="宋体"/>
                <w:sz w:val="24"/>
                <w:szCs w:val="24"/>
              </w:rPr>
              <w:t xml:space="preserve">  </w:t>
            </w:r>
            <w:r>
              <w:rPr>
                <w:rFonts w:hint="eastAsia" w:ascii="宋体" w:hAnsi="宋体" w:eastAsia="宋体" w:cs="宋体"/>
                <w:spacing w:val="8"/>
                <w:sz w:val="24"/>
                <w:szCs w:val="24"/>
                <w14:textOutline w14:w="3795" w14:cap="sq" w14:cmpd="sng">
                  <w14:solidFill>
                    <w14:srgbClr w14:val="000000"/>
                  </w14:solidFill>
                  <w14:prstDash w14:val="solid"/>
                  <w14:bevel/>
                </w14:textOutline>
              </w:rPr>
              <w:t>信息技术服务业</w:t>
            </w:r>
            <w:r>
              <w:rPr>
                <w:rFonts w:hint="eastAsia" w:ascii="宋体" w:hAnsi="宋体" w:eastAsia="宋体" w:cs="宋体"/>
                <w:spacing w:val="38"/>
                <w:sz w:val="24"/>
                <w:szCs w:val="24"/>
              </w:rPr>
              <w:t xml:space="preserve"> </w:t>
            </w:r>
            <w:r>
              <w:rPr>
                <w:rFonts w:hint="eastAsia" w:ascii="宋体" w:hAnsi="宋体" w:eastAsia="宋体" w:cs="宋体"/>
                <w:spacing w:val="8"/>
                <w:sz w:val="24"/>
                <w:szCs w:val="24"/>
                <w14:textOutline w14:w="3795" w14:cap="sq" w14:cmpd="sng">
                  <w14:solidFill>
                    <w14:srgbClr w14:val="000000"/>
                  </w14:solidFill>
                  <w14:prstDash w14:val="solid"/>
                  <w14:bevel/>
                </w14:textOutline>
              </w:rPr>
              <w:t>□房地产开发经营</w:t>
            </w:r>
            <w:r>
              <w:rPr>
                <w:rFonts w:hint="eastAsia" w:ascii="宋体" w:hAnsi="宋体" w:eastAsia="宋体" w:cs="宋体"/>
                <w:spacing w:val="37"/>
                <w:sz w:val="24"/>
                <w:szCs w:val="24"/>
              </w:rPr>
              <w:t xml:space="preserve"> </w:t>
            </w:r>
            <w:r>
              <w:rPr>
                <w:rFonts w:hint="eastAsia" w:ascii="宋体" w:hAnsi="宋体" w:eastAsia="宋体" w:cs="宋体"/>
                <w:spacing w:val="8"/>
                <w:sz w:val="24"/>
                <w:szCs w:val="24"/>
                <w14:textOutline w14:w="3795" w14:cap="sq" w14:cmpd="sng">
                  <w14:solidFill>
                    <w14:srgbClr w14:val="000000"/>
                  </w14:solidFill>
                  <w14:prstDash w14:val="solid"/>
                  <w14:bevel/>
                </w14:textOutline>
              </w:rPr>
              <w:t>□物业管理</w:t>
            </w:r>
            <w:r>
              <w:rPr>
                <w:rFonts w:hint="eastAsia" w:ascii="宋体" w:hAnsi="宋体" w:eastAsia="宋体" w:cs="宋体"/>
                <w:spacing w:val="37"/>
                <w:sz w:val="24"/>
                <w:szCs w:val="24"/>
              </w:rPr>
              <w:t xml:space="preserve"> </w:t>
            </w:r>
            <w:r>
              <w:rPr>
                <w:rFonts w:hint="eastAsia" w:ascii="宋体" w:hAnsi="宋体" w:eastAsia="宋体" w:cs="宋体"/>
                <w:spacing w:val="8"/>
                <w:sz w:val="24"/>
                <w:szCs w:val="24"/>
                <w14:textOutline w14:w="3795" w14:cap="sq" w14:cmpd="sng">
                  <w14:solidFill>
                    <w14:srgbClr w14:val="000000"/>
                  </w14:solidFill>
                  <w14:prstDash w14:val="solid"/>
                  <w14:bevel/>
                </w14:textOutline>
              </w:rPr>
              <w:t>□租赁和商务</w:t>
            </w:r>
            <w:r>
              <w:rPr>
                <w:rFonts w:hint="eastAsia" w:ascii="宋体" w:hAnsi="宋体" w:eastAsia="宋体" w:cs="宋体"/>
                <w:spacing w:val="7"/>
                <w:sz w:val="24"/>
                <w:szCs w:val="24"/>
                <w14:textOutline w14:w="3795" w14:cap="sq" w14:cmpd="sng">
                  <w14:solidFill>
                    <w14:srgbClr w14:val="000000"/>
                  </w14:solidFill>
                  <w14:prstDash w14:val="solid"/>
                  <w14:bevel/>
                </w14:textOutline>
              </w:rPr>
              <w:t>服务业</w:t>
            </w:r>
            <w:r>
              <w:rPr>
                <w:rFonts w:hint="eastAsia" w:ascii="宋体" w:hAnsi="宋体" w:eastAsia="宋体" w:cs="宋体"/>
                <w:spacing w:val="7"/>
                <w:sz w:val="24"/>
                <w:szCs w:val="24"/>
              </w:rPr>
              <w:t xml:space="preserve">  </w:t>
            </w:r>
            <w:r>
              <w:rPr>
                <w:rFonts w:hint="eastAsia" w:ascii="宋体" w:hAnsi="宋体" w:eastAsia="宋体" w:cs="宋体"/>
                <w:spacing w:val="7"/>
                <w:sz w:val="24"/>
                <w:szCs w:val="24"/>
                <w14:textOutline w14:w="3795" w14:cap="sq" w14:cmpd="sng">
                  <w14:solidFill>
                    <w14:srgbClr w14:val="000000"/>
                  </w14:solidFill>
                  <w14:prstDash w14:val="solid"/>
                  <w14:bevel/>
                </w14:textOutline>
              </w:rPr>
              <w:t>□</w:t>
            </w:r>
            <w:r>
              <w:rPr>
                <w:rFonts w:hint="eastAsia" w:ascii="宋体" w:hAnsi="宋体" w:eastAsia="宋体" w:cs="宋体"/>
                <w:spacing w:val="7"/>
                <w:sz w:val="24"/>
                <w:szCs w:val="24"/>
              </w:rPr>
              <w:t xml:space="preserve"> </w:t>
            </w:r>
            <w:r>
              <w:rPr>
                <w:rFonts w:hint="eastAsia" w:ascii="宋体" w:hAnsi="宋体" w:eastAsia="宋体" w:cs="宋体"/>
                <w:spacing w:val="7"/>
                <w:sz w:val="24"/>
                <w:szCs w:val="24"/>
                <w14:textOutline w14:w="3795" w14:cap="sq" w14:cmpd="sng">
                  <w14:solidFill>
                    <w14:srgbClr w14:val="000000"/>
                  </w14:solidFill>
                  <w14:prstDash w14:val="solid"/>
                  <w14:bevel/>
                </w14:textOutline>
              </w:rPr>
              <w:t>其他未列明行</w:t>
            </w:r>
            <w:r>
              <w:rPr>
                <w:rFonts w:hint="eastAsia" w:ascii="宋体" w:hAnsi="宋体" w:eastAsia="宋体" w:cs="宋体"/>
                <w:sz w:val="24"/>
                <w:szCs w:val="24"/>
              </w:rPr>
              <w:t xml:space="preserve"> </w:t>
            </w:r>
            <w:r>
              <w:rPr>
                <w:rFonts w:hint="eastAsia" w:ascii="宋体" w:hAnsi="宋体" w:eastAsia="宋体" w:cs="宋体"/>
                <w:sz w:val="24"/>
                <w:szCs w:val="24"/>
                <w14:textOutline w14:w="3795" w14:cap="sq" w14:cmpd="sng">
                  <w14:solidFill>
                    <w14:srgbClr w14:val="000000"/>
                  </w14:solidFill>
                  <w14:prstDash w14:val="solid"/>
                  <w14:bevel/>
                </w14:textOutline>
              </w:rPr>
              <w:t>业。</w:t>
            </w:r>
          </w:p>
        </w:tc>
      </w:tr>
      <w:tr w14:paraId="7BD1E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19" w:type="dxa"/>
            <w:vAlign w:val="top"/>
          </w:tcPr>
          <w:p w14:paraId="1C44F196">
            <w:pPr>
              <w:pStyle w:val="22"/>
              <w:spacing w:before="143" w:line="189" w:lineRule="auto"/>
              <w:ind w:left="379"/>
              <w:rPr>
                <w:rFonts w:hint="eastAsia" w:ascii="宋体" w:hAnsi="宋体" w:eastAsia="宋体" w:cs="宋体"/>
                <w:sz w:val="24"/>
                <w:szCs w:val="24"/>
              </w:rPr>
            </w:pPr>
            <w:r>
              <w:rPr>
                <w:rFonts w:hint="eastAsia" w:ascii="宋体" w:hAnsi="宋体" w:eastAsia="宋体" w:cs="宋体"/>
                <w:sz w:val="24"/>
                <w:szCs w:val="24"/>
              </w:rPr>
              <w:t>3</w:t>
            </w:r>
          </w:p>
        </w:tc>
        <w:tc>
          <w:tcPr>
            <w:tcW w:w="9001" w:type="dxa"/>
            <w:vAlign w:val="top"/>
          </w:tcPr>
          <w:p w14:paraId="2F7BC8B0">
            <w:pPr>
              <w:pStyle w:val="22"/>
              <w:spacing w:before="110" w:line="226" w:lineRule="auto"/>
              <w:ind w:left="110"/>
              <w:rPr>
                <w:rFonts w:hint="eastAsia" w:ascii="宋体" w:hAnsi="宋体" w:eastAsia="宋体" w:cs="宋体"/>
                <w:sz w:val="24"/>
                <w:szCs w:val="24"/>
              </w:rPr>
            </w:pPr>
            <w:r>
              <w:rPr>
                <w:rFonts w:hint="eastAsia" w:ascii="宋体" w:hAnsi="宋体" w:eastAsia="宋体" w:cs="宋体"/>
                <w:spacing w:val="9"/>
                <w:sz w:val="24"/>
                <w:szCs w:val="24"/>
              </w:rPr>
              <w:t>供应商的资格条件：详见竞争性磋商公告</w:t>
            </w:r>
          </w:p>
        </w:tc>
      </w:tr>
      <w:tr w14:paraId="7F95E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19" w:type="dxa"/>
            <w:vAlign w:val="top"/>
          </w:tcPr>
          <w:p w14:paraId="4B41EC90">
            <w:pPr>
              <w:pStyle w:val="22"/>
              <w:spacing w:before="144" w:line="190" w:lineRule="auto"/>
              <w:ind w:left="276"/>
              <w:rPr>
                <w:rFonts w:hint="eastAsia" w:ascii="宋体" w:hAnsi="宋体" w:eastAsia="宋体" w:cs="宋体"/>
                <w:sz w:val="24"/>
                <w:szCs w:val="24"/>
              </w:rPr>
            </w:pPr>
            <w:r>
              <w:rPr>
                <w:rFonts w:hint="eastAsia" w:ascii="宋体" w:hAnsi="宋体" w:eastAsia="宋体" w:cs="宋体"/>
                <w:spacing w:val="1"/>
                <w:sz w:val="24"/>
                <w:szCs w:val="24"/>
              </w:rPr>
              <w:t>5.1</w:t>
            </w:r>
          </w:p>
        </w:tc>
        <w:tc>
          <w:tcPr>
            <w:tcW w:w="9001" w:type="dxa"/>
            <w:vAlign w:val="top"/>
          </w:tcPr>
          <w:p w14:paraId="1636BA87">
            <w:pPr>
              <w:pStyle w:val="22"/>
              <w:spacing w:before="112" w:line="224" w:lineRule="auto"/>
              <w:ind w:left="114"/>
              <w:rPr>
                <w:rFonts w:hint="eastAsia" w:ascii="宋体" w:hAnsi="宋体" w:eastAsia="宋体" w:cs="宋体"/>
                <w:sz w:val="24"/>
                <w:szCs w:val="24"/>
              </w:rPr>
            </w:pPr>
            <w:r>
              <w:rPr>
                <w:rFonts w:hint="eastAsia" w:ascii="宋体" w:hAnsi="宋体" w:eastAsia="宋体" w:cs="宋体"/>
                <w:spacing w:val="9"/>
                <w:sz w:val="24"/>
                <w:szCs w:val="24"/>
              </w:rPr>
              <w:t>是否接受联合体磋商：详见竞争性磋商公告</w:t>
            </w:r>
          </w:p>
        </w:tc>
      </w:tr>
      <w:tr w14:paraId="0E5B1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19" w:type="dxa"/>
            <w:vAlign w:val="top"/>
          </w:tcPr>
          <w:p w14:paraId="5EE492F8">
            <w:pPr>
              <w:pStyle w:val="22"/>
              <w:spacing w:before="144" w:line="189" w:lineRule="auto"/>
              <w:ind w:left="276"/>
              <w:rPr>
                <w:rFonts w:hint="eastAsia" w:ascii="宋体" w:hAnsi="宋体" w:eastAsia="宋体" w:cs="宋体"/>
                <w:sz w:val="24"/>
                <w:szCs w:val="24"/>
              </w:rPr>
            </w:pPr>
            <w:r>
              <w:rPr>
                <w:rFonts w:hint="eastAsia" w:ascii="宋体" w:hAnsi="宋体" w:eastAsia="宋体" w:cs="宋体"/>
                <w:spacing w:val="1"/>
                <w:sz w:val="24"/>
                <w:szCs w:val="24"/>
              </w:rPr>
              <w:t>5.2</w:t>
            </w:r>
          </w:p>
        </w:tc>
        <w:tc>
          <w:tcPr>
            <w:tcW w:w="9001" w:type="dxa"/>
            <w:vAlign w:val="top"/>
          </w:tcPr>
          <w:p w14:paraId="7122778D">
            <w:pPr>
              <w:pStyle w:val="22"/>
              <w:spacing w:before="112" w:line="224" w:lineRule="auto"/>
              <w:ind w:left="114"/>
              <w:rPr>
                <w:rFonts w:hint="eastAsia" w:ascii="宋体" w:hAnsi="宋体" w:eastAsia="宋体" w:cs="宋体"/>
                <w:sz w:val="24"/>
                <w:szCs w:val="24"/>
              </w:rPr>
            </w:pPr>
            <w:r>
              <w:rPr>
                <w:rFonts w:hint="eastAsia" w:ascii="宋体" w:hAnsi="宋体" w:eastAsia="宋体" w:cs="宋体"/>
                <w:spacing w:val="9"/>
                <w:sz w:val="24"/>
                <w:szCs w:val="24"/>
              </w:rPr>
              <w:t>如接受联合体磋商，联合体磋商要求如下：无</w:t>
            </w:r>
          </w:p>
        </w:tc>
      </w:tr>
      <w:tr w14:paraId="63D131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819" w:type="dxa"/>
            <w:vAlign w:val="top"/>
          </w:tcPr>
          <w:p w14:paraId="1EDB4065">
            <w:pPr>
              <w:spacing w:line="264" w:lineRule="auto"/>
              <w:rPr>
                <w:rFonts w:hint="eastAsia" w:ascii="宋体" w:hAnsi="宋体" w:eastAsia="宋体" w:cs="宋体"/>
                <w:sz w:val="24"/>
                <w:szCs w:val="24"/>
              </w:rPr>
            </w:pPr>
          </w:p>
          <w:p w14:paraId="12917621">
            <w:pPr>
              <w:spacing w:line="265" w:lineRule="auto"/>
              <w:rPr>
                <w:rFonts w:hint="eastAsia" w:ascii="宋体" w:hAnsi="宋体" w:eastAsia="宋体" w:cs="宋体"/>
                <w:sz w:val="24"/>
                <w:szCs w:val="24"/>
              </w:rPr>
            </w:pPr>
          </w:p>
          <w:p w14:paraId="41F857FE">
            <w:pPr>
              <w:spacing w:line="265" w:lineRule="auto"/>
              <w:rPr>
                <w:rFonts w:hint="eastAsia" w:ascii="宋体" w:hAnsi="宋体" w:eastAsia="宋体" w:cs="宋体"/>
                <w:sz w:val="24"/>
                <w:szCs w:val="24"/>
              </w:rPr>
            </w:pPr>
          </w:p>
          <w:p w14:paraId="5ED46FD1">
            <w:pPr>
              <w:pStyle w:val="22"/>
              <w:spacing w:before="65" w:line="189" w:lineRule="auto"/>
              <w:ind w:left="273"/>
              <w:rPr>
                <w:rFonts w:hint="eastAsia" w:ascii="宋体" w:hAnsi="宋体" w:eastAsia="宋体" w:cs="宋体"/>
                <w:sz w:val="24"/>
                <w:szCs w:val="24"/>
              </w:rPr>
            </w:pPr>
            <w:r>
              <w:rPr>
                <w:rFonts w:hint="eastAsia" w:ascii="宋体" w:hAnsi="宋体" w:eastAsia="宋体" w:cs="宋体"/>
                <w:spacing w:val="1"/>
                <w:sz w:val="24"/>
                <w:szCs w:val="24"/>
              </w:rPr>
              <w:t>6.3</w:t>
            </w:r>
          </w:p>
        </w:tc>
        <w:tc>
          <w:tcPr>
            <w:tcW w:w="9001" w:type="dxa"/>
            <w:vAlign w:val="top"/>
          </w:tcPr>
          <w:p w14:paraId="594F9978">
            <w:pPr>
              <w:pStyle w:val="22"/>
              <w:spacing w:before="111" w:line="360" w:lineRule="exact"/>
              <w:ind w:left="119"/>
              <w:rPr>
                <w:rFonts w:hint="eastAsia" w:ascii="宋体" w:hAnsi="宋体" w:eastAsia="宋体" w:cs="宋体"/>
                <w:sz w:val="24"/>
                <w:szCs w:val="24"/>
              </w:rPr>
            </w:pPr>
            <w:r>
              <w:rPr>
                <w:rFonts w:hint="eastAsia" w:ascii="宋体" w:hAnsi="宋体" w:eastAsia="宋体" w:cs="宋体"/>
                <w:spacing w:val="7"/>
                <w:position w:val="11"/>
                <w:sz w:val="24"/>
                <w:szCs w:val="24"/>
              </w:rPr>
              <w:t>☑不允许分包</w:t>
            </w:r>
          </w:p>
          <w:p w14:paraId="7562CF64">
            <w:pPr>
              <w:pStyle w:val="22"/>
              <w:spacing w:line="227" w:lineRule="auto"/>
              <w:ind w:left="132"/>
              <w:rPr>
                <w:rFonts w:hint="eastAsia" w:ascii="宋体" w:hAnsi="宋体" w:eastAsia="宋体" w:cs="宋体"/>
                <w:sz w:val="24"/>
                <w:szCs w:val="24"/>
              </w:rPr>
            </w:pPr>
            <w:r>
              <w:rPr>
                <w:rFonts w:hint="eastAsia" w:ascii="宋体" w:hAnsi="宋体" w:eastAsia="宋体" w:cs="宋体"/>
                <w:spacing w:val="3"/>
                <w:sz w:val="24"/>
                <w:szCs w:val="24"/>
              </w:rPr>
              <w:t>□允许分包</w:t>
            </w:r>
          </w:p>
          <w:p w14:paraId="4170C71B">
            <w:pPr>
              <w:pStyle w:val="22"/>
              <w:spacing w:before="113" w:line="228" w:lineRule="auto"/>
              <w:ind w:left="113"/>
              <w:rPr>
                <w:rFonts w:hint="eastAsia" w:ascii="宋体" w:hAnsi="宋体" w:eastAsia="宋体" w:cs="宋体"/>
                <w:sz w:val="24"/>
                <w:szCs w:val="24"/>
              </w:rPr>
            </w:pPr>
            <w:r>
              <w:rPr>
                <w:rFonts w:hint="eastAsia" w:ascii="宋体" w:hAnsi="宋体" w:eastAsia="宋体" w:cs="宋体"/>
                <w:spacing w:val="6"/>
                <w:sz w:val="24"/>
                <w:szCs w:val="24"/>
              </w:rPr>
              <w:t>分包内容：</w:t>
            </w:r>
            <w:r>
              <w:rPr>
                <w:rFonts w:hint="eastAsia" w:ascii="宋体" w:hAnsi="宋体" w:eastAsia="宋体" w:cs="宋体"/>
                <w:sz w:val="24"/>
                <w:szCs w:val="24"/>
                <w:u w:val="single" w:color="auto"/>
              </w:rPr>
              <w:t xml:space="preserve">                                       </w:t>
            </w:r>
            <w:r>
              <w:rPr>
                <w:rFonts w:hint="eastAsia" w:ascii="宋体" w:hAnsi="宋体" w:eastAsia="宋体" w:cs="宋体"/>
                <w:spacing w:val="6"/>
                <w:sz w:val="24"/>
                <w:szCs w:val="24"/>
                <w:u w:val="single" w:color="auto"/>
              </w:rPr>
              <w:t>。</w:t>
            </w:r>
          </w:p>
          <w:p w14:paraId="01D3BAC2">
            <w:pPr>
              <w:pStyle w:val="22"/>
              <w:spacing w:before="113" w:line="228" w:lineRule="auto"/>
              <w:ind w:left="113"/>
              <w:rPr>
                <w:rFonts w:hint="eastAsia" w:ascii="宋体" w:hAnsi="宋体" w:eastAsia="宋体" w:cs="宋体"/>
                <w:sz w:val="24"/>
                <w:szCs w:val="24"/>
              </w:rPr>
            </w:pPr>
            <w:r>
              <w:rPr>
                <w:rFonts w:hint="eastAsia" w:ascii="宋体" w:hAnsi="宋体" w:eastAsia="宋体" w:cs="宋体"/>
                <w:spacing w:val="8"/>
                <w:sz w:val="24"/>
                <w:szCs w:val="24"/>
              </w:rPr>
              <w:t>分包金额或者比例：</w:t>
            </w:r>
            <w:r>
              <w:rPr>
                <w:rFonts w:hint="eastAsia" w:ascii="宋体" w:hAnsi="宋体" w:eastAsia="宋体" w:cs="宋体"/>
                <w:sz w:val="24"/>
                <w:szCs w:val="24"/>
                <w:u w:val="single" w:color="auto"/>
              </w:rPr>
              <w:t xml:space="preserve">                                       </w:t>
            </w:r>
            <w:r>
              <w:rPr>
                <w:rFonts w:hint="eastAsia" w:ascii="宋体" w:hAnsi="宋体" w:eastAsia="宋体" w:cs="宋体"/>
                <w:spacing w:val="8"/>
                <w:sz w:val="24"/>
                <w:szCs w:val="24"/>
                <w:u w:val="single" w:color="auto"/>
              </w:rPr>
              <w:t>。</w:t>
            </w:r>
          </w:p>
          <w:p w14:paraId="20A78580">
            <w:pPr>
              <w:pStyle w:val="22"/>
              <w:spacing w:before="113" w:line="224" w:lineRule="auto"/>
              <w:ind w:left="113"/>
              <w:rPr>
                <w:rFonts w:hint="eastAsia" w:ascii="宋体" w:hAnsi="宋体" w:eastAsia="宋体" w:cs="宋体"/>
                <w:sz w:val="24"/>
                <w:szCs w:val="24"/>
              </w:rPr>
            </w:pPr>
            <w:r>
              <w:rPr>
                <w:rFonts w:hint="eastAsia" w:ascii="宋体" w:hAnsi="宋体" w:eastAsia="宋体" w:cs="宋体"/>
                <w:spacing w:val="7"/>
                <w:sz w:val="24"/>
                <w:szCs w:val="24"/>
              </w:rPr>
              <w:t>分包供应商必须具备的资质：</w:t>
            </w:r>
            <w:r>
              <w:rPr>
                <w:rFonts w:hint="eastAsia" w:ascii="宋体" w:hAnsi="宋体" w:eastAsia="宋体" w:cs="宋体"/>
                <w:spacing w:val="7"/>
                <w:sz w:val="24"/>
                <w:szCs w:val="24"/>
                <w:u w:val="single" w:color="auto"/>
              </w:rPr>
              <w:t xml:space="preserve">                   </w:t>
            </w:r>
            <w:r>
              <w:rPr>
                <w:rFonts w:hint="eastAsia" w:ascii="宋体" w:hAnsi="宋体" w:eastAsia="宋体" w:cs="宋体"/>
                <w:spacing w:val="6"/>
                <w:sz w:val="24"/>
                <w:szCs w:val="24"/>
                <w:u w:val="single" w:color="auto"/>
              </w:rPr>
              <w:t xml:space="preserve">             。</w:t>
            </w:r>
          </w:p>
        </w:tc>
      </w:tr>
      <w:tr w14:paraId="71418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819" w:type="dxa"/>
            <w:vAlign w:val="top"/>
          </w:tcPr>
          <w:p w14:paraId="46A955E1">
            <w:pPr>
              <w:spacing w:line="265" w:lineRule="auto"/>
              <w:rPr>
                <w:rFonts w:hint="eastAsia" w:ascii="宋体" w:hAnsi="宋体" w:eastAsia="宋体" w:cs="宋体"/>
                <w:sz w:val="24"/>
                <w:szCs w:val="24"/>
              </w:rPr>
            </w:pPr>
          </w:p>
          <w:p w14:paraId="3B76AA3F">
            <w:pPr>
              <w:spacing w:line="266" w:lineRule="auto"/>
              <w:rPr>
                <w:rFonts w:hint="eastAsia" w:ascii="宋体" w:hAnsi="宋体" w:eastAsia="宋体" w:cs="宋体"/>
                <w:sz w:val="24"/>
                <w:szCs w:val="24"/>
              </w:rPr>
            </w:pPr>
          </w:p>
          <w:p w14:paraId="388D2ADA">
            <w:pPr>
              <w:spacing w:line="266" w:lineRule="auto"/>
              <w:rPr>
                <w:rFonts w:hint="eastAsia" w:ascii="宋体" w:hAnsi="宋体" w:eastAsia="宋体" w:cs="宋体"/>
                <w:sz w:val="24"/>
                <w:szCs w:val="24"/>
              </w:rPr>
            </w:pPr>
          </w:p>
          <w:p w14:paraId="42FC4E83">
            <w:pPr>
              <w:pStyle w:val="22"/>
              <w:spacing w:before="65" w:line="187" w:lineRule="auto"/>
              <w:ind w:left="276"/>
              <w:rPr>
                <w:rFonts w:hint="eastAsia" w:ascii="宋体" w:hAnsi="宋体" w:eastAsia="宋体" w:cs="宋体"/>
                <w:sz w:val="24"/>
                <w:szCs w:val="24"/>
              </w:rPr>
            </w:pPr>
            <w:r>
              <w:rPr>
                <w:rFonts w:hint="eastAsia" w:ascii="宋体" w:hAnsi="宋体" w:eastAsia="宋体" w:cs="宋体"/>
                <w:sz w:val="24"/>
                <w:szCs w:val="24"/>
              </w:rPr>
              <w:t>7.7</w:t>
            </w:r>
          </w:p>
        </w:tc>
        <w:tc>
          <w:tcPr>
            <w:tcW w:w="9001" w:type="dxa"/>
            <w:vAlign w:val="top"/>
          </w:tcPr>
          <w:p w14:paraId="586A8DE8">
            <w:pPr>
              <w:pStyle w:val="22"/>
              <w:spacing w:before="112" w:line="227" w:lineRule="auto"/>
              <w:ind w:left="111"/>
              <w:rPr>
                <w:rFonts w:hint="eastAsia" w:ascii="宋体" w:hAnsi="宋体" w:eastAsia="宋体" w:cs="宋体"/>
                <w:sz w:val="24"/>
                <w:szCs w:val="24"/>
              </w:rPr>
            </w:pPr>
            <w:r>
              <w:rPr>
                <w:rFonts w:hint="eastAsia" w:ascii="宋体" w:hAnsi="宋体" w:eastAsia="宋体" w:cs="宋体"/>
                <w:spacing w:val="8"/>
                <w:sz w:val="24"/>
                <w:szCs w:val="24"/>
              </w:rPr>
              <w:t>本工程增值税计税方法：</w:t>
            </w:r>
            <w:r>
              <w:rPr>
                <w:rFonts w:hint="eastAsia" w:ascii="宋体" w:hAnsi="宋体" w:eastAsia="宋体" w:cs="宋体"/>
                <w:spacing w:val="-71"/>
                <w:sz w:val="24"/>
                <w:szCs w:val="24"/>
              </w:rPr>
              <w:t xml:space="preserve"> </w:t>
            </w:r>
            <w:r>
              <w:rPr>
                <w:rFonts w:hint="eastAsia" w:ascii="宋体" w:hAnsi="宋体" w:eastAsia="宋体" w:cs="宋体"/>
                <w:spacing w:val="8"/>
                <w:sz w:val="24"/>
                <w:szCs w:val="24"/>
              </w:rPr>
              <w:t>☑一般计税法   □简易计</w:t>
            </w:r>
            <w:r>
              <w:rPr>
                <w:rFonts w:hint="eastAsia" w:ascii="宋体" w:hAnsi="宋体" w:eastAsia="宋体" w:cs="宋体"/>
                <w:spacing w:val="7"/>
                <w:sz w:val="24"/>
                <w:szCs w:val="24"/>
              </w:rPr>
              <w:t>税法</w:t>
            </w:r>
          </w:p>
          <w:p w14:paraId="333F3822">
            <w:pPr>
              <w:pStyle w:val="22"/>
              <w:spacing w:before="114" w:line="305" w:lineRule="auto"/>
              <w:ind w:left="110" w:right="107"/>
              <w:rPr>
                <w:rFonts w:hint="eastAsia" w:ascii="宋体" w:hAnsi="宋体" w:eastAsia="宋体" w:cs="宋体"/>
                <w:sz w:val="24"/>
                <w:szCs w:val="24"/>
              </w:rPr>
            </w:pPr>
            <w:r>
              <w:rPr>
                <w:rFonts w:hint="eastAsia" w:ascii="宋体" w:hAnsi="宋体" w:eastAsia="宋体" w:cs="宋体"/>
                <w:spacing w:val="9"/>
                <w:sz w:val="24"/>
                <w:szCs w:val="24"/>
              </w:rPr>
              <w:t>注：按照《关于全面推开营业税改征增值税试点的通知》（财税〔</w:t>
            </w:r>
            <w:r>
              <w:rPr>
                <w:rFonts w:hint="eastAsia" w:ascii="宋体" w:hAnsi="宋体" w:eastAsia="宋体" w:cs="宋体"/>
                <w:spacing w:val="8"/>
                <w:sz w:val="24"/>
                <w:szCs w:val="24"/>
              </w:rPr>
              <w:t>2016〕36</w:t>
            </w:r>
            <w:r>
              <w:rPr>
                <w:rFonts w:hint="eastAsia" w:ascii="宋体" w:hAnsi="宋体" w:eastAsia="宋体" w:cs="宋体"/>
                <w:spacing w:val="-33"/>
                <w:sz w:val="24"/>
                <w:szCs w:val="24"/>
              </w:rPr>
              <w:t xml:space="preserve"> </w:t>
            </w:r>
            <w:r>
              <w:rPr>
                <w:rFonts w:hint="eastAsia" w:ascii="宋体" w:hAnsi="宋体" w:eastAsia="宋体" w:cs="宋体"/>
                <w:spacing w:val="8"/>
                <w:sz w:val="24"/>
                <w:szCs w:val="24"/>
              </w:rPr>
              <w:t>号）、《关于</w:t>
            </w:r>
            <w:r>
              <w:rPr>
                <w:rFonts w:hint="eastAsia" w:ascii="宋体" w:hAnsi="宋体" w:eastAsia="宋体" w:cs="宋体"/>
                <w:sz w:val="24"/>
                <w:szCs w:val="24"/>
              </w:rPr>
              <w:t xml:space="preserve"> </w:t>
            </w:r>
            <w:r>
              <w:rPr>
                <w:rFonts w:hint="eastAsia" w:ascii="宋体" w:hAnsi="宋体" w:eastAsia="宋体" w:cs="宋体"/>
                <w:spacing w:val="7"/>
                <w:sz w:val="24"/>
                <w:szCs w:val="24"/>
              </w:rPr>
              <w:t>落实政府补助类建设工程项目增值税相关政策的通知》（桂国税发〔</w:t>
            </w:r>
            <w:r>
              <w:rPr>
                <w:rFonts w:hint="eastAsia" w:ascii="宋体" w:hAnsi="宋体" w:eastAsia="宋体" w:cs="宋体"/>
                <w:spacing w:val="6"/>
                <w:sz w:val="24"/>
                <w:szCs w:val="24"/>
              </w:rPr>
              <w:t>2016〕147</w:t>
            </w:r>
            <w:r>
              <w:rPr>
                <w:rFonts w:hint="eastAsia" w:ascii="宋体" w:hAnsi="宋体" w:eastAsia="宋体" w:cs="宋体"/>
                <w:spacing w:val="-36"/>
                <w:sz w:val="24"/>
                <w:szCs w:val="24"/>
              </w:rPr>
              <w:t xml:space="preserve"> </w:t>
            </w:r>
            <w:r>
              <w:rPr>
                <w:rFonts w:hint="eastAsia" w:ascii="宋体" w:hAnsi="宋体" w:eastAsia="宋体" w:cs="宋体"/>
                <w:spacing w:val="6"/>
                <w:sz w:val="24"/>
                <w:szCs w:val="24"/>
              </w:rPr>
              <w:t>号）、《关</w:t>
            </w:r>
            <w:r>
              <w:rPr>
                <w:rFonts w:hint="eastAsia" w:ascii="宋体" w:hAnsi="宋体" w:eastAsia="宋体" w:cs="宋体"/>
                <w:sz w:val="24"/>
                <w:szCs w:val="24"/>
              </w:rPr>
              <w:t xml:space="preserve"> </w:t>
            </w:r>
            <w:r>
              <w:rPr>
                <w:rFonts w:hint="eastAsia" w:ascii="宋体" w:hAnsi="宋体" w:eastAsia="宋体" w:cs="宋体"/>
                <w:spacing w:val="8"/>
                <w:sz w:val="24"/>
                <w:szCs w:val="24"/>
              </w:rPr>
              <w:t>于建筑服务等营改增试点政策的通知》（财税〔</w:t>
            </w:r>
            <w:r>
              <w:rPr>
                <w:rFonts w:hint="eastAsia" w:ascii="宋体" w:hAnsi="宋体" w:eastAsia="宋体" w:cs="宋体"/>
                <w:spacing w:val="7"/>
                <w:sz w:val="24"/>
                <w:szCs w:val="24"/>
              </w:rPr>
              <w:t>2017〕58</w:t>
            </w:r>
            <w:r>
              <w:rPr>
                <w:rFonts w:hint="eastAsia" w:ascii="宋体" w:hAnsi="宋体" w:eastAsia="宋体" w:cs="宋体"/>
                <w:spacing w:val="-33"/>
                <w:sz w:val="24"/>
                <w:szCs w:val="24"/>
              </w:rPr>
              <w:t xml:space="preserve"> </w:t>
            </w:r>
            <w:r>
              <w:rPr>
                <w:rFonts w:hint="eastAsia" w:ascii="宋体" w:hAnsi="宋体" w:eastAsia="宋体" w:cs="宋体"/>
                <w:spacing w:val="7"/>
                <w:sz w:val="24"/>
                <w:szCs w:val="24"/>
              </w:rPr>
              <w:t>号）等国家、</w:t>
            </w:r>
            <w:r>
              <w:rPr>
                <w:rFonts w:hint="eastAsia" w:ascii="宋体" w:hAnsi="宋体" w:eastAsia="宋体" w:cs="宋体"/>
                <w:spacing w:val="-49"/>
                <w:sz w:val="24"/>
                <w:szCs w:val="24"/>
              </w:rPr>
              <w:t xml:space="preserve"> </w:t>
            </w:r>
            <w:r>
              <w:rPr>
                <w:rFonts w:hint="eastAsia" w:ascii="宋体" w:hAnsi="宋体" w:eastAsia="宋体" w:cs="宋体"/>
                <w:spacing w:val="7"/>
                <w:sz w:val="24"/>
                <w:szCs w:val="24"/>
              </w:rPr>
              <w:t>自治区现行有关文</w:t>
            </w:r>
            <w:r>
              <w:rPr>
                <w:rFonts w:hint="eastAsia" w:ascii="宋体" w:hAnsi="宋体" w:eastAsia="宋体" w:cs="宋体"/>
                <w:sz w:val="24"/>
                <w:szCs w:val="24"/>
              </w:rPr>
              <w:t xml:space="preserve"> </w:t>
            </w:r>
            <w:r>
              <w:rPr>
                <w:rFonts w:hint="eastAsia" w:ascii="宋体" w:hAnsi="宋体" w:eastAsia="宋体" w:cs="宋体"/>
                <w:spacing w:val="5"/>
                <w:sz w:val="24"/>
                <w:szCs w:val="24"/>
              </w:rPr>
              <w:t>件规定。</w:t>
            </w:r>
          </w:p>
        </w:tc>
      </w:tr>
      <w:tr w14:paraId="1BAA2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7" w:hRule="atLeast"/>
        </w:trPr>
        <w:tc>
          <w:tcPr>
            <w:tcW w:w="819" w:type="dxa"/>
            <w:vAlign w:val="top"/>
          </w:tcPr>
          <w:p w14:paraId="2AEDE4DC">
            <w:pPr>
              <w:spacing w:line="288" w:lineRule="auto"/>
              <w:rPr>
                <w:rFonts w:hint="eastAsia" w:ascii="宋体" w:hAnsi="宋体" w:eastAsia="宋体" w:cs="宋体"/>
                <w:sz w:val="24"/>
                <w:szCs w:val="24"/>
              </w:rPr>
            </w:pPr>
          </w:p>
          <w:p w14:paraId="188E032B">
            <w:pPr>
              <w:spacing w:line="288" w:lineRule="auto"/>
              <w:rPr>
                <w:rFonts w:hint="eastAsia" w:ascii="宋体" w:hAnsi="宋体" w:eastAsia="宋体" w:cs="宋体"/>
                <w:sz w:val="24"/>
                <w:szCs w:val="24"/>
              </w:rPr>
            </w:pPr>
          </w:p>
          <w:p w14:paraId="4E44A941">
            <w:pPr>
              <w:spacing w:line="288" w:lineRule="auto"/>
              <w:rPr>
                <w:rFonts w:hint="eastAsia" w:ascii="宋体" w:hAnsi="宋体" w:eastAsia="宋体" w:cs="宋体"/>
                <w:sz w:val="24"/>
                <w:szCs w:val="24"/>
              </w:rPr>
            </w:pPr>
          </w:p>
          <w:p w14:paraId="7C962323">
            <w:pPr>
              <w:spacing w:line="288" w:lineRule="auto"/>
              <w:rPr>
                <w:rFonts w:hint="eastAsia" w:ascii="宋体" w:hAnsi="宋体" w:eastAsia="宋体" w:cs="宋体"/>
                <w:sz w:val="24"/>
                <w:szCs w:val="24"/>
              </w:rPr>
            </w:pPr>
          </w:p>
          <w:p w14:paraId="69A73AB9">
            <w:pPr>
              <w:spacing w:line="288" w:lineRule="auto"/>
              <w:rPr>
                <w:rFonts w:hint="eastAsia" w:ascii="宋体" w:hAnsi="宋体" w:eastAsia="宋体" w:cs="宋体"/>
                <w:sz w:val="24"/>
                <w:szCs w:val="24"/>
              </w:rPr>
            </w:pPr>
          </w:p>
          <w:p w14:paraId="3CEDE854">
            <w:pPr>
              <w:spacing w:line="288" w:lineRule="auto"/>
              <w:rPr>
                <w:rFonts w:hint="eastAsia" w:ascii="宋体" w:hAnsi="宋体" w:eastAsia="宋体" w:cs="宋体"/>
                <w:sz w:val="24"/>
                <w:szCs w:val="24"/>
              </w:rPr>
            </w:pPr>
          </w:p>
          <w:p w14:paraId="2F804A34">
            <w:pPr>
              <w:spacing w:line="288" w:lineRule="auto"/>
              <w:rPr>
                <w:rFonts w:hint="eastAsia" w:ascii="宋体" w:hAnsi="宋体" w:eastAsia="宋体" w:cs="宋体"/>
                <w:sz w:val="24"/>
                <w:szCs w:val="24"/>
              </w:rPr>
            </w:pPr>
          </w:p>
          <w:p w14:paraId="1BA246B9">
            <w:pPr>
              <w:spacing w:line="288" w:lineRule="auto"/>
              <w:rPr>
                <w:rFonts w:hint="eastAsia" w:ascii="宋体" w:hAnsi="宋体" w:eastAsia="宋体" w:cs="宋体"/>
                <w:sz w:val="24"/>
                <w:szCs w:val="24"/>
              </w:rPr>
            </w:pPr>
          </w:p>
          <w:p w14:paraId="364040FE">
            <w:pPr>
              <w:spacing w:line="288" w:lineRule="auto"/>
              <w:rPr>
                <w:rFonts w:hint="eastAsia" w:ascii="宋体" w:hAnsi="宋体" w:eastAsia="宋体" w:cs="宋体"/>
                <w:sz w:val="24"/>
                <w:szCs w:val="24"/>
              </w:rPr>
            </w:pPr>
          </w:p>
          <w:p w14:paraId="243D1547">
            <w:pPr>
              <w:spacing w:line="288" w:lineRule="auto"/>
              <w:rPr>
                <w:rFonts w:hint="eastAsia" w:ascii="宋体" w:hAnsi="宋体" w:eastAsia="宋体" w:cs="宋体"/>
                <w:sz w:val="24"/>
                <w:szCs w:val="24"/>
              </w:rPr>
            </w:pPr>
          </w:p>
          <w:p w14:paraId="5E8060B3">
            <w:pPr>
              <w:spacing w:line="288" w:lineRule="auto"/>
              <w:rPr>
                <w:rFonts w:hint="eastAsia" w:ascii="宋体" w:hAnsi="宋体" w:eastAsia="宋体" w:cs="宋体"/>
                <w:sz w:val="24"/>
                <w:szCs w:val="24"/>
              </w:rPr>
            </w:pPr>
          </w:p>
          <w:p w14:paraId="4B78B713">
            <w:pPr>
              <w:spacing w:line="288" w:lineRule="auto"/>
              <w:rPr>
                <w:rFonts w:hint="eastAsia" w:ascii="宋体" w:hAnsi="宋体" w:eastAsia="宋体" w:cs="宋体"/>
                <w:sz w:val="24"/>
                <w:szCs w:val="24"/>
              </w:rPr>
            </w:pPr>
          </w:p>
          <w:p w14:paraId="2E185D17">
            <w:pPr>
              <w:spacing w:line="288" w:lineRule="auto"/>
              <w:rPr>
                <w:rFonts w:hint="eastAsia" w:ascii="宋体" w:hAnsi="宋体" w:eastAsia="宋体" w:cs="宋体"/>
                <w:sz w:val="24"/>
                <w:szCs w:val="24"/>
              </w:rPr>
            </w:pPr>
          </w:p>
          <w:p w14:paraId="02692C66">
            <w:pPr>
              <w:spacing w:line="288" w:lineRule="auto"/>
              <w:rPr>
                <w:rFonts w:hint="eastAsia" w:ascii="宋体" w:hAnsi="宋体" w:eastAsia="宋体" w:cs="宋体"/>
                <w:sz w:val="24"/>
                <w:szCs w:val="24"/>
              </w:rPr>
            </w:pPr>
          </w:p>
          <w:p w14:paraId="292BB35A">
            <w:pPr>
              <w:pStyle w:val="22"/>
              <w:spacing w:before="65" w:line="360" w:lineRule="exact"/>
              <w:rPr>
                <w:rFonts w:hint="eastAsia" w:ascii="宋体" w:hAnsi="宋体" w:eastAsia="宋体" w:cs="宋体"/>
                <w:sz w:val="24"/>
                <w:szCs w:val="24"/>
              </w:rPr>
            </w:pPr>
            <w:r>
              <w:rPr>
                <w:rFonts w:hint="eastAsia" w:ascii="宋体" w:hAnsi="宋体" w:eastAsia="宋体" w:cs="宋体"/>
                <w:sz w:val="24"/>
                <w:szCs w:val="24"/>
              </w:rPr>
              <w:t>12.1.1</w:t>
            </w:r>
          </w:p>
        </w:tc>
        <w:tc>
          <w:tcPr>
            <w:tcW w:w="9001" w:type="dxa"/>
            <w:vAlign w:val="top"/>
          </w:tcPr>
          <w:p w14:paraId="269AD45F">
            <w:pPr>
              <w:pStyle w:val="22"/>
              <w:spacing w:before="112" w:line="228" w:lineRule="auto"/>
              <w:ind w:left="110"/>
              <w:rPr>
                <w:rFonts w:hint="eastAsia" w:ascii="宋体" w:hAnsi="宋体" w:eastAsia="宋体" w:cs="宋体"/>
                <w:sz w:val="24"/>
                <w:szCs w:val="24"/>
              </w:rPr>
            </w:pPr>
            <w:r>
              <w:rPr>
                <w:rFonts w:hint="eastAsia" w:ascii="宋体" w:hAnsi="宋体" w:eastAsia="宋体" w:cs="宋体"/>
                <w:spacing w:val="9"/>
                <w:sz w:val="24"/>
                <w:szCs w:val="24"/>
                <w14:textOutline w14:w="3795" w14:cap="sq" w14:cmpd="sng">
                  <w14:solidFill>
                    <w14:srgbClr w14:val="000000"/>
                  </w14:solidFill>
                  <w14:prstDash w14:val="solid"/>
                  <w14:bevel/>
                </w14:textOutline>
              </w:rPr>
              <w:t>第一部分</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14:textOutline w14:w="3795" w14:cap="sq" w14:cmpd="sng">
                  <w14:solidFill>
                    <w14:srgbClr w14:val="000000"/>
                  </w14:solidFill>
                  <w14:prstDash w14:val="solid"/>
                  <w14:bevel/>
                </w14:textOutline>
              </w:rPr>
              <w:t>资格证明文件</w:t>
            </w:r>
          </w:p>
          <w:p w14:paraId="1DB957FD">
            <w:pPr>
              <w:pStyle w:val="22"/>
              <w:spacing w:before="114" w:line="297" w:lineRule="auto"/>
              <w:ind w:left="112" w:right="55" w:firstLine="13"/>
              <w:jc w:val="both"/>
              <w:rPr>
                <w:rFonts w:hint="eastAsia" w:ascii="宋体" w:hAnsi="宋体" w:eastAsia="宋体" w:cs="宋体"/>
                <w:sz w:val="24"/>
                <w:szCs w:val="24"/>
              </w:rPr>
            </w:pPr>
            <w:r>
              <w:rPr>
                <w:rFonts w:hint="eastAsia" w:ascii="宋体" w:hAnsi="宋体" w:eastAsia="宋体" w:cs="宋体"/>
                <w:spacing w:val="8"/>
                <w:sz w:val="24"/>
                <w:szCs w:val="24"/>
              </w:rPr>
              <w:t>1.供应商为法人或者其他组织的提供其营业执照等证明文件复印件（如营业执照或者事业</w:t>
            </w:r>
            <w:r>
              <w:rPr>
                <w:rFonts w:hint="eastAsia" w:ascii="宋体" w:hAnsi="宋体" w:eastAsia="宋体" w:cs="宋体"/>
                <w:spacing w:val="9"/>
                <w:sz w:val="24"/>
                <w:szCs w:val="24"/>
              </w:rPr>
              <w:t>单位法人证书或者执业许可证等</w:t>
            </w:r>
            <w:r>
              <w:rPr>
                <w:rFonts w:hint="eastAsia" w:ascii="宋体" w:hAnsi="宋体" w:eastAsia="宋体" w:cs="宋体"/>
                <w:spacing w:val="-5"/>
                <w:sz w:val="24"/>
                <w:szCs w:val="24"/>
              </w:rPr>
              <w:t>），</w:t>
            </w:r>
            <w:r>
              <w:rPr>
                <w:rFonts w:hint="eastAsia" w:ascii="宋体" w:hAnsi="宋体" w:eastAsia="宋体" w:cs="宋体"/>
                <w:spacing w:val="9"/>
                <w:sz w:val="24"/>
                <w:szCs w:val="24"/>
              </w:rPr>
              <w:t>供应商为自然人的提供其身份证复印件</w:t>
            </w:r>
            <w:r>
              <w:rPr>
                <w:rFonts w:hint="eastAsia" w:ascii="宋体" w:hAnsi="宋体" w:eastAsia="宋体" w:cs="宋体"/>
                <w:spacing w:val="-5"/>
                <w:sz w:val="24"/>
                <w:szCs w:val="24"/>
              </w:rPr>
              <w:t>；（</w:t>
            </w:r>
            <w:r>
              <w:rPr>
                <w:rFonts w:hint="eastAsia" w:ascii="宋体" w:hAnsi="宋体" w:eastAsia="宋体" w:cs="宋体"/>
                <w:spacing w:val="9"/>
                <w:sz w:val="24"/>
                <w:szCs w:val="24"/>
                <w14:textOutline w14:w="3795" w14:cap="sq" w14:cmpd="sng">
                  <w14:solidFill>
                    <w14:srgbClr w14:val="000000"/>
                  </w14:solidFill>
                  <w14:prstDash w14:val="solid"/>
                  <w14:bevel/>
                </w14:textOutline>
              </w:rPr>
              <w:t>必</w:t>
            </w:r>
            <w:r>
              <w:rPr>
                <w:rFonts w:hint="eastAsia" w:ascii="宋体" w:hAnsi="宋体" w:eastAsia="宋体" w:cs="宋体"/>
                <w:spacing w:val="8"/>
                <w:sz w:val="24"/>
                <w:szCs w:val="24"/>
                <w14:textOutline w14:w="3795" w14:cap="sq" w14:cmpd="sng">
                  <w14:solidFill>
                    <w14:srgbClr w14:val="000000"/>
                  </w14:solidFill>
                  <w14:prstDash w14:val="solid"/>
                  <w14:bevel/>
                </w14:textOutline>
              </w:rPr>
              <w:t>须提供，</w:t>
            </w:r>
            <w:r>
              <w:rPr>
                <w:rFonts w:hint="eastAsia" w:ascii="宋体" w:hAnsi="宋体" w:eastAsia="宋体" w:cs="宋体"/>
                <w:spacing w:val="9"/>
                <w:sz w:val="24"/>
                <w:szCs w:val="24"/>
                <w14:textOutline w14:w="3795" w14:cap="sq" w14:cmpd="sng">
                  <w14:solidFill>
                    <w14:srgbClr w14:val="000000"/>
                  </w14:solidFill>
                  <w14:prstDash w14:val="solid"/>
                  <w14:bevel/>
                </w14:textOutline>
              </w:rPr>
              <w:t>否则响应文件按无效响应处理</w:t>
            </w:r>
            <w:r>
              <w:rPr>
                <w:rFonts w:hint="eastAsia" w:ascii="宋体" w:hAnsi="宋体" w:eastAsia="宋体" w:cs="宋体"/>
                <w:spacing w:val="9"/>
                <w:sz w:val="24"/>
                <w:szCs w:val="24"/>
              </w:rPr>
              <w:t>）</w:t>
            </w:r>
          </w:p>
          <w:p w14:paraId="7AF73912">
            <w:pPr>
              <w:pStyle w:val="22"/>
              <w:spacing w:before="111" w:line="306" w:lineRule="auto"/>
              <w:ind w:left="110" w:right="108" w:firstLine="2"/>
              <w:jc w:val="both"/>
              <w:rPr>
                <w:sz w:val="24"/>
                <w:szCs w:val="24"/>
              </w:rPr>
            </w:pPr>
            <w:r>
              <w:rPr>
                <w:rFonts w:hint="eastAsia" w:ascii="宋体" w:hAnsi="宋体" w:eastAsia="宋体" w:cs="宋体"/>
                <w:spacing w:val="8"/>
                <w:sz w:val="24"/>
                <w:szCs w:val="24"/>
              </w:rPr>
              <w:t>2.供应商202</w:t>
            </w:r>
            <w:r>
              <w:rPr>
                <w:rFonts w:hint="eastAsia" w:cs="宋体"/>
                <w:spacing w:val="8"/>
                <w:sz w:val="24"/>
                <w:szCs w:val="24"/>
                <w:lang w:val="en-US" w:eastAsia="zh-CN"/>
              </w:rPr>
              <w:t>3</w:t>
            </w:r>
            <w:r>
              <w:rPr>
                <w:rFonts w:hint="eastAsia" w:ascii="宋体" w:hAnsi="宋体" w:eastAsia="宋体" w:cs="宋体"/>
                <w:spacing w:val="8"/>
                <w:sz w:val="24"/>
                <w:szCs w:val="24"/>
              </w:rPr>
              <w:t>（或</w:t>
            </w:r>
            <w:r>
              <w:rPr>
                <w:rFonts w:hint="eastAsia" w:ascii="宋体" w:hAnsi="宋体" w:eastAsia="宋体" w:cs="宋体"/>
                <w:spacing w:val="-34"/>
                <w:sz w:val="24"/>
                <w:szCs w:val="24"/>
              </w:rPr>
              <w:t xml:space="preserve"> </w:t>
            </w:r>
            <w:r>
              <w:rPr>
                <w:rFonts w:hint="eastAsia" w:ascii="宋体" w:hAnsi="宋体" w:eastAsia="宋体" w:cs="宋体"/>
                <w:spacing w:val="8"/>
                <w:sz w:val="24"/>
                <w:szCs w:val="24"/>
              </w:rPr>
              <w:t>202</w:t>
            </w:r>
            <w:r>
              <w:rPr>
                <w:rFonts w:hint="eastAsia" w:cs="宋体"/>
                <w:spacing w:val="8"/>
                <w:sz w:val="24"/>
                <w:szCs w:val="24"/>
                <w:lang w:val="en-US" w:eastAsia="zh-CN"/>
              </w:rPr>
              <w:t>4</w:t>
            </w:r>
            <w:r>
              <w:rPr>
                <w:rFonts w:hint="eastAsia" w:ascii="宋体" w:hAnsi="宋体" w:eastAsia="宋体" w:cs="宋体"/>
                <w:spacing w:val="8"/>
                <w:sz w:val="24"/>
                <w:szCs w:val="24"/>
              </w:rPr>
              <w:t>）年经审计的财务状</w:t>
            </w:r>
            <w:r>
              <w:rPr>
                <w:rFonts w:hint="eastAsia" w:ascii="宋体" w:hAnsi="宋体" w:eastAsia="宋体" w:cs="宋体"/>
                <w:spacing w:val="7"/>
                <w:sz w:val="24"/>
                <w:szCs w:val="24"/>
              </w:rPr>
              <w:t>况报告（表）复印件[供应商是法人的，应提</w:t>
            </w:r>
            <w:r>
              <w:rPr>
                <w:rFonts w:hint="eastAsia" w:ascii="宋体" w:hAnsi="宋体" w:eastAsia="宋体" w:cs="宋体"/>
                <w:spacing w:val="9"/>
                <w:sz w:val="24"/>
                <w:szCs w:val="24"/>
              </w:rPr>
              <w:t>供经审计的财务报告；供应商是其他组织或者自然人的，应提供经审计的财务报告或者银</w:t>
            </w:r>
            <w:r>
              <w:rPr>
                <w:rFonts w:hint="eastAsia" w:ascii="宋体" w:hAnsi="宋体" w:eastAsia="宋体" w:cs="宋体"/>
                <w:spacing w:val="7"/>
                <w:sz w:val="24"/>
                <w:szCs w:val="24"/>
              </w:rPr>
              <w:t>行出具的资信证明复印件；对于从取得营业执照时间起到响应文件递交截止时</w:t>
            </w:r>
            <w:r>
              <w:rPr>
                <w:rFonts w:hint="eastAsia" w:ascii="宋体" w:hAnsi="宋体" w:eastAsia="宋体" w:cs="宋体"/>
                <w:spacing w:val="6"/>
                <w:sz w:val="24"/>
                <w:szCs w:val="24"/>
              </w:rPr>
              <w:t>间为止不足</w:t>
            </w:r>
            <w:r>
              <w:rPr>
                <w:rFonts w:hint="eastAsia" w:ascii="宋体" w:hAnsi="宋体" w:eastAsia="宋体" w:cs="宋体"/>
                <w:spacing w:val="-24"/>
                <w:sz w:val="24"/>
                <w:szCs w:val="24"/>
              </w:rPr>
              <w:t xml:space="preserve"> </w:t>
            </w:r>
            <w:r>
              <w:rPr>
                <w:rFonts w:hint="eastAsia" w:ascii="宋体" w:hAnsi="宋体" w:eastAsia="宋体" w:cs="宋体"/>
                <w:spacing w:val="6"/>
                <w:sz w:val="24"/>
                <w:szCs w:val="24"/>
              </w:rPr>
              <w:t>1</w:t>
            </w:r>
            <w:r>
              <w:rPr>
                <w:rFonts w:hint="eastAsia" w:ascii="宋体" w:hAnsi="宋体" w:eastAsia="宋体" w:cs="宋体"/>
                <w:sz w:val="24"/>
                <w:szCs w:val="24"/>
              </w:rPr>
              <w:t xml:space="preserve"> </w:t>
            </w:r>
            <w:r>
              <w:rPr>
                <w:rFonts w:hint="eastAsia" w:ascii="宋体" w:hAnsi="宋体" w:eastAsia="宋体" w:cs="宋体"/>
                <w:spacing w:val="6"/>
                <w:sz w:val="24"/>
                <w:szCs w:val="24"/>
              </w:rPr>
              <w:t>年的供应商，只需提交响应文件递交截止时间前一个月的财务状况报告（表）复印件。（</w:t>
            </w:r>
            <w:r>
              <w:rPr>
                <w:rFonts w:hint="eastAsia" w:ascii="宋体" w:hAnsi="宋体" w:eastAsia="宋体" w:cs="宋体"/>
                <w:spacing w:val="6"/>
                <w:sz w:val="24"/>
                <w:szCs w:val="24"/>
                <w14:textOutline w14:w="3795" w14:cap="sq" w14:cmpd="sng">
                  <w14:solidFill>
                    <w14:srgbClr w14:val="000000"/>
                  </w14:solidFill>
                  <w14:prstDash w14:val="solid"/>
                  <w14:bevel/>
                </w14:textOutline>
              </w:rPr>
              <w:t>必</w:t>
            </w:r>
            <w:r>
              <w:rPr>
                <w:spacing w:val="9"/>
                <w:sz w:val="24"/>
                <w:szCs w:val="24"/>
                <w14:textOutline w14:w="3795" w14:cap="sq" w14:cmpd="sng">
                  <w14:solidFill>
                    <w14:srgbClr w14:val="000000"/>
                  </w14:solidFill>
                  <w14:prstDash w14:val="solid"/>
                  <w14:bevel/>
                </w14:textOutline>
              </w:rPr>
              <w:t>须提供，否则响应文件按无效响应处理</w:t>
            </w:r>
            <w:r>
              <w:rPr>
                <w:spacing w:val="9"/>
                <w:sz w:val="24"/>
                <w:szCs w:val="24"/>
              </w:rPr>
              <w:t>）</w:t>
            </w:r>
          </w:p>
          <w:p w14:paraId="6281CF77">
            <w:pPr>
              <w:pStyle w:val="22"/>
              <w:spacing w:before="115" w:line="315" w:lineRule="auto"/>
              <w:ind w:left="109" w:right="167" w:firstLine="5"/>
              <w:rPr>
                <w:sz w:val="24"/>
                <w:szCs w:val="24"/>
              </w:rPr>
            </w:pPr>
            <w:r>
              <w:rPr>
                <w:spacing w:val="8"/>
                <w:sz w:val="24"/>
                <w:szCs w:val="24"/>
              </w:rPr>
              <w:t>3.供应商依法缴纳税收的相关材料（</w:t>
            </w:r>
            <w:r>
              <w:rPr>
                <w:spacing w:val="8"/>
                <w:sz w:val="24"/>
                <w:szCs w:val="24"/>
                <w:u w:val="single" w:color="auto"/>
              </w:rPr>
              <w:t>响应文件提交截止时间前</w:t>
            </w:r>
            <w:r>
              <w:rPr>
                <w:spacing w:val="-32"/>
                <w:sz w:val="24"/>
                <w:szCs w:val="24"/>
                <w:u w:val="single" w:color="auto"/>
              </w:rPr>
              <w:t xml:space="preserve"> </w:t>
            </w:r>
            <w:r>
              <w:rPr>
                <w:spacing w:val="8"/>
                <w:sz w:val="24"/>
                <w:szCs w:val="24"/>
                <w:u w:val="single" w:color="auto"/>
              </w:rPr>
              <w:t>6</w:t>
            </w:r>
            <w:r>
              <w:rPr>
                <w:spacing w:val="-40"/>
                <w:sz w:val="24"/>
                <w:szCs w:val="24"/>
                <w:u w:val="single" w:color="auto"/>
              </w:rPr>
              <w:t xml:space="preserve"> </w:t>
            </w:r>
            <w:r>
              <w:rPr>
                <w:spacing w:val="8"/>
                <w:sz w:val="24"/>
                <w:szCs w:val="24"/>
                <w:u w:val="single" w:color="auto"/>
              </w:rPr>
              <w:t>个月内任意</w:t>
            </w:r>
            <w:r>
              <w:rPr>
                <w:spacing w:val="-33"/>
                <w:sz w:val="24"/>
                <w:szCs w:val="24"/>
                <w:u w:val="single" w:color="auto"/>
              </w:rPr>
              <w:t xml:space="preserve"> </w:t>
            </w:r>
            <w:r>
              <w:rPr>
                <w:spacing w:val="8"/>
                <w:sz w:val="24"/>
                <w:szCs w:val="24"/>
                <w:u w:val="single" w:color="auto"/>
              </w:rPr>
              <w:t>3</w:t>
            </w:r>
            <w:r>
              <w:rPr>
                <w:spacing w:val="-40"/>
                <w:sz w:val="24"/>
                <w:szCs w:val="24"/>
                <w:u w:val="single" w:color="auto"/>
              </w:rPr>
              <w:t xml:space="preserve"> </w:t>
            </w:r>
            <w:r>
              <w:rPr>
                <w:spacing w:val="8"/>
                <w:sz w:val="24"/>
                <w:szCs w:val="24"/>
                <w:u w:val="single" w:color="auto"/>
              </w:rPr>
              <w:t>个月的依法</w:t>
            </w:r>
            <w:r>
              <w:rPr>
                <w:spacing w:val="10"/>
                <w:sz w:val="24"/>
                <w:szCs w:val="24"/>
                <w:u w:val="single" w:color="auto"/>
              </w:rPr>
              <w:t>缴纳税收的凭据复印件</w:t>
            </w:r>
            <w:r>
              <w:rPr>
                <w:spacing w:val="10"/>
                <w:sz w:val="24"/>
                <w:szCs w:val="24"/>
              </w:rPr>
              <w:t>；依法免税的，必须提供相应文件证明其依法</w:t>
            </w:r>
            <w:r>
              <w:rPr>
                <w:spacing w:val="9"/>
                <w:sz w:val="24"/>
                <w:szCs w:val="24"/>
              </w:rPr>
              <w:t>免税。从取得营业执</w:t>
            </w:r>
            <w:r>
              <w:rPr>
                <w:sz w:val="24"/>
                <w:szCs w:val="24"/>
              </w:rPr>
              <w:t xml:space="preserve"> </w:t>
            </w:r>
            <w:r>
              <w:rPr>
                <w:spacing w:val="10"/>
                <w:sz w:val="24"/>
                <w:szCs w:val="24"/>
              </w:rPr>
              <w:t>照时间起到首次响应文件提交截止时间为止不足要求月数的，只需提</w:t>
            </w:r>
            <w:r>
              <w:rPr>
                <w:spacing w:val="9"/>
                <w:sz w:val="24"/>
                <w:szCs w:val="24"/>
              </w:rPr>
              <w:t>供从取得营业执照起的依法缴纳税收相应证明文件）。供应商成立不足</w:t>
            </w:r>
            <w:r>
              <w:rPr>
                <w:spacing w:val="-24"/>
                <w:sz w:val="24"/>
                <w:szCs w:val="24"/>
              </w:rPr>
              <w:t xml:space="preserve"> </w:t>
            </w:r>
            <w:r>
              <w:rPr>
                <w:spacing w:val="9"/>
                <w:sz w:val="24"/>
                <w:szCs w:val="24"/>
              </w:rPr>
              <w:t>1</w:t>
            </w:r>
            <w:r>
              <w:rPr>
                <w:spacing w:val="-38"/>
                <w:sz w:val="24"/>
                <w:szCs w:val="24"/>
              </w:rPr>
              <w:t xml:space="preserve"> </w:t>
            </w:r>
            <w:r>
              <w:rPr>
                <w:spacing w:val="9"/>
                <w:sz w:val="24"/>
                <w:szCs w:val="24"/>
              </w:rPr>
              <w:t>个月的，无须提供</w:t>
            </w:r>
            <w:r>
              <w:rPr>
                <w:spacing w:val="8"/>
                <w:sz w:val="24"/>
                <w:szCs w:val="24"/>
              </w:rPr>
              <w:t>缴纳税费证明。依</w:t>
            </w:r>
            <w:r>
              <w:rPr>
                <w:sz w:val="24"/>
                <w:szCs w:val="24"/>
              </w:rPr>
              <w:t xml:space="preserve"> </w:t>
            </w:r>
            <w:r>
              <w:rPr>
                <w:spacing w:val="10"/>
                <w:sz w:val="24"/>
                <w:szCs w:val="24"/>
              </w:rPr>
              <w:t>法免税的供应商，须提供相应文件证明其依法免税。（</w:t>
            </w:r>
            <w:r>
              <w:rPr>
                <w:spacing w:val="10"/>
                <w:sz w:val="24"/>
                <w:szCs w:val="24"/>
                <w14:textOutline w14:w="3795" w14:cap="sq" w14:cmpd="sng">
                  <w14:solidFill>
                    <w14:srgbClr w14:val="000000"/>
                  </w14:solidFill>
                  <w14:prstDash w14:val="solid"/>
                  <w14:bevel/>
                </w14:textOutline>
              </w:rPr>
              <w:t>必须提供，否则响应文件按无效响</w:t>
            </w:r>
            <w:r>
              <w:rPr>
                <w:spacing w:val="6"/>
                <w:sz w:val="24"/>
                <w:szCs w:val="24"/>
                <w14:textOutline w14:w="3795" w14:cap="sq" w14:cmpd="sng">
                  <w14:solidFill>
                    <w14:srgbClr w14:val="000000"/>
                  </w14:solidFill>
                  <w14:prstDash w14:val="solid"/>
                  <w14:bevel/>
                </w14:textOutline>
              </w:rPr>
              <w:t>应处理</w:t>
            </w:r>
            <w:r>
              <w:rPr>
                <w:spacing w:val="6"/>
                <w:sz w:val="24"/>
                <w:szCs w:val="24"/>
              </w:rPr>
              <w:t>）</w:t>
            </w:r>
          </w:p>
          <w:p w14:paraId="25235ACC">
            <w:pPr>
              <w:pStyle w:val="22"/>
              <w:spacing w:before="112" w:line="317" w:lineRule="auto"/>
              <w:ind w:left="110" w:right="109"/>
              <w:jc w:val="both"/>
              <w:rPr>
                <w:sz w:val="24"/>
                <w:szCs w:val="24"/>
              </w:rPr>
            </w:pPr>
            <w:r>
              <w:rPr>
                <w:spacing w:val="8"/>
                <w:sz w:val="24"/>
                <w:szCs w:val="24"/>
              </w:rPr>
              <w:t>4.供应商依法缴纳社会保障资金的相关材料[</w:t>
            </w:r>
            <w:r>
              <w:rPr>
                <w:spacing w:val="8"/>
                <w:sz w:val="24"/>
                <w:szCs w:val="24"/>
                <w:u w:val="single" w:color="auto"/>
              </w:rPr>
              <w:t>响应文件提交截止时间前</w:t>
            </w:r>
            <w:r>
              <w:rPr>
                <w:spacing w:val="-41"/>
                <w:sz w:val="24"/>
                <w:szCs w:val="24"/>
                <w:u w:val="single" w:color="auto"/>
              </w:rPr>
              <w:t xml:space="preserve"> </w:t>
            </w:r>
            <w:r>
              <w:rPr>
                <w:spacing w:val="8"/>
                <w:sz w:val="24"/>
                <w:szCs w:val="24"/>
                <w:u w:val="single" w:color="auto"/>
              </w:rPr>
              <w:t>6</w:t>
            </w:r>
            <w:r>
              <w:rPr>
                <w:spacing w:val="-47"/>
                <w:sz w:val="24"/>
                <w:szCs w:val="24"/>
                <w:u w:val="single" w:color="auto"/>
              </w:rPr>
              <w:t xml:space="preserve"> </w:t>
            </w:r>
            <w:r>
              <w:rPr>
                <w:spacing w:val="8"/>
                <w:sz w:val="24"/>
                <w:szCs w:val="24"/>
                <w:u w:val="single" w:color="auto"/>
              </w:rPr>
              <w:t>个月内任意</w:t>
            </w:r>
            <w:r>
              <w:rPr>
                <w:spacing w:val="-43"/>
                <w:sz w:val="24"/>
                <w:szCs w:val="24"/>
                <w:u w:val="single" w:color="auto"/>
              </w:rPr>
              <w:t xml:space="preserve"> </w:t>
            </w:r>
            <w:r>
              <w:rPr>
                <w:spacing w:val="8"/>
                <w:sz w:val="24"/>
                <w:szCs w:val="24"/>
                <w:u w:val="single" w:color="auto"/>
              </w:rPr>
              <w:t>3</w:t>
            </w:r>
            <w:r>
              <w:rPr>
                <w:spacing w:val="-47"/>
                <w:sz w:val="24"/>
                <w:szCs w:val="24"/>
                <w:u w:val="single" w:color="auto"/>
              </w:rPr>
              <w:t xml:space="preserve"> </w:t>
            </w:r>
            <w:r>
              <w:rPr>
                <w:spacing w:val="8"/>
                <w:sz w:val="24"/>
                <w:szCs w:val="24"/>
                <w:u w:val="single" w:color="auto"/>
              </w:rPr>
              <w:t>个月</w:t>
            </w:r>
            <w:r>
              <w:rPr>
                <w:spacing w:val="9"/>
                <w:sz w:val="24"/>
                <w:szCs w:val="24"/>
                <w:u w:val="single" w:color="auto"/>
              </w:rPr>
              <w:t>的依法缴纳社会保障资金的缴费凭证（专用收据或者社会保险缴纳清单）复印件</w:t>
            </w:r>
            <w:r>
              <w:rPr>
                <w:spacing w:val="9"/>
                <w:sz w:val="24"/>
                <w:szCs w:val="24"/>
              </w:rPr>
              <w:t>；依法不需要缴纳社会保障资金的，必须提供相应文件证明不需要缴纳社会保障资金。从取得营业 执照时间起到首次响应文件提交截止时间为止不足要求月数的只需提供从取得营业执照起</w:t>
            </w:r>
            <w:r>
              <w:rPr>
                <w:spacing w:val="8"/>
                <w:sz w:val="24"/>
                <w:szCs w:val="24"/>
              </w:rPr>
              <w:t>的依法缴纳社会保障资金的相应证明文件]。供应商成立不足</w:t>
            </w:r>
            <w:r>
              <w:rPr>
                <w:spacing w:val="-22"/>
                <w:sz w:val="24"/>
                <w:szCs w:val="24"/>
              </w:rPr>
              <w:t xml:space="preserve"> </w:t>
            </w:r>
            <w:r>
              <w:rPr>
                <w:spacing w:val="8"/>
                <w:sz w:val="24"/>
                <w:szCs w:val="24"/>
              </w:rPr>
              <w:t>1</w:t>
            </w:r>
            <w:r>
              <w:rPr>
                <w:spacing w:val="-40"/>
                <w:sz w:val="24"/>
                <w:szCs w:val="24"/>
              </w:rPr>
              <w:t xml:space="preserve"> </w:t>
            </w:r>
            <w:r>
              <w:rPr>
                <w:spacing w:val="8"/>
                <w:sz w:val="24"/>
                <w:szCs w:val="24"/>
              </w:rPr>
              <w:t>个月的</w:t>
            </w:r>
            <w:r>
              <w:rPr>
                <w:spacing w:val="7"/>
                <w:sz w:val="24"/>
                <w:szCs w:val="24"/>
              </w:rPr>
              <w:t>，无须提供社保缴费</w:t>
            </w:r>
            <w:r>
              <w:rPr>
                <w:spacing w:val="9"/>
                <w:sz w:val="24"/>
                <w:szCs w:val="24"/>
              </w:rPr>
              <w:t>证明。不需要缴纳社会保障资金的供应商，须提供相应文件证明其不需要缴纳社会保障资金。（</w:t>
            </w:r>
            <w:r>
              <w:rPr>
                <w:spacing w:val="9"/>
                <w:sz w:val="24"/>
                <w:szCs w:val="24"/>
                <w14:textOutline w14:w="3795" w14:cap="sq" w14:cmpd="sng">
                  <w14:solidFill>
                    <w14:srgbClr w14:val="000000"/>
                  </w14:solidFill>
                  <w14:prstDash w14:val="solid"/>
                  <w14:bevel/>
                </w14:textOutline>
              </w:rPr>
              <w:t>必须提供，否则响应文件按无效响应处理</w:t>
            </w:r>
            <w:r>
              <w:rPr>
                <w:spacing w:val="9"/>
                <w:sz w:val="24"/>
                <w:szCs w:val="24"/>
              </w:rPr>
              <w:t>）</w:t>
            </w:r>
          </w:p>
          <w:p w14:paraId="1AC6D3D6">
            <w:pPr>
              <w:pStyle w:val="22"/>
              <w:spacing w:before="114" w:line="227" w:lineRule="auto"/>
              <w:ind w:left="115"/>
              <w:rPr>
                <w:sz w:val="24"/>
                <w:szCs w:val="24"/>
              </w:rPr>
            </w:pPr>
            <w:r>
              <w:rPr>
                <w:spacing w:val="10"/>
                <w:sz w:val="24"/>
                <w:szCs w:val="24"/>
              </w:rPr>
              <w:t>5.供应商直接控股、管理关系信息表（格式后附</w:t>
            </w:r>
            <w:r>
              <w:rPr>
                <w:spacing w:val="-8"/>
                <w:sz w:val="24"/>
                <w:szCs w:val="24"/>
              </w:rPr>
              <w:t>）；（</w:t>
            </w:r>
            <w:r>
              <w:rPr>
                <w:spacing w:val="10"/>
                <w:sz w:val="24"/>
                <w:szCs w:val="24"/>
                <w14:textOutline w14:w="3795" w14:cap="sq" w14:cmpd="sng">
                  <w14:solidFill>
                    <w14:srgbClr w14:val="000000"/>
                  </w14:solidFill>
                  <w14:prstDash w14:val="solid"/>
                  <w14:bevel/>
                </w14:textOutline>
              </w:rPr>
              <w:t>必须提</w:t>
            </w:r>
            <w:r>
              <w:rPr>
                <w:spacing w:val="9"/>
                <w:sz w:val="24"/>
                <w:szCs w:val="24"/>
                <w14:textOutline w14:w="3795" w14:cap="sq" w14:cmpd="sng">
                  <w14:solidFill>
                    <w14:srgbClr w14:val="000000"/>
                  </w14:solidFill>
                  <w14:prstDash w14:val="solid"/>
                  <w14:bevel/>
                </w14:textOutline>
              </w:rPr>
              <w:t>供，否则响应文件作无效处</w:t>
            </w:r>
            <w:r>
              <w:rPr>
                <w:spacing w:val="-1"/>
                <w:sz w:val="24"/>
                <w:szCs w:val="24"/>
                <w14:textOutline w14:w="3795" w14:cap="sq" w14:cmpd="sng">
                  <w14:solidFill>
                    <w14:srgbClr w14:val="000000"/>
                  </w14:solidFill>
                  <w14:prstDash w14:val="solid"/>
                  <w14:bevel/>
                </w14:textOutline>
              </w:rPr>
              <w:t>理</w:t>
            </w:r>
            <w:r>
              <w:rPr>
                <w:spacing w:val="-1"/>
                <w:sz w:val="24"/>
                <w:szCs w:val="24"/>
              </w:rPr>
              <w:t>）</w:t>
            </w:r>
          </w:p>
          <w:p w14:paraId="7E3070AF">
            <w:pPr>
              <w:pStyle w:val="22"/>
              <w:spacing w:before="102" w:line="227" w:lineRule="auto"/>
              <w:ind w:left="112"/>
              <w:rPr>
                <w:sz w:val="24"/>
                <w:szCs w:val="24"/>
              </w:rPr>
            </w:pPr>
            <w:r>
              <w:rPr>
                <w:spacing w:val="10"/>
                <w:sz w:val="24"/>
                <w:szCs w:val="24"/>
              </w:rPr>
              <w:t>6.响应声明（格式后附</w:t>
            </w:r>
            <w:r>
              <w:rPr>
                <w:spacing w:val="2"/>
                <w:sz w:val="24"/>
                <w:szCs w:val="24"/>
              </w:rPr>
              <w:t>）；（</w:t>
            </w:r>
            <w:r>
              <w:rPr>
                <w:spacing w:val="10"/>
                <w:sz w:val="24"/>
                <w:szCs w:val="24"/>
                <w14:textOutline w14:w="3795" w14:cap="sq" w14:cmpd="sng">
                  <w14:solidFill>
                    <w14:srgbClr w14:val="000000"/>
                  </w14:solidFill>
                  <w14:prstDash w14:val="solid"/>
                  <w14:bevel/>
                </w14:textOutline>
              </w:rPr>
              <w:t>必须提供，否则响应文件作无效处理</w:t>
            </w:r>
            <w:r>
              <w:rPr>
                <w:spacing w:val="10"/>
                <w:sz w:val="24"/>
                <w:szCs w:val="24"/>
              </w:rPr>
              <w:t>）</w:t>
            </w:r>
          </w:p>
          <w:p w14:paraId="2C44B75B">
            <w:pPr>
              <w:pStyle w:val="22"/>
              <w:spacing w:before="113" w:line="298" w:lineRule="auto"/>
              <w:ind w:left="114" w:right="109" w:firstLine="1"/>
              <w:jc w:val="both"/>
              <w:rPr>
                <w:sz w:val="24"/>
                <w:szCs w:val="24"/>
              </w:rPr>
            </w:pPr>
            <w:r>
              <w:rPr>
                <w:spacing w:val="10"/>
                <w:sz w:val="24"/>
                <w:szCs w:val="24"/>
              </w:rPr>
              <w:t>7.中小企业声明函或者残疾人福利性单位声明函或者供应商属于监狱企业的证明材料</w:t>
            </w:r>
            <w:r>
              <w:rPr>
                <w:spacing w:val="-46"/>
                <w:w w:val="86"/>
                <w:sz w:val="24"/>
                <w:szCs w:val="24"/>
              </w:rPr>
              <w:t>；</w:t>
            </w:r>
            <w:r>
              <w:rPr>
                <w:b/>
                <w:bCs/>
                <w:spacing w:val="-46"/>
                <w:w w:val="86"/>
                <w:sz w:val="24"/>
                <w:szCs w:val="24"/>
              </w:rPr>
              <w:t>（</w:t>
            </w:r>
            <w:r>
              <w:rPr>
                <w:spacing w:val="10"/>
                <w:sz w:val="24"/>
                <w:szCs w:val="24"/>
                <w14:textOutline w14:w="3795" w14:cap="sq" w14:cmpd="sng">
                  <w14:solidFill>
                    <w14:srgbClr w14:val="000000"/>
                  </w14:solidFill>
                  <w14:prstDash w14:val="solid"/>
                  <w14:bevel/>
                </w14:textOutline>
              </w:rPr>
              <w:t>本项目如为专门面向中小企业（或者小型、微型企业）采购时必须提供，否则响应文件作无</w:t>
            </w:r>
            <w:r>
              <w:rPr>
                <w:spacing w:val="17"/>
                <w:sz w:val="24"/>
                <w:szCs w:val="24"/>
              </w:rPr>
              <w:t xml:space="preserve"> </w:t>
            </w:r>
            <w:r>
              <w:rPr>
                <w:spacing w:val="4"/>
                <w:sz w:val="24"/>
                <w:szCs w:val="24"/>
                <w14:textOutline w14:w="3795" w14:cap="sq" w14:cmpd="sng">
                  <w14:solidFill>
                    <w14:srgbClr w14:val="000000"/>
                  </w14:solidFill>
                  <w14:prstDash w14:val="solid"/>
                  <w14:bevel/>
                </w14:textOutline>
              </w:rPr>
              <w:t>效处理</w:t>
            </w:r>
            <w:r>
              <w:rPr>
                <w:spacing w:val="4"/>
                <w:sz w:val="24"/>
                <w:szCs w:val="24"/>
              </w:rPr>
              <w:t>）</w:t>
            </w:r>
          </w:p>
          <w:p w14:paraId="55DADC5B">
            <w:pPr>
              <w:pStyle w:val="22"/>
              <w:spacing w:before="112" w:line="280" w:lineRule="auto"/>
              <w:ind w:left="111" w:right="497"/>
              <w:rPr>
                <w:rFonts w:hint="eastAsia" w:eastAsia="宋体"/>
                <w:spacing w:val="9"/>
                <w:sz w:val="24"/>
                <w:szCs w:val="24"/>
                <w:lang w:eastAsia="zh-CN"/>
              </w:rPr>
            </w:pPr>
            <w:r>
              <w:rPr>
                <w:spacing w:val="9"/>
                <w:sz w:val="24"/>
                <w:szCs w:val="24"/>
              </w:rPr>
              <w:t>8. 满足供应商特定资格条件的其他证明材料（</w:t>
            </w:r>
            <w:r>
              <w:rPr>
                <w:spacing w:val="9"/>
                <w:sz w:val="24"/>
                <w:szCs w:val="24"/>
                <w14:textOutline w14:w="3795" w14:cap="sq" w14:cmpd="sng">
                  <w14:solidFill>
                    <w14:srgbClr w14:val="000000"/>
                  </w14:solidFill>
                  <w14:prstDash w14:val="solid"/>
                  <w14:bevel/>
                </w14:textOutline>
              </w:rPr>
              <w:t>必须提供，否则响应文件作无效处理</w:t>
            </w:r>
            <w:r>
              <w:rPr>
                <w:spacing w:val="9"/>
                <w:sz w:val="24"/>
                <w:szCs w:val="24"/>
              </w:rPr>
              <w:t xml:space="preserve">） </w:t>
            </w:r>
          </w:p>
          <w:p w14:paraId="2AAB5CF4">
            <w:pPr>
              <w:pStyle w:val="22"/>
              <w:spacing w:before="112" w:line="280" w:lineRule="auto"/>
              <w:ind w:left="111" w:right="497"/>
              <w:rPr>
                <w:sz w:val="24"/>
                <w:szCs w:val="24"/>
              </w:rPr>
            </w:pPr>
            <w:r>
              <w:rPr>
                <w:spacing w:val="9"/>
                <w:sz w:val="24"/>
                <w:szCs w:val="24"/>
              </w:rPr>
              <w:t>9.除磋商文件规定必须提供以外，供应商认为需要提供的其他证明材料；</w:t>
            </w:r>
          </w:p>
          <w:p w14:paraId="3D0A3DA5">
            <w:pPr>
              <w:pStyle w:val="22"/>
              <w:spacing w:before="80" w:line="228" w:lineRule="auto"/>
              <w:ind w:left="110"/>
              <w:rPr>
                <w:sz w:val="24"/>
                <w:szCs w:val="24"/>
              </w:rPr>
            </w:pPr>
            <w:r>
              <w:rPr>
                <w:spacing w:val="6"/>
                <w:sz w:val="24"/>
                <w:szCs w:val="24"/>
                <w14:textOutline w14:w="3795" w14:cap="sq" w14:cmpd="sng">
                  <w14:solidFill>
                    <w14:srgbClr w14:val="000000"/>
                  </w14:solidFill>
                  <w14:prstDash w14:val="solid"/>
                  <w14:bevel/>
                </w14:textOutline>
              </w:rPr>
              <w:t>特别说明：</w:t>
            </w:r>
          </w:p>
          <w:p w14:paraId="2D36F5E7">
            <w:pPr>
              <w:pStyle w:val="22"/>
              <w:spacing w:before="76" w:line="272" w:lineRule="auto"/>
              <w:ind w:left="110" w:right="55" w:firstLine="10"/>
              <w:rPr>
                <w:sz w:val="24"/>
                <w:szCs w:val="24"/>
              </w:rPr>
            </w:pPr>
            <w:r>
              <w:rPr>
                <w:spacing w:val="7"/>
                <w:sz w:val="24"/>
                <w:szCs w:val="24"/>
                <w14:textOutline w14:w="3795" w14:cap="sq" w14:cmpd="sng">
                  <w14:solidFill>
                    <w14:srgbClr w14:val="000000"/>
                  </w14:solidFill>
                  <w14:prstDash w14:val="solid"/>
                  <w14:bevel/>
                </w14:textOutline>
              </w:rPr>
              <w:t>（1）响应文件中所须加盖公章部分均采用</w:t>
            </w:r>
            <w:r>
              <w:rPr>
                <w:spacing w:val="-39"/>
                <w:sz w:val="24"/>
                <w:szCs w:val="24"/>
              </w:rPr>
              <w:t xml:space="preserve"> </w:t>
            </w:r>
            <w:r>
              <w:rPr>
                <w:sz w:val="24"/>
                <w:szCs w:val="24"/>
                <w14:textOutline w14:w="3795" w14:cap="sq" w14:cmpd="sng">
                  <w14:solidFill>
                    <w14:srgbClr w14:val="000000"/>
                  </w14:solidFill>
                  <w14:prstDash w14:val="solid"/>
                  <w14:bevel/>
                </w14:textOutline>
              </w:rPr>
              <w:t>CA</w:t>
            </w:r>
            <w:r>
              <w:rPr>
                <w:spacing w:val="-41"/>
                <w:sz w:val="24"/>
                <w:szCs w:val="24"/>
              </w:rPr>
              <w:t xml:space="preserve"> </w:t>
            </w:r>
            <w:r>
              <w:rPr>
                <w:spacing w:val="7"/>
                <w:sz w:val="24"/>
                <w:szCs w:val="24"/>
                <w14:textOutline w14:w="3795" w14:cap="sq" w14:cmpd="sng">
                  <w14:solidFill>
                    <w14:srgbClr w14:val="000000"/>
                  </w14:solidFill>
                  <w14:prstDash w14:val="solid"/>
                  <w14:bevel/>
                </w14:textOutline>
              </w:rPr>
              <w:t>签章。若磋商文件中有专门标注的某关联点，</w:t>
            </w:r>
            <w:r>
              <w:rPr>
                <w:sz w:val="24"/>
                <w:szCs w:val="24"/>
              </w:rPr>
              <w:t xml:space="preserve"> </w:t>
            </w:r>
            <w:r>
              <w:rPr>
                <w:spacing w:val="11"/>
                <w:sz w:val="24"/>
                <w:szCs w:val="24"/>
                <w14:textOutline w14:w="3795" w14:cap="sq" w14:cmpd="sng">
                  <w14:solidFill>
                    <w14:srgbClr w14:val="000000"/>
                  </w14:solidFill>
                  <w14:prstDash w14:val="solid"/>
                  <w14:bevel/>
                </w14:textOutline>
              </w:rPr>
              <w:t>并要求供应商在电子投标系统中作出磋商响应</w:t>
            </w:r>
            <w:r>
              <w:rPr>
                <w:spacing w:val="10"/>
                <w:sz w:val="24"/>
                <w:szCs w:val="24"/>
                <w14:textOutline w14:w="3795" w14:cap="sq" w14:cmpd="sng">
                  <w14:solidFill>
                    <w14:srgbClr w14:val="000000"/>
                  </w14:solidFill>
                  <w14:prstDash w14:val="solid"/>
                  <w14:bevel/>
                </w14:textOutline>
              </w:rPr>
              <w:t>的，如供应商未对关联点进行响应或者在响</w:t>
            </w:r>
            <w:r>
              <w:rPr>
                <w:sz w:val="24"/>
                <w:szCs w:val="24"/>
              </w:rPr>
              <w:t xml:space="preserve">  </w:t>
            </w:r>
            <w:r>
              <w:rPr>
                <w:spacing w:val="10"/>
                <w:sz w:val="24"/>
                <w:szCs w:val="24"/>
                <w14:textOutline w14:w="3795" w14:cap="sq" w14:cmpd="sng">
                  <w14:solidFill>
                    <w14:srgbClr w14:val="000000"/>
                  </w14:solidFill>
                  <w14:prstDash w14:val="solid"/>
                  <w14:bevel/>
                </w14:textOutline>
              </w:rPr>
              <w:t>应文件其它内容进行描述，造成电子评审不能查询的责任由供应商自行承担。</w:t>
            </w:r>
          </w:p>
          <w:p w14:paraId="2D6AB786">
            <w:pPr>
              <w:pStyle w:val="22"/>
              <w:spacing w:before="76" w:line="274" w:lineRule="auto"/>
              <w:ind w:left="121" w:right="38"/>
              <w:rPr>
                <w:rFonts w:hint="eastAsia" w:eastAsia="宋体"/>
                <w:sz w:val="24"/>
                <w:szCs w:val="24"/>
                <w:lang w:eastAsia="zh-CN"/>
              </w:rPr>
            </w:pPr>
            <w:r>
              <w:rPr>
                <w:spacing w:val="7"/>
                <w:sz w:val="24"/>
                <w:szCs w:val="24"/>
                <w14:textOutline w14:w="3795" w14:cap="sq" w14:cmpd="sng">
                  <w14:solidFill>
                    <w14:srgbClr w14:val="000000"/>
                  </w14:solidFill>
                  <w14:prstDash w14:val="solid"/>
                  <w14:bevel/>
                </w14:textOutline>
              </w:rPr>
              <w:t>（2）磋商文件要求提供的各种复印件，须加盖供应商</w:t>
            </w:r>
            <w:r>
              <w:rPr>
                <w:spacing w:val="-23"/>
                <w:sz w:val="24"/>
                <w:szCs w:val="24"/>
              </w:rPr>
              <w:t xml:space="preserve"> </w:t>
            </w:r>
            <w:r>
              <w:rPr>
                <w:sz w:val="24"/>
                <w:szCs w:val="24"/>
                <w14:textOutline w14:w="3795" w14:cap="sq" w14:cmpd="sng">
                  <w14:solidFill>
                    <w14:srgbClr w14:val="000000"/>
                  </w14:solidFill>
                  <w14:prstDash w14:val="solid"/>
                  <w14:bevel/>
                </w14:textOutline>
              </w:rPr>
              <w:t>CA</w:t>
            </w:r>
            <w:r>
              <w:rPr>
                <w:spacing w:val="-40"/>
                <w:sz w:val="24"/>
                <w:szCs w:val="24"/>
              </w:rPr>
              <w:t xml:space="preserve"> </w:t>
            </w:r>
            <w:r>
              <w:rPr>
                <w:spacing w:val="7"/>
                <w:sz w:val="24"/>
                <w:szCs w:val="24"/>
                <w14:textOutline w14:w="3795" w14:cap="sq" w14:cmpd="sng">
                  <w14:solidFill>
                    <w14:srgbClr w14:val="000000"/>
                  </w14:solidFill>
                  <w14:prstDash w14:val="solid"/>
                  <w14:bevel/>
                </w14:textOutline>
              </w:rPr>
              <w:t>签章，否则响应文件作无效处理。</w:t>
            </w:r>
            <w:r>
              <w:rPr>
                <w:sz w:val="24"/>
                <w:szCs w:val="24"/>
              </w:rPr>
              <w:t xml:space="preserve"> </w:t>
            </w:r>
          </w:p>
          <w:p w14:paraId="3A280B66">
            <w:pPr>
              <w:pStyle w:val="22"/>
              <w:spacing w:before="76" w:line="274" w:lineRule="auto"/>
              <w:ind w:left="121" w:right="38"/>
              <w:rPr>
                <w:sz w:val="24"/>
                <w:szCs w:val="24"/>
              </w:rPr>
            </w:pPr>
            <w:r>
              <w:rPr>
                <w:spacing w:val="4"/>
                <w:sz w:val="24"/>
                <w:szCs w:val="24"/>
                <w14:textOutline w14:w="3795" w14:cap="sq" w14:cmpd="sng">
                  <w14:solidFill>
                    <w14:srgbClr w14:val="000000"/>
                  </w14:solidFill>
                  <w14:prstDash w14:val="solid"/>
                  <w14:bevel/>
                </w14:textOutline>
              </w:rPr>
              <w:t>（3）磋商文件标注“▲</w:t>
            </w:r>
            <w:r>
              <w:rPr>
                <w:spacing w:val="-54"/>
                <w:sz w:val="24"/>
                <w:szCs w:val="24"/>
              </w:rPr>
              <w:t xml:space="preserve"> </w:t>
            </w:r>
            <w:r>
              <w:rPr>
                <w:spacing w:val="4"/>
                <w:sz w:val="24"/>
                <w:szCs w:val="24"/>
                <w14:textOutline w14:w="3795" w14:cap="sq" w14:cmpd="sng">
                  <w14:solidFill>
                    <w14:srgbClr w14:val="000000"/>
                  </w14:solidFill>
                  <w14:prstDash w14:val="solid"/>
                  <w14:bevel/>
                </w14:textOutline>
              </w:rPr>
              <w:t>”的证明等材料，供应商必须全部提供，缺一不可，否则磋商无效。</w:t>
            </w:r>
          </w:p>
        </w:tc>
      </w:tr>
    </w:tbl>
    <w:p w14:paraId="416A0466">
      <w:pPr>
        <w:spacing w:line="91" w:lineRule="auto"/>
        <w:rPr>
          <w:rFonts w:ascii="Arial"/>
          <w:sz w:val="2"/>
        </w:rPr>
      </w:pPr>
    </w:p>
    <w:tbl>
      <w:tblPr>
        <w:tblStyle w:val="21"/>
        <w:tblW w:w="97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8940"/>
      </w:tblGrid>
      <w:tr w14:paraId="3BCC6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1" w:hRule="atLeast"/>
        </w:trPr>
        <w:tc>
          <w:tcPr>
            <w:tcW w:w="849" w:type="dxa"/>
            <w:vAlign w:val="top"/>
          </w:tcPr>
          <w:p w14:paraId="3F9F4D19">
            <w:pPr>
              <w:spacing w:line="241" w:lineRule="auto"/>
              <w:rPr>
                <w:rFonts w:ascii="Arial"/>
                <w:sz w:val="24"/>
                <w:szCs w:val="24"/>
              </w:rPr>
            </w:pPr>
          </w:p>
          <w:p w14:paraId="1048FE94">
            <w:pPr>
              <w:spacing w:line="241" w:lineRule="auto"/>
              <w:rPr>
                <w:rFonts w:ascii="Arial"/>
                <w:sz w:val="24"/>
                <w:szCs w:val="24"/>
              </w:rPr>
            </w:pPr>
          </w:p>
          <w:p w14:paraId="27C371E5">
            <w:pPr>
              <w:spacing w:line="241" w:lineRule="auto"/>
              <w:rPr>
                <w:rFonts w:ascii="Arial"/>
                <w:sz w:val="24"/>
                <w:szCs w:val="24"/>
              </w:rPr>
            </w:pPr>
          </w:p>
          <w:p w14:paraId="6878DC28">
            <w:pPr>
              <w:spacing w:line="241" w:lineRule="auto"/>
              <w:rPr>
                <w:rFonts w:ascii="Arial"/>
                <w:sz w:val="24"/>
                <w:szCs w:val="24"/>
              </w:rPr>
            </w:pPr>
          </w:p>
          <w:p w14:paraId="021CE335">
            <w:pPr>
              <w:spacing w:line="242" w:lineRule="auto"/>
              <w:rPr>
                <w:rFonts w:ascii="Arial"/>
                <w:sz w:val="24"/>
                <w:szCs w:val="24"/>
              </w:rPr>
            </w:pPr>
          </w:p>
          <w:p w14:paraId="10C8F48A">
            <w:pPr>
              <w:spacing w:line="242" w:lineRule="auto"/>
              <w:rPr>
                <w:rFonts w:ascii="Arial"/>
                <w:sz w:val="24"/>
                <w:szCs w:val="24"/>
              </w:rPr>
            </w:pPr>
          </w:p>
          <w:p w14:paraId="24EE1E8A">
            <w:pPr>
              <w:spacing w:line="242" w:lineRule="auto"/>
              <w:rPr>
                <w:rFonts w:ascii="Arial"/>
                <w:sz w:val="24"/>
                <w:szCs w:val="24"/>
              </w:rPr>
            </w:pPr>
          </w:p>
          <w:p w14:paraId="58725593">
            <w:pPr>
              <w:rPr>
                <w:sz w:val="24"/>
                <w:szCs w:val="24"/>
              </w:rPr>
            </w:pPr>
            <w:r>
              <w:rPr>
                <w:rFonts w:hint="eastAsia" w:asciiTheme="majorEastAsia" w:hAnsiTheme="majorEastAsia" w:eastAsiaTheme="majorEastAsia" w:cstheme="majorEastAsia"/>
                <w:sz w:val="24"/>
                <w:szCs w:val="24"/>
              </w:rPr>
              <w:t>12.1.2</w:t>
            </w:r>
          </w:p>
        </w:tc>
        <w:tc>
          <w:tcPr>
            <w:tcW w:w="8940" w:type="dxa"/>
            <w:vAlign w:val="top"/>
          </w:tcPr>
          <w:p w14:paraId="4FCBC8C5">
            <w:pPr>
              <w:ind w:firstLine="241" w:firstLineChars="100"/>
              <w:rPr>
                <w:rFonts w:hint="eastAsia" w:ascii="宋体" w:hAnsi="宋体" w:eastAsia="宋体" w:cs="宋体"/>
                <w:b/>
                <w:bCs/>
                <w:sz w:val="24"/>
                <w:szCs w:val="24"/>
              </w:rPr>
            </w:pPr>
            <w:r>
              <w:rPr>
                <w:rFonts w:hint="eastAsia" w:ascii="宋体" w:hAnsi="宋体" w:eastAsia="宋体" w:cs="宋体"/>
                <w:b/>
                <w:bCs/>
                <w:sz w:val="24"/>
                <w:szCs w:val="24"/>
              </w:rPr>
              <w:t>第二部分 商务文件</w:t>
            </w:r>
          </w:p>
          <w:p w14:paraId="608E1BD3">
            <w:pPr>
              <w:keepNext w:val="0"/>
              <w:keepLines w:val="0"/>
              <w:pageBreakBefore w:val="0"/>
              <w:widowControl/>
              <w:kinsoku w:val="0"/>
              <w:wordWrap/>
              <w:overflowPunct/>
              <w:topLinePunct w:val="0"/>
              <w:autoSpaceDE w:val="0"/>
              <w:autoSpaceDN w:val="0"/>
              <w:bidi w:val="0"/>
              <w:adjustRightInd w:val="0"/>
              <w:snapToGrid w:val="0"/>
              <w:spacing w:line="298" w:lineRule="auto"/>
              <w:textAlignment w:val="baseline"/>
              <w:rPr>
                <w:rFonts w:hint="eastAsia" w:ascii="宋体" w:hAnsi="宋体" w:eastAsia="宋体" w:cs="宋体"/>
                <w:snapToGrid w:val="0"/>
                <w:color w:val="000000"/>
                <w:spacing w:val="10"/>
                <w:kern w:val="0"/>
                <w:sz w:val="24"/>
                <w:szCs w:val="24"/>
                <w:lang w:val="en-US" w:eastAsia="en-US" w:bidi="ar-SA"/>
                <w14:textOutline w14:w="3795" w14:cap="sq" w14:cmpd="sng">
                  <w14:solidFill>
                    <w14:srgbClr w14:val="000000"/>
                  </w14:solidFill>
                  <w14:prstDash w14:val="solid"/>
                  <w14:bevel/>
                </w14:textOutline>
              </w:rPr>
            </w:pPr>
            <w:r>
              <w:rPr>
                <w:rFonts w:hint="eastAsia" w:ascii="宋体" w:hAnsi="宋体" w:eastAsia="宋体" w:cs="宋体"/>
                <w:snapToGrid w:val="0"/>
                <w:color w:val="000000"/>
                <w:spacing w:val="10"/>
                <w:kern w:val="0"/>
                <w:sz w:val="24"/>
                <w:szCs w:val="24"/>
                <w:lang w:val="en-US" w:eastAsia="en-US" w:bidi="ar-SA"/>
              </w:rPr>
              <w:t>1.无串通磋商行为的承诺函（格式后附）</w:t>
            </w:r>
            <w:r>
              <w:rPr>
                <w:rFonts w:hint="eastAsia" w:ascii="宋体" w:hAnsi="宋体" w:eastAsia="宋体" w:cs="宋体"/>
                <w:snapToGrid w:val="0"/>
                <w:color w:val="000000"/>
                <w:spacing w:val="10"/>
                <w:kern w:val="0"/>
                <w:sz w:val="24"/>
                <w:szCs w:val="24"/>
                <w:lang w:val="en-US" w:eastAsia="zh-CN" w:bidi="ar-SA"/>
              </w:rPr>
              <w:t>；</w:t>
            </w:r>
            <w:r>
              <w:rPr>
                <w:rFonts w:hint="eastAsia" w:ascii="宋体" w:hAnsi="宋体" w:eastAsia="宋体" w:cs="宋体"/>
                <w:snapToGrid w:val="0"/>
                <w:color w:val="000000"/>
                <w:spacing w:val="10"/>
                <w:kern w:val="0"/>
                <w:sz w:val="24"/>
                <w:szCs w:val="24"/>
                <w:lang w:val="en-US" w:eastAsia="en-US" w:bidi="ar-SA"/>
                <w14:textOutline w14:w="3795" w14:cap="sq" w14:cmpd="sng">
                  <w14:solidFill>
                    <w14:srgbClr w14:val="000000"/>
                  </w14:solidFill>
                  <w14:prstDash w14:val="solid"/>
                  <w14:bevel/>
                </w14:textOutline>
              </w:rPr>
              <w:t>（必须提供，否则响应文件作无效处理）</w:t>
            </w:r>
          </w:p>
          <w:p w14:paraId="0D2F53CD">
            <w:pPr>
              <w:keepNext w:val="0"/>
              <w:keepLines w:val="0"/>
              <w:pageBreakBefore w:val="0"/>
              <w:widowControl/>
              <w:kinsoku w:val="0"/>
              <w:wordWrap/>
              <w:overflowPunct/>
              <w:topLinePunct w:val="0"/>
              <w:autoSpaceDE w:val="0"/>
              <w:autoSpaceDN w:val="0"/>
              <w:bidi w:val="0"/>
              <w:adjustRightInd w:val="0"/>
              <w:snapToGrid w:val="0"/>
              <w:spacing w:line="298" w:lineRule="auto"/>
              <w:textAlignment w:val="baseline"/>
              <w:rPr>
                <w:rFonts w:hint="eastAsia" w:ascii="宋体" w:hAnsi="宋体" w:eastAsia="宋体" w:cs="宋体"/>
                <w:sz w:val="24"/>
                <w:szCs w:val="24"/>
              </w:rPr>
            </w:pPr>
            <w:r>
              <w:rPr>
                <w:rFonts w:hint="eastAsia" w:ascii="宋体" w:hAnsi="宋体" w:eastAsia="宋体" w:cs="宋体"/>
                <w:snapToGrid w:val="0"/>
                <w:color w:val="000000"/>
                <w:spacing w:val="10"/>
                <w:kern w:val="0"/>
                <w:sz w:val="24"/>
                <w:szCs w:val="24"/>
                <w:lang w:val="en-US" w:eastAsia="zh-CN" w:bidi="ar-SA"/>
              </w:rPr>
              <w:t>2</w:t>
            </w:r>
            <w:r>
              <w:rPr>
                <w:rFonts w:hint="eastAsia" w:ascii="宋体" w:hAnsi="宋体" w:eastAsia="宋体" w:cs="宋体"/>
                <w:snapToGrid w:val="0"/>
                <w:color w:val="000000"/>
                <w:spacing w:val="10"/>
                <w:kern w:val="0"/>
                <w:sz w:val="24"/>
                <w:szCs w:val="24"/>
                <w:lang w:val="en-US" w:eastAsia="en-US" w:bidi="ar-SA"/>
              </w:rPr>
              <w:t>.法定代表人身份证明（格式后附）；</w:t>
            </w:r>
            <w:r>
              <w:rPr>
                <w:rFonts w:hint="eastAsia" w:ascii="宋体" w:hAnsi="宋体" w:eastAsia="宋体" w:cs="宋体"/>
                <w:sz w:val="24"/>
                <w:szCs w:val="24"/>
              </w:rPr>
              <w:t>（</w:t>
            </w:r>
            <w:r>
              <w:rPr>
                <w:rFonts w:hint="eastAsia" w:ascii="宋体" w:hAnsi="宋体" w:eastAsia="宋体" w:cs="宋体"/>
                <w:b/>
                <w:bCs/>
                <w:sz w:val="24"/>
                <w:szCs w:val="24"/>
              </w:rPr>
              <w:t>必须提供，否则响应文件作无效处理</w:t>
            </w:r>
            <w:r>
              <w:rPr>
                <w:rFonts w:hint="eastAsia" w:ascii="宋体" w:hAnsi="宋体" w:eastAsia="宋体" w:cs="宋体"/>
                <w:sz w:val="24"/>
                <w:szCs w:val="24"/>
              </w:rPr>
              <w:t>）</w:t>
            </w:r>
          </w:p>
          <w:p w14:paraId="2FD6E6DF">
            <w:pPr>
              <w:keepNext w:val="0"/>
              <w:keepLines w:val="0"/>
              <w:pageBreakBefore w:val="0"/>
              <w:widowControl/>
              <w:kinsoku w:val="0"/>
              <w:wordWrap/>
              <w:overflowPunct/>
              <w:topLinePunct w:val="0"/>
              <w:autoSpaceDE w:val="0"/>
              <w:autoSpaceDN w:val="0"/>
              <w:bidi w:val="0"/>
              <w:adjustRightInd w:val="0"/>
              <w:snapToGrid w:val="0"/>
              <w:spacing w:line="298" w:lineRule="auto"/>
              <w:textAlignment w:val="baseline"/>
              <w:rPr>
                <w:rFonts w:hint="eastAsia" w:ascii="宋体" w:hAnsi="宋体" w:eastAsia="宋体" w:cs="宋体"/>
                <w:sz w:val="24"/>
                <w:szCs w:val="24"/>
                <w:lang w:eastAsia="zh-CN"/>
              </w:rPr>
            </w:pPr>
            <w:r>
              <w:rPr>
                <w:rFonts w:hint="eastAsia" w:ascii="宋体" w:hAnsi="宋体" w:eastAsia="宋体" w:cs="宋体"/>
                <w:snapToGrid w:val="0"/>
                <w:color w:val="000000"/>
                <w:spacing w:val="10"/>
                <w:kern w:val="0"/>
                <w:sz w:val="24"/>
                <w:szCs w:val="24"/>
                <w:lang w:val="en-US" w:eastAsia="zh-CN" w:bidi="ar-SA"/>
              </w:rPr>
              <w:t>3</w:t>
            </w:r>
            <w:r>
              <w:rPr>
                <w:rFonts w:hint="eastAsia" w:ascii="宋体" w:hAnsi="宋体" w:eastAsia="宋体" w:cs="宋体"/>
                <w:snapToGrid w:val="0"/>
                <w:color w:val="000000"/>
                <w:spacing w:val="10"/>
                <w:kern w:val="0"/>
                <w:sz w:val="24"/>
                <w:szCs w:val="24"/>
                <w:lang w:val="en-US" w:eastAsia="en-US" w:bidi="ar-SA"/>
              </w:rPr>
              <w:t>.法定代表人授权委托书（格式后附）；</w:t>
            </w:r>
            <w:r>
              <w:rPr>
                <w:rFonts w:hint="eastAsia" w:ascii="宋体" w:hAnsi="宋体" w:eastAsia="宋体" w:cs="宋体"/>
                <w:sz w:val="24"/>
                <w:szCs w:val="24"/>
              </w:rPr>
              <w:t>（</w:t>
            </w:r>
            <w:r>
              <w:rPr>
                <w:rFonts w:hint="eastAsia" w:ascii="宋体" w:hAnsi="宋体" w:eastAsia="宋体" w:cs="宋体"/>
                <w:b/>
                <w:bCs/>
                <w:sz w:val="24"/>
                <w:szCs w:val="24"/>
              </w:rPr>
              <w:t>委托时必须提供，否则响应文件作无效处理</w:t>
            </w:r>
            <w:r>
              <w:rPr>
                <w:rFonts w:hint="eastAsia" w:ascii="宋体" w:hAnsi="宋体" w:eastAsia="宋体" w:cs="宋体"/>
                <w:sz w:val="24"/>
                <w:szCs w:val="24"/>
              </w:rPr>
              <w:t xml:space="preserve">） </w:t>
            </w:r>
          </w:p>
          <w:p w14:paraId="14BD1959">
            <w:pPr>
              <w:keepNext w:val="0"/>
              <w:keepLines w:val="0"/>
              <w:pageBreakBefore w:val="0"/>
              <w:widowControl/>
              <w:kinsoku w:val="0"/>
              <w:wordWrap/>
              <w:overflowPunct/>
              <w:topLinePunct w:val="0"/>
              <w:autoSpaceDE w:val="0"/>
              <w:autoSpaceDN w:val="0"/>
              <w:bidi w:val="0"/>
              <w:adjustRightInd w:val="0"/>
              <w:snapToGrid w:val="0"/>
              <w:spacing w:line="298" w:lineRule="auto"/>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.联合体协议（格式后附）；（</w:t>
            </w:r>
            <w:r>
              <w:rPr>
                <w:rFonts w:hint="eastAsia" w:ascii="宋体" w:hAnsi="宋体" w:eastAsia="宋体" w:cs="宋体"/>
                <w:b/>
                <w:bCs/>
                <w:sz w:val="24"/>
                <w:szCs w:val="24"/>
              </w:rPr>
              <w:t>联合体磋商时必须提供，否则响应文件作无效处理</w:t>
            </w:r>
            <w:r>
              <w:rPr>
                <w:rFonts w:hint="eastAsia" w:ascii="宋体" w:hAnsi="宋体" w:eastAsia="宋体" w:cs="宋体"/>
                <w:sz w:val="24"/>
                <w:szCs w:val="24"/>
              </w:rPr>
              <w:t>）</w:t>
            </w:r>
          </w:p>
          <w:p w14:paraId="49867AA5">
            <w:pPr>
              <w:keepNext w:val="0"/>
              <w:keepLines w:val="0"/>
              <w:pageBreakBefore w:val="0"/>
              <w:widowControl/>
              <w:kinsoku w:val="0"/>
              <w:wordWrap/>
              <w:overflowPunct/>
              <w:topLinePunct w:val="0"/>
              <w:autoSpaceDE w:val="0"/>
              <w:autoSpaceDN w:val="0"/>
              <w:bidi w:val="0"/>
              <w:adjustRightInd w:val="0"/>
              <w:snapToGrid w:val="0"/>
              <w:spacing w:line="298" w:lineRule="auto"/>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.磋商保证金提交凭证；</w:t>
            </w:r>
            <w:r>
              <w:rPr>
                <w:rFonts w:hint="eastAsia" w:ascii="宋体" w:hAnsi="宋体" w:eastAsia="宋体" w:cs="宋体"/>
                <w:b/>
                <w:bCs/>
                <w:sz w:val="24"/>
                <w:szCs w:val="24"/>
              </w:rPr>
              <w:t>（如有）</w:t>
            </w:r>
          </w:p>
          <w:p w14:paraId="3A5BA72C">
            <w:pPr>
              <w:rPr>
                <w:rFonts w:hint="eastAsia" w:ascii="宋体" w:hAnsi="宋体" w:eastAsia="宋体" w:cs="宋体"/>
                <w:b/>
                <w:bCs/>
                <w:sz w:val="24"/>
                <w:szCs w:val="24"/>
              </w:rPr>
            </w:pPr>
            <w:r>
              <w:rPr>
                <w:rFonts w:hint="eastAsia" w:ascii="宋体" w:hAnsi="宋体" w:eastAsia="宋体" w:cs="宋体"/>
                <w:b/>
                <w:bCs/>
                <w:sz w:val="24"/>
                <w:szCs w:val="24"/>
              </w:rPr>
              <w:t>特别说明：</w:t>
            </w:r>
          </w:p>
          <w:p w14:paraId="038E2C1F">
            <w:pPr>
              <w:rPr>
                <w:rFonts w:hint="eastAsia" w:ascii="宋体" w:hAnsi="宋体" w:eastAsia="宋体" w:cs="宋体"/>
                <w:b/>
                <w:bCs/>
                <w:sz w:val="24"/>
                <w:szCs w:val="24"/>
              </w:rPr>
            </w:pPr>
            <w:r>
              <w:rPr>
                <w:rFonts w:hint="eastAsia" w:ascii="宋体" w:hAnsi="宋体" w:eastAsia="宋体" w:cs="宋体"/>
                <w:b/>
                <w:bCs/>
                <w:sz w:val="24"/>
                <w:szCs w:val="24"/>
              </w:rPr>
              <w:t>1. 以上标明“必须提供 ”材料复印件的，须加盖供应商 CA 签章，否则响应文件作无 效处理。</w:t>
            </w:r>
          </w:p>
          <w:p w14:paraId="38B14C9A">
            <w:pPr>
              <w:rPr>
                <w:sz w:val="24"/>
                <w:szCs w:val="24"/>
              </w:rPr>
            </w:pPr>
            <w:r>
              <w:rPr>
                <w:rFonts w:hint="eastAsia" w:ascii="宋体" w:hAnsi="宋体" w:eastAsia="宋体" w:cs="宋体"/>
                <w:b/>
                <w:bCs/>
                <w:sz w:val="24"/>
                <w:szCs w:val="24"/>
              </w:rPr>
              <w:t>2.以上材料未附格式的，由供应商自行拟定。</w:t>
            </w:r>
          </w:p>
        </w:tc>
      </w:tr>
      <w:tr w14:paraId="64558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6" w:hRule="atLeast"/>
        </w:trPr>
        <w:tc>
          <w:tcPr>
            <w:tcW w:w="849" w:type="dxa"/>
            <w:vAlign w:val="top"/>
          </w:tcPr>
          <w:p w14:paraId="7EDB657B">
            <w:pPr>
              <w:rPr>
                <w:rFonts w:hint="eastAsia" w:asciiTheme="majorEastAsia" w:hAnsiTheme="majorEastAsia" w:eastAsiaTheme="majorEastAsia" w:cstheme="majorEastAsia"/>
                <w:sz w:val="24"/>
                <w:szCs w:val="24"/>
              </w:rPr>
            </w:pPr>
          </w:p>
          <w:p w14:paraId="1FB73F0A">
            <w:pPr>
              <w:rPr>
                <w:rFonts w:hint="eastAsia" w:asciiTheme="majorEastAsia" w:hAnsiTheme="majorEastAsia" w:eastAsiaTheme="majorEastAsia" w:cstheme="majorEastAsia"/>
                <w:sz w:val="24"/>
                <w:szCs w:val="24"/>
              </w:rPr>
            </w:pPr>
          </w:p>
          <w:p w14:paraId="71391A83">
            <w:pPr>
              <w:rPr>
                <w:rFonts w:hint="eastAsia" w:asciiTheme="majorEastAsia" w:hAnsiTheme="majorEastAsia" w:eastAsiaTheme="majorEastAsia" w:cstheme="majorEastAsia"/>
                <w:sz w:val="24"/>
                <w:szCs w:val="24"/>
              </w:rPr>
            </w:pPr>
          </w:p>
          <w:p w14:paraId="40452CB3">
            <w:pPr>
              <w:rPr>
                <w:rFonts w:hint="eastAsia" w:asciiTheme="majorEastAsia" w:hAnsiTheme="majorEastAsia" w:eastAsiaTheme="majorEastAsia" w:cstheme="majorEastAsia"/>
                <w:sz w:val="24"/>
                <w:szCs w:val="24"/>
              </w:rPr>
            </w:pPr>
          </w:p>
          <w:p w14:paraId="57F8D81D">
            <w:pPr>
              <w:rPr>
                <w:rFonts w:hint="eastAsia" w:asciiTheme="majorEastAsia" w:hAnsiTheme="majorEastAsia" w:eastAsiaTheme="majorEastAsia" w:cstheme="majorEastAsia"/>
                <w:sz w:val="24"/>
                <w:szCs w:val="24"/>
              </w:rPr>
            </w:pPr>
          </w:p>
          <w:p w14:paraId="52475E64">
            <w:pP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12.1.</w:t>
            </w:r>
            <w:r>
              <w:rPr>
                <w:rFonts w:hint="eastAsia" w:asciiTheme="majorEastAsia" w:hAnsiTheme="majorEastAsia" w:eastAsiaTheme="majorEastAsia" w:cstheme="majorEastAsia"/>
                <w:sz w:val="24"/>
                <w:szCs w:val="24"/>
                <w:lang w:val="en-US" w:eastAsia="zh-CN"/>
              </w:rPr>
              <w:t>3</w:t>
            </w:r>
          </w:p>
        </w:tc>
        <w:tc>
          <w:tcPr>
            <w:tcW w:w="8940" w:type="dxa"/>
            <w:vAlign w:val="top"/>
          </w:tcPr>
          <w:p w14:paraId="6CEEBDE2">
            <w:pPr>
              <w:pStyle w:val="22"/>
              <w:spacing w:before="114" w:line="227" w:lineRule="auto"/>
              <w:ind w:left="113"/>
              <w:rPr>
                <w:spacing w:val="10"/>
                <w:sz w:val="24"/>
                <w:szCs w:val="24"/>
              </w:rPr>
            </w:pPr>
            <w:r>
              <w:rPr>
                <w:rFonts w:hint="eastAsia"/>
                <w:spacing w:val="9"/>
                <w:sz w:val="24"/>
                <w:szCs w:val="24"/>
                <w:lang w:eastAsia="zh-CN"/>
                <w14:textOutline w14:w="3795" w14:cap="sq" w14:cmpd="sng">
                  <w14:solidFill>
                    <w14:srgbClr w14:val="000000"/>
                  </w14:solidFill>
                  <w14:prstDash w14:val="solid"/>
                  <w14:bevel/>
                </w14:textOutline>
              </w:rPr>
              <w:t>第三部分</w:t>
            </w:r>
            <w:r>
              <w:rPr>
                <w:rFonts w:hint="eastAsia"/>
                <w:spacing w:val="9"/>
                <w:sz w:val="24"/>
                <w:szCs w:val="24"/>
                <w:lang w:val="en-US" w:eastAsia="zh-CN"/>
                <w14:textOutline w14:w="3795" w14:cap="sq" w14:cmpd="sng">
                  <w14:solidFill>
                    <w14:srgbClr w14:val="000000"/>
                  </w14:solidFill>
                  <w14:prstDash w14:val="solid"/>
                  <w14:bevel/>
                </w14:textOutline>
              </w:rPr>
              <w:t xml:space="preserve"> </w:t>
            </w:r>
            <w:r>
              <w:rPr>
                <w:spacing w:val="9"/>
                <w:sz w:val="24"/>
                <w:szCs w:val="24"/>
                <w14:textOutline w14:w="3795" w14:cap="sq" w14:cmpd="sng">
                  <w14:solidFill>
                    <w14:srgbClr w14:val="000000"/>
                  </w14:solidFill>
                  <w14:prstDash w14:val="solid"/>
                  <w14:bevel/>
                </w14:textOutline>
              </w:rPr>
              <w:t>报价文件</w:t>
            </w:r>
          </w:p>
          <w:p w14:paraId="01C2D966">
            <w:pPr>
              <w:pStyle w:val="22"/>
              <w:spacing w:before="114" w:line="227" w:lineRule="auto"/>
              <w:ind w:left="113"/>
              <w:rPr>
                <w:sz w:val="24"/>
                <w:szCs w:val="24"/>
              </w:rPr>
            </w:pPr>
            <w:r>
              <w:rPr>
                <w:rFonts w:hint="eastAsia"/>
                <w:spacing w:val="10"/>
                <w:sz w:val="24"/>
                <w:szCs w:val="24"/>
                <w:lang w:val="en-US" w:eastAsia="zh-CN"/>
              </w:rPr>
              <w:t>1</w:t>
            </w:r>
            <w:r>
              <w:rPr>
                <w:spacing w:val="10"/>
                <w:sz w:val="24"/>
                <w:szCs w:val="24"/>
              </w:rPr>
              <w:t>.响应函（格式后附</w:t>
            </w:r>
            <w:r>
              <w:rPr>
                <w:spacing w:val="3"/>
                <w:sz w:val="24"/>
                <w:szCs w:val="24"/>
              </w:rPr>
              <w:t>）；（</w:t>
            </w:r>
            <w:r>
              <w:rPr>
                <w:spacing w:val="10"/>
                <w:sz w:val="24"/>
                <w:szCs w:val="24"/>
                <w14:textOutline w14:w="3795" w14:cap="sq" w14:cmpd="sng">
                  <w14:solidFill>
                    <w14:srgbClr w14:val="000000"/>
                  </w14:solidFill>
                  <w14:prstDash w14:val="solid"/>
                  <w14:bevel/>
                </w14:textOutline>
              </w:rPr>
              <w:t>必须提供，否则响应文件作无效处理</w:t>
            </w:r>
            <w:r>
              <w:rPr>
                <w:spacing w:val="10"/>
                <w:sz w:val="24"/>
                <w:szCs w:val="24"/>
              </w:rPr>
              <w:t>）</w:t>
            </w:r>
          </w:p>
          <w:p w14:paraId="2B1F16C5">
            <w:pPr>
              <w:pStyle w:val="22"/>
              <w:spacing w:before="114" w:line="360" w:lineRule="exact"/>
              <w:ind w:left="115"/>
              <w:rPr>
                <w:sz w:val="24"/>
                <w:szCs w:val="24"/>
              </w:rPr>
            </w:pPr>
            <w:r>
              <w:rPr>
                <w:rFonts w:hint="eastAsia"/>
                <w:spacing w:val="10"/>
                <w:position w:val="11"/>
                <w:sz w:val="24"/>
                <w:szCs w:val="24"/>
                <w:lang w:val="en-US" w:eastAsia="zh-CN"/>
              </w:rPr>
              <w:t>2</w:t>
            </w:r>
            <w:r>
              <w:rPr>
                <w:spacing w:val="10"/>
                <w:position w:val="11"/>
                <w:sz w:val="24"/>
                <w:szCs w:val="24"/>
              </w:rPr>
              <w:t>.响应函附录（格式后附</w:t>
            </w:r>
            <w:r>
              <w:rPr>
                <w:spacing w:val="1"/>
                <w:position w:val="11"/>
                <w:sz w:val="24"/>
                <w:szCs w:val="24"/>
              </w:rPr>
              <w:t>）；（</w:t>
            </w:r>
            <w:r>
              <w:rPr>
                <w:spacing w:val="10"/>
                <w:position w:val="11"/>
                <w:sz w:val="24"/>
                <w:szCs w:val="24"/>
                <w14:textOutline w14:w="3795" w14:cap="sq" w14:cmpd="sng">
                  <w14:solidFill>
                    <w14:srgbClr w14:val="000000"/>
                  </w14:solidFill>
                  <w14:prstDash w14:val="solid"/>
                  <w14:bevel/>
                </w14:textOutline>
              </w:rPr>
              <w:t>必须提供，否则响应文件作无效处理</w:t>
            </w:r>
            <w:r>
              <w:rPr>
                <w:spacing w:val="10"/>
                <w:position w:val="11"/>
                <w:sz w:val="24"/>
                <w:szCs w:val="24"/>
              </w:rPr>
              <w:t>）</w:t>
            </w:r>
          </w:p>
          <w:p w14:paraId="6D4D9766">
            <w:pPr>
              <w:pStyle w:val="22"/>
              <w:spacing w:line="226" w:lineRule="auto"/>
              <w:ind w:left="110"/>
              <w:rPr>
                <w:sz w:val="24"/>
                <w:szCs w:val="24"/>
              </w:rPr>
            </w:pPr>
            <w:r>
              <w:rPr>
                <w:rFonts w:hint="eastAsia"/>
                <w:spacing w:val="10"/>
                <w:sz w:val="24"/>
                <w:szCs w:val="24"/>
                <w:lang w:val="en-US" w:eastAsia="zh-CN"/>
              </w:rPr>
              <w:t>3</w:t>
            </w:r>
            <w:r>
              <w:rPr>
                <w:spacing w:val="10"/>
                <w:sz w:val="24"/>
                <w:szCs w:val="24"/>
              </w:rPr>
              <w:t>.磋商报价表（格式后附</w:t>
            </w:r>
            <w:r>
              <w:rPr>
                <w:spacing w:val="3"/>
                <w:sz w:val="24"/>
                <w:szCs w:val="24"/>
              </w:rPr>
              <w:t>）；（</w:t>
            </w:r>
            <w:r>
              <w:rPr>
                <w:spacing w:val="10"/>
                <w:sz w:val="24"/>
                <w:szCs w:val="24"/>
                <w14:textOutline w14:w="3795" w14:cap="sq" w14:cmpd="sng">
                  <w14:solidFill>
                    <w14:srgbClr w14:val="000000"/>
                  </w14:solidFill>
                  <w14:prstDash w14:val="solid"/>
                  <w14:bevel/>
                </w14:textOutline>
              </w:rPr>
              <w:t>必须提供，否则响应文件作无效处理</w:t>
            </w:r>
            <w:r>
              <w:rPr>
                <w:spacing w:val="10"/>
                <w:sz w:val="24"/>
                <w:szCs w:val="24"/>
              </w:rPr>
              <w:t>）</w:t>
            </w:r>
          </w:p>
          <w:p w14:paraId="43FF4BBB">
            <w:pPr>
              <w:pStyle w:val="22"/>
              <w:spacing w:before="80" w:line="228" w:lineRule="auto"/>
              <w:ind w:left="110"/>
              <w:rPr>
                <w:sz w:val="24"/>
                <w:szCs w:val="24"/>
              </w:rPr>
            </w:pPr>
            <w:r>
              <w:rPr>
                <w:rFonts w:hint="eastAsia"/>
                <w:spacing w:val="10"/>
                <w:sz w:val="24"/>
                <w:szCs w:val="24"/>
                <w:lang w:val="en-US" w:eastAsia="zh-CN"/>
              </w:rPr>
              <w:t>4</w:t>
            </w:r>
            <w:r>
              <w:rPr>
                <w:spacing w:val="10"/>
                <w:sz w:val="24"/>
                <w:szCs w:val="24"/>
              </w:rPr>
              <w:t>.已标工程量清单(根据磋商文件给出的工程量清单编制) （</w:t>
            </w:r>
            <w:r>
              <w:rPr>
                <w:spacing w:val="10"/>
                <w:sz w:val="24"/>
                <w:szCs w:val="24"/>
                <w14:textOutline w14:w="3795" w14:cap="sq" w14:cmpd="sng">
                  <w14:solidFill>
                    <w14:srgbClr w14:val="000000"/>
                  </w14:solidFill>
                  <w14:prstDash w14:val="solid"/>
                  <w14:bevel/>
                </w14:textOutline>
              </w:rPr>
              <w:t>必须提供，否则</w:t>
            </w:r>
            <w:r>
              <w:rPr>
                <w:spacing w:val="9"/>
                <w:sz w:val="24"/>
                <w:szCs w:val="24"/>
                <w14:textOutline w14:w="3795" w14:cap="sq" w14:cmpd="sng">
                  <w14:solidFill>
                    <w14:srgbClr w14:val="000000"/>
                  </w14:solidFill>
                  <w14:prstDash w14:val="solid"/>
                  <w14:bevel/>
                </w14:textOutline>
              </w:rPr>
              <w:t>响应文件作</w:t>
            </w:r>
            <w:r>
              <w:rPr>
                <w:spacing w:val="6"/>
                <w:sz w:val="24"/>
                <w:szCs w:val="24"/>
                <w14:textOutline w14:w="3795" w14:cap="sq" w14:cmpd="sng">
                  <w14:solidFill>
                    <w14:srgbClr w14:val="000000"/>
                  </w14:solidFill>
                  <w14:prstDash w14:val="solid"/>
                  <w14:bevel/>
                </w14:textOutline>
              </w:rPr>
              <w:t>无效处理</w:t>
            </w:r>
            <w:r>
              <w:rPr>
                <w:spacing w:val="6"/>
                <w:sz w:val="24"/>
                <w:szCs w:val="24"/>
              </w:rPr>
              <w:t>）</w:t>
            </w:r>
            <w:r>
              <w:rPr>
                <w:spacing w:val="6"/>
                <w:sz w:val="24"/>
                <w:szCs w:val="24"/>
              </w:rPr>
              <w:br w:type="textWrapping"/>
            </w:r>
            <w:r>
              <w:rPr>
                <w:spacing w:val="6"/>
                <w:sz w:val="24"/>
                <w:szCs w:val="24"/>
                <w14:textOutline w14:w="3795" w14:cap="sq" w14:cmpd="sng">
                  <w14:solidFill>
                    <w14:srgbClr w14:val="000000"/>
                  </w14:solidFill>
                  <w14:prstDash w14:val="solid"/>
                  <w14:bevel/>
                </w14:textOutline>
              </w:rPr>
              <w:t>特别说明：</w:t>
            </w:r>
          </w:p>
          <w:p w14:paraId="74DF12D6">
            <w:pPr>
              <w:pStyle w:val="22"/>
              <w:spacing w:before="65" w:line="262" w:lineRule="auto"/>
              <w:ind w:right="109"/>
              <w:rPr>
                <w:sz w:val="24"/>
                <w:szCs w:val="24"/>
              </w:rPr>
            </w:pPr>
            <w:r>
              <w:rPr>
                <w:spacing w:val="9"/>
                <w:sz w:val="24"/>
                <w:szCs w:val="24"/>
                <w14:textOutline w14:w="3795" w14:cap="sq" w14:cmpd="sng">
                  <w14:solidFill>
                    <w14:srgbClr w14:val="000000"/>
                  </w14:solidFill>
                  <w14:prstDash w14:val="solid"/>
                  <w14:bevel/>
                </w14:textOutline>
              </w:rPr>
              <w:t>1.</w:t>
            </w:r>
            <w:r>
              <w:rPr>
                <w:spacing w:val="43"/>
                <w:sz w:val="24"/>
                <w:szCs w:val="24"/>
              </w:rPr>
              <w:t xml:space="preserve"> </w:t>
            </w:r>
            <w:r>
              <w:rPr>
                <w:spacing w:val="9"/>
                <w:sz w:val="24"/>
                <w:szCs w:val="24"/>
                <w14:textOutline w14:w="3795" w14:cap="sq" w14:cmpd="sng">
                  <w14:solidFill>
                    <w14:srgbClr w14:val="000000"/>
                  </w14:solidFill>
                  <w14:prstDash w14:val="solid"/>
                  <w14:bevel/>
                </w14:textOutline>
              </w:rPr>
              <w:t>以上标明“必须提供</w:t>
            </w:r>
            <w:r>
              <w:rPr>
                <w:spacing w:val="-70"/>
                <w:sz w:val="24"/>
                <w:szCs w:val="24"/>
              </w:rPr>
              <w:t xml:space="preserve"> </w:t>
            </w:r>
            <w:r>
              <w:rPr>
                <w:spacing w:val="9"/>
                <w:sz w:val="24"/>
                <w:szCs w:val="24"/>
                <w14:textOutline w14:w="3795" w14:cap="sq" w14:cmpd="sng">
                  <w14:solidFill>
                    <w14:srgbClr w14:val="000000"/>
                  </w14:solidFill>
                  <w14:prstDash w14:val="solid"/>
                  <w14:bevel/>
                </w14:textOutline>
              </w:rPr>
              <w:t>”材料复印件的，须加盖供应商</w:t>
            </w:r>
            <w:r>
              <w:rPr>
                <w:spacing w:val="-38"/>
                <w:sz w:val="24"/>
                <w:szCs w:val="24"/>
              </w:rPr>
              <w:t xml:space="preserve"> </w:t>
            </w:r>
            <w:r>
              <w:rPr>
                <w:sz w:val="24"/>
                <w:szCs w:val="24"/>
                <w14:textOutline w14:w="3795" w14:cap="sq" w14:cmpd="sng">
                  <w14:solidFill>
                    <w14:srgbClr w14:val="000000"/>
                  </w14:solidFill>
                  <w14:prstDash w14:val="solid"/>
                  <w14:bevel/>
                </w14:textOutline>
              </w:rPr>
              <w:t>CA</w:t>
            </w:r>
            <w:r>
              <w:rPr>
                <w:spacing w:val="-38"/>
                <w:sz w:val="24"/>
                <w:szCs w:val="24"/>
              </w:rPr>
              <w:t xml:space="preserve"> </w:t>
            </w:r>
            <w:r>
              <w:rPr>
                <w:spacing w:val="9"/>
                <w:sz w:val="24"/>
                <w:szCs w:val="24"/>
                <w14:textOutline w14:w="3795" w14:cap="sq" w14:cmpd="sng">
                  <w14:solidFill>
                    <w14:srgbClr w14:val="000000"/>
                  </w14:solidFill>
                  <w14:prstDash w14:val="solid"/>
                  <w14:bevel/>
                </w14:textOutline>
              </w:rPr>
              <w:t>签章，否则响应文件作无</w:t>
            </w:r>
            <w:r>
              <w:rPr>
                <w:sz w:val="24"/>
                <w:szCs w:val="24"/>
              </w:rPr>
              <w:t xml:space="preserve"> </w:t>
            </w:r>
            <w:r>
              <w:rPr>
                <w:spacing w:val="4"/>
                <w:sz w:val="24"/>
                <w:szCs w:val="24"/>
                <w14:textOutline w14:w="3795" w14:cap="sq" w14:cmpd="sng">
                  <w14:solidFill>
                    <w14:srgbClr w14:val="000000"/>
                  </w14:solidFill>
                  <w14:prstDash w14:val="solid"/>
                  <w14:bevel/>
                </w14:textOutline>
              </w:rPr>
              <w:t>效处理。</w:t>
            </w:r>
          </w:p>
          <w:p w14:paraId="096E35A2">
            <w:pPr>
              <w:pStyle w:val="22"/>
              <w:spacing w:before="114" w:line="224" w:lineRule="auto"/>
              <w:ind w:left="111"/>
              <w:rPr>
                <w:spacing w:val="9"/>
                <w:sz w:val="24"/>
                <w:szCs w:val="24"/>
                <w14:textOutline w14:w="3795" w14:cap="sq" w14:cmpd="sng">
                  <w14:solidFill>
                    <w14:srgbClr w14:val="000000"/>
                  </w14:solidFill>
                  <w14:prstDash w14:val="solid"/>
                  <w14:bevel/>
                </w14:textOutline>
              </w:rPr>
            </w:pPr>
            <w:r>
              <w:rPr>
                <w:spacing w:val="9"/>
                <w:sz w:val="24"/>
                <w:szCs w:val="24"/>
                <w14:textOutline w14:w="3795" w14:cap="sq" w14:cmpd="sng">
                  <w14:solidFill>
                    <w14:srgbClr w14:val="000000"/>
                  </w14:solidFill>
                  <w14:prstDash w14:val="solid"/>
                  <w14:bevel/>
                </w14:textOutline>
              </w:rPr>
              <w:t>2.以上材料未附格式的，由供应商自行拟定。</w:t>
            </w:r>
          </w:p>
        </w:tc>
      </w:tr>
    </w:tbl>
    <w:p w14:paraId="22E066D9">
      <w:pPr>
        <w:spacing w:line="91" w:lineRule="auto"/>
        <w:rPr>
          <w:rFonts w:ascii="Arial"/>
          <w:sz w:val="2"/>
        </w:rPr>
      </w:pPr>
    </w:p>
    <w:tbl>
      <w:tblPr>
        <w:tblStyle w:val="21"/>
        <w:tblpPr w:leftFromText="180" w:rightFromText="180" w:vertAnchor="text" w:horzAnchor="page" w:tblpX="1150" w:tblpY="54"/>
        <w:tblOverlap w:val="never"/>
        <w:tblW w:w="979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5"/>
        <w:gridCol w:w="8947"/>
      </w:tblGrid>
      <w:tr w14:paraId="030C3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845" w:type="dxa"/>
            <w:vAlign w:val="top"/>
          </w:tcPr>
          <w:p w14:paraId="4F58BA2E">
            <w:pPr>
              <w:spacing w:line="303" w:lineRule="auto"/>
              <w:rPr>
                <w:rFonts w:hint="eastAsia" w:ascii="宋体" w:hAnsi="宋体" w:eastAsia="宋体" w:cs="宋体"/>
                <w:sz w:val="24"/>
                <w:szCs w:val="24"/>
              </w:rPr>
            </w:pPr>
          </w:p>
          <w:p w14:paraId="63857B40">
            <w:pPr>
              <w:spacing w:line="303" w:lineRule="auto"/>
              <w:rPr>
                <w:rFonts w:hint="eastAsia" w:ascii="宋体" w:hAnsi="宋体" w:eastAsia="宋体" w:cs="宋体"/>
                <w:sz w:val="24"/>
                <w:szCs w:val="24"/>
              </w:rPr>
            </w:pPr>
          </w:p>
          <w:p w14:paraId="33936B91">
            <w:pPr>
              <w:spacing w:line="304" w:lineRule="auto"/>
              <w:rPr>
                <w:rFonts w:hint="eastAsia" w:ascii="宋体" w:hAnsi="宋体" w:eastAsia="宋体" w:cs="宋体"/>
                <w:sz w:val="24"/>
                <w:szCs w:val="24"/>
              </w:rPr>
            </w:pPr>
          </w:p>
          <w:p w14:paraId="0FF7D273">
            <w:pPr>
              <w:pStyle w:val="22"/>
              <w:spacing w:before="65" w:line="361" w:lineRule="exact"/>
              <w:rPr>
                <w:rFonts w:hint="default" w:ascii="宋体" w:hAnsi="宋体" w:eastAsia="宋体" w:cs="宋体"/>
                <w:sz w:val="24"/>
                <w:szCs w:val="24"/>
                <w:lang w:val="en-US" w:eastAsia="zh-CN"/>
              </w:rPr>
            </w:pPr>
            <w:r>
              <w:rPr>
                <w:rFonts w:hint="eastAsia" w:cs="宋体"/>
                <w:sz w:val="24"/>
                <w:szCs w:val="24"/>
                <w:lang w:val="en-US" w:eastAsia="zh-CN"/>
              </w:rPr>
              <w:t>12.1.4</w:t>
            </w:r>
          </w:p>
          <w:p w14:paraId="6D76E3BD">
            <w:pPr>
              <w:pStyle w:val="22"/>
              <w:spacing w:line="188" w:lineRule="auto"/>
              <w:ind w:left="379"/>
              <w:rPr>
                <w:rFonts w:hint="eastAsia" w:ascii="宋体" w:hAnsi="宋体" w:eastAsia="宋体" w:cs="宋体"/>
                <w:sz w:val="24"/>
                <w:szCs w:val="24"/>
                <w:lang w:eastAsia="zh-CN"/>
              </w:rPr>
            </w:pPr>
          </w:p>
        </w:tc>
        <w:tc>
          <w:tcPr>
            <w:tcW w:w="8947" w:type="dxa"/>
            <w:vAlign w:val="top"/>
          </w:tcPr>
          <w:p w14:paraId="6C9E6AE5">
            <w:pPr>
              <w:pStyle w:val="22"/>
              <w:spacing w:before="108" w:line="228" w:lineRule="auto"/>
              <w:ind w:left="110"/>
              <w:rPr>
                <w:rFonts w:hint="eastAsia" w:ascii="宋体" w:hAnsi="宋体" w:eastAsia="宋体" w:cs="宋体"/>
                <w:b/>
                <w:bCs/>
                <w:sz w:val="24"/>
                <w:szCs w:val="24"/>
              </w:rPr>
            </w:pPr>
            <w:r>
              <w:rPr>
                <w:rFonts w:hint="eastAsia" w:ascii="宋体" w:hAnsi="宋体" w:eastAsia="宋体" w:cs="宋体"/>
                <w:b/>
                <w:bCs/>
                <w:spacing w:val="8"/>
                <w:sz w:val="24"/>
                <w:szCs w:val="24"/>
              </w:rPr>
              <w:t>第</w:t>
            </w:r>
            <w:r>
              <w:rPr>
                <w:rFonts w:hint="eastAsia" w:cs="宋体"/>
                <w:b/>
                <w:bCs/>
                <w:spacing w:val="8"/>
                <w:sz w:val="24"/>
                <w:szCs w:val="24"/>
                <w:lang w:eastAsia="zh-CN"/>
              </w:rPr>
              <w:t>四</w:t>
            </w:r>
            <w:r>
              <w:rPr>
                <w:rFonts w:hint="eastAsia" w:ascii="宋体" w:hAnsi="宋体" w:eastAsia="宋体" w:cs="宋体"/>
                <w:b/>
                <w:bCs/>
                <w:spacing w:val="8"/>
                <w:sz w:val="24"/>
                <w:szCs w:val="24"/>
              </w:rPr>
              <w:t>部分 技术文件</w:t>
            </w:r>
          </w:p>
          <w:p w14:paraId="134F4DCD">
            <w:pPr>
              <w:pStyle w:val="22"/>
              <w:spacing w:before="113" w:line="227" w:lineRule="auto"/>
              <w:ind w:left="126"/>
              <w:rPr>
                <w:rFonts w:hint="eastAsia" w:ascii="宋体" w:hAnsi="宋体" w:eastAsia="宋体" w:cs="宋体"/>
                <w:sz w:val="24"/>
                <w:szCs w:val="24"/>
              </w:rPr>
            </w:pPr>
            <w:r>
              <w:rPr>
                <w:rFonts w:hint="eastAsia" w:ascii="宋体" w:hAnsi="宋体" w:eastAsia="宋体" w:cs="宋体"/>
                <w:spacing w:val="9"/>
                <w:sz w:val="24"/>
                <w:szCs w:val="24"/>
              </w:rPr>
              <w:t>1.施工组织设计</w:t>
            </w:r>
            <w:r>
              <w:rPr>
                <w:rFonts w:hint="eastAsia" w:ascii="宋体" w:hAnsi="宋体" w:eastAsia="宋体" w:cs="宋体"/>
                <w:spacing w:val="2"/>
                <w:sz w:val="24"/>
                <w:szCs w:val="24"/>
              </w:rPr>
              <w:t>；（</w:t>
            </w:r>
            <w:r>
              <w:rPr>
                <w:rFonts w:hint="eastAsia" w:ascii="宋体" w:hAnsi="宋体" w:eastAsia="宋体" w:cs="宋体"/>
                <w:spacing w:val="9"/>
                <w:sz w:val="24"/>
                <w:szCs w:val="24"/>
                <w14:textOutline w14:w="3795" w14:cap="sq" w14:cmpd="sng">
                  <w14:solidFill>
                    <w14:srgbClr w14:val="000000"/>
                  </w14:solidFill>
                  <w14:prstDash w14:val="solid"/>
                  <w14:bevel/>
                </w14:textOutline>
              </w:rPr>
              <w:t>必须提供，否则响应文件作无效处理</w:t>
            </w:r>
            <w:r>
              <w:rPr>
                <w:rFonts w:hint="eastAsia" w:ascii="宋体" w:hAnsi="宋体" w:eastAsia="宋体" w:cs="宋体"/>
                <w:spacing w:val="9"/>
                <w:sz w:val="24"/>
                <w:szCs w:val="24"/>
              </w:rPr>
              <w:t>）</w:t>
            </w:r>
          </w:p>
          <w:p w14:paraId="6B18BC2F">
            <w:pPr>
              <w:pStyle w:val="22"/>
              <w:spacing w:before="114" w:line="227" w:lineRule="auto"/>
              <w:ind w:left="113"/>
              <w:rPr>
                <w:rFonts w:hint="eastAsia" w:ascii="宋体" w:hAnsi="宋体" w:eastAsia="宋体" w:cs="宋体"/>
                <w:sz w:val="24"/>
                <w:szCs w:val="24"/>
              </w:rPr>
            </w:pPr>
            <w:r>
              <w:rPr>
                <w:rFonts w:hint="eastAsia" w:ascii="宋体" w:hAnsi="宋体" w:eastAsia="宋体" w:cs="宋体"/>
                <w:spacing w:val="10"/>
                <w:sz w:val="24"/>
                <w:szCs w:val="24"/>
              </w:rPr>
              <w:t>2.建设工程项目管理承诺书</w:t>
            </w:r>
            <w:r>
              <w:rPr>
                <w:rFonts w:hint="eastAsia" w:ascii="宋体" w:hAnsi="宋体" w:eastAsia="宋体" w:cs="宋体"/>
                <w:spacing w:val="-5"/>
                <w:sz w:val="24"/>
                <w:szCs w:val="24"/>
              </w:rPr>
              <w:t>；（</w:t>
            </w:r>
            <w:r>
              <w:rPr>
                <w:rFonts w:hint="eastAsia" w:ascii="宋体" w:hAnsi="宋体" w:eastAsia="宋体" w:cs="宋体"/>
                <w:spacing w:val="10"/>
                <w:sz w:val="24"/>
                <w:szCs w:val="24"/>
                <w14:textOutline w14:w="3795" w14:cap="sq" w14:cmpd="sng">
                  <w14:solidFill>
                    <w14:srgbClr w14:val="000000"/>
                  </w14:solidFill>
                  <w14:prstDash w14:val="solid"/>
                  <w14:bevel/>
                </w14:textOutline>
              </w:rPr>
              <w:t>必须提供，否则响应文件作无效处理</w:t>
            </w:r>
            <w:r>
              <w:rPr>
                <w:rFonts w:hint="eastAsia" w:ascii="宋体" w:hAnsi="宋体" w:eastAsia="宋体" w:cs="宋体"/>
                <w:spacing w:val="10"/>
                <w:sz w:val="24"/>
                <w:szCs w:val="24"/>
              </w:rPr>
              <w:t>）</w:t>
            </w:r>
          </w:p>
          <w:p w14:paraId="23B54862">
            <w:pPr>
              <w:pStyle w:val="22"/>
              <w:spacing w:before="82" w:line="228" w:lineRule="auto"/>
              <w:ind w:left="110"/>
              <w:rPr>
                <w:rFonts w:hint="eastAsia" w:ascii="宋体" w:hAnsi="宋体" w:eastAsia="宋体" w:cs="宋体"/>
                <w:sz w:val="24"/>
                <w:szCs w:val="24"/>
              </w:rPr>
            </w:pPr>
            <w:r>
              <w:rPr>
                <w:rFonts w:hint="eastAsia" w:ascii="宋体" w:hAnsi="宋体" w:eastAsia="宋体" w:cs="宋体"/>
                <w:spacing w:val="6"/>
                <w:sz w:val="24"/>
                <w:szCs w:val="24"/>
                <w14:textOutline w14:w="3795" w14:cap="sq" w14:cmpd="sng">
                  <w14:solidFill>
                    <w14:srgbClr w14:val="000000"/>
                  </w14:solidFill>
                  <w14:prstDash w14:val="solid"/>
                  <w14:bevel/>
                </w14:textOutline>
              </w:rPr>
              <w:t>特别说明：</w:t>
            </w:r>
          </w:p>
          <w:p w14:paraId="60EAA526">
            <w:pPr>
              <w:pStyle w:val="22"/>
              <w:spacing w:before="73" w:line="267" w:lineRule="auto"/>
              <w:ind w:left="473" w:right="109" w:hanging="347"/>
              <w:rPr>
                <w:rFonts w:hint="eastAsia" w:ascii="宋体" w:hAnsi="宋体" w:eastAsia="宋体" w:cs="宋体"/>
                <w:sz w:val="24"/>
                <w:szCs w:val="24"/>
              </w:rPr>
            </w:pPr>
            <w:r>
              <w:rPr>
                <w:rFonts w:hint="eastAsia" w:ascii="宋体" w:hAnsi="宋体" w:eastAsia="宋体" w:cs="宋体"/>
                <w:spacing w:val="8"/>
                <w:sz w:val="24"/>
                <w:szCs w:val="24"/>
              </w:rPr>
              <w:t>1.</w:t>
            </w:r>
            <w:r>
              <w:rPr>
                <w:rFonts w:hint="eastAsia" w:ascii="宋体" w:hAnsi="宋体" w:eastAsia="宋体" w:cs="宋体"/>
                <w:spacing w:val="8"/>
                <w:sz w:val="24"/>
                <w:szCs w:val="24"/>
                <w14:textOutline w14:w="3795" w14:cap="sq" w14:cmpd="sng">
                  <w14:solidFill>
                    <w14:srgbClr w14:val="000000"/>
                  </w14:solidFill>
                  <w14:prstDash w14:val="solid"/>
                  <w14:bevel/>
                </w14:textOutline>
              </w:rPr>
              <w:t>以上标明“必须提供</w:t>
            </w:r>
            <w:r>
              <w:rPr>
                <w:rFonts w:hint="eastAsia" w:ascii="宋体" w:hAnsi="宋体" w:eastAsia="宋体" w:cs="宋体"/>
                <w:spacing w:val="-72"/>
                <w:sz w:val="24"/>
                <w:szCs w:val="24"/>
              </w:rPr>
              <w:t xml:space="preserve"> </w:t>
            </w:r>
            <w:r>
              <w:rPr>
                <w:rFonts w:hint="eastAsia" w:ascii="宋体" w:hAnsi="宋体" w:eastAsia="宋体" w:cs="宋体"/>
                <w:spacing w:val="8"/>
                <w:sz w:val="24"/>
                <w:szCs w:val="24"/>
                <w14:textOutline w14:w="3795" w14:cap="sq" w14:cmpd="sng">
                  <w14:solidFill>
                    <w14:srgbClr w14:val="000000"/>
                  </w14:solidFill>
                  <w14:prstDash w14:val="solid"/>
                  <w14:bevel/>
                </w14:textOutline>
              </w:rPr>
              <w:t>”材料复印件的，须加盖供应商</w:t>
            </w:r>
            <w:r>
              <w:rPr>
                <w:rFonts w:hint="eastAsia" w:ascii="宋体" w:hAnsi="宋体" w:eastAsia="宋体" w:cs="宋体"/>
                <w:spacing w:val="-41"/>
                <w:sz w:val="24"/>
                <w:szCs w:val="24"/>
              </w:rPr>
              <w:t xml:space="preserve"> </w:t>
            </w:r>
            <w:r>
              <w:rPr>
                <w:rFonts w:hint="eastAsia" w:ascii="宋体" w:hAnsi="宋体" w:eastAsia="宋体" w:cs="宋体"/>
                <w:sz w:val="24"/>
                <w:szCs w:val="24"/>
                <w14:textOutline w14:w="3795" w14:cap="sq" w14:cmpd="sng">
                  <w14:solidFill>
                    <w14:srgbClr w14:val="000000"/>
                  </w14:solidFill>
                  <w14:prstDash w14:val="solid"/>
                  <w14:bevel/>
                </w14:textOutline>
              </w:rPr>
              <w:t>CA</w:t>
            </w:r>
            <w:r>
              <w:rPr>
                <w:rFonts w:hint="eastAsia" w:ascii="宋体" w:hAnsi="宋体" w:eastAsia="宋体" w:cs="宋体"/>
                <w:spacing w:val="-41"/>
                <w:sz w:val="24"/>
                <w:szCs w:val="24"/>
              </w:rPr>
              <w:t xml:space="preserve"> </w:t>
            </w:r>
            <w:r>
              <w:rPr>
                <w:rFonts w:hint="eastAsia" w:ascii="宋体" w:hAnsi="宋体" w:eastAsia="宋体" w:cs="宋体"/>
                <w:spacing w:val="8"/>
                <w:sz w:val="24"/>
                <w:szCs w:val="24"/>
                <w14:textOutline w14:w="3795" w14:cap="sq" w14:cmpd="sng">
                  <w14:solidFill>
                    <w14:srgbClr w14:val="000000"/>
                  </w14:solidFill>
                  <w14:prstDash w14:val="solid"/>
                  <w14:bevel/>
                </w14:textOutline>
              </w:rPr>
              <w:t>签章，否则响应文件作无效处</w:t>
            </w:r>
            <w:r>
              <w:rPr>
                <w:rFonts w:hint="eastAsia" w:ascii="宋体" w:hAnsi="宋体" w:eastAsia="宋体" w:cs="宋体"/>
                <w:spacing w:val="-1"/>
                <w:sz w:val="24"/>
                <w:szCs w:val="24"/>
                <w14:textOutline w14:w="3795" w14:cap="sq" w14:cmpd="sng">
                  <w14:solidFill>
                    <w14:srgbClr w14:val="000000"/>
                  </w14:solidFill>
                  <w14:prstDash w14:val="solid"/>
                  <w14:bevel/>
                </w14:textOutline>
              </w:rPr>
              <w:t>理。</w:t>
            </w:r>
          </w:p>
          <w:p w14:paraId="3DB1A6B0">
            <w:pPr>
              <w:pStyle w:val="22"/>
              <w:spacing w:before="93" w:line="226" w:lineRule="auto"/>
              <w:ind w:left="113"/>
              <w:rPr>
                <w:rFonts w:hint="eastAsia" w:ascii="宋体" w:hAnsi="宋体" w:eastAsia="宋体" w:cs="宋体"/>
                <w:sz w:val="24"/>
                <w:szCs w:val="24"/>
              </w:rPr>
            </w:pPr>
            <w:r>
              <w:rPr>
                <w:rFonts w:hint="eastAsia" w:ascii="宋体" w:hAnsi="宋体" w:eastAsia="宋体" w:cs="宋体"/>
                <w:spacing w:val="7"/>
                <w:sz w:val="24"/>
                <w:szCs w:val="24"/>
              </w:rPr>
              <w:t>2.</w:t>
            </w:r>
            <w:r>
              <w:rPr>
                <w:rFonts w:hint="eastAsia" w:ascii="宋体" w:hAnsi="宋体" w:eastAsia="宋体" w:cs="宋体"/>
                <w:spacing w:val="7"/>
                <w:sz w:val="24"/>
                <w:szCs w:val="24"/>
                <w14:textOutline w14:w="3795" w14:cap="sq" w14:cmpd="sng">
                  <w14:solidFill>
                    <w14:srgbClr w14:val="000000"/>
                  </w14:solidFill>
                  <w14:prstDash w14:val="solid"/>
                  <w14:bevel/>
                </w14:textOutline>
              </w:rPr>
              <w:t>以上材料未附格式的，由供应商自行拟定。</w:t>
            </w:r>
          </w:p>
        </w:tc>
      </w:tr>
      <w:tr w14:paraId="42721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5" w:hRule="atLeast"/>
        </w:trPr>
        <w:tc>
          <w:tcPr>
            <w:tcW w:w="845" w:type="dxa"/>
            <w:vAlign w:val="top"/>
          </w:tcPr>
          <w:p w14:paraId="00579541">
            <w:pPr>
              <w:spacing w:line="247" w:lineRule="auto"/>
              <w:rPr>
                <w:rFonts w:hint="eastAsia" w:ascii="宋体" w:hAnsi="宋体" w:eastAsia="宋体" w:cs="宋体"/>
                <w:sz w:val="24"/>
                <w:szCs w:val="24"/>
              </w:rPr>
            </w:pPr>
          </w:p>
          <w:p w14:paraId="698FB670">
            <w:pPr>
              <w:spacing w:line="247" w:lineRule="auto"/>
              <w:rPr>
                <w:rFonts w:hint="eastAsia" w:ascii="宋体" w:hAnsi="宋体" w:eastAsia="宋体" w:cs="宋体"/>
                <w:sz w:val="24"/>
                <w:szCs w:val="24"/>
              </w:rPr>
            </w:pPr>
          </w:p>
          <w:p w14:paraId="16E290FD">
            <w:pPr>
              <w:spacing w:line="247" w:lineRule="auto"/>
              <w:rPr>
                <w:rFonts w:hint="eastAsia" w:ascii="宋体" w:hAnsi="宋体" w:eastAsia="宋体" w:cs="宋体"/>
                <w:sz w:val="24"/>
                <w:szCs w:val="24"/>
              </w:rPr>
            </w:pPr>
          </w:p>
          <w:p w14:paraId="1B0869CD">
            <w:pPr>
              <w:spacing w:line="248" w:lineRule="auto"/>
              <w:rPr>
                <w:rFonts w:hint="eastAsia" w:ascii="宋体" w:hAnsi="宋体" w:eastAsia="宋体" w:cs="宋体"/>
                <w:sz w:val="24"/>
                <w:szCs w:val="24"/>
              </w:rPr>
            </w:pPr>
          </w:p>
          <w:p w14:paraId="38EB8A01">
            <w:pPr>
              <w:spacing w:line="248" w:lineRule="auto"/>
              <w:rPr>
                <w:rFonts w:hint="eastAsia" w:ascii="宋体" w:hAnsi="宋体" w:eastAsia="宋体" w:cs="宋体"/>
                <w:sz w:val="24"/>
                <w:szCs w:val="24"/>
              </w:rPr>
            </w:pPr>
          </w:p>
          <w:p w14:paraId="1C4F94E9">
            <w:pPr>
              <w:spacing w:line="248" w:lineRule="auto"/>
              <w:rPr>
                <w:rFonts w:hint="eastAsia" w:ascii="宋体" w:hAnsi="宋体" w:eastAsia="宋体" w:cs="宋体"/>
                <w:sz w:val="24"/>
                <w:szCs w:val="24"/>
              </w:rPr>
            </w:pPr>
          </w:p>
          <w:p w14:paraId="461B44EF">
            <w:pPr>
              <w:spacing w:line="248" w:lineRule="auto"/>
              <w:rPr>
                <w:rFonts w:hint="eastAsia" w:ascii="宋体" w:hAnsi="宋体" w:eastAsia="宋体" w:cs="宋体"/>
                <w:sz w:val="24"/>
                <w:szCs w:val="24"/>
              </w:rPr>
            </w:pPr>
          </w:p>
          <w:p w14:paraId="552C4C6C">
            <w:pPr>
              <w:spacing w:line="248" w:lineRule="auto"/>
              <w:rPr>
                <w:rFonts w:hint="eastAsia" w:ascii="宋体" w:hAnsi="宋体" w:eastAsia="宋体" w:cs="宋体"/>
                <w:sz w:val="24"/>
                <w:szCs w:val="24"/>
              </w:rPr>
            </w:pPr>
          </w:p>
          <w:p w14:paraId="63F23528">
            <w:pPr>
              <w:pStyle w:val="22"/>
              <w:spacing w:before="65" w:line="190" w:lineRule="auto"/>
              <w:ind w:left="232"/>
              <w:rPr>
                <w:rFonts w:hint="eastAsia" w:ascii="宋体" w:hAnsi="宋体" w:eastAsia="宋体" w:cs="宋体"/>
                <w:sz w:val="24"/>
                <w:szCs w:val="24"/>
              </w:rPr>
            </w:pPr>
            <w:r>
              <w:rPr>
                <w:rFonts w:hint="eastAsia" w:ascii="宋体" w:hAnsi="宋体" w:eastAsia="宋体" w:cs="宋体"/>
                <w:spacing w:val="-1"/>
                <w:sz w:val="24"/>
                <w:szCs w:val="24"/>
              </w:rPr>
              <w:t>12.2</w:t>
            </w:r>
          </w:p>
        </w:tc>
        <w:tc>
          <w:tcPr>
            <w:tcW w:w="8947" w:type="dxa"/>
            <w:vAlign w:val="top"/>
          </w:tcPr>
          <w:p w14:paraId="4B0E0EA7">
            <w:pPr>
              <w:pStyle w:val="22"/>
              <w:spacing w:before="219" w:line="227" w:lineRule="auto"/>
              <w:ind w:left="110"/>
              <w:rPr>
                <w:rFonts w:hint="eastAsia" w:ascii="宋体" w:hAnsi="宋体" w:eastAsia="宋体" w:cs="宋体"/>
                <w:sz w:val="24"/>
                <w:szCs w:val="24"/>
              </w:rPr>
            </w:pPr>
            <w:r>
              <w:rPr>
                <w:rFonts w:hint="eastAsia" w:ascii="宋体" w:hAnsi="宋体" w:eastAsia="宋体" w:cs="宋体"/>
                <w:spacing w:val="9"/>
                <w:sz w:val="24"/>
                <w:szCs w:val="24"/>
              </w:rPr>
              <w:t>供应商应准备电子响应文件、以介质存储的数据电文形式的电子备份响应文件两类：</w:t>
            </w:r>
          </w:p>
          <w:p w14:paraId="732E8B51">
            <w:pPr>
              <w:pStyle w:val="22"/>
              <w:spacing w:before="231" w:line="399" w:lineRule="exact"/>
              <w:ind w:left="191"/>
              <w:rPr>
                <w:rFonts w:hint="eastAsia" w:ascii="宋体" w:hAnsi="宋体" w:eastAsia="宋体" w:cs="宋体"/>
                <w:sz w:val="24"/>
                <w:szCs w:val="24"/>
              </w:rPr>
            </w:pPr>
            <w:r>
              <w:rPr>
                <w:rFonts w:hint="eastAsia" w:ascii="宋体" w:hAnsi="宋体" w:eastAsia="宋体" w:cs="宋体"/>
                <w:spacing w:val="11"/>
                <w:position w:val="14"/>
                <w:sz w:val="24"/>
                <w:szCs w:val="24"/>
              </w:rPr>
              <w:t>1.电子响应文件，电子响应文件按广西政府采购云平台要求及本竞争性磋商文</w:t>
            </w:r>
            <w:r>
              <w:rPr>
                <w:rFonts w:hint="eastAsia" w:ascii="宋体" w:hAnsi="宋体" w:eastAsia="宋体" w:cs="宋体"/>
                <w:spacing w:val="7"/>
                <w:sz w:val="24"/>
                <w:szCs w:val="24"/>
              </w:rPr>
              <w:t>件要求制作、加密并递交。</w:t>
            </w:r>
          </w:p>
          <w:p w14:paraId="362FB6CD">
            <w:pPr>
              <w:pStyle w:val="22"/>
              <w:spacing w:before="154" w:line="401" w:lineRule="exact"/>
              <w:ind w:left="178"/>
              <w:rPr>
                <w:rFonts w:hint="eastAsia" w:ascii="宋体" w:hAnsi="宋体" w:eastAsia="宋体" w:cs="宋体"/>
                <w:sz w:val="24"/>
                <w:szCs w:val="24"/>
              </w:rPr>
            </w:pPr>
            <w:r>
              <w:rPr>
                <w:rFonts w:hint="eastAsia" w:ascii="宋体" w:hAnsi="宋体" w:eastAsia="宋体" w:cs="宋体"/>
                <w:spacing w:val="7"/>
                <w:position w:val="14"/>
                <w:sz w:val="24"/>
                <w:szCs w:val="24"/>
              </w:rPr>
              <w:t>2.以介质存储的数据电文形式的电子备份响应文件，</w:t>
            </w:r>
            <w:r>
              <w:rPr>
                <w:rFonts w:hint="eastAsia" w:ascii="宋体" w:hAnsi="宋体" w:eastAsia="宋体" w:cs="宋体"/>
                <w:spacing w:val="11"/>
                <w:position w:val="14"/>
                <w:sz w:val="24"/>
                <w:szCs w:val="24"/>
              </w:rPr>
              <w:t>按广西政府采购云平台项目</w:t>
            </w:r>
            <w:r>
              <w:rPr>
                <w:rFonts w:hint="eastAsia" w:ascii="宋体" w:hAnsi="宋体" w:eastAsia="宋体" w:cs="宋体"/>
                <w:spacing w:val="8"/>
                <w:sz w:val="24"/>
                <w:szCs w:val="24"/>
              </w:rPr>
              <w:t>采购-电子招投标操作指南中上传的电子响应文件格式。</w:t>
            </w:r>
          </w:p>
          <w:p w14:paraId="33E9F1FC">
            <w:pPr>
              <w:pStyle w:val="22"/>
              <w:spacing w:before="232" w:line="369" w:lineRule="auto"/>
              <w:ind w:left="174" w:right="93" w:firstLine="5"/>
              <w:jc w:val="both"/>
              <w:rPr>
                <w:rFonts w:hint="eastAsia" w:ascii="宋体" w:hAnsi="宋体" w:eastAsia="宋体" w:cs="宋体"/>
                <w:sz w:val="24"/>
                <w:szCs w:val="24"/>
              </w:rPr>
            </w:pPr>
            <w:r>
              <w:rPr>
                <w:rFonts w:hint="eastAsia" w:ascii="宋体" w:hAnsi="宋体" w:eastAsia="宋体" w:cs="宋体"/>
                <w:spacing w:val="10"/>
                <w:sz w:val="24"/>
                <w:szCs w:val="24"/>
              </w:rPr>
              <w:t>3.响应文件启用顺序和效力：响应文件的启用，按先后顺位分别为电子响应</w:t>
            </w:r>
            <w:r>
              <w:rPr>
                <w:rFonts w:hint="eastAsia" w:ascii="宋体" w:hAnsi="宋体" w:eastAsia="宋体" w:cs="宋体"/>
                <w:spacing w:val="9"/>
                <w:sz w:val="24"/>
                <w:szCs w:val="24"/>
              </w:rPr>
              <w:t>文件、以介质</w:t>
            </w:r>
            <w:r>
              <w:rPr>
                <w:rFonts w:hint="eastAsia" w:ascii="宋体" w:hAnsi="宋体" w:eastAsia="宋体" w:cs="宋体"/>
                <w:sz w:val="24"/>
                <w:szCs w:val="24"/>
              </w:rPr>
              <w:t xml:space="preserve"> </w:t>
            </w:r>
            <w:r>
              <w:rPr>
                <w:rFonts w:hint="eastAsia" w:ascii="宋体" w:hAnsi="宋体" w:eastAsia="宋体" w:cs="宋体"/>
                <w:spacing w:val="10"/>
                <w:sz w:val="24"/>
                <w:szCs w:val="24"/>
              </w:rPr>
              <w:t>存储的数据电文形式的电子备份响应文件。顺位在先的响应文件已按时解密的，下一顺位</w:t>
            </w:r>
            <w:r>
              <w:rPr>
                <w:rFonts w:hint="eastAsia" w:ascii="宋体" w:hAnsi="宋体" w:eastAsia="宋体" w:cs="宋体"/>
                <w:spacing w:val="9"/>
                <w:sz w:val="24"/>
                <w:szCs w:val="24"/>
              </w:rPr>
              <w:t>响应文件自动失效。在下一顺位的响应文件启用时，前一顺位的响应文件自动失效。</w:t>
            </w:r>
          </w:p>
          <w:p w14:paraId="6DEAA8DE">
            <w:pPr>
              <w:pStyle w:val="22"/>
              <w:spacing w:before="154" w:line="227" w:lineRule="auto"/>
              <w:ind w:left="118"/>
              <w:rPr>
                <w:rFonts w:hint="eastAsia" w:ascii="宋体" w:hAnsi="宋体" w:eastAsia="宋体" w:cs="宋体"/>
                <w:sz w:val="24"/>
                <w:szCs w:val="24"/>
              </w:rPr>
            </w:pPr>
            <w:r>
              <w:rPr>
                <w:rFonts w:hint="eastAsia" w:ascii="宋体" w:hAnsi="宋体" w:eastAsia="宋体" w:cs="宋体"/>
                <w:spacing w:val="8"/>
                <w:sz w:val="24"/>
                <w:szCs w:val="24"/>
              </w:rPr>
              <w:t>▲未传输递交电子响应文件的，竞标无效。</w:t>
            </w:r>
          </w:p>
          <w:p w14:paraId="2B2747B2">
            <w:pPr>
              <w:pStyle w:val="22"/>
              <w:spacing w:before="122" w:line="224" w:lineRule="auto"/>
              <w:ind w:left="118"/>
              <w:rPr>
                <w:rFonts w:hint="eastAsia" w:ascii="宋体" w:hAnsi="宋体" w:eastAsia="宋体" w:cs="宋体"/>
                <w:sz w:val="24"/>
                <w:szCs w:val="24"/>
              </w:rPr>
            </w:pPr>
            <w:r>
              <w:rPr>
                <w:rFonts w:hint="eastAsia" w:ascii="宋体" w:hAnsi="宋体" w:eastAsia="宋体" w:cs="宋体"/>
                <w:spacing w:val="9"/>
                <w:sz w:val="24"/>
                <w:szCs w:val="24"/>
              </w:rPr>
              <w:t>▲未按规定提供相应的备份响应文件，造成项目开评标活动无法进行下去的，</w:t>
            </w:r>
            <w:r>
              <w:rPr>
                <w:rFonts w:hint="eastAsia" w:cs="宋体"/>
                <w:spacing w:val="9"/>
                <w:sz w:val="24"/>
                <w:szCs w:val="24"/>
                <w:lang w:val="en-US" w:eastAsia="zh-CN"/>
              </w:rPr>
              <w:t xml:space="preserve"> </w:t>
            </w:r>
            <w:r>
              <w:rPr>
                <w:rFonts w:hint="eastAsia" w:ascii="宋体" w:hAnsi="宋体" w:eastAsia="宋体" w:cs="宋体"/>
                <w:spacing w:val="9"/>
                <w:sz w:val="24"/>
                <w:szCs w:val="24"/>
              </w:rPr>
              <w:t>竞标无效。</w:t>
            </w:r>
          </w:p>
        </w:tc>
      </w:tr>
      <w:tr w14:paraId="173EC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45" w:type="dxa"/>
            <w:vAlign w:val="top"/>
          </w:tcPr>
          <w:p w14:paraId="3EA0770E">
            <w:pPr>
              <w:pStyle w:val="22"/>
              <w:spacing w:before="143" w:line="190" w:lineRule="auto"/>
              <w:ind w:left="232"/>
              <w:rPr>
                <w:rFonts w:hint="eastAsia" w:ascii="宋体" w:hAnsi="宋体" w:eastAsia="宋体" w:cs="宋体"/>
                <w:sz w:val="24"/>
                <w:szCs w:val="24"/>
              </w:rPr>
            </w:pPr>
            <w:r>
              <w:rPr>
                <w:rFonts w:hint="eastAsia" w:ascii="宋体" w:hAnsi="宋体" w:eastAsia="宋体" w:cs="宋体"/>
                <w:spacing w:val="-1"/>
                <w:sz w:val="24"/>
                <w:szCs w:val="24"/>
              </w:rPr>
              <w:t>15.1</w:t>
            </w:r>
          </w:p>
        </w:tc>
        <w:tc>
          <w:tcPr>
            <w:tcW w:w="8947" w:type="dxa"/>
            <w:vAlign w:val="top"/>
          </w:tcPr>
          <w:p w14:paraId="03A5C7D2">
            <w:pPr>
              <w:pStyle w:val="22"/>
              <w:spacing w:before="112" w:line="224" w:lineRule="auto"/>
              <w:ind w:left="111"/>
              <w:rPr>
                <w:rFonts w:hint="eastAsia" w:ascii="宋体" w:hAnsi="宋体" w:eastAsia="宋体" w:cs="宋体"/>
                <w:sz w:val="24"/>
                <w:szCs w:val="24"/>
              </w:rPr>
            </w:pPr>
            <w:r>
              <w:rPr>
                <w:rFonts w:hint="eastAsia" w:ascii="宋体" w:hAnsi="宋体" w:eastAsia="宋体" w:cs="宋体"/>
                <w:spacing w:val="8"/>
                <w:sz w:val="24"/>
                <w:szCs w:val="24"/>
              </w:rPr>
              <w:t>本工程磋商报价采用工程量清单报价。</w:t>
            </w:r>
          </w:p>
        </w:tc>
      </w:tr>
      <w:tr w14:paraId="7F186E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45" w:type="dxa"/>
            <w:vAlign w:val="top"/>
          </w:tcPr>
          <w:p w14:paraId="21D1FE88">
            <w:pPr>
              <w:pStyle w:val="22"/>
              <w:spacing w:before="143" w:line="190" w:lineRule="auto"/>
              <w:ind w:left="232"/>
              <w:rPr>
                <w:rFonts w:hint="eastAsia" w:ascii="宋体" w:hAnsi="宋体" w:eastAsia="宋体" w:cs="宋体"/>
                <w:sz w:val="24"/>
                <w:szCs w:val="24"/>
              </w:rPr>
            </w:pPr>
            <w:r>
              <w:rPr>
                <w:rFonts w:hint="eastAsia" w:ascii="宋体" w:hAnsi="宋体" w:eastAsia="宋体" w:cs="宋体"/>
                <w:spacing w:val="-1"/>
                <w:sz w:val="24"/>
                <w:szCs w:val="24"/>
              </w:rPr>
              <w:t>15.2</w:t>
            </w:r>
          </w:p>
        </w:tc>
        <w:tc>
          <w:tcPr>
            <w:tcW w:w="8947" w:type="dxa"/>
            <w:vAlign w:val="top"/>
          </w:tcPr>
          <w:p w14:paraId="3674E8B2">
            <w:pPr>
              <w:pStyle w:val="22"/>
              <w:spacing w:before="111" w:line="225" w:lineRule="auto"/>
              <w:ind w:left="113"/>
              <w:rPr>
                <w:rFonts w:hint="eastAsia" w:ascii="宋体" w:hAnsi="宋体" w:eastAsia="宋体" w:cs="宋体"/>
                <w:sz w:val="24"/>
                <w:szCs w:val="24"/>
              </w:rPr>
            </w:pPr>
            <w:r>
              <w:rPr>
                <w:rFonts w:hint="eastAsia" w:ascii="宋体" w:hAnsi="宋体" w:eastAsia="宋体" w:cs="宋体"/>
                <w:spacing w:val="9"/>
                <w:sz w:val="24"/>
                <w:szCs w:val="24"/>
              </w:rPr>
              <w:t>详见工程量清单。供应商应按工程量清单填报价</w:t>
            </w:r>
            <w:r>
              <w:rPr>
                <w:rFonts w:hint="eastAsia" w:ascii="宋体" w:hAnsi="宋体" w:eastAsia="宋体" w:cs="宋体"/>
                <w:spacing w:val="8"/>
                <w:sz w:val="24"/>
                <w:szCs w:val="24"/>
              </w:rPr>
              <w:t>格。</w:t>
            </w:r>
          </w:p>
        </w:tc>
      </w:tr>
      <w:tr w14:paraId="3C66B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845" w:type="dxa"/>
            <w:vAlign w:val="top"/>
          </w:tcPr>
          <w:p w14:paraId="0A8AC125">
            <w:pPr>
              <w:pStyle w:val="22"/>
              <w:spacing w:before="169" w:line="190" w:lineRule="auto"/>
              <w:ind w:left="232"/>
              <w:rPr>
                <w:rFonts w:hint="eastAsia" w:ascii="宋体" w:hAnsi="宋体" w:eastAsia="宋体" w:cs="宋体"/>
                <w:sz w:val="24"/>
                <w:szCs w:val="24"/>
              </w:rPr>
            </w:pPr>
            <w:r>
              <w:rPr>
                <w:rFonts w:hint="eastAsia" w:ascii="宋体" w:hAnsi="宋体" w:eastAsia="宋体" w:cs="宋体"/>
                <w:spacing w:val="-1"/>
                <w:sz w:val="24"/>
                <w:szCs w:val="24"/>
              </w:rPr>
              <w:t>16.2</w:t>
            </w:r>
          </w:p>
        </w:tc>
        <w:tc>
          <w:tcPr>
            <w:tcW w:w="8947" w:type="dxa"/>
            <w:vAlign w:val="top"/>
          </w:tcPr>
          <w:p w14:paraId="1B73E572">
            <w:pPr>
              <w:pStyle w:val="22"/>
              <w:spacing w:before="113" w:line="228" w:lineRule="auto"/>
              <w:ind w:left="110"/>
              <w:rPr>
                <w:rFonts w:hint="eastAsia" w:ascii="宋体" w:hAnsi="宋体" w:eastAsia="宋体" w:cs="宋体"/>
                <w:sz w:val="24"/>
                <w:szCs w:val="24"/>
              </w:rPr>
            </w:pPr>
            <w:r>
              <w:rPr>
                <w:rFonts w:hint="eastAsia" w:ascii="宋体" w:hAnsi="宋体" w:eastAsia="宋体" w:cs="宋体"/>
                <w:spacing w:val="5"/>
                <w:sz w:val="24"/>
                <w:szCs w:val="24"/>
              </w:rPr>
              <w:t>磋商有效期：</w:t>
            </w:r>
            <w:r>
              <w:rPr>
                <w:rFonts w:hint="eastAsia" w:ascii="宋体" w:hAnsi="宋体" w:eastAsia="宋体" w:cs="宋体"/>
                <w:spacing w:val="-32"/>
                <w:sz w:val="24"/>
                <w:szCs w:val="24"/>
              </w:rPr>
              <w:t xml:space="preserve"> </w:t>
            </w:r>
            <w:r>
              <w:rPr>
                <w:rFonts w:hint="eastAsia" w:ascii="宋体" w:hAnsi="宋体" w:eastAsia="宋体" w:cs="宋体"/>
                <w:spacing w:val="5"/>
                <w:sz w:val="24"/>
                <w:szCs w:val="24"/>
              </w:rPr>
              <w:t>自首次响应文件提交截止之日起</w:t>
            </w:r>
            <w:r>
              <w:rPr>
                <w:rFonts w:hint="eastAsia" w:ascii="宋体" w:hAnsi="宋体" w:eastAsia="宋体" w:cs="宋体"/>
                <w:spacing w:val="-36"/>
                <w:sz w:val="24"/>
                <w:szCs w:val="24"/>
              </w:rPr>
              <w:t xml:space="preserve"> </w:t>
            </w:r>
            <w:r>
              <w:rPr>
                <w:rFonts w:hint="eastAsia" w:cs="宋体"/>
                <w:spacing w:val="5"/>
                <w:sz w:val="24"/>
                <w:szCs w:val="24"/>
                <w:u w:val="single" w:color="auto"/>
                <w:lang w:eastAsia="zh-CN"/>
              </w:rPr>
              <w:t>60</w:t>
            </w:r>
            <w:r>
              <w:rPr>
                <w:rFonts w:hint="eastAsia" w:ascii="宋体" w:hAnsi="宋体" w:eastAsia="宋体" w:cs="宋体"/>
                <w:spacing w:val="5"/>
                <w:sz w:val="24"/>
                <w:szCs w:val="24"/>
                <w:u w:val="single" w:color="auto"/>
              </w:rPr>
              <w:t xml:space="preserve"> 日</w:t>
            </w:r>
          </w:p>
        </w:tc>
      </w:tr>
      <w:tr w14:paraId="4BBFE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45" w:type="dxa"/>
            <w:vAlign w:val="top"/>
          </w:tcPr>
          <w:p w14:paraId="0D7B8738">
            <w:pPr>
              <w:pStyle w:val="22"/>
              <w:spacing w:before="145" w:line="190" w:lineRule="auto"/>
              <w:ind w:left="232"/>
              <w:rPr>
                <w:rFonts w:hint="eastAsia" w:ascii="宋体" w:hAnsi="宋体" w:eastAsia="宋体" w:cs="宋体"/>
                <w:sz w:val="24"/>
                <w:szCs w:val="24"/>
              </w:rPr>
            </w:pPr>
            <w:r>
              <w:rPr>
                <w:rFonts w:hint="eastAsia" w:ascii="宋体" w:hAnsi="宋体" w:eastAsia="宋体" w:cs="宋体"/>
                <w:spacing w:val="-1"/>
                <w:sz w:val="24"/>
                <w:szCs w:val="24"/>
              </w:rPr>
              <w:t>17.1</w:t>
            </w:r>
          </w:p>
        </w:tc>
        <w:tc>
          <w:tcPr>
            <w:tcW w:w="8947" w:type="dxa"/>
            <w:vAlign w:val="top"/>
          </w:tcPr>
          <w:p w14:paraId="23A3ABBD">
            <w:pPr>
              <w:pStyle w:val="22"/>
              <w:spacing w:before="113" w:line="223" w:lineRule="auto"/>
              <w:ind w:left="110"/>
              <w:rPr>
                <w:rFonts w:hint="eastAsia" w:ascii="宋体" w:hAnsi="宋体" w:eastAsia="宋体" w:cs="宋体"/>
                <w:sz w:val="24"/>
                <w:szCs w:val="24"/>
              </w:rPr>
            </w:pPr>
            <w:r>
              <w:rPr>
                <w:rFonts w:hint="eastAsia" w:ascii="宋体" w:hAnsi="宋体" w:eastAsia="宋体" w:cs="宋体"/>
                <w:spacing w:val="6"/>
                <w:sz w:val="24"/>
                <w:szCs w:val="24"/>
              </w:rPr>
              <w:t>磋商保证金：</w:t>
            </w:r>
            <w:r>
              <w:rPr>
                <w:rFonts w:hint="eastAsia" w:ascii="宋体" w:hAnsi="宋体" w:eastAsia="宋体" w:cs="宋体"/>
                <w:spacing w:val="-73"/>
                <w:sz w:val="24"/>
                <w:szCs w:val="24"/>
              </w:rPr>
              <w:t xml:space="preserve"> </w:t>
            </w:r>
            <w:r>
              <w:rPr>
                <w:rFonts w:hint="eastAsia" w:ascii="宋体" w:hAnsi="宋体" w:eastAsia="宋体" w:cs="宋体"/>
                <w:spacing w:val="6"/>
                <w:sz w:val="24"/>
                <w:szCs w:val="24"/>
              </w:rPr>
              <w:t>☑不需要提交</w:t>
            </w:r>
            <w:r>
              <w:rPr>
                <w:rFonts w:hint="eastAsia" w:ascii="宋体" w:hAnsi="宋体" w:eastAsia="宋体" w:cs="宋体"/>
                <w:spacing w:val="15"/>
                <w:sz w:val="24"/>
                <w:szCs w:val="24"/>
              </w:rPr>
              <w:t xml:space="preserve">   </w:t>
            </w:r>
            <w:r>
              <w:rPr>
                <w:rFonts w:hint="eastAsia" w:ascii="宋体" w:hAnsi="宋体" w:eastAsia="宋体" w:cs="宋体"/>
                <w:spacing w:val="6"/>
                <w:sz w:val="24"/>
                <w:szCs w:val="24"/>
              </w:rPr>
              <w:t>□需要提交</w:t>
            </w:r>
          </w:p>
        </w:tc>
      </w:tr>
      <w:tr w14:paraId="7F588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45" w:type="dxa"/>
            <w:vAlign w:val="top"/>
          </w:tcPr>
          <w:p w14:paraId="3B086185">
            <w:pPr>
              <w:pStyle w:val="22"/>
              <w:spacing w:before="144" w:line="190" w:lineRule="auto"/>
              <w:ind w:left="232"/>
              <w:rPr>
                <w:rFonts w:hint="eastAsia" w:ascii="宋体" w:hAnsi="宋体" w:eastAsia="宋体" w:cs="宋体"/>
                <w:sz w:val="24"/>
                <w:szCs w:val="24"/>
              </w:rPr>
            </w:pPr>
            <w:r>
              <w:rPr>
                <w:rFonts w:hint="eastAsia" w:ascii="宋体" w:hAnsi="宋体" w:eastAsia="宋体" w:cs="宋体"/>
                <w:spacing w:val="-1"/>
                <w:sz w:val="24"/>
                <w:szCs w:val="24"/>
              </w:rPr>
              <w:t>18.2</w:t>
            </w:r>
          </w:p>
        </w:tc>
        <w:tc>
          <w:tcPr>
            <w:tcW w:w="8947" w:type="dxa"/>
            <w:vAlign w:val="top"/>
          </w:tcPr>
          <w:p w14:paraId="0D79C3B9">
            <w:pPr>
              <w:pStyle w:val="22"/>
              <w:spacing w:before="113" w:line="223" w:lineRule="auto"/>
              <w:ind w:left="121"/>
              <w:rPr>
                <w:rFonts w:hint="eastAsia" w:ascii="宋体" w:hAnsi="宋体" w:eastAsia="宋体" w:cs="宋体"/>
                <w:sz w:val="24"/>
                <w:szCs w:val="24"/>
              </w:rPr>
            </w:pPr>
            <w:r>
              <w:rPr>
                <w:rFonts w:hint="eastAsia" w:ascii="宋体" w:hAnsi="宋体" w:eastAsia="宋体" w:cs="宋体"/>
                <w:spacing w:val="5"/>
                <w:sz w:val="24"/>
                <w:szCs w:val="24"/>
              </w:rPr>
              <w:t>响应文件份数：</w:t>
            </w:r>
            <w:r>
              <w:rPr>
                <w:rFonts w:hint="eastAsia" w:ascii="宋体" w:hAnsi="宋体" w:eastAsia="宋体" w:cs="宋体"/>
                <w:spacing w:val="-56"/>
                <w:sz w:val="24"/>
                <w:szCs w:val="24"/>
              </w:rPr>
              <w:t xml:space="preserve"> </w:t>
            </w:r>
            <w:r>
              <w:rPr>
                <w:rFonts w:hint="eastAsia" w:ascii="宋体" w:hAnsi="宋体" w:eastAsia="宋体" w:cs="宋体"/>
                <w:spacing w:val="5"/>
                <w:sz w:val="24"/>
                <w:szCs w:val="24"/>
              </w:rPr>
              <w:t>电子响应文件</w:t>
            </w:r>
          </w:p>
        </w:tc>
      </w:tr>
      <w:tr w14:paraId="738AE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7" w:hRule="atLeast"/>
        </w:trPr>
        <w:tc>
          <w:tcPr>
            <w:tcW w:w="845" w:type="dxa"/>
            <w:vAlign w:val="top"/>
          </w:tcPr>
          <w:p w14:paraId="5C75481D">
            <w:pPr>
              <w:spacing w:line="274" w:lineRule="auto"/>
              <w:rPr>
                <w:rFonts w:hint="eastAsia" w:ascii="宋体" w:hAnsi="宋体" w:eastAsia="宋体" w:cs="宋体"/>
                <w:sz w:val="24"/>
                <w:szCs w:val="24"/>
              </w:rPr>
            </w:pPr>
          </w:p>
          <w:p w14:paraId="0DAAA1A1">
            <w:pPr>
              <w:spacing w:line="274" w:lineRule="auto"/>
              <w:rPr>
                <w:rFonts w:hint="eastAsia" w:ascii="宋体" w:hAnsi="宋体" w:eastAsia="宋体" w:cs="宋体"/>
                <w:sz w:val="24"/>
                <w:szCs w:val="24"/>
              </w:rPr>
            </w:pPr>
          </w:p>
          <w:p w14:paraId="2FB51987">
            <w:pPr>
              <w:spacing w:line="275" w:lineRule="auto"/>
              <w:rPr>
                <w:rFonts w:hint="eastAsia" w:ascii="宋体" w:hAnsi="宋体" w:eastAsia="宋体" w:cs="宋体"/>
                <w:sz w:val="24"/>
                <w:szCs w:val="24"/>
              </w:rPr>
            </w:pPr>
          </w:p>
          <w:p w14:paraId="2D8F2774">
            <w:pPr>
              <w:spacing w:line="275" w:lineRule="auto"/>
              <w:rPr>
                <w:rFonts w:hint="eastAsia" w:ascii="宋体" w:hAnsi="宋体" w:eastAsia="宋体" w:cs="宋体"/>
                <w:sz w:val="24"/>
                <w:szCs w:val="24"/>
              </w:rPr>
            </w:pPr>
          </w:p>
          <w:p w14:paraId="41117C4A">
            <w:pPr>
              <w:spacing w:line="275" w:lineRule="auto"/>
              <w:rPr>
                <w:rFonts w:hint="eastAsia" w:ascii="宋体" w:hAnsi="宋体" w:eastAsia="宋体" w:cs="宋体"/>
                <w:sz w:val="24"/>
                <w:szCs w:val="24"/>
              </w:rPr>
            </w:pPr>
          </w:p>
          <w:p w14:paraId="6F1C33BC">
            <w:pPr>
              <w:spacing w:line="275" w:lineRule="auto"/>
              <w:rPr>
                <w:rFonts w:hint="eastAsia" w:ascii="宋体" w:hAnsi="宋体" w:eastAsia="宋体" w:cs="宋体"/>
                <w:sz w:val="24"/>
                <w:szCs w:val="24"/>
              </w:rPr>
            </w:pPr>
          </w:p>
          <w:p w14:paraId="5DA7BFFF">
            <w:pPr>
              <w:pStyle w:val="22"/>
              <w:spacing w:before="65" w:line="190" w:lineRule="auto"/>
              <w:ind w:left="219"/>
              <w:rPr>
                <w:rFonts w:hint="eastAsia" w:ascii="宋体" w:hAnsi="宋体" w:eastAsia="宋体" w:cs="宋体"/>
                <w:sz w:val="24"/>
                <w:szCs w:val="24"/>
              </w:rPr>
            </w:pPr>
            <w:r>
              <w:rPr>
                <w:rFonts w:hint="eastAsia" w:ascii="宋体" w:hAnsi="宋体" w:eastAsia="宋体" w:cs="宋体"/>
                <w:spacing w:val="2"/>
                <w:sz w:val="24"/>
                <w:szCs w:val="24"/>
              </w:rPr>
              <w:t>20.1</w:t>
            </w:r>
          </w:p>
        </w:tc>
        <w:tc>
          <w:tcPr>
            <w:tcW w:w="8947" w:type="dxa"/>
            <w:vAlign w:val="top"/>
          </w:tcPr>
          <w:p w14:paraId="2B446315">
            <w:pPr>
              <w:pStyle w:val="22"/>
              <w:spacing w:before="81" w:line="319" w:lineRule="exact"/>
              <w:ind w:left="147"/>
              <w:rPr>
                <w:rFonts w:hint="eastAsia" w:ascii="宋体" w:hAnsi="宋体" w:eastAsia="宋体" w:cs="宋体"/>
                <w:sz w:val="24"/>
                <w:szCs w:val="24"/>
              </w:rPr>
            </w:pPr>
            <w:r>
              <w:rPr>
                <w:rFonts w:hint="eastAsia" w:ascii="宋体" w:hAnsi="宋体" w:eastAsia="宋体" w:cs="宋体"/>
                <w:spacing w:val="7"/>
                <w:position w:val="8"/>
                <w:sz w:val="24"/>
                <w:szCs w:val="24"/>
              </w:rPr>
              <w:t>(1)首次响应文件提交起止时间：详见竞争性磋商公告。</w:t>
            </w:r>
          </w:p>
          <w:p w14:paraId="52B4BA81">
            <w:pPr>
              <w:pStyle w:val="22"/>
              <w:spacing w:line="226" w:lineRule="auto"/>
              <w:ind w:left="114"/>
              <w:rPr>
                <w:rFonts w:hint="eastAsia" w:ascii="宋体" w:hAnsi="宋体" w:eastAsia="宋体" w:cs="宋体"/>
                <w:sz w:val="24"/>
                <w:szCs w:val="24"/>
              </w:rPr>
            </w:pPr>
            <w:r>
              <w:rPr>
                <w:rFonts w:hint="eastAsia" w:ascii="宋体" w:hAnsi="宋体" w:eastAsia="宋体" w:cs="宋体"/>
                <w:spacing w:val="9"/>
                <w:sz w:val="24"/>
                <w:szCs w:val="24"/>
              </w:rPr>
              <w:t>首次响应文件提交截止时间：详见竞争性磋商公</w:t>
            </w:r>
            <w:r>
              <w:rPr>
                <w:rFonts w:hint="eastAsia" w:ascii="宋体" w:hAnsi="宋体" w:eastAsia="宋体" w:cs="宋体"/>
                <w:spacing w:val="8"/>
                <w:sz w:val="24"/>
                <w:szCs w:val="24"/>
              </w:rPr>
              <w:t>告。</w:t>
            </w:r>
          </w:p>
          <w:p w14:paraId="240F9130">
            <w:pPr>
              <w:pStyle w:val="22"/>
              <w:spacing w:before="74" w:line="226" w:lineRule="auto"/>
              <w:ind w:left="114"/>
              <w:rPr>
                <w:rFonts w:hint="eastAsia" w:ascii="宋体" w:hAnsi="宋体" w:eastAsia="宋体" w:cs="宋体"/>
                <w:sz w:val="24"/>
                <w:szCs w:val="24"/>
              </w:rPr>
            </w:pPr>
            <w:r>
              <w:rPr>
                <w:rFonts w:hint="eastAsia" w:ascii="宋体" w:hAnsi="宋体" w:eastAsia="宋体" w:cs="宋体"/>
                <w:spacing w:val="8"/>
                <w:sz w:val="24"/>
                <w:szCs w:val="24"/>
              </w:rPr>
              <w:t>首次响应文件提交地点：详见竞争性磋商公告。</w:t>
            </w:r>
          </w:p>
          <w:p w14:paraId="5E3FF4BE">
            <w:pPr>
              <w:pStyle w:val="22"/>
              <w:spacing w:before="76" w:line="272" w:lineRule="auto"/>
              <w:ind w:right="107" w:firstLine="264" w:firstLineChars="100"/>
              <w:rPr>
                <w:rFonts w:hint="eastAsia" w:ascii="宋体" w:hAnsi="宋体" w:eastAsia="宋体" w:cs="宋体"/>
                <w:spacing w:val="12"/>
                <w:sz w:val="24"/>
                <w:szCs w:val="24"/>
              </w:rPr>
            </w:pPr>
            <w:r>
              <w:rPr>
                <w:rFonts w:hint="eastAsia" w:ascii="宋体" w:hAnsi="宋体" w:eastAsia="宋体" w:cs="宋体"/>
                <w:spacing w:val="12"/>
                <w:sz w:val="24"/>
                <w:szCs w:val="24"/>
              </w:rPr>
              <w:t>供应商必须在首次响应文件提交截止时间前，必须在首</w:t>
            </w:r>
            <w:r>
              <w:rPr>
                <w:rFonts w:hint="eastAsia" w:ascii="宋体" w:hAnsi="宋体" w:eastAsia="宋体" w:cs="宋体"/>
                <w:spacing w:val="11"/>
                <w:sz w:val="24"/>
                <w:szCs w:val="24"/>
              </w:rPr>
              <w:t>次响应文件提交截止时间前，在广西政府采购云平台（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"https://www.gcy.zfcg.gxzf.gov.cn/"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https</w:t>
            </w:r>
            <w:r>
              <w:rPr>
                <w:rFonts w:hint="eastAsia" w:ascii="宋体" w:hAnsi="宋体" w:eastAsia="宋体" w:cs="宋体"/>
                <w:spacing w:val="11"/>
                <w:sz w:val="24"/>
                <w:szCs w:val="24"/>
              </w:rPr>
              <w:t>://</w:t>
            </w:r>
            <w:r>
              <w:rPr>
                <w:rFonts w:hint="eastAsia" w:ascii="宋体" w:hAnsi="宋体" w:eastAsia="宋体" w:cs="宋体"/>
                <w:sz w:val="24"/>
                <w:szCs w:val="24"/>
              </w:rPr>
              <w:t>www</w:t>
            </w:r>
            <w:r>
              <w:rPr>
                <w:rFonts w:hint="eastAsia" w:ascii="宋体" w:hAnsi="宋体" w:eastAsia="宋体" w:cs="宋体"/>
                <w:spacing w:val="11"/>
                <w:sz w:val="24"/>
                <w:szCs w:val="24"/>
              </w:rPr>
              <w:t>.</w:t>
            </w:r>
            <w:r>
              <w:rPr>
                <w:rFonts w:hint="eastAsia" w:ascii="宋体" w:hAnsi="宋体" w:eastAsia="宋体" w:cs="宋体"/>
                <w:sz w:val="24"/>
                <w:szCs w:val="24"/>
              </w:rPr>
              <w:t>gcy</w:t>
            </w:r>
            <w:r>
              <w:rPr>
                <w:rFonts w:hint="eastAsia" w:ascii="宋体" w:hAnsi="宋体" w:eastAsia="宋体" w:cs="宋体"/>
                <w:spacing w:val="11"/>
                <w:sz w:val="24"/>
                <w:szCs w:val="24"/>
              </w:rPr>
              <w:t>.</w:t>
            </w:r>
            <w:r>
              <w:rPr>
                <w:rFonts w:hint="eastAsia" w:ascii="宋体" w:hAnsi="宋体" w:eastAsia="宋体" w:cs="宋体"/>
                <w:sz w:val="24"/>
                <w:szCs w:val="24"/>
              </w:rPr>
              <w:t>zfcg</w:t>
            </w:r>
            <w:r>
              <w:rPr>
                <w:rFonts w:hint="eastAsia" w:ascii="宋体" w:hAnsi="宋体" w:eastAsia="宋体" w:cs="宋体"/>
                <w:spacing w:val="11"/>
                <w:sz w:val="24"/>
                <w:szCs w:val="24"/>
              </w:rPr>
              <w:t>.</w:t>
            </w:r>
            <w:r>
              <w:rPr>
                <w:rFonts w:hint="eastAsia" w:ascii="宋体" w:hAnsi="宋体" w:eastAsia="宋体" w:cs="宋体"/>
                <w:sz w:val="24"/>
                <w:szCs w:val="24"/>
              </w:rPr>
              <w:t>gxzf</w:t>
            </w:r>
            <w:r>
              <w:rPr>
                <w:rFonts w:hint="eastAsia" w:ascii="宋体" w:hAnsi="宋体" w:eastAsia="宋体" w:cs="宋体"/>
                <w:spacing w:val="11"/>
                <w:sz w:val="24"/>
                <w:szCs w:val="24"/>
              </w:rPr>
              <w:t>.</w:t>
            </w:r>
            <w:r>
              <w:rPr>
                <w:rFonts w:hint="eastAsia" w:ascii="宋体" w:hAnsi="宋体" w:eastAsia="宋体" w:cs="宋体"/>
                <w:sz w:val="24"/>
                <w:szCs w:val="24"/>
              </w:rPr>
              <w:t>gov</w:t>
            </w:r>
            <w:r>
              <w:rPr>
                <w:rFonts w:hint="eastAsia" w:ascii="宋体" w:hAnsi="宋体" w:eastAsia="宋体" w:cs="宋体"/>
                <w:spacing w:val="11"/>
                <w:sz w:val="24"/>
                <w:szCs w:val="24"/>
              </w:rPr>
              <w:t>.</w:t>
            </w:r>
            <w:r>
              <w:rPr>
                <w:rFonts w:hint="eastAsia" w:ascii="宋体" w:hAnsi="宋体" w:eastAsia="宋体" w:cs="宋体"/>
                <w:sz w:val="24"/>
                <w:szCs w:val="24"/>
              </w:rPr>
              <w:t>cn</w:t>
            </w:r>
            <w:r>
              <w:rPr>
                <w:rFonts w:hint="eastAsia" w:ascii="宋体" w:hAnsi="宋体" w:eastAsia="宋体" w:cs="宋体"/>
                <w:spacing w:val="11"/>
                <w:sz w:val="24"/>
                <w:szCs w:val="24"/>
              </w:rPr>
              <w:t>/</w:t>
            </w:r>
            <w:r>
              <w:rPr>
                <w:rFonts w:hint="eastAsia" w:ascii="宋体" w:hAnsi="宋体" w:eastAsia="宋体" w:cs="宋体"/>
                <w:spacing w:val="11"/>
                <w:sz w:val="24"/>
                <w:szCs w:val="24"/>
              </w:rPr>
              <w:fldChar w:fldCharType="end"/>
            </w:r>
            <w:r>
              <w:rPr>
                <w:rFonts w:hint="eastAsia" w:ascii="宋体" w:hAnsi="宋体" w:eastAsia="宋体" w:cs="宋体"/>
                <w:spacing w:val="11"/>
                <w:sz w:val="24"/>
                <w:szCs w:val="24"/>
              </w:rPr>
              <w:t>）上传加密的响应文件。在</w:t>
            </w:r>
            <w:r>
              <w:rPr>
                <w:rFonts w:hint="eastAsia" w:ascii="宋体" w:hAnsi="宋体" w:eastAsia="宋体" w:cs="宋体"/>
                <w:sz w:val="24"/>
                <w:szCs w:val="24"/>
              </w:rPr>
              <w:t xml:space="preserve"> </w:t>
            </w:r>
            <w:r>
              <w:rPr>
                <w:rFonts w:hint="eastAsia" w:ascii="宋体" w:hAnsi="宋体" w:eastAsia="宋体" w:cs="宋体"/>
                <w:spacing w:val="9"/>
                <w:sz w:val="24"/>
                <w:szCs w:val="24"/>
              </w:rPr>
              <w:t>首次响应文件提交截止时间后上传的响应文件为无效文件，</w:t>
            </w:r>
            <w:r>
              <w:rPr>
                <w:rFonts w:hint="eastAsia" w:ascii="宋体" w:hAnsi="宋体" w:eastAsia="宋体" w:cs="宋体"/>
                <w:spacing w:val="12"/>
                <w:sz w:val="24"/>
                <w:szCs w:val="24"/>
              </w:rPr>
              <w:t>采购代理机构应当拒收。</w:t>
            </w:r>
          </w:p>
          <w:p w14:paraId="48965EE0">
            <w:pPr>
              <w:pStyle w:val="22"/>
              <w:spacing w:before="75" w:line="228" w:lineRule="auto"/>
              <w:ind w:left="121"/>
              <w:rPr>
                <w:rFonts w:hint="eastAsia" w:ascii="宋体" w:hAnsi="宋体" w:eastAsia="宋体" w:cs="宋体"/>
                <w:sz w:val="24"/>
                <w:szCs w:val="24"/>
              </w:rPr>
            </w:pPr>
            <w:r>
              <w:rPr>
                <w:rFonts w:hint="eastAsia" w:ascii="宋体" w:hAnsi="宋体" w:eastAsia="宋体" w:cs="宋体"/>
                <w:spacing w:val="4"/>
                <w:sz w:val="24"/>
                <w:szCs w:val="24"/>
              </w:rPr>
              <w:t>（2）电子响应文件提交要求：</w:t>
            </w:r>
          </w:p>
          <w:p w14:paraId="0983F42F">
            <w:pPr>
              <w:pStyle w:val="22"/>
              <w:spacing w:before="72" w:line="273" w:lineRule="auto"/>
              <w:ind w:left="115" w:right="179" w:hanging="5"/>
              <w:rPr>
                <w:rFonts w:hint="eastAsia" w:ascii="宋体" w:hAnsi="宋体" w:eastAsia="宋体" w:cs="宋体"/>
                <w:sz w:val="24"/>
                <w:szCs w:val="24"/>
              </w:rPr>
            </w:pPr>
            <w:r>
              <w:rPr>
                <w:rFonts w:hint="eastAsia" w:ascii="宋体" w:hAnsi="宋体" w:eastAsia="宋体" w:cs="宋体"/>
                <w:spacing w:val="10"/>
                <w:sz w:val="24"/>
                <w:szCs w:val="24"/>
              </w:rPr>
              <w:t>①提交方式：供应商在响应文件提交截止时间前登陆广西政府采购</w:t>
            </w:r>
            <w:r>
              <w:rPr>
                <w:rFonts w:hint="eastAsia" w:ascii="宋体" w:hAnsi="宋体" w:eastAsia="宋体" w:cs="宋体"/>
                <w:spacing w:val="9"/>
                <w:sz w:val="24"/>
                <w:szCs w:val="24"/>
              </w:rPr>
              <w:t>云平台，在已参与项目</w:t>
            </w:r>
            <w:r>
              <w:rPr>
                <w:rFonts w:hint="eastAsia" w:ascii="宋体" w:hAnsi="宋体" w:eastAsia="宋体" w:cs="宋体"/>
                <w:sz w:val="24"/>
                <w:szCs w:val="24"/>
              </w:rPr>
              <w:t xml:space="preserve"> </w:t>
            </w:r>
            <w:r>
              <w:rPr>
                <w:rFonts w:hint="eastAsia" w:ascii="宋体" w:hAnsi="宋体" w:eastAsia="宋体" w:cs="宋体"/>
                <w:spacing w:val="10"/>
                <w:sz w:val="24"/>
                <w:szCs w:val="24"/>
              </w:rPr>
              <w:t>中选择本项目，上传电子响应文件并加密。文件上传</w:t>
            </w:r>
            <w:r>
              <w:rPr>
                <w:rFonts w:hint="eastAsia" w:ascii="宋体" w:hAnsi="宋体" w:eastAsia="宋体" w:cs="宋体"/>
                <w:spacing w:val="9"/>
                <w:sz w:val="24"/>
                <w:szCs w:val="24"/>
              </w:rPr>
              <w:t>后供应商必须进行模拟解密，如提示</w:t>
            </w:r>
            <w:r>
              <w:rPr>
                <w:rFonts w:hint="eastAsia" w:ascii="宋体" w:hAnsi="宋体" w:eastAsia="宋体" w:cs="宋体"/>
                <w:sz w:val="24"/>
                <w:szCs w:val="24"/>
              </w:rPr>
              <w:t xml:space="preserve"> </w:t>
            </w:r>
            <w:r>
              <w:rPr>
                <w:rFonts w:hint="eastAsia" w:ascii="宋体" w:hAnsi="宋体" w:eastAsia="宋体" w:cs="宋体"/>
                <w:spacing w:val="9"/>
                <w:sz w:val="24"/>
                <w:szCs w:val="24"/>
              </w:rPr>
              <w:t>失败应重新上传，直至模拟解密提示成功即为已正式提交电子响应文件。</w:t>
            </w:r>
          </w:p>
          <w:p w14:paraId="458A5AA8">
            <w:pPr>
              <w:pStyle w:val="22"/>
              <w:spacing w:before="74" w:line="217" w:lineRule="auto"/>
              <w:ind w:left="109"/>
              <w:rPr>
                <w:rFonts w:hint="eastAsia" w:ascii="宋体" w:hAnsi="宋体" w:eastAsia="宋体" w:cs="宋体"/>
                <w:spacing w:val="7"/>
                <w:sz w:val="24"/>
                <w:szCs w:val="24"/>
              </w:rPr>
            </w:pPr>
            <w:r>
              <w:rPr>
                <w:rFonts w:hint="eastAsia" w:ascii="宋体" w:hAnsi="宋体" w:eastAsia="宋体" w:cs="宋体"/>
                <w:spacing w:val="7"/>
                <w:sz w:val="24"/>
                <w:szCs w:val="24"/>
              </w:rPr>
              <w:t>②</w:t>
            </w:r>
            <w:r>
              <w:rPr>
                <w:rFonts w:hint="eastAsia" w:ascii="宋体" w:hAnsi="宋体" w:eastAsia="宋体" w:cs="宋体"/>
                <w:sz w:val="24"/>
                <w:szCs w:val="24"/>
              </w:rPr>
              <w:t>CA</w:t>
            </w:r>
            <w:r>
              <w:rPr>
                <w:rFonts w:hint="eastAsia" w:ascii="宋体" w:hAnsi="宋体" w:eastAsia="宋体" w:cs="宋体"/>
                <w:spacing w:val="-29"/>
                <w:sz w:val="24"/>
                <w:szCs w:val="24"/>
              </w:rPr>
              <w:t xml:space="preserve"> </w:t>
            </w:r>
            <w:r>
              <w:rPr>
                <w:rFonts w:hint="eastAsia" w:ascii="宋体" w:hAnsi="宋体" w:eastAsia="宋体" w:cs="宋体"/>
                <w:spacing w:val="7"/>
                <w:sz w:val="24"/>
                <w:szCs w:val="24"/>
              </w:rPr>
              <w:t>数字证书使用：供应商不到开标现场的，远程使用生成电子响应文件的</w:t>
            </w:r>
            <w:r>
              <w:rPr>
                <w:rFonts w:hint="eastAsia" w:ascii="宋体" w:hAnsi="宋体" w:eastAsia="宋体" w:cs="宋体"/>
                <w:spacing w:val="-41"/>
                <w:sz w:val="24"/>
                <w:szCs w:val="24"/>
              </w:rPr>
              <w:t xml:space="preserve"> </w:t>
            </w:r>
            <w:r>
              <w:rPr>
                <w:rFonts w:hint="eastAsia" w:ascii="宋体" w:hAnsi="宋体" w:eastAsia="宋体" w:cs="宋体"/>
                <w:sz w:val="24"/>
                <w:szCs w:val="24"/>
              </w:rPr>
              <w:t>CA</w:t>
            </w:r>
            <w:r>
              <w:rPr>
                <w:rFonts w:hint="eastAsia" w:ascii="宋体" w:hAnsi="宋体" w:eastAsia="宋体" w:cs="宋体"/>
                <w:spacing w:val="-36"/>
                <w:sz w:val="24"/>
                <w:szCs w:val="24"/>
              </w:rPr>
              <w:t xml:space="preserve"> </w:t>
            </w:r>
            <w:r>
              <w:rPr>
                <w:rFonts w:hint="eastAsia" w:ascii="宋体" w:hAnsi="宋体" w:eastAsia="宋体" w:cs="宋体"/>
                <w:spacing w:val="7"/>
                <w:sz w:val="24"/>
                <w:szCs w:val="24"/>
              </w:rPr>
              <w:t>数字证书对电子响应文件进行解密。</w:t>
            </w:r>
          </w:p>
          <w:p w14:paraId="18D106A0">
            <w:pPr>
              <w:pStyle w:val="22"/>
              <w:spacing w:before="74" w:line="217" w:lineRule="auto"/>
              <w:ind w:firstLine="254" w:firstLineChars="100"/>
              <w:rPr>
                <w:rFonts w:hint="eastAsia" w:ascii="宋体" w:hAnsi="宋体" w:eastAsia="宋体" w:cs="宋体"/>
                <w:sz w:val="24"/>
                <w:szCs w:val="24"/>
              </w:rPr>
            </w:pPr>
            <w:r>
              <w:rPr>
                <w:rFonts w:hint="eastAsia" w:ascii="宋体" w:hAnsi="宋体" w:eastAsia="宋体" w:cs="宋体"/>
                <w:spacing w:val="7"/>
                <w:sz w:val="24"/>
                <w:szCs w:val="24"/>
              </w:rPr>
              <w:t>供应商到现场的，现场使用生成电子响应文件时所使用的 CA 数字证书对电子响应文件 进行解密。</w:t>
            </w:r>
          </w:p>
        </w:tc>
      </w:tr>
    </w:tbl>
    <w:p w14:paraId="539EF7B6">
      <w:pPr>
        <w:pStyle w:val="8"/>
      </w:pPr>
    </w:p>
    <w:p w14:paraId="048F9CFF">
      <w:pPr>
        <w:sectPr>
          <w:footerReference r:id="rId7" w:type="default"/>
          <w:pgSz w:w="11905" w:h="16838"/>
          <w:pgMar w:top="1134" w:right="1134" w:bottom="1134" w:left="1134" w:header="0" w:footer="992" w:gutter="0"/>
          <w:pgNumType w:fmt="decimal"/>
          <w:cols w:space="0" w:num="1"/>
          <w:rtlGutter w:val="0"/>
          <w:docGrid w:linePitch="0" w:charSpace="0"/>
        </w:sectPr>
      </w:pPr>
    </w:p>
    <w:p w14:paraId="3B550674">
      <w:pPr>
        <w:spacing w:line="91" w:lineRule="auto"/>
        <w:rPr>
          <w:rFonts w:ascii="Arial"/>
          <w:sz w:val="2"/>
        </w:rPr>
      </w:pPr>
    </w:p>
    <w:tbl>
      <w:tblPr>
        <w:tblStyle w:val="21"/>
        <w:tblW w:w="96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5"/>
        <w:gridCol w:w="8809"/>
      </w:tblGrid>
      <w:tr w14:paraId="2B661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45" w:type="dxa"/>
            <w:vAlign w:val="top"/>
          </w:tcPr>
          <w:p w14:paraId="052D4DC9">
            <w:pPr>
              <w:pStyle w:val="22"/>
              <w:spacing w:before="140" w:line="190" w:lineRule="auto"/>
              <w:ind w:left="219"/>
              <w:rPr>
                <w:rFonts w:hint="eastAsia" w:ascii="宋体" w:hAnsi="宋体" w:eastAsia="宋体" w:cs="宋体"/>
                <w:sz w:val="24"/>
                <w:szCs w:val="24"/>
              </w:rPr>
            </w:pPr>
            <w:r>
              <w:rPr>
                <w:rFonts w:hint="eastAsia" w:ascii="宋体" w:hAnsi="宋体" w:eastAsia="宋体" w:cs="宋体"/>
                <w:spacing w:val="2"/>
                <w:sz w:val="24"/>
                <w:szCs w:val="24"/>
              </w:rPr>
              <w:t>24.1</w:t>
            </w:r>
          </w:p>
        </w:tc>
        <w:tc>
          <w:tcPr>
            <w:tcW w:w="8809" w:type="dxa"/>
            <w:vAlign w:val="top"/>
          </w:tcPr>
          <w:p w14:paraId="510305EF">
            <w:pPr>
              <w:pStyle w:val="22"/>
              <w:spacing w:before="109" w:line="227" w:lineRule="auto"/>
              <w:ind w:left="110"/>
              <w:rPr>
                <w:rFonts w:hint="eastAsia" w:ascii="宋体" w:hAnsi="宋体" w:eastAsia="宋体" w:cs="宋体"/>
                <w:sz w:val="24"/>
                <w:szCs w:val="24"/>
              </w:rPr>
            </w:pPr>
            <w:r>
              <w:rPr>
                <w:rFonts w:hint="eastAsia" w:ascii="宋体" w:hAnsi="宋体" w:eastAsia="宋体" w:cs="宋体"/>
                <w:spacing w:val="6"/>
                <w:sz w:val="24"/>
                <w:szCs w:val="24"/>
              </w:rPr>
              <w:t>磋商小组的人数：</w:t>
            </w:r>
            <w:r>
              <w:rPr>
                <w:rFonts w:hint="eastAsia" w:ascii="宋体" w:hAnsi="宋体" w:eastAsia="宋体" w:cs="宋体"/>
                <w:spacing w:val="6"/>
                <w:sz w:val="24"/>
                <w:szCs w:val="24"/>
                <w:u w:val="single" w:color="auto"/>
              </w:rPr>
              <w:t>3</w:t>
            </w:r>
            <w:r>
              <w:rPr>
                <w:rFonts w:hint="eastAsia" w:ascii="宋体" w:hAnsi="宋体" w:eastAsia="宋体" w:cs="宋体"/>
                <w:spacing w:val="-27"/>
                <w:sz w:val="24"/>
                <w:szCs w:val="24"/>
                <w:u w:val="single" w:color="auto"/>
              </w:rPr>
              <w:t xml:space="preserve"> </w:t>
            </w:r>
            <w:r>
              <w:rPr>
                <w:rFonts w:hint="eastAsia" w:ascii="宋体" w:hAnsi="宋体" w:eastAsia="宋体" w:cs="宋体"/>
                <w:spacing w:val="6"/>
                <w:sz w:val="24"/>
                <w:szCs w:val="24"/>
              </w:rPr>
              <w:t>人。</w:t>
            </w:r>
          </w:p>
        </w:tc>
      </w:tr>
      <w:tr w14:paraId="27812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5" w:hRule="atLeast"/>
        </w:trPr>
        <w:tc>
          <w:tcPr>
            <w:tcW w:w="845" w:type="dxa"/>
            <w:vAlign w:val="top"/>
          </w:tcPr>
          <w:p w14:paraId="18918A7A">
            <w:pPr>
              <w:spacing w:line="306" w:lineRule="auto"/>
              <w:rPr>
                <w:rFonts w:hint="eastAsia" w:ascii="宋体" w:hAnsi="宋体" w:eastAsia="宋体" w:cs="宋体"/>
                <w:sz w:val="24"/>
                <w:szCs w:val="24"/>
              </w:rPr>
            </w:pPr>
          </w:p>
          <w:p w14:paraId="1ED46AC0">
            <w:pPr>
              <w:spacing w:line="306" w:lineRule="auto"/>
              <w:rPr>
                <w:rFonts w:hint="eastAsia" w:ascii="宋体" w:hAnsi="宋体" w:eastAsia="宋体" w:cs="宋体"/>
                <w:sz w:val="24"/>
                <w:szCs w:val="24"/>
              </w:rPr>
            </w:pPr>
          </w:p>
          <w:p w14:paraId="76FBD78E">
            <w:pPr>
              <w:pStyle w:val="22"/>
              <w:spacing w:before="65" w:line="189" w:lineRule="auto"/>
              <w:ind w:left="324"/>
              <w:rPr>
                <w:rFonts w:hint="eastAsia" w:ascii="宋体" w:hAnsi="宋体" w:eastAsia="宋体" w:cs="宋体"/>
                <w:sz w:val="24"/>
                <w:szCs w:val="24"/>
              </w:rPr>
            </w:pPr>
            <w:r>
              <w:rPr>
                <w:rFonts w:hint="eastAsia" w:ascii="宋体" w:hAnsi="宋体" w:eastAsia="宋体" w:cs="宋体"/>
                <w:spacing w:val="-1"/>
                <w:sz w:val="24"/>
                <w:szCs w:val="24"/>
              </w:rPr>
              <w:t>25</w:t>
            </w:r>
          </w:p>
        </w:tc>
        <w:tc>
          <w:tcPr>
            <w:tcW w:w="8809" w:type="dxa"/>
            <w:vAlign w:val="top"/>
          </w:tcPr>
          <w:p w14:paraId="3FB68155">
            <w:pPr>
              <w:pStyle w:val="22"/>
              <w:spacing w:before="108" w:line="226" w:lineRule="auto"/>
              <w:ind w:left="114"/>
              <w:rPr>
                <w:rFonts w:hint="eastAsia" w:ascii="宋体" w:hAnsi="宋体" w:eastAsia="宋体" w:cs="宋体"/>
                <w:sz w:val="24"/>
                <w:szCs w:val="24"/>
              </w:rPr>
            </w:pPr>
            <w:r>
              <w:rPr>
                <w:rFonts w:hint="eastAsia" w:ascii="宋体" w:hAnsi="宋体" w:eastAsia="宋体" w:cs="宋体"/>
                <w:spacing w:val="9"/>
                <w:sz w:val="24"/>
                <w:szCs w:val="24"/>
              </w:rPr>
              <w:t>首次响应文件的开启时间：详见磋商公告</w:t>
            </w:r>
          </w:p>
          <w:p w14:paraId="11E8F8C9">
            <w:pPr>
              <w:pStyle w:val="22"/>
              <w:spacing w:before="116" w:line="297" w:lineRule="auto"/>
              <w:ind w:left="120" w:right="107" w:firstLine="14"/>
              <w:rPr>
                <w:rFonts w:hint="eastAsia" w:ascii="宋体" w:hAnsi="宋体" w:eastAsia="宋体" w:cs="宋体"/>
                <w:sz w:val="24"/>
                <w:szCs w:val="24"/>
              </w:rPr>
            </w:pPr>
            <w:r>
              <w:rPr>
                <w:rFonts w:hint="eastAsia" w:ascii="宋体" w:hAnsi="宋体" w:eastAsia="宋体" w:cs="宋体"/>
                <w:spacing w:val="7"/>
                <w:sz w:val="24"/>
                <w:szCs w:val="24"/>
              </w:rPr>
              <w:t>电子响应文件解密时间：截标时间后、开启程序开始后</w:t>
            </w:r>
            <w:r>
              <w:rPr>
                <w:rFonts w:hint="eastAsia" w:ascii="宋体" w:hAnsi="宋体" w:eastAsia="宋体" w:cs="宋体"/>
                <w:spacing w:val="-20"/>
                <w:sz w:val="24"/>
                <w:szCs w:val="24"/>
              </w:rPr>
              <w:t xml:space="preserve"> </w:t>
            </w:r>
            <w:r>
              <w:rPr>
                <w:rFonts w:hint="eastAsia" w:ascii="宋体" w:hAnsi="宋体" w:eastAsia="宋体" w:cs="宋体"/>
                <w:spacing w:val="7"/>
                <w:sz w:val="24"/>
                <w:szCs w:val="24"/>
              </w:rPr>
              <w:t>30</w:t>
            </w:r>
            <w:r>
              <w:rPr>
                <w:rFonts w:hint="eastAsia" w:ascii="宋体" w:hAnsi="宋体" w:eastAsia="宋体" w:cs="宋体"/>
                <w:spacing w:val="-36"/>
                <w:sz w:val="24"/>
                <w:szCs w:val="24"/>
              </w:rPr>
              <w:t xml:space="preserve"> </w:t>
            </w:r>
            <w:r>
              <w:rPr>
                <w:rFonts w:hint="eastAsia" w:ascii="宋体" w:hAnsi="宋体" w:eastAsia="宋体" w:cs="宋体"/>
                <w:spacing w:val="7"/>
                <w:sz w:val="24"/>
                <w:szCs w:val="24"/>
              </w:rPr>
              <w:t>分钟内，供应商必须在此时间段</w:t>
            </w:r>
            <w:r>
              <w:rPr>
                <w:rFonts w:hint="eastAsia" w:ascii="宋体" w:hAnsi="宋体" w:eastAsia="宋体" w:cs="宋体"/>
                <w:spacing w:val="9"/>
                <w:sz w:val="24"/>
                <w:szCs w:val="24"/>
              </w:rPr>
              <w:t>内登录广西政府采购云平台网上招投标系统，</w:t>
            </w:r>
            <w:r>
              <w:rPr>
                <w:rFonts w:hint="eastAsia" w:ascii="宋体" w:hAnsi="宋体" w:eastAsia="宋体" w:cs="宋体"/>
                <w:spacing w:val="8"/>
                <w:sz w:val="24"/>
                <w:szCs w:val="24"/>
              </w:rPr>
              <w:t>完成电子响应文件的解密。若供应商在规定</w:t>
            </w:r>
            <w:r>
              <w:rPr>
                <w:rFonts w:hint="eastAsia" w:ascii="宋体" w:hAnsi="宋体" w:eastAsia="宋体" w:cs="宋体"/>
                <w:sz w:val="24"/>
                <w:szCs w:val="24"/>
              </w:rPr>
              <w:t xml:space="preserve"> </w:t>
            </w:r>
            <w:r>
              <w:rPr>
                <w:rFonts w:hint="eastAsia" w:ascii="宋体" w:hAnsi="宋体" w:eastAsia="宋体" w:cs="宋体"/>
                <w:spacing w:val="8"/>
                <w:sz w:val="24"/>
                <w:szCs w:val="24"/>
              </w:rPr>
              <w:t>时间内未按时解密的，视为响应文件撤回。</w:t>
            </w:r>
          </w:p>
        </w:tc>
      </w:tr>
      <w:tr w14:paraId="5EE46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4" w:hRule="atLeast"/>
        </w:trPr>
        <w:tc>
          <w:tcPr>
            <w:tcW w:w="845" w:type="dxa"/>
            <w:vAlign w:val="top"/>
          </w:tcPr>
          <w:p w14:paraId="585C7A60">
            <w:pPr>
              <w:spacing w:line="287" w:lineRule="auto"/>
              <w:rPr>
                <w:rFonts w:hint="eastAsia" w:ascii="宋体" w:hAnsi="宋体" w:eastAsia="宋体" w:cs="宋体"/>
                <w:sz w:val="24"/>
                <w:szCs w:val="24"/>
              </w:rPr>
            </w:pPr>
          </w:p>
          <w:p w14:paraId="42261A21">
            <w:pPr>
              <w:spacing w:line="288" w:lineRule="auto"/>
              <w:rPr>
                <w:rFonts w:hint="eastAsia" w:ascii="宋体" w:hAnsi="宋体" w:eastAsia="宋体" w:cs="宋体"/>
                <w:sz w:val="24"/>
                <w:szCs w:val="24"/>
              </w:rPr>
            </w:pPr>
          </w:p>
          <w:p w14:paraId="60C95BCA">
            <w:pPr>
              <w:spacing w:line="288" w:lineRule="auto"/>
              <w:rPr>
                <w:rFonts w:hint="eastAsia" w:ascii="宋体" w:hAnsi="宋体" w:eastAsia="宋体" w:cs="宋体"/>
                <w:sz w:val="24"/>
                <w:szCs w:val="24"/>
              </w:rPr>
            </w:pPr>
          </w:p>
          <w:p w14:paraId="6C02750A">
            <w:pPr>
              <w:spacing w:line="288" w:lineRule="auto"/>
              <w:rPr>
                <w:rFonts w:hint="eastAsia" w:ascii="宋体" w:hAnsi="宋体" w:eastAsia="宋体" w:cs="宋体"/>
                <w:sz w:val="24"/>
                <w:szCs w:val="24"/>
              </w:rPr>
            </w:pPr>
          </w:p>
          <w:p w14:paraId="571DE946">
            <w:pPr>
              <w:pStyle w:val="22"/>
              <w:spacing w:before="65" w:line="189" w:lineRule="auto"/>
              <w:ind w:left="219"/>
              <w:rPr>
                <w:rFonts w:hint="eastAsia" w:ascii="宋体" w:hAnsi="宋体" w:eastAsia="宋体" w:cs="宋体"/>
                <w:sz w:val="24"/>
                <w:szCs w:val="24"/>
              </w:rPr>
            </w:pPr>
            <w:r>
              <w:rPr>
                <w:rFonts w:hint="eastAsia" w:ascii="宋体" w:hAnsi="宋体" w:eastAsia="宋体" w:cs="宋体"/>
                <w:spacing w:val="2"/>
                <w:sz w:val="24"/>
                <w:szCs w:val="24"/>
              </w:rPr>
              <w:t>26.2</w:t>
            </w:r>
          </w:p>
        </w:tc>
        <w:tc>
          <w:tcPr>
            <w:tcW w:w="8809" w:type="dxa"/>
            <w:vAlign w:val="top"/>
          </w:tcPr>
          <w:p w14:paraId="57D73FF1">
            <w:pPr>
              <w:pStyle w:val="22"/>
              <w:spacing w:before="110" w:line="228" w:lineRule="auto"/>
              <w:ind w:left="110"/>
              <w:rPr>
                <w:rFonts w:hint="eastAsia" w:ascii="宋体" w:hAnsi="宋体" w:eastAsia="宋体" w:cs="宋体"/>
                <w:sz w:val="24"/>
                <w:szCs w:val="24"/>
              </w:rPr>
            </w:pPr>
            <w:r>
              <w:rPr>
                <w:rFonts w:hint="eastAsia" w:ascii="宋体" w:hAnsi="宋体" w:eastAsia="宋体" w:cs="宋体"/>
                <w:spacing w:val="6"/>
                <w:sz w:val="24"/>
                <w:szCs w:val="24"/>
              </w:rPr>
              <w:t>磋商的顺序：</w:t>
            </w:r>
          </w:p>
          <w:p w14:paraId="438468C8">
            <w:pPr>
              <w:pStyle w:val="22"/>
              <w:spacing w:before="112" w:line="227" w:lineRule="auto"/>
              <w:ind w:left="132"/>
              <w:rPr>
                <w:rFonts w:hint="eastAsia" w:cs="宋体"/>
                <w:spacing w:val="9"/>
                <w:sz w:val="24"/>
                <w:szCs w:val="24"/>
                <w:lang w:val="en-US" w:eastAsia="zh-CN"/>
              </w:rPr>
            </w:pPr>
            <w:r>
              <w:rPr>
                <w:rFonts w:hint="eastAsia" w:ascii="宋体" w:hAnsi="宋体" w:eastAsia="宋体" w:cs="宋体"/>
                <w:spacing w:val="9"/>
                <w:sz w:val="24"/>
                <w:szCs w:val="24"/>
              </w:rPr>
              <w:t>□按照提交首次响应文件的顺序，通知磋商时，若某供应商不在通知现场时</w:t>
            </w:r>
            <w:r>
              <w:rPr>
                <w:rFonts w:hint="eastAsia" w:cs="宋体"/>
                <w:spacing w:val="9"/>
                <w:sz w:val="24"/>
                <w:szCs w:val="24"/>
                <w:lang w:val="en-US" w:eastAsia="zh-CN"/>
              </w:rPr>
              <w:t xml:space="preserve"> </w:t>
            </w:r>
          </w:p>
          <w:p w14:paraId="344D27FC">
            <w:pPr>
              <w:pStyle w:val="22"/>
              <w:spacing w:before="112" w:line="227" w:lineRule="auto"/>
              <w:ind w:left="132"/>
              <w:rPr>
                <w:rFonts w:hint="eastAsia" w:ascii="宋体" w:hAnsi="宋体" w:eastAsia="宋体" w:cs="宋体"/>
                <w:sz w:val="24"/>
                <w:szCs w:val="24"/>
              </w:rPr>
            </w:pPr>
            <w:r>
              <w:rPr>
                <w:rFonts w:hint="eastAsia" w:ascii="宋体" w:hAnsi="宋体" w:eastAsia="宋体" w:cs="宋体"/>
                <w:spacing w:val="9"/>
                <w:sz w:val="24"/>
                <w:szCs w:val="24"/>
              </w:rPr>
              <w:t>（该供应商排序到最后磋商），按照签到的顺序由其下一位供应商先参与磋</w:t>
            </w:r>
            <w:r>
              <w:rPr>
                <w:rFonts w:hint="eastAsia" w:cs="宋体"/>
                <w:spacing w:val="9"/>
                <w:sz w:val="24"/>
                <w:szCs w:val="24"/>
                <w:lang w:eastAsia="zh-CN"/>
              </w:rPr>
              <w:t>商</w:t>
            </w:r>
          </w:p>
          <w:p w14:paraId="588303AC">
            <w:pPr>
              <w:pStyle w:val="22"/>
              <w:spacing w:line="226" w:lineRule="auto"/>
              <w:ind w:left="119"/>
              <w:rPr>
                <w:rFonts w:hint="eastAsia" w:ascii="宋体" w:hAnsi="宋体" w:eastAsia="宋体" w:cs="宋体"/>
                <w:sz w:val="24"/>
                <w:szCs w:val="24"/>
              </w:rPr>
            </w:pPr>
            <w:r>
              <w:rPr>
                <w:rFonts w:hint="eastAsia" w:ascii="宋体" w:hAnsi="宋体" w:eastAsia="宋体" w:cs="宋体"/>
                <w:spacing w:val="5"/>
                <w:sz w:val="24"/>
                <w:szCs w:val="24"/>
              </w:rPr>
              <w:t>☑随机排序。</w:t>
            </w:r>
          </w:p>
          <w:p w14:paraId="70C0B9B9">
            <w:pPr>
              <w:pStyle w:val="22"/>
              <w:spacing w:before="116" w:line="296" w:lineRule="auto"/>
              <w:ind w:left="113" w:right="109" w:hanging="3"/>
              <w:jc w:val="both"/>
              <w:rPr>
                <w:rFonts w:hint="eastAsia" w:ascii="宋体" w:hAnsi="宋体" w:eastAsia="宋体" w:cs="宋体"/>
                <w:sz w:val="24"/>
                <w:szCs w:val="24"/>
              </w:rPr>
            </w:pPr>
            <w:r>
              <w:rPr>
                <w:rFonts w:hint="eastAsia" w:ascii="宋体" w:hAnsi="宋体" w:eastAsia="宋体" w:cs="宋体"/>
                <w:spacing w:val="12"/>
                <w:sz w:val="24"/>
                <w:szCs w:val="24"/>
              </w:rPr>
              <w:t>供应商无需派授权代表或法定代表人到评审现</w:t>
            </w:r>
            <w:r>
              <w:rPr>
                <w:rFonts w:hint="eastAsia" w:ascii="宋体" w:hAnsi="宋体" w:eastAsia="宋体" w:cs="宋体"/>
                <w:spacing w:val="11"/>
                <w:sz w:val="24"/>
                <w:szCs w:val="24"/>
              </w:rPr>
              <w:t>场参加磋商，磋商过程均通过广西政府采购云平台（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"https://www.gcy.zfcg.gxzf.gov.cn/"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https</w:t>
            </w:r>
            <w:r>
              <w:rPr>
                <w:rFonts w:hint="eastAsia" w:ascii="宋体" w:hAnsi="宋体" w:eastAsia="宋体" w:cs="宋体"/>
                <w:spacing w:val="11"/>
                <w:sz w:val="24"/>
                <w:szCs w:val="24"/>
              </w:rPr>
              <w:t>://</w:t>
            </w:r>
            <w:r>
              <w:rPr>
                <w:rFonts w:hint="eastAsia" w:ascii="宋体" w:hAnsi="宋体" w:eastAsia="宋体" w:cs="宋体"/>
                <w:sz w:val="24"/>
                <w:szCs w:val="24"/>
              </w:rPr>
              <w:t>www</w:t>
            </w:r>
            <w:r>
              <w:rPr>
                <w:rFonts w:hint="eastAsia" w:ascii="宋体" w:hAnsi="宋体" w:eastAsia="宋体" w:cs="宋体"/>
                <w:spacing w:val="11"/>
                <w:sz w:val="24"/>
                <w:szCs w:val="24"/>
              </w:rPr>
              <w:t>.</w:t>
            </w:r>
            <w:r>
              <w:rPr>
                <w:rFonts w:hint="eastAsia" w:ascii="宋体" w:hAnsi="宋体" w:eastAsia="宋体" w:cs="宋体"/>
                <w:sz w:val="24"/>
                <w:szCs w:val="24"/>
              </w:rPr>
              <w:t>gcy</w:t>
            </w:r>
            <w:r>
              <w:rPr>
                <w:rFonts w:hint="eastAsia" w:ascii="宋体" w:hAnsi="宋体" w:eastAsia="宋体" w:cs="宋体"/>
                <w:spacing w:val="11"/>
                <w:sz w:val="24"/>
                <w:szCs w:val="24"/>
              </w:rPr>
              <w:t>.</w:t>
            </w:r>
            <w:r>
              <w:rPr>
                <w:rFonts w:hint="eastAsia" w:ascii="宋体" w:hAnsi="宋体" w:eastAsia="宋体" w:cs="宋体"/>
                <w:sz w:val="24"/>
                <w:szCs w:val="24"/>
              </w:rPr>
              <w:t>zfcg</w:t>
            </w:r>
            <w:r>
              <w:rPr>
                <w:rFonts w:hint="eastAsia" w:ascii="宋体" w:hAnsi="宋体" w:eastAsia="宋体" w:cs="宋体"/>
                <w:spacing w:val="11"/>
                <w:sz w:val="24"/>
                <w:szCs w:val="24"/>
              </w:rPr>
              <w:t>.</w:t>
            </w:r>
            <w:r>
              <w:rPr>
                <w:rFonts w:hint="eastAsia" w:ascii="宋体" w:hAnsi="宋体" w:eastAsia="宋体" w:cs="宋体"/>
                <w:sz w:val="24"/>
                <w:szCs w:val="24"/>
              </w:rPr>
              <w:t>gxzf</w:t>
            </w:r>
            <w:r>
              <w:rPr>
                <w:rFonts w:hint="eastAsia" w:ascii="宋体" w:hAnsi="宋体" w:eastAsia="宋体" w:cs="宋体"/>
                <w:spacing w:val="11"/>
                <w:sz w:val="24"/>
                <w:szCs w:val="24"/>
              </w:rPr>
              <w:t>.</w:t>
            </w:r>
            <w:r>
              <w:rPr>
                <w:rFonts w:hint="eastAsia" w:ascii="宋体" w:hAnsi="宋体" w:eastAsia="宋体" w:cs="宋体"/>
                <w:sz w:val="24"/>
                <w:szCs w:val="24"/>
              </w:rPr>
              <w:t>gov</w:t>
            </w:r>
            <w:r>
              <w:rPr>
                <w:rFonts w:hint="eastAsia" w:ascii="宋体" w:hAnsi="宋体" w:eastAsia="宋体" w:cs="宋体"/>
                <w:spacing w:val="11"/>
                <w:sz w:val="24"/>
                <w:szCs w:val="24"/>
              </w:rPr>
              <w:t>.</w:t>
            </w:r>
            <w:r>
              <w:rPr>
                <w:rFonts w:hint="eastAsia" w:ascii="宋体" w:hAnsi="宋体" w:eastAsia="宋体" w:cs="宋体"/>
                <w:sz w:val="24"/>
                <w:szCs w:val="24"/>
              </w:rPr>
              <w:t>cn</w:t>
            </w:r>
            <w:r>
              <w:rPr>
                <w:rFonts w:hint="eastAsia" w:ascii="宋体" w:hAnsi="宋体" w:eastAsia="宋体" w:cs="宋体"/>
                <w:spacing w:val="11"/>
                <w:sz w:val="24"/>
                <w:szCs w:val="24"/>
              </w:rPr>
              <w:t>/</w:t>
            </w:r>
            <w:r>
              <w:rPr>
                <w:rFonts w:hint="eastAsia" w:ascii="宋体" w:hAnsi="宋体" w:eastAsia="宋体" w:cs="宋体"/>
                <w:spacing w:val="11"/>
                <w:sz w:val="24"/>
                <w:szCs w:val="24"/>
              </w:rPr>
              <w:fldChar w:fldCharType="end"/>
            </w:r>
            <w:r>
              <w:rPr>
                <w:rFonts w:hint="eastAsia" w:ascii="宋体" w:hAnsi="宋体" w:eastAsia="宋体" w:cs="宋体"/>
                <w:spacing w:val="11"/>
                <w:sz w:val="24"/>
                <w:szCs w:val="24"/>
              </w:rPr>
              <w:t>）网上开标大厅在线实施。磋</w:t>
            </w:r>
            <w:r>
              <w:rPr>
                <w:rFonts w:hint="eastAsia" w:ascii="宋体" w:hAnsi="宋体" w:eastAsia="宋体" w:cs="宋体"/>
                <w:spacing w:val="10"/>
                <w:sz w:val="24"/>
                <w:szCs w:val="24"/>
              </w:rPr>
              <w:t>商具体程序详</w:t>
            </w:r>
            <w:r>
              <w:rPr>
                <w:rFonts w:hint="eastAsia" w:ascii="宋体" w:hAnsi="宋体" w:eastAsia="宋体" w:cs="宋体"/>
                <w:sz w:val="24"/>
                <w:szCs w:val="24"/>
              </w:rPr>
              <w:t xml:space="preserve"> </w:t>
            </w:r>
            <w:r>
              <w:rPr>
                <w:rFonts w:hint="eastAsia" w:ascii="宋体" w:hAnsi="宋体" w:eastAsia="宋体" w:cs="宋体"/>
                <w:spacing w:val="8"/>
                <w:sz w:val="24"/>
                <w:szCs w:val="24"/>
              </w:rPr>
              <w:t>见第三章“评审程序、评审方法和评审标准</w:t>
            </w:r>
            <w:r>
              <w:rPr>
                <w:rFonts w:hint="eastAsia" w:ascii="宋体" w:hAnsi="宋体" w:eastAsia="宋体" w:cs="宋体"/>
                <w:spacing w:val="-52"/>
                <w:sz w:val="24"/>
                <w:szCs w:val="24"/>
              </w:rPr>
              <w:t xml:space="preserve"> </w:t>
            </w:r>
            <w:r>
              <w:rPr>
                <w:rFonts w:hint="eastAsia" w:ascii="宋体" w:hAnsi="宋体" w:eastAsia="宋体" w:cs="宋体"/>
                <w:spacing w:val="8"/>
                <w:sz w:val="24"/>
                <w:szCs w:val="24"/>
              </w:rPr>
              <w:t>”。</w:t>
            </w:r>
          </w:p>
        </w:tc>
      </w:tr>
      <w:tr w14:paraId="7F582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845" w:type="dxa"/>
            <w:vAlign w:val="top"/>
          </w:tcPr>
          <w:p w14:paraId="1F24026C">
            <w:pPr>
              <w:spacing w:line="340" w:lineRule="auto"/>
              <w:rPr>
                <w:rFonts w:hint="eastAsia" w:ascii="宋体" w:hAnsi="宋体" w:eastAsia="宋体" w:cs="宋体"/>
                <w:sz w:val="24"/>
                <w:szCs w:val="24"/>
              </w:rPr>
            </w:pPr>
          </w:p>
          <w:p w14:paraId="76E8A08F">
            <w:pPr>
              <w:spacing w:line="341" w:lineRule="auto"/>
              <w:rPr>
                <w:rFonts w:hint="eastAsia" w:ascii="宋体" w:hAnsi="宋体" w:eastAsia="宋体" w:cs="宋体"/>
                <w:sz w:val="24"/>
                <w:szCs w:val="24"/>
              </w:rPr>
            </w:pPr>
          </w:p>
          <w:p w14:paraId="7EDD77DB">
            <w:pPr>
              <w:pStyle w:val="22"/>
              <w:spacing w:before="65" w:line="189" w:lineRule="auto"/>
              <w:ind w:left="324"/>
              <w:rPr>
                <w:rFonts w:hint="eastAsia" w:ascii="宋体" w:hAnsi="宋体" w:eastAsia="宋体" w:cs="宋体"/>
                <w:sz w:val="24"/>
                <w:szCs w:val="24"/>
              </w:rPr>
            </w:pPr>
            <w:r>
              <w:rPr>
                <w:rFonts w:hint="eastAsia" w:ascii="宋体" w:hAnsi="宋体" w:eastAsia="宋体" w:cs="宋体"/>
                <w:spacing w:val="-1"/>
                <w:sz w:val="24"/>
                <w:szCs w:val="24"/>
              </w:rPr>
              <w:t>27</w:t>
            </w:r>
          </w:p>
        </w:tc>
        <w:tc>
          <w:tcPr>
            <w:tcW w:w="8809" w:type="dxa"/>
            <w:vAlign w:val="top"/>
          </w:tcPr>
          <w:p w14:paraId="2F8C50FB">
            <w:pPr>
              <w:pStyle w:val="22"/>
              <w:spacing w:before="77" w:line="227" w:lineRule="auto"/>
              <w:ind w:left="132"/>
              <w:rPr>
                <w:rFonts w:hint="eastAsia" w:ascii="宋体" w:hAnsi="宋体" w:eastAsia="宋体" w:cs="宋体"/>
                <w:sz w:val="24"/>
                <w:szCs w:val="24"/>
              </w:rPr>
            </w:pPr>
            <w:r>
              <w:rPr>
                <w:rFonts w:hint="eastAsia" w:ascii="宋体" w:hAnsi="宋体" w:eastAsia="宋体" w:cs="宋体"/>
                <w:spacing w:val="8"/>
                <w:sz w:val="24"/>
                <w:szCs w:val="24"/>
              </w:rPr>
              <w:t>□成交供应商前往采购代理机构领取成交通知书</w:t>
            </w:r>
          </w:p>
          <w:p w14:paraId="25B0834F">
            <w:pPr>
              <w:pStyle w:val="22"/>
              <w:spacing w:before="75" w:line="261" w:lineRule="auto"/>
              <w:ind w:left="115" w:right="107" w:firstLine="3"/>
              <w:rPr>
                <w:rFonts w:hint="eastAsia" w:ascii="宋体" w:hAnsi="宋体" w:eastAsia="宋体" w:cs="宋体"/>
                <w:spacing w:val="11"/>
                <w:sz w:val="24"/>
                <w:szCs w:val="24"/>
                <w:lang w:eastAsia="zh-CN"/>
              </w:rPr>
            </w:pPr>
            <w:r>
              <w:rPr>
                <w:rFonts w:hint="eastAsia" w:ascii="宋体" w:hAnsi="宋体" w:eastAsia="宋体" w:cs="宋体"/>
                <w:spacing w:val="11"/>
                <w:sz w:val="24"/>
                <w:szCs w:val="24"/>
              </w:rPr>
              <w:t>☑采购代理机构通过广西政府采购云平台</w:t>
            </w:r>
          </w:p>
          <w:p w14:paraId="75211429">
            <w:pPr>
              <w:pStyle w:val="22"/>
              <w:spacing w:before="75" w:line="261" w:lineRule="auto"/>
              <w:ind w:left="115" w:right="107" w:firstLine="3"/>
              <w:rPr>
                <w:rFonts w:hint="eastAsia" w:ascii="宋体" w:hAnsi="宋体" w:eastAsia="宋体" w:cs="宋体"/>
                <w:sz w:val="24"/>
                <w:szCs w:val="24"/>
              </w:rPr>
            </w:pPr>
            <w:r>
              <w:rPr>
                <w:rFonts w:hint="eastAsia" w:ascii="宋体" w:hAnsi="宋体" w:eastAsia="宋体" w:cs="宋体"/>
                <w:spacing w:val="11"/>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"https://www.gcy.zfcg.gxzf.gov.cn/"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https</w:t>
            </w:r>
            <w:r>
              <w:rPr>
                <w:rFonts w:hint="eastAsia" w:ascii="宋体" w:hAnsi="宋体" w:eastAsia="宋体" w:cs="宋体"/>
                <w:spacing w:val="11"/>
                <w:sz w:val="24"/>
                <w:szCs w:val="24"/>
              </w:rPr>
              <w:t>://</w:t>
            </w:r>
            <w:r>
              <w:rPr>
                <w:rFonts w:hint="eastAsia" w:ascii="宋体" w:hAnsi="宋体" w:eastAsia="宋体" w:cs="宋体"/>
                <w:sz w:val="24"/>
                <w:szCs w:val="24"/>
              </w:rPr>
              <w:t>www</w:t>
            </w:r>
            <w:r>
              <w:rPr>
                <w:rFonts w:hint="eastAsia" w:ascii="宋体" w:hAnsi="宋体" w:eastAsia="宋体" w:cs="宋体"/>
                <w:spacing w:val="11"/>
                <w:sz w:val="24"/>
                <w:szCs w:val="24"/>
              </w:rPr>
              <w:t>.</w:t>
            </w:r>
            <w:r>
              <w:rPr>
                <w:rFonts w:hint="eastAsia" w:ascii="宋体" w:hAnsi="宋体" w:eastAsia="宋体" w:cs="宋体"/>
                <w:sz w:val="24"/>
                <w:szCs w:val="24"/>
              </w:rPr>
              <w:t>gcy</w:t>
            </w:r>
            <w:r>
              <w:rPr>
                <w:rFonts w:hint="eastAsia" w:ascii="宋体" w:hAnsi="宋体" w:eastAsia="宋体" w:cs="宋体"/>
                <w:spacing w:val="10"/>
                <w:sz w:val="24"/>
                <w:szCs w:val="24"/>
              </w:rPr>
              <w:t>.</w:t>
            </w:r>
            <w:r>
              <w:rPr>
                <w:rFonts w:hint="eastAsia" w:ascii="宋体" w:hAnsi="宋体" w:eastAsia="宋体" w:cs="宋体"/>
                <w:sz w:val="24"/>
                <w:szCs w:val="24"/>
              </w:rPr>
              <w:t>zfcg</w:t>
            </w:r>
            <w:r>
              <w:rPr>
                <w:rFonts w:hint="eastAsia" w:ascii="宋体" w:hAnsi="宋体" w:eastAsia="宋体" w:cs="宋体"/>
                <w:spacing w:val="10"/>
                <w:sz w:val="24"/>
                <w:szCs w:val="24"/>
              </w:rPr>
              <w:t>.</w:t>
            </w:r>
            <w:r>
              <w:rPr>
                <w:rFonts w:hint="eastAsia" w:ascii="宋体" w:hAnsi="宋体" w:eastAsia="宋体" w:cs="宋体"/>
                <w:sz w:val="24"/>
                <w:szCs w:val="24"/>
              </w:rPr>
              <w:t>gxzf</w:t>
            </w:r>
            <w:r>
              <w:rPr>
                <w:rFonts w:hint="eastAsia" w:ascii="宋体" w:hAnsi="宋体" w:eastAsia="宋体" w:cs="宋体"/>
                <w:spacing w:val="10"/>
                <w:sz w:val="24"/>
                <w:szCs w:val="24"/>
              </w:rPr>
              <w:t>.</w:t>
            </w:r>
            <w:r>
              <w:rPr>
                <w:rFonts w:hint="eastAsia" w:ascii="宋体" w:hAnsi="宋体" w:eastAsia="宋体" w:cs="宋体"/>
                <w:sz w:val="24"/>
                <w:szCs w:val="24"/>
              </w:rPr>
              <w:t>gov</w:t>
            </w:r>
            <w:r>
              <w:rPr>
                <w:rFonts w:hint="eastAsia" w:ascii="宋体" w:hAnsi="宋体" w:eastAsia="宋体" w:cs="宋体"/>
                <w:spacing w:val="10"/>
                <w:sz w:val="24"/>
                <w:szCs w:val="24"/>
              </w:rPr>
              <w:t>.</w:t>
            </w:r>
            <w:r>
              <w:rPr>
                <w:rFonts w:hint="eastAsia" w:ascii="宋体" w:hAnsi="宋体" w:eastAsia="宋体" w:cs="宋体"/>
                <w:sz w:val="24"/>
                <w:szCs w:val="24"/>
              </w:rPr>
              <w:t>cn</w:t>
            </w:r>
            <w:r>
              <w:rPr>
                <w:rFonts w:hint="eastAsia" w:ascii="宋体" w:hAnsi="宋体" w:eastAsia="宋体" w:cs="宋体"/>
                <w:spacing w:val="10"/>
                <w:sz w:val="24"/>
                <w:szCs w:val="24"/>
              </w:rPr>
              <w:t>/</w:t>
            </w:r>
            <w:r>
              <w:rPr>
                <w:rFonts w:hint="eastAsia" w:ascii="宋体" w:hAnsi="宋体" w:eastAsia="宋体" w:cs="宋体"/>
                <w:spacing w:val="10"/>
                <w:sz w:val="24"/>
                <w:szCs w:val="24"/>
              </w:rPr>
              <w:fldChar w:fldCharType="end"/>
            </w:r>
            <w:r>
              <w:rPr>
                <w:rFonts w:hint="eastAsia" w:ascii="宋体" w:hAnsi="宋体" w:eastAsia="宋体" w:cs="宋体"/>
                <w:spacing w:val="10"/>
                <w:sz w:val="24"/>
                <w:szCs w:val="24"/>
              </w:rPr>
              <w:t>）发出成</w:t>
            </w:r>
            <w:r>
              <w:rPr>
                <w:rFonts w:hint="eastAsia" w:ascii="宋体" w:hAnsi="宋体" w:eastAsia="宋体" w:cs="宋体"/>
                <w:spacing w:val="5"/>
                <w:sz w:val="24"/>
                <w:szCs w:val="24"/>
              </w:rPr>
              <w:t>交通知书。</w:t>
            </w:r>
          </w:p>
          <w:p w14:paraId="4D91EB15">
            <w:pPr>
              <w:pStyle w:val="22"/>
              <w:spacing w:before="73" w:line="257" w:lineRule="auto"/>
              <w:ind w:left="110" w:right="179" w:firstLine="1"/>
              <w:rPr>
                <w:rFonts w:hint="eastAsia" w:ascii="宋体" w:hAnsi="宋体" w:eastAsia="宋体" w:cs="宋体"/>
                <w:sz w:val="24"/>
                <w:szCs w:val="24"/>
              </w:rPr>
            </w:pPr>
            <w:r>
              <w:rPr>
                <w:rFonts w:hint="eastAsia" w:ascii="宋体" w:hAnsi="宋体" w:eastAsia="宋体" w:cs="宋体"/>
                <w:spacing w:val="10"/>
                <w:sz w:val="24"/>
                <w:szCs w:val="24"/>
              </w:rPr>
              <w:t>成交通知书在广西政府采购云平台推送之日起，视为成交供</w:t>
            </w:r>
            <w:r>
              <w:rPr>
                <w:rFonts w:hint="eastAsia" w:ascii="宋体" w:hAnsi="宋体" w:eastAsia="宋体" w:cs="宋体"/>
                <w:spacing w:val="9"/>
                <w:sz w:val="24"/>
                <w:szCs w:val="24"/>
              </w:rPr>
              <w:t>应商已收到，成交供应商自行</w:t>
            </w:r>
            <w:r>
              <w:rPr>
                <w:rFonts w:hint="eastAsia" w:ascii="宋体" w:hAnsi="宋体" w:eastAsia="宋体" w:cs="宋体"/>
                <w:sz w:val="24"/>
                <w:szCs w:val="24"/>
              </w:rPr>
              <w:t xml:space="preserve"> </w:t>
            </w:r>
            <w:r>
              <w:rPr>
                <w:rFonts w:hint="eastAsia" w:ascii="宋体" w:hAnsi="宋体" w:eastAsia="宋体" w:cs="宋体"/>
                <w:spacing w:val="8"/>
                <w:sz w:val="24"/>
                <w:szCs w:val="24"/>
              </w:rPr>
              <w:t>承担未及时查收的后果。</w:t>
            </w:r>
          </w:p>
        </w:tc>
      </w:tr>
      <w:tr w14:paraId="3EE82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45" w:type="dxa"/>
            <w:vAlign w:val="top"/>
          </w:tcPr>
          <w:p w14:paraId="70D64F3D">
            <w:pPr>
              <w:pStyle w:val="22"/>
              <w:spacing w:before="144" w:line="190" w:lineRule="auto"/>
              <w:ind w:left="219"/>
              <w:rPr>
                <w:rFonts w:hint="eastAsia" w:ascii="宋体" w:hAnsi="宋体" w:eastAsia="宋体" w:cs="宋体"/>
                <w:sz w:val="24"/>
                <w:szCs w:val="24"/>
              </w:rPr>
            </w:pPr>
            <w:r>
              <w:rPr>
                <w:rFonts w:hint="eastAsia" w:ascii="宋体" w:hAnsi="宋体" w:eastAsia="宋体" w:cs="宋体"/>
                <w:spacing w:val="2"/>
                <w:sz w:val="24"/>
                <w:szCs w:val="24"/>
              </w:rPr>
              <w:t>28.1</w:t>
            </w:r>
          </w:p>
        </w:tc>
        <w:tc>
          <w:tcPr>
            <w:tcW w:w="8809" w:type="dxa"/>
            <w:vAlign w:val="top"/>
          </w:tcPr>
          <w:p w14:paraId="367292A2">
            <w:pPr>
              <w:pStyle w:val="22"/>
              <w:spacing w:before="112" w:line="224" w:lineRule="auto"/>
              <w:ind w:left="114"/>
              <w:rPr>
                <w:rFonts w:hint="eastAsia" w:ascii="宋体" w:hAnsi="宋体" w:eastAsia="宋体" w:cs="宋体"/>
                <w:sz w:val="24"/>
                <w:szCs w:val="24"/>
              </w:rPr>
            </w:pPr>
            <w:r>
              <w:rPr>
                <w:rFonts w:hint="eastAsia" w:ascii="宋体" w:hAnsi="宋体" w:eastAsia="宋体" w:cs="宋体"/>
                <w:spacing w:val="8"/>
                <w:sz w:val="24"/>
                <w:szCs w:val="24"/>
              </w:rPr>
              <w:t>履约保证金金额：不需要提交。</w:t>
            </w:r>
          </w:p>
        </w:tc>
      </w:tr>
      <w:tr w14:paraId="17011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845" w:type="dxa"/>
            <w:vAlign w:val="top"/>
          </w:tcPr>
          <w:p w14:paraId="125D4E97">
            <w:pPr>
              <w:spacing w:line="437" w:lineRule="auto"/>
              <w:rPr>
                <w:rFonts w:hint="eastAsia" w:ascii="宋体" w:hAnsi="宋体" w:eastAsia="宋体" w:cs="宋体"/>
                <w:sz w:val="24"/>
                <w:szCs w:val="24"/>
              </w:rPr>
            </w:pPr>
          </w:p>
          <w:p w14:paraId="59D2EC52">
            <w:pPr>
              <w:pStyle w:val="22"/>
              <w:spacing w:before="65" w:line="189" w:lineRule="auto"/>
              <w:ind w:left="219"/>
              <w:rPr>
                <w:rFonts w:hint="eastAsia" w:ascii="宋体" w:hAnsi="宋体" w:eastAsia="宋体" w:cs="宋体"/>
                <w:sz w:val="24"/>
                <w:szCs w:val="24"/>
              </w:rPr>
            </w:pPr>
            <w:r>
              <w:rPr>
                <w:rFonts w:hint="eastAsia" w:ascii="宋体" w:hAnsi="宋体" w:eastAsia="宋体" w:cs="宋体"/>
                <w:spacing w:val="2"/>
                <w:sz w:val="24"/>
                <w:szCs w:val="24"/>
              </w:rPr>
              <w:t>28.2</w:t>
            </w:r>
          </w:p>
        </w:tc>
        <w:tc>
          <w:tcPr>
            <w:tcW w:w="8809" w:type="dxa"/>
            <w:vAlign w:val="top"/>
          </w:tcPr>
          <w:p w14:paraId="22AB4F69">
            <w:pPr>
              <w:pStyle w:val="22"/>
              <w:spacing w:before="112" w:line="296" w:lineRule="auto"/>
              <w:ind w:left="110" w:right="109"/>
              <w:jc w:val="both"/>
              <w:rPr>
                <w:rFonts w:hint="eastAsia" w:ascii="宋体" w:hAnsi="宋体" w:eastAsia="宋体" w:cs="宋体"/>
                <w:sz w:val="24"/>
                <w:szCs w:val="24"/>
              </w:rPr>
            </w:pPr>
            <w:r>
              <w:rPr>
                <w:rFonts w:hint="eastAsia" w:ascii="宋体" w:hAnsi="宋体" w:eastAsia="宋体" w:cs="宋体"/>
                <w:spacing w:val="10"/>
                <w:sz w:val="24"/>
                <w:szCs w:val="24"/>
              </w:rPr>
              <w:t>根据《保障农民工工资支付条例》</w:t>
            </w:r>
            <w:r>
              <w:rPr>
                <w:rFonts w:hint="eastAsia" w:ascii="宋体" w:hAnsi="宋体" w:eastAsia="宋体" w:cs="宋体"/>
                <w:spacing w:val="-41"/>
                <w:sz w:val="24"/>
                <w:szCs w:val="24"/>
              </w:rPr>
              <w:t xml:space="preserve"> </w:t>
            </w:r>
            <w:r>
              <w:rPr>
                <w:rFonts w:hint="eastAsia" w:ascii="宋体" w:hAnsi="宋体" w:eastAsia="宋体" w:cs="宋体"/>
                <w:spacing w:val="10"/>
                <w:sz w:val="24"/>
                <w:szCs w:val="24"/>
              </w:rPr>
              <w:t>，供应商在响应时必须在响应文件《建设工程项目管理承诺书》</w:t>
            </w:r>
            <w:r>
              <w:rPr>
                <w:rFonts w:hint="eastAsia" w:ascii="宋体" w:hAnsi="宋体" w:eastAsia="宋体" w:cs="宋体"/>
                <w:spacing w:val="-41"/>
                <w:sz w:val="24"/>
                <w:szCs w:val="24"/>
              </w:rPr>
              <w:t xml:space="preserve"> </w:t>
            </w:r>
            <w:r>
              <w:rPr>
                <w:rFonts w:hint="eastAsia" w:ascii="宋体" w:hAnsi="宋体" w:eastAsia="宋体" w:cs="宋体"/>
                <w:spacing w:val="10"/>
                <w:sz w:val="24"/>
                <w:szCs w:val="24"/>
              </w:rPr>
              <w:t>中承诺，在项目开工前开设农民工工资专用帐户。如供应商的响应文件没有提交</w:t>
            </w:r>
            <w:r>
              <w:rPr>
                <w:rFonts w:hint="eastAsia" w:ascii="宋体" w:hAnsi="宋体" w:eastAsia="宋体" w:cs="宋体"/>
                <w:spacing w:val="9"/>
                <w:sz w:val="24"/>
                <w:szCs w:val="24"/>
              </w:rPr>
              <w:t>上述承诺的，视为无效响应文件，取消其磋商资格。</w:t>
            </w:r>
          </w:p>
        </w:tc>
      </w:tr>
      <w:tr w14:paraId="64868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845" w:type="dxa"/>
            <w:vAlign w:val="top"/>
          </w:tcPr>
          <w:p w14:paraId="3CF40BCD">
            <w:pPr>
              <w:spacing w:line="307" w:lineRule="auto"/>
              <w:rPr>
                <w:rFonts w:hint="eastAsia" w:ascii="宋体" w:hAnsi="宋体" w:eastAsia="宋体" w:cs="宋体"/>
                <w:sz w:val="24"/>
                <w:szCs w:val="24"/>
              </w:rPr>
            </w:pPr>
          </w:p>
          <w:p w14:paraId="0F9062BA">
            <w:pPr>
              <w:spacing w:line="307" w:lineRule="auto"/>
              <w:rPr>
                <w:rFonts w:hint="eastAsia" w:ascii="宋体" w:hAnsi="宋体" w:eastAsia="宋体" w:cs="宋体"/>
                <w:sz w:val="24"/>
                <w:szCs w:val="24"/>
              </w:rPr>
            </w:pPr>
          </w:p>
          <w:p w14:paraId="41DD94C2">
            <w:pPr>
              <w:pStyle w:val="22"/>
              <w:spacing w:before="65" w:line="190" w:lineRule="auto"/>
              <w:ind w:left="219"/>
              <w:rPr>
                <w:rFonts w:hint="eastAsia" w:ascii="宋体" w:hAnsi="宋体" w:eastAsia="宋体" w:cs="宋体"/>
                <w:sz w:val="24"/>
                <w:szCs w:val="24"/>
              </w:rPr>
            </w:pPr>
            <w:r>
              <w:rPr>
                <w:rFonts w:hint="eastAsia" w:ascii="宋体" w:hAnsi="宋体" w:eastAsia="宋体" w:cs="宋体"/>
                <w:spacing w:val="2"/>
                <w:sz w:val="24"/>
                <w:szCs w:val="24"/>
              </w:rPr>
              <w:t>29.1</w:t>
            </w:r>
          </w:p>
        </w:tc>
        <w:tc>
          <w:tcPr>
            <w:tcW w:w="8809" w:type="dxa"/>
            <w:vAlign w:val="top"/>
          </w:tcPr>
          <w:p w14:paraId="4F903C67">
            <w:pPr>
              <w:pStyle w:val="22"/>
              <w:spacing w:before="89" w:line="227" w:lineRule="auto"/>
              <w:ind w:left="110"/>
              <w:rPr>
                <w:rFonts w:hint="eastAsia" w:ascii="宋体" w:hAnsi="宋体" w:eastAsia="宋体" w:cs="宋体"/>
                <w:sz w:val="24"/>
                <w:szCs w:val="24"/>
              </w:rPr>
            </w:pPr>
            <w:r>
              <w:rPr>
                <w:rFonts w:hint="eastAsia" w:ascii="宋体" w:hAnsi="宋体" w:eastAsia="宋体" w:cs="宋体"/>
                <w:spacing w:val="8"/>
                <w:sz w:val="24"/>
                <w:szCs w:val="24"/>
              </w:rPr>
              <w:t>签订合同携带的证明材料：</w:t>
            </w:r>
          </w:p>
          <w:p w14:paraId="7D4BB77B">
            <w:pPr>
              <w:pStyle w:val="22"/>
              <w:spacing w:before="113" w:line="303" w:lineRule="auto"/>
              <w:ind w:left="110" w:right="38"/>
              <w:jc w:val="both"/>
              <w:rPr>
                <w:rFonts w:hint="eastAsia" w:ascii="宋体" w:hAnsi="宋体" w:eastAsia="宋体" w:cs="宋体"/>
                <w:sz w:val="24"/>
                <w:szCs w:val="24"/>
              </w:rPr>
            </w:pPr>
            <w:r>
              <w:rPr>
                <w:rFonts w:hint="eastAsia" w:ascii="宋体" w:hAnsi="宋体" w:eastAsia="宋体" w:cs="宋体"/>
                <w:spacing w:val="8"/>
                <w:sz w:val="24"/>
                <w:szCs w:val="24"/>
              </w:rPr>
              <w:t>委托代理人负责签订合同的，须携带授权委托书及委托代理人身份证原件等其他资格证件。</w:t>
            </w:r>
            <w:r>
              <w:rPr>
                <w:rFonts w:hint="eastAsia" w:ascii="宋体" w:hAnsi="宋体" w:eastAsia="宋体" w:cs="宋体"/>
                <w:spacing w:val="11"/>
                <w:sz w:val="24"/>
                <w:szCs w:val="24"/>
              </w:rPr>
              <w:t xml:space="preserve">法定代表人负责签订合同的，须携带法定代表人身份证明原件及身份证原件等其他证明材 </w:t>
            </w:r>
            <w:r>
              <w:rPr>
                <w:rFonts w:hint="eastAsia" w:ascii="宋体" w:hAnsi="宋体" w:eastAsia="宋体" w:cs="宋体"/>
                <w:sz w:val="24"/>
                <w:szCs w:val="24"/>
              </w:rPr>
              <w:t>料。</w:t>
            </w:r>
          </w:p>
        </w:tc>
      </w:tr>
      <w:tr w14:paraId="6D10C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845" w:type="dxa"/>
            <w:vAlign w:val="top"/>
          </w:tcPr>
          <w:p w14:paraId="600DC896">
            <w:pPr>
              <w:spacing w:line="264" w:lineRule="auto"/>
              <w:rPr>
                <w:rFonts w:hint="eastAsia" w:ascii="宋体" w:hAnsi="宋体" w:eastAsia="宋体" w:cs="宋体"/>
                <w:sz w:val="24"/>
                <w:szCs w:val="24"/>
              </w:rPr>
            </w:pPr>
          </w:p>
          <w:p w14:paraId="67B73B2D">
            <w:pPr>
              <w:spacing w:line="265" w:lineRule="auto"/>
              <w:rPr>
                <w:rFonts w:hint="eastAsia" w:ascii="宋体" w:hAnsi="宋体" w:eastAsia="宋体" w:cs="宋体"/>
                <w:sz w:val="24"/>
                <w:szCs w:val="24"/>
              </w:rPr>
            </w:pPr>
          </w:p>
          <w:p w14:paraId="7AADA2D0">
            <w:pPr>
              <w:spacing w:line="265" w:lineRule="auto"/>
              <w:rPr>
                <w:rFonts w:hint="eastAsia" w:ascii="宋体" w:hAnsi="宋体" w:eastAsia="宋体" w:cs="宋体"/>
                <w:sz w:val="24"/>
                <w:szCs w:val="24"/>
              </w:rPr>
            </w:pPr>
          </w:p>
          <w:p w14:paraId="77A8B103">
            <w:pPr>
              <w:pStyle w:val="22"/>
              <w:spacing w:before="65" w:line="190" w:lineRule="auto"/>
              <w:ind w:left="220"/>
              <w:rPr>
                <w:rFonts w:hint="eastAsia" w:ascii="宋体" w:hAnsi="宋体" w:eastAsia="宋体" w:cs="宋体"/>
                <w:sz w:val="24"/>
                <w:szCs w:val="24"/>
              </w:rPr>
            </w:pPr>
            <w:r>
              <w:rPr>
                <w:rFonts w:hint="eastAsia" w:ascii="宋体" w:hAnsi="宋体" w:eastAsia="宋体" w:cs="宋体"/>
                <w:spacing w:val="2"/>
                <w:sz w:val="24"/>
                <w:szCs w:val="24"/>
              </w:rPr>
              <w:t>31.2</w:t>
            </w:r>
          </w:p>
        </w:tc>
        <w:tc>
          <w:tcPr>
            <w:tcW w:w="8809" w:type="dxa"/>
            <w:vAlign w:val="top"/>
          </w:tcPr>
          <w:p w14:paraId="01F12409">
            <w:pPr>
              <w:pStyle w:val="22"/>
              <w:spacing w:before="112" w:line="227" w:lineRule="auto"/>
              <w:ind w:left="110"/>
              <w:rPr>
                <w:rFonts w:hint="eastAsia" w:ascii="宋体" w:hAnsi="宋体" w:eastAsia="宋体" w:cs="宋体"/>
                <w:sz w:val="24"/>
                <w:szCs w:val="24"/>
              </w:rPr>
            </w:pPr>
            <w:r>
              <w:rPr>
                <w:rFonts w:hint="eastAsia" w:ascii="宋体" w:hAnsi="宋体" w:eastAsia="宋体" w:cs="宋体"/>
                <w:spacing w:val="5"/>
                <w:sz w:val="24"/>
                <w:szCs w:val="24"/>
              </w:rPr>
              <w:t>接收质疑函方式：</w:t>
            </w:r>
            <w:r>
              <w:rPr>
                <w:rFonts w:hint="eastAsia" w:ascii="宋体" w:hAnsi="宋体" w:eastAsia="宋体" w:cs="宋体"/>
                <w:spacing w:val="-50"/>
                <w:sz w:val="24"/>
                <w:szCs w:val="24"/>
              </w:rPr>
              <w:t xml:space="preserve"> </w:t>
            </w:r>
            <w:r>
              <w:rPr>
                <w:rFonts w:hint="eastAsia" w:ascii="宋体" w:hAnsi="宋体" w:eastAsia="宋体" w:cs="宋体"/>
                <w:spacing w:val="5"/>
                <w:sz w:val="24"/>
                <w:szCs w:val="24"/>
              </w:rPr>
              <w:t>以书面形式。</w:t>
            </w:r>
          </w:p>
          <w:p w14:paraId="75813BD6">
            <w:pPr>
              <w:pStyle w:val="22"/>
              <w:spacing w:before="114" w:line="280" w:lineRule="auto"/>
              <w:ind w:left="117" w:right="56" w:hanging="6"/>
              <w:rPr>
                <w:rFonts w:hint="eastAsia" w:ascii="宋体" w:hAnsi="宋体" w:eastAsia="宋体" w:cs="宋体"/>
                <w:sz w:val="24"/>
                <w:szCs w:val="24"/>
              </w:rPr>
            </w:pPr>
            <w:r>
              <w:rPr>
                <w:rFonts w:hint="eastAsia" w:ascii="宋体" w:hAnsi="宋体" w:eastAsia="宋体" w:cs="宋体"/>
                <w:spacing w:val="7"/>
                <w:sz w:val="24"/>
                <w:szCs w:val="24"/>
              </w:rPr>
              <w:t>质疑联系部门及联系方式：</w:t>
            </w:r>
            <w:r>
              <w:rPr>
                <w:rFonts w:hint="eastAsia" w:ascii="宋体" w:hAnsi="宋体" w:eastAsia="宋体" w:cs="宋体"/>
                <w:spacing w:val="7"/>
                <w:sz w:val="24"/>
                <w:szCs w:val="24"/>
                <w:u w:val="single" w:color="auto"/>
                <w:lang w:eastAsia="zh-CN"/>
              </w:rPr>
              <w:t>广西正贤工程咨询有限公司</w:t>
            </w:r>
            <w:r>
              <w:rPr>
                <w:rFonts w:hint="eastAsia" w:ascii="宋体" w:hAnsi="宋体" w:eastAsia="宋体" w:cs="宋体"/>
                <w:spacing w:val="7"/>
                <w:sz w:val="24"/>
                <w:szCs w:val="24"/>
              </w:rPr>
              <w:t>，联系</w:t>
            </w:r>
            <w:r>
              <w:rPr>
                <w:rFonts w:hint="eastAsia" w:ascii="宋体" w:hAnsi="宋体" w:eastAsia="宋体" w:cs="宋体"/>
                <w:spacing w:val="6"/>
                <w:sz w:val="24"/>
                <w:szCs w:val="24"/>
              </w:rPr>
              <w:t>电话：</w:t>
            </w:r>
            <w:r>
              <w:rPr>
                <w:rFonts w:hint="eastAsia" w:ascii="宋体" w:hAnsi="宋体" w:eastAsia="宋体" w:cs="宋体"/>
                <w:spacing w:val="6"/>
                <w:sz w:val="24"/>
                <w:szCs w:val="24"/>
                <w:u w:val="single" w:color="auto"/>
              </w:rPr>
              <w:t>0776-</w:t>
            </w:r>
            <w:r>
              <w:rPr>
                <w:rFonts w:hint="eastAsia" w:cs="宋体"/>
                <w:spacing w:val="6"/>
                <w:sz w:val="24"/>
                <w:szCs w:val="24"/>
                <w:u w:val="single" w:color="auto"/>
                <w:lang w:val="en-US" w:eastAsia="zh-CN"/>
              </w:rPr>
              <w:t>2960260</w:t>
            </w:r>
            <w:r>
              <w:rPr>
                <w:rFonts w:hint="eastAsia" w:ascii="宋体" w:hAnsi="宋体" w:eastAsia="宋体" w:cs="宋体"/>
                <w:spacing w:val="6"/>
                <w:sz w:val="24"/>
                <w:szCs w:val="24"/>
              </w:rPr>
              <w:t>，通讯地址：</w:t>
            </w:r>
            <w:r>
              <w:rPr>
                <w:rFonts w:hint="eastAsia" w:ascii="宋体" w:hAnsi="宋体" w:eastAsia="宋体" w:cs="宋体"/>
                <w:sz w:val="24"/>
                <w:szCs w:val="24"/>
              </w:rPr>
              <w:t xml:space="preserve"> </w:t>
            </w:r>
            <w:r>
              <w:rPr>
                <w:rFonts w:hint="eastAsia" w:ascii="宋体" w:hAnsi="宋体" w:eastAsia="宋体" w:cs="宋体"/>
                <w:spacing w:val="7"/>
                <w:sz w:val="24"/>
                <w:szCs w:val="24"/>
                <w:u w:val="single" w:color="auto"/>
              </w:rPr>
              <w:t>广西壮族自治区百色市右江区龙翔路12号龙景首座商务写字楼6楼601。</w:t>
            </w:r>
          </w:p>
          <w:p w14:paraId="6ED8B191">
            <w:pPr>
              <w:pStyle w:val="22"/>
              <w:spacing w:before="91" w:line="280" w:lineRule="auto"/>
              <w:ind w:left="113" w:right="107" w:hanging="3"/>
              <w:rPr>
                <w:rFonts w:hint="eastAsia" w:ascii="宋体" w:hAnsi="宋体" w:eastAsia="宋体" w:cs="宋体"/>
                <w:sz w:val="24"/>
                <w:szCs w:val="24"/>
              </w:rPr>
            </w:pPr>
            <w:r>
              <w:rPr>
                <w:rFonts w:hint="eastAsia" w:ascii="宋体" w:hAnsi="宋体" w:eastAsia="宋体" w:cs="宋体"/>
                <w:spacing w:val="8"/>
                <w:sz w:val="24"/>
                <w:szCs w:val="24"/>
              </w:rPr>
              <w:t>业务时间：工作日上午8：30到12：00分，下</w:t>
            </w:r>
            <w:r>
              <w:rPr>
                <w:rFonts w:hint="eastAsia" w:ascii="宋体" w:hAnsi="宋体" w:eastAsia="宋体" w:cs="宋体"/>
                <w:spacing w:val="7"/>
                <w:sz w:val="24"/>
                <w:szCs w:val="24"/>
              </w:rPr>
              <w:t>午15：00到18：00，双休日和法定节假日不办</w:t>
            </w:r>
            <w:r>
              <w:rPr>
                <w:rFonts w:hint="eastAsia" w:ascii="宋体" w:hAnsi="宋体" w:eastAsia="宋体" w:cs="宋体"/>
                <w:spacing w:val="4"/>
                <w:sz w:val="24"/>
                <w:szCs w:val="24"/>
              </w:rPr>
              <w:t>理业务。</w:t>
            </w:r>
          </w:p>
        </w:tc>
      </w:tr>
      <w:tr w14:paraId="1DC8F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trPr>
        <w:tc>
          <w:tcPr>
            <w:tcW w:w="845" w:type="dxa"/>
            <w:vAlign w:val="top"/>
          </w:tcPr>
          <w:p w14:paraId="2C82CDE2">
            <w:pPr>
              <w:spacing w:line="243" w:lineRule="auto"/>
              <w:rPr>
                <w:rFonts w:hint="eastAsia" w:ascii="宋体" w:hAnsi="宋体" w:eastAsia="宋体" w:cs="宋体"/>
                <w:sz w:val="24"/>
                <w:szCs w:val="24"/>
              </w:rPr>
            </w:pPr>
          </w:p>
          <w:p w14:paraId="61F6ADDB">
            <w:pPr>
              <w:spacing w:line="243" w:lineRule="auto"/>
              <w:rPr>
                <w:rFonts w:hint="eastAsia" w:ascii="宋体" w:hAnsi="宋体" w:eastAsia="宋体" w:cs="宋体"/>
                <w:sz w:val="24"/>
                <w:szCs w:val="24"/>
              </w:rPr>
            </w:pPr>
          </w:p>
          <w:p w14:paraId="303B1D4F">
            <w:pPr>
              <w:spacing w:line="243" w:lineRule="auto"/>
              <w:rPr>
                <w:rFonts w:hint="eastAsia" w:ascii="宋体" w:hAnsi="宋体" w:eastAsia="宋体" w:cs="宋体"/>
                <w:sz w:val="24"/>
                <w:szCs w:val="24"/>
              </w:rPr>
            </w:pPr>
          </w:p>
          <w:p w14:paraId="22F4EEBA">
            <w:pPr>
              <w:spacing w:line="244" w:lineRule="auto"/>
              <w:rPr>
                <w:rFonts w:hint="eastAsia" w:ascii="宋体" w:hAnsi="宋体" w:eastAsia="宋体" w:cs="宋体"/>
                <w:sz w:val="24"/>
                <w:szCs w:val="24"/>
              </w:rPr>
            </w:pPr>
          </w:p>
          <w:p w14:paraId="5C6BAC52">
            <w:pPr>
              <w:pStyle w:val="22"/>
              <w:spacing w:before="65" w:line="190" w:lineRule="auto"/>
              <w:ind w:left="220"/>
              <w:rPr>
                <w:rFonts w:hint="eastAsia" w:ascii="宋体" w:hAnsi="宋体" w:eastAsia="宋体" w:cs="宋体"/>
                <w:sz w:val="24"/>
                <w:szCs w:val="24"/>
              </w:rPr>
            </w:pPr>
            <w:r>
              <w:rPr>
                <w:rFonts w:hint="eastAsia" w:ascii="宋体" w:hAnsi="宋体" w:eastAsia="宋体" w:cs="宋体"/>
                <w:spacing w:val="2"/>
                <w:sz w:val="24"/>
                <w:szCs w:val="24"/>
              </w:rPr>
              <w:t>32.1</w:t>
            </w:r>
          </w:p>
        </w:tc>
        <w:tc>
          <w:tcPr>
            <w:tcW w:w="8809" w:type="dxa"/>
            <w:vAlign w:val="top"/>
          </w:tcPr>
          <w:p w14:paraId="0FC48021">
            <w:pPr>
              <w:pStyle w:val="22"/>
              <w:spacing w:before="112" w:line="227" w:lineRule="auto"/>
              <w:ind w:left="126"/>
              <w:rPr>
                <w:rFonts w:hint="eastAsia" w:ascii="宋体" w:hAnsi="宋体" w:eastAsia="宋体" w:cs="宋体"/>
                <w:sz w:val="24"/>
                <w:szCs w:val="24"/>
              </w:rPr>
            </w:pPr>
            <w:r>
              <w:rPr>
                <w:rFonts w:hint="eastAsia" w:ascii="宋体" w:hAnsi="宋体" w:eastAsia="宋体" w:cs="宋体"/>
                <w:spacing w:val="6"/>
                <w:sz w:val="24"/>
                <w:szCs w:val="24"/>
              </w:rPr>
              <w:t>1.采购代理费支付方式：</w:t>
            </w:r>
          </w:p>
          <w:p w14:paraId="23ABFE64">
            <w:pPr>
              <w:pStyle w:val="22"/>
              <w:spacing w:before="114" w:line="227" w:lineRule="auto"/>
              <w:ind w:left="118"/>
              <w:rPr>
                <w:rFonts w:hint="eastAsia" w:ascii="宋体" w:hAnsi="宋体" w:eastAsia="宋体" w:cs="宋体"/>
                <w:sz w:val="24"/>
                <w:szCs w:val="24"/>
              </w:rPr>
            </w:pPr>
            <w:r>
              <w:rPr>
                <w:rFonts w:hint="eastAsia" w:ascii="宋体" w:hAnsi="宋体" w:eastAsia="宋体" w:cs="宋体"/>
                <w:spacing w:val="9"/>
                <w:sz w:val="24"/>
                <w:szCs w:val="24"/>
              </w:rPr>
              <w:t>☑本项目代理服务费由</w:t>
            </w:r>
            <w:r>
              <w:rPr>
                <w:rFonts w:hint="eastAsia" w:ascii="宋体" w:hAnsi="宋体" w:eastAsia="宋体" w:cs="宋体"/>
                <w:spacing w:val="9"/>
                <w:sz w:val="24"/>
                <w:szCs w:val="24"/>
                <w:u w:val="single" w:color="auto"/>
              </w:rPr>
              <w:t>成交供应商</w:t>
            </w:r>
            <w:r>
              <w:rPr>
                <w:rFonts w:hint="eastAsia" w:ascii="宋体" w:hAnsi="宋体" w:eastAsia="宋体" w:cs="宋体"/>
                <w:spacing w:val="9"/>
                <w:sz w:val="24"/>
                <w:szCs w:val="24"/>
              </w:rPr>
              <w:t>领取成交通知书前，一次性向采购代理机构支付。</w:t>
            </w:r>
          </w:p>
          <w:p w14:paraId="2D519B97">
            <w:pPr>
              <w:pStyle w:val="22"/>
              <w:spacing w:before="113" w:line="227" w:lineRule="auto"/>
              <w:ind w:left="132"/>
              <w:rPr>
                <w:rFonts w:hint="eastAsia" w:ascii="宋体" w:hAnsi="宋体" w:eastAsia="宋体" w:cs="宋体"/>
                <w:sz w:val="24"/>
                <w:szCs w:val="24"/>
              </w:rPr>
            </w:pPr>
            <w:r>
              <w:rPr>
                <w:rFonts w:hint="eastAsia" w:ascii="宋体" w:hAnsi="宋体" w:eastAsia="宋体" w:cs="宋体"/>
                <w:spacing w:val="4"/>
                <w:sz w:val="24"/>
                <w:szCs w:val="24"/>
              </w:rPr>
              <w:t>□采购人支付。</w:t>
            </w:r>
          </w:p>
          <w:p w14:paraId="464FC2A1">
            <w:pPr>
              <w:pStyle w:val="22"/>
              <w:spacing w:before="114" w:line="227" w:lineRule="auto"/>
              <w:ind w:left="113"/>
              <w:rPr>
                <w:rFonts w:hint="eastAsia" w:ascii="宋体" w:hAnsi="宋体" w:eastAsia="宋体" w:cs="宋体"/>
                <w:sz w:val="24"/>
                <w:szCs w:val="24"/>
              </w:rPr>
            </w:pPr>
            <w:r>
              <w:rPr>
                <w:rFonts w:hint="eastAsia" w:ascii="宋体" w:hAnsi="宋体" w:eastAsia="宋体" w:cs="宋体"/>
                <w:spacing w:val="7"/>
                <w:sz w:val="24"/>
                <w:szCs w:val="24"/>
              </w:rPr>
              <w:t>2.采购代理费收取标准：</w:t>
            </w:r>
          </w:p>
          <w:p w14:paraId="74DD349E">
            <w:pPr>
              <w:pStyle w:val="22"/>
              <w:spacing w:before="113" w:line="279" w:lineRule="auto"/>
              <w:ind w:left="112" w:right="109" w:firstLine="5"/>
              <w:rPr>
                <w:rFonts w:hint="eastAsia" w:ascii="宋体" w:hAnsi="宋体" w:eastAsia="宋体" w:cs="宋体"/>
                <w:spacing w:val="10"/>
                <w:sz w:val="24"/>
                <w:szCs w:val="24"/>
              </w:rPr>
            </w:pPr>
            <w:r>
              <w:rPr>
                <w:rFonts w:hint="eastAsia" w:ascii="宋体" w:hAnsi="宋体" w:eastAsia="宋体" w:cs="宋体"/>
                <w:spacing w:val="13"/>
                <w:sz w:val="24"/>
                <w:szCs w:val="24"/>
              </w:rPr>
              <w:t>☑以分标(☑成交金额/□采购预算/□暂定成交金额/□其他</w:t>
            </w:r>
            <w:r>
              <w:rPr>
                <w:rFonts w:hint="eastAsia" w:ascii="宋体" w:hAnsi="宋体" w:eastAsia="宋体" w:cs="宋体"/>
                <w:spacing w:val="-98"/>
                <w:sz w:val="24"/>
                <w:szCs w:val="24"/>
              </w:rPr>
              <w:t xml:space="preserve"> </w:t>
            </w:r>
            <w:r>
              <w:rPr>
                <w:rFonts w:hint="eastAsia" w:ascii="宋体" w:hAnsi="宋体" w:eastAsia="宋体" w:cs="宋体"/>
                <w:spacing w:val="7"/>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13"/>
                <w:sz w:val="24"/>
                <w:szCs w:val="24"/>
              </w:rPr>
              <w:t>）为计费额，按本须知正</w:t>
            </w:r>
            <w:r>
              <w:rPr>
                <w:rFonts w:hint="eastAsia" w:ascii="宋体" w:hAnsi="宋体" w:eastAsia="宋体" w:cs="宋体"/>
                <w:sz w:val="24"/>
                <w:szCs w:val="24"/>
              </w:rPr>
              <w:t xml:space="preserve"> </w:t>
            </w:r>
            <w:r>
              <w:rPr>
                <w:rFonts w:hint="eastAsia" w:ascii="宋体" w:hAnsi="宋体" w:eastAsia="宋体" w:cs="宋体"/>
                <w:spacing w:val="10"/>
                <w:sz w:val="24"/>
                <w:szCs w:val="24"/>
              </w:rPr>
              <w:t>文第</w:t>
            </w:r>
            <w:r>
              <w:rPr>
                <w:rFonts w:hint="eastAsia" w:ascii="宋体" w:hAnsi="宋体" w:eastAsia="宋体" w:cs="宋体"/>
                <w:spacing w:val="-24"/>
                <w:sz w:val="24"/>
                <w:szCs w:val="24"/>
              </w:rPr>
              <w:t xml:space="preserve"> </w:t>
            </w:r>
            <w:r>
              <w:rPr>
                <w:rFonts w:hint="eastAsia" w:ascii="宋体" w:hAnsi="宋体" w:eastAsia="宋体" w:cs="宋体"/>
                <w:spacing w:val="10"/>
                <w:sz w:val="24"/>
                <w:szCs w:val="24"/>
              </w:rPr>
              <w:t>31.2</w:t>
            </w:r>
            <w:r>
              <w:rPr>
                <w:rFonts w:hint="eastAsia" w:ascii="宋体" w:hAnsi="宋体" w:eastAsia="宋体" w:cs="宋体"/>
                <w:spacing w:val="-39"/>
                <w:sz w:val="24"/>
                <w:szCs w:val="24"/>
              </w:rPr>
              <w:t xml:space="preserve"> </w:t>
            </w:r>
            <w:r>
              <w:rPr>
                <w:rFonts w:hint="eastAsia" w:ascii="宋体" w:hAnsi="宋体" w:eastAsia="宋体" w:cs="宋体"/>
                <w:spacing w:val="10"/>
                <w:sz w:val="24"/>
                <w:szCs w:val="24"/>
              </w:rPr>
              <w:t>条规定的收费计算标准(□货物类/□服务类/☑工程类）采用差额定率累进法计算出收费基准价格，采购代理收费以(☑收费基准价格/□收费基准价格下浮  %/□收费基 准价格上浮   %）收取。</w:t>
            </w:r>
          </w:p>
          <w:p w14:paraId="7CB5B9B2">
            <w:pPr>
              <w:pStyle w:val="22"/>
              <w:spacing w:before="113" w:line="279" w:lineRule="auto"/>
              <w:ind w:left="112" w:right="109" w:firstLine="5"/>
              <w:rPr>
                <w:rFonts w:hint="eastAsia" w:ascii="宋体" w:hAnsi="宋体" w:eastAsia="宋体" w:cs="宋体"/>
                <w:spacing w:val="10"/>
                <w:sz w:val="24"/>
                <w:szCs w:val="24"/>
              </w:rPr>
            </w:pPr>
            <w:r>
              <w:rPr>
                <w:rFonts w:hint="eastAsia" w:ascii="宋体" w:hAnsi="宋体" w:eastAsia="宋体" w:cs="宋体"/>
                <w:spacing w:val="10"/>
                <w:sz w:val="24"/>
                <w:szCs w:val="24"/>
              </w:rPr>
              <w:t>□固定采购代理收费。</w:t>
            </w:r>
          </w:p>
          <w:p w14:paraId="3870DDC6">
            <w:pPr>
              <w:pStyle w:val="22"/>
              <w:spacing w:before="113" w:line="279" w:lineRule="auto"/>
              <w:ind w:left="112" w:right="109" w:firstLine="5"/>
              <w:rPr>
                <w:rFonts w:hint="eastAsia" w:ascii="宋体" w:hAnsi="宋体" w:eastAsia="宋体" w:cs="宋体"/>
                <w:spacing w:val="10"/>
                <w:sz w:val="24"/>
                <w:szCs w:val="24"/>
              </w:rPr>
            </w:pPr>
            <w:r>
              <w:rPr>
                <w:rFonts w:hint="eastAsia" w:ascii="宋体" w:hAnsi="宋体" w:eastAsia="宋体" w:cs="宋体"/>
                <w:spacing w:val="10"/>
                <w:sz w:val="24"/>
                <w:szCs w:val="24"/>
              </w:rPr>
              <w:t>3. 采购代理费收取银行账户</w:t>
            </w:r>
          </w:p>
          <w:p w14:paraId="4888273F">
            <w:pPr>
              <w:pStyle w:val="22"/>
              <w:spacing w:before="113" w:line="279" w:lineRule="auto"/>
              <w:ind w:left="112" w:right="109" w:firstLine="5"/>
              <w:rPr>
                <w:rFonts w:hint="eastAsia" w:ascii="宋体" w:hAnsi="宋体" w:eastAsia="宋体" w:cs="宋体"/>
                <w:spacing w:val="10"/>
                <w:sz w:val="24"/>
                <w:szCs w:val="24"/>
              </w:rPr>
            </w:pPr>
            <w:r>
              <w:rPr>
                <w:rFonts w:hint="eastAsia" w:ascii="宋体" w:hAnsi="宋体" w:eastAsia="宋体" w:cs="宋体"/>
                <w:spacing w:val="10"/>
                <w:sz w:val="24"/>
                <w:szCs w:val="24"/>
              </w:rPr>
              <w:t>开户名称：广西正贤工程咨询有限公司</w:t>
            </w:r>
          </w:p>
          <w:p w14:paraId="53DB8360">
            <w:pPr>
              <w:pStyle w:val="22"/>
              <w:spacing w:before="113" w:line="279" w:lineRule="auto"/>
              <w:ind w:left="112" w:right="109" w:firstLine="5"/>
              <w:rPr>
                <w:rFonts w:hint="eastAsia" w:ascii="宋体" w:hAnsi="宋体" w:eastAsia="宋体" w:cs="宋体"/>
                <w:spacing w:val="10"/>
                <w:sz w:val="24"/>
                <w:szCs w:val="24"/>
              </w:rPr>
            </w:pPr>
            <w:r>
              <w:rPr>
                <w:rFonts w:hint="eastAsia" w:ascii="宋体" w:hAnsi="宋体" w:eastAsia="宋体" w:cs="宋体"/>
                <w:spacing w:val="10"/>
                <w:sz w:val="24"/>
                <w:szCs w:val="24"/>
              </w:rPr>
              <w:t>开户银行：中国银行股份有限公司百色市龙景分行</w:t>
            </w:r>
          </w:p>
          <w:p w14:paraId="43F779FA">
            <w:pPr>
              <w:pStyle w:val="22"/>
              <w:spacing w:before="113" w:line="279" w:lineRule="auto"/>
              <w:ind w:left="112" w:right="109" w:firstLine="5"/>
              <w:rPr>
                <w:rFonts w:hint="eastAsia" w:ascii="宋体" w:hAnsi="宋体" w:eastAsia="宋体" w:cs="宋体"/>
                <w:sz w:val="24"/>
                <w:szCs w:val="24"/>
              </w:rPr>
            </w:pPr>
            <w:r>
              <w:rPr>
                <w:rFonts w:hint="eastAsia" w:ascii="宋体" w:hAnsi="宋体" w:eastAsia="宋体" w:cs="宋体"/>
                <w:spacing w:val="10"/>
                <w:sz w:val="24"/>
                <w:szCs w:val="24"/>
              </w:rPr>
              <w:t>银行账号：6132 7732 2717</w:t>
            </w:r>
          </w:p>
        </w:tc>
      </w:tr>
    </w:tbl>
    <w:p w14:paraId="3E69F65B">
      <w:pPr>
        <w:spacing w:line="91" w:lineRule="auto"/>
        <w:rPr>
          <w:rFonts w:ascii="Arial"/>
          <w:sz w:val="2"/>
        </w:rPr>
      </w:pPr>
    </w:p>
    <w:tbl>
      <w:tblPr>
        <w:tblStyle w:val="21"/>
        <w:tblW w:w="96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5"/>
        <w:gridCol w:w="8809"/>
      </w:tblGrid>
      <w:tr w14:paraId="57360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4" w:hRule="atLeast"/>
        </w:trPr>
        <w:tc>
          <w:tcPr>
            <w:tcW w:w="845" w:type="dxa"/>
            <w:vAlign w:val="top"/>
          </w:tcPr>
          <w:p w14:paraId="09B63712">
            <w:pPr>
              <w:spacing w:line="287" w:lineRule="auto"/>
              <w:rPr>
                <w:rFonts w:hint="eastAsia" w:ascii="宋体" w:hAnsi="宋体" w:eastAsia="宋体" w:cs="宋体"/>
                <w:sz w:val="24"/>
                <w:szCs w:val="24"/>
              </w:rPr>
            </w:pPr>
          </w:p>
          <w:p w14:paraId="2B43B584">
            <w:pPr>
              <w:spacing w:line="287" w:lineRule="auto"/>
              <w:rPr>
                <w:rFonts w:hint="eastAsia" w:ascii="宋体" w:hAnsi="宋体" w:eastAsia="宋体" w:cs="宋体"/>
                <w:sz w:val="24"/>
                <w:szCs w:val="24"/>
              </w:rPr>
            </w:pPr>
          </w:p>
          <w:p w14:paraId="5DA386C9">
            <w:pPr>
              <w:spacing w:line="288" w:lineRule="auto"/>
              <w:rPr>
                <w:rFonts w:hint="eastAsia" w:ascii="宋体" w:hAnsi="宋体" w:eastAsia="宋体" w:cs="宋体"/>
                <w:sz w:val="24"/>
                <w:szCs w:val="24"/>
              </w:rPr>
            </w:pPr>
          </w:p>
          <w:p w14:paraId="571C0600">
            <w:pPr>
              <w:spacing w:line="288" w:lineRule="auto"/>
              <w:rPr>
                <w:rFonts w:hint="eastAsia" w:ascii="宋体" w:hAnsi="宋体" w:eastAsia="宋体" w:cs="宋体"/>
                <w:sz w:val="24"/>
                <w:szCs w:val="24"/>
              </w:rPr>
            </w:pPr>
          </w:p>
          <w:p w14:paraId="64919D18">
            <w:pPr>
              <w:pStyle w:val="22"/>
              <w:spacing w:before="65" w:line="190" w:lineRule="auto"/>
              <w:ind w:left="220"/>
              <w:rPr>
                <w:rFonts w:hint="eastAsia" w:ascii="宋体" w:hAnsi="宋体" w:eastAsia="宋体" w:cs="宋体"/>
                <w:sz w:val="24"/>
                <w:szCs w:val="24"/>
              </w:rPr>
            </w:pPr>
            <w:r>
              <w:rPr>
                <w:rFonts w:hint="eastAsia" w:ascii="宋体" w:hAnsi="宋体" w:eastAsia="宋体" w:cs="宋体"/>
                <w:spacing w:val="2"/>
                <w:sz w:val="24"/>
                <w:szCs w:val="24"/>
              </w:rPr>
              <w:t>33.1</w:t>
            </w:r>
          </w:p>
        </w:tc>
        <w:tc>
          <w:tcPr>
            <w:tcW w:w="8809" w:type="dxa"/>
            <w:vAlign w:val="top"/>
          </w:tcPr>
          <w:p w14:paraId="20FB25CD">
            <w:pPr>
              <w:pStyle w:val="22"/>
              <w:spacing w:before="110" w:line="317" w:lineRule="auto"/>
              <w:ind w:left="110" w:right="38"/>
              <w:jc w:val="both"/>
              <w:rPr>
                <w:rFonts w:hint="eastAsia" w:ascii="宋体" w:hAnsi="宋体" w:eastAsia="宋体" w:cs="宋体"/>
                <w:sz w:val="24"/>
                <w:szCs w:val="24"/>
              </w:rPr>
            </w:pPr>
            <w:r>
              <w:rPr>
                <w:rFonts w:hint="eastAsia" w:ascii="宋体" w:hAnsi="宋体" w:eastAsia="宋体" w:cs="宋体"/>
                <w:spacing w:val="11"/>
                <w:sz w:val="24"/>
                <w:szCs w:val="24"/>
              </w:rPr>
              <w:t>解释：构成本磋商文件的各个组成文件应互为解释，互为说明；除磋商文件中有特别规定</w:t>
            </w:r>
            <w:r>
              <w:rPr>
                <w:rFonts w:hint="eastAsia" w:ascii="宋体" w:hAnsi="宋体" w:eastAsia="宋体" w:cs="宋体"/>
                <w:spacing w:val="8"/>
                <w:sz w:val="24"/>
                <w:szCs w:val="24"/>
              </w:rPr>
              <w:t>外，仅适用于磋商阶段的规定，按更正公告（澄清公告）、竞争性磋商公告、供应商须知、</w:t>
            </w:r>
            <w:r>
              <w:rPr>
                <w:rFonts w:hint="eastAsia" w:ascii="宋体" w:hAnsi="宋体" w:eastAsia="宋体" w:cs="宋体"/>
                <w:spacing w:val="1"/>
                <w:sz w:val="24"/>
                <w:szCs w:val="24"/>
              </w:rPr>
              <w:t xml:space="preserve"> </w:t>
            </w:r>
            <w:r>
              <w:rPr>
                <w:rFonts w:hint="eastAsia" w:ascii="宋体" w:hAnsi="宋体" w:eastAsia="宋体" w:cs="宋体"/>
                <w:spacing w:val="11"/>
                <w:sz w:val="24"/>
                <w:szCs w:val="24"/>
              </w:rPr>
              <w:t xml:space="preserve">采购需求、评审程序、评审方法和评审标准、响应文件格式、合同条款及格式的先后顺序 </w:t>
            </w:r>
            <w:r>
              <w:rPr>
                <w:rFonts w:hint="eastAsia" w:ascii="宋体" w:hAnsi="宋体" w:eastAsia="宋体" w:cs="宋体"/>
                <w:spacing w:val="8"/>
                <w:sz w:val="24"/>
                <w:szCs w:val="24"/>
              </w:rPr>
              <w:t>解释；</w:t>
            </w:r>
            <w:r>
              <w:rPr>
                <w:rFonts w:hint="eastAsia" w:ascii="宋体" w:hAnsi="宋体" w:eastAsia="宋体" w:cs="宋体"/>
                <w:spacing w:val="-56"/>
                <w:sz w:val="24"/>
                <w:szCs w:val="24"/>
              </w:rPr>
              <w:t xml:space="preserve"> </w:t>
            </w:r>
            <w:r>
              <w:rPr>
                <w:rFonts w:hint="eastAsia" w:ascii="宋体" w:hAnsi="宋体" w:eastAsia="宋体" w:cs="宋体"/>
                <w:spacing w:val="8"/>
                <w:sz w:val="24"/>
                <w:szCs w:val="24"/>
              </w:rPr>
              <w:t>同一组成文件中就同一事项的规定或者约定不一致的，以编排顺序在后</w:t>
            </w:r>
            <w:r>
              <w:rPr>
                <w:rFonts w:hint="eastAsia" w:ascii="宋体" w:hAnsi="宋体" w:eastAsia="宋体" w:cs="宋体"/>
                <w:spacing w:val="7"/>
                <w:sz w:val="24"/>
                <w:szCs w:val="24"/>
              </w:rPr>
              <w:t xml:space="preserve">者为准；同 </w:t>
            </w:r>
            <w:r>
              <w:rPr>
                <w:rFonts w:hint="eastAsia" w:ascii="宋体" w:hAnsi="宋体" w:eastAsia="宋体" w:cs="宋体"/>
                <w:spacing w:val="10"/>
                <w:sz w:val="24"/>
                <w:szCs w:val="24"/>
              </w:rPr>
              <w:t>一组成文件不同版本之间有不一致的，</w:t>
            </w:r>
            <w:r>
              <w:rPr>
                <w:rFonts w:hint="eastAsia" w:ascii="宋体" w:hAnsi="宋体" w:eastAsia="宋体" w:cs="宋体"/>
                <w:spacing w:val="-57"/>
                <w:sz w:val="24"/>
                <w:szCs w:val="24"/>
              </w:rPr>
              <w:t xml:space="preserve"> </w:t>
            </w:r>
            <w:r>
              <w:rPr>
                <w:rFonts w:hint="eastAsia" w:ascii="宋体" w:hAnsi="宋体" w:eastAsia="宋体" w:cs="宋体"/>
                <w:spacing w:val="10"/>
                <w:sz w:val="24"/>
                <w:szCs w:val="24"/>
              </w:rPr>
              <w:t>以形成时间在后者为准；更正公告（澄清公告）</w:t>
            </w:r>
            <w:r>
              <w:rPr>
                <w:rFonts w:hint="eastAsia" w:ascii="宋体" w:hAnsi="宋体" w:eastAsia="宋体" w:cs="宋体"/>
                <w:spacing w:val="9"/>
                <w:sz w:val="24"/>
                <w:szCs w:val="24"/>
              </w:rPr>
              <w:t xml:space="preserve">与 </w:t>
            </w:r>
            <w:r>
              <w:rPr>
                <w:rFonts w:hint="eastAsia" w:ascii="宋体" w:hAnsi="宋体" w:eastAsia="宋体" w:cs="宋体"/>
                <w:spacing w:val="11"/>
                <w:sz w:val="24"/>
                <w:szCs w:val="24"/>
              </w:rPr>
              <w:t xml:space="preserve">同步更新的磋商文件不一致时以更正公告（澄清公告）为准。按本款前述规定仍不能形成 </w:t>
            </w:r>
            <w:r>
              <w:rPr>
                <w:rFonts w:hint="eastAsia" w:ascii="宋体" w:hAnsi="宋体" w:eastAsia="宋体" w:cs="宋体"/>
                <w:spacing w:val="7"/>
                <w:sz w:val="24"/>
                <w:szCs w:val="24"/>
              </w:rPr>
              <w:t>结论的，由采购人或者采购代理机构负责解释。</w:t>
            </w:r>
          </w:p>
        </w:tc>
      </w:tr>
      <w:tr w14:paraId="124B56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7" w:hRule="atLeast"/>
        </w:trPr>
        <w:tc>
          <w:tcPr>
            <w:tcW w:w="845" w:type="dxa"/>
            <w:vAlign w:val="top"/>
          </w:tcPr>
          <w:p w14:paraId="10E2FC3F">
            <w:pPr>
              <w:spacing w:line="272" w:lineRule="auto"/>
              <w:rPr>
                <w:rFonts w:hint="eastAsia" w:ascii="宋体" w:hAnsi="宋体" w:eastAsia="宋体" w:cs="宋体"/>
                <w:sz w:val="24"/>
                <w:szCs w:val="24"/>
              </w:rPr>
            </w:pPr>
          </w:p>
          <w:p w14:paraId="759385EA">
            <w:pPr>
              <w:spacing w:line="272" w:lineRule="auto"/>
              <w:rPr>
                <w:rFonts w:hint="eastAsia" w:ascii="宋体" w:hAnsi="宋体" w:eastAsia="宋体" w:cs="宋体"/>
                <w:sz w:val="24"/>
                <w:szCs w:val="24"/>
              </w:rPr>
            </w:pPr>
          </w:p>
          <w:p w14:paraId="25C5FC9D">
            <w:pPr>
              <w:spacing w:line="272" w:lineRule="auto"/>
              <w:rPr>
                <w:rFonts w:hint="eastAsia" w:ascii="宋体" w:hAnsi="宋体" w:eastAsia="宋体" w:cs="宋体"/>
                <w:sz w:val="24"/>
                <w:szCs w:val="24"/>
              </w:rPr>
            </w:pPr>
          </w:p>
          <w:p w14:paraId="65D31769">
            <w:pPr>
              <w:spacing w:line="273" w:lineRule="auto"/>
              <w:rPr>
                <w:rFonts w:hint="eastAsia" w:ascii="宋体" w:hAnsi="宋体" w:eastAsia="宋体" w:cs="宋体"/>
                <w:sz w:val="24"/>
                <w:szCs w:val="24"/>
              </w:rPr>
            </w:pPr>
          </w:p>
          <w:p w14:paraId="270A969F">
            <w:pPr>
              <w:spacing w:line="273" w:lineRule="auto"/>
              <w:rPr>
                <w:rFonts w:hint="eastAsia" w:ascii="宋体" w:hAnsi="宋体" w:eastAsia="宋体" w:cs="宋体"/>
                <w:sz w:val="24"/>
                <w:szCs w:val="24"/>
              </w:rPr>
            </w:pPr>
          </w:p>
          <w:p w14:paraId="362A6B03">
            <w:pPr>
              <w:spacing w:line="273" w:lineRule="auto"/>
              <w:rPr>
                <w:rFonts w:hint="eastAsia" w:ascii="宋体" w:hAnsi="宋体" w:eastAsia="宋体" w:cs="宋体"/>
                <w:sz w:val="24"/>
                <w:szCs w:val="24"/>
              </w:rPr>
            </w:pPr>
          </w:p>
          <w:p w14:paraId="42E6BBBE">
            <w:pPr>
              <w:spacing w:line="273" w:lineRule="auto"/>
              <w:rPr>
                <w:rFonts w:hint="eastAsia" w:ascii="宋体" w:hAnsi="宋体" w:eastAsia="宋体" w:cs="宋体"/>
                <w:sz w:val="24"/>
                <w:szCs w:val="24"/>
              </w:rPr>
            </w:pPr>
          </w:p>
          <w:p w14:paraId="3B54CC8B">
            <w:pPr>
              <w:pStyle w:val="22"/>
              <w:spacing w:before="65" w:line="189" w:lineRule="auto"/>
              <w:ind w:left="220"/>
              <w:rPr>
                <w:rFonts w:hint="eastAsia" w:ascii="宋体" w:hAnsi="宋体" w:eastAsia="宋体" w:cs="宋体"/>
                <w:sz w:val="24"/>
                <w:szCs w:val="24"/>
              </w:rPr>
            </w:pPr>
            <w:r>
              <w:rPr>
                <w:rFonts w:hint="eastAsia" w:ascii="宋体" w:hAnsi="宋体" w:eastAsia="宋体" w:cs="宋体"/>
                <w:spacing w:val="2"/>
                <w:sz w:val="24"/>
                <w:szCs w:val="24"/>
              </w:rPr>
              <w:t>33.2</w:t>
            </w:r>
          </w:p>
        </w:tc>
        <w:tc>
          <w:tcPr>
            <w:tcW w:w="8809" w:type="dxa"/>
            <w:vAlign w:val="top"/>
          </w:tcPr>
          <w:p w14:paraId="4122D8EB">
            <w:pPr>
              <w:pStyle w:val="22"/>
              <w:spacing w:before="142" w:line="401" w:lineRule="exact"/>
              <w:ind w:left="126"/>
              <w:rPr>
                <w:rFonts w:hint="eastAsia" w:ascii="宋体" w:hAnsi="宋体" w:eastAsia="宋体" w:cs="宋体"/>
                <w:sz w:val="24"/>
                <w:szCs w:val="24"/>
              </w:rPr>
            </w:pPr>
            <w:r>
              <w:rPr>
                <w:rFonts w:hint="eastAsia" w:ascii="宋体" w:hAnsi="宋体" w:eastAsia="宋体" w:cs="宋体"/>
                <w:spacing w:val="10"/>
                <w:position w:val="14"/>
                <w:sz w:val="24"/>
                <w:szCs w:val="24"/>
              </w:rPr>
              <w:t>1.本磋商文件中描述供应商的“公章</w:t>
            </w:r>
            <w:r>
              <w:rPr>
                <w:rFonts w:hint="eastAsia" w:ascii="宋体" w:hAnsi="宋体" w:eastAsia="宋体" w:cs="宋体"/>
                <w:spacing w:val="-67"/>
                <w:position w:val="14"/>
                <w:sz w:val="24"/>
                <w:szCs w:val="24"/>
              </w:rPr>
              <w:t xml:space="preserve"> </w:t>
            </w:r>
            <w:r>
              <w:rPr>
                <w:rFonts w:hint="eastAsia" w:ascii="宋体" w:hAnsi="宋体" w:eastAsia="宋体" w:cs="宋体"/>
                <w:spacing w:val="10"/>
                <w:position w:val="14"/>
                <w:sz w:val="24"/>
                <w:szCs w:val="24"/>
              </w:rPr>
              <w:t>”是指供应商通过指定电子化政府采购平</w:t>
            </w:r>
            <w:r>
              <w:rPr>
                <w:rFonts w:hint="eastAsia" w:ascii="宋体" w:hAnsi="宋体" w:eastAsia="宋体" w:cs="宋体"/>
                <w:spacing w:val="9"/>
                <w:sz w:val="24"/>
                <w:szCs w:val="24"/>
              </w:rPr>
              <w:t>台办理数字证书（</w:t>
            </w:r>
            <w:r>
              <w:rPr>
                <w:rFonts w:hint="eastAsia" w:ascii="宋体" w:hAnsi="宋体" w:eastAsia="宋体" w:cs="宋体"/>
                <w:sz w:val="24"/>
                <w:szCs w:val="24"/>
              </w:rPr>
              <w:t>CA</w:t>
            </w:r>
            <w:r>
              <w:rPr>
                <w:rFonts w:hint="eastAsia" w:ascii="宋体" w:hAnsi="宋体" w:eastAsia="宋体" w:cs="宋体"/>
                <w:spacing w:val="-33"/>
                <w:sz w:val="24"/>
                <w:szCs w:val="24"/>
              </w:rPr>
              <w:t xml:space="preserve"> </w:t>
            </w:r>
            <w:r>
              <w:rPr>
                <w:rFonts w:hint="eastAsia" w:ascii="宋体" w:hAnsi="宋体" w:eastAsia="宋体" w:cs="宋体"/>
                <w:spacing w:val="9"/>
                <w:sz w:val="24"/>
                <w:szCs w:val="24"/>
              </w:rPr>
              <w:t>认证）获得的以法定主体行为名称制作的电子印章。</w:t>
            </w:r>
          </w:p>
          <w:p w14:paraId="600527DF">
            <w:pPr>
              <w:pStyle w:val="22"/>
              <w:spacing w:before="121" w:line="297" w:lineRule="auto"/>
              <w:ind w:left="111" w:right="109" w:firstLine="1"/>
              <w:rPr>
                <w:rFonts w:hint="eastAsia" w:ascii="宋体" w:hAnsi="宋体" w:eastAsia="宋体" w:cs="宋体"/>
                <w:sz w:val="24"/>
                <w:szCs w:val="24"/>
              </w:rPr>
            </w:pPr>
            <w:r>
              <w:rPr>
                <w:rFonts w:hint="eastAsia" w:ascii="宋体" w:hAnsi="宋体" w:eastAsia="宋体" w:cs="宋体"/>
                <w:spacing w:val="11"/>
                <w:sz w:val="24"/>
                <w:szCs w:val="24"/>
              </w:rPr>
              <w:t>2.供应商为其他组织或者自然人时，本磋商文件规定的法定代表人指负责人或者自然人。</w:t>
            </w:r>
            <w:r>
              <w:rPr>
                <w:rFonts w:hint="eastAsia" w:ascii="宋体" w:hAnsi="宋体" w:eastAsia="宋体" w:cs="宋体"/>
                <w:spacing w:val="12"/>
                <w:sz w:val="24"/>
                <w:szCs w:val="24"/>
              </w:rPr>
              <w:t>本磋商文件所称负责人是指参加磋商的其他</w:t>
            </w:r>
            <w:r>
              <w:rPr>
                <w:rFonts w:hint="eastAsia" w:ascii="宋体" w:hAnsi="宋体" w:eastAsia="宋体" w:cs="宋体"/>
                <w:spacing w:val="11"/>
                <w:sz w:val="24"/>
                <w:szCs w:val="24"/>
              </w:rPr>
              <w:t>组织营业执照上的负责人，本磋商文件所称自</w:t>
            </w:r>
            <w:r>
              <w:rPr>
                <w:rFonts w:hint="eastAsia" w:ascii="宋体" w:hAnsi="宋体" w:eastAsia="宋体" w:cs="宋体"/>
                <w:sz w:val="24"/>
                <w:szCs w:val="24"/>
              </w:rPr>
              <w:t xml:space="preserve"> </w:t>
            </w:r>
            <w:r>
              <w:rPr>
                <w:rFonts w:hint="eastAsia" w:ascii="宋体" w:hAnsi="宋体" w:eastAsia="宋体" w:cs="宋体"/>
                <w:spacing w:val="8"/>
                <w:sz w:val="24"/>
                <w:szCs w:val="24"/>
              </w:rPr>
              <w:t>然人指参与磋商的自然人本人。</w:t>
            </w:r>
          </w:p>
          <w:p w14:paraId="560E13CE">
            <w:pPr>
              <w:pStyle w:val="22"/>
              <w:spacing w:before="115" w:line="297" w:lineRule="auto"/>
              <w:ind w:left="110" w:right="109" w:firstLine="4"/>
              <w:jc w:val="both"/>
              <w:rPr>
                <w:rFonts w:hint="eastAsia" w:ascii="宋体" w:hAnsi="宋体" w:eastAsia="宋体" w:cs="宋体"/>
                <w:sz w:val="24"/>
                <w:szCs w:val="24"/>
              </w:rPr>
            </w:pPr>
            <w:r>
              <w:rPr>
                <w:rFonts w:hint="eastAsia" w:ascii="宋体" w:hAnsi="宋体" w:eastAsia="宋体" w:cs="宋体"/>
                <w:spacing w:val="10"/>
                <w:sz w:val="24"/>
                <w:szCs w:val="24"/>
              </w:rPr>
              <w:t>3.本磋商文件中描述供应商的“签字</w:t>
            </w:r>
            <w:r>
              <w:rPr>
                <w:rFonts w:hint="eastAsia" w:ascii="宋体" w:hAnsi="宋体" w:eastAsia="宋体" w:cs="宋体"/>
                <w:spacing w:val="-55"/>
                <w:sz w:val="24"/>
                <w:szCs w:val="24"/>
              </w:rPr>
              <w:t xml:space="preserve"> </w:t>
            </w:r>
            <w:r>
              <w:rPr>
                <w:rFonts w:hint="eastAsia" w:ascii="宋体" w:hAnsi="宋体" w:eastAsia="宋体" w:cs="宋体"/>
                <w:spacing w:val="10"/>
                <w:sz w:val="24"/>
                <w:szCs w:val="24"/>
              </w:rPr>
              <w:t>”是指供应商通过指定电子化政府采购平台办理数字</w:t>
            </w:r>
            <w:r>
              <w:rPr>
                <w:rFonts w:hint="eastAsia" w:ascii="宋体" w:hAnsi="宋体" w:eastAsia="宋体" w:cs="宋体"/>
                <w:sz w:val="24"/>
                <w:szCs w:val="24"/>
              </w:rPr>
              <w:t xml:space="preserve"> </w:t>
            </w:r>
            <w:r>
              <w:rPr>
                <w:rFonts w:hint="eastAsia" w:ascii="宋体" w:hAnsi="宋体" w:eastAsia="宋体" w:cs="宋体"/>
                <w:spacing w:val="10"/>
                <w:sz w:val="24"/>
                <w:szCs w:val="24"/>
              </w:rPr>
              <w:t>证书（</w:t>
            </w:r>
            <w:r>
              <w:rPr>
                <w:rFonts w:hint="eastAsia" w:ascii="宋体" w:hAnsi="宋体" w:eastAsia="宋体" w:cs="宋体"/>
                <w:sz w:val="24"/>
                <w:szCs w:val="24"/>
              </w:rPr>
              <w:t>CA</w:t>
            </w:r>
            <w:r>
              <w:rPr>
                <w:rFonts w:hint="eastAsia" w:ascii="宋体" w:hAnsi="宋体" w:eastAsia="宋体" w:cs="宋体"/>
                <w:spacing w:val="-31"/>
                <w:sz w:val="24"/>
                <w:szCs w:val="24"/>
              </w:rPr>
              <w:t xml:space="preserve"> </w:t>
            </w:r>
            <w:r>
              <w:rPr>
                <w:rFonts w:hint="eastAsia" w:ascii="宋体" w:hAnsi="宋体" w:eastAsia="宋体" w:cs="宋体"/>
                <w:spacing w:val="10"/>
                <w:sz w:val="24"/>
                <w:szCs w:val="24"/>
              </w:rPr>
              <w:t>认证）获得的以供应商法定代表人或者委托代理人姓名制作的电子印章或手写签</w:t>
            </w:r>
            <w:r>
              <w:rPr>
                <w:rFonts w:hint="eastAsia" w:ascii="宋体" w:hAnsi="宋体" w:eastAsia="宋体" w:cs="宋体"/>
                <w:sz w:val="24"/>
                <w:szCs w:val="24"/>
              </w:rPr>
              <w:t xml:space="preserve"> 字。</w:t>
            </w:r>
          </w:p>
          <w:p w14:paraId="543941ED">
            <w:pPr>
              <w:pStyle w:val="22"/>
              <w:spacing w:before="114" w:line="227" w:lineRule="auto"/>
              <w:ind w:left="110"/>
              <w:rPr>
                <w:rFonts w:hint="eastAsia" w:ascii="宋体" w:hAnsi="宋体" w:eastAsia="宋体" w:cs="宋体"/>
                <w:sz w:val="24"/>
                <w:szCs w:val="24"/>
              </w:rPr>
            </w:pPr>
            <w:r>
              <w:rPr>
                <w:rFonts w:hint="eastAsia" w:ascii="宋体" w:hAnsi="宋体" w:eastAsia="宋体" w:cs="宋体"/>
                <w:spacing w:val="7"/>
                <w:sz w:val="24"/>
                <w:szCs w:val="24"/>
              </w:rPr>
              <w:t>4.</w:t>
            </w:r>
            <w:r>
              <w:rPr>
                <w:rFonts w:hint="eastAsia" w:ascii="宋体" w:hAnsi="宋体" w:eastAsia="宋体" w:cs="宋体"/>
                <w:spacing w:val="-43"/>
                <w:sz w:val="24"/>
                <w:szCs w:val="24"/>
              </w:rPr>
              <w:t xml:space="preserve"> </w:t>
            </w:r>
            <w:r>
              <w:rPr>
                <w:rFonts w:hint="eastAsia" w:ascii="宋体" w:hAnsi="宋体" w:eastAsia="宋体" w:cs="宋体"/>
                <w:spacing w:val="7"/>
                <w:sz w:val="24"/>
                <w:szCs w:val="24"/>
              </w:rPr>
              <w:t>自然人磋商的，磋商文件规定盖公章处由自然人摁手指指印。</w:t>
            </w:r>
          </w:p>
          <w:p w14:paraId="453F9BE7">
            <w:pPr>
              <w:pStyle w:val="22"/>
              <w:spacing w:before="113" w:line="280" w:lineRule="auto"/>
              <w:ind w:left="111" w:right="107" w:firstLine="3"/>
              <w:rPr>
                <w:rFonts w:hint="eastAsia" w:ascii="宋体" w:hAnsi="宋体" w:eastAsia="宋体" w:cs="宋体"/>
                <w:sz w:val="24"/>
                <w:szCs w:val="24"/>
              </w:rPr>
            </w:pPr>
            <w:r>
              <w:rPr>
                <w:rFonts w:hint="eastAsia" w:ascii="宋体" w:hAnsi="宋体" w:eastAsia="宋体" w:cs="宋体"/>
                <w:spacing w:val="1"/>
                <w:sz w:val="24"/>
                <w:szCs w:val="24"/>
              </w:rPr>
              <w:t>5.本磋商文件所称的“</w:t>
            </w:r>
            <w:r>
              <w:rPr>
                <w:rFonts w:hint="eastAsia" w:ascii="宋体" w:hAnsi="宋体" w:eastAsia="宋体" w:cs="宋体"/>
                <w:spacing w:val="-68"/>
                <w:sz w:val="24"/>
                <w:szCs w:val="24"/>
              </w:rPr>
              <w:t xml:space="preserve"> </w:t>
            </w:r>
            <w:r>
              <w:rPr>
                <w:rFonts w:hint="eastAsia" w:ascii="宋体" w:hAnsi="宋体" w:eastAsia="宋体" w:cs="宋体"/>
                <w:spacing w:val="1"/>
                <w:sz w:val="24"/>
                <w:szCs w:val="24"/>
              </w:rPr>
              <w:t>以上</w:t>
            </w:r>
            <w:r>
              <w:rPr>
                <w:rFonts w:hint="eastAsia" w:ascii="宋体" w:hAnsi="宋体" w:eastAsia="宋体" w:cs="宋体"/>
                <w:spacing w:val="-70"/>
                <w:sz w:val="24"/>
                <w:szCs w:val="24"/>
              </w:rPr>
              <w:t xml:space="preserve"> </w:t>
            </w:r>
            <w:r>
              <w:rPr>
                <w:rFonts w:hint="eastAsia" w:ascii="宋体" w:hAnsi="宋体" w:eastAsia="宋体" w:cs="宋体"/>
                <w:spacing w:val="1"/>
                <w:sz w:val="24"/>
                <w:szCs w:val="24"/>
              </w:rPr>
              <w:t>”“</w:t>
            </w:r>
            <w:r>
              <w:rPr>
                <w:rFonts w:hint="eastAsia" w:ascii="宋体" w:hAnsi="宋体" w:eastAsia="宋体" w:cs="宋体"/>
                <w:spacing w:val="-69"/>
                <w:sz w:val="24"/>
                <w:szCs w:val="24"/>
              </w:rPr>
              <w:t xml:space="preserve"> </w:t>
            </w:r>
            <w:r>
              <w:rPr>
                <w:rFonts w:hint="eastAsia" w:ascii="宋体" w:hAnsi="宋体" w:eastAsia="宋体" w:cs="宋体"/>
                <w:spacing w:val="1"/>
                <w:sz w:val="24"/>
                <w:szCs w:val="24"/>
              </w:rPr>
              <w:t>以下</w:t>
            </w:r>
            <w:r>
              <w:rPr>
                <w:rFonts w:hint="eastAsia" w:ascii="宋体" w:hAnsi="宋体" w:eastAsia="宋体" w:cs="宋体"/>
                <w:spacing w:val="-70"/>
                <w:sz w:val="24"/>
                <w:szCs w:val="24"/>
              </w:rPr>
              <w:t xml:space="preserve"> </w:t>
            </w:r>
            <w:r>
              <w:rPr>
                <w:rFonts w:hint="eastAsia" w:ascii="宋体" w:hAnsi="宋体" w:eastAsia="宋体" w:cs="宋体"/>
                <w:spacing w:val="1"/>
                <w:sz w:val="24"/>
                <w:szCs w:val="24"/>
              </w:rPr>
              <w:t>”“以内</w:t>
            </w:r>
            <w:r>
              <w:rPr>
                <w:rFonts w:hint="eastAsia" w:ascii="宋体" w:hAnsi="宋体" w:eastAsia="宋体" w:cs="宋体"/>
                <w:spacing w:val="-70"/>
                <w:sz w:val="24"/>
                <w:szCs w:val="24"/>
              </w:rPr>
              <w:t xml:space="preserve"> </w:t>
            </w:r>
            <w:r>
              <w:rPr>
                <w:rFonts w:hint="eastAsia" w:ascii="宋体" w:hAnsi="宋体" w:eastAsia="宋体" w:cs="宋体"/>
                <w:spacing w:val="1"/>
                <w:sz w:val="24"/>
                <w:szCs w:val="24"/>
              </w:rPr>
              <w:t>”“届满</w:t>
            </w:r>
            <w:r>
              <w:rPr>
                <w:rFonts w:hint="eastAsia" w:ascii="宋体" w:hAnsi="宋体" w:eastAsia="宋体" w:cs="宋体"/>
                <w:spacing w:val="-70"/>
                <w:sz w:val="24"/>
                <w:szCs w:val="24"/>
              </w:rPr>
              <w:t xml:space="preserve"> </w:t>
            </w:r>
            <w:r>
              <w:rPr>
                <w:rFonts w:hint="eastAsia" w:ascii="宋体" w:hAnsi="宋体" w:eastAsia="宋体" w:cs="宋体"/>
                <w:spacing w:val="1"/>
                <w:sz w:val="24"/>
                <w:szCs w:val="24"/>
              </w:rPr>
              <w:t>”，包括本数；所称</w:t>
            </w:r>
            <w:r>
              <w:rPr>
                <w:rFonts w:hint="eastAsia" w:ascii="宋体" w:hAnsi="宋体" w:eastAsia="宋体" w:cs="宋体"/>
                <w:sz w:val="24"/>
                <w:szCs w:val="24"/>
              </w:rPr>
              <w:t>的“不满</w:t>
            </w:r>
            <w:r>
              <w:rPr>
                <w:rFonts w:hint="eastAsia" w:ascii="宋体" w:hAnsi="宋体" w:eastAsia="宋体" w:cs="宋体"/>
                <w:spacing w:val="-70"/>
                <w:sz w:val="24"/>
                <w:szCs w:val="24"/>
              </w:rPr>
              <w:t xml:space="preserve"> </w:t>
            </w:r>
            <w:r>
              <w:rPr>
                <w:rFonts w:hint="eastAsia" w:ascii="宋体" w:hAnsi="宋体" w:eastAsia="宋体" w:cs="宋体"/>
                <w:sz w:val="24"/>
                <w:szCs w:val="24"/>
              </w:rPr>
              <w:t xml:space="preserve">”“超 </w:t>
            </w:r>
            <w:r>
              <w:rPr>
                <w:rFonts w:hint="eastAsia" w:ascii="宋体" w:hAnsi="宋体" w:eastAsia="宋体" w:cs="宋体"/>
                <w:spacing w:val="1"/>
                <w:sz w:val="24"/>
                <w:szCs w:val="24"/>
              </w:rPr>
              <w:t>过</w:t>
            </w:r>
            <w:r>
              <w:rPr>
                <w:rFonts w:hint="eastAsia" w:ascii="宋体" w:hAnsi="宋体" w:eastAsia="宋体" w:cs="宋体"/>
                <w:spacing w:val="-70"/>
                <w:sz w:val="24"/>
                <w:szCs w:val="24"/>
              </w:rPr>
              <w:t xml:space="preserve"> </w:t>
            </w:r>
            <w:r>
              <w:rPr>
                <w:rFonts w:hint="eastAsia" w:ascii="宋体" w:hAnsi="宋体" w:eastAsia="宋体" w:cs="宋体"/>
                <w:spacing w:val="1"/>
                <w:sz w:val="24"/>
                <w:szCs w:val="24"/>
              </w:rPr>
              <w:t>”“</w:t>
            </w:r>
            <w:r>
              <w:rPr>
                <w:rFonts w:hint="eastAsia" w:ascii="宋体" w:hAnsi="宋体" w:eastAsia="宋体" w:cs="宋体"/>
                <w:spacing w:val="-66"/>
                <w:sz w:val="24"/>
                <w:szCs w:val="24"/>
              </w:rPr>
              <w:t xml:space="preserve"> </w:t>
            </w:r>
            <w:r>
              <w:rPr>
                <w:rFonts w:hint="eastAsia" w:ascii="宋体" w:hAnsi="宋体" w:eastAsia="宋体" w:cs="宋体"/>
                <w:spacing w:val="1"/>
                <w:sz w:val="24"/>
                <w:szCs w:val="24"/>
              </w:rPr>
              <w:t>以外</w:t>
            </w:r>
            <w:r>
              <w:rPr>
                <w:rFonts w:hint="eastAsia" w:ascii="宋体" w:hAnsi="宋体" w:eastAsia="宋体" w:cs="宋体"/>
                <w:spacing w:val="-70"/>
                <w:sz w:val="24"/>
                <w:szCs w:val="24"/>
              </w:rPr>
              <w:t xml:space="preserve"> </w:t>
            </w:r>
            <w:r>
              <w:rPr>
                <w:rFonts w:hint="eastAsia" w:ascii="宋体" w:hAnsi="宋体" w:eastAsia="宋体" w:cs="宋体"/>
                <w:spacing w:val="1"/>
                <w:sz w:val="24"/>
                <w:szCs w:val="24"/>
              </w:rPr>
              <w:t>”，不包括本数。</w:t>
            </w:r>
          </w:p>
        </w:tc>
      </w:tr>
    </w:tbl>
    <w:p w14:paraId="7510FCF5">
      <w:pPr>
        <w:pStyle w:val="8"/>
      </w:pPr>
    </w:p>
    <w:p w14:paraId="2EE40BD0">
      <w:pPr>
        <w:sectPr>
          <w:footerReference r:id="rId8" w:type="default"/>
          <w:pgSz w:w="11905" w:h="16838"/>
          <w:pgMar w:top="1134" w:right="1134" w:bottom="1134" w:left="1134" w:header="0" w:footer="992" w:gutter="0"/>
          <w:pgNumType w:fmt="decimal"/>
          <w:cols w:space="0" w:num="1"/>
          <w:rtlGutter w:val="0"/>
          <w:docGrid w:linePitch="0" w:charSpace="0"/>
        </w:sectPr>
      </w:pPr>
    </w:p>
    <w:p w14:paraId="7A9F662F">
      <w:pPr>
        <w:spacing w:before="63" w:line="802" w:lineRule="exact"/>
        <w:ind w:left="3319"/>
        <w:rPr>
          <w:rFonts w:ascii="宋体" w:hAnsi="宋体" w:eastAsia="宋体" w:cs="宋体"/>
          <w:sz w:val="31"/>
          <w:szCs w:val="31"/>
        </w:rPr>
      </w:pPr>
      <w:r>
        <w:rPr>
          <w:rFonts w:ascii="宋体" w:hAnsi="宋体" w:eastAsia="宋体" w:cs="宋体"/>
          <w:spacing w:val="9"/>
          <w:position w:val="37"/>
          <w:sz w:val="31"/>
          <w:szCs w:val="31"/>
          <w14:textOutline w14:w="5793" w14:cap="sq" w14:cmpd="sng">
            <w14:solidFill>
              <w14:srgbClr w14:val="000000"/>
            </w14:solidFill>
            <w14:prstDash w14:val="solid"/>
            <w14:bevel/>
          </w14:textOutline>
        </w:rPr>
        <w:t>供应商须知正文</w:t>
      </w:r>
    </w:p>
    <w:p w14:paraId="052E36A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宋体" w:hAnsi="宋体" w:eastAsia="宋体" w:cs="宋体"/>
          <w:sz w:val="31"/>
          <w:szCs w:val="31"/>
        </w:rPr>
      </w:pPr>
      <w:r>
        <w:rPr>
          <w:rFonts w:ascii="宋体" w:hAnsi="宋体" w:eastAsia="宋体" w:cs="宋体"/>
          <w:spacing w:val="6"/>
          <w:sz w:val="31"/>
          <w:szCs w:val="31"/>
          <w14:textOutline w14:w="5793" w14:cap="sq" w14:cmpd="sng">
            <w14:solidFill>
              <w14:srgbClr w14:val="000000"/>
            </w14:solidFill>
            <w14:prstDash w14:val="solid"/>
            <w14:bevel/>
          </w14:textOutline>
        </w:rPr>
        <w:t>一、总则</w:t>
      </w:r>
    </w:p>
    <w:p w14:paraId="15D8B81A">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hint="eastAsia" w:ascii="宋体" w:hAnsi="宋体" w:eastAsia="宋体" w:cs="宋体"/>
          <w:sz w:val="24"/>
          <w:szCs w:val="24"/>
        </w:rPr>
      </w:pPr>
    </w:p>
    <w:p w14:paraId="721C5405">
      <w:pPr>
        <w:keepNext w:val="0"/>
        <w:keepLines w:val="0"/>
        <w:pageBreakBefore w:val="0"/>
        <w:widowControl w:val="0"/>
        <w:kinsoku/>
        <w:wordWrap w:val="0"/>
        <w:overflowPunct/>
        <w:topLinePunct/>
        <w:autoSpaceDE/>
        <w:autoSpaceDN/>
        <w:bidi w:val="0"/>
        <w:adjustRightInd w:val="0"/>
        <w:snapToGrid w:val="0"/>
        <w:spacing w:line="360" w:lineRule="auto"/>
        <w:ind w:left="0" w:right="0" w:firstLine="464" w:firstLineChars="200"/>
        <w:textAlignment w:val="baseline"/>
        <w:outlineLvl w:val="1"/>
        <w:rPr>
          <w:rFonts w:hint="eastAsia" w:ascii="宋体" w:hAnsi="宋体" w:eastAsia="宋体" w:cs="宋体"/>
          <w:sz w:val="24"/>
          <w:szCs w:val="24"/>
        </w:rPr>
      </w:pPr>
      <w:r>
        <w:rPr>
          <w:rFonts w:hint="eastAsia" w:ascii="宋体" w:hAnsi="宋体" w:eastAsia="宋体" w:cs="宋体"/>
          <w:spacing w:val="-4"/>
          <w:sz w:val="24"/>
          <w:szCs w:val="24"/>
          <w14:textOutline w14:w="4358" w14:cap="sq" w14:cmpd="sng">
            <w14:solidFill>
              <w14:srgbClr w14:val="000000"/>
            </w14:solidFill>
            <w14:prstDash w14:val="solid"/>
            <w14:bevel/>
          </w14:textOutline>
        </w:rPr>
        <w:t>1.适用范围</w:t>
      </w:r>
    </w:p>
    <w:p w14:paraId="67F1CE55">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spacing w:val="6"/>
          <w:sz w:val="24"/>
          <w:szCs w:val="24"/>
        </w:rPr>
      </w:pPr>
      <w:r>
        <w:rPr>
          <w:rFonts w:hint="eastAsia" w:ascii="宋体" w:hAnsi="宋体" w:eastAsia="宋体" w:cs="宋体"/>
          <w:spacing w:val="6"/>
          <w:sz w:val="24"/>
          <w:szCs w:val="24"/>
        </w:rPr>
        <w:t>1.1 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5C955BFA">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spacing w:val="6"/>
          <w:sz w:val="24"/>
          <w:szCs w:val="24"/>
        </w:rPr>
      </w:pPr>
      <w:r>
        <w:rPr>
          <w:rFonts w:hint="eastAsia" w:ascii="宋体" w:hAnsi="宋体" w:eastAsia="宋体" w:cs="宋体"/>
          <w:spacing w:val="6"/>
          <w:sz w:val="24"/>
          <w:szCs w:val="24"/>
        </w:rPr>
        <w:t>1.2 本竞争性磋商文件（以下简称磋商文件）适用于本项目的所有采购程序和环节（法律、法规另有规定的，从其规定）。</w:t>
      </w:r>
    </w:p>
    <w:p w14:paraId="71A3EF08">
      <w:pPr>
        <w:keepNext w:val="0"/>
        <w:keepLines w:val="0"/>
        <w:pageBreakBefore w:val="0"/>
        <w:widowControl w:val="0"/>
        <w:kinsoku/>
        <w:wordWrap w:val="0"/>
        <w:overflowPunct/>
        <w:topLinePunct/>
        <w:autoSpaceDE/>
        <w:autoSpaceDN/>
        <w:bidi w:val="0"/>
        <w:adjustRightInd w:val="0"/>
        <w:snapToGrid w:val="0"/>
        <w:spacing w:line="360" w:lineRule="auto"/>
        <w:ind w:left="0" w:right="0" w:firstLine="468" w:firstLineChars="200"/>
        <w:textAlignment w:val="baseline"/>
        <w:outlineLvl w:val="1"/>
        <w:rPr>
          <w:rFonts w:hint="eastAsia" w:ascii="宋体" w:hAnsi="宋体" w:eastAsia="宋体" w:cs="宋体"/>
          <w:sz w:val="24"/>
          <w:szCs w:val="24"/>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2.定义</w:t>
      </w:r>
    </w:p>
    <w:p w14:paraId="78EFC862">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spacing w:val="6"/>
          <w:sz w:val="24"/>
          <w:szCs w:val="24"/>
        </w:rPr>
      </w:pPr>
      <w:r>
        <w:rPr>
          <w:rFonts w:hint="eastAsia" w:ascii="宋体" w:hAnsi="宋体" w:eastAsia="宋体" w:cs="宋体"/>
          <w:spacing w:val="6"/>
          <w:sz w:val="24"/>
          <w:szCs w:val="24"/>
        </w:rPr>
        <w:t>2.1“采购人 ”是指依法进行政府采购的国家机关、事业单位、团体组织。</w:t>
      </w:r>
    </w:p>
    <w:p w14:paraId="22710DAD">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spacing w:val="6"/>
          <w:sz w:val="24"/>
          <w:szCs w:val="24"/>
        </w:rPr>
      </w:pPr>
      <w:r>
        <w:rPr>
          <w:rFonts w:hint="eastAsia" w:ascii="宋体" w:hAnsi="宋体" w:eastAsia="宋体" w:cs="宋体"/>
          <w:spacing w:val="6"/>
          <w:sz w:val="24"/>
          <w:szCs w:val="24"/>
        </w:rPr>
        <w:t>2.2“采购代理机构 ”是指政府采购代理机构（以下简称采购代理机构）是指集中采购机构以外、受采购人委托从事政府采购代理业务的社会中介机构。</w:t>
      </w:r>
    </w:p>
    <w:p w14:paraId="0893977E">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spacing w:val="6"/>
          <w:sz w:val="24"/>
          <w:szCs w:val="24"/>
        </w:rPr>
      </w:pPr>
      <w:r>
        <w:rPr>
          <w:rFonts w:hint="eastAsia" w:ascii="宋体" w:hAnsi="宋体" w:eastAsia="宋体" w:cs="宋体"/>
          <w:spacing w:val="6"/>
          <w:sz w:val="24"/>
          <w:szCs w:val="24"/>
        </w:rPr>
        <w:t>2.3“供应商 ”是指向采购人提供货物、工程或者服务的法人、其他组织或者自然人。</w:t>
      </w:r>
    </w:p>
    <w:p w14:paraId="63B6E9ED">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spacing w:val="6"/>
          <w:sz w:val="24"/>
          <w:szCs w:val="24"/>
        </w:rPr>
      </w:pPr>
      <w:r>
        <w:rPr>
          <w:rFonts w:hint="eastAsia" w:ascii="宋体" w:hAnsi="宋体" w:eastAsia="宋体" w:cs="宋体"/>
          <w:spacing w:val="6"/>
          <w:sz w:val="24"/>
          <w:szCs w:val="24"/>
        </w:rPr>
        <w:t>2.4“工程 ”是指建设工程，包括建筑物和构筑物的新建、改建、扩建、装修、拆除、修缮等。</w:t>
      </w:r>
    </w:p>
    <w:p w14:paraId="187CC6A9">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spacing w:val="6"/>
          <w:sz w:val="24"/>
          <w:szCs w:val="24"/>
        </w:rPr>
      </w:pPr>
      <w:r>
        <w:rPr>
          <w:rFonts w:hint="eastAsia" w:ascii="宋体" w:hAnsi="宋体" w:eastAsia="宋体" w:cs="宋体"/>
          <w:spacing w:val="6"/>
          <w:sz w:val="24"/>
          <w:szCs w:val="24"/>
        </w:rPr>
        <w:t>2.5“磋商 ”是指供应商按照本项目竞争性磋商公告规定的方式获取磋商文件、提交响应文件并希望获得标的的行为。</w:t>
      </w:r>
    </w:p>
    <w:p w14:paraId="5CBDC93C">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spacing w:val="6"/>
          <w:sz w:val="24"/>
          <w:szCs w:val="24"/>
        </w:rPr>
      </w:pPr>
      <w:r>
        <w:rPr>
          <w:rFonts w:hint="eastAsia" w:ascii="宋体" w:hAnsi="宋体" w:eastAsia="宋体" w:cs="宋体"/>
          <w:spacing w:val="6"/>
          <w:sz w:val="24"/>
          <w:szCs w:val="24"/>
        </w:rPr>
        <w:t>2.6“响应文件 ”是指：供应商根据本磋商文件要求，编制包含资格证明、商务报价、技术文件等所有内容的文件。</w:t>
      </w:r>
    </w:p>
    <w:p w14:paraId="77E758F7">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spacing w:val="6"/>
          <w:sz w:val="24"/>
          <w:szCs w:val="24"/>
        </w:rPr>
      </w:pPr>
      <w:r>
        <w:rPr>
          <w:rFonts w:hint="eastAsia" w:ascii="宋体" w:hAnsi="宋体" w:eastAsia="宋体" w:cs="宋体"/>
          <w:spacing w:val="6"/>
          <w:sz w:val="24"/>
          <w:szCs w:val="24"/>
        </w:rPr>
        <w:t>2.7“实质性要求 ”是指磋商文件中已经指明不满足则响应文件按无效响应处理的条款，或者不能负偏离的条款，或者采购需求中带“▲ ”的条款。</w:t>
      </w:r>
    </w:p>
    <w:p w14:paraId="636510FB">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spacing w:val="6"/>
          <w:sz w:val="24"/>
          <w:szCs w:val="24"/>
        </w:rPr>
      </w:pPr>
      <w:r>
        <w:rPr>
          <w:rFonts w:hint="eastAsia" w:ascii="宋体" w:hAnsi="宋体" w:eastAsia="宋体" w:cs="宋体"/>
          <w:spacing w:val="6"/>
          <w:sz w:val="24"/>
          <w:szCs w:val="24"/>
        </w:rPr>
        <w:t>2.8“正偏离 ”，是指响应文件对磋商文件“采购需求 ”中有关条款作出的响应优于条款要求并有利于采购人的情形。</w:t>
      </w:r>
    </w:p>
    <w:p w14:paraId="2A7BE151">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spacing w:val="6"/>
          <w:sz w:val="24"/>
          <w:szCs w:val="24"/>
        </w:rPr>
      </w:pPr>
      <w:r>
        <w:rPr>
          <w:rFonts w:hint="eastAsia" w:ascii="宋体" w:hAnsi="宋体" w:eastAsia="宋体" w:cs="宋体"/>
          <w:spacing w:val="6"/>
          <w:sz w:val="24"/>
          <w:szCs w:val="24"/>
        </w:rPr>
        <w:t>2.9“负偏离 ”，是指响应文件对磋商文件“采购需求 ”中有关条款作出的响应不满足条款要求，导致采购人要求不能得到满足的情形。</w:t>
      </w:r>
    </w:p>
    <w:p w14:paraId="720E3E02">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spacing w:val="6"/>
          <w:sz w:val="24"/>
          <w:szCs w:val="24"/>
        </w:rPr>
      </w:pPr>
      <w:r>
        <w:rPr>
          <w:rFonts w:hint="eastAsia" w:ascii="宋体" w:hAnsi="宋体" w:eastAsia="宋体" w:cs="宋体"/>
          <w:spacing w:val="6"/>
          <w:sz w:val="24"/>
          <w:szCs w:val="24"/>
        </w:rPr>
        <w:t>2.10“允许负偏离的条款 ”是指采购需求中的不属于“实质性要求 ”的条款。</w:t>
      </w:r>
    </w:p>
    <w:p w14:paraId="4DD1F55B">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spacing w:val="6"/>
          <w:sz w:val="24"/>
          <w:szCs w:val="24"/>
          <w:lang w:eastAsia="zh-CN"/>
        </w:rPr>
      </w:pPr>
      <w:r>
        <w:rPr>
          <w:rFonts w:hint="eastAsia" w:ascii="宋体" w:hAnsi="宋体" w:eastAsia="宋体" w:cs="宋体"/>
          <w:spacing w:val="6"/>
          <w:sz w:val="24"/>
          <w:szCs w:val="24"/>
        </w:rPr>
        <w:t>2.11“书面形式 ”是指合同书、信件和数据电文（包括电报、 电传、传真、 电子数据交换和电子邮件）等可以有形地表现所载内容的形式。</w:t>
      </w:r>
    </w:p>
    <w:p w14:paraId="291FB8F3">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spacing w:val="6"/>
          <w:sz w:val="24"/>
          <w:szCs w:val="24"/>
          <w:lang w:eastAsia="zh-CN"/>
        </w:rPr>
      </w:pPr>
      <w:r>
        <w:rPr>
          <w:rFonts w:hint="eastAsia" w:ascii="宋体" w:hAnsi="宋体" w:eastAsia="宋体" w:cs="宋体"/>
          <w:spacing w:val="6"/>
          <w:sz w:val="24"/>
          <w:szCs w:val="24"/>
        </w:rPr>
        <w:t>2.12“首次报价 ”是指供应商提交的首次响应文件中的报价。</w:t>
      </w:r>
    </w:p>
    <w:p w14:paraId="4CAFBB69">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spacing w:val="6"/>
          <w:sz w:val="24"/>
          <w:szCs w:val="24"/>
        </w:rPr>
      </w:pPr>
      <w:r>
        <w:rPr>
          <w:rFonts w:hint="eastAsia" w:ascii="宋体" w:hAnsi="宋体" w:eastAsia="宋体" w:cs="宋体"/>
          <w:spacing w:val="6"/>
          <w:sz w:val="24"/>
          <w:szCs w:val="24"/>
        </w:rPr>
        <w:t>2.13“评审价 ”是指供应商提交的最后报价并经修正（如有）和政策功能价格扣除（如有）后的价格。</w:t>
      </w:r>
    </w:p>
    <w:p w14:paraId="3C80FDF1">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spacing w:val="6"/>
          <w:sz w:val="24"/>
          <w:szCs w:val="24"/>
        </w:rPr>
      </w:pPr>
      <w:r>
        <w:rPr>
          <w:rFonts w:hint="eastAsia" w:ascii="宋体" w:hAnsi="宋体" w:eastAsia="宋体" w:cs="宋体"/>
          <w:spacing w:val="6"/>
          <w:sz w:val="24"/>
          <w:szCs w:val="24"/>
        </w:rPr>
        <w:t>2.14 建设地点、建设范围、工期及质量要求、所属行业</w:t>
      </w:r>
    </w:p>
    <w:p w14:paraId="0CD7D81D">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spacing w:val="6"/>
          <w:sz w:val="24"/>
          <w:szCs w:val="24"/>
        </w:rPr>
      </w:pPr>
      <w:r>
        <w:rPr>
          <w:rFonts w:hint="eastAsia" w:ascii="宋体" w:hAnsi="宋体" w:eastAsia="宋体" w:cs="宋体"/>
          <w:spacing w:val="6"/>
          <w:sz w:val="24"/>
          <w:szCs w:val="24"/>
        </w:rPr>
        <w:t>（1）本项目或本分标的建设地点：见“供应商须知前附表 ”。</w:t>
      </w:r>
    </w:p>
    <w:p w14:paraId="5DB03767">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spacing w:val="6"/>
          <w:sz w:val="24"/>
          <w:szCs w:val="24"/>
        </w:rPr>
      </w:pPr>
      <w:r>
        <w:rPr>
          <w:rFonts w:hint="eastAsia" w:ascii="宋体" w:hAnsi="宋体" w:eastAsia="宋体" w:cs="宋体"/>
          <w:spacing w:val="6"/>
          <w:sz w:val="24"/>
          <w:szCs w:val="24"/>
        </w:rPr>
        <w:t>（2）本项目或本分标的建设范围：见“供应商须知前附表 ”。</w:t>
      </w:r>
    </w:p>
    <w:p w14:paraId="65EB1497">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spacing w:val="6"/>
          <w:sz w:val="24"/>
          <w:szCs w:val="24"/>
        </w:rPr>
      </w:pPr>
      <w:r>
        <w:rPr>
          <w:rFonts w:hint="eastAsia" w:ascii="宋体" w:hAnsi="宋体" w:eastAsia="宋体" w:cs="宋体"/>
          <w:spacing w:val="6"/>
          <w:sz w:val="24"/>
          <w:szCs w:val="24"/>
        </w:rPr>
        <w:t>（3）本项目或本分标的工期要求：见“供应商须知前附表 ”。</w:t>
      </w:r>
    </w:p>
    <w:p w14:paraId="48E4232F">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spacing w:val="6"/>
          <w:sz w:val="24"/>
          <w:szCs w:val="24"/>
        </w:rPr>
      </w:pPr>
      <w:r>
        <w:rPr>
          <w:rFonts w:hint="eastAsia" w:ascii="宋体" w:hAnsi="宋体" w:eastAsia="宋体" w:cs="宋体"/>
          <w:spacing w:val="6"/>
          <w:sz w:val="24"/>
          <w:szCs w:val="24"/>
        </w:rPr>
        <w:t>（4）本项目或本分标的质量要求：见“供应商须知前附表 ”。</w:t>
      </w:r>
    </w:p>
    <w:p w14:paraId="6E496FBE">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spacing w:val="6"/>
          <w:sz w:val="24"/>
          <w:szCs w:val="24"/>
        </w:rPr>
      </w:pPr>
      <w:r>
        <w:rPr>
          <w:rFonts w:hint="eastAsia" w:ascii="宋体" w:hAnsi="宋体" w:eastAsia="宋体" w:cs="宋体"/>
          <w:spacing w:val="6"/>
          <w:sz w:val="24"/>
          <w:szCs w:val="24"/>
        </w:rPr>
        <w:t>（5）本项目或本分标的其他要求：见“供应商须知前附表 ”。</w:t>
      </w:r>
    </w:p>
    <w:p w14:paraId="2325FCA7">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spacing w:val="6"/>
          <w:sz w:val="24"/>
          <w:szCs w:val="24"/>
        </w:rPr>
      </w:pPr>
      <w:r>
        <w:rPr>
          <w:rFonts w:hint="eastAsia" w:ascii="宋体" w:hAnsi="宋体" w:eastAsia="宋体" w:cs="宋体"/>
          <w:spacing w:val="6"/>
          <w:sz w:val="24"/>
          <w:szCs w:val="24"/>
        </w:rPr>
        <w:t>（6）本项目或本分标的所属行业：见“供应商须知前附表 ”。</w:t>
      </w:r>
    </w:p>
    <w:p w14:paraId="1A5F842C">
      <w:pPr>
        <w:keepNext w:val="0"/>
        <w:keepLines w:val="0"/>
        <w:pageBreakBefore w:val="0"/>
        <w:widowControl w:val="0"/>
        <w:kinsoku/>
        <w:wordWrap w:val="0"/>
        <w:overflowPunct/>
        <w:topLinePunct/>
        <w:autoSpaceDE/>
        <w:autoSpaceDN/>
        <w:bidi w:val="0"/>
        <w:adjustRightInd w:val="0"/>
        <w:snapToGrid w:val="0"/>
        <w:spacing w:line="360" w:lineRule="auto"/>
        <w:ind w:left="0" w:right="0" w:firstLine="476" w:firstLineChars="200"/>
        <w:textAlignment w:val="baseline"/>
        <w:outlineLvl w:val="1"/>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3.供应商的资格条件</w:t>
      </w:r>
    </w:p>
    <w:p w14:paraId="4E00916D">
      <w:pPr>
        <w:keepNext w:val="0"/>
        <w:keepLines w:val="0"/>
        <w:pageBreakBefore w:val="0"/>
        <w:widowControl w:val="0"/>
        <w:kinsoku/>
        <w:wordWrap w:val="0"/>
        <w:overflowPunct/>
        <w:topLinePunct/>
        <w:autoSpaceDE/>
        <w:autoSpaceDN/>
        <w:bidi w:val="0"/>
        <w:adjustRightInd w:val="0"/>
        <w:snapToGrid w:val="0"/>
        <w:spacing w:line="360" w:lineRule="auto"/>
        <w:ind w:left="0" w:right="0" w:firstLine="516" w:firstLineChars="200"/>
        <w:textAlignment w:val="baseline"/>
        <w:outlineLvl w:val="1"/>
        <w:rPr>
          <w:rFonts w:hint="eastAsia" w:ascii="宋体" w:hAnsi="宋体" w:eastAsia="宋体" w:cs="宋体"/>
          <w:sz w:val="24"/>
          <w:szCs w:val="24"/>
        </w:rPr>
      </w:pPr>
      <w:r>
        <w:rPr>
          <w:rFonts w:hint="eastAsia" w:ascii="宋体" w:hAnsi="宋体" w:eastAsia="宋体" w:cs="宋体"/>
          <w:spacing w:val="9"/>
          <w:sz w:val="24"/>
          <w:szCs w:val="24"/>
        </w:rPr>
        <w:t>供应商的资格条件详见“供应商须知前附表</w:t>
      </w:r>
      <w:r>
        <w:rPr>
          <w:rFonts w:hint="eastAsia" w:ascii="宋体" w:hAnsi="宋体" w:eastAsia="宋体" w:cs="宋体"/>
          <w:spacing w:val="-70"/>
          <w:sz w:val="24"/>
          <w:szCs w:val="24"/>
        </w:rPr>
        <w:t xml:space="preserve"> </w:t>
      </w:r>
      <w:r>
        <w:rPr>
          <w:rFonts w:hint="eastAsia" w:ascii="宋体" w:hAnsi="宋体" w:eastAsia="宋体" w:cs="宋体"/>
          <w:spacing w:val="9"/>
          <w:sz w:val="24"/>
          <w:szCs w:val="24"/>
        </w:rPr>
        <w:t>”。</w:t>
      </w:r>
    </w:p>
    <w:p w14:paraId="6874E353">
      <w:pPr>
        <w:keepNext w:val="0"/>
        <w:keepLines w:val="0"/>
        <w:pageBreakBefore w:val="0"/>
        <w:widowControl w:val="0"/>
        <w:kinsoku/>
        <w:wordWrap w:val="0"/>
        <w:overflowPunct/>
        <w:topLinePunct/>
        <w:autoSpaceDE/>
        <w:autoSpaceDN/>
        <w:bidi w:val="0"/>
        <w:adjustRightInd w:val="0"/>
        <w:snapToGrid w:val="0"/>
        <w:spacing w:line="360" w:lineRule="auto"/>
        <w:ind w:left="0" w:right="0" w:firstLine="476" w:firstLineChars="200"/>
        <w:textAlignment w:val="baseline"/>
        <w:outlineLvl w:val="1"/>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4.磋商费用</w:t>
      </w:r>
    </w:p>
    <w:p w14:paraId="7A0C085A">
      <w:pPr>
        <w:keepNext w:val="0"/>
        <w:keepLines w:val="0"/>
        <w:pageBreakBefore w:val="0"/>
        <w:widowControl w:val="0"/>
        <w:kinsoku/>
        <w:wordWrap w:val="0"/>
        <w:overflowPunct/>
        <w:topLinePunct/>
        <w:autoSpaceDE/>
        <w:autoSpaceDN/>
        <w:bidi w:val="0"/>
        <w:adjustRightInd w:val="0"/>
        <w:snapToGrid w:val="0"/>
        <w:spacing w:line="360" w:lineRule="auto"/>
        <w:ind w:left="0" w:firstLine="524" w:firstLineChars="200"/>
        <w:textAlignment w:val="baseline"/>
        <w:rPr>
          <w:rFonts w:hint="eastAsia" w:ascii="宋体" w:hAnsi="宋体" w:eastAsia="宋体" w:cs="宋体"/>
          <w:sz w:val="24"/>
          <w:szCs w:val="24"/>
        </w:rPr>
      </w:pPr>
      <w:r>
        <w:rPr>
          <w:rFonts w:hint="eastAsia" w:ascii="宋体" w:hAnsi="宋体" w:eastAsia="宋体" w:cs="宋体"/>
          <w:spacing w:val="11"/>
          <w:position w:val="20"/>
          <w:sz w:val="24"/>
          <w:szCs w:val="24"/>
        </w:rPr>
        <w:t>供应商应承担参与本次采购活动有关的所有费用，包括但不限于获取磋商文件、勘查</w:t>
      </w:r>
      <w:r>
        <w:rPr>
          <w:rFonts w:hint="eastAsia" w:ascii="宋体" w:hAnsi="宋体" w:eastAsia="宋体" w:cs="宋体"/>
          <w:spacing w:val="10"/>
          <w:position w:val="20"/>
          <w:sz w:val="24"/>
          <w:szCs w:val="24"/>
        </w:rPr>
        <w:t>现场、编制和提交响应文件、参加磋商与应答、签订合同等，不论磋商结果如何，均应自行承担。</w:t>
      </w:r>
    </w:p>
    <w:p w14:paraId="41C62DE2">
      <w:pPr>
        <w:keepNext w:val="0"/>
        <w:keepLines w:val="0"/>
        <w:pageBreakBefore w:val="0"/>
        <w:widowControl w:val="0"/>
        <w:kinsoku/>
        <w:wordWrap w:val="0"/>
        <w:overflowPunct/>
        <w:topLinePunct/>
        <w:autoSpaceDE/>
        <w:autoSpaceDN/>
        <w:bidi w:val="0"/>
        <w:adjustRightInd w:val="0"/>
        <w:snapToGrid w:val="0"/>
        <w:spacing w:line="360" w:lineRule="auto"/>
        <w:ind w:left="0" w:right="0" w:firstLine="476" w:firstLineChars="200"/>
        <w:textAlignment w:val="baseline"/>
        <w:outlineLvl w:val="1"/>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5.联合体磋商</w:t>
      </w:r>
    </w:p>
    <w:p w14:paraId="35A208FF">
      <w:pPr>
        <w:keepNext w:val="0"/>
        <w:keepLines w:val="0"/>
        <w:pageBreakBefore w:val="0"/>
        <w:widowControl w:val="0"/>
        <w:kinsoku/>
        <w:wordWrap w:val="0"/>
        <w:overflowPunct/>
        <w:topLinePunct/>
        <w:autoSpaceDE/>
        <w:autoSpaceDN/>
        <w:bidi w:val="0"/>
        <w:adjustRightInd w:val="0"/>
        <w:snapToGrid w:val="0"/>
        <w:spacing w:line="360" w:lineRule="auto"/>
        <w:ind w:left="0" w:right="0" w:firstLine="512" w:firstLineChars="200"/>
        <w:textAlignment w:val="baseline"/>
        <w:outlineLvl w:val="1"/>
        <w:rPr>
          <w:rFonts w:hint="eastAsia" w:ascii="宋体" w:hAnsi="宋体" w:eastAsia="宋体" w:cs="宋体"/>
          <w:sz w:val="24"/>
          <w:szCs w:val="24"/>
        </w:rPr>
      </w:pPr>
      <w:r>
        <w:rPr>
          <w:rFonts w:hint="eastAsia" w:ascii="宋体" w:hAnsi="宋体" w:eastAsia="宋体" w:cs="宋体"/>
          <w:spacing w:val="8"/>
          <w:sz w:val="24"/>
          <w:szCs w:val="24"/>
        </w:rPr>
        <w:t>5.1</w:t>
      </w:r>
      <w:r>
        <w:rPr>
          <w:rFonts w:hint="eastAsia" w:ascii="宋体" w:hAnsi="宋体" w:eastAsia="宋体" w:cs="宋体"/>
          <w:spacing w:val="-29"/>
          <w:sz w:val="24"/>
          <w:szCs w:val="24"/>
        </w:rPr>
        <w:t xml:space="preserve"> </w:t>
      </w:r>
      <w:r>
        <w:rPr>
          <w:rFonts w:hint="eastAsia" w:ascii="宋体" w:hAnsi="宋体" w:eastAsia="宋体" w:cs="宋体"/>
          <w:spacing w:val="8"/>
          <w:sz w:val="24"/>
          <w:szCs w:val="24"/>
        </w:rPr>
        <w:t>本项目是否接受联合体磋商，详见“供应商须知前附表</w:t>
      </w:r>
      <w:r>
        <w:rPr>
          <w:rFonts w:hint="eastAsia" w:ascii="宋体" w:hAnsi="宋体" w:eastAsia="宋体" w:cs="宋体"/>
          <w:spacing w:val="-70"/>
          <w:sz w:val="24"/>
          <w:szCs w:val="24"/>
        </w:rPr>
        <w:t xml:space="preserve"> </w:t>
      </w:r>
      <w:r>
        <w:rPr>
          <w:rFonts w:hint="eastAsia" w:ascii="宋体" w:hAnsi="宋体" w:eastAsia="宋体" w:cs="宋体"/>
          <w:spacing w:val="8"/>
          <w:sz w:val="24"/>
          <w:szCs w:val="24"/>
        </w:rPr>
        <w:t>”。</w:t>
      </w:r>
    </w:p>
    <w:p w14:paraId="3F6097F6">
      <w:pPr>
        <w:keepNext w:val="0"/>
        <w:keepLines w:val="0"/>
        <w:pageBreakBefore w:val="0"/>
        <w:widowControl w:val="0"/>
        <w:kinsoku/>
        <w:wordWrap w:val="0"/>
        <w:overflowPunct/>
        <w:topLinePunct/>
        <w:autoSpaceDE/>
        <w:autoSpaceDN/>
        <w:bidi w:val="0"/>
        <w:adjustRightInd w:val="0"/>
        <w:snapToGrid w:val="0"/>
        <w:spacing w:line="360" w:lineRule="auto"/>
        <w:ind w:left="0" w:right="0" w:firstLine="512" w:firstLineChars="200"/>
        <w:textAlignment w:val="baseline"/>
        <w:outlineLvl w:val="1"/>
        <w:rPr>
          <w:rFonts w:hint="eastAsia" w:ascii="宋体" w:hAnsi="宋体" w:eastAsia="宋体" w:cs="宋体"/>
          <w:sz w:val="24"/>
          <w:szCs w:val="24"/>
        </w:rPr>
      </w:pPr>
      <w:r>
        <w:rPr>
          <w:rFonts w:hint="eastAsia" w:ascii="宋体" w:hAnsi="宋体" w:eastAsia="宋体" w:cs="宋体"/>
          <w:spacing w:val="8"/>
          <w:sz w:val="24"/>
          <w:szCs w:val="24"/>
        </w:rPr>
        <w:t>5.2</w:t>
      </w:r>
      <w:r>
        <w:rPr>
          <w:rFonts w:hint="eastAsia" w:ascii="宋体" w:hAnsi="宋体" w:eastAsia="宋体" w:cs="宋体"/>
          <w:spacing w:val="-24"/>
          <w:sz w:val="24"/>
          <w:szCs w:val="24"/>
        </w:rPr>
        <w:t xml:space="preserve"> </w:t>
      </w:r>
      <w:r>
        <w:rPr>
          <w:rFonts w:hint="eastAsia" w:ascii="宋体" w:hAnsi="宋体" w:eastAsia="宋体" w:cs="宋体"/>
          <w:spacing w:val="8"/>
          <w:sz w:val="24"/>
          <w:szCs w:val="24"/>
        </w:rPr>
        <w:t>如接受联合体磋商，联合体磋商要求详见“供应商须知前附表</w:t>
      </w:r>
      <w:r>
        <w:rPr>
          <w:rFonts w:hint="eastAsia" w:ascii="宋体" w:hAnsi="宋体" w:eastAsia="宋体" w:cs="宋体"/>
          <w:spacing w:val="-70"/>
          <w:sz w:val="24"/>
          <w:szCs w:val="24"/>
        </w:rPr>
        <w:t xml:space="preserve"> </w:t>
      </w:r>
      <w:r>
        <w:rPr>
          <w:rFonts w:hint="eastAsia" w:ascii="宋体" w:hAnsi="宋体" w:eastAsia="宋体" w:cs="宋体"/>
          <w:spacing w:val="8"/>
          <w:sz w:val="24"/>
          <w:szCs w:val="24"/>
        </w:rPr>
        <w:t>”。</w:t>
      </w:r>
    </w:p>
    <w:p w14:paraId="3639EB9B">
      <w:pPr>
        <w:keepNext w:val="0"/>
        <w:keepLines w:val="0"/>
        <w:pageBreakBefore w:val="0"/>
        <w:widowControl w:val="0"/>
        <w:kinsoku/>
        <w:wordWrap w:val="0"/>
        <w:overflowPunct/>
        <w:topLinePunct/>
        <w:autoSpaceDE/>
        <w:autoSpaceDN/>
        <w:bidi w:val="0"/>
        <w:adjustRightInd w:val="0"/>
        <w:snapToGrid w:val="0"/>
        <w:spacing w:line="360" w:lineRule="auto"/>
        <w:ind w:left="0" w:right="0" w:firstLine="476" w:firstLineChars="200"/>
        <w:textAlignment w:val="baseline"/>
        <w:outlineLvl w:val="1"/>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6.转包与分包</w:t>
      </w:r>
    </w:p>
    <w:p w14:paraId="25BD1F32">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textAlignment w:val="baseline"/>
        <w:outlineLvl w:val="1"/>
        <w:rPr>
          <w:rFonts w:hint="eastAsia" w:ascii="宋体" w:hAnsi="宋体" w:eastAsia="宋体" w:cs="宋体"/>
          <w:sz w:val="24"/>
          <w:szCs w:val="24"/>
        </w:rPr>
      </w:pPr>
      <w:r>
        <w:rPr>
          <w:rFonts w:hint="eastAsia" w:ascii="宋体" w:hAnsi="宋体" w:eastAsia="宋体" w:cs="宋体"/>
          <w:spacing w:val="6"/>
          <w:sz w:val="24"/>
          <w:szCs w:val="24"/>
        </w:rPr>
        <w:t>6.1</w:t>
      </w:r>
      <w:r>
        <w:rPr>
          <w:rFonts w:hint="eastAsia" w:ascii="宋体" w:hAnsi="宋体" w:eastAsia="宋体" w:cs="宋体"/>
          <w:spacing w:val="-38"/>
          <w:sz w:val="24"/>
          <w:szCs w:val="24"/>
        </w:rPr>
        <w:t xml:space="preserve"> </w:t>
      </w:r>
      <w:r>
        <w:rPr>
          <w:rFonts w:hint="eastAsia" w:ascii="宋体" w:hAnsi="宋体" w:eastAsia="宋体" w:cs="宋体"/>
          <w:spacing w:val="6"/>
          <w:sz w:val="24"/>
          <w:szCs w:val="24"/>
        </w:rPr>
        <w:t>本项目不允许转包。</w:t>
      </w:r>
    </w:p>
    <w:p w14:paraId="501D0482">
      <w:pPr>
        <w:keepNext w:val="0"/>
        <w:keepLines w:val="0"/>
        <w:pageBreakBefore w:val="0"/>
        <w:widowControl w:val="0"/>
        <w:kinsoku/>
        <w:wordWrap w:val="0"/>
        <w:overflowPunct/>
        <w:topLinePunct/>
        <w:autoSpaceDE/>
        <w:autoSpaceDN/>
        <w:bidi w:val="0"/>
        <w:adjustRightInd w:val="0"/>
        <w:snapToGrid w:val="0"/>
        <w:spacing w:line="360" w:lineRule="auto"/>
        <w:ind w:left="0" w:right="0" w:firstLine="508" w:firstLineChars="200"/>
        <w:jc w:val="both"/>
        <w:textAlignment w:val="baseline"/>
        <w:outlineLvl w:val="1"/>
        <w:rPr>
          <w:rFonts w:hint="eastAsia" w:ascii="宋体" w:hAnsi="宋体" w:eastAsia="宋体" w:cs="宋体"/>
          <w:sz w:val="24"/>
          <w:szCs w:val="24"/>
        </w:rPr>
      </w:pPr>
      <w:r>
        <w:rPr>
          <w:rFonts w:hint="eastAsia" w:ascii="宋体" w:hAnsi="宋体" w:eastAsia="宋体" w:cs="宋体"/>
          <w:spacing w:val="7"/>
          <w:sz w:val="24"/>
          <w:szCs w:val="24"/>
        </w:rPr>
        <w:t>6.2</w:t>
      </w:r>
      <w:r>
        <w:rPr>
          <w:rFonts w:hint="eastAsia" w:ascii="宋体" w:hAnsi="宋体" w:eastAsia="宋体" w:cs="宋体"/>
          <w:spacing w:val="-33"/>
          <w:sz w:val="24"/>
          <w:szCs w:val="24"/>
        </w:rPr>
        <w:t xml:space="preserve"> </w:t>
      </w:r>
      <w:r>
        <w:rPr>
          <w:rFonts w:hint="eastAsia" w:ascii="宋体" w:hAnsi="宋体" w:eastAsia="宋体" w:cs="宋体"/>
          <w:spacing w:val="7"/>
          <w:sz w:val="24"/>
          <w:szCs w:val="24"/>
        </w:rPr>
        <w:t>允许分包的非主体、非关键性工作，根据法律法规规定</w:t>
      </w:r>
      <w:r>
        <w:rPr>
          <w:rFonts w:hint="eastAsia" w:ascii="宋体" w:hAnsi="宋体" w:eastAsia="宋体" w:cs="宋体"/>
          <w:spacing w:val="6"/>
          <w:sz w:val="24"/>
          <w:szCs w:val="24"/>
        </w:rPr>
        <w:t>承担该工作需要行政许可的，如该</w:t>
      </w:r>
      <w:r>
        <w:rPr>
          <w:rFonts w:hint="eastAsia" w:ascii="宋体" w:hAnsi="宋体" w:eastAsia="宋体" w:cs="宋体"/>
          <w:sz w:val="24"/>
          <w:szCs w:val="24"/>
        </w:rPr>
        <w:t xml:space="preserve"> </w:t>
      </w:r>
      <w:r>
        <w:rPr>
          <w:rFonts w:hint="eastAsia" w:ascii="宋体" w:hAnsi="宋体" w:eastAsia="宋体" w:cs="宋体"/>
          <w:spacing w:val="11"/>
          <w:sz w:val="24"/>
          <w:szCs w:val="24"/>
        </w:rPr>
        <w:t>工作由供应商自行承担，供应商应具备相应的行政许可，如供应商不具备相应的行政许可必须采</w:t>
      </w:r>
      <w:r>
        <w:rPr>
          <w:rFonts w:hint="eastAsia" w:ascii="宋体" w:hAnsi="宋体" w:eastAsia="宋体" w:cs="宋体"/>
          <w:spacing w:val="9"/>
          <w:sz w:val="24"/>
          <w:szCs w:val="24"/>
        </w:rPr>
        <w:t>用分包的方式，但分包供应商应具备相应行政许可。</w:t>
      </w:r>
    </w:p>
    <w:p w14:paraId="62A47156">
      <w:pPr>
        <w:keepNext w:val="0"/>
        <w:keepLines w:val="0"/>
        <w:pageBreakBefore w:val="0"/>
        <w:widowControl w:val="0"/>
        <w:kinsoku/>
        <w:wordWrap w:val="0"/>
        <w:overflowPunct/>
        <w:topLinePunct/>
        <w:autoSpaceDE/>
        <w:autoSpaceDN/>
        <w:bidi w:val="0"/>
        <w:adjustRightInd w:val="0"/>
        <w:snapToGrid w:val="0"/>
        <w:spacing w:line="360" w:lineRule="auto"/>
        <w:ind w:left="0" w:right="0" w:firstLine="512" w:firstLineChars="200"/>
        <w:textAlignment w:val="baseline"/>
        <w:outlineLvl w:val="1"/>
        <w:rPr>
          <w:rFonts w:hint="eastAsia" w:ascii="宋体" w:hAnsi="宋体" w:eastAsia="宋体" w:cs="宋体"/>
          <w:spacing w:val="8"/>
          <w:sz w:val="24"/>
          <w:szCs w:val="24"/>
          <w:lang w:eastAsia="zh-CN"/>
        </w:rPr>
      </w:pPr>
      <w:r>
        <w:rPr>
          <w:rFonts w:hint="eastAsia" w:ascii="宋体" w:hAnsi="宋体" w:eastAsia="宋体" w:cs="宋体"/>
          <w:spacing w:val="8"/>
          <w:sz w:val="24"/>
          <w:szCs w:val="24"/>
        </w:rPr>
        <w:t>6.3 本项目是否允许分包及分包要求详见“供应商须知前附表</w:t>
      </w:r>
      <w:r>
        <w:rPr>
          <w:rFonts w:hint="eastAsia" w:ascii="宋体" w:hAnsi="宋体" w:eastAsia="宋体" w:cs="宋体"/>
          <w:spacing w:val="-58"/>
          <w:sz w:val="24"/>
          <w:szCs w:val="24"/>
        </w:rPr>
        <w:t xml:space="preserve"> </w:t>
      </w:r>
      <w:r>
        <w:rPr>
          <w:rFonts w:hint="eastAsia" w:ascii="宋体" w:hAnsi="宋体" w:eastAsia="宋体" w:cs="宋体"/>
          <w:spacing w:val="8"/>
          <w:sz w:val="24"/>
          <w:szCs w:val="24"/>
        </w:rPr>
        <w:t>”，本项目不允许违法分包。</w:t>
      </w:r>
    </w:p>
    <w:p w14:paraId="15AA6F9C">
      <w:pPr>
        <w:keepNext w:val="0"/>
        <w:keepLines w:val="0"/>
        <w:pageBreakBefore w:val="0"/>
        <w:widowControl w:val="0"/>
        <w:kinsoku/>
        <w:wordWrap w:val="0"/>
        <w:overflowPunct/>
        <w:topLinePunct/>
        <w:autoSpaceDE/>
        <w:autoSpaceDN/>
        <w:bidi w:val="0"/>
        <w:adjustRightInd w:val="0"/>
        <w:snapToGrid w:val="0"/>
        <w:spacing w:line="360" w:lineRule="auto"/>
        <w:ind w:left="0" w:right="0" w:firstLine="472" w:firstLineChars="200"/>
        <w:textAlignment w:val="baseline"/>
        <w:outlineLvl w:val="1"/>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7.特别说明</w:t>
      </w:r>
    </w:p>
    <w:p w14:paraId="2EE8A67F">
      <w:pPr>
        <w:keepNext w:val="0"/>
        <w:keepLines w:val="0"/>
        <w:pageBreakBefore w:val="0"/>
        <w:widowControl w:val="0"/>
        <w:kinsoku/>
        <w:wordWrap w:val="0"/>
        <w:overflowPunct/>
        <w:topLinePunct/>
        <w:autoSpaceDE/>
        <w:autoSpaceDN/>
        <w:bidi w:val="0"/>
        <w:adjustRightInd w:val="0"/>
        <w:snapToGrid w:val="0"/>
        <w:spacing w:line="360" w:lineRule="auto"/>
        <w:ind w:left="0" w:firstLine="508" w:firstLineChars="200"/>
        <w:textAlignment w:val="baseline"/>
        <w:rPr>
          <w:rFonts w:hint="eastAsia" w:ascii="宋体" w:hAnsi="宋体" w:eastAsia="宋体" w:cs="宋体"/>
          <w:sz w:val="24"/>
          <w:szCs w:val="24"/>
        </w:rPr>
      </w:pPr>
      <w:r>
        <w:rPr>
          <w:rFonts w:hint="eastAsia" w:ascii="宋体" w:hAnsi="宋体" w:eastAsia="宋体" w:cs="宋体"/>
          <w:spacing w:val="7"/>
          <w:position w:val="20"/>
          <w:sz w:val="24"/>
          <w:szCs w:val="24"/>
        </w:rPr>
        <w:t>7.1</w:t>
      </w:r>
      <w:r>
        <w:rPr>
          <w:rFonts w:hint="eastAsia" w:ascii="宋体" w:hAnsi="宋体" w:eastAsia="宋体" w:cs="宋体"/>
          <w:spacing w:val="-37"/>
          <w:position w:val="20"/>
          <w:sz w:val="24"/>
          <w:szCs w:val="24"/>
        </w:rPr>
        <w:t xml:space="preserve"> </w:t>
      </w:r>
      <w:r>
        <w:rPr>
          <w:rFonts w:hint="eastAsia" w:ascii="宋体" w:hAnsi="宋体" w:eastAsia="宋体" w:cs="宋体"/>
          <w:spacing w:val="7"/>
          <w:position w:val="20"/>
          <w:sz w:val="24"/>
          <w:szCs w:val="24"/>
        </w:rPr>
        <w:t>如果本磋商文件要求供应商提供资格、信誉、荣誉、业绩</w:t>
      </w:r>
      <w:r>
        <w:rPr>
          <w:rFonts w:hint="eastAsia" w:ascii="宋体" w:hAnsi="宋体" w:eastAsia="宋体" w:cs="宋体"/>
          <w:spacing w:val="6"/>
          <w:position w:val="20"/>
          <w:sz w:val="24"/>
          <w:szCs w:val="24"/>
        </w:rPr>
        <w:t>与企业认证等材料的，则供应商所提供的以上材料必须为供应商所拥有。</w:t>
      </w:r>
    </w:p>
    <w:p w14:paraId="59DA35D6">
      <w:pPr>
        <w:keepNext w:val="0"/>
        <w:keepLines w:val="0"/>
        <w:pageBreakBefore w:val="0"/>
        <w:widowControl w:val="0"/>
        <w:kinsoku/>
        <w:wordWrap w:val="0"/>
        <w:overflowPunct/>
        <w:topLinePunct/>
        <w:autoSpaceDE/>
        <w:autoSpaceDN/>
        <w:bidi w:val="0"/>
        <w:adjustRightInd w:val="0"/>
        <w:snapToGrid w:val="0"/>
        <w:spacing w:line="360" w:lineRule="auto"/>
        <w:ind w:left="0" w:firstLine="508" w:firstLineChars="200"/>
        <w:textAlignment w:val="baseline"/>
        <w:rPr>
          <w:rFonts w:hint="eastAsia" w:ascii="宋体" w:hAnsi="宋体" w:eastAsia="宋体" w:cs="宋体"/>
          <w:spacing w:val="6"/>
          <w:position w:val="20"/>
          <w:sz w:val="24"/>
          <w:szCs w:val="24"/>
        </w:rPr>
      </w:pPr>
      <w:r>
        <w:rPr>
          <w:rFonts w:hint="eastAsia" w:ascii="宋体" w:hAnsi="宋体" w:eastAsia="宋体" w:cs="宋体"/>
          <w:spacing w:val="7"/>
          <w:position w:val="20"/>
          <w:sz w:val="24"/>
          <w:szCs w:val="24"/>
        </w:rPr>
        <w:t>7.2</w:t>
      </w:r>
      <w:r>
        <w:rPr>
          <w:rFonts w:hint="eastAsia" w:ascii="宋体" w:hAnsi="宋体" w:eastAsia="宋体" w:cs="宋体"/>
          <w:spacing w:val="-40"/>
          <w:position w:val="20"/>
          <w:sz w:val="24"/>
          <w:szCs w:val="24"/>
        </w:rPr>
        <w:t xml:space="preserve"> </w:t>
      </w:r>
      <w:r>
        <w:rPr>
          <w:rFonts w:hint="eastAsia" w:ascii="宋体" w:hAnsi="宋体" w:eastAsia="宋体" w:cs="宋体"/>
          <w:spacing w:val="7"/>
          <w:position w:val="20"/>
          <w:sz w:val="24"/>
          <w:szCs w:val="24"/>
        </w:rPr>
        <w:t>供应商应仔细阅读磋商文件的所有内容，按照磋商文件的要求提</w:t>
      </w:r>
      <w:r>
        <w:rPr>
          <w:rFonts w:hint="eastAsia" w:ascii="宋体" w:hAnsi="宋体" w:eastAsia="宋体" w:cs="宋体"/>
          <w:spacing w:val="6"/>
          <w:position w:val="20"/>
          <w:sz w:val="24"/>
          <w:szCs w:val="24"/>
        </w:rPr>
        <w:t>交响应文件，并对所提供的全部资料的真实性承担法律责任。</w:t>
      </w:r>
    </w:p>
    <w:p w14:paraId="65E86403">
      <w:pPr>
        <w:keepNext w:val="0"/>
        <w:keepLines w:val="0"/>
        <w:pageBreakBefore w:val="0"/>
        <w:widowControl w:val="0"/>
        <w:kinsoku/>
        <w:wordWrap w:val="0"/>
        <w:overflowPunct/>
        <w:topLinePunct/>
        <w:autoSpaceDE/>
        <w:autoSpaceDN/>
        <w:bidi w:val="0"/>
        <w:adjustRightInd w:val="0"/>
        <w:snapToGrid w:val="0"/>
        <w:spacing w:line="360" w:lineRule="auto"/>
        <w:ind w:left="0" w:right="0" w:firstLine="508" w:firstLineChars="200"/>
        <w:textAlignment w:val="baseline"/>
        <w:outlineLvl w:val="1"/>
        <w:rPr>
          <w:rFonts w:hint="eastAsia" w:ascii="宋体" w:hAnsi="宋体" w:eastAsia="宋体" w:cs="宋体"/>
          <w:sz w:val="24"/>
          <w:szCs w:val="24"/>
        </w:rPr>
      </w:pPr>
      <w:r>
        <w:rPr>
          <w:rFonts w:hint="eastAsia" w:ascii="宋体" w:hAnsi="宋体" w:eastAsia="宋体" w:cs="宋体"/>
          <w:spacing w:val="7"/>
          <w:sz w:val="24"/>
          <w:szCs w:val="24"/>
        </w:rPr>
        <w:t>7.3</w:t>
      </w:r>
      <w:r>
        <w:rPr>
          <w:rFonts w:hint="eastAsia" w:ascii="宋体" w:hAnsi="宋体" w:eastAsia="宋体" w:cs="宋体"/>
          <w:spacing w:val="-40"/>
          <w:sz w:val="24"/>
          <w:szCs w:val="24"/>
        </w:rPr>
        <w:t xml:space="preserve"> </w:t>
      </w:r>
      <w:r>
        <w:rPr>
          <w:rFonts w:hint="eastAsia" w:ascii="宋体" w:hAnsi="宋体" w:eastAsia="宋体" w:cs="宋体"/>
          <w:spacing w:val="7"/>
          <w:sz w:val="24"/>
          <w:szCs w:val="24"/>
        </w:rPr>
        <w:t>供应商在磋商活动中提供任何疑似虚假材料，将报监管部门查处</w:t>
      </w:r>
      <w:r>
        <w:rPr>
          <w:rFonts w:hint="eastAsia" w:ascii="宋体" w:hAnsi="宋体" w:eastAsia="宋体" w:cs="宋体"/>
          <w:spacing w:val="6"/>
          <w:sz w:val="24"/>
          <w:szCs w:val="24"/>
        </w:rPr>
        <w:t>；签订合同后发现的，成</w:t>
      </w:r>
      <w:r>
        <w:rPr>
          <w:rFonts w:hint="eastAsia" w:ascii="宋体" w:hAnsi="宋体" w:eastAsia="宋体" w:cs="宋体"/>
          <w:sz w:val="24"/>
          <w:szCs w:val="24"/>
        </w:rPr>
        <w:t xml:space="preserve"> </w:t>
      </w:r>
      <w:r>
        <w:rPr>
          <w:rFonts w:hint="eastAsia" w:ascii="宋体" w:hAnsi="宋体" w:eastAsia="宋体" w:cs="宋体"/>
          <w:spacing w:val="11"/>
          <w:sz w:val="24"/>
          <w:szCs w:val="24"/>
        </w:rPr>
        <w:t>交供应商须依照《中华人民共和国消费者权益保护法》规定赔偿采购人，且民事赔偿并不免除违</w:t>
      </w:r>
      <w:r>
        <w:rPr>
          <w:rFonts w:hint="eastAsia" w:ascii="宋体" w:hAnsi="宋体" w:eastAsia="宋体" w:cs="宋体"/>
          <w:spacing w:val="8"/>
          <w:sz w:val="24"/>
          <w:szCs w:val="24"/>
        </w:rPr>
        <w:t>法供应商的行政与刑事责任。</w:t>
      </w:r>
    </w:p>
    <w:p w14:paraId="2485127E">
      <w:pPr>
        <w:keepNext w:val="0"/>
        <w:keepLines w:val="0"/>
        <w:pageBreakBefore w:val="0"/>
        <w:widowControl w:val="0"/>
        <w:kinsoku/>
        <w:wordWrap w:val="0"/>
        <w:overflowPunct/>
        <w:topLinePunct/>
        <w:autoSpaceDE/>
        <w:autoSpaceDN/>
        <w:bidi w:val="0"/>
        <w:adjustRightInd w:val="0"/>
        <w:snapToGrid w:val="0"/>
        <w:spacing w:line="360" w:lineRule="auto"/>
        <w:ind w:left="0" w:right="0" w:firstLine="516" w:firstLineChars="200"/>
        <w:textAlignment w:val="baseline"/>
        <w:outlineLvl w:val="1"/>
        <w:rPr>
          <w:rFonts w:hint="eastAsia" w:ascii="宋体" w:hAnsi="宋体" w:eastAsia="宋体" w:cs="宋体"/>
          <w:sz w:val="24"/>
          <w:szCs w:val="24"/>
        </w:rPr>
      </w:pPr>
      <w:r>
        <w:rPr>
          <w:rFonts w:hint="eastAsia" w:ascii="宋体" w:hAnsi="宋体" w:eastAsia="宋体" w:cs="宋体"/>
          <w:spacing w:val="9"/>
          <w:sz w:val="24"/>
          <w:szCs w:val="24"/>
        </w:rPr>
        <w:t>7.4</w:t>
      </w:r>
      <w:r>
        <w:rPr>
          <w:rFonts w:hint="eastAsia" w:ascii="宋体" w:hAnsi="宋体" w:eastAsia="宋体" w:cs="宋体"/>
          <w:spacing w:val="-41"/>
          <w:sz w:val="24"/>
          <w:szCs w:val="24"/>
        </w:rPr>
        <w:t xml:space="preserve"> </w:t>
      </w:r>
      <w:r>
        <w:rPr>
          <w:rFonts w:hint="eastAsia" w:ascii="宋体" w:hAnsi="宋体" w:eastAsia="宋体" w:cs="宋体"/>
          <w:spacing w:val="9"/>
          <w:sz w:val="24"/>
          <w:szCs w:val="24"/>
        </w:rPr>
        <w:t>在政府采购活动中，采购人员及相关人员与供应商有下列利害关系之一</w:t>
      </w:r>
      <w:r>
        <w:rPr>
          <w:rFonts w:hint="eastAsia" w:ascii="宋体" w:hAnsi="宋体" w:eastAsia="宋体" w:cs="宋体"/>
          <w:spacing w:val="8"/>
          <w:sz w:val="24"/>
          <w:szCs w:val="24"/>
        </w:rPr>
        <w:t>的，应当回避：</w:t>
      </w:r>
    </w:p>
    <w:p w14:paraId="2E37C6D4">
      <w:pPr>
        <w:keepNext w:val="0"/>
        <w:keepLines w:val="0"/>
        <w:pageBreakBefore w:val="0"/>
        <w:widowControl w:val="0"/>
        <w:kinsoku/>
        <w:wordWrap w:val="0"/>
        <w:overflowPunct/>
        <w:topLinePunct/>
        <w:autoSpaceDE/>
        <w:autoSpaceDN/>
        <w:bidi w:val="0"/>
        <w:adjustRightInd w:val="0"/>
        <w:snapToGrid w:val="0"/>
        <w:spacing w:line="360" w:lineRule="auto"/>
        <w:ind w:left="0" w:right="0" w:firstLine="508" w:firstLineChars="200"/>
        <w:textAlignment w:val="baseline"/>
        <w:outlineLvl w:val="1"/>
        <w:rPr>
          <w:rFonts w:hint="eastAsia" w:ascii="宋体" w:hAnsi="宋体" w:eastAsia="宋体" w:cs="宋体"/>
          <w:sz w:val="24"/>
          <w:szCs w:val="24"/>
        </w:rPr>
      </w:pPr>
      <w:r>
        <w:rPr>
          <w:rFonts w:hint="eastAsia" w:ascii="宋体" w:hAnsi="宋体" w:eastAsia="宋体" w:cs="宋体"/>
          <w:spacing w:val="7"/>
          <w:sz w:val="24"/>
          <w:szCs w:val="24"/>
        </w:rPr>
        <w:t>（1）参加采购活动前</w:t>
      </w:r>
      <w:r>
        <w:rPr>
          <w:rFonts w:hint="eastAsia" w:ascii="宋体" w:hAnsi="宋体" w:eastAsia="宋体" w:cs="宋体"/>
          <w:spacing w:val="-27"/>
          <w:sz w:val="24"/>
          <w:szCs w:val="24"/>
        </w:rPr>
        <w:t xml:space="preserve"> </w:t>
      </w:r>
      <w:r>
        <w:rPr>
          <w:rFonts w:hint="eastAsia" w:ascii="宋体" w:hAnsi="宋体" w:eastAsia="宋体" w:cs="宋体"/>
          <w:spacing w:val="7"/>
          <w:sz w:val="24"/>
          <w:szCs w:val="24"/>
        </w:rPr>
        <w:t>3</w:t>
      </w:r>
      <w:r>
        <w:rPr>
          <w:rFonts w:hint="eastAsia" w:ascii="宋体" w:hAnsi="宋体" w:eastAsia="宋体" w:cs="宋体"/>
          <w:spacing w:val="-37"/>
          <w:sz w:val="24"/>
          <w:szCs w:val="24"/>
        </w:rPr>
        <w:t xml:space="preserve"> </w:t>
      </w:r>
      <w:r>
        <w:rPr>
          <w:rFonts w:hint="eastAsia" w:ascii="宋体" w:hAnsi="宋体" w:eastAsia="宋体" w:cs="宋体"/>
          <w:spacing w:val="7"/>
          <w:sz w:val="24"/>
          <w:szCs w:val="24"/>
        </w:rPr>
        <w:t>年内与供应商存在劳动关系；</w:t>
      </w:r>
    </w:p>
    <w:p w14:paraId="0759FC8B">
      <w:pPr>
        <w:keepNext w:val="0"/>
        <w:keepLines w:val="0"/>
        <w:pageBreakBefore w:val="0"/>
        <w:widowControl w:val="0"/>
        <w:kinsoku/>
        <w:wordWrap w:val="0"/>
        <w:overflowPunct/>
        <w:topLinePunct/>
        <w:autoSpaceDE/>
        <w:autoSpaceDN/>
        <w:bidi w:val="0"/>
        <w:adjustRightInd w:val="0"/>
        <w:snapToGrid w:val="0"/>
        <w:spacing w:line="360" w:lineRule="auto"/>
        <w:ind w:left="0" w:right="0" w:firstLine="508" w:firstLineChars="200"/>
        <w:textAlignment w:val="baseline"/>
        <w:outlineLvl w:val="1"/>
        <w:rPr>
          <w:rFonts w:hint="eastAsia" w:ascii="宋体" w:hAnsi="宋体" w:eastAsia="宋体" w:cs="宋体"/>
          <w:sz w:val="24"/>
          <w:szCs w:val="24"/>
        </w:rPr>
      </w:pPr>
      <w:r>
        <w:rPr>
          <w:rFonts w:hint="eastAsia" w:ascii="宋体" w:hAnsi="宋体" w:eastAsia="宋体" w:cs="宋体"/>
          <w:spacing w:val="7"/>
          <w:sz w:val="24"/>
          <w:szCs w:val="24"/>
        </w:rPr>
        <w:t>（2）参加采购活动前</w:t>
      </w:r>
      <w:r>
        <w:rPr>
          <w:rFonts w:hint="eastAsia" w:ascii="宋体" w:hAnsi="宋体" w:eastAsia="宋体" w:cs="宋体"/>
          <w:spacing w:val="-23"/>
          <w:sz w:val="24"/>
          <w:szCs w:val="24"/>
        </w:rPr>
        <w:t xml:space="preserve"> </w:t>
      </w:r>
      <w:r>
        <w:rPr>
          <w:rFonts w:hint="eastAsia" w:ascii="宋体" w:hAnsi="宋体" w:eastAsia="宋体" w:cs="宋体"/>
          <w:spacing w:val="7"/>
          <w:sz w:val="24"/>
          <w:szCs w:val="24"/>
        </w:rPr>
        <w:t>3</w:t>
      </w:r>
      <w:r>
        <w:rPr>
          <w:rFonts w:hint="eastAsia" w:ascii="宋体" w:hAnsi="宋体" w:eastAsia="宋体" w:cs="宋体"/>
          <w:spacing w:val="-37"/>
          <w:sz w:val="24"/>
          <w:szCs w:val="24"/>
        </w:rPr>
        <w:t xml:space="preserve"> </w:t>
      </w:r>
      <w:r>
        <w:rPr>
          <w:rFonts w:hint="eastAsia" w:ascii="宋体" w:hAnsi="宋体" w:eastAsia="宋体" w:cs="宋体"/>
          <w:spacing w:val="7"/>
          <w:sz w:val="24"/>
          <w:szCs w:val="24"/>
        </w:rPr>
        <w:t>年内担任供应商的董事、监事；</w:t>
      </w:r>
    </w:p>
    <w:p w14:paraId="0DC64AF8">
      <w:pPr>
        <w:keepNext w:val="0"/>
        <w:keepLines w:val="0"/>
        <w:pageBreakBefore w:val="0"/>
        <w:widowControl w:val="0"/>
        <w:kinsoku/>
        <w:wordWrap w:val="0"/>
        <w:overflowPunct/>
        <w:topLinePunct/>
        <w:autoSpaceDE/>
        <w:autoSpaceDN/>
        <w:bidi w:val="0"/>
        <w:adjustRightInd w:val="0"/>
        <w:snapToGrid w:val="0"/>
        <w:spacing w:line="360" w:lineRule="auto"/>
        <w:ind w:left="0" w:right="0" w:firstLine="512" w:firstLineChars="200"/>
        <w:textAlignment w:val="baseline"/>
        <w:outlineLvl w:val="1"/>
        <w:rPr>
          <w:rFonts w:hint="eastAsia" w:ascii="宋体" w:hAnsi="宋体" w:eastAsia="宋体" w:cs="宋体"/>
          <w:sz w:val="24"/>
          <w:szCs w:val="24"/>
        </w:rPr>
      </w:pPr>
      <w:r>
        <w:rPr>
          <w:rFonts w:hint="eastAsia" w:ascii="宋体" w:hAnsi="宋体" w:eastAsia="宋体" w:cs="宋体"/>
          <w:spacing w:val="8"/>
          <w:sz w:val="24"/>
          <w:szCs w:val="24"/>
        </w:rPr>
        <w:t>（3）参加采购活动前</w:t>
      </w:r>
      <w:r>
        <w:rPr>
          <w:rFonts w:hint="eastAsia" w:ascii="宋体" w:hAnsi="宋体" w:eastAsia="宋体" w:cs="宋体"/>
          <w:spacing w:val="-32"/>
          <w:sz w:val="24"/>
          <w:szCs w:val="24"/>
        </w:rPr>
        <w:t xml:space="preserve"> </w:t>
      </w:r>
      <w:r>
        <w:rPr>
          <w:rFonts w:hint="eastAsia" w:ascii="宋体" w:hAnsi="宋体" w:eastAsia="宋体" w:cs="宋体"/>
          <w:spacing w:val="8"/>
          <w:sz w:val="24"/>
          <w:szCs w:val="24"/>
        </w:rPr>
        <w:t>3</w:t>
      </w:r>
      <w:r>
        <w:rPr>
          <w:rFonts w:hint="eastAsia" w:ascii="宋体" w:hAnsi="宋体" w:eastAsia="宋体" w:cs="宋体"/>
          <w:spacing w:val="-38"/>
          <w:sz w:val="24"/>
          <w:szCs w:val="24"/>
        </w:rPr>
        <w:t xml:space="preserve"> </w:t>
      </w:r>
      <w:r>
        <w:rPr>
          <w:rFonts w:hint="eastAsia" w:ascii="宋体" w:hAnsi="宋体" w:eastAsia="宋体" w:cs="宋体"/>
          <w:spacing w:val="8"/>
          <w:sz w:val="24"/>
          <w:szCs w:val="24"/>
        </w:rPr>
        <w:t>年内是供应商的控股股东或</w:t>
      </w:r>
      <w:r>
        <w:rPr>
          <w:rFonts w:hint="eastAsia" w:ascii="宋体" w:hAnsi="宋体" w:eastAsia="宋体" w:cs="宋体"/>
          <w:spacing w:val="7"/>
          <w:sz w:val="24"/>
          <w:szCs w:val="24"/>
        </w:rPr>
        <w:t>者实际控制人；</w:t>
      </w:r>
    </w:p>
    <w:p w14:paraId="1A4FB8C0">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（4）与供应商的法定代表人或者负责人有夫妻、直系血亲、三代以内旁系血亲或者近姻亲关</w:t>
      </w:r>
      <w:r>
        <w:rPr>
          <w:rFonts w:hint="eastAsia" w:ascii="宋体" w:hAnsi="宋体" w:eastAsia="宋体" w:cs="宋体"/>
          <w:spacing w:val="-2"/>
          <w:sz w:val="24"/>
          <w:szCs w:val="24"/>
        </w:rPr>
        <w:t>系；</w:t>
      </w:r>
    </w:p>
    <w:p w14:paraId="2158D524">
      <w:pPr>
        <w:keepNext w:val="0"/>
        <w:keepLines w:val="0"/>
        <w:pageBreakBefore w:val="0"/>
        <w:widowControl w:val="0"/>
        <w:kinsoku/>
        <w:wordWrap w:val="0"/>
        <w:overflowPunct/>
        <w:topLinePunct/>
        <w:autoSpaceDE/>
        <w:autoSpaceDN/>
        <w:bidi w:val="0"/>
        <w:adjustRightInd w:val="0"/>
        <w:snapToGrid w:val="0"/>
        <w:spacing w:line="360" w:lineRule="auto"/>
        <w:ind w:left="0" w:right="0" w:firstLine="516" w:firstLineChars="200"/>
        <w:textAlignment w:val="baseline"/>
        <w:outlineLvl w:val="1"/>
        <w:rPr>
          <w:rFonts w:hint="eastAsia" w:ascii="宋体" w:hAnsi="宋体" w:eastAsia="宋体" w:cs="宋体"/>
          <w:sz w:val="24"/>
          <w:szCs w:val="24"/>
        </w:rPr>
      </w:pPr>
      <w:r>
        <w:rPr>
          <w:rFonts w:hint="eastAsia" w:ascii="宋体" w:hAnsi="宋体" w:eastAsia="宋体" w:cs="宋体"/>
          <w:spacing w:val="9"/>
          <w:sz w:val="24"/>
          <w:szCs w:val="24"/>
        </w:rPr>
        <w:t>（5）与供应商有其他可能影响政府采购活动公平、公</w:t>
      </w:r>
      <w:r>
        <w:rPr>
          <w:rFonts w:hint="eastAsia" w:ascii="宋体" w:hAnsi="宋体" w:eastAsia="宋体" w:cs="宋体"/>
          <w:spacing w:val="8"/>
          <w:sz w:val="24"/>
          <w:szCs w:val="24"/>
        </w:rPr>
        <w:t>正进行的关系。</w:t>
      </w:r>
    </w:p>
    <w:p w14:paraId="67322A13">
      <w:pPr>
        <w:keepNext w:val="0"/>
        <w:keepLines w:val="0"/>
        <w:pageBreakBefore w:val="0"/>
        <w:widowControl w:val="0"/>
        <w:kinsoku/>
        <w:wordWrap w:val="0"/>
        <w:overflowPunct/>
        <w:topLinePunct/>
        <w:autoSpaceDE/>
        <w:autoSpaceDN/>
        <w:bidi w:val="0"/>
        <w:adjustRightInd w:val="0"/>
        <w:snapToGrid w:val="0"/>
        <w:spacing w:line="360" w:lineRule="auto"/>
        <w:ind w:left="0" w:right="0" w:firstLine="524" w:firstLineChars="200"/>
        <w:textAlignment w:val="baseline"/>
        <w:outlineLvl w:val="1"/>
        <w:rPr>
          <w:rFonts w:hint="eastAsia" w:ascii="宋体" w:hAnsi="宋体" w:eastAsia="宋体" w:cs="宋体"/>
          <w:sz w:val="24"/>
          <w:szCs w:val="24"/>
        </w:rPr>
      </w:pPr>
      <w:r>
        <w:rPr>
          <w:rFonts w:hint="eastAsia" w:ascii="宋体" w:hAnsi="宋体" w:eastAsia="宋体" w:cs="宋体"/>
          <w:spacing w:val="11"/>
          <w:sz w:val="24"/>
          <w:szCs w:val="24"/>
        </w:rPr>
        <w:t>供应商认为采购人员及相关人员与其他供应商有利害关系的，可以向采购人或者采购代理机</w:t>
      </w:r>
      <w:r>
        <w:rPr>
          <w:rFonts w:hint="eastAsia" w:ascii="宋体" w:hAnsi="宋体" w:eastAsia="宋体" w:cs="宋体"/>
          <w:spacing w:val="8"/>
          <w:sz w:val="24"/>
          <w:szCs w:val="24"/>
        </w:rPr>
        <w:t xml:space="preserve"> </w:t>
      </w:r>
      <w:r>
        <w:rPr>
          <w:rFonts w:hint="eastAsia" w:ascii="宋体" w:hAnsi="宋体" w:eastAsia="宋体" w:cs="宋体"/>
          <w:spacing w:val="11"/>
          <w:sz w:val="24"/>
          <w:szCs w:val="24"/>
        </w:rPr>
        <w:t>构书面提出回避申请，并说明理由。采购人或者采购代理机构应当及时询问被申请回避人员，有</w:t>
      </w:r>
      <w:r>
        <w:rPr>
          <w:rFonts w:hint="eastAsia" w:ascii="宋体" w:hAnsi="宋体" w:eastAsia="宋体" w:cs="宋体"/>
          <w:spacing w:val="8"/>
          <w:sz w:val="24"/>
          <w:szCs w:val="24"/>
        </w:rPr>
        <w:t>利害关系的被申请回避人员应当回避。</w:t>
      </w:r>
    </w:p>
    <w:p w14:paraId="4CB0D48B">
      <w:pPr>
        <w:keepNext w:val="0"/>
        <w:keepLines w:val="0"/>
        <w:pageBreakBefore w:val="0"/>
        <w:widowControl w:val="0"/>
        <w:kinsoku/>
        <w:wordWrap w:val="0"/>
        <w:overflowPunct/>
        <w:topLinePunct/>
        <w:autoSpaceDE/>
        <w:autoSpaceDN/>
        <w:bidi w:val="0"/>
        <w:adjustRightInd w:val="0"/>
        <w:snapToGrid w:val="0"/>
        <w:spacing w:line="360" w:lineRule="auto"/>
        <w:ind w:left="0" w:right="0" w:firstLine="512" w:firstLineChars="200"/>
        <w:textAlignment w:val="baseline"/>
        <w:outlineLvl w:val="1"/>
        <w:rPr>
          <w:rFonts w:hint="eastAsia" w:ascii="宋体" w:hAnsi="宋体" w:eastAsia="宋体" w:cs="宋体"/>
          <w:sz w:val="24"/>
          <w:szCs w:val="24"/>
        </w:rPr>
      </w:pPr>
      <w:r>
        <w:rPr>
          <w:rFonts w:hint="eastAsia" w:ascii="宋体" w:hAnsi="宋体" w:eastAsia="宋体" w:cs="宋体"/>
          <w:spacing w:val="8"/>
          <w:sz w:val="24"/>
          <w:szCs w:val="24"/>
        </w:rPr>
        <w:t>7.5</w:t>
      </w:r>
      <w:r>
        <w:rPr>
          <w:rFonts w:hint="eastAsia" w:ascii="宋体" w:hAnsi="宋体" w:eastAsia="宋体" w:cs="宋体"/>
          <w:spacing w:val="-22"/>
          <w:sz w:val="24"/>
          <w:szCs w:val="24"/>
        </w:rPr>
        <w:t xml:space="preserve"> </w:t>
      </w:r>
      <w:r>
        <w:rPr>
          <w:rFonts w:hint="eastAsia" w:ascii="宋体" w:hAnsi="宋体" w:eastAsia="宋体" w:cs="宋体"/>
          <w:spacing w:val="8"/>
          <w:sz w:val="24"/>
          <w:szCs w:val="24"/>
        </w:rPr>
        <w:t>有下列情形之一的视为供应商相互串通磋商，响应文件将被视为无效：</w:t>
      </w:r>
    </w:p>
    <w:p w14:paraId="75FE7824">
      <w:pPr>
        <w:keepNext w:val="0"/>
        <w:keepLines w:val="0"/>
        <w:pageBreakBefore w:val="0"/>
        <w:widowControl w:val="0"/>
        <w:kinsoku/>
        <w:wordWrap w:val="0"/>
        <w:overflowPunct/>
        <w:topLinePunct/>
        <w:autoSpaceDE/>
        <w:autoSpaceDN/>
        <w:bidi w:val="0"/>
        <w:adjustRightInd w:val="0"/>
        <w:snapToGrid w:val="0"/>
        <w:spacing w:line="360" w:lineRule="auto"/>
        <w:ind w:left="0" w:firstLine="520" w:firstLineChars="200"/>
        <w:textAlignment w:val="baseline"/>
        <w:rPr>
          <w:rFonts w:hint="eastAsia" w:ascii="宋体" w:hAnsi="宋体" w:eastAsia="宋体" w:cs="宋体"/>
          <w:sz w:val="24"/>
          <w:szCs w:val="24"/>
        </w:rPr>
      </w:pPr>
      <w:r>
        <w:rPr>
          <w:rFonts w:hint="eastAsia" w:ascii="宋体" w:hAnsi="宋体" w:eastAsia="宋体" w:cs="宋体"/>
          <w:spacing w:val="10"/>
          <w:position w:val="20"/>
          <w:sz w:val="24"/>
          <w:szCs w:val="24"/>
        </w:rPr>
        <w:t>（1）不同供应商的响应文件由同一单位或者个人编制；或者不同供应商报名的</w:t>
      </w:r>
      <w:r>
        <w:rPr>
          <w:rFonts w:hint="eastAsia" w:ascii="宋体" w:hAnsi="宋体" w:eastAsia="宋体" w:cs="宋体"/>
          <w:spacing w:val="-14"/>
          <w:position w:val="20"/>
          <w:sz w:val="24"/>
          <w:szCs w:val="24"/>
        </w:rPr>
        <w:t xml:space="preserve"> </w:t>
      </w:r>
      <w:r>
        <w:rPr>
          <w:rFonts w:hint="eastAsia" w:ascii="宋体" w:hAnsi="宋体" w:eastAsia="宋体" w:cs="宋体"/>
          <w:position w:val="20"/>
          <w:sz w:val="24"/>
          <w:szCs w:val="24"/>
        </w:rPr>
        <w:t>IP</w:t>
      </w:r>
      <w:r>
        <w:rPr>
          <w:rFonts w:hint="eastAsia" w:ascii="宋体" w:hAnsi="宋体" w:eastAsia="宋体" w:cs="宋体"/>
          <w:spacing w:val="-38"/>
          <w:position w:val="20"/>
          <w:sz w:val="24"/>
          <w:szCs w:val="24"/>
        </w:rPr>
        <w:t xml:space="preserve"> </w:t>
      </w:r>
      <w:r>
        <w:rPr>
          <w:rFonts w:hint="eastAsia" w:ascii="宋体" w:hAnsi="宋体" w:eastAsia="宋体" w:cs="宋体"/>
          <w:spacing w:val="10"/>
          <w:position w:val="20"/>
          <w:sz w:val="24"/>
          <w:szCs w:val="24"/>
        </w:rPr>
        <w:t>地址一致的；</w:t>
      </w:r>
    </w:p>
    <w:p w14:paraId="16F74FA8">
      <w:pPr>
        <w:keepNext w:val="0"/>
        <w:keepLines w:val="0"/>
        <w:pageBreakBefore w:val="0"/>
        <w:widowControl w:val="0"/>
        <w:kinsoku/>
        <w:wordWrap w:val="0"/>
        <w:overflowPunct/>
        <w:topLinePunct/>
        <w:autoSpaceDE/>
        <w:autoSpaceDN/>
        <w:bidi w:val="0"/>
        <w:adjustRightInd w:val="0"/>
        <w:snapToGrid w:val="0"/>
        <w:spacing w:line="360" w:lineRule="auto"/>
        <w:ind w:left="0" w:right="0" w:firstLine="512" w:firstLineChars="200"/>
        <w:textAlignment w:val="baseline"/>
        <w:outlineLvl w:val="1"/>
        <w:rPr>
          <w:rFonts w:hint="eastAsia" w:ascii="宋体" w:hAnsi="宋体" w:eastAsia="宋体" w:cs="宋体"/>
          <w:sz w:val="24"/>
          <w:szCs w:val="24"/>
        </w:rPr>
      </w:pPr>
      <w:r>
        <w:rPr>
          <w:rFonts w:hint="eastAsia" w:ascii="宋体" w:hAnsi="宋体" w:eastAsia="宋体" w:cs="宋体"/>
          <w:spacing w:val="8"/>
          <w:sz w:val="24"/>
          <w:szCs w:val="24"/>
        </w:rPr>
        <w:t>（2）不同供应商委托同一单位或者个人办理磋商事宜；</w:t>
      </w:r>
    </w:p>
    <w:p w14:paraId="75993DD6">
      <w:pPr>
        <w:keepNext w:val="0"/>
        <w:keepLines w:val="0"/>
        <w:pageBreakBefore w:val="0"/>
        <w:widowControl w:val="0"/>
        <w:kinsoku/>
        <w:wordWrap w:val="0"/>
        <w:overflowPunct/>
        <w:topLinePunct/>
        <w:autoSpaceDE/>
        <w:autoSpaceDN/>
        <w:bidi w:val="0"/>
        <w:adjustRightInd w:val="0"/>
        <w:snapToGrid w:val="0"/>
        <w:spacing w:line="360" w:lineRule="auto"/>
        <w:ind w:left="0" w:right="0" w:firstLine="516" w:firstLineChars="200"/>
        <w:textAlignment w:val="baseline"/>
        <w:outlineLvl w:val="1"/>
        <w:rPr>
          <w:rFonts w:hint="eastAsia" w:ascii="宋体" w:hAnsi="宋体" w:eastAsia="宋体" w:cs="宋体"/>
          <w:sz w:val="24"/>
          <w:szCs w:val="24"/>
        </w:rPr>
      </w:pPr>
      <w:r>
        <w:rPr>
          <w:rFonts w:hint="eastAsia" w:ascii="宋体" w:hAnsi="宋体" w:eastAsia="宋体" w:cs="宋体"/>
          <w:spacing w:val="9"/>
          <w:sz w:val="24"/>
          <w:szCs w:val="24"/>
        </w:rPr>
        <w:t>（3）不同的供应商的响应文件载明的项目</w:t>
      </w:r>
      <w:r>
        <w:rPr>
          <w:rFonts w:hint="eastAsia" w:ascii="宋体" w:hAnsi="宋体" w:eastAsia="宋体" w:cs="宋体"/>
          <w:spacing w:val="8"/>
          <w:sz w:val="24"/>
          <w:szCs w:val="24"/>
        </w:rPr>
        <w:t>管理员为同一个人；</w:t>
      </w:r>
    </w:p>
    <w:p w14:paraId="03CED098">
      <w:pPr>
        <w:keepNext w:val="0"/>
        <w:keepLines w:val="0"/>
        <w:pageBreakBefore w:val="0"/>
        <w:widowControl w:val="0"/>
        <w:kinsoku/>
        <w:wordWrap w:val="0"/>
        <w:overflowPunct/>
        <w:topLinePunct/>
        <w:autoSpaceDE/>
        <w:autoSpaceDN/>
        <w:bidi w:val="0"/>
        <w:adjustRightInd w:val="0"/>
        <w:snapToGrid w:val="0"/>
        <w:spacing w:line="360" w:lineRule="auto"/>
        <w:ind w:left="0" w:right="0" w:firstLine="516" w:firstLineChars="200"/>
        <w:textAlignment w:val="baseline"/>
        <w:outlineLvl w:val="1"/>
        <w:rPr>
          <w:rFonts w:hint="eastAsia" w:ascii="宋体" w:hAnsi="宋体" w:eastAsia="宋体" w:cs="宋体"/>
          <w:sz w:val="24"/>
          <w:szCs w:val="24"/>
        </w:rPr>
      </w:pPr>
      <w:r>
        <w:rPr>
          <w:rFonts w:hint="eastAsia" w:ascii="宋体" w:hAnsi="宋体" w:eastAsia="宋体" w:cs="宋体"/>
          <w:spacing w:val="9"/>
          <w:sz w:val="24"/>
          <w:szCs w:val="24"/>
        </w:rPr>
        <w:t>（4）不同供应商的响应文件异常一致或者</w:t>
      </w:r>
      <w:r>
        <w:rPr>
          <w:rFonts w:hint="eastAsia" w:ascii="宋体" w:hAnsi="宋体" w:eastAsia="宋体" w:cs="宋体"/>
          <w:spacing w:val="8"/>
          <w:sz w:val="24"/>
          <w:szCs w:val="24"/>
        </w:rPr>
        <w:t>报价呈规律性差异；</w:t>
      </w:r>
    </w:p>
    <w:p w14:paraId="31185A5F">
      <w:pPr>
        <w:keepNext w:val="0"/>
        <w:keepLines w:val="0"/>
        <w:pageBreakBefore w:val="0"/>
        <w:widowControl w:val="0"/>
        <w:kinsoku/>
        <w:wordWrap w:val="0"/>
        <w:overflowPunct/>
        <w:topLinePunct/>
        <w:autoSpaceDE/>
        <w:autoSpaceDN/>
        <w:bidi w:val="0"/>
        <w:adjustRightInd w:val="0"/>
        <w:snapToGrid w:val="0"/>
        <w:spacing w:line="360" w:lineRule="auto"/>
        <w:ind w:left="0" w:right="0" w:firstLine="512" w:firstLineChars="200"/>
        <w:textAlignment w:val="baseline"/>
        <w:outlineLvl w:val="1"/>
        <w:rPr>
          <w:rFonts w:hint="eastAsia" w:ascii="宋体" w:hAnsi="宋体" w:eastAsia="宋体" w:cs="宋体"/>
          <w:sz w:val="24"/>
          <w:szCs w:val="24"/>
        </w:rPr>
      </w:pPr>
      <w:r>
        <w:rPr>
          <w:rFonts w:hint="eastAsia" w:ascii="宋体" w:hAnsi="宋体" w:eastAsia="宋体" w:cs="宋体"/>
          <w:spacing w:val="8"/>
          <w:sz w:val="24"/>
          <w:szCs w:val="24"/>
        </w:rPr>
        <w:t>（5）不同供应商的响应文件相互混装；</w:t>
      </w:r>
    </w:p>
    <w:p w14:paraId="57873A01">
      <w:pPr>
        <w:keepNext w:val="0"/>
        <w:keepLines w:val="0"/>
        <w:pageBreakBefore w:val="0"/>
        <w:widowControl w:val="0"/>
        <w:kinsoku/>
        <w:wordWrap w:val="0"/>
        <w:overflowPunct/>
        <w:topLinePunct/>
        <w:autoSpaceDE/>
        <w:autoSpaceDN/>
        <w:bidi w:val="0"/>
        <w:adjustRightInd w:val="0"/>
        <w:snapToGrid w:val="0"/>
        <w:spacing w:line="360" w:lineRule="auto"/>
        <w:ind w:left="0" w:right="0" w:firstLine="516" w:firstLineChars="200"/>
        <w:textAlignment w:val="baseline"/>
        <w:outlineLvl w:val="1"/>
        <w:rPr>
          <w:rFonts w:hint="eastAsia" w:ascii="宋体" w:hAnsi="宋体" w:eastAsia="宋体" w:cs="宋体"/>
          <w:sz w:val="24"/>
          <w:szCs w:val="24"/>
        </w:rPr>
      </w:pPr>
      <w:r>
        <w:rPr>
          <w:rFonts w:hint="eastAsia" w:ascii="宋体" w:hAnsi="宋体" w:eastAsia="宋体" w:cs="宋体"/>
          <w:spacing w:val="9"/>
          <w:sz w:val="24"/>
          <w:szCs w:val="24"/>
        </w:rPr>
        <w:t>（6）不同供应商的磋商保证金从同一单位</w:t>
      </w:r>
      <w:r>
        <w:rPr>
          <w:rFonts w:hint="eastAsia" w:ascii="宋体" w:hAnsi="宋体" w:eastAsia="宋体" w:cs="宋体"/>
          <w:spacing w:val="8"/>
          <w:sz w:val="24"/>
          <w:szCs w:val="24"/>
        </w:rPr>
        <w:t>或者个人账户转出。</w:t>
      </w:r>
    </w:p>
    <w:p w14:paraId="0D7C03EF">
      <w:pPr>
        <w:keepNext w:val="0"/>
        <w:keepLines w:val="0"/>
        <w:pageBreakBefore w:val="0"/>
        <w:widowControl w:val="0"/>
        <w:kinsoku/>
        <w:wordWrap w:val="0"/>
        <w:overflowPunct/>
        <w:topLinePunct/>
        <w:autoSpaceDE/>
        <w:autoSpaceDN/>
        <w:bidi w:val="0"/>
        <w:adjustRightInd w:val="0"/>
        <w:snapToGrid w:val="0"/>
        <w:spacing w:line="360" w:lineRule="auto"/>
        <w:ind w:left="0" w:right="0" w:firstLine="516" w:firstLineChars="200"/>
        <w:textAlignment w:val="baseline"/>
        <w:outlineLvl w:val="1"/>
        <w:rPr>
          <w:rFonts w:hint="eastAsia" w:ascii="宋体" w:hAnsi="宋体" w:eastAsia="宋体" w:cs="宋体"/>
          <w:sz w:val="24"/>
          <w:szCs w:val="24"/>
        </w:rPr>
      </w:pPr>
      <w:r>
        <w:rPr>
          <w:rFonts w:hint="eastAsia" w:ascii="宋体" w:hAnsi="宋体" w:eastAsia="宋体" w:cs="宋体"/>
          <w:spacing w:val="9"/>
          <w:sz w:val="24"/>
          <w:szCs w:val="24"/>
        </w:rPr>
        <w:t>7.6</w:t>
      </w:r>
      <w:r>
        <w:rPr>
          <w:rFonts w:hint="eastAsia" w:ascii="宋体" w:hAnsi="宋体" w:eastAsia="宋体" w:cs="宋体"/>
          <w:spacing w:val="-41"/>
          <w:sz w:val="24"/>
          <w:szCs w:val="24"/>
        </w:rPr>
        <w:t xml:space="preserve"> </w:t>
      </w:r>
      <w:r>
        <w:rPr>
          <w:rFonts w:hint="eastAsia" w:ascii="宋体" w:hAnsi="宋体" w:eastAsia="宋体" w:cs="宋体"/>
          <w:spacing w:val="9"/>
          <w:sz w:val="24"/>
          <w:szCs w:val="24"/>
        </w:rPr>
        <w:t>供应商有下列情形之一的，属于恶意串通行</w:t>
      </w:r>
      <w:r>
        <w:rPr>
          <w:rFonts w:hint="eastAsia" w:ascii="宋体" w:hAnsi="宋体" w:eastAsia="宋体" w:cs="宋体"/>
          <w:spacing w:val="8"/>
          <w:sz w:val="24"/>
          <w:szCs w:val="24"/>
        </w:rPr>
        <w:t>为，将报同级监督管理部门：</w:t>
      </w:r>
    </w:p>
    <w:p w14:paraId="43F5E53B">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（1）供应商直接或者间接从采购人或者采购代理机构处获得其他供应商的相关信息并修改其</w:t>
      </w:r>
      <w:r>
        <w:rPr>
          <w:rFonts w:hint="eastAsia" w:ascii="宋体" w:hAnsi="宋体" w:eastAsia="宋体" w:cs="宋体"/>
          <w:spacing w:val="3"/>
          <w:sz w:val="24"/>
          <w:szCs w:val="24"/>
        </w:rPr>
        <w:t>响应文件；</w:t>
      </w:r>
    </w:p>
    <w:p w14:paraId="2D8098F7">
      <w:pPr>
        <w:keepNext w:val="0"/>
        <w:keepLines w:val="0"/>
        <w:pageBreakBefore w:val="0"/>
        <w:widowControl w:val="0"/>
        <w:kinsoku/>
        <w:wordWrap w:val="0"/>
        <w:overflowPunct/>
        <w:topLinePunct/>
        <w:autoSpaceDE/>
        <w:autoSpaceDN/>
        <w:bidi w:val="0"/>
        <w:adjustRightInd w:val="0"/>
        <w:snapToGrid w:val="0"/>
        <w:spacing w:line="360" w:lineRule="auto"/>
        <w:ind w:left="0" w:right="0" w:firstLine="516" w:firstLineChars="200"/>
        <w:textAlignment w:val="baseline"/>
        <w:outlineLvl w:val="1"/>
        <w:rPr>
          <w:rFonts w:hint="eastAsia" w:ascii="宋体" w:hAnsi="宋体" w:eastAsia="宋体" w:cs="宋体"/>
          <w:spacing w:val="8"/>
          <w:sz w:val="24"/>
          <w:szCs w:val="24"/>
          <w:lang w:eastAsia="zh-CN"/>
        </w:rPr>
      </w:pPr>
      <w:r>
        <w:rPr>
          <w:rFonts w:hint="eastAsia" w:ascii="宋体" w:hAnsi="宋体" w:eastAsia="宋体" w:cs="宋体"/>
          <w:spacing w:val="9"/>
          <w:sz w:val="24"/>
          <w:szCs w:val="24"/>
        </w:rPr>
        <w:t>（2）供应商按照采购人或者采购代理机构的授意撤换、修改</w:t>
      </w:r>
      <w:r>
        <w:rPr>
          <w:rFonts w:hint="eastAsia" w:ascii="宋体" w:hAnsi="宋体" w:eastAsia="宋体" w:cs="宋体"/>
          <w:spacing w:val="8"/>
          <w:sz w:val="24"/>
          <w:szCs w:val="24"/>
        </w:rPr>
        <w:t>响应文件；</w:t>
      </w:r>
    </w:p>
    <w:p w14:paraId="3B828B78">
      <w:pPr>
        <w:keepNext w:val="0"/>
        <w:keepLines w:val="0"/>
        <w:pageBreakBefore w:val="0"/>
        <w:widowControl w:val="0"/>
        <w:kinsoku/>
        <w:wordWrap w:val="0"/>
        <w:overflowPunct/>
        <w:topLinePunct/>
        <w:autoSpaceDE/>
        <w:autoSpaceDN/>
        <w:bidi w:val="0"/>
        <w:adjustRightInd w:val="0"/>
        <w:snapToGrid w:val="0"/>
        <w:spacing w:line="360" w:lineRule="auto"/>
        <w:ind w:left="0" w:right="0" w:firstLine="516" w:firstLineChars="200"/>
        <w:textAlignment w:val="baseline"/>
        <w:outlineLvl w:val="1"/>
        <w:rPr>
          <w:rFonts w:hint="eastAsia" w:ascii="宋体" w:hAnsi="宋体" w:eastAsia="宋体" w:cs="宋体"/>
          <w:sz w:val="24"/>
          <w:szCs w:val="24"/>
        </w:rPr>
      </w:pPr>
      <w:r>
        <w:rPr>
          <w:rFonts w:hint="eastAsia" w:ascii="宋体" w:hAnsi="宋体" w:eastAsia="宋体" w:cs="宋体"/>
          <w:spacing w:val="9"/>
          <w:sz w:val="24"/>
          <w:szCs w:val="24"/>
        </w:rPr>
        <w:t>（3）供应商之间协商报价、技术方案等响应文件或者响应文件的实质性</w:t>
      </w:r>
      <w:r>
        <w:rPr>
          <w:rFonts w:hint="eastAsia" w:ascii="宋体" w:hAnsi="宋体" w:eastAsia="宋体" w:cs="宋体"/>
          <w:spacing w:val="8"/>
          <w:sz w:val="24"/>
          <w:szCs w:val="24"/>
        </w:rPr>
        <w:t>内容；</w:t>
      </w:r>
    </w:p>
    <w:p w14:paraId="30C1FE4E">
      <w:pPr>
        <w:keepNext w:val="0"/>
        <w:keepLines w:val="0"/>
        <w:pageBreakBefore w:val="0"/>
        <w:widowControl w:val="0"/>
        <w:kinsoku/>
        <w:wordWrap w:val="0"/>
        <w:overflowPunct/>
        <w:topLinePunct/>
        <w:autoSpaceDE/>
        <w:autoSpaceDN/>
        <w:bidi w:val="0"/>
        <w:adjustRightInd w:val="0"/>
        <w:snapToGrid w:val="0"/>
        <w:spacing w:line="360" w:lineRule="auto"/>
        <w:ind w:left="0" w:right="0" w:firstLine="500" w:firstLineChars="200"/>
        <w:jc w:val="both"/>
        <w:textAlignment w:val="baseline"/>
        <w:outlineLvl w:val="1"/>
        <w:rPr>
          <w:rFonts w:hint="eastAsia" w:ascii="宋体" w:hAnsi="宋体" w:eastAsia="宋体" w:cs="宋体"/>
          <w:sz w:val="24"/>
          <w:szCs w:val="24"/>
        </w:rPr>
      </w:pPr>
      <w:r>
        <w:rPr>
          <w:rFonts w:hint="eastAsia" w:ascii="宋体" w:hAnsi="宋体" w:eastAsia="宋体" w:cs="宋体"/>
          <w:spacing w:val="5"/>
          <w:position w:val="20"/>
          <w:sz w:val="24"/>
          <w:szCs w:val="24"/>
        </w:rPr>
        <w:t>（4）属于同一集团、协会、商会等组织成员的供</w:t>
      </w:r>
      <w:r>
        <w:rPr>
          <w:rFonts w:hint="eastAsia" w:ascii="宋体" w:hAnsi="宋体" w:eastAsia="宋体" w:cs="宋体"/>
          <w:spacing w:val="4"/>
          <w:position w:val="20"/>
          <w:sz w:val="24"/>
          <w:szCs w:val="24"/>
        </w:rPr>
        <w:t>应商按照该组织要求协同参加政府采购活动；</w:t>
      </w:r>
    </w:p>
    <w:p w14:paraId="650DF056">
      <w:pPr>
        <w:keepNext w:val="0"/>
        <w:keepLines w:val="0"/>
        <w:pageBreakBefore w:val="0"/>
        <w:widowControl w:val="0"/>
        <w:kinsoku/>
        <w:wordWrap w:val="0"/>
        <w:overflowPunct/>
        <w:topLinePunct/>
        <w:autoSpaceDE/>
        <w:autoSpaceDN/>
        <w:bidi w:val="0"/>
        <w:adjustRightInd w:val="0"/>
        <w:snapToGrid w:val="0"/>
        <w:spacing w:line="360" w:lineRule="auto"/>
        <w:ind w:left="0" w:right="0" w:firstLine="512" w:firstLineChars="200"/>
        <w:textAlignment w:val="baseline"/>
        <w:outlineLvl w:val="1"/>
        <w:rPr>
          <w:rFonts w:hint="eastAsia" w:ascii="宋体" w:hAnsi="宋体" w:eastAsia="宋体" w:cs="宋体"/>
          <w:sz w:val="24"/>
          <w:szCs w:val="24"/>
        </w:rPr>
      </w:pPr>
      <w:r>
        <w:rPr>
          <w:rFonts w:hint="eastAsia" w:ascii="宋体" w:hAnsi="宋体" w:eastAsia="宋体" w:cs="宋体"/>
          <w:spacing w:val="8"/>
          <w:sz w:val="24"/>
          <w:szCs w:val="24"/>
        </w:rPr>
        <w:t>（5）供应商之间事先约定一致抬高或者压低报价，或者在政府采购活动中事先约定轮流以高</w:t>
      </w:r>
      <w:r>
        <w:rPr>
          <w:rFonts w:hint="eastAsia" w:ascii="宋体" w:hAnsi="宋体" w:eastAsia="宋体" w:cs="宋体"/>
          <w:spacing w:val="9"/>
          <w:sz w:val="24"/>
          <w:szCs w:val="24"/>
        </w:rPr>
        <w:t>价位或者低价位成交，或者事先约定由某一特定供应商成交，然后再参加磋商；</w:t>
      </w:r>
    </w:p>
    <w:p w14:paraId="4EDEA99A">
      <w:pPr>
        <w:keepNext w:val="0"/>
        <w:keepLines w:val="0"/>
        <w:pageBreakBefore w:val="0"/>
        <w:widowControl w:val="0"/>
        <w:kinsoku/>
        <w:wordWrap w:val="0"/>
        <w:overflowPunct/>
        <w:topLinePunct/>
        <w:autoSpaceDE/>
        <w:autoSpaceDN/>
        <w:bidi w:val="0"/>
        <w:adjustRightInd w:val="0"/>
        <w:snapToGrid w:val="0"/>
        <w:spacing w:line="360" w:lineRule="auto"/>
        <w:ind w:left="0" w:right="0" w:firstLine="516" w:firstLineChars="200"/>
        <w:textAlignment w:val="baseline"/>
        <w:outlineLvl w:val="1"/>
        <w:rPr>
          <w:rFonts w:hint="eastAsia" w:ascii="宋体" w:hAnsi="宋体" w:eastAsia="宋体" w:cs="宋体"/>
          <w:sz w:val="24"/>
          <w:szCs w:val="24"/>
        </w:rPr>
      </w:pPr>
      <w:r>
        <w:rPr>
          <w:rFonts w:hint="eastAsia" w:ascii="宋体" w:hAnsi="宋体" w:eastAsia="宋体" w:cs="宋体"/>
          <w:spacing w:val="9"/>
          <w:sz w:val="24"/>
          <w:szCs w:val="24"/>
        </w:rPr>
        <w:t>（6）供应商之间商定部分供应商放弃参加政府采购活动或者</w:t>
      </w:r>
      <w:r>
        <w:rPr>
          <w:rFonts w:hint="eastAsia" w:ascii="宋体" w:hAnsi="宋体" w:eastAsia="宋体" w:cs="宋体"/>
          <w:spacing w:val="8"/>
          <w:sz w:val="24"/>
          <w:szCs w:val="24"/>
        </w:rPr>
        <w:t>放弃成交；</w:t>
      </w:r>
    </w:p>
    <w:p w14:paraId="3F272B97">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（7）供应商与采购人或者采购代理机构之间、供应商相互之间，为谋求特定供应商成交或者</w:t>
      </w:r>
      <w:r>
        <w:rPr>
          <w:rFonts w:hint="eastAsia" w:ascii="宋体" w:hAnsi="宋体" w:eastAsia="宋体" w:cs="宋体"/>
          <w:spacing w:val="8"/>
          <w:sz w:val="24"/>
          <w:szCs w:val="24"/>
        </w:rPr>
        <w:t>排斥其他供应商的其他串通行为。</w:t>
      </w:r>
    </w:p>
    <w:p w14:paraId="2419E48D">
      <w:pPr>
        <w:keepNext w:val="0"/>
        <w:keepLines w:val="0"/>
        <w:pageBreakBefore w:val="0"/>
        <w:widowControl w:val="0"/>
        <w:kinsoku/>
        <w:wordWrap w:val="0"/>
        <w:overflowPunct/>
        <w:topLinePunct/>
        <w:autoSpaceDE/>
        <w:autoSpaceDN/>
        <w:bidi w:val="0"/>
        <w:adjustRightInd w:val="0"/>
        <w:snapToGrid w:val="0"/>
        <w:spacing w:line="360" w:lineRule="auto"/>
        <w:ind w:left="0" w:right="0" w:firstLine="508" w:firstLineChars="200"/>
        <w:textAlignment w:val="baseline"/>
        <w:outlineLvl w:val="1"/>
        <w:rPr>
          <w:rFonts w:hint="eastAsia" w:ascii="宋体" w:hAnsi="宋体" w:eastAsia="宋体" w:cs="宋体"/>
          <w:sz w:val="24"/>
          <w:szCs w:val="24"/>
        </w:rPr>
      </w:pPr>
      <w:r>
        <w:rPr>
          <w:rFonts w:hint="eastAsia" w:ascii="宋体" w:hAnsi="宋体" w:eastAsia="宋体" w:cs="宋体"/>
          <w:spacing w:val="7"/>
          <w:sz w:val="24"/>
          <w:szCs w:val="24"/>
        </w:rPr>
        <w:t>7.7</w:t>
      </w:r>
      <w:r>
        <w:rPr>
          <w:rFonts w:hint="eastAsia" w:ascii="宋体" w:hAnsi="宋体" w:eastAsia="宋体" w:cs="宋体"/>
          <w:spacing w:val="-36"/>
          <w:sz w:val="24"/>
          <w:szCs w:val="24"/>
        </w:rPr>
        <w:t xml:space="preserve"> </w:t>
      </w:r>
      <w:r>
        <w:rPr>
          <w:rFonts w:hint="eastAsia" w:ascii="宋体" w:hAnsi="宋体" w:eastAsia="宋体" w:cs="宋体"/>
          <w:spacing w:val="7"/>
          <w:sz w:val="24"/>
          <w:szCs w:val="24"/>
        </w:rPr>
        <w:t>本工程增值税计税方法：见“供应商须知前附表</w:t>
      </w:r>
      <w:r>
        <w:rPr>
          <w:rFonts w:hint="eastAsia" w:ascii="宋体" w:hAnsi="宋体" w:eastAsia="宋体" w:cs="宋体"/>
          <w:spacing w:val="-70"/>
          <w:sz w:val="24"/>
          <w:szCs w:val="24"/>
        </w:rPr>
        <w:t xml:space="preserve"> </w:t>
      </w:r>
      <w:r>
        <w:rPr>
          <w:rFonts w:hint="eastAsia" w:ascii="宋体" w:hAnsi="宋体" w:eastAsia="宋体" w:cs="宋体"/>
          <w:spacing w:val="7"/>
          <w:sz w:val="24"/>
          <w:szCs w:val="24"/>
        </w:rPr>
        <w:t>”规定。</w:t>
      </w:r>
    </w:p>
    <w:p w14:paraId="16CCA3F7">
      <w:pPr>
        <w:keepNext w:val="0"/>
        <w:keepLines w:val="0"/>
        <w:pageBreakBefore w:val="0"/>
        <w:widowControl w:val="0"/>
        <w:kinsoku/>
        <w:wordWrap w:val="0"/>
        <w:overflowPunct/>
        <w:topLinePunct/>
        <w:autoSpaceDE/>
        <w:autoSpaceDN/>
        <w:bidi w:val="0"/>
        <w:adjustRightInd w:val="0"/>
        <w:snapToGrid w:val="0"/>
        <w:spacing w:line="360" w:lineRule="auto"/>
        <w:ind w:left="0" w:right="0" w:firstLine="508" w:firstLineChars="200"/>
        <w:jc w:val="center"/>
        <w:textAlignment w:val="baseline"/>
        <w:outlineLvl w:val="1"/>
        <w:rPr>
          <w:rFonts w:hint="eastAsia" w:ascii="宋体" w:hAnsi="宋体" w:eastAsia="宋体" w:cs="宋体"/>
          <w:sz w:val="24"/>
          <w:szCs w:val="24"/>
        </w:rPr>
      </w:pPr>
      <w:r>
        <w:rPr>
          <w:rFonts w:hint="eastAsia" w:ascii="宋体" w:hAnsi="宋体" w:eastAsia="宋体" w:cs="宋体"/>
          <w:spacing w:val="7"/>
          <w:sz w:val="24"/>
          <w:szCs w:val="24"/>
          <w14:textOutline w14:w="5793" w14:cap="sq" w14:cmpd="sng">
            <w14:solidFill>
              <w14:srgbClr w14:val="000000"/>
            </w14:solidFill>
            <w14:prstDash w14:val="solid"/>
            <w14:bevel/>
          </w14:textOutline>
        </w:rPr>
        <w:t>二、磋商文件</w:t>
      </w:r>
    </w:p>
    <w:p w14:paraId="145FFED7">
      <w:pPr>
        <w:keepNext w:val="0"/>
        <w:keepLines w:val="0"/>
        <w:pageBreakBefore w:val="0"/>
        <w:widowControl w:val="0"/>
        <w:kinsoku/>
        <w:wordWrap w:val="0"/>
        <w:overflowPunct/>
        <w:topLinePunct/>
        <w:autoSpaceDE/>
        <w:autoSpaceDN/>
        <w:bidi w:val="0"/>
        <w:adjustRightInd w:val="0"/>
        <w:snapToGrid w:val="0"/>
        <w:spacing w:line="360" w:lineRule="auto"/>
        <w:ind w:left="0" w:right="0" w:firstLine="476" w:firstLineChars="200"/>
        <w:textAlignment w:val="baseline"/>
        <w:outlineLvl w:val="1"/>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8.磋商文件的构成</w:t>
      </w:r>
    </w:p>
    <w:p w14:paraId="0B6BC86E">
      <w:pPr>
        <w:keepNext w:val="0"/>
        <w:keepLines w:val="0"/>
        <w:pageBreakBefore w:val="0"/>
        <w:widowControl w:val="0"/>
        <w:kinsoku/>
        <w:wordWrap w:val="0"/>
        <w:overflowPunct/>
        <w:topLinePunct/>
        <w:autoSpaceDE/>
        <w:autoSpaceDN/>
        <w:bidi w:val="0"/>
        <w:adjustRightInd w:val="0"/>
        <w:snapToGrid w:val="0"/>
        <w:spacing w:line="360" w:lineRule="auto"/>
        <w:ind w:lef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（1）竞争性磋商公告；</w:t>
      </w:r>
    </w:p>
    <w:p w14:paraId="41A13A45">
      <w:pPr>
        <w:keepNext w:val="0"/>
        <w:keepLines w:val="0"/>
        <w:pageBreakBefore w:val="0"/>
        <w:widowControl w:val="0"/>
        <w:kinsoku/>
        <w:wordWrap w:val="0"/>
        <w:overflowPunct/>
        <w:topLinePunct/>
        <w:autoSpaceDE/>
        <w:autoSpaceDN/>
        <w:bidi w:val="0"/>
        <w:adjustRightInd w:val="0"/>
        <w:snapToGrid w:val="0"/>
        <w:spacing w:line="360" w:lineRule="auto"/>
        <w:ind w:lef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（2）供应商须知；</w:t>
      </w:r>
    </w:p>
    <w:p w14:paraId="41878E92">
      <w:pPr>
        <w:keepNext w:val="0"/>
        <w:keepLines w:val="0"/>
        <w:pageBreakBefore w:val="0"/>
        <w:widowControl w:val="0"/>
        <w:kinsoku/>
        <w:wordWrap w:val="0"/>
        <w:overflowPunct/>
        <w:topLinePunct/>
        <w:autoSpaceDE/>
        <w:autoSpaceDN/>
        <w:bidi w:val="0"/>
        <w:adjustRightInd w:val="0"/>
        <w:snapToGrid w:val="0"/>
        <w:spacing w:line="360" w:lineRule="auto"/>
        <w:ind w:lef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（3）评审程序、评审方法和评审标准；</w:t>
      </w:r>
    </w:p>
    <w:p w14:paraId="08C99BA4">
      <w:pPr>
        <w:keepNext w:val="0"/>
        <w:keepLines w:val="0"/>
        <w:pageBreakBefore w:val="0"/>
        <w:widowControl w:val="0"/>
        <w:kinsoku/>
        <w:wordWrap w:val="0"/>
        <w:overflowPunct/>
        <w:topLinePunct/>
        <w:autoSpaceDE/>
        <w:autoSpaceDN/>
        <w:bidi w:val="0"/>
        <w:adjustRightInd w:val="0"/>
        <w:snapToGrid w:val="0"/>
        <w:spacing w:line="360" w:lineRule="auto"/>
        <w:ind w:lef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（4）合同条款及格式；</w:t>
      </w:r>
    </w:p>
    <w:p w14:paraId="5BCD1A51">
      <w:pPr>
        <w:keepNext w:val="0"/>
        <w:keepLines w:val="0"/>
        <w:pageBreakBefore w:val="0"/>
        <w:widowControl w:val="0"/>
        <w:kinsoku/>
        <w:wordWrap w:val="0"/>
        <w:overflowPunct/>
        <w:topLinePunct/>
        <w:autoSpaceDE/>
        <w:autoSpaceDN/>
        <w:bidi w:val="0"/>
        <w:adjustRightInd w:val="0"/>
        <w:snapToGrid w:val="0"/>
        <w:spacing w:line="360" w:lineRule="auto"/>
        <w:ind w:lef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（5）工程量清单；</w:t>
      </w:r>
    </w:p>
    <w:p w14:paraId="26E1F1CA">
      <w:pPr>
        <w:keepNext w:val="0"/>
        <w:keepLines w:val="0"/>
        <w:pageBreakBefore w:val="0"/>
        <w:widowControl w:val="0"/>
        <w:kinsoku/>
        <w:wordWrap w:val="0"/>
        <w:overflowPunct/>
        <w:topLinePunct/>
        <w:autoSpaceDE/>
        <w:autoSpaceDN/>
        <w:bidi w:val="0"/>
        <w:adjustRightInd w:val="0"/>
        <w:snapToGrid w:val="0"/>
        <w:spacing w:line="360" w:lineRule="auto"/>
        <w:ind w:lef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（6）图纸；</w:t>
      </w:r>
    </w:p>
    <w:p w14:paraId="564BC0D0">
      <w:pPr>
        <w:keepNext w:val="0"/>
        <w:keepLines w:val="0"/>
        <w:pageBreakBefore w:val="0"/>
        <w:widowControl w:val="0"/>
        <w:kinsoku/>
        <w:wordWrap w:val="0"/>
        <w:overflowPunct/>
        <w:topLinePunct/>
        <w:autoSpaceDE/>
        <w:autoSpaceDN/>
        <w:bidi w:val="0"/>
        <w:adjustRightInd w:val="0"/>
        <w:snapToGrid w:val="0"/>
        <w:spacing w:line="360" w:lineRule="auto"/>
        <w:ind w:lef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（7）技术标准及要求</w:t>
      </w:r>
    </w:p>
    <w:p w14:paraId="5CC8482C">
      <w:pPr>
        <w:keepNext w:val="0"/>
        <w:keepLines w:val="0"/>
        <w:pageBreakBefore w:val="0"/>
        <w:widowControl w:val="0"/>
        <w:kinsoku/>
        <w:wordWrap w:val="0"/>
        <w:overflowPunct/>
        <w:topLinePunct/>
        <w:autoSpaceDE/>
        <w:autoSpaceDN/>
        <w:bidi w:val="0"/>
        <w:adjustRightInd w:val="0"/>
        <w:snapToGrid w:val="0"/>
        <w:spacing w:line="360" w:lineRule="auto"/>
        <w:ind w:lef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（8）响应文件格式；</w:t>
      </w:r>
    </w:p>
    <w:p w14:paraId="26A2E041">
      <w:pPr>
        <w:keepNext w:val="0"/>
        <w:keepLines w:val="0"/>
        <w:pageBreakBefore w:val="0"/>
        <w:widowControl w:val="0"/>
        <w:kinsoku/>
        <w:wordWrap w:val="0"/>
        <w:overflowPunct/>
        <w:topLinePunct/>
        <w:autoSpaceDE/>
        <w:autoSpaceDN/>
        <w:bidi w:val="0"/>
        <w:adjustRightInd w:val="0"/>
        <w:snapToGrid w:val="0"/>
        <w:spacing w:line="360" w:lineRule="auto"/>
        <w:ind w:left="0" w:right="0" w:firstLine="476" w:firstLineChars="200"/>
        <w:textAlignment w:val="baseline"/>
        <w:outlineLvl w:val="1"/>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9.供应商的询问</w:t>
      </w:r>
    </w:p>
    <w:p w14:paraId="50EE904A">
      <w:pPr>
        <w:keepNext w:val="0"/>
        <w:keepLines w:val="0"/>
        <w:pageBreakBefore w:val="0"/>
        <w:widowControl w:val="0"/>
        <w:kinsoku/>
        <w:wordWrap w:val="0"/>
        <w:overflowPunct/>
        <w:topLinePunct/>
        <w:autoSpaceDE/>
        <w:autoSpaceDN/>
        <w:bidi w:val="0"/>
        <w:adjustRightInd w:val="0"/>
        <w:snapToGrid w:val="0"/>
        <w:spacing w:line="360" w:lineRule="auto"/>
        <w:ind w:left="0" w:right="0" w:firstLine="524" w:firstLineChars="200"/>
        <w:jc w:val="both"/>
        <w:textAlignment w:val="baseline"/>
        <w:outlineLvl w:val="1"/>
        <w:rPr>
          <w:rFonts w:hint="eastAsia" w:ascii="宋体" w:hAnsi="宋体" w:eastAsia="宋体" w:cs="宋体"/>
          <w:sz w:val="24"/>
          <w:szCs w:val="24"/>
        </w:rPr>
      </w:pPr>
      <w:r>
        <w:rPr>
          <w:rFonts w:hint="eastAsia" w:ascii="宋体" w:hAnsi="宋体" w:eastAsia="宋体" w:cs="宋体"/>
          <w:spacing w:val="11"/>
          <w:sz w:val="24"/>
          <w:szCs w:val="24"/>
        </w:rPr>
        <w:t>供应商应认真阅读磋商文件的采购需求，如供应商对磋商文件有疑问的，如要求采购人作出</w:t>
      </w:r>
      <w:r>
        <w:rPr>
          <w:rFonts w:hint="eastAsia" w:ascii="宋体" w:hAnsi="宋体" w:eastAsia="宋体" w:cs="宋体"/>
          <w:spacing w:val="10"/>
          <w:sz w:val="24"/>
          <w:szCs w:val="24"/>
        </w:rPr>
        <w:t>澄清或者修改的，供应商尽可能在提交首次响应文件截止之日前，</w:t>
      </w:r>
      <w:r>
        <w:rPr>
          <w:rFonts w:hint="eastAsia" w:ascii="宋体" w:hAnsi="宋体" w:eastAsia="宋体" w:cs="宋体"/>
          <w:spacing w:val="-52"/>
          <w:sz w:val="24"/>
          <w:szCs w:val="24"/>
        </w:rPr>
        <w:t xml:space="preserve"> </w:t>
      </w:r>
      <w:r>
        <w:rPr>
          <w:rFonts w:hint="eastAsia" w:ascii="宋体" w:hAnsi="宋体" w:eastAsia="宋体" w:cs="宋体"/>
          <w:spacing w:val="10"/>
          <w:sz w:val="24"/>
          <w:szCs w:val="24"/>
        </w:rPr>
        <w:t>以书面形式向采购人、采购代</w:t>
      </w:r>
      <w:r>
        <w:rPr>
          <w:rFonts w:hint="eastAsia" w:ascii="宋体" w:hAnsi="宋体" w:eastAsia="宋体" w:cs="宋体"/>
          <w:spacing w:val="6"/>
          <w:sz w:val="24"/>
          <w:szCs w:val="24"/>
        </w:rPr>
        <w:t>理机构提出。</w:t>
      </w:r>
    </w:p>
    <w:p w14:paraId="3CF3300E">
      <w:pPr>
        <w:keepNext w:val="0"/>
        <w:keepLines w:val="0"/>
        <w:pageBreakBefore w:val="0"/>
        <w:widowControl w:val="0"/>
        <w:kinsoku/>
        <w:wordWrap w:val="0"/>
        <w:overflowPunct/>
        <w:topLinePunct/>
        <w:autoSpaceDE/>
        <w:autoSpaceDN/>
        <w:bidi w:val="0"/>
        <w:adjustRightInd w:val="0"/>
        <w:snapToGrid w:val="0"/>
        <w:spacing w:line="360" w:lineRule="auto"/>
        <w:ind w:left="0" w:right="0" w:firstLine="472" w:firstLineChars="200"/>
        <w:textAlignment w:val="baseline"/>
        <w:outlineLvl w:val="1"/>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10.磋商文件的澄清和修改</w:t>
      </w:r>
    </w:p>
    <w:p w14:paraId="76EA8DBF">
      <w:pPr>
        <w:keepNext w:val="0"/>
        <w:keepLines w:val="0"/>
        <w:pageBreakBefore w:val="0"/>
        <w:widowControl w:val="0"/>
        <w:kinsoku/>
        <w:wordWrap w:val="0"/>
        <w:overflowPunct/>
        <w:topLinePunct/>
        <w:autoSpaceDE/>
        <w:autoSpaceDN/>
        <w:bidi w:val="0"/>
        <w:adjustRightInd w:val="0"/>
        <w:snapToGrid w:val="0"/>
        <w:spacing w:line="360" w:lineRule="auto"/>
        <w:ind w:left="0" w:right="0" w:firstLine="520" w:firstLineChars="200"/>
        <w:jc w:val="both"/>
        <w:textAlignment w:val="baseline"/>
        <w:outlineLvl w:val="1"/>
        <w:rPr>
          <w:rFonts w:hint="eastAsia" w:ascii="宋体" w:hAnsi="宋体" w:eastAsia="宋体" w:cs="宋体"/>
          <w:spacing w:val="10"/>
          <w:sz w:val="24"/>
          <w:szCs w:val="24"/>
        </w:rPr>
      </w:pPr>
      <w:r>
        <w:rPr>
          <w:rFonts w:hint="eastAsia" w:ascii="宋体" w:hAnsi="宋体" w:eastAsia="宋体" w:cs="宋体"/>
          <w:spacing w:val="10"/>
          <w:sz w:val="24"/>
          <w:szCs w:val="24"/>
        </w:rPr>
        <w:t>提交首次响应文件截止之日前，采购人、采购代理机构或者磋商小组可以对已发出的磋商文 件进行必要的澄清或者修改，澄清或者修改的内容作为磋商文件的组成部分。澄清或者修改的内 容可能影响响应文件编制的，采购人、采购代理机构或者磋商小组应当在提交首次响应文件截止 之日 5 日前，在采购公告发布媒介发布更正公告，不再另行通知。所有潜在的供应商应密切关注采购公告发布媒介信息，因未能及时获知， 由此产生的如后果均应自行承担。不足 5 日的，应当顺延提交首次响应文件截止之日。</w:t>
      </w:r>
    </w:p>
    <w:p w14:paraId="363D8E82">
      <w:pPr>
        <w:keepNext w:val="0"/>
        <w:keepLines w:val="0"/>
        <w:pageBreakBefore w:val="0"/>
        <w:widowControl w:val="0"/>
        <w:kinsoku/>
        <w:wordWrap w:val="0"/>
        <w:overflowPunct/>
        <w:topLinePunct/>
        <w:autoSpaceDE/>
        <w:autoSpaceDN/>
        <w:bidi w:val="0"/>
        <w:adjustRightInd w:val="0"/>
        <w:snapToGrid w:val="0"/>
        <w:spacing w:line="360" w:lineRule="auto"/>
        <w:ind w:left="0" w:firstLine="656" w:firstLineChars="200"/>
        <w:jc w:val="center"/>
        <w:textAlignment w:val="baseline"/>
      </w:pPr>
      <w:r>
        <w:rPr>
          <w:rFonts w:ascii="宋体" w:hAnsi="宋体" w:eastAsia="宋体" w:cs="宋体"/>
          <w:spacing w:val="9"/>
          <w:sz w:val="31"/>
          <w:szCs w:val="31"/>
          <w14:textOutline w14:w="5793" w14:cap="sq" w14:cmpd="sng">
            <w14:solidFill>
              <w14:srgbClr w14:val="000000"/>
            </w14:solidFill>
            <w14:prstDash w14:val="solid"/>
            <w14:bevel/>
          </w14:textOutline>
        </w:rPr>
        <w:t>三、响应文件的编制</w:t>
      </w:r>
    </w:p>
    <w:p w14:paraId="3526B5D3">
      <w:pPr>
        <w:keepNext w:val="0"/>
        <w:keepLines w:val="0"/>
        <w:pageBreakBefore w:val="0"/>
        <w:widowControl w:val="0"/>
        <w:kinsoku/>
        <w:wordWrap w:val="0"/>
        <w:overflowPunct/>
        <w:topLinePunct/>
        <w:autoSpaceDE/>
        <w:autoSpaceDN/>
        <w:bidi w:val="0"/>
        <w:adjustRightInd w:val="0"/>
        <w:snapToGrid w:val="0"/>
        <w:spacing w:line="360" w:lineRule="auto"/>
        <w:ind w:left="0" w:right="0" w:firstLine="472" w:firstLineChars="200"/>
        <w:textAlignment w:val="baseline"/>
        <w:outlineLvl w:val="0"/>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11.响应文件的编制原则</w:t>
      </w:r>
    </w:p>
    <w:p w14:paraId="1332707B">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供应商必须按照磋商文件的要求编制响应文件，并对其提交的响应文件的真实性、合法性承</w:t>
      </w:r>
      <w:r>
        <w:rPr>
          <w:rFonts w:hint="eastAsia" w:ascii="宋体" w:hAnsi="宋体" w:eastAsia="宋体" w:cs="宋体"/>
          <w:spacing w:val="9"/>
          <w:sz w:val="24"/>
          <w:szCs w:val="24"/>
        </w:rPr>
        <w:t>担法律责任。响应文件必须对磋商文件作出实质性响应。</w:t>
      </w:r>
    </w:p>
    <w:p w14:paraId="7BB59C12">
      <w:pPr>
        <w:keepNext w:val="0"/>
        <w:keepLines w:val="0"/>
        <w:pageBreakBefore w:val="0"/>
        <w:widowControl w:val="0"/>
        <w:kinsoku/>
        <w:wordWrap w:val="0"/>
        <w:overflowPunct/>
        <w:topLinePunct/>
        <w:autoSpaceDE/>
        <w:autoSpaceDN/>
        <w:bidi w:val="0"/>
        <w:adjustRightInd w:val="0"/>
        <w:snapToGrid w:val="0"/>
        <w:spacing w:line="360" w:lineRule="auto"/>
        <w:ind w:left="0" w:right="0" w:firstLine="472" w:firstLineChars="200"/>
        <w:textAlignment w:val="baseline"/>
        <w:outlineLvl w:val="0"/>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12.响应文件的组成</w:t>
      </w:r>
    </w:p>
    <w:p w14:paraId="65292F04">
      <w:pPr>
        <w:keepNext w:val="0"/>
        <w:keepLines w:val="0"/>
        <w:pageBreakBefore w:val="0"/>
        <w:widowControl w:val="0"/>
        <w:kinsoku/>
        <w:wordWrap w:val="0"/>
        <w:overflowPunct/>
        <w:topLinePunct/>
        <w:autoSpaceDE/>
        <w:autoSpaceDN/>
        <w:bidi w:val="0"/>
        <w:adjustRightInd w:val="0"/>
        <w:snapToGrid w:val="0"/>
        <w:spacing w:line="360" w:lineRule="auto"/>
        <w:ind w:left="0" w:right="0" w:firstLine="512" w:firstLineChars="200"/>
        <w:textAlignment w:val="baseline"/>
        <w:outlineLvl w:val="0"/>
        <w:rPr>
          <w:rFonts w:hint="eastAsia" w:ascii="宋体" w:hAnsi="宋体" w:eastAsia="宋体" w:cs="宋体"/>
          <w:sz w:val="24"/>
          <w:szCs w:val="24"/>
        </w:rPr>
      </w:pPr>
      <w:r>
        <w:rPr>
          <w:rFonts w:hint="eastAsia" w:ascii="宋体" w:hAnsi="宋体" w:eastAsia="宋体" w:cs="宋体"/>
          <w:spacing w:val="8"/>
          <w:sz w:val="24"/>
          <w:szCs w:val="24"/>
        </w:rPr>
        <w:t>12.1</w:t>
      </w:r>
      <w:r>
        <w:rPr>
          <w:rFonts w:hint="eastAsia" w:ascii="宋体" w:hAnsi="宋体" w:eastAsia="宋体" w:cs="宋体"/>
          <w:spacing w:val="-30"/>
          <w:sz w:val="24"/>
          <w:szCs w:val="24"/>
        </w:rPr>
        <w:t xml:space="preserve"> </w:t>
      </w:r>
      <w:r>
        <w:rPr>
          <w:rFonts w:hint="eastAsia" w:ascii="宋体" w:hAnsi="宋体" w:eastAsia="宋体" w:cs="宋体"/>
          <w:spacing w:val="8"/>
          <w:sz w:val="24"/>
          <w:szCs w:val="24"/>
        </w:rPr>
        <w:t>响应文件由资格证明文件、商务报价文件、技</w:t>
      </w:r>
      <w:r>
        <w:rPr>
          <w:rFonts w:hint="eastAsia" w:ascii="宋体" w:hAnsi="宋体" w:eastAsia="宋体" w:cs="宋体"/>
          <w:spacing w:val="7"/>
          <w:sz w:val="24"/>
          <w:szCs w:val="24"/>
        </w:rPr>
        <w:t>术文件三部分组成。</w:t>
      </w:r>
    </w:p>
    <w:p w14:paraId="047DF74B">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textAlignment w:val="baseline"/>
        <w:outlineLvl w:val="0"/>
        <w:rPr>
          <w:rFonts w:hint="eastAsia" w:ascii="宋体" w:hAnsi="宋体" w:eastAsia="宋体" w:cs="宋体"/>
          <w:sz w:val="24"/>
          <w:szCs w:val="24"/>
        </w:rPr>
      </w:pPr>
      <w:r>
        <w:rPr>
          <w:rFonts w:hint="eastAsia" w:ascii="宋体" w:hAnsi="宋体" w:eastAsia="宋体" w:cs="宋体"/>
          <w:spacing w:val="6"/>
          <w:sz w:val="24"/>
          <w:szCs w:val="24"/>
        </w:rPr>
        <w:t>12.1.1</w:t>
      </w:r>
      <w:r>
        <w:rPr>
          <w:rFonts w:hint="eastAsia" w:ascii="宋体" w:hAnsi="宋体" w:eastAsia="宋体" w:cs="宋体"/>
          <w:spacing w:val="-26"/>
          <w:sz w:val="24"/>
          <w:szCs w:val="24"/>
        </w:rPr>
        <w:t xml:space="preserve"> </w:t>
      </w:r>
      <w:r>
        <w:rPr>
          <w:rFonts w:hint="eastAsia" w:ascii="宋体" w:hAnsi="宋体" w:eastAsia="宋体" w:cs="宋体"/>
          <w:spacing w:val="6"/>
          <w:sz w:val="24"/>
          <w:szCs w:val="24"/>
        </w:rPr>
        <w:t>资格证明文件：详见须知前附表</w:t>
      </w:r>
    </w:p>
    <w:p w14:paraId="49B09A65">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textAlignment w:val="baseline"/>
        <w:outlineLvl w:val="0"/>
        <w:rPr>
          <w:rFonts w:hint="eastAsia" w:ascii="宋体" w:hAnsi="宋体" w:eastAsia="宋体" w:cs="宋体"/>
          <w:sz w:val="24"/>
          <w:szCs w:val="24"/>
        </w:rPr>
      </w:pPr>
      <w:r>
        <w:rPr>
          <w:rFonts w:hint="eastAsia" w:ascii="宋体" w:hAnsi="宋体" w:eastAsia="宋体" w:cs="宋体"/>
          <w:spacing w:val="6"/>
          <w:sz w:val="24"/>
          <w:szCs w:val="24"/>
        </w:rPr>
        <w:t>12.1.2</w:t>
      </w:r>
      <w:r>
        <w:rPr>
          <w:rFonts w:hint="eastAsia" w:ascii="宋体" w:hAnsi="宋体" w:eastAsia="宋体" w:cs="宋体"/>
          <w:spacing w:val="-26"/>
          <w:sz w:val="24"/>
          <w:szCs w:val="24"/>
        </w:rPr>
        <w:t xml:space="preserve"> </w:t>
      </w:r>
      <w:r>
        <w:rPr>
          <w:rFonts w:hint="eastAsia" w:ascii="宋体" w:hAnsi="宋体" w:eastAsia="宋体" w:cs="宋体"/>
          <w:spacing w:val="6"/>
          <w:sz w:val="24"/>
          <w:szCs w:val="24"/>
        </w:rPr>
        <w:t>商务报价文件：详见须知前附表</w:t>
      </w:r>
    </w:p>
    <w:p w14:paraId="6B1D0B33">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textAlignment w:val="baseline"/>
        <w:outlineLvl w:val="0"/>
        <w:rPr>
          <w:rFonts w:hint="eastAsia" w:ascii="宋体" w:hAnsi="宋体" w:eastAsia="宋体" w:cs="宋体"/>
          <w:sz w:val="24"/>
          <w:szCs w:val="24"/>
        </w:rPr>
      </w:pPr>
      <w:r>
        <w:rPr>
          <w:rFonts w:hint="eastAsia" w:ascii="宋体" w:hAnsi="宋体" w:eastAsia="宋体" w:cs="宋体"/>
          <w:spacing w:val="6"/>
          <w:sz w:val="24"/>
          <w:szCs w:val="24"/>
        </w:rPr>
        <w:t>12.1.3</w:t>
      </w:r>
      <w:r>
        <w:rPr>
          <w:rFonts w:hint="eastAsia" w:ascii="宋体" w:hAnsi="宋体" w:eastAsia="宋体" w:cs="宋体"/>
          <w:spacing w:val="-34"/>
          <w:sz w:val="24"/>
          <w:szCs w:val="24"/>
        </w:rPr>
        <w:t xml:space="preserve"> </w:t>
      </w:r>
      <w:r>
        <w:rPr>
          <w:rFonts w:hint="eastAsia" w:ascii="宋体" w:hAnsi="宋体" w:eastAsia="宋体" w:cs="宋体"/>
          <w:spacing w:val="6"/>
          <w:sz w:val="24"/>
          <w:szCs w:val="24"/>
        </w:rPr>
        <w:t>技术文件：详见须知前附表</w:t>
      </w:r>
    </w:p>
    <w:p w14:paraId="75BC983C">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textAlignment w:val="baseline"/>
        <w:outlineLvl w:val="0"/>
        <w:rPr>
          <w:rFonts w:hint="eastAsia" w:ascii="宋体" w:hAnsi="宋体" w:eastAsia="宋体" w:cs="宋体"/>
          <w:sz w:val="24"/>
          <w:szCs w:val="24"/>
        </w:rPr>
      </w:pPr>
      <w:r>
        <w:rPr>
          <w:rFonts w:hint="eastAsia" w:ascii="宋体" w:hAnsi="宋体" w:eastAsia="宋体" w:cs="宋体"/>
          <w:spacing w:val="6"/>
          <w:sz w:val="24"/>
          <w:szCs w:val="24"/>
        </w:rPr>
        <w:t>12.2</w:t>
      </w:r>
      <w:r>
        <w:rPr>
          <w:rFonts w:hint="eastAsia" w:ascii="宋体" w:hAnsi="宋体" w:eastAsia="宋体" w:cs="宋体"/>
          <w:spacing w:val="-17"/>
          <w:sz w:val="24"/>
          <w:szCs w:val="24"/>
        </w:rPr>
        <w:t xml:space="preserve"> </w:t>
      </w:r>
      <w:r>
        <w:rPr>
          <w:rFonts w:hint="eastAsia" w:ascii="宋体" w:hAnsi="宋体" w:eastAsia="宋体" w:cs="宋体"/>
          <w:spacing w:val="6"/>
          <w:sz w:val="24"/>
          <w:szCs w:val="24"/>
        </w:rPr>
        <w:t>响应文件的递交：详见须知前附表</w:t>
      </w:r>
    </w:p>
    <w:p w14:paraId="0AAD74CD">
      <w:pPr>
        <w:keepNext w:val="0"/>
        <w:keepLines w:val="0"/>
        <w:pageBreakBefore w:val="0"/>
        <w:widowControl w:val="0"/>
        <w:kinsoku/>
        <w:wordWrap w:val="0"/>
        <w:overflowPunct/>
        <w:topLinePunct/>
        <w:autoSpaceDE/>
        <w:autoSpaceDN/>
        <w:bidi w:val="0"/>
        <w:adjustRightInd w:val="0"/>
        <w:snapToGrid w:val="0"/>
        <w:spacing w:line="360" w:lineRule="auto"/>
        <w:ind w:left="0" w:right="0" w:firstLine="464" w:firstLineChars="200"/>
        <w:textAlignment w:val="baseline"/>
        <w:outlineLvl w:val="0"/>
        <w:rPr>
          <w:rFonts w:hint="eastAsia" w:ascii="宋体" w:hAnsi="宋体" w:eastAsia="宋体" w:cs="宋体"/>
          <w:sz w:val="24"/>
          <w:szCs w:val="24"/>
        </w:rPr>
      </w:pPr>
      <w:r>
        <w:rPr>
          <w:rFonts w:hint="eastAsia" w:ascii="宋体" w:hAnsi="宋体" w:eastAsia="宋体" w:cs="宋体"/>
          <w:spacing w:val="-4"/>
          <w:sz w:val="24"/>
          <w:szCs w:val="24"/>
          <w14:textOutline w14:w="4358" w14:cap="sq" w14:cmpd="sng">
            <w14:solidFill>
              <w14:srgbClr w14:val="000000"/>
            </w14:solidFill>
            <w14:prstDash w14:val="solid"/>
            <w14:bevel/>
          </w14:textOutline>
        </w:rPr>
        <w:t>13.计量单位</w:t>
      </w:r>
    </w:p>
    <w:p w14:paraId="1B286A51">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磋商文件已有明确规定的，使用磋商文件规定的计量单位；磋商文件没有规定的，应采用中华人民共和国法定计量单位，货币种类为人民币，否则视同未响应。</w:t>
      </w:r>
    </w:p>
    <w:p w14:paraId="00B664A2">
      <w:pPr>
        <w:keepNext w:val="0"/>
        <w:keepLines w:val="0"/>
        <w:pageBreakBefore w:val="0"/>
        <w:widowControl w:val="0"/>
        <w:kinsoku/>
        <w:wordWrap w:val="0"/>
        <w:overflowPunct/>
        <w:topLinePunct/>
        <w:autoSpaceDE/>
        <w:autoSpaceDN/>
        <w:bidi w:val="0"/>
        <w:adjustRightInd w:val="0"/>
        <w:snapToGrid w:val="0"/>
        <w:spacing w:line="360" w:lineRule="auto"/>
        <w:ind w:left="0" w:right="0" w:firstLine="468" w:firstLineChars="200"/>
        <w:textAlignment w:val="baseline"/>
        <w:outlineLvl w:val="0"/>
        <w:rPr>
          <w:rFonts w:hint="eastAsia" w:ascii="宋体" w:hAnsi="宋体" w:eastAsia="宋体" w:cs="宋体"/>
          <w:sz w:val="24"/>
          <w:szCs w:val="24"/>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14.磋商的风险</w:t>
      </w:r>
    </w:p>
    <w:p w14:paraId="73DE7D44">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供应商没有按照磋商文件要求提供全部资料，或者供应商没有对磋商文件在各方面作出实质性响应可能导致其响应无效，是供应商应当考虑的风险。</w:t>
      </w:r>
    </w:p>
    <w:p w14:paraId="2D5C6A0C">
      <w:pPr>
        <w:keepNext w:val="0"/>
        <w:keepLines w:val="0"/>
        <w:pageBreakBefore w:val="0"/>
        <w:widowControl w:val="0"/>
        <w:kinsoku/>
        <w:wordWrap w:val="0"/>
        <w:overflowPunct/>
        <w:topLinePunct/>
        <w:autoSpaceDE/>
        <w:autoSpaceDN/>
        <w:bidi w:val="0"/>
        <w:adjustRightInd w:val="0"/>
        <w:snapToGrid w:val="0"/>
        <w:spacing w:line="360" w:lineRule="auto"/>
        <w:ind w:left="0" w:right="0" w:firstLine="472" w:firstLineChars="200"/>
        <w:textAlignment w:val="baseline"/>
        <w:outlineLvl w:val="0"/>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15.磋商报价要求和构成</w:t>
      </w:r>
    </w:p>
    <w:p w14:paraId="4E132131">
      <w:pPr>
        <w:keepNext w:val="0"/>
        <w:keepLines w:val="0"/>
        <w:pageBreakBefore w:val="0"/>
        <w:widowControl w:val="0"/>
        <w:kinsoku/>
        <w:wordWrap w:val="0"/>
        <w:overflowPunct/>
        <w:topLinePunct/>
        <w:autoSpaceDE/>
        <w:autoSpaceDN/>
        <w:bidi w:val="0"/>
        <w:adjustRightInd w:val="0"/>
        <w:snapToGrid w:val="0"/>
        <w:spacing w:line="360" w:lineRule="auto"/>
        <w:ind w:left="0" w:right="0" w:firstLine="508" w:firstLineChars="200"/>
        <w:textAlignment w:val="baseline"/>
        <w:outlineLvl w:val="0"/>
        <w:rPr>
          <w:rFonts w:hint="eastAsia" w:ascii="宋体" w:hAnsi="宋体" w:eastAsia="宋体" w:cs="宋体"/>
          <w:sz w:val="24"/>
          <w:szCs w:val="24"/>
        </w:rPr>
      </w:pPr>
      <w:r>
        <w:rPr>
          <w:rFonts w:hint="eastAsia" w:ascii="宋体" w:hAnsi="宋体" w:eastAsia="宋体" w:cs="宋体"/>
          <w:spacing w:val="7"/>
          <w:sz w:val="24"/>
          <w:szCs w:val="24"/>
        </w:rPr>
        <w:t>15.1</w:t>
      </w:r>
      <w:r>
        <w:rPr>
          <w:rFonts w:hint="eastAsia" w:ascii="宋体" w:hAnsi="宋体" w:eastAsia="宋体" w:cs="宋体"/>
          <w:spacing w:val="-39"/>
          <w:sz w:val="24"/>
          <w:szCs w:val="24"/>
        </w:rPr>
        <w:t xml:space="preserve"> </w:t>
      </w:r>
      <w:r>
        <w:rPr>
          <w:rFonts w:hint="eastAsia" w:ascii="宋体" w:hAnsi="宋体" w:eastAsia="宋体" w:cs="宋体"/>
          <w:spacing w:val="7"/>
          <w:sz w:val="24"/>
          <w:szCs w:val="24"/>
        </w:rPr>
        <w:t>磋商报价方式见“供应商须知前附表</w:t>
      </w:r>
      <w:r>
        <w:rPr>
          <w:rFonts w:hint="eastAsia" w:ascii="宋体" w:hAnsi="宋体" w:eastAsia="宋体" w:cs="宋体"/>
          <w:spacing w:val="-70"/>
          <w:sz w:val="24"/>
          <w:szCs w:val="24"/>
        </w:rPr>
        <w:t xml:space="preserve"> </w:t>
      </w:r>
      <w:r>
        <w:rPr>
          <w:rFonts w:hint="eastAsia" w:ascii="宋体" w:hAnsi="宋体" w:eastAsia="宋体" w:cs="宋体"/>
          <w:spacing w:val="7"/>
          <w:sz w:val="24"/>
          <w:szCs w:val="24"/>
        </w:rPr>
        <w:t>”。</w:t>
      </w:r>
    </w:p>
    <w:p w14:paraId="475FC2C2">
      <w:pPr>
        <w:keepNext w:val="0"/>
        <w:keepLines w:val="0"/>
        <w:pageBreakBefore w:val="0"/>
        <w:widowControl w:val="0"/>
        <w:kinsoku/>
        <w:wordWrap w:val="0"/>
        <w:overflowPunct/>
        <w:topLinePunct/>
        <w:autoSpaceDE/>
        <w:autoSpaceDN/>
        <w:bidi w:val="0"/>
        <w:adjustRightInd w:val="0"/>
        <w:snapToGrid w:val="0"/>
        <w:spacing w:line="360" w:lineRule="auto"/>
        <w:ind w:left="0" w:right="0" w:firstLine="508" w:firstLineChars="200"/>
        <w:textAlignment w:val="baseline"/>
        <w:outlineLvl w:val="0"/>
        <w:rPr>
          <w:rFonts w:hint="eastAsia" w:ascii="宋体" w:hAnsi="宋体" w:eastAsia="宋体" w:cs="宋体"/>
          <w:sz w:val="24"/>
          <w:szCs w:val="24"/>
        </w:rPr>
      </w:pPr>
      <w:r>
        <w:rPr>
          <w:rFonts w:hint="eastAsia" w:ascii="宋体" w:hAnsi="宋体" w:eastAsia="宋体" w:cs="宋体"/>
          <w:spacing w:val="7"/>
          <w:sz w:val="24"/>
          <w:szCs w:val="24"/>
        </w:rPr>
        <w:t>15.2</w:t>
      </w:r>
      <w:r>
        <w:rPr>
          <w:rFonts w:hint="eastAsia" w:ascii="宋体" w:hAnsi="宋体" w:eastAsia="宋体" w:cs="宋体"/>
          <w:spacing w:val="-29"/>
          <w:sz w:val="24"/>
          <w:szCs w:val="24"/>
        </w:rPr>
        <w:t xml:space="preserve"> </w:t>
      </w:r>
      <w:r>
        <w:rPr>
          <w:rFonts w:hint="eastAsia" w:ascii="宋体" w:hAnsi="宋体" w:eastAsia="宋体" w:cs="宋体"/>
          <w:spacing w:val="7"/>
          <w:sz w:val="24"/>
          <w:szCs w:val="24"/>
        </w:rPr>
        <w:t>磋商报价的价格构成见“供应商须知前附表</w:t>
      </w:r>
      <w:r>
        <w:rPr>
          <w:rFonts w:hint="eastAsia" w:ascii="宋体" w:hAnsi="宋体" w:eastAsia="宋体" w:cs="宋体"/>
          <w:spacing w:val="-70"/>
          <w:sz w:val="24"/>
          <w:szCs w:val="24"/>
        </w:rPr>
        <w:t xml:space="preserve"> </w:t>
      </w:r>
      <w:r>
        <w:rPr>
          <w:rFonts w:hint="eastAsia" w:ascii="宋体" w:hAnsi="宋体" w:eastAsia="宋体" w:cs="宋体"/>
          <w:spacing w:val="7"/>
          <w:sz w:val="24"/>
          <w:szCs w:val="24"/>
        </w:rPr>
        <w:t>”。</w:t>
      </w:r>
    </w:p>
    <w:p w14:paraId="27E5F4C6">
      <w:pPr>
        <w:keepNext w:val="0"/>
        <w:keepLines w:val="0"/>
        <w:pageBreakBefore w:val="0"/>
        <w:widowControl w:val="0"/>
        <w:kinsoku/>
        <w:wordWrap w:val="0"/>
        <w:overflowPunct/>
        <w:topLinePunct/>
        <w:autoSpaceDE/>
        <w:autoSpaceDN/>
        <w:bidi w:val="0"/>
        <w:adjustRightInd w:val="0"/>
        <w:snapToGrid w:val="0"/>
        <w:spacing w:line="360" w:lineRule="auto"/>
        <w:ind w:left="0" w:right="0" w:firstLine="496" w:firstLineChars="200"/>
        <w:textAlignment w:val="baseline"/>
        <w:outlineLvl w:val="0"/>
        <w:rPr>
          <w:rFonts w:hint="eastAsia" w:ascii="宋体" w:hAnsi="宋体" w:eastAsia="宋体" w:cs="宋体"/>
          <w:sz w:val="24"/>
          <w:szCs w:val="24"/>
        </w:rPr>
      </w:pPr>
      <w:r>
        <w:rPr>
          <w:rFonts w:hint="eastAsia" w:ascii="宋体" w:hAnsi="宋体" w:eastAsia="宋体" w:cs="宋体"/>
          <w:spacing w:val="4"/>
          <w:sz w:val="24"/>
          <w:szCs w:val="24"/>
        </w:rPr>
        <w:t>15.3</w:t>
      </w:r>
      <w:r>
        <w:rPr>
          <w:rFonts w:hint="eastAsia" w:ascii="宋体" w:hAnsi="宋体" w:eastAsia="宋体" w:cs="宋体"/>
          <w:spacing w:val="-37"/>
          <w:sz w:val="24"/>
          <w:szCs w:val="24"/>
        </w:rPr>
        <w:t xml:space="preserve"> </w:t>
      </w:r>
      <w:r>
        <w:rPr>
          <w:rFonts w:hint="eastAsia" w:ascii="宋体" w:hAnsi="宋体" w:eastAsia="宋体" w:cs="宋体"/>
          <w:spacing w:val="4"/>
          <w:sz w:val="24"/>
          <w:szCs w:val="24"/>
        </w:rPr>
        <w:t>磋商报价要求</w:t>
      </w:r>
    </w:p>
    <w:p w14:paraId="2A7F8D72">
      <w:pPr>
        <w:keepNext w:val="0"/>
        <w:keepLines w:val="0"/>
        <w:pageBreakBefore w:val="0"/>
        <w:widowControl w:val="0"/>
        <w:kinsoku/>
        <w:wordWrap w:val="0"/>
        <w:overflowPunct/>
        <w:topLinePunct/>
        <w:autoSpaceDE/>
        <w:autoSpaceDN/>
        <w:bidi w:val="0"/>
        <w:adjustRightInd w:val="0"/>
        <w:snapToGrid w:val="0"/>
        <w:spacing w:line="360" w:lineRule="auto"/>
        <w:ind w:left="0" w:right="0" w:firstLine="512" w:firstLineChars="200"/>
        <w:textAlignment w:val="baseline"/>
        <w:outlineLvl w:val="0"/>
        <w:rPr>
          <w:rFonts w:hint="eastAsia" w:ascii="宋体" w:hAnsi="宋体" w:eastAsia="宋体" w:cs="宋体"/>
          <w:sz w:val="24"/>
          <w:szCs w:val="24"/>
        </w:rPr>
      </w:pPr>
      <w:r>
        <w:rPr>
          <w:rFonts w:hint="eastAsia" w:ascii="宋体" w:hAnsi="宋体" w:eastAsia="宋体" w:cs="宋体"/>
          <w:spacing w:val="8"/>
          <w:sz w:val="24"/>
          <w:szCs w:val="24"/>
        </w:rPr>
        <w:t>15.3.1</w:t>
      </w:r>
      <w:r>
        <w:rPr>
          <w:rFonts w:hint="eastAsia" w:ascii="宋体" w:hAnsi="宋体" w:eastAsia="宋体" w:cs="宋体"/>
          <w:spacing w:val="-41"/>
          <w:sz w:val="24"/>
          <w:szCs w:val="24"/>
        </w:rPr>
        <w:t xml:space="preserve"> </w:t>
      </w:r>
      <w:r>
        <w:rPr>
          <w:rFonts w:hint="eastAsia" w:ascii="宋体" w:hAnsi="宋体" w:eastAsia="宋体" w:cs="宋体"/>
          <w:spacing w:val="8"/>
          <w:sz w:val="24"/>
          <w:szCs w:val="24"/>
        </w:rPr>
        <w:t>供应商的磋商报价应符合以下要求，否则响应文件按无效响应处</w:t>
      </w:r>
      <w:r>
        <w:rPr>
          <w:rFonts w:hint="eastAsia" w:ascii="宋体" w:hAnsi="宋体" w:eastAsia="宋体" w:cs="宋体"/>
          <w:spacing w:val="7"/>
          <w:sz w:val="24"/>
          <w:szCs w:val="24"/>
        </w:rPr>
        <w:t>理：</w:t>
      </w:r>
    </w:p>
    <w:p w14:paraId="5671EDAC">
      <w:pPr>
        <w:keepNext w:val="0"/>
        <w:keepLines w:val="0"/>
        <w:pageBreakBefore w:val="0"/>
        <w:widowControl w:val="0"/>
        <w:kinsoku/>
        <w:wordWrap w:val="0"/>
        <w:overflowPunct/>
        <w:topLinePunct/>
        <w:autoSpaceDE/>
        <w:autoSpaceDN/>
        <w:bidi w:val="0"/>
        <w:adjustRightInd w:val="0"/>
        <w:snapToGrid w:val="0"/>
        <w:spacing w:line="360" w:lineRule="auto"/>
        <w:ind w:left="0" w:right="0" w:firstLine="496" w:firstLineChars="200"/>
        <w:textAlignment w:val="baseline"/>
        <w:outlineLvl w:val="0"/>
        <w:rPr>
          <w:rFonts w:hint="eastAsia" w:ascii="宋体" w:hAnsi="宋体" w:eastAsia="宋体" w:cs="宋体"/>
          <w:spacing w:val="4"/>
          <w:sz w:val="24"/>
          <w:szCs w:val="24"/>
        </w:rPr>
      </w:pPr>
      <w:r>
        <w:rPr>
          <w:rFonts w:hint="eastAsia" w:ascii="宋体" w:hAnsi="宋体" w:eastAsia="宋体" w:cs="宋体"/>
          <w:spacing w:val="4"/>
          <w:sz w:val="24"/>
          <w:szCs w:val="24"/>
        </w:rPr>
        <w:t>（1）供应商必须就所磋商的每个分标的全部内容分别作完整唯一总价报价，不得存在漏项报价；</w:t>
      </w:r>
    </w:p>
    <w:p w14:paraId="09378518">
      <w:pPr>
        <w:keepNext w:val="0"/>
        <w:keepLines w:val="0"/>
        <w:pageBreakBefore w:val="0"/>
        <w:widowControl w:val="0"/>
        <w:kinsoku/>
        <w:wordWrap w:val="0"/>
        <w:overflowPunct/>
        <w:topLinePunct/>
        <w:autoSpaceDE/>
        <w:autoSpaceDN/>
        <w:bidi w:val="0"/>
        <w:adjustRightInd w:val="0"/>
        <w:snapToGrid w:val="0"/>
        <w:spacing w:line="360" w:lineRule="auto"/>
        <w:ind w:left="0" w:right="0" w:firstLine="496" w:firstLineChars="200"/>
        <w:textAlignment w:val="baseline"/>
        <w:outlineLvl w:val="0"/>
        <w:rPr>
          <w:rFonts w:hint="eastAsia" w:ascii="宋体" w:hAnsi="宋体" w:eastAsia="宋体" w:cs="宋体"/>
          <w:spacing w:val="4"/>
          <w:sz w:val="24"/>
          <w:szCs w:val="24"/>
        </w:rPr>
      </w:pPr>
      <w:r>
        <w:rPr>
          <w:rFonts w:hint="eastAsia" w:ascii="宋体" w:hAnsi="宋体" w:eastAsia="宋体" w:cs="宋体"/>
          <w:spacing w:val="4"/>
          <w:sz w:val="24"/>
          <w:szCs w:val="24"/>
        </w:rPr>
        <w:t>（2）供应商必须就所磋商的分标的单项内容作唯一报价。</w:t>
      </w:r>
    </w:p>
    <w:p w14:paraId="45F3A518">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15.3.2 磋商报价（包含首次报价、最后报价）超过所磋商分标规定的采购预算金额或者最高限价的，其响应文件将作无效处理。</w:t>
      </w:r>
    </w:p>
    <w:p w14:paraId="0A8FAF5E">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15.3.3 磋商报价（包含首次报价、最后报价）超过分项采购预算金额或者最高限价的，其响应文件将作无效处理。</w:t>
      </w:r>
    </w:p>
    <w:p w14:paraId="3A903AAB">
      <w:pPr>
        <w:keepNext w:val="0"/>
        <w:keepLines w:val="0"/>
        <w:pageBreakBefore w:val="0"/>
        <w:widowControl w:val="0"/>
        <w:kinsoku/>
        <w:wordWrap w:val="0"/>
        <w:overflowPunct/>
        <w:topLinePunct/>
        <w:autoSpaceDE/>
        <w:autoSpaceDN/>
        <w:bidi w:val="0"/>
        <w:adjustRightInd w:val="0"/>
        <w:snapToGrid w:val="0"/>
        <w:spacing w:line="360" w:lineRule="auto"/>
        <w:ind w:left="0"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16. 磋商有效期</w:t>
      </w:r>
    </w:p>
    <w:p w14:paraId="2A526387">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16.1 磋商有效期是指为保证采购人有足够的时间在提交响应文件后完成评审、确定成交供应商、合同签订等工作而要求供应商提交的响应文件在一定时间内保持有效的期限。</w:t>
      </w:r>
    </w:p>
    <w:p w14:paraId="7B5DBA58">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16.2 磋商有效期应由供应商按“供应商须知前附表 ”规定的期限作出响应。</w:t>
      </w:r>
    </w:p>
    <w:p w14:paraId="587CCD8A">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16.3 供应商的响应文件在磋商有效期内均保持有效。</w:t>
      </w:r>
    </w:p>
    <w:p w14:paraId="36C11B55">
      <w:pPr>
        <w:keepNext w:val="0"/>
        <w:keepLines w:val="0"/>
        <w:pageBreakBefore w:val="0"/>
        <w:widowControl w:val="0"/>
        <w:kinsoku/>
        <w:wordWrap w:val="0"/>
        <w:overflowPunct/>
        <w:topLinePunct/>
        <w:autoSpaceDE/>
        <w:autoSpaceDN/>
        <w:bidi w:val="0"/>
        <w:adjustRightInd w:val="0"/>
        <w:snapToGrid w:val="0"/>
        <w:spacing w:line="360" w:lineRule="auto"/>
        <w:ind w:left="0"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17.磋商保证金</w:t>
      </w:r>
    </w:p>
    <w:p w14:paraId="61680A4F">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详见“供应商须知前附表 ”。</w:t>
      </w:r>
    </w:p>
    <w:p w14:paraId="0BEF262F">
      <w:pPr>
        <w:keepNext w:val="0"/>
        <w:keepLines w:val="0"/>
        <w:pageBreakBefore w:val="0"/>
        <w:widowControl w:val="0"/>
        <w:kinsoku/>
        <w:wordWrap w:val="0"/>
        <w:overflowPunct/>
        <w:topLinePunct/>
        <w:autoSpaceDE/>
        <w:autoSpaceDN/>
        <w:bidi w:val="0"/>
        <w:adjustRightInd w:val="0"/>
        <w:snapToGrid w:val="0"/>
        <w:spacing w:line="360" w:lineRule="auto"/>
        <w:ind w:left="0"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18.响应文件编制的要求</w:t>
      </w:r>
    </w:p>
    <w:p w14:paraId="75D2C10E">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18.1 电子响应文件是供应商使用“政采云投标文件制作工具 ” 且根据竞争性磋商文件要求编 制完成并使用 CA 证书签章的响应文件。供应商应按本磋商文件规定的格式和顺序编制响应文件并 标注页码，响应文件内容不完整、编排混乱导致响应文件被误读、漏读或者查找不到相关内容的，由此引发的后果由供应商承担。</w:t>
      </w:r>
    </w:p>
    <w:p w14:paraId="49B842A2">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18.2 响应文件应按资格证明文件、商务报价文件、技术文件编制成一册。响应文件份数详见“供应商须知前附表 ”。</w:t>
      </w:r>
    </w:p>
    <w:p w14:paraId="0CF85AB4">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18.3 为确保网上操作合法、有效和安全，供应商应当在响应截止时间前完成在广西政府采购云平台平台的身份认证，确保在电子投标过程中能够对相关数据电文进行加密和使用电子签名。</w:t>
      </w:r>
    </w:p>
    <w:p w14:paraId="42CC2E19">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18.4 响应文件须由供应商在规定位置 CA 签章、签署，否则其响应文件作无效处理。骑缝盖公章不视为在规定位置盖章。</w:t>
      </w:r>
    </w:p>
    <w:p w14:paraId="350BDF9F">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18.5 响应文件中标注的供应商名称应与营业执照（事业单位法人证书、执业许可证、 自然人身份证）及公章一致，否则其响应文件按无效响应处理。</w:t>
      </w:r>
    </w:p>
    <w:p w14:paraId="567D4B0A">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18.6 响应文件应尽量避免涂改、行间插字或者删除。如果出现上述情况，改动之处应由供应 商的法定代表人或者其委托代理人签字或者 CA 签章。响应文件因涂改、行间插字或者删除导致字迹潦草或者表达不清所引起的后果由供应商承担。</w:t>
      </w:r>
    </w:p>
    <w:p w14:paraId="48F7DB79">
      <w:pPr>
        <w:keepNext w:val="0"/>
        <w:keepLines w:val="0"/>
        <w:pageBreakBefore w:val="0"/>
        <w:widowControl w:val="0"/>
        <w:kinsoku/>
        <w:wordWrap w:val="0"/>
        <w:overflowPunct/>
        <w:topLinePunct/>
        <w:autoSpaceDE/>
        <w:autoSpaceDN/>
        <w:bidi w:val="0"/>
        <w:adjustRightInd w:val="0"/>
        <w:snapToGrid w:val="0"/>
        <w:spacing w:line="360" w:lineRule="auto"/>
        <w:ind w:left="0"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19.响应文件的密封和标记</w:t>
      </w:r>
    </w:p>
    <w:p w14:paraId="5718C0DD">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19.1 供应商必须在“供应商须知前附表 ”规定的响应文件提交截止时间和提交地点提交电子 响应文件。 电子响应文件应在制作完成后，在响应文件提交截止时间前通过有效数字证书（CA 认 证锁）进行电子签章、加密，然后通过网络将加密的电子响应文件递交至广西政府采购云平台（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"https://www.gcy.zfcg.gxzf.gov.cn/"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https://www.gcy.zfcg.gxzf.gov.cn/</w:t>
      </w:r>
      <w:r>
        <w:rPr>
          <w:rFonts w:hint="eastAsia" w:ascii="宋体" w:hAnsi="宋体" w:eastAsia="宋体" w:cs="宋体"/>
          <w:sz w:val="24"/>
          <w:szCs w:val="24"/>
        </w:rPr>
        <w:fldChar w:fldCharType="end"/>
      </w:r>
      <w:r>
        <w:rPr>
          <w:rFonts w:hint="eastAsia" w:ascii="宋体" w:hAnsi="宋体" w:eastAsia="宋体" w:cs="宋体"/>
          <w:sz w:val="24"/>
          <w:szCs w:val="24"/>
        </w:rPr>
        <w:t>）。</w:t>
      </w:r>
    </w:p>
    <w:p w14:paraId="347624BB">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19.2 未在规定时间内提交或者未按照磋商文件要求密封或者标记的电子响应文件，“广西政府采购云平台 ”将拒收。</w:t>
      </w:r>
    </w:p>
    <w:p w14:paraId="3653F992">
      <w:pPr>
        <w:keepNext w:val="0"/>
        <w:keepLines w:val="0"/>
        <w:pageBreakBefore w:val="0"/>
        <w:widowControl w:val="0"/>
        <w:kinsoku/>
        <w:wordWrap w:val="0"/>
        <w:overflowPunct/>
        <w:topLinePunct/>
        <w:autoSpaceDE/>
        <w:autoSpaceDN/>
        <w:bidi w:val="0"/>
        <w:adjustRightInd w:val="0"/>
        <w:snapToGrid w:val="0"/>
        <w:spacing w:line="360" w:lineRule="auto"/>
        <w:ind w:left="0" w:firstLine="482" w:firstLineChars="200"/>
        <w:textAlignment w:val="baseline"/>
        <w:rPr>
          <w:rFonts w:hint="eastAsia" w:ascii="宋体" w:hAnsi="宋体" w:eastAsia="宋体" w:cs="宋体"/>
          <w:sz w:val="24"/>
          <w:szCs w:val="24"/>
        </w:rPr>
      </w:pPr>
      <w:r>
        <w:rPr>
          <w:rFonts w:hint="eastAsia" w:ascii="宋体" w:hAnsi="宋体" w:eastAsia="宋体" w:cs="宋体"/>
          <w:b/>
          <w:bCs/>
          <w:sz w:val="24"/>
          <w:szCs w:val="24"/>
        </w:rPr>
        <w:t>20.响应文件的提交</w:t>
      </w:r>
    </w:p>
    <w:p w14:paraId="4B7591F5">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20.1 供应商必须在“供应商须知前附表 ”规定的时间和地点提交响应文件。响应文件的提交要求详见“供应商须知前附表 ”。</w:t>
      </w:r>
    </w:p>
    <w:p w14:paraId="5903B02B">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20.2 采购代理机构工作人员收到响应文件后，应当如实记载响应文件的密封情况。</w:t>
      </w:r>
    </w:p>
    <w:p w14:paraId="01545088">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20.3 在首次响应文件提交截止时间后送达的或者不符合本须知正文第 19.2 条的响应文件为无效文件，采购人或者采购代理机构应当拒收。</w:t>
      </w:r>
    </w:p>
    <w:p w14:paraId="7117E840">
      <w:pPr>
        <w:keepNext w:val="0"/>
        <w:keepLines w:val="0"/>
        <w:pageBreakBefore w:val="0"/>
        <w:widowControl w:val="0"/>
        <w:kinsoku/>
        <w:wordWrap w:val="0"/>
        <w:overflowPunct/>
        <w:topLinePunct/>
        <w:autoSpaceDE/>
        <w:autoSpaceDN/>
        <w:bidi w:val="0"/>
        <w:adjustRightInd w:val="0"/>
        <w:snapToGrid w:val="0"/>
        <w:spacing w:line="360" w:lineRule="auto"/>
        <w:ind w:left="0"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21.首次响应文件的补充、修改与撤回</w:t>
      </w:r>
    </w:p>
    <w:p w14:paraId="7CEE5755">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供应商在首次响应文件提交截止时间前，可以对所提交的响应文件进行补充、修改或者撤回， 并书面通知采购人、采购代理机构。补充、修改的内容作为响应文件的组成部分。补充、修改的内容与响应文件不一致的， 以补充、修改的内容为准。</w:t>
      </w:r>
    </w:p>
    <w:p w14:paraId="6F6D01A2">
      <w:pPr>
        <w:keepNext w:val="0"/>
        <w:keepLines w:val="0"/>
        <w:pageBreakBefore w:val="0"/>
        <w:widowControl w:val="0"/>
        <w:kinsoku/>
        <w:wordWrap w:val="0"/>
        <w:overflowPunct/>
        <w:topLinePunct/>
        <w:autoSpaceDE/>
        <w:autoSpaceDN/>
        <w:bidi w:val="0"/>
        <w:adjustRightInd w:val="0"/>
        <w:snapToGrid w:val="0"/>
        <w:spacing w:line="360" w:lineRule="auto"/>
        <w:ind w:left="0"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22. 首次响应文件的退回</w:t>
      </w:r>
    </w:p>
    <w:p w14:paraId="32D5E02C">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在首次响应文件提交截止时间止提交响应文件的供应商不足 3 家时，应当由供应商签字领回响应文件，除此之外采购人和采购代理机构对已提交的响应文件概不退回。</w:t>
      </w:r>
    </w:p>
    <w:p w14:paraId="79056E56">
      <w:pPr>
        <w:keepNext w:val="0"/>
        <w:keepLines w:val="0"/>
        <w:pageBreakBefore w:val="0"/>
        <w:widowControl w:val="0"/>
        <w:kinsoku/>
        <w:wordWrap w:val="0"/>
        <w:overflowPunct/>
        <w:topLinePunct/>
        <w:autoSpaceDE/>
        <w:autoSpaceDN/>
        <w:bidi w:val="0"/>
        <w:adjustRightInd w:val="0"/>
        <w:snapToGrid w:val="0"/>
        <w:spacing w:line="360" w:lineRule="auto"/>
        <w:ind w:left="0"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23. 截止时间后的撤回</w:t>
      </w:r>
    </w:p>
    <w:p w14:paraId="4050265D">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供应商在首次响应文件提交截止时间后向采购人、采购代理机构书面申请撤回响应文件的，将根据本须知正文 17.4 的规定不予退还其磋商保证金。</w:t>
      </w:r>
    </w:p>
    <w:p w14:paraId="7B73CEB3">
      <w:pPr>
        <w:keepNext w:val="0"/>
        <w:keepLines w:val="0"/>
        <w:pageBreakBefore w:val="0"/>
        <w:widowControl w:val="0"/>
        <w:kinsoku/>
        <w:wordWrap w:val="0"/>
        <w:overflowPunct/>
        <w:topLinePunct/>
        <w:autoSpaceDE/>
        <w:autoSpaceDN/>
        <w:bidi w:val="0"/>
        <w:adjustRightInd w:val="0"/>
        <w:snapToGrid w:val="0"/>
        <w:spacing w:line="360" w:lineRule="auto"/>
        <w:ind w:left="0" w:firstLine="636" w:firstLineChars="200"/>
        <w:jc w:val="center"/>
        <w:textAlignment w:val="baseline"/>
        <w:rPr>
          <w:rFonts w:ascii="宋体" w:hAnsi="宋体" w:eastAsia="宋体" w:cs="宋体"/>
          <w:sz w:val="31"/>
          <w:szCs w:val="31"/>
        </w:rPr>
      </w:pPr>
      <w:r>
        <w:rPr>
          <w:rFonts w:ascii="宋体" w:hAnsi="宋体" w:eastAsia="宋体" w:cs="宋体"/>
          <w:spacing w:val="4"/>
          <w:sz w:val="31"/>
          <w:szCs w:val="31"/>
          <w14:textOutline w14:w="5793" w14:cap="sq" w14:cmpd="sng">
            <w14:solidFill>
              <w14:srgbClr w14:val="000000"/>
            </w14:solidFill>
            <w14:prstDash w14:val="solid"/>
            <w14:bevel/>
          </w14:textOutline>
        </w:rPr>
        <w:t>四、评审及磋商</w:t>
      </w:r>
    </w:p>
    <w:p w14:paraId="1696402D">
      <w:pPr>
        <w:keepNext w:val="0"/>
        <w:keepLines w:val="0"/>
        <w:pageBreakBefore w:val="0"/>
        <w:widowControl w:val="0"/>
        <w:kinsoku/>
        <w:wordWrap w:val="0"/>
        <w:overflowPunct/>
        <w:topLinePunct/>
        <w:autoSpaceDE/>
        <w:autoSpaceDN/>
        <w:bidi w:val="0"/>
        <w:adjustRightInd w:val="0"/>
        <w:snapToGrid w:val="0"/>
        <w:spacing w:line="360" w:lineRule="auto"/>
        <w:ind w:left="0"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24.磋商小组成立</w:t>
      </w:r>
    </w:p>
    <w:p w14:paraId="6D12F1FE">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24.1 磋商小组由采购人代表和评审专家共 3 人以上单数组成，具体人数见“供应商须知前附 表 ”，其中评审专家人数不得少于磋商小组成员总数的 2/3。采购人代表不得以评审专家身份参加 本部门或者本单位采购项目的评审。采购代理机构人员不得参加本机构代理的采购项目的评审。 达到公开招标数额标准的货物或者服务采购项目，或者达到公开招标规模标准的政府采购工程，经批准采用竞争性磋商方式采购的，磋商小组由 5 人以上单数组成。</w:t>
      </w:r>
    </w:p>
    <w:p w14:paraId="34ABC7BA">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24.2 评审专家应当从政府采购评审专家库内相关专业的专家名单中随机抽取。市场竞争不充 分的科研项目， 以及需要扶持的科技成果转化项目， 以及情况特殊、通过随机方式难以确定合适的评审专家的项目，经主管预算单位同意，可以自行选定评审专家。技术复杂、专业性强的采购项目，评审专家中应当包含 1 名法律专家。</w:t>
      </w:r>
    </w:p>
    <w:p w14:paraId="0C48AA2E">
      <w:pPr>
        <w:keepNext w:val="0"/>
        <w:keepLines w:val="0"/>
        <w:pageBreakBefore w:val="0"/>
        <w:widowControl w:val="0"/>
        <w:kinsoku/>
        <w:wordWrap w:val="0"/>
        <w:overflowPunct/>
        <w:topLinePunct/>
        <w:autoSpaceDE/>
        <w:autoSpaceDN/>
        <w:bidi w:val="0"/>
        <w:adjustRightInd w:val="0"/>
        <w:snapToGrid w:val="0"/>
        <w:spacing w:line="360" w:lineRule="auto"/>
        <w:ind w:left="0"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25.首次响应文件的开启（解密）</w:t>
      </w:r>
    </w:p>
    <w:p w14:paraId="53A344A3">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首次响应文件由磋商小组或者采购代理机构在“供应商须知前附表 ”规定的时间开启（解密）。</w:t>
      </w:r>
    </w:p>
    <w:p w14:paraId="00A2117D">
      <w:pPr>
        <w:keepNext w:val="0"/>
        <w:keepLines w:val="0"/>
        <w:pageBreakBefore w:val="0"/>
        <w:widowControl w:val="0"/>
        <w:kinsoku/>
        <w:wordWrap w:val="0"/>
        <w:overflowPunct/>
        <w:topLinePunct/>
        <w:autoSpaceDE/>
        <w:autoSpaceDN/>
        <w:bidi w:val="0"/>
        <w:adjustRightInd w:val="0"/>
        <w:snapToGrid w:val="0"/>
        <w:spacing w:line="360" w:lineRule="auto"/>
        <w:ind w:left="0"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26.评审程序、评审方法和评审标准</w:t>
      </w:r>
    </w:p>
    <w:p w14:paraId="49AAC59F">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26.1 本项目的评审方法为综合评分法。</w:t>
      </w:r>
    </w:p>
    <w:p w14:paraId="7ECC8AE8">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26.2 磋商小组按照“第三章 评审程序、评审方法和评审标准 ”规定的方法、评审因素、标准和程序对响应文件进行评审。</w:t>
      </w:r>
    </w:p>
    <w:p w14:paraId="122BBF28">
      <w:pPr>
        <w:keepNext w:val="0"/>
        <w:keepLines w:val="0"/>
        <w:pageBreakBefore w:val="0"/>
        <w:widowControl w:val="0"/>
        <w:kinsoku/>
        <w:wordWrap w:val="0"/>
        <w:overflowPunct/>
        <w:topLinePunct/>
        <w:autoSpaceDE/>
        <w:autoSpaceDN/>
        <w:bidi w:val="0"/>
        <w:adjustRightInd w:val="0"/>
        <w:snapToGrid w:val="0"/>
        <w:spacing w:line="360" w:lineRule="auto"/>
        <w:ind w:left="0"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27.确定成交供应商及结果公告</w:t>
      </w:r>
    </w:p>
    <w:p w14:paraId="5CF173FA">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27.1 成交供应商由磋商小组按照排序由高到低的原则确定。</w:t>
      </w:r>
      <w:r>
        <w:rPr>
          <w:rFonts w:hint="eastAsia" w:ascii="宋体" w:hAnsi="宋体" w:eastAsia="宋体" w:cs="宋体"/>
          <w:sz w:val="24"/>
          <w:szCs w:val="24"/>
        </w:rPr>
        <w:br w:type="textWrapping"/>
      </w:r>
      <w:r>
        <w:rPr>
          <w:rFonts w:hint="eastAsia" w:ascii="宋体" w:hAnsi="宋体" w:eastAsia="宋体" w:cs="宋体"/>
          <w:sz w:val="24"/>
          <w:szCs w:val="24"/>
        </w:rPr>
        <w:t>27.2 采购代理机构应当在成交供应商确定后2个工作日内将评审报告送采购人，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交供应商享受《政府采购促进中小企业发展管理办法》（财库〔2020〕46号）规定的中小企业扶持政策的，采购人、采购代理机构应当随成交结果公开成交供应商的《中小企业声明函》。</w:t>
      </w:r>
    </w:p>
    <w:p w14:paraId="604E6410">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27.3 采购人、采购代理机构认为供应商对采购过程、成交结果提出的质疑成立且影响或者可 能影响成交结果的，合格供应商符合法定数量时，可以从合格的成交候选人中另行确定成交供应商的，应当依法另行确定成交供应商；否则应当重新开展采购活动。</w:t>
      </w:r>
    </w:p>
    <w:p w14:paraId="22150689">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27.4 排名第一的成交候选人放弃成交、因不可抗力提出不能履行合同，采购人可以确定排名 第二的成交候选人为成交供应商。排名第二的成交候选人因前款规定的同样原因不能签订合同的，采购人可以确定排名第三的成交候选人为成交供应商， 以此类推。</w:t>
      </w:r>
    </w:p>
    <w:p w14:paraId="18FB78E9">
      <w:pPr>
        <w:keepNext w:val="0"/>
        <w:keepLines w:val="0"/>
        <w:pageBreakBefore w:val="0"/>
        <w:widowControl w:val="0"/>
        <w:kinsoku/>
        <w:wordWrap w:val="0"/>
        <w:overflowPunct/>
        <w:topLinePunct/>
        <w:autoSpaceDE/>
        <w:autoSpaceDN/>
        <w:bidi w:val="0"/>
        <w:adjustRightInd w:val="0"/>
        <w:snapToGrid w:val="0"/>
        <w:spacing w:line="360" w:lineRule="auto"/>
        <w:ind w:left="0"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28.履约保证金</w:t>
      </w:r>
    </w:p>
    <w:p w14:paraId="165754E4">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28.1 详见 “供应商须知前附表 ”。</w:t>
      </w:r>
    </w:p>
    <w:p w14:paraId="3407D9E8">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28.2 农民工工资保障金要求：见“供应商须知前附表 ”。</w:t>
      </w:r>
    </w:p>
    <w:p w14:paraId="5F7A9ACF">
      <w:pPr>
        <w:keepNext w:val="0"/>
        <w:keepLines w:val="0"/>
        <w:pageBreakBefore w:val="0"/>
        <w:widowControl w:val="0"/>
        <w:kinsoku/>
        <w:wordWrap w:val="0"/>
        <w:overflowPunct/>
        <w:topLinePunct/>
        <w:autoSpaceDE/>
        <w:autoSpaceDN/>
        <w:bidi w:val="0"/>
        <w:adjustRightInd w:val="0"/>
        <w:snapToGrid w:val="0"/>
        <w:spacing w:line="360" w:lineRule="auto"/>
        <w:ind w:left="0" w:firstLine="482" w:firstLineChars="200"/>
        <w:textAlignment w:val="baseline"/>
        <w:rPr>
          <w:rFonts w:hint="eastAsia" w:ascii="宋体" w:hAnsi="宋体" w:eastAsia="宋体" w:cs="宋体"/>
          <w:sz w:val="24"/>
          <w:szCs w:val="24"/>
        </w:rPr>
      </w:pPr>
      <w:r>
        <w:rPr>
          <w:rFonts w:hint="eastAsia" w:ascii="宋体" w:hAnsi="宋体" w:eastAsia="宋体" w:cs="宋体"/>
          <w:b/>
          <w:bCs/>
          <w:sz w:val="24"/>
          <w:szCs w:val="24"/>
        </w:rPr>
        <w:t>29.签订合同</w:t>
      </w:r>
    </w:p>
    <w:p w14:paraId="2D61EA0A">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29.1 成交供应商在收到成交通知书后，应当在签订合同时向采购人出示相关证明材料，具体内容详见 “供应商须知前附表 ”，经采购人核验合格后方可签订合同。</w:t>
      </w:r>
    </w:p>
    <w:p w14:paraId="4E894312">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29.2 签订合同时间：采购人应当自成交通知书发出之日起 25 日内，按照磋商文件和成交供 应商响应文件的规定，与成交供应商签订书面合同。所签订的合同不得对磋商文件确定的事项和成交供应商响应文件作实质性修改。</w:t>
      </w:r>
    </w:p>
    <w:p w14:paraId="7C19A8D9">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29.3 成交供应商拒绝与采购人签订合同的，采购人可以按照评审报告推荐的成交候选人名单 排序，确定下一候选人为成交供应商，也可以重新开展政府采购活动。拒绝签订政府采购合同的成交供应商不得参加对该合同项重新开展的采购活动。</w:t>
      </w:r>
    </w:p>
    <w:p w14:paraId="6F1B6E1B">
      <w:pPr>
        <w:keepNext w:val="0"/>
        <w:keepLines w:val="0"/>
        <w:pageBreakBefore w:val="0"/>
        <w:widowControl w:val="0"/>
        <w:kinsoku/>
        <w:wordWrap w:val="0"/>
        <w:overflowPunct/>
        <w:topLinePunct/>
        <w:autoSpaceDE/>
        <w:autoSpaceDN/>
        <w:bidi w:val="0"/>
        <w:adjustRightInd w:val="0"/>
        <w:snapToGrid w:val="0"/>
        <w:spacing w:line="360" w:lineRule="auto"/>
        <w:ind w:left="0"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30.政府采购合同公告</w:t>
      </w:r>
    </w:p>
    <w:p w14:paraId="6461AD9D">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见“供应商须知前附表 ”。</w:t>
      </w:r>
    </w:p>
    <w:p w14:paraId="619BA118">
      <w:pPr>
        <w:keepNext w:val="0"/>
        <w:keepLines w:val="0"/>
        <w:pageBreakBefore w:val="0"/>
        <w:widowControl w:val="0"/>
        <w:kinsoku/>
        <w:wordWrap w:val="0"/>
        <w:overflowPunct/>
        <w:topLinePunct/>
        <w:autoSpaceDE/>
        <w:autoSpaceDN/>
        <w:bidi w:val="0"/>
        <w:adjustRightInd w:val="0"/>
        <w:snapToGrid w:val="0"/>
        <w:spacing w:line="360" w:lineRule="auto"/>
        <w:ind w:left="0"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31. 询问、质疑和投诉</w:t>
      </w:r>
    </w:p>
    <w:p w14:paraId="792EF5A1">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31.1 供应商对政府采购活动事项有疑问的，可以向采购人、采购代理机构提出询问，采购人或者采购代理机构应当在 3 个工作日内对供应商依法提出的询问作出答复。</w:t>
      </w:r>
    </w:p>
    <w:p w14:paraId="2A91D631">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31.2 供应商认为磋商文件、采购过程或者成交结果使自己的合法权益受到损害的，应当在知 道或者应知其权益受到损害之日起 7 个工作日内，以书面形式向采购人、采购代理机构提出质疑，接收质疑函的方式、联系部门、联系电话和通讯地址等信息详见“供应商须知前附表 ”。具体质疑起算时间如下：</w:t>
      </w:r>
    </w:p>
    <w:p w14:paraId="79EF67C3">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（1）对可以质疑的磋商文件提出质疑的，为收到磋商文件之日或者竞争性磋商公告期限届满之日；</w:t>
      </w:r>
    </w:p>
    <w:p w14:paraId="73CDADD9">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（2）对采购过程提出质疑的，为各采购程序环节结束之日；</w:t>
      </w:r>
    </w:p>
    <w:p w14:paraId="3582C254">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（3）对成交结果提出质疑的，为成交结果公告期限届满之日。</w:t>
      </w:r>
    </w:p>
    <w:p w14:paraId="5C8CA80F">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31.3 供应商提出的询问或者质疑超出采购人对采购代理机构委托授权范围的，采购代理机构 应当告知供应商向采购人提出。政府采购评审专家应当配合采购人或者采购代理机构答复供应商的询问和质疑。</w:t>
      </w:r>
    </w:p>
    <w:p w14:paraId="4598BA36">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31.4 供应商提出质疑应当提交质疑函和必要的证明材料，针对同一采购程序环节的质疑必须在法定质疑期内一次性提出。质疑函应当包括下列内容（质疑函格式后附）：</w:t>
      </w:r>
    </w:p>
    <w:p w14:paraId="5528F6CB">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（1）供应商的姓名或者名称、地址、邮编、联系人及联系电话；</w:t>
      </w:r>
    </w:p>
    <w:p w14:paraId="5D548FA2">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（2）质疑项目的名称、编号；</w:t>
      </w:r>
    </w:p>
    <w:p w14:paraId="734BE07A">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（3）具体、明确的质疑事项和与质疑事项相关的请求；</w:t>
      </w:r>
    </w:p>
    <w:p w14:paraId="5F0FBD1F">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（4）事实依据；</w:t>
      </w:r>
    </w:p>
    <w:p w14:paraId="33180348">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（5）必要的法律依据；</w:t>
      </w:r>
    </w:p>
    <w:p w14:paraId="50B850D6">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（6）提出质疑的日期。</w:t>
      </w:r>
    </w:p>
    <w:p w14:paraId="55A5B645">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供应商为自然人的，应当由本人签字；供应商为法人或者其他组织的，应当由法定代表人、主要负责人，或者其委托代理人签字或者盖章，并加盖公章。</w:t>
      </w:r>
    </w:p>
    <w:p w14:paraId="246290BF">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31.5 采购人、采购代理机构认为供应商质疑不成立，或者成立但未对成交结果构成影响的，继续开展采购活动；认为供应商质疑成立且影响或者可能影响成交结果的，按照下列情况处理：</w:t>
      </w:r>
    </w:p>
    <w:p w14:paraId="2929EC87">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（一）对采购文件提出的质疑，依法通过澄清或者修改可以继续开展采购活动的，澄清或者修改采购文件后继续开展采购活动；否则应当修改采购文件后重新开展采购活动。</w:t>
      </w:r>
    </w:p>
    <w:p w14:paraId="3EC29EC6">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对采购过程或者成交结果提出的质疑，合格供应商符合法定数量时，可以从合格的成交候选人中另行确定成交供应商的，应当依法另行确定成交供应商；否则应当重新开展采购活动。质疑答复导致成交结果改变的，采购人或者采购代理机构应当将有关情况书面报告本级财政部门。</w:t>
      </w:r>
    </w:p>
    <w:p w14:paraId="08FF1646">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31.6 投诉的权利。质疑供应商对采购人、采购代理机构的答复不满意，或者采购人、采购代 理机构未在规定时间内作出答复的，可以在答复期满后 15 个工作日内向《政府采购质疑和投诉办法》（财政部令第 94 号）第六条规定的财政部门提起投诉（投诉书格式后附）。</w:t>
      </w:r>
    </w:p>
    <w:p w14:paraId="575F7B84">
      <w:pPr>
        <w:keepNext w:val="0"/>
        <w:keepLines w:val="0"/>
        <w:pageBreakBefore w:val="0"/>
        <w:widowControl w:val="0"/>
        <w:kinsoku/>
        <w:wordWrap w:val="0"/>
        <w:overflowPunct/>
        <w:topLinePunct/>
        <w:autoSpaceDE/>
        <w:autoSpaceDN/>
        <w:bidi w:val="0"/>
        <w:adjustRightInd w:val="0"/>
        <w:snapToGrid w:val="0"/>
        <w:spacing w:line="360" w:lineRule="auto"/>
        <w:ind w:left="0"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32.其他内容</w:t>
      </w:r>
    </w:p>
    <w:p w14:paraId="403EE63D">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32.1 代理服务收费标准及缴费账户详见“供应商须知前附表 ”，供应商为联合体的，可以由联合体中的一方或者多方共同交纳代理服务费。</w:t>
      </w:r>
    </w:p>
    <w:p w14:paraId="7C8F2ACE">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32.2 代理服务费收费计算标准：</w:t>
      </w:r>
    </w:p>
    <w:p w14:paraId="38118F90">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p>
    <w:tbl>
      <w:tblPr>
        <w:tblStyle w:val="21"/>
        <w:tblW w:w="82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4"/>
        <w:gridCol w:w="1658"/>
        <w:gridCol w:w="1531"/>
        <w:gridCol w:w="1550"/>
      </w:tblGrid>
      <w:tr w14:paraId="47863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3474" w:type="dxa"/>
            <w:tcBorders>
              <w:tl2br w:val="single" w:color="000000" w:sz="4" w:space="0"/>
            </w:tcBorders>
            <w:vAlign w:val="top"/>
          </w:tcPr>
          <w:p w14:paraId="72FD7543">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费率</w:t>
            </w:r>
          </w:p>
          <w:p w14:paraId="337906B6">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金额</w:t>
            </w:r>
          </w:p>
        </w:tc>
        <w:tc>
          <w:tcPr>
            <w:tcW w:w="1658" w:type="dxa"/>
            <w:vAlign w:val="top"/>
          </w:tcPr>
          <w:p w14:paraId="5449E857">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p>
          <w:p w14:paraId="4BBC5462">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货物类</w:t>
            </w:r>
          </w:p>
        </w:tc>
        <w:tc>
          <w:tcPr>
            <w:tcW w:w="1531" w:type="dxa"/>
            <w:vAlign w:val="top"/>
          </w:tcPr>
          <w:p w14:paraId="1A3E9611">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p>
          <w:p w14:paraId="577D8E42">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服务类</w:t>
            </w:r>
          </w:p>
        </w:tc>
        <w:tc>
          <w:tcPr>
            <w:tcW w:w="1550" w:type="dxa"/>
            <w:vAlign w:val="top"/>
          </w:tcPr>
          <w:p w14:paraId="0162C7C8">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p>
          <w:p w14:paraId="068DD6AD">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工程类</w:t>
            </w:r>
          </w:p>
        </w:tc>
      </w:tr>
      <w:tr w14:paraId="2C5C7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474" w:type="dxa"/>
            <w:vAlign w:val="top"/>
          </w:tcPr>
          <w:p w14:paraId="70791034">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100 万元以下</w:t>
            </w:r>
          </w:p>
        </w:tc>
        <w:tc>
          <w:tcPr>
            <w:tcW w:w="1658" w:type="dxa"/>
            <w:vAlign w:val="top"/>
          </w:tcPr>
          <w:p w14:paraId="531A0D64">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1.5%</w:t>
            </w:r>
          </w:p>
        </w:tc>
        <w:tc>
          <w:tcPr>
            <w:tcW w:w="1531" w:type="dxa"/>
            <w:vAlign w:val="top"/>
          </w:tcPr>
          <w:p w14:paraId="1F318A62">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1.5%</w:t>
            </w:r>
          </w:p>
        </w:tc>
        <w:tc>
          <w:tcPr>
            <w:tcW w:w="1550" w:type="dxa"/>
            <w:vAlign w:val="top"/>
          </w:tcPr>
          <w:p w14:paraId="4DE4AB4D">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w:t>
            </w:r>
          </w:p>
        </w:tc>
      </w:tr>
      <w:tr w14:paraId="54767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474" w:type="dxa"/>
            <w:vAlign w:val="top"/>
          </w:tcPr>
          <w:p w14:paraId="335A6CE0">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100～500 万元</w:t>
            </w:r>
          </w:p>
        </w:tc>
        <w:tc>
          <w:tcPr>
            <w:tcW w:w="1658" w:type="dxa"/>
            <w:vAlign w:val="top"/>
          </w:tcPr>
          <w:p w14:paraId="35B16913">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w:t>
            </w:r>
          </w:p>
        </w:tc>
        <w:tc>
          <w:tcPr>
            <w:tcW w:w="1531" w:type="dxa"/>
            <w:vAlign w:val="top"/>
          </w:tcPr>
          <w:p w14:paraId="6FFE8FE8">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0.8%</w:t>
            </w:r>
          </w:p>
        </w:tc>
        <w:tc>
          <w:tcPr>
            <w:tcW w:w="1550" w:type="dxa"/>
            <w:vAlign w:val="top"/>
          </w:tcPr>
          <w:p w14:paraId="007F3127">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0.7%</w:t>
            </w:r>
          </w:p>
        </w:tc>
      </w:tr>
      <w:tr w14:paraId="3761E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474" w:type="dxa"/>
            <w:vAlign w:val="top"/>
          </w:tcPr>
          <w:p w14:paraId="0BD9393C">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500～1000 万元</w:t>
            </w:r>
          </w:p>
        </w:tc>
        <w:tc>
          <w:tcPr>
            <w:tcW w:w="1658" w:type="dxa"/>
            <w:vAlign w:val="top"/>
          </w:tcPr>
          <w:p w14:paraId="6831D71D">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0.8%</w:t>
            </w:r>
          </w:p>
        </w:tc>
        <w:tc>
          <w:tcPr>
            <w:tcW w:w="1531" w:type="dxa"/>
            <w:vAlign w:val="top"/>
          </w:tcPr>
          <w:p w14:paraId="69150827">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0.45%</w:t>
            </w:r>
          </w:p>
        </w:tc>
        <w:tc>
          <w:tcPr>
            <w:tcW w:w="1550" w:type="dxa"/>
            <w:vAlign w:val="top"/>
          </w:tcPr>
          <w:p w14:paraId="7E5A6CB8">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0.55%</w:t>
            </w:r>
          </w:p>
        </w:tc>
      </w:tr>
      <w:tr w14:paraId="666E5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474" w:type="dxa"/>
            <w:vAlign w:val="top"/>
          </w:tcPr>
          <w:p w14:paraId="4CE7BCA5">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1000～5000 万元</w:t>
            </w:r>
          </w:p>
        </w:tc>
        <w:tc>
          <w:tcPr>
            <w:tcW w:w="1658" w:type="dxa"/>
            <w:vAlign w:val="top"/>
          </w:tcPr>
          <w:p w14:paraId="57754615">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0.5%</w:t>
            </w:r>
          </w:p>
        </w:tc>
        <w:tc>
          <w:tcPr>
            <w:tcW w:w="1531" w:type="dxa"/>
            <w:vAlign w:val="top"/>
          </w:tcPr>
          <w:p w14:paraId="77FF4E4C">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0.25%</w:t>
            </w:r>
          </w:p>
        </w:tc>
        <w:tc>
          <w:tcPr>
            <w:tcW w:w="1550" w:type="dxa"/>
            <w:vAlign w:val="top"/>
          </w:tcPr>
          <w:p w14:paraId="43A2432E">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0.35%</w:t>
            </w:r>
          </w:p>
        </w:tc>
      </w:tr>
      <w:tr w14:paraId="29C4B3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3474" w:type="dxa"/>
            <w:vAlign w:val="top"/>
          </w:tcPr>
          <w:p w14:paraId="6311BD99">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5000 万元～1 亿元</w:t>
            </w:r>
          </w:p>
        </w:tc>
        <w:tc>
          <w:tcPr>
            <w:tcW w:w="1658" w:type="dxa"/>
            <w:vAlign w:val="top"/>
          </w:tcPr>
          <w:p w14:paraId="3EEB52D6">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0.25%</w:t>
            </w:r>
          </w:p>
        </w:tc>
        <w:tc>
          <w:tcPr>
            <w:tcW w:w="1531" w:type="dxa"/>
            <w:vAlign w:val="top"/>
          </w:tcPr>
          <w:p w14:paraId="4CF6A128">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0.1%</w:t>
            </w:r>
          </w:p>
        </w:tc>
        <w:tc>
          <w:tcPr>
            <w:tcW w:w="1550" w:type="dxa"/>
            <w:vAlign w:val="top"/>
          </w:tcPr>
          <w:p w14:paraId="50A79390">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0.2%</w:t>
            </w:r>
          </w:p>
        </w:tc>
      </w:tr>
      <w:tr w14:paraId="04A7A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3474" w:type="dxa"/>
            <w:vAlign w:val="top"/>
          </w:tcPr>
          <w:p w14:paraId="406FF418">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1～5 亿元</w:t>
            </w:r>
          </w:p>
        </w:tc>
        <w:tc>
          <w:tcPr>
            <w:tcW w:w="1658" w:type="dxa"/>
            <w:vAlign w:val="top"/>
          </w:tcPr>
          <w:p w14:paraId="1BCBDA8C">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0.05%</w:t>
            </w:r>
          </w:p>
        </w:tc>
        <w:tc>
          <w:tcPr>
            <w:tcW w:w="1531" w:type="dxa"/>
            <w:vAlign w:val="top"/>
          </w:tcPr>
          <w:p w14:paraId="304F3FCD">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0.05%</w:t>
            </w:r>
          </w:p>
        </w:tc>
        <w:tc>
          <w:tcPr>
            <w:tcW w:w="1550" w:type="dxa"/>
            <w:vAlign w:val="top"/>
          </w:tcPr>
          <w:p w14:paraId="48DE39A1">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0.05%</w:t>
            </w:r>
          </w:p>
        </w:tc>
      </w:tr>
      <w:tr w14:paraId="7382D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3474" w:type="dxa"/>
            <w:vAlign w:val="top"/>
          </w:tcPr>
          <w:p w14:paraId="52C63D25">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5～10 亿元</w:t>
            </w:r>
          </w:p>
        </w:tc>
        <w:tc>
          <w:tcPr>
            <w:tcW w:w="1658" w:type="dxa"/>
            <w:vAlign w:val="top"/>
          </w:tcPr>
          <w:p w14:paraId="61618A8C">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0.035%</w:t>
            </w:r>
          </w:p>
        </w:tc>
        <w:tc>
          <w:tcPr>
            <w:tcW w:w="1531" w:type="dxa"/>
            <w:vAlign w:val="top"/>
          </w:tcPr>
          <w:p w14:paraId="54AABC75">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0.035%</w:t>
            </w:r>
          </w:p>
        </w:tc>
        <w:tc>
          <w:tcPr>
            <w:tcW w:w="1550" w:type="dxa"/>
            <w:vAlign w:val="top"/>
          </w:tcPr>
          <w:p w14:paraId="5CC32CCC">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0.035%</w:t>
            </w:r>
          </w:p>
        </w:tc>
      </w:tr>
      <w:tr w14:paraId="11E65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474" w:type="dxa"/>
            <w:vAlign w:val="top"/>
          </w:tcPr>
          <w:p w14:paraId="35953FF8">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10～50 亿元</w:t>
            </w:r>
          </w:p>
        </w:tc>
        <w:tc>
          <w:tcPr>
            <w:tcW w:w="1658" w:type="dxa"/>
            <w:vAlign w:val="top"/>
          </w:tcPr>
          <w:p w14:paraId="691BD25D">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0.008%</w:t>
            </w:r>
          </w:p>
        </w:tc>
        <w:tc>
          <w:tcPr>
            <w:tcW w:w="1531" w:type="dxa"/>
            <w:vAlign w:val="top"/>
          </w:tcPr>
          <w:p w14:paraId="6049303A">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0.008%</w:t>
            </w:r>
          </w:p>
        </w:tc>
        <w:tc>
          <w:tcPr>
            <w:tcW w:w="1550" w:type="dxa"/>
            <w:vAlign w:val="top"/>
          </w:tcPr>
          <w:p w14:paraId="57B5617B">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0.008%</w:t>
            </w:r>
          </w:p>
        </w:tc>
      </w:tr>
      <w:tr w14:paraId="690D5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474" w:type="dxa"/>
            <w:vAlign w:val="top"/>
          </w:tcPr>
          <w:p w14:paraId="5DACDDDE">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50～100 亿元</w:t>
            </w:r>
          </w:p>
        </w:tc>
        <w:tc>
          <w:tcPr>
            <w:tcW w:w="1658" w:type="dxa"/>
            <w:vAlign w:val="top"/>
          </w:tcPr>
          <w:p w14:paraId="45EFD2B1">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0.006%</w:t>
            </w:r>
          </w:p>
        </w:tc>
        <w:tc>
          <w:tcPr>
            <w:tcW w:w="1531" w:type="dxa"/>
            <w:vAlign w:val="top"/>
          </w:tcPr>
          <w:p w14:paraId="27D1FE7B">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0.006%</w:t>
            </w:r>
          </w:p>
        </w:tc>
        <w:tc>
          <w:tcPr>
            <w:tcW w:w="1550" w:type="dxa"/>
            <w:vAlign w:val="top"/>
          </w:tcPr>
          <w:p w14:paraId="69CEF011">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0.006%</w:t>
            </w:r>
          </w:p>
        </w:tc>
      </w:tr>
      <w:tr w14:paraId="1C97F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474" w:type="dxa"/>
            <w:vAlign w:val="top"/>
          </w:tcPr>
          <w:p w14:paraId="278D3A7B">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100 亿以上</w:t>
            </w:r>
          </w:p>
        </w:tc>
        <w:tc>
          <w:tcPr>
            <w:tcW w:w="1658" w:type="dxa"/>
            <w:vAlign w:val="top"/>
          </w:tcPr>
          <w:p w14:paraId="600502A2">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0.004%</w:t>
            </w:r>
          </w:p>
        </w:tc>
        <w:tc>
          <w:tcPr>
            <w:tcW w:w="1531" w:type="dxa"/>
            <w:vAlign w:val="top"/>
          </w:tcPr>
          <w:p w14:paraId="220E640D">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0.004%</w:t>
            </w:r>
          </w:p>
        </w:tc>
        <w:tc>
          <w:tcPr>
            <w:tcW w:w="1550" w:type="dxa"/>
            <w:vAlign w:val="top"/>
          </w:tcPr>
          <w:p w14:paraId="58AC61BC">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0.004%</w:t>
            </w:r>
          </w:p>
        </w:tc>
      </w:tr>
    </w:tbl>
    <w:p w14:paraId="55123FE0">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color w:val="000000"/>
          <w:kern w:val="2"/>
          <w:sz w:val="24"/>
          <w:szCs w:val="24"/>
          <w:lang w:val="en-US" w:eastAsia="zh-CN"/>
        </w:rPr>
        <w:t>采购代理服务费：成交供应商领取成交通知书前，按国家发展改革委发改价格〔2015〕299号文件规定由成交人按标准（工程类）向采购代理机构一次性付清代理服务费。</w:t>
      </w:r>
    </w:p>
    <w:p w14:paraId="66456FD3">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注：</w:t>
      </w:r>
    </w:p>
    <w:p w14:paraId="7DD01789">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（1）按本表费率计算的收费为采购代理的收费基准价格；</w:t>
      </w:r>
    </w:p>
    <w:p w14:paraId="3E2A75BD">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（2）采购代理收费按差额定率累进法计算。</w:t>
      </w:r>
    </w:p>
    <w:p w14:paraId="05456CF0">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例如：某工程采购代理业务成交金额或者暂定价为 150 万元，计算采购代理收费额如下：</w:t>
      </w:r>
    </w:p>
    <w:p w14:paraId="43C84422">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100 万元 ×l ％＝ 1 万元</w:t>
      </w:r>
    </w:p>
    <w:p w14:paraId="685B0442">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150 － 100 ）万元 ×0.7％ ＝ 0.35 万元</w:t>
      </w:r>
    </w:p>
    <w:p w14:paraId="1EE4E4FA">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合计收费＝ 1 ＋ 0.35＝ 1.35 （万元）</w:t>
      </w:r>
    </w:p>
    <w:p w14:paraId="28D6438F">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32.3 采购代理机构的银行账户：</w:t>
      </w:r>
    </w:p>
    <w:p w14:paraId="50F1D8FC">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公司名称：</w:t>
      </w:r>
      <w:r>
        <w:rPr>
          <w:rFonts w:hint="eastAsia" w:ascii="宋体" w:hAnsi="宋体" w:eastAsia="宋体" w:cs="宋体"/>
          <w:sz w:val="24"/>
          <w:szCs w:val="24"/>
          <w:lang w:eastAsia="zh-CN"/>
        </w:rPr>
        <w:t>广西正贤工程咨询有限公司</w:t>
      </w:r>
    </w:p>
    <w:p w14:paraId="4E280E11">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开户银行：中国银行股份有限公司百色市龙景分行</w:t>
      </w:r>
    </w:p>
    <w:p w14:paraId="637B2F8B">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账  号： 6132 7732 2717</w:t>
      </w:r>
    </w:p>
    <w:p w14:paraId="33CF8FFE">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33.需要补充的其他内容</w:t>
      </w:r>
    </w:p>
    <w:p w14:paraId="283ACB0A">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33.1 本磋商文件解释规则详见“供应商须知前附表 ”。</w:t>
      </w:r>
    </w:p>
    <w:p w14:paraId="5A45083C">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33.2 其他事项详见“供应商须知前附表 ”。</w:t>
      </w:r>
    </w:p>
    <w:p w14:paraId="4CD5A731">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sectPr>
          <w:footerReference r:id="rId9" w:type="default"/>
          <w:pgSz w:w="11905" w:h="16838"/>
          <w:pgMar w:top="1134" w:right="1134" w:bottom="1134" w:left="1134" w:header="0" w:footer="794" w:gutter="0"/>
          <w:pgNumType w:fmt="decimal"/>
          <w:cols w:space="0" w:num="1"/>
          <w:rtlGutter w:val="0"/>
          <w:docGrid w:linePitch="0" w:charSpace="0"/>
        </w:sectPr>
      </w:pPr>
    </w:p>
    <w:p w14:paraId="33E52F6D">
      <w:pPr>
        <w:spacing w:line="360" w:lineRule="auto"/>
        <w:rPr>
          <w:rFonts w:hint="eastAsia" w:ascii="宋体" w:hAnsi="宋体" w:eastAsia="宋体" w:cs="宋体"/>
          <w:sz w:val="24"/>
          <w:szCs w:val="24"/>
        </w:rPr>
      </w:pPr>
      <w:r>
        <w:rPr>
          <w:rFonts w:hint="eastAsia" w:ascii="宋体" w:hAnsi="宋体" w:eastAsia="宋体" w:cs="宋体"/>
          <w:b/>
          <w:bCs/>
          <w:sz w:val="24"/>
          <w:szCs w:val="24"/>
        </w:rPr>
        <mc:AlternateContent>
          <mc:Choice Requires="wps">
            <w:drawing>
              <wp:anchor distT="0" distB="0" distL="0" distR="0" simplePos="0" relativeHeight="251659264" behindDoc="1" locked="0" layoutInCell="0" allowOverlap="1">
                <wp:simplePos x="0" y="0"/>
                <wp:positionH relativeFrom="page">
                  <wp:posOffset>1139190</wp:posOffset>
                </wp:positionH>
                <wp:positionV relativeFrom="page">
                  <wp:posOffset>2190115</wp:posOffset>
                </wp:positionV>
                <wp:extent cx="5375275" cy="12700"/>
                <wp:effectExtent l="0" t="0" r="0" b="0"/>
                <wp:wrapNone/>
                <wp:docPr id="4" name="Rect 4"/>
                <wp:cNvGraphicFramePr/>
                <a:graphic xmlns:a="http://schemas.openxmlformats.org/drawingml/2006/main">
                  <a:graphicData uri="http://schemas.microsoft.com/office/word/2010/wordprocessingShape">
                    <wps:wsp>
                      <wps:cNvSpPr/>
                      <wps:spPr>
                        <a:xfrm>
                          <a:off x="1139443" y="2190115"/>
                          <a:ext cx="5375275" cy="12700"/>
                        </a:xfrm>
                        <a:prstGeom prst="rect">
                          <a:avLst/>
                        </a:prstGeom>
                        <a:solidFill>
                          <a:srgbClr val="00000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Rect 4" o:spid="_x0000_s1026" o:spt="1" style="position:absolute;left:0pt;margin-left:89.7pt;margin-top:172.45pt;height:1pt;width:423.25pt;mso-position-horizontal-relative:page;mso-position-vertical-relative:page;z-index:-251657216;mso-width-relative:page;mso-height-relative:page;" fillcolor="#000000" filled="t" stroked="f" coordsize="21600,21600" o:allowincell="f" o:gfxdata="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jK63s2QAAAAwBAAAPAAAAAAAAAAEAIAAAACIAAABkcnMvZG93bnJldi54&#10;bWxQSwECFAAUAAAACACHTuJA+IFX/zICAABtBAAADgAAAAAAAAABACAAAAAoAQAAZHJzL2Uyb0Rv&#10;Yy54bWxQSwUGAAAAAAYABgBZAQAAzAUAAAAA&#10;">
                <v:fill on="t" focussize="0,0"/>
                <v:stroke on="f" weight="0pt"/>
                <v:imagedata o:title=""/>
                <o:lock v:ext="edit" aspectratio="f"/>
                <v:textbox inset="0mm,0mm,0mm,0mm"/>
              </v:rect>
            </w:pict>
          </mc:Fallback>
        </mc:AlternateContent>
      </w:r>
      <w:r>
        <w:rPr>
          <w:rFonts w:hint="eastAsia" w:ascii="宋体" w:hAnsi="宋体" w:eastAsia="宋体" w:cs="宋体"/>
          <w:b/>
          <w:bCs/>
          <w:sz w:val="24"/>
          <w:szCs w:val="24"/>
        </w:rPr>
        <w:t>附件 1：</w:t>
      </w:r>
    </w:p>
    <w:p w14:paraId="0C06A066">
      <w:pPr>
        <w:spacing w:line="360" w:lineRule="auto"/>
        <w:ind w:firstLine="1687" w:firstLineChars="700"/>
        <w:rPr>
          <w:rFonts w:hint="eastAsia" w:ascii="宋体" w:hAnsi="宋体" w:eastAsia="宋体" w:cs="宋体"/>
          <w:sz w:val="24"/>
          <w:szCs w:val="24"/>
        </w:rPr>
      </w:pPr>
      <w:r>
        <w:rPr>
          <w:rFonts w:hint="eastAsia" w:ascii="宋体" w:hAnsi="宋体" w:eastAsia="宋体" w:cs="宋体"/>
          <w:b/>
          <w:bCs/>
          <w:sz w:val="24"/>
          <w:szCs w:val="24"/>
        </w:rPr>
        <w:t>广西壮族自治区政府采购项目合同验收书（格式）</w:t>
      </w:r>
    </w:p>
    <w:p w14:paraId="1A1F0EB5">
      <w:pPr>
        <w:spacing w:line="360" w:lineRule="auto"/>
        <w:ind w:firstLine="480" w:firstLineChars="200"/>
        <w:rPr>
          <w:rFonts w:hint="eastAsia" w:ascii="宋体" w:hAnsi="宋体" w:eastAsia="宋体" w:cs="宋体"/>
          <w:sz w:val="24"/>
          <w:szCs w:val="24"/>
        </w:rPr>
      </w:pPr>
    </w:p>
    <w:p w14:paraId="067E1B38">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根据政府采购项目（采购合同编号：  ）的约定，我单位对（ 项目名称 ） 政府采购项目成</w:t>
      </w:r>
      <w:r>
        <w:rPr>
          <w:rFonts w:hint="eastAsia" w:ascii="宋体" w:hAnsi="宋体" w:eastAsia="宋体" w:cs="宋体"/>
          <w:sz w:val="24"/>
          <w:szCs w:val="24"/>
          <w:lang w:eastAsia="zh-CN"/>
        </w:rPr>
        <w:t>交供应商（公司名称）提供的货物（或者工程、服务）进行了验收，验收情况如下</w:t>
      </w:r>
    </w:p>
    <w:p w14:paraId="0DA97EBA">
      <w:pPr>
        <w:spacing w:line="360" w:lineRule="auto"/>
        <w:rPr>
          <w:rFonts w:hint="eastAsia" w:ascii="宋体" w:hAnsi="宋体" w:eastAsia="宋体" w:cs="宋体"/>
          <w:sz w:val="24"/>
          <w:szCs w:val="24"/>
        </w:rPr>
      </w:pPr>
    </w:p>
    <w:p w14:paraId="4FC15CF3">
      <w:pPr>
        <w:spacing w:line="360" w:lineRule="auto"/>
        <w:rPr>
          <w:rFonts w:hint="eastAsia" w:ascii="宋体" w:hAnsi="宋体" w:eastAsia="宋体" w:cs="宋体"/>
          <w:sz w:val="24"/>
          <w:szCs w:val="24"/>
        </w:rPr>
      </w:pPr>
    </w:p>
    <w:tbl>
      <w:tblPr>
        <w:tblStyle w:val="21"/>
        <w:tblW w:w="8449" w:type="dxa"/>
        <w:tblInd w:w="20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2"/>
        <w:gridCol w:w="823"/>
        <w:gridCol w:w="1620"/>
        <w:gridCol w:w="797"/>
        <w:gridCol w:w="2100"/>
        <w:gridCol w:w="178"/>
        <w:gridCol w:w="684"/>
        <w:gridCol w:w="1435"/>
      </w:tblGrid>
      <w:tr w14:paraId="6ABE3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3255" w:type="dxa"/>
            <w:gridSpan w:val="3"/>
            <w:tcBorders>
              <w:top w:val="nil"/>
            </w:tcBorders>
            <w:vAlign w:val="top"/>
          </w:tcPr>
          <w:p w14:paraId="6AF20C83">
            <w:pPr>
              <w:spacing w:line="360" w:lineRule="auto"/>
              <w:rPr>
                <w:rFonts w:hint="eastAsia" w:ascii="宋体" w:hAnsi="宋体" w:eastAsia="宋体" w:cs="宋体"/>
                <w:sz w:val="24"/>
                <w:szCs w:val="24"/>
              </w:rPr>
            </w:pPr>
            <w:r>
              <w:rPr>
                <w:rFonts w:hint="eastAsia" w:ascii="宋体" w:hAnsi="宋体" w:eastAsia="宋体" w:cs="宋体"/>
                <w:sz w:val="24"/>
                <w:szCs w:val="24"/>
              </w:rPr>
              <w:t>验收方式：</w:t>
            </w:r>
          </w:p>
        </w:tc>
        <w:tc>
          <w:tcPr>
            <w:tcW w:w="5194" w:type="dxa"/>
            <w:gridSpan w:val="5"/>
            <w:tcBorders>
              <w:top w:val="nil"/>
            </w:tcBorders>
            <w:vAlign w:val="top"/>
          </w:tcPr>
          <w:p w14:paraId="75BD6FE9">
            <w:pPr>
              <w:spacing w:line="360" w:lineRule="auto"/>
              <w:rPr>
                <w:rFonts w:hint="eastAsia" w:ascii="宋体" w:hAnsi="宋体" w:eastAsia="宋体" w:cs="宋体"/>
                <w:sz w:val="24"/>
                <w:szCs w:val="24"/>
              </w:rPr>
            </w:pPr>
            <w:r>
              <w:rPr>
                <w:rFonts w:hint="eastAsia" w:ascii="宋体" w:hAnsi="宋体" w:eastAsia="宋体" w:cs="宋体"/>
                <w:sz w:val="24"/>
                <w:szCs w:val="24"/>
              </w:rPr>
              <w:t>、                ，</w:t>
            </w:r>
          </w:p>
          <w:p w14:paraId="16159B02">
            <w:pPr>
              <w:spacing w:line="360" w:lineRule="auto"/>
              <w:rPr>
                <w:rFonts w:hint="eastAsia" w:ascii="宋体" w:hAnsi="宋体" w:eastAsia="宋体" w:cs="宋体"/>
                <w:sz w:val="24"/>
                <w:szCs w:val="24"/>
              </w:rPr>
            </w:pPr>
            <w:r>
              <w:rPr>
                <w:rFonts w:hint="eastAsia" w:ascii="宋体" w:hAnsi="宋体" w:eastAsia="宋体" w:cs="宋体"/>
                <w:sz w:val="24"/>
                <w:szCs w:val="24"/>
              </w:rPr>
              <w:t>□自行验收 □委托验收</w:t>
            </w:r>
          </w:p>
        </w:tc>
      </w:tr>
      <w:tr w14:paraId="522C2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812" w:type="dxa"/>
            <w:vAlign w:val="top"/>
          </w:tcPr>
          <w:p w14:paraId="011249AC">
            <w:pPr>
              <w:spacing w:line="360" w:lineRule="auto"/>
              <w:rPr>
                <w:rFonts w:hint="eastAsia" w:ascii="宋体" w:hAnsi="宋体" w:eastAsia="宋体" w:cs="宋体"/>
                <w:sz w:val="24"/>
                <w:szCs w:val="24"/>
              </w:rPr>
            </w:pPr>
            <w:r>
              <w:rPr>
                <w:rFonts w:hint="eastAsia" w:ascii="宋体" w:hAnsi="宋体" w:eastAsia="宋体" w:cs="宋体"/>
                <w:sz w:val="24"/>
                <w:szCs w:val="24"/>
              </w:rPr>
              <w:t>序号</w:t>
            </w:r>
          </w:p>
        </w:tc>
        <w:tc>
          <w:tcPr>
            <w:tcW w:w="2443" w:type="dxa"/>
            <w:gridSpan w:val="2"/>
            <w:vAlign w:val="top"/>
          </w:tcPr>
          <w:p w14:paraId="0FCAEF6B">
            <w:pPr>
              <w:spacing w:line="360" w:lineRule="auto"/>
              <w:rPr>
                <w:rFonts w:hint="eastAsia" w:ascii="宋体" w:hAnsi="宋体" w:eastAsia="宋体" w:cs="宋体"/>
                <w:sz w:val="24"/>
                <w:szCs w:val="24"/>
              </w:rPr>
            </w:pPr>
            <w:r>
              <w:rPr>
                <w:rFonts w:hint="eastAsia" w:ascii="宋体" w:hAnsi="宋体" w:eastAsia="宋体" w:cs="宋体"/>
                <w:sz w:val="24"/>
                <w:szCs w:val="24"/>
              </w:rPr>
              <w:t>名称</w:t>
            </w:r>
          </w:p>
        </w:tc>
        <w:tc>
          <w:tcPr>
            <w:tcW w:w="2897" w:type="dxa"/>
            <w:gridSpan w:val="2"/>
            <w:vAlign w:val="top"/>
          </w:tcPr>
          <w:p w14:paraId="18EA4DEB">
            <w:pPr>
              <w:spacing w:line="360" w:lineRule="auto"/>
              <w:rPr>
                <w:rFonts w:hint="eastAsia" w:ascii="宋体" w:hAnsi="宋体" w:eastAsia="宋体" w:cs="宋体"/>
                <w:sz w:val="24"/>
                <w:szCs w:val="24"/>
              </w:rPr>
            </w:pPr>
            <w:r>
              <w:rPr>
                <w:rFonts w:hint="eastAsia" w:ascii="宋体" w:hAnsi="宋体" w:eastAsia="宋体" w:cs="宋体"/>
                <w:sz w:val="24"/>
                <w:szCs w:val="24"/>
              </w:rPr>
              <w:t>货物型号规格、标准及配置等</w:t>
            </w:r>
          </w:p>
          <w:p w14:paraId="075E4E80">
            <w:pPr>
              <w:spacing w:line="360" w:lineRule="auto"/>
              <w:rPr>
                <w:rFonts w:hint="eastAsia" w:ascii="宋体" w:hAnsi="宋体" w:eastAsia="宋体" w:cs="宋体"/>
                <w:sz w:val="24"/>
                <w:szCs w:val="24"/>
              </w:rPr>
            </w:pPr>
            <w:r>
              <w:rPr>
                <w:rFonts w:hint="eastAsia" w:ascii="宋体" w:hAnsi="宋体" w:eastAsia="宋体" w:cs="宋体"/>
                <w:sz w:val="24"/>
                <w:szCs w:val="24"/>
              </w:rPr>
              <w:t>（或者服务内容、标准）</w:t>
            </w:r>
          </w:p>
        </w:tc>
        <w:tc>
          <w:tcPr>
            <w:tcW w:w="862" w:type="dxa"/>
            <w:gridSpan w:val="2"/>
            <w:vAlign w:val="top"/>
          </w:tcPr>
          <w:p w14:paraId="6E88B305">
            <w:pPr>
              <w:spacing w:line="360" w:lineRule="auto"/>
              <w:rPr>
                <w:rFonts w:hint="eastAsia" w:ascii="宋体" w:hAnsi="宋体" w:eastAsia="宋体" w:cs="宋体"/>
                <w:sz w:val="24"/>
                <w:szCs w:val="24"/>
              </w:rPr>
            </w:pPr>
            <w:r>
              <w:rPr>
                <w:rFonts w:hint="eastAsia" w:ascii="宋体" w:hAnsi="宋体" w:eastAsia="宋体" w:cs="宋体"/>
                <w:sz w:val="24"/>
                <w:szCs w:val="24"/>
              </w:rPr>
              <w:t>数量</w:t>
            </w:r>
          </w:p>
        </w:tc>
        <w:tc>
          <w:tcPr>
            <w:tcW w:w="1435" w:type="dxa"/>
            <w:vAlign w:val="top"/>
          </w:tcPr>
          <w:p w14:paraId="2E8B6EFF">
            <w:pPr>
              <w:spacing w:line="360" w:lineRule="auto"/>
              <w:rPr>
                <w:rFonts w:hint="eastAsia" w:ascii="宋体" w:hAnsi="宋体" w:eastAsia="宋体" w:cs="宋体"/>
                <w:sz w:val="24"/>
                <w:szCs w:val="24"/>
              </w:rPr>
            </w:pPr>
            <w:r>
              <w:rPr>
                <w:rFonts w:hint="eastAsia" w:ascii="宋体" w:hAnsi="宋体" w:eastAsia="宋体" w:cs="宋体"/>
                <w:sz w:val="24"/>
                <w:szCs w:val="24"/>
              </w:rPr>
              <w:t>金额</w:t>
            </w:r>
          </w:p>
        </w:tc>
      </w:tr>
      <w:tr w14:paraId="724C9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12" w:type="dxa"/>
            <w:vAlign w:val="top"/>
          </w:tcPr>
          <w:p w14:paraId="6A00AEC0">
            <w:pPr>
              <w:spacing w:line="360" w:lineRule="auto"/>
              <w:rPr>
                <w:rFonts w:hint="eastAsia" w:ascii="宋体" w:hAnsi="宋体" w:eastAsia="宋体" w:cs="宋体"/>
                <w:sz w:val="24"/>
                <w:szCs w:val="24"/>
              </w:rPr>
            </w:pPr>
          </w:p>
        </w:tc>
        <w:tc>
          <w:tcPr>
            <w:tcW w:w="2443" w:type="dxa"/>
            <w:gridSpan w:val="2"/>
            <w:vAlign w:val="top"/>
          </w:tcPr>
          <w:p w14:paraId="1E9678D2">
            <w:pPr>
              <w:spacing w:line="360" w:lineRule="auto"/>
              <w:rPr>
                <w:rFonts w:hint="eastAsia" w:ascii="宋体" w:hAnsi="宋体" w:eastAsia="宋体" w:cs="宋体"/>
                <w:sz w:val="24"/>
                <w:szCs w:val="24"/>
              </w:rPr>
            </w:pPr>
          </w:p>
        </w:tc>
        <w:tc>
          <w:tcPr>
            <w:tcW w:w="2897" w:type="dxa"/>
            <w:gridSpan w:val="2"/>
            <w:vAlign w:val="top"/>
          </w:tcPr>
          <w:p w14:paraId="3F6C71D9">
            <w:pPr>
              <w:spacing w:line="360" w:lineRule="auto"/>
              <w:rPr>
                <w:rFonts w:hint="eastAsia" w:ascii="宋体" w:hAnsi="宋体" w:eastAsia="宋体" w:cs="宋体"/>
                <w:sz w:val="24"/>
                <w:szCs w:val="24"/>
              </w:rPr>
            </w:pPr>
          </w:p>
        </w:tc>
        <w:tc>
          <w:tcPr>
            <w:tcW w:w="862" w:type="dxa"/>
            <w:gridSpan w:val="2"/>
            <w:vAlign w:val="top"/>
          </w:tcPr>
          <w:p w14:paraId="514F7882">
            <w:pPr>
              <w:spacing w:line="360" w:lineRule="auto"/>
              <w:rPr>
                <w:rFonts w:hint="eastAsia" w:ascii="宋体" w:hAnsi="宋体" w:eastAsia="宋体" w:cs="宋体"/>
                <w:sz w:val="24"/>
                <w:szCs w:val="24"/>
              </w:rPr>
            </w:pPr>
          </w:p>
        </w:tc>
        <w:tc>
          <w:tcPr>
            <w:tcW w:w="1435" w:type="dxa"/>
            <w:vAlign w:val="top"/>
          </w:tcPr>
          <w:p w14:paraId="1B99DA07">
            <w:pPr>
              <w:spacing w:line="360" w:lineRule="auto"/>
              <w:rPr>
                <w:rFonts w:hint="eastAsia" w:ascii="宋体" w:hAnsi="宋体" w:eastAsia="宋体" w:cs="宋体"/>
                <w:sz w:val="24"/>
                <w:szCs w:val="24"/>
              </w:rPr>
            </w:pPr>
          </w:p>
        </w:tc>
      </w:tr>
      <w:tr w14:paraId="119CE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12" w:type="dxa"/>
            <w:vAlign w:val="top"/>
          </w:tcPr>
          <w:p w14:paraId="4FC8360B">
            <w:pPr>
              <w:spacing w:line="360" w:lineRule="auto"/>
              <w:rPr>
                <w:rFonts w:hint="eastAsia" w:ascii="宋体" w:hAnsi="宋体" w:eastAsia="宋体" w:cs="宋体"/>
                <w:sz w:val="24"/>
                <w:szCs w:val="24"/>
              </w:rPr>
            </w:pPr>
          </w:p>
        </w:tc>
        <w:tc>
          <w:tcPr>
            <w:tcW w:w="2443" w:type="dxa"/>
            <w:gridSpan w:val="2"/>
            <w:vAlign w:val="top"/>
          </w:tcPr>
          <w:p w14:paraId="48E1505E">
            <w:pPr>
              <w:spacing w:line="360" w:lineRule="auto"/>
              <w:rPr>
                <w:rFonts w:hint="eastAsia" w:ascii="宋体" w:hAnsi="宋体" w:eastAsia="宋体" w:cs="宋体"/>
                <w:sz w:val="24"/>
                <w:szCs w:val="24"/>
              </w:rPr>
            </w:pPr>
          </w:p>
        </w:tc>
        <w:tc>
          <w:tcPr>
            <w:tcW w:w="2897" w:type="dxa"/>
            <w:gridSpan w:val="2"/>
            <w:vAlign w:val="top"/>
          </w:tcPr>
          <w:p w14:paraId="3026144D">
            <w:pPr>
              <w:spacing w:line="360" w:lineRule="auto"/>
              <w:rPr>
                <w:rFonts w:hint="eastAsia" w:ascii="宋体" w:hAnsi="宋体" w:eastAsia="宋体" w:cs="宋体"/>
                <w:sz w:val="24"/>
                <w:szCs w:val="24"/>
              </w:rPr>
            </w:pPr>
          </w:p>
        </w:tc>
        <w:tc>
          <w:tcPr>
            <w:tcW w:w="862" w:type="dxa"/>
            <w:gridSpan w:val="2"/>
            <w:vAlign w:val="top"/>
          </w:tcPr>
          <w:p w14:paraId="54B833F8">
            <w:pPr>
              <w:spacing w:line="360" w:lineRule="auto"/>
              <w:rPr>
                <w:rFonts w:hint="eastAsia" w:ascii="宋体" w:hAnsi="宋体" w:eastAsia="宋体" w:cs="宋体"/>
                <w:sz w:val="24"/>
                <w:szCs w:val="24"/>
              </w:rPr>
            </w:pPr>
          </w:p>
        </w:tc>
        <w:tc>
          <w:tcPr>
            <w:tcW w:w="1435" w:type="dxa"/>
            <w:vAlign w:val="top"/>
          </w:tcPr>
          <w:p w14:paraId="7B560704">
            <w:pPr>
              <w:spacing w:line="360" w:lineRule="auto"/>
              <w:rPr>
                <w:rFonts w:hint="eastAsia" w:ascii="宋体" w:hAnsi="宋体" w:eastAsia="宋体" w:cs="宋体"/>
                <w:sz w:val="24"/>
                <w:szCs w:val="24"/>
              </w:rPr>
            </w:pPr>
          </w:p>
        </w:tc>
      </w:tr>
      <w:tr w14:paraId="1CF0F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12" w:type="dxa"/>
            <w:vAlign w:val="top"/>
          </w:tcPr>
          <w:p w14:paraId="74F015D9">
            <w:pPr>
              <w:spacing w:line="360" w:lineRule="auto"/>
              <w:rPr>
                <w:rFonts w:hint="eastAsia" w:ascii="宋体" w:hAnsi="宋体" w:eastAsia="宋体" w:cs="宋体"/>
                <w:sz w:val="24"/>
                <w:szCs w:val="24"/>
              </w:rPr>
            </w:pPr>
          </w:p>
        </w:tc>
        <w:tc>
          <w:tcPr>
            <w:tcW w:w="2443" w:type="dxa"/>
            <w:gridSpan w:val="2"/>
            <w:vAlign w:val="top"/>
          </w:tcPr>
          <w:p w14:paraId="584E398D">
            <w:pPr>
              <w:spacing w:line="360" w:lineRule="auto"/>
              <w:rPr>
                <w:rFonts w:hint="eastAsia" w:ascii="宋体" w:hAnsi="宋体" w:eastAsia="宋体" w:cs="宋体"/>
                <w:sz w:val="24"/>
                <w:szCs w:val="24"/>
              </w:rPr>
            </w:pPr>
          </w:p>
        </w:tc>
        <w:tc>
          <w:tcPr>
            <w:tcW w:w="2897" w:type="dxa"/>
            <w:gridSpan w:val="2"/>
            <w:vAlign w:val="top"/>
          </w:tcPr>
          <w:p w14:paraId="4A8FB16C">
            <w:pPr>
              <w:spacing w:line="360" w:lineRule="auto"/>
              <w:rPr>
                <w:rFonts w:hint="eastAsia" w:ascii="宋体" w:hAnsi="宋体" w:eastAsia="宋体" w:cs="宋体"/>
                <w:sz w:val="24"/>
                <w:szCs w:val="24"/>
              </w:rPr>
            </w:pPr>
          </w:p>
        </w:tc>
        <w:tc>
          <w:tcPr>
            <w:tcW w:w="862" w:type="dxa"/>
            <w:gridSpan w:val="2"/>
            <w:vAlign w:val="top"/>
          </w:tcPr>
          <w:p w14:paraId="3F0CD691">
            <w:pPr>
              <w:spacing w:line="360" w:lineRule="auto"/>
              <w:rPr>
                <w:rFonts w:hint="eastAsia" w:ascii="宋体" w:hAnsi="宋体" w:eastAsia="宋体" w:cs="宋体"/>
                <w:sz w:val="24"/>
                <w:szCs w:val="24"/>
              </w:rPr>
            </w:pPr>
          </w:p>
        </w:tc>
        <w:tc>
          <w:tcPr>
            <w:tcW w:w="1435" w:type="dxa"/>
            <w:vAlign w:val="top"/>
          </w:tcPr>
          <w:p w14:paraId="66C91B56">
            <w:pPr>
              <w:spacing w:line="360" w:lineRule="auto"/>
              <w:rPr>
                <w:rFonts w:hint="eastAsia" w:ascii="宋体" w:hAnsi="宋体" w:eastAsia="宋体" w:cs="宋体"/>
                <w:sz w:val="24"/>
                <w:szCs w:val="24"/>
              </w:rPr>
            </w:pPr>
          </w:p>
        </w:tc>
      </w:tr>
      <w:tr w14:paraId="27EDB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6152" w:type="dxa"/>
            <w:gridSpan w:val="5"/>
            <w:vAlign w:val="top"/>
          </w:tcPr>
          <w:p w14:paraId="67CD982E">
            <w:pPr>
              <w:spacing w:line="360" w:lineRule="auto"/>
              <w:rPr>
                <w:rFonts w:hint="eastAsia" w:ascii="宋体" w:hAnsi="宋体" w:eastAsia="宋体" w:cs="宋体"/>
                <w:sz w:val="24"/>
                <w:szCs w:val="24"/>
              </w:rPr>
            </w:pPr>
            <w:r>
              <w:rPr>
                <w:rFonts w:hint="eastAsia" w:ascii="宋体" w:hAnsi="宋体" w:eastAsia="宋体" w:cs="宋体"/>
                <w:sz w:val="24"/>
                <w:szCs w:val="24"/>
              </w:rPr>
              <w:t>合 计</w:t>
            </w:r>
          </w:p>
        </w:tc>
        <w:tc>
          <w:tcPr>
            <w:tcW w:w="862" w:type="dxa"/>
            <w:gridSpan w:val="2"/>
            <w:vAlign w:val="top"/>
          </w:tcPr>
          <w:p w14:paraId="6FA6B33F">
            <w:pPr>
              <w:spacing w:line="360" w:lineRule="auto"/>
              <w:rPr>
                <w:rFonts w:hint="eastAsia" w:ascii="宋体" w:hAnsi="宋体" w:eastAsia="宋体" w:cs="宋体"/>
                <w:sz w:val="24"/>
                <w:szCs w:val="24"/>
              </w:rPr>
            </w:pPr>
          </w:p>
        </w:tc>
        <w:tc>
          <w:tcPr>
            <w:tcW w:w="1435" w:type="dxa"/>
            <w:vAlign w:val="top"/>
          </w:tcPr>
          <w:p w14:paraId="68289A86">
            <w:pPr>
              <w:spacing w:line="360" w:lineRule="auto"/>
              <w:rPr>
                <w:rFonts w:hint="eastAsia" w:ascii="宋体" w:hAnsi="宋体" w:eastAsia="宋体" w:cs="宋体"/>
                <w:sz w:val="24"/>
                <w:szCs w:val="24"/>
              </w:rPr>
            </w:pPr>
          </w:p>
        </w:tc>
      </w:tr>
      <w:tr w14:paraId="500DD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8449" w:type="dxa"/>
            <w:gridSpan w:val="8"/>
            <w:vAlign w:val="top"/>
          </w:tcPr>
          <w:p w14:paraId="54793A67">
            <w:pPr>
              <w:spacing w:line="360" w:lineRule="auto"/>
              <w:rPr>
                <w:rFonts w:hint="eastAsia" w:ascii="宋体" w:hAnsi="宋体" w:eastAsia="宋体" w:cs="宋体"/>
                <w:sz w:val="24"/>
                <w:szCs w:val="24"/>
              </w:rPr>
            </w:pPr>
            <w:r>
              <w:rPr>
                <w:rFonts w:hint="eastAsia" w:ascii="宋体" w:hAnsi="宋体" w:eastAsia="宋体" w:cs="宋体"/>
                <w:sz w:val="24"/>
                <w:szCs w:val="24"/>
              </w:rPr>
              <w:t>合计大写金额：  仟  佰  拾  万  仟  佰  拾  元</w:t>
            </w:r>
          </w:p>
        </w:tc>
      </w:tr>
      <w:tr w14:paraId="6EC46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1635" w:type="dxa"/>
            <w:gridSpan w:val="2"/>
            <w:vAlign w:val="top"/>
          </w:tcPr>
          <w:p w14:paraId="60D59150">
            <w:pPr>
              <w:spacing w:line="360" w:lineRule="auto"/>
              <w:rPr>
                <w:rFonts w:hint="eastAsia" w:ascii="宋体" w:hAnsi="宋体" w:eastAsia="宋体" w:cs="宋体"/>
                <w:sz w:val="24"/>
                <w:szCs w:val="24"/>
              </w:rPr>
            </w:pPr>
            <w:r>
              <w:rPr>
                <w:rFonts w:hint="eastAsia" w:ascii="宋体" w:hAnsi="宋体" w:eastAsia="宋体" w:cs="宋体"/>
                <w:sz w:val="24"/>
                <w:szCs w:val="24"/>
              </w:rPr>
              <w:t>实际供货日期</w:t>
            </w:r>
          </w:p>
        </w:tc>
        <w:tc>
          <w:tcPr>
            <w:tcW w:w="2417" w:type="dxa"/>
            <w:gridSpan w:val="2"/>
            <w:vAlign w:val="top"/>
          </w:tcPr>
          <w:p w14:paraId="1BDC0157">
            <w:pPr>
              <w:spacing w:line="360" w:lineRule="auto"/>
              <w:rPr>
                <w:rFonts w:hint="eastAsia" w:ascii="宋体" w:hAnsi="宋体" w:eastAsia="宋体" w:cs="宋体"/>
                <w:sz w:val="24"/>
                <w:szCs w:val="24"/>
              </w:rPr>
            </w:pPr>
          </w:p>
        </w:tc>
        <w:tc>
          <w:tcPr>
            <w:tcW w:w="2278" w:type="dxa"/>
            <w:gridSpan w:val="2"/>
            <w:vAlign w:val="top"/>
          </w:tcPr>
          <w:p w14:paraId="49C9AFF7">
            <w:pPr>
              <w:spacing w:line="360" w:lineRule="auto"/>
              <w:rPr>
                <w:rFonts w:hint="eastAsia" w:ascii="宋体" w:hAnsi="宋体" w:eastAsia="宋体" w:cs="宋体"/>
                <w:sz w:val="24"/>
                <w:szCs w:val="24"/>
              </w:rPr>
            </w:pPr>
            <w:r>
              <w:rPr>
                <w:rFonts w:hint="eastAsia" w:ascii="宋体" w:hAnsi="宋体" w:eastAsia="宋体" w:cs="宋体"/>
                <w:sz w:val="24"/>
                <w:szCs w:val="24"/>
              </w:rPr>
              <w:t>合同交货验收日期</w:t>
            </w:r>
          </w:p>
        </w:tc>
        <w:tc>
          <w:tcPr>
            <w:tcW w:w="2119" w:type="dxa"/>
            <w:gridSpan w:val="2"/>
            <w:vAlign w:val="top"/>
          </w:tcPr>
          <w:p w14:paraId="7BDC5B8B">
            <w:pPr>
              <w:spacing w:line="360" w:lineRule="auto"/>
              <w:rPr>
                <w:rFonts w:hint="eastAsia" w:ascii="宋体" w:hAnsi="宋体" w:eastAsia="宋体" w:cs="宋体"/>
                <w:sz w:val="24"/>
                <w:szCs w:val="24"/>
              </w:rPr>
            </w:pPr>
          </w:p>
        </w:tc>
      </w:tr>
      <w:tr w14:paraId="6B0B1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635" w:type="dxa"/>
            <w:gridSpan w:val="2"/>
            <w:vAlign w:val="top"/>
          </w:tcPr>
          <w:p w14:paraId="1BA148F4">
            <w:pPr>
              <w:spacing w:line="360" w:lineRule="auto"/>
              <w:rPr>
                <w:rFonts w:hint="eastAsia" w:ascii="宋体" w:hAnsi="宋体" w:eastAsia="宋体" w:cs="宋体"/>
                <w:sz w:val="24"/>
                <w:szCs w:val="24"/>
              </w:rPr>
            </w:pPr>
          </w:p>
        </w:tc>
        <w:tc>
          <w:tcPr>
            <w:tcW w:w="2417" w:type="dxa"/>
            <w:gridSpan w:val="2"/>
            <w:vAlign w:val="top"/>
          </w:tcPr>
          <w:p w14:paraId="7AEBCFC6">
            <w:pPr>
              <w:spacing w:line="360" w:lineRule="auto"/>
              <w:rPr>
                <w:rFonts w:hint="eastAsia" w:ascii="宋体" w:hAnsi="宋体" w:eastAsia="宋体" w:cs="宋体"/>
                <w:sz w:val="24"/>
                <w:szCs w:val="24"/>
              </w:rPr>
            </w:pPr>
          </w:p>
        </w:tc>
        <w:tc>
          <w:tcPr>
            <w:tcW w:w="2278" w:type="dxa"/>
            <w:gridSpan w:val="2"/>
            <w:vAlign w:val="top"/>
          </w:tcPr>
          <w:p w14:paraId="38AC6747">
            <w:pPr>
              <w:spacing w:line="360" w:lineRule="auto"/>
              <w:rPr>
                <w:rFonts w:hint="eastAsia" w:ascii="宋体" w:hAnsi="宋体" w:eastAsia="宋体" w:cs="宋体"/>
                <w:sz w:val="24"/>
                <w:szCs w:val="24"/>
              </w:rPr>
            </w:pPr>
          </w:p>
        </w:tc>
        <w:tc>
          <w:tcPr>
            <w:tcW w:w="2119" w:type="dxa"/>
            <w:gridSpan w:val="2"/>
            <w:vAlign w:val="top"/>
          </w:tcPr>
          <w:p w14:paraId="18D286CE">
            <w:pPr>
              <w:spacing w:line="360" w:lineRule="auto"/>
              <w:rPr>
                <w:rFonts w:hint="eastAsia" w:ascii="宋体" w:hAnsi="宋体" w:eastAsia="宋体" w:cs="宋体"/>
                <w:sz w:val="24"/>
                <w:szCs w:val="24"/>
              </w:rPr>
            </w:pPr>
          </w:p>
        </w:tc>
      </w:tr>
      <w:tr w14:paraId="742B1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3" w:hRule="atLeast"/>
        </w:trPr>
        <w:tc>
          <w:tcPr>
            <w:tcW w:w="1635" w:type="dxa"/>
            <w:gridSpan w:val="2"/>
            <w:vAlign w:val="top"/>
          </w:tcPr>
          <w:p w14:paraId="0749A14D">
            <w:pPr>
              <w:spacing w:line="360" w:lineRule="auto"/>
              <w:rPr>
                <w:rFonts w:hint="eastAsia" w:ascii="宋体" w:hAnsi="宋体" w:eastAsia="宋体" w:cs="宋体"/>
                <w:sz w:val="24"/>
                <w:szCs w:val="24"/>
              </w:rPr>
            </w:pPr>
          </w:p>
          <w:p w14:paraId="76F14A59">
            <w:pPr>
              <w:spacing w:line="360" w:lineRule="auto"/>
              <w:rPr>
                <w:rFonts w:hint="eastAsia" w:ascii="宋体" w:hAnsi="宋体" w:eastAsia="宋体" w:cs="宋体"/>
                <w:sz w:val="24"/>
                <w:szCs w:val="24"/>
              </w:rPr>
            </w:pPr>
          </w:p>
          <w:p w14:paraId="20AD3B09">
            <w:pPr>
              <w:spacing w:line="360" w:lineRule="auto"/>
              <w:rPr>
                <w:rFonts w:hint="eastAsia" w:ascii="宋体" w:hAnsi="宋体" w:eastAsia="宋体" w:cs="宋体"/>
                <w:sz w:val="24"/>
                <w:szCs w:val="24"/>
              </w:rPr>
            </w:pPr>
            <w:r>
              <w:rPr>
                <w:rFonts w:hint="eastAsia" w:ascii="宋体" w:hAnsi="宋体" w:eastAsia="宋体" w:cs="宋体"/>
                <w:sz w:val="24"/>
                <w:szCs w:val="24"/>
              </w:rPr>
              <w:t>验收具体内容</w:t>
            </w:r>
          </w:p>
        </w:tc>
        <w:tc>
          <w:tcPr>
            <w:tcW w:w="6814" w:type="dxa"/>
            <w:gridSpan w:val="6"/>
            <w:vAlign w:val="top"/>
          </w:tcPr>
          <w:p w14:paraId="630D908F">
            <w:pPr>
              <w:spacing w:line="360" w:lineRule="auto"/>
              <w:rPr>
                <w:rFonts w:hint="eastAsia" w:ascii="宋体" w:hAnsi="宋体" w:eastAsia="宋体" w:cs="宋体"/>
                <w:sz w:val="24"/>
                <w:szCs w:val="24"/>
              </w:rPr>
            </w:pPr>
            <w:r>
              <w:rPr>
                <w:rFonts w:hint="eastAsia" w:ascii="宋体" w:hAnsi="宋体" w:eastAsia="宋体" w:cs="宋体"/>
                <w:sz w:val="24"/>
                <w:szCs w:val="24"/>
              </w:rPr>
              <w:t>（应按采购合同、竞争性磋商文件、响应文件及验收方案等进行验收； 并核对成交供应商在安装调试等方面是否违反合同约定或者服务规范要 求、提供的质量保证证明材料是否齐全、应有的配件及附件是否达到合 同约定等。可附件)</w:t>
            </w:r>
          </w:p>
        </w:tc>
      </w:tr>
      <w:tr w14:paraId="2832E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1" w:hRule="atLeast"/>
        </w:trPr>
        <w:tc>
          <w:tcPr>
            <w:tcW w:w="1635" w:type="dxa"/>
            <w:gridSpan w:val="2"/>
            <w:vMerge w:val="restart"/>
            <w:tcBorders>
              <w:bottom w:val="nil"/>
            </w:tcBorders>
            <w:vAlign w:val="top"/>
          </w:tcPr>
          <w:p w14:paraId="0EBBBC67">
            <w:pPr>
              <w:spacing w:line="360" w:lineRule="auto"/>
              <w:rPr>
                <w:rFonts w:hint="eastAsia" w:ascii="宋体" w:hAnsi="宋体" w:eastAsia="宋体" w:cs="宋体"/>
                <w:sz w:val="24"/>
                <w:szCs w:val="24"/>
              </w:rPr>
            </w:pPr>
          </w:p>
          <w:p w14:paraId="331B1298">
            <w:pPr>
              <w:spacing w:line="360" w:lineRule="auto"/>
              <w:rPr>
                <w:rFonts w:hint="eastAsia" w:ascii="宋体" w:hAnsi="宋体" w:eastAsia="宋体" w:cs="宋体"/>
                <w:sz w:val="24"/>
                <w:szCs w:val="24"/>
              </w:rPr>
            </w:pPr>
          </w:p>
          <w:p w14:paraId="31EF96CA">
            <w:pPr>
              <w:spacing w:line="360" w:lineRule="auto"/>
              <w:rPr>
                <w:rFonts w:hint="eastAsia" w:ascii="宋体" w:hAnsi="宋体" w:eastAsia="宋体" w:cs="宋体"/>
                <w:sz w:val="24"/>
                <w:szCs w:val="24"/>
              </w:rPr>
            </w:pPr>
          </w:p>
          <w:p w14:paraId="7FEED222">
            <w:pPr>
              <w:spacing w:line="360" w:lineRule="auto"/>
              <w:rPr>
                <w:rFonts w:hint="eastAsia" w:ascii="宋体" w:hAnsi="宋体" w:eastAsia="宋体" w:cs="宋体"/>
                <w:sz w:val="24"/>
                <w:szCs w:val="24"/>
              </w:rPr>
            </w:pPr>
            <w:r>
              <w:rPr>
                <w:rFonts w:hint="eastAsia" w:ascii="宋体" w:hAnsi="宋体" w:eastAsia="宋体" w:cs="宋体"/>
                <w:sz w:val="24"/>
                <w:szCs w:val="24"/>
              </w:rPr>
              <w:t>验收小组意见</w:t>
            </w:r>
          </w:p>
        </w:tc>
        <w:tc>
          <w:tcPr>
            <w:tcW w:w="6814" w:type="dxa"/>
            <w:gridSpan w:val="6"/>
            <w:vAlign w:val="top"/>
          </w:tcPr>
          <w:p w14:paraId="553DB51F">
            <w:pPr>
              <w:spacing w:line="360" w:lineRule="auto"/>
              <w:rPr>
                <w:rFonts w:hint="eastAsia" w:ascii="宋体" w:hAnsi="宋体" w:eastAsia="宋体" w:cs="宋体"/>
                <w:sz w:val="24"/>
                <w:szCs w:val="24"/>
              </w:rPr>
            </w:pPr>
          </w:p>
          <w:p w14:paraId="46651E83">
            <w:pPr>
              <w:spacing w:line="360" w:lineRule="auto"/>
              <w:rPr>
                <w:rFonts w:hint="eastAsia" w:ascii="宋体" w:hAnsi="宋体" w:eastAsia="宋体" w:cs="宋体"/>
                <w:sz w:val="24"/>
                <w:szCs w:val="24"/>
              </w:rPr>
            </w:pPr>
            <w:r>
              <w:rPr>
                <w:rFonts w:hint="eastAsia" w:ascii="宋体" w:hAnsi="宋体" w:eastAsia="宋体" w:cs="宋体"/>
                <w:sz w:val="24"/>
                <w:szCs w:val="24"/>
              </w:rPr>
              <w:t>验收结论性意见：</w:t>
            </w:r>
          </w:p>
        </w:tc>
      </w:tr>
      <w:tr w14:paraId="18528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1635" w:type="dxa"/>
            <w:gridSpan w:val="2"/>
            <w:vMerge w:val="continue"/>
            <w:tcBorders>
              <w:top w:val="nil"/>
            </w:tcBorders>
            <w:vAlign w:val="top"/>
          </w:tcPr>
          <w:p w14:paraId="10C27B8D">
            <w:pPr>
              <w:spacing w:line="360" w:lineRule="auto"/>
              <w:rPr>
                <w:rFonts w:hint="eastAsia" w:ascii="宋体" w:hAnsi="宋体" w:eastAsia="宋体" w:cs="宋体"/>
                <w:sz w:val="24"/>
                <w:szCs w:val="24"/>
              </w:rPr>
            </w:pPr>
          </w:p>
        </w:tc>
        <w:tc>
          <w:tcPr>
            <w:tcW w:w="6814" w:type="dxa"/>
            <w:gridSpan w:val="6"/>
            <w:vAlign w:val="top"/>
          </w:tcPr>
          <w:p w14:paraId="0320E700">
            <w:pPr>
              <w:spacing w:line="360" w:lineRule="auto"/>
              <w:rPr>
                <w:rFonts w:hint="eastAsia" w:ascii="宋体" w:hAnsi="宋体" w:eastAsia="宋体" w:cs="宋体"/>
                <w:sz w:val="24"/>
                <w:szCs w:val="24"/>
              </w:rPr>
            </w:pPr>
            <w:r>
              <w:rPr>
                <w:rFonts w:hint="eastAsia" w:ascii="宋体" w:hAnsi="宋体" w:eastAsia="宋体" w:cs="宋体"/>
                <w:sz w:val="24"/>
                <w:szCs w:val="24"/>
              </w:rPr>
              <w:t>有异议的意见和说明理由：</w:t>
            </w:r>
          </w:p>
          <w:p w14:paraId="12891821">
            <w:pPr>
              <w:spacing w:line="360" w:lineRule="auto"/>
              <w:rPr>
                <w:rFonts w:hint="eastAsia" w:ascii="宋体" w:hAnsi="宋体" w:eastAsia="宋体" w:cs="宋体"/>
                <w:sz w:val="24"/>
                <w:szCs w:val="24"/>
              </w:rPr>
            </w:pPr>
            <w:r>
              <w:rPr>
                <w:rFonts w:hint="eastAsia" w:ascii="宋体" w:hAnsi="宋体" w:eastAsia="宋体" w:cs="宋体"/>
                <w:sz w:val="24"/>
                <w:szCs w:val="24"/>
              </w:rPr>
              <w:t>签字：</w:t>
            </w:r>
          </w:p>
        </w:tc>
      </w:tr>
      <w:tr w14:paraId="419EF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8449" w:type="dxa"/>
            <w:gridSpan w:val="8"/>
            <w:vAlign w:val="top"/>
          </w:tcPr>
          <w:p w14:paraId="5830E831">
            <w:pPr>
              <w:spacing w:line="360" w:lineRule="auto"/>
              <w:rPr>
                <w:rFonts w:hint="eastAsia" w:ascii="宋体" w:hAnsi="宋体" w:eastAsia="宋体" w:cs="宋体"/>
                <w:sz w:val="24"/>
                <w:szCs w:val="24"/>
              </w:rPr>
            </w:pPr>
            <w:r>
              <w:rPr>
                <w:rFonts w:hint="eastAsia" w:ascii="宋体" w:hAnsi="宋体" w:eastAsia="宋体" w:cs="宋体"/>
                <w:sz w:val="24"/>
                <w:szCs w:val="24"/>
              </w:rPr>
              <w:t>验收小组成员签字：</w:t>
            </w:r>
          </w:p>
        </w:tc>
      </w:tr>
      <w:tr w14:paraId="5F299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8449" w:type="dxa"/>
            <w:gridSpan w:val="8"/>
            <w:vAlign w:val="top"/>
          </w:tcPr>
          <w:p w14:paraId="160F3DD0">
            <w:pPr>
              <w:spacing w:line="360" w:lineRule="auto"/>
              <w:rPr>
                <w:rFonts w:hint="eastAsia" w:ascii="宋体" w:hAnsi="宋体" w:eastAsia="宋体" w:cs="宋体"/>
                <w:sz w:val="24"/>
                <w:szCs w:val="24"/>
              </w:rPr>
            </w:pPr>
            <w:r>
              <w:rPr>
                <w:rFonts w:hint="eastAsia" w:ascii="宋体" w:hAnsi="宋体" w:eastAsia="宋体" w:cs="宋体"/>
                <w:sz w:val="24"/>
                <w:szCs w:val="24"/>
              </w:rPr>
              <w:t>监督人员或者其他相关人员签字：</w:t>
            </w:r>
          </w:p>
          <w:p w14:paraId="484D4742">
            <w:pPr>
              <w:spacing w:line="360" w:lineRule="auto"/>
              <w:rPr>
                <w:rFonts w:hint="eastAsia" w:ascii="宋体" w:hAnsi="宋体" w:eastAsia="宋体" w:cs="宋体"/>
                <w:sz w:val="24"/>
                <w:szCs w:val="24"/>
              </w:rPr>
            </w:pPr>
            <w:r>
              <w:rPr>
                <w:rFonts w:hint="eastAsia" w:ascii="宋体" w:hAnsi="宋体" w:eastAsia="宋体" w:cs="宋体"/>
                <w:sz w:val="24"/>
                <w:szCs w:val="24"/>
              </w:rPr>
              <w:t>或者受邀机构的意见（盖章）：</w:t>
            </w:r>
          </w:p>
        </w:tc>
      </w:tr>
      <w:tr w14:paraId="121BA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3" w:hRule="atLeast"/>
        </w:trPr>
        <w:tc>
          <w:tcPr>
            <w:tcW w:w="8449" w:type="dxa"/>
            <w:gridSpan w:val="8"/>
            <w:vAlign w:val="top"/>
          </w:tcPr>
          <w:p w14:paraId="4C2E29DB">
            <w:pPr>
              <w:spacing w:line="360" w:lineRule="auto"/>
              <w:rPr>
                <w:rFonts w:hint="eastAsia" w:ascii="宋体" w:hAnsi="宋体" w:eastAsia="宋体" w:cs="宋体"/>
                <w:sz w:val="24"/>
                <w:szCs w:val="24"/>
              </w:rPr>
            </w:pPr>
            <w:r>
              <w:rPr>
                <w:rFonts w:hint="eastAsia" w:ascii="宋体" w:hAnsi="宋体" w:eastAsia="宋体" w:cs="宋体"/>
                <w:sz w:val="24"/>
                <w:szCs w:val="24"/>
              </w:rPr>
              <w:t>成交供应商负责人签字或者盖章：           采购人或者受托机构的意见（盖章）：</w:t>
            </w:r>
          </w:p>
          <w:p w14:paraId="425BFAED">
            <w:pPr>
              <w:spacing w:line="360" w:lineRule="auto"/>
              <w:rPr>
                <w:rFonts w:hint="eastAsia" w:ascii="宋体" w:hAnsi="宋体" w:eastAsia="宋体" w:cs="宋体"/>
                <w:sz w:val="24"/>
                <w:szCs w:val="24"/>
              </w:rPr>
            </w:pPr>
          </w:p>
          <w:p w14:paraId="2AF67163">
            <w:pPr>
              <w:spacing w:line="360" w:lineRule="auto"/>
              <w:rPr>
                <w:rFonts w:hint="eastAsia" w:ascii="宋体" w:hAnsi="宋体" w:eastAsia="宋体" w:cs="宋体"/>
                <w:sz w:val="24"/>
                <w:szCs w:val="24"/>
              </w:rPr>
            </w:pPr>
          </w:p>
          <w:p w14:paraId="719E5B31">
            <w:pPr>
              <w:spacing w:line="360" w:lineRule="auto"/>
              <w:rPr>
                <w:rFonts w:hint="eastAsia" w:ascii="宋体" w:hAnsi="宋体" w:eastAsia="宋体" w:cs="宋体"/>
                <w:sz w:val="24"/>
                <w:szCs w:val="24"/>
              </w:rPr>
            </w:pPr>
          </w:p>
          <w:p w14:paraId="798A9853">
            <w:pPr>
              <w:spacing w:line="360" w:lineRule="auto"/>
              <w:rPr>
                <w:rFonts w:hint="eastAsia" w:ascii="宋体" w:hAnsi="宋体" w:eastAsia="宋体" w:cs="宋体"/>
                <w:sz w:val="24"/>
                <w:szCs w:val="24"/>
              </w:rPr>
            </w:pPr>
            <w:r>
              <w:rPr>
                <w:rFonts w:hint="eastAsia" w:ascii="宋体" w:hAnsi="宋体" w:eastAsia="宋体" w:cs="宋体"/>
                <w:sz w:val="24"/>
                <w:szCs w:val="24"/>
              </w:rPr>
              <w:t>联系电话：                 年  月  日     联系电话：                   年  月  日</w:t>
            </w:r>
          </w:p>
        </w:tc>
      </w:tr>
    </w:tbl>
    <w:p w14:paraId="1E20F589">
      <w:pPr>
        <w:rPr>
          <w:rFonts w:hint="eastAsia" w:ascii="宋体" w:hAnsi="宋体" w:eastAsia="宋体" w:cs="宋体"/>
          <w:sz w:val="24"/>
          <w:szCs w:val="24"/>
        </w:rPr>
      </w:pPr>
    </w:p>
    <w:p w14:paraId="2F710975">
      <w:pPr>
        <w:rPr>
          <w:rFonts w:hint="eastAsia" w:ascii="宋体" w:hAnsi="宋体" w:eastAsia="宋体" w:cs="宋体"/>
          <w:sz w:val="24"/>
          <w:szCs w:val="24"/>
        </w:rPr>
        <w:sectPr>
          <w:footerReference r:id="rId10" w:type="default"/>
          <w:pgSz w:w="11905" w:h="16838"/>
          <w:pgMar w:top="1134" w:right="1134" w:bottom="1134" w:left="1134" w:header="0" w:footer="992" w:gutter="0"/>
          <w:pgNumType w:fmt="decimal"/>
          <w:cols w:space="0" w:num="1"/>
          <w:rtlGutter w:val="0"/>
          <w:docGrid w:linePitch="0" w:charSpace="0"/>
        </w:sectPr>
      </w:pPr>
    </w:p>
    <w:p w14:paraId="10F3D2A5">
      <w:pPr>
        <w:spacing w:before="162" w:line="224" w:lineRule="auto"/>
        <w:ind w:left="1675"/>
        <w:rPr>
          <w:rFonts w:ascii="宋体" w:hAnsi="宋体" w:eastAsia="宋体" w:cs="宋体"/>
          <w:sz w:val="31"/>
          <w:szCs w:val="31"/>
        </w:rPr>
      </w:pPr>
      <w:bookmarkStart w:id="2" w:name="bookmark3"/>
      <w:bookmarkEnd w:id="2"/>
      <w:r>
        <w:rPr>
          <w:rFonts w:ascii="宋体" w:hAnsi="宋体" w:eastAsia="宋体" w:cs="宋体"/>
          <w:spacing w:val="9"/>
          <w:sz w:val="31"/>
          <w:szCs w:val="31"/>
          <w14:textOutline w14:w="5793" w14:cap="sq" w14:cmpd="sng">
            <w14:solidFill>
              <w14:srgbClr w14:val="000000"/>
            </w14:solidFill>
            <w14:prstDash w14:val="solid"/>
            <w14:bevel/>
          </w14:textOutline>
        </w:rPr>
        <w:t>第三章</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评审程序、评审方法和评审标准</w:t>
      </w:r>
    </w:p>
    <w:p w14:paraId="4A1E69E2">
      <w:pPr>
        <w:pStyle w:val="8"/>
        <w:spacing w:line="266" w:lineRule="auto"/>
      </w:pPr>
    </w:p>
    <w:p w14:paraId="0F54E460">
      <w:pPr>
        <w:spacing w:before="100" w:line="225" w:lineRule="auto"/>
        <w:ind w:left="2803"/>
        <w:rPr>
          <w:rFonts w:ascii="宋体" w:hAnsi="宋体" w:eastAsia="宋体" w:cs="宋体"/>
          <w:sz w:val="31"/>
          <w:szCs w:val="31"/>
        </w:rPr>
      </w:pPr>
      <w:bookmarkStart w:id="3" w:name="bookmark4"/>
      <w:bookmarkEnd w:id="3"/>
      <w:r>
        <w:rPr>
          <w:rFonts w:ascii="宋体" w:hAnsi="宋体" w:eastAsia="宋体" w:cs="宋体"/>
          <w:spacing w:val="9"/>
          <w:sz w:val="31"/>
          <w:szCs w:val="31"/>
          <w14:textOutline w14:w="5793" w14:cap="sq" w14:cmpd="sng">
            <w14:solidFill>
              <w14:srgbClr w14:val="000000"/>
            </w14:solidFill>
            <w14:prstDash w14:val="solid"/>
            <w14:bevel/>
          </w14:textOutline>
        </w:rPr>
        <w:t>一、评审程序和评审方法</w:t>
      </w:r>
    </w:p>
    <w:p w14:paraId="72615D42">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（一）、评审程序</w:t>
      </w:r>
    </w:p>
    <w:p w14:paraId="6F6F3BDB">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1．磋商小组成员构成：本采购项目的磋商小组成员分别由依法组成的专家、采购单位代表共三人及以上单数构成，其中专家人数不少于成员总数的三分之二。</w:t>
      </w:r>
    </w:p>
    <w:p w14:paraId="16E8D5FA">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2．评审依据：本项目的评审依据为磋商文件、补充文件、响应文件、澄清及答复、磋商结果文件。</w:t>
      </w:r>
    </w:p>
    <w:p w14:paraId="4311BC71">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3．评审方法：综合评分法。综合评分法，是指响应文件满足磋商文件全部实质性要求且按照评标因素的量化指标评标得分最高的供应商为成交候选供应商的评审方法。</w:t>
      </w:r>
    </w:p>
    <w:p w14:paraId="077397C3">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4．评审程序</w:t>
      </w:r>
    </w:p>
    <w:p w14:paraId="0E223F1E">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（1）资格性检查。</w:t>
      </w:r>
    </w:p>
    <w:p w14:paraId="0AB69C7A">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（2）符合性检查。</w:t>
      </w:r>
    </w:p>
    <w:p w14:paraId="5F0038C1">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（3）磋商。</w:t>
      </w:r>
    </w:p>
    <w:p w14:paraId="534C5B7A">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（4）重新提交响应文件（如磋商文件有实质性变动或磋商后确定最终设计解决方案）。</w:t>
      </w:r>
    </w:p>
    <w:p w14:paraId="285059E6">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（5）最后报价。</w:t>
      </w:r>
    </w:p>
    <w:p w14:paraId="7713BFBC">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（6）详细评审。</w:t>
      </w:r>
    </w:p>
    <w:p w14:paraId="47D18EAF">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（7）推荐成交候选供应商名单。</w:t>
      </w:r>
    </w:p>
    <w:p w14:paraId="3514031F">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（二）、评审方法</w:t>
      </w:r>
    </w:p>
    <w:p w14:paraId="2ED53D38">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初步评审：初步评审包括资格性检查及符合性检查。</w:t>
      </w:r>
    </w:p>
    <w:p w14:paraId="573F59FF">
      <w:pPr>
        <w:keepNext w:val="0"/>
        <w:keepLines w:val="0"/>
        <w:pageBreakBefore w:val="0"/>
        <w:widowControl/>
        <w:kinsoku/>
        <w:wordWrap w:val="0"/>
        <w:overflowPunct/>
        <w:topLinePunct/>
        <w:autoSpaceDE/>
        <w:autoSpaceDN/>
        <w:bidi w:val="0"/>
        <w:adjustRightInd w:val="0"/>
        <w:snapToGrid w:val="0"/>
        <w:spacing w:line="360" w:lineRule="auto"/>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1.资格性检查</w:t>
      </w:r>
    </w:p>
    <w:p w14:paraId="054139CE">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 依据法律法规和磋商文件的规定，对响应文件中的资格证明进行审查，以确定供应商是否具备响应资格。资格性检查表如下，缺少任何一项或有任何一项不合格者，响应被否决，将不再进入符合性检查及详细评审：</w:t>
      </w:r>
    </w:p>
    <w:tbl>
      <w:tblPr>
        <w:tblStyle w:val="21"/>
        <w:tblW w:w="97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850"/>
        <w:gridCol w:w="2415"/>
        <w:gridCol w:w="5666"/>
        <w:gridCol w:w="123"/>
      </w:tblGrid>
      <w:tr w14:paraId="759F7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679" w:type="dxa"/>
            <w:vAlign w:val="center"/>
          </w:tcPr>
          <w:p w14:paraId="2E92D2B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3265" w:type="dxa"/>
            <w:gridSpan w:val="2"/>
            <w:vAlign w:val="center"/>
          </w:tcPr>
          <w:p w14:paraId="74A3B86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评审因素</w:t>
            </w:r>
          </w:p>
        </w:tc>
        <w:tc>
          <w:tcPr>
            <w:tcW w:w="5789" w:type="dxa"/>
            <w:gridSpan w:val="2"/>
            <w:vAlign w:val="center"/>
          </w:tcPr>
          <w:p w14:paraId="280762F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评审内容及评审标准</w:t>
            </w:r>
          </w:p>
        </w:tc>
      </w:tr>
      <w:tr w14:paraId="09BB7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jc w:val="center"/>
        </w:trPr>
        <w:tc>
          <w:tcPr>
            <w:tcW w:w="679" w:type="dxa"/>
            <w:vAlign w:val="center"/>
          </w:tcPr>
          <w:p w14:paraId="07B633DD">
            <w:pPr>
              <w:spacing w:line="360" w:lineRule="auto"/>
              <w:jc w:val="center"/>
              <w:rPr>
                <w:rFonts w:hint="eastAsia" w:ascii="宋体" w:hAnsi="宋体" w:eastAsia="宋体" w:cs="宋体"/>
                <w:sz w:val="24"/>
                <w:szCs w:val="24"/>
              </w:rPr>
            </w:pPr>
          </w:p>
          <w:p w14:paraId="5B596B45">
            <w:pPr>
              <w:spacing w:line="360" w:lineRule="auto"/>
              <w:jc w:val="center"/>
              <w:rPr>
                <w:rFonts w:hint="eastAsia" w:ascii="宋体" w:hAnsi="宋体" w:eastAsia="宋体" w:cs="宋体"/>
                <w:sz w:val="24"/>
                <w:szCs w:val="24"/>
              </w:rPr>
            </w:pPr>
          </w:p>
          <w:p w14:paraId="648CAA4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850" w:type="dxa"/>
            <w:vAlign w:val="center"/>
          </w:tcPr>
          <w:p w14:paraId="4248146E">
            <w:pPr>
              <w:spacing w:line="360" w:lineRule="auto"/>
              <w:jc w:val="center"/>
              <w:rPr>
                <w:rFonts w:hint="eastAsia" w:ascii="宋体" w:hAnsi="宋体" w:eastAsia="宋体" w:cs="宋体"/>
                <w:sz w:val="24"/>
                <w:szCs w:val="24"/>
              </w:rPr>
            </w:pPr>
          </w:p>
          <w:p w14:paraId="5C412894">
            <w:pPr>
              <w:spacing w:line="360" w:lineRule="auto"/>
              <w:jc w:val="center"/>
              <w:rPr>
                <w:rFonts w:hint="eastAsia" w:ascii="宋体" w:hAnsi="宋体" w:eastAsia="宋体" w:cs="宋体"/>
                <w:sz w:val="24"/>
                <w:szCs w:val="24"/>
              </w:rPr>
            </w:pPr>
          </w:p>
          <w:p w14:paraId="335F2C4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基本资 质</w:t>
            </w:r>
          </w:p>
        </w:tc>
        <w:tc>
          <w:tcPr>
            <w:tcW w:w="2415" w:type="dxa"/>
            <w:vAlign w:val="center"/>
          </w:tcPr>
          <w:p w14:paraId="7C63F3D9">
            <w:pPr>
              <w:spacing w:line="360" w:lineRule="auto"/>
              <w:jc w:val="both"/>
              <w:rPr>
                <w:rFonts w:hint="eastAsia" w:ascii="宋体" w:hAnsi="宋体" w:eastAsia="宋体" w:cs="宋体"/>
                <w:sz w:val="24"/>
                <w:szCs w:val="24"/>
              </w:rPr>
            </w:pPr>
            <w:r>
              <w:rPr>
                <w:rFonts w:hint="eastAsia" w:ascii="宋体" w:hAnsi="宋体" w:eastAsia="宋体" w:cs="宋体"/>
                <w:sz w:val="24"/>
                <w:szCs w:val="24"/>
              </w:rPr>
              <w:t>（1）具有独立承担民事责任的能力</w:t>
            </w:r>
          </w:p>
        </w:tc>
        <w:tc>
          <w:tcPr>
            <w:tcW w:w="5789" w:type="dxa"/>
            <w:gridSpan w:val="2"/>
            <w:vAlign w:val="center"/>
          </w:tcPr>
          <w:p w14:paraId="41EE45AE">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z w:val="24"/>
                <w:szCs w:val="24"/>
              </w:rPr>
            </w:pPr>
            <w:r>
              <w:rPr>
                <w:rFonts w:hint="eastAsia" w:ascii="宋体" w:hAnsi="宋体" w:eastAsia="宋体" w:cs="宋体"/>
                <w:sz w:val="24"/>
                <w:szCs w:val="24"/>
              </w:rPr>
              <w:t>审查法人或者其他组织的营业执照等证明文件或者自然人的身份证明。须按以下要求提供，材料须有效。</w:t>
            </w:r>
          </w:p>
          <w:p w14:paraId="48DCC6D1">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z w:val="24"/>
                <w:szCs w:val="24"/>
              </w:rPr>
            </w:pPr>
            <w:r>
              <w:rPr>
                <w:rFonts w:hint="eastAsia" w:ascii="宋体" w:hAnsi="宋体" w:eastAsia="宋体" w:cs="宋体"/>
                <w:sz w:val="24"/>
                <w:szCs w:val="24"/>
              </w:rPr>
              <w:t>供应商是企业则审查营业执照（副本）复印件；供应商是事 业单位，则审查事业单位法人证书（副本）复印件；供应商是非企业专业服务机构的，则审查执业许可证等证明文件复印件；如供应商不是以上所列情况的，则提供国家规定的相关证明材料。</w:t>
            </w:r>
          </w:p>
        </w:tc>
      </w:tr>
      <w:tr w14:paraId="42EDB6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3" w:type="dxa"/>
          <w:trHeight w:val="1929" w:hRule="atLeast"/>
          <w:jc w:val="center"/>
        </w:trPr>
        <w:tc>
          <w:tcPr>
            <w:tcW w:w="679" w:type="dxa"/>
            <w:vMerge w:val="restart"/>
            <w:tcBorders>
              <w:bottom w:val="nil"/>
            </w:tcBorders>
            <w:vAlign w:val="center"/>
          </w:tcPr>
          <w:p w14:paraId="22BC12F6">
            <w:pPr>
              <w:spacing w:line="360" w:lineRule="auto"/>
              <w:jc w:val="center"/>
              <w:rPr>
                <w:rFonts w:hint="eastAsia" w:ascii="宋体" w:hAnsi="宋体" w:eastAsia="宋体" w:cs="宋体"/>
                <w:sz w:val="24"/>
                <w:szCs w:val="24"/>
              </w:rPr>
            </w:pPr>
          </w:p>
        </w:tc>
        <w:tc>
          <w:tcPr>
            <w:tcW w:w="850" w:type="dxa"/>
            <w:vMerge w:val="restart"/>
            <w:tcBorders>
              <w:bottom w:val="nil"/>
            </w:tcBorders>
            <w:vAlign w:val="center"/>
          </w:tcPr>
          <w:p w14:paraId="46E91F99">
            <w:pPr>
              <w:spacing w:line="360" w:lineRule="auto"/>
              <w:jc w:val="center"/>
              <w:rPr>
                <w:rFonts w:hint="eastAsia" w:ascii="宋体" w:hAnsi="宋体" w:eastAsia="宋体" w:cs="宋体"/>
                <w:sz w:val="24"/>
                <w:szCs w:val="24"/>
              </w:rPr>
            </w:pPr>
          </w:p>
        </w:tc>
        <w:tc>
          <w:tcPr>
            <w:tcW w:w="2415" w:type="dxa"/>
            <w:vAlign w:val="center"/>
          </w:tcPr>
          <w:p w14:paraId="333352E4">
            <w:pPr>
              <w:spacing w:line="360" w:lineRule="auto"/>
              <w:jc w:val="center"/>
              <w:rPr>
                <w:rFonts w:hint="eastAsia" w:ascii="宋体" w:hAnsi="宋体" w:eastAsia="宋体" w:cs="宋体"/>
                <w:sz w:val="24"/>
                <w:szCs w:val="24"/>
              </w:rPr>
            </w:pPr>
          </w:p>
          <w:p w14:paraId="25A065EA">
            <w:pPr>
              <w:spacing w:line="360" w:lineRule="auto"/>
              <w:jc w:val="center"/>
              <w:rPr>
                <w:rFonts w:hint="eastAsia" w:ascii="宋体" w:hAnsi="宋体" w:eastAsia="宋体" w:cs="宋体"/>
                <w:sz w:val="24"/>
                <w:szCs w:val="24"/>
              </w:rPr>
            </w:pPr>
          </w:p>
          <w:p w14:paraId="4F92646C">
            <w:pPr>
              <w:spacing w:line="360" w:lineRule="auto"/>
              <w:jc w:val="center"/>
              <w:rPr>
                <w:rFonts w:hint="eastAsia" w:ascii="宋体" w:hAnsi="宋体" w:eastAsia="宋体" w:cs="宋体"/>
                <w:sz w:val="24"/>
                <w:szCs w:val="24"/>
              </w:rPr>
            </w:pPr>
          </w:p>
          <w:p w14:paraId="2D833331">
            <w:pPr>
              <w:spacing w:line="360" w:lineRule="auto"/>
              <w:jc w:val="center"/>
              <w:rPr>
                <w:rFonts w:hint="eastAsia" w:ascii="宋体" w:hAnsi="宋体" w:eastAsia="宋体" w:cs="宋体"/>
                <w:sz w:val="24"/>
                <w:szCs w:val="24"/>
              </w:rPr>
            </w:pPr>
          </w:p>
          <w:p w14:paraId="0CEEE29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 度</w:t>
            </w:r>
          </w:p>
        </w:tc>
        <w:tc>
          <w:tcPr>
            <w:tcW w:w="5666" w:type="dxa"/>
            <w:vAlign w:val="top"/>
          </w:tcPr>
          <w:p w14:paraId="60119270">
            <w:pPr>
              <w:spacing w:line="360" w:lineRule="auto"/>
              <w:rPr>
                <w:rFonts w:hint="eastAsia" w:ascii="宋体" w:hAnsi="宋体" w:eastAsia="宋体" w:cs="宋体"/>
                <w:sz w:val="24"/>
                <w:szCs w:val="24"/>
              </w:rPr>
            </w:pPr>
            <w:r>
              <w:rPr>
                <w:rFonts w:hint="eastAsia" w:ascii="宋体" w:hAnsi="宋体" w:eastAsia="宋体" w:cs="宋体"/>
                <w:sz w:val="24"/>
                <w:szCs w:val="24"/>
              </w:rPr>
              <w:t>①审查商业信誉声明。格式见第八章响应文件格式“响应声明 ”。</w:t>
            </w:r>
          </w:p>
          <w:p w14:paraId="27BBE304">
            <w:pPr>
              <w:spacing w:line="360" w:lineRule="auto"/>
              <w:rPr>
                <w:rFonts w:hint="eastAsia" w:ascii="宋体" w:hAnsi="宋体" w:eastAsia="宋体" w:cs="宋体"/>
                <w:sz w:val="24"/>
                <w:szCs w:val="24"/>
              </w:rPr>
            </w:pPr>
            <w:r>
              <w:rPr>
                <w:rFonts w:hint="eastAsia" w:ascii="宋体" w:hAnsi="宋体" w:eastAsia="宋体" w:cs="宋体"/>
                <w:sz w:val="24"/>
                <w:szCs w:val="24"/>
              </w:rPr>
              <w:t>②审查供应商 202</w:t>
            </w:r>
            <w:r>
              <w:rPr>
                <w:rFonts w:hint="eastAsia" w:ascii="宋体" w:hAnsi="宋体" w:eastAsia="宋体" w:cs="宋体"/>
                <w:sz w:val="24"/>
                <w:szCs w:val="24"/>
                <w:lang w:val="en-US" w:eastAsia="zh-CN"/>
              </w:rPr>
              <w:t>3</w:t>
            </w:r>
            <w:r>
              <w:rPr>
                <w:rFonts w:hint="eastAsia" w:ascii="宋体" w:hAnsi="宋体" w:eastAsia="宋体" w:cs="宋体"/>
                <w:sz w:val="24"/>
                <w:szCs w:val="24"/>
              </w:rPr>
              <w:t>（或 202</w:t>
            </w:r>
            <w:r>
              <w:rPr>
                <w:rFonts w:hint="eastAsia" w:ascii="宋体" w:hAnsi="宋体" w:eastAsia="宋体" w:cs="宋体"/>
                <w:sz w:val="24"/>
                <w:szCs w:val="24"/>
                <w:lang w:val="en-US" w:eastAsia="zh-CN"/>
              </w:rPr>
              <w:t>4</w:t>
            </w:r>
            <w:r>
              <w:rPr>
                <w:rFonts w:hint="eastAsia" w:ascii="宋体" w:hAnsi="宋体" w:eastAsia="宋体" w:cs="宋体"/>
                <w:sz w:val="24"/>
                <w:szCs w:val="24"/>
              </w:rPr>
              <w:t>）年经审计的财务状况报告（表）复印件[供应商是法人的，应提供经审计的财务报告；供应商是其他组织或者自然人的，应提供经审计的财务报告或者银行出具的资信证明复印件；对于从取得营业执照时间起到响应文件递交截止时间为止不足 1 年的供应商，只需提交响应文件递交截止时间前一个月的财务状况报告（表）复印件。</w:t>
            </w:r>
          </w:p>
        </w:tc>
      </w:tr>
      <w:tr w14:paraId="1F638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3" w:type="dxa"/>
          <w:trHeight w:val="1624" w:hRule="atLeast"/>
          <w:jc w:val="center"/>
        </w:trPr>
        <w:tc>
          <w:tcPr>
            <w:tcW w:w="679" w:type="dxa"/>
            <w:vMerge w:val="continue"/>
            <w:tcBorders>
              <w:top w:val="nil"/>
              <w:bottom w:val="nil"/>
            </w:tcBorders>
            <w:vAlign w:val="center"/>
          </w:tcPr>
          <w:p w14:paraId="257F7B69">
            <w:pPr>
              <w:spacing w:line="360" w:lineRule="auto"/>
              <w:jc w:val="center"/>
              <w:rPr>
                <w:rFonts w:hint="eastAsia" w:ascii="宋体" w:hAnsi="宋体" w:eastAsia="宋体" w:cs="宋体"/>
                <w:sz w:val="24"/>
                <w:szCs w:val="24"/>
              </w:rPr>
            </w:pPr>
          </w:p>
        </w:tc>
        <w:tc>
          <w:tcPr>
            <w:tcW w:w="850" w:type="dxa"/>
            <w:vMerge w:val="continue"/>
            <w:tcBorders>
              <w:top w:val="nil"/>
              <w:bottom w:val="nil"/>
            </w:tcBorders>
            <w:vAlign w:val="center"/>
          </w:tcPr>
          <w:p w14:paraId="2F8202DD">
            <w:pPr>
              <w:spacing w:line="360" w:lineRule="auto"/>
              <w:jc w:val="center"/>
              <w:rPr>
                <w:rFonts w:hint="eastAsia" w:ascii="宋体" w:hAnsi="宋体" w:eastAsia="宋体" w:cs="宋体"/>
                <w:sz w:val="24"/>
                <w:szCs w:val="24"/>
              </w:rPr>
            </w:pPr>
          </w:p>
        </w:tc>
        <w:tc>
          <w:tcPr>
            <w:tcW w:w="2415" w:type="dxa"/>
            <w:vAlign w:val="center"/>
          </w:tcPr>
          <w:p w14:paraId="3D6C33A7">
            <w:pPr>
              <w:spacing w:line="360" w:lineRule="auto"/>
              <w:jc w:val="center"/>
              <w:rPr>
                <w:rFonts w:hint="eastAsia" w:ascii="宋体" w:hAnsi="宋体" w:eastAsia="宋体" w:cs="宋体"/>
                <w:sz w:val="24"/>
                <w:szCs w:val="24"/>
              </w:rPr>
            </w:pPr>
          </w:p>
          <w:p w14:paraId="4F3D038E">
            <w:pPr>
              <w:spacing w:line="360" w:lineRule="auto"/>
              <w:jc w:val="center"/>
              <w:rPr>
                <w:rFonts w:hint="eastAsia" w:ascii="宋体" w:hAnsi="宋体" w:eastAsia="宋体" w:cs="宋体"/>
                <w:sz w:val="24"/>
                <w:szCs w:val="24"/>
              </w:rPr>
            </w:pPr>
          </w:p>
          <w:p w14:paraId="3A9D7F2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（3）具有履行合同所必 需的设备和专业技术能力</w:t>
            </w:r>
          </w:p>
        </w:tc>
        <w:tc>
          <w:tcPr>
            <w:tcW w:w="5666" w:type="dxa"/>
            <w:vAlign w:val="top"/>
          </w:tcPr>
          <w:p w14:paraId="057A3FE5">
            <w:pPr>
              <w:spacing w:line="360" w:lineRule="auto"/>
              <w:rPr>
                <w:rFonts w:hint="eastAsia" w:ascii="宋体" w:hAnsi="宋体" w:eastAsia="宋体" w:cs="宋体"/>
                <w:sz w:val="24"/>
                <w:szCs w:val="24"/>
              </w:rPr>
            </w:pPr>
            <w:r>
              <w:rPr>
                <w:rFonts w:hint="eastAsia" w:ascii="宋体" w:hAnsi="宋体" w:eastAsia="宋体" w:cs="宋体"/>
                <w:sz w:val="24"/>
                <w:szCs w:val="24"/>
              </w:rPr>
              <w:t>①提供拟投入施工机械设备证明材料、项目管理机构人员资 格证件及在供应商单位依法缴纳社会保险的凭证等相关证明材料的复印件。</w:t>
            </w:r>
          </w:p>
          <w:p w14:paraId="2539536E">
            <w:pPr>
              <w:spacing w:line="360" w:lineRule="auto"/>
              <w:rPr>
                <w:rFonts w:hint="eastAsia" w:ascii="宋体" w:hAnsi="宋体" w:eastAsia="宋体" w:cs="宋体"/>
                <w:sz w:val="24"/>
                <w:szCs w:val="24"/>
              </w:rPr>
            </w:pPr>
            <w:r>
              <w:rPr>
                <w:rFonts w:hint="eastAsia" w:ascii="宋体" w:hAnsi="宋体" w:eastAsia="宋体" w:cs="宋体"/>
                <w:sz w:val="24"/>
                <w:szCs w:val="24"/>
              </w:rPr>
              <w:t>②审查书面声明。须提供，格式见第八章响应文件格式“响 应声明 ”。</w:t>
            </w:r>
          </w:p>
          <w:p w14:paraId="733811AE">
            <w:pPr>
              <w:spacing w:line="360" w:lineRule="auto"/>
              <w:rPr>
                <w:rFonts w:hint="eastAsia" w:ascii="宋体" w:hAnsi="宋体" w:eastAsia="宋体" w:cs="宋体"/>
                <w:sz w:val="24"/>
                <w:szCs w:val="24"/>
              </w:rPr>
            </w:pPr>
            <w:r>
              <w:rPr>
                <w:rFonts w:hint="eastAsia" w:ascii="宋体" w:hAnsi="宋体" w:eastAsia="宋体" w:cs="宋体"/>
                <w:sz w:val="24"/>
                <w:szCs w:val="24"/>
              </w:rPr>
              <w:t>审查①或② , 满足其一，即为符合要求。</w:t>
            </w:r>
          </w:p>
        </w:tc>
      </w:tr>
      <w:tr w14:paraId="7531C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3" w:type="dxa"/>
          <w:trHeight w:val="1204" w:hRule="atLeast"/>
          <w:jc w:val="center"/>
        </w:trPr>
        <w:tc>
          <w:tcPr>
            <w:tcW w:w="679" w:type="dxa"/>
            <w:vMerge w:val="continue"/>
            <w:tcBorders>
              <w:top w:val="nil"/>
              <w:bottom w:val="nil"/>
            </w:tcBorders>
            <w:vAlign w:val="center"/>
          </w:tcPr>
          <w:p w14:paraId="46F7D27E">
            <w:pPr>
              <w:spacing w:line="360" w:lineRule="auto"/>
              <w:jc w:val="center"/>
              <w:rPr>
                <w:rFonts w:hint="eastAsia" w:ascii="宋体" w:hAnsi="宋体" w:eastAsia="宋体" w:cs="宋体"/>
                <w:sz w:val="24"/>
                <w:szCs w:val="24"/>
              </w:rPr>
            </w:pPr>
          </w:p>
        </w:tc>
        <w:tc>
          <w:tcPr>
            <w:tcW w:w="850" w:type="dxa"/>
            <w:vMerge w:val="continue"/>
            <w:tcBorders>
              <w:top w:val="nil"/>
              <w:bottom w:val="nil"/>
            </w:tcBorders>
            <w:vAlign w:val="center"/>
          </w:tcPr>
          <w:p w14:paraId="42C5E8DE">
            <w:pPr>
              <w:spacing w:line="360" w:lineRule="auto"/>
              <w:jc w:val="center"/>
              <w:rPr>
                <w:rFonts w:hint="eastAsia" w:ascii="宋体" w:hAnsi="宋体" w:eastAsia="宋体" w:cs="宋体"/>
                <w:sz w:val="24"/>
                <w:szCs w:val="24"/>
              </w:rPr>
            </w:pPr>
          </w:p>
        </w:tc>
        <w:tc>
          <w:tcPr>
            <w:tcW w:w="2415" w:type="dxa"/>
            <w:vAlign w:val="center"/>
          </w:tcPr>
          <w:p w14:paraId="643ED605">
            <w:pPr>
              <w:spacing w:line="360" w:lineRule="auto"/>
              <w:jc w:val="center"/>
              <w:rPr>
                <w:rFonts w:hint="eastAsia" w:ascii="宋体" w:hAnsi="宋体" w:eastAsia="宋体" w:cs="宋体"/>
                <w:sz w:val="24"/>
                <w:szCs w:val="24"/>
              </w:rPr>
            </w:pPr>
          </w:p>
          <w:p w14:paraId="55EC603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（4）有依法缴纳税收和社会保障金的良好记录</w:t>
            </w:r>
          </w:p>
        </w:tc>
        <w:tc>
          <w:tcPr>
            <w:tcW w:w="5666" w:type="dxa"/>
            <w:vAlign w:val="top"/>
          </w:tcPr>
          <w:p w14:paraId="300D5CB6">
            <w:pPr>
              <w:spacing w:line="360" w:lineRule="auto"/>
              <w:rPr>
                <w:rFonts w:hint="eastAsia" w:ascii="宋体" w:hAnsi="宋体" w:eastAsia="宋体" w:cs="宋体"/>
                <w:sz w:val="24"/>
                <w:szCs w:val="24"/>
              </w:rPr>
            </w:pPr>
            <w:r>
              <w:rPr>
                <w:rFonts w:hint="eastAsia" w:ascii="宋体" w:hAnsi="宋体" w:eastAsia="宋体" w:cs="宋体"/>
                <w:sz w:val="24"/>
                <w:szCs w:val="24"/>
              </w:rPr>
              <w:t>①审查响应文件提交截止时间前 6 个月内任意 3 个月的依法缴纳税收的凭据复印件。</w:t>
            </w:r>
          </w:p>
          <w:p w14:paraId="4C5391E2">
            <w:pPr>
              <w:spacing w:line="360" w:lineRule="auto"/>
              <w:rPr>
                <w:rFonts w:hint="eastAsia" w:ascii="宋体" w:hAnsi="宋体" w:eastAsia="宋体" w:cs="宋体"/>
                <w:sz w:val="24"/>
                <w:szCs w:val="24"/>
              </w:rPr>
            </w:pPr>
            <w:r>
              <w:rPr>
                <w:rFonts w:hint="eastAsia" w:ascii="宋体" w:hAnsi="宋体" w:eastAsia="宋体" w:cs="宋体"/>
                <w:sz w:val="24"/>
                <w:szCs w:val="24"/>
              </w:rPr>
              <w:t>②审查响应文件提交截止时间前 6 个月内任意 3 个月的依法缴纳社会保障资金的缴费凭证（专用收据或者社会保险缴纳清单）复印件。</w:t>
            </w:r>
          </w:p>
        </w:tc>
      </w:tr>
      <w:tr w14:paraId="69F13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3" w:type="dxa"/>
          <w:trHeight w:val="1062" w:hRule="atLeast"/>
          <w:jc w:val="center"/>
        </w:trPr>
        <w:tc>
          <w:tcPr>
            <w:tcW w:w="679" w:type="dxa"/>
            <w:vMerge w:val="continue"/>
            <w:tcBorders>
              <w:top w:val="nil"/>
              <w:bottom w:val="nil"/>
            </w:tcBorders>
            <w:vAlign w:val="center"/>
          </w:tcPr>
          <w:p w14:paraId="3BFFA4CA">
            <w:pPr>
              <w:spacing w:line="360" w:lineRule="auto"/>
              <w:jc w:val="center"/>
              <w:rPr>
                <w:rFonts w:hint="eastAsia" w:ascii="宋体" w:hAnsi="宋体" w:eastAsia="宋体" w:cs="宋体"/>
                <w:sz w:val="24"/>
                <w:szCs w:val="24"/>
              </w:rPr>
            </w:pPr>
          </w:p>
        </w:tc>
        <w:tc>
          <w:tcPr>
            <w:tcW w:w="850" w:type="dxa"/>
            <w:vMerge w:val="continue"/>
            <w:tcBorders>
              <w:top w:val="nil"/>
              <w:bottom w:val="nil"/>
            </w:tcBorders>
            <w:vAlign w:val="center"/>
          </w:tcPr>
          <w:p w14:paraId="5E9762DA">
            <w:pPr>
              <w:spacing w:line="360" w:lineRule="auto"/>
              <w:jc w:val="center"/>
              <w:rPr>
                <w:rFonts w:hint="eastAsia" w:ascii="宋体" w:hAnsi="宋体" w:eastAsia="宋体" w:cs="宋体"/>
                <w:sz w:val="24"/>
                <w:szCs w:val="24"/>
              </w:rPr>
            </w:pPr>
          </w:p>
        </w:tc>
        <w:tc>
          <w:tcPr>
            <w:tcW w:w="2415" w:type="dxa"/>
            <w:vAlign w:val="center"/>
          </w:tcPr>
          <w:p w14:paraId="5834A55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（5）参加政府采购活动 前三年内，在经营活动 中没有重大违法记录及不良信用记录</w:t>
            </w:r>
          </w:p>
        </w:tc>
        <w:tc>
          <w:tcPr>
            <w:tcW w:w="5666" w:type="dxa"/>
            <w:vAlign w:val="top"/>
          </w:tcPr>
          <w:p w14:paraId="0BC2C288">
            <w:pPr>
              <w:spacing w:line="360" w:lineRule="auto"/>
              <w:rPr>
                <w:rFonts w:hint="eastAsia" w:ascii="宋体" w:hAnsi="宋体" w:eastAsia="宋体" w:cs="宋体"/>
                <w:sz w:val="24"/>
                <w:szCs w:val="24"/>
              </w:rPr>
            </w:pPr>
            <w:r>
              <w:rPr>
                <w:rFonts w:hint="eastAsia" w:ascii="宋体" w:hAnsi="宋体" w:eastAsia="宋体" w:cs="宋体"/>
                <w:sz w:val="24"/>
                <w:szCs w:val="24"/>
              </w:rPr>
              <w:t>审查无重大违法记录声明。须提供，格式见“第八章响应文件格式 ”响应声明一旦发现供应商提供的响应声明书不实</w:t>
            </w:r>
          </w:p>
          <w:p w14:paraId="54399F54">
            <w:pPr>
              <w:spacing w:line="360" w:lineRule="auto"/>
              <w:rPr>
                <w:rFonts w:hint="eastAsia" w:ascii="宋体" w:hAnsi="宋体" w:eastAsia="宋体" w:cs="宋体"/>
                <w:sz w:val="24"/>
                <w:szCs w:val="24"/>
              </w:rPr>
            </w:pPr>
            <w:r>
              <w:rPr>
                <w:rFonts w:hint="eastAsia" w:ascii="宋体" w:hAnsi="宋体" w:eastAsia="宋体" w:cs="宋体"/>
                <w:sz w:val="24"/>
                <w:szCs w:val="24"/>
              </w:rPr>
              <w:t>时，则按照《政府采购法》有关提供虚假材料的规定给予处罚。</w:t>
            </w:r>
          </w:p>
        </w:tc>
      </w:tr>
      <w:tr w14:paraId="22629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3" w:type="dxa"/>
          <w:trHeight w:val="2404" w:hRule="atLeast"/>
          <w:jc w:val="center"/>
        </w:trPr>
        <w:tc>
          <w:tcPr>
            <w:tcW w:w="679" w:type="dxa"/>
            <w:vMerge w:val="continue"/>
            <w:tcBorders>
              <w:top w:val="nil"/>
              <w:bottom w:val="nil"/>
            </w:tcBorders>
            <w:vAlign w:val="center"/>
          </w:tcPr>
          <w:p w14:paraId="30D97FB3">
            <w:pPr>
              <w:spacing w:line="360" w:lineRule="auto"/>
              <w:jc w:val="center"/>
              <w:rPr>
                <w:rFonts w:hint="eastAsia" w:ascii="宋体" w:hAnsi="宋体" w:eastAsia="宋体" w:cs="宋体"/>
                <w:sz w:val="24"/>
                <w:szCs w:val="24"/>
              </w:rPr>
            </w:pPr>
          </w:p>
        </w:tc>
        <w:tc>
          <w:tcPr>
            <w:tcW w:w="850" w:type="dxa"/>
            <w:vMerge w:val="continue"/>
            <w:tcBorders>
              <w:top w:val="nil"/>
              <w:bottom w:val="nil"/>
            </w:tcBorders>
            <w:vAlign w:val="center"/>
          </w:tcPr>
          <w:p w14:paraId="286ACECF">
            <w:pPr>
              <w:spacing w:line="360" w:lineRule="auto"/>
              <w:jc w:val="center"/>
              <w:rPr>
                <w:rFonts w:hint="eastAsia" w:ascii="宋体" w:hAnsi="宋体" w:eastAsia="宋体" w:cs="宋体"/>
                <w:sz w:val="24"/>
                <w:szCs w:val="24"/>
              </w:rPr>
            </w:pPr>
          </w:p>
        </w:tc>
        <w:tc>
          <w:tcPr>
            <w:tcW w:w="2415" w:type="dxa"/>
            <w:vAlign w:val="center"/>
          </w:tcPr>
          <w:p w14:paraId="5BDE645A">
            <w:pPr>
              <w:spacing w:line="360" w:lineRule="auto"/>
              <w:jc w:val="center"/>
              <w:rPr>
                <w:rFonts w:hint="eastAsia" w:ascii="宋体" w:hAnsi="宋体" w:eastAsia="宋体" w:cs="宋体"/>
                <w:sz w:val="24"/>
                <w:szCs w:val="24"/>
              </w:rPr>
            </w:pPr>
          </w:p>
          <w:p w14:paraId="3F50432B">
            <w:pPr>
              <w:spacing w:line="360" w:lineRule="auto"/>
              <w:jc w:val="center"/>
              <w:rPr>
                <w:rFonts w:hint="eastAsia" w:ascii="宋体" w:hAnsi="宋体" w:eastAsia="宋体" w:cs="宋体"/>
                <w:sz w:val="24"/>
                <w:szCs w:val="24"/>
              </w:rPr>
            </w:pPr>
          </w:p>
          <w:p w14:paraId="5344DF32">
            <w:pPr>
              <w:spacing w:line="360" w:lineRule="auto"/>
              <w:jc w:val="center"/>
              <w:rPr>
                <w:rFonts w:hint="eastAsia" w:ascii="宋体" w:hAnsi="宋体" w:eastAsia="宋体" w:cs="宋体"/>
                <w:sz w:val="24"/>
                <w:szCs w:val="24"/>
              </w:rPr>
            </w:pPr>
          </w:p>
          <w:p w14:paraId="10ED2BD4">
            <w:pPr>
              <w:spacing w:line="360" w:lineRule="auto"/>
              <w:jc w:val="center"/>
              <w:rPr>
                <w:rFonts w:hint="eastAsia" w:ascii="宋体" w:hAnsi="宋体" w:eastAsia="宋体" w:cs="宋体"/>
                <w:sz w:val="24"/>
                <w:szCs w:val="24"/>
              </w:rPr>
            </w:pPr>
          </w:p>
          <w:p w14:paraId="67914C3A">
            <w:pPr>
              <w:spacing w:line="360" w:lineRule="auto"/>
              <w:jc w:val="both"/>
              <w:rPr>
                <w:rFonts w:hint="eastAsia" w:ascii="宋体" w:hAnsi="宋体" w:eastAsia="宋体" w:cs="宋体"/>
                <w:sz w:val="24"/>
                <w:szCs w:val="24"/>
              </w:rPr>
            </w:pPr>
            <w:r>
              <w:rPr>
                <w:rFonts w:hint="eastAsia" w:ascii="宋体" w:hAnsi="宋体" w:eastAsia="宋体" w:cs="宋体"/>
                <w:sz w:val="24"/>
                <w:szCs w:val="24"/>
              </w:rPr>
              <w:t>（6）诚信要求</w:t>
            </w:r>
          </w:p>
        </w:tc>
        <w:tc>
          <w:tcPr>
            <w:tcW w:w="5666" w:type="dxa"/>
            <w:vAlign w:val="top"/>
          </w:tcPr>
          <w:p w14:paraId="39E9AFCE">
            <w:pPr>
              <w:spacing w:line="360" w:lineRule="auto"/>
              <w:rPr>
                <w:rFonts w:hint="eastAsia" w:ascii="宋体" w:hAnsi="宋体" w:eastAsia="宋体" w:cs="宋体"/>
                <w:sz w:val="24"/>
                <w:szCs w:val="24"/>
              </w:rPr>
            </w:pPr>
            <w:r>
              <w:rPr>
                <w:rFonts w:hint="eastAsia" w:ascii="宋体" w:hAnsi="宋体" w:eastAsia="宋体" w:cs="宋体"/>
                <w:sz w:val="24"/>
                <w:szCs w:val="24"/>
              </w:rPr>
              <w:t>①审核标准：供应商如被列入失信被执行人、重大税收违法案件当事人名单、政府采购严重违法失信行为记录名单，则资格审查不予通过，按无效响应处理。</w:t>
            </w:r>
          </w:p>
          <w:p w14:paraId="759B9F23">
            <w:pPr>
              <w:spacing w:line="360" w:lineRule="auto"/>
              <w:rPr>
                <w:rFonts w:hint="eastAsia" w:ascii="宋体" w:hAnsi="宋体" w:eastAsia="宋体" w:cs="宋体"/>
                <w:sz w:val="24"/>
                <w:szCs w:val="24"/>
              </w:rPr>
            </w:pPr>
            <w:r>
              <w:rPr>
                <w:rFonts w:hint="eastAsia" w:ascii="宋体" w:hAnsi="宋体" w:eastAsia="宋体" w:cs="宋体"/>
                <w:sz w:val="24"/>
                <w:szCs w:val="24"/>
              </w:rPr>
              <w:t>②信用信息查询渠道：中国政府采购网 “政府采购严重违法失信行为记录名单 ”、信用中国网：“失信被执行人 ”（由信用中国网链接至中国执行信息公开网获取）、“重大税收违法案件当事人名单 ”</w:t>
            </w:r>
          </w:p>
          <w:p w14:paraId="4B09FE06">
            <w:pPr>
              <w:spacing w:line="360" w:lineRule="auto"/>
              <w:rPr>
                <w:rFonts w:hint="eastAsia" w:ascii="宋体" w:hAnsi="宋体" w:eastAsia="宋体" w:cs="宋体"/>
                <w:sz w:val="24"/>
                <w:szCs w:val="24"/>
              </w:rPr>
            </w:pPr>
            <w:r>
              <w:rPr>
                <w:rFonts w:hint="eastAsia" w:ascii="宋体" w:hAnsi="宋体" w:eastAsia="宋体" w:cs="宋体"/>
                <w:sz w:val="24"/>
                <w:szCs w:val="24"/>
              </w:rPr>
              <w:t>③信用信息查询记录和证据留存的具体方式：通过上述查询 渠道查询的供应商信用记录查询结果，将作为政府采购活动档案留存</w:t>
            </w:r>
          </w:p>
        </w:tc>
      </w:tr>
      <w:tr w14:paraId="3D4D4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3" w:type="dxa"/>
          <w:trHeight w:val="576" w:hRule="atLeast"/>
          <w:jc w:val="center"/>
        </w:trPr>
        <w:tc>
          <w:tcPr>
            <w:tcW w:w="679" w:type="dxa"/>
            <w:vMerge w:val="continue"/>
            <w:tcBorders>
              <w:top w:val="nil"/>
              <w:bottom w:val="nil"/>
            </w:tcBorders>
            <w:vAlign w:val="center"/>
          </w:tcPr>
          <w:p w14:paraId="43D89EB2">
            <w:pPr>
              <w:spacing w:line="360" w:lineRule="auto"/>
              <w:jc w:val="center"/>
              <w:rPr>
                <w:rFonts w:hint="eastAsia" w:ascii="宋体" w:hAnsi="宋体" w:eastAsia="宋体" w:cs="宋体"/>
                <w:sz w:val="24"/>
                <w:szCs w:val="24"/>
              </w:rPr>
            </w:pPr>
          </w:p>
        </w:tc>
        <w:tc>
          <w:tcPr>
            <w:tcW w:w="850" w:type="dxa"/>
            <w:vMerge w:val="continue"/>
            <w:tcBorders>
              <w:top w:val="nil"/>
              <w:bottom w:val="nil"/>
            </w:tcBorders>
            <w:vAlign w:val="center"/>
          </w:tcPr>
          <w:p w14:paraId="50A250A7">
            <w:pPr>
              <w:spacing w:line="360" w:lineRule="auto"/>
              <w:jc w:val="center"/>
              <w:rPr>
                <w:rFonts w:hint="eastAsia" w:ascii="宋体" w:hAnsi="宋体" w:eastAsia="宋体" w:cs="宋体"/>
                <w:sz w:val="24"/>
                <w:szCs w:val="24"/>
              </w:rPr>
            </w:pPr>
          </w:p>
        </w:tc>
        <w:tc>
          <w:tcPr>
            <w:tcW w:w="2415" w:type="dxa"/>
            <w:vAlign w:val="center"/>
          </w:tcPr>
          <w:p w14:paraId="0A5AAA0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（7）具备法律、行政法 规规定的其他要求</w:t>
            </w:r>
          </w:p>
        </w:tc>
        <w:tc>
          <w:tcPr>
            <w:tcW w:w="5666" w:type="dxa"/>
            <w:vAlign w:val="top"/>
          </w:tcPr>
          <w:p w14:paraId="18410E6D">
            <w:pPr>
              <w:spacing w:line="360" w:lineRule="auto"/>
              <w:rPr>
                <w:rFonts w:hint="eastAsia" w:ascii="宋体" w:hAnsi="宋体" w:eastAsia="宋体" w:cs="宋体"/>
                <w:sz w:val="24"/>
                <w:szCs w:val="24"/>
              </w:rPr>
            </w:pPr>
            <w:r>
              <w:rPr>
                <w:rFonts w:hint="eastAsia" w:ascii="宋体" w:hAnsi="宋体" w:eastAsia="宋体" w:cs="宋体"/>
                <w:sz w:val="24"/>
                <w:szCs w:val="24"/>
              </w:rPr>
              <w:t>无。</w:t>
            </w:r>
          </w:p>
        </w:tc>
      </w:tr>
      <w:tr w14:paraId="0685A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3" w:type="dxa"/>
          <w:trHeight w:val="1204" w:hRule="atLeast"/>
          <w:jc w:val="center"/>
        </w:trPr>
        <w:tc>
          <w:tcPr>
            <w:tcW w:w="679" w:type="dxa"/>
            <w:vMerge w:val="continue"/>
            <w:tcBorders>
              <w:top w:val="nil"/>
            </w:tcBorders>
            <w:vAlign w:val="center"/>
          </w:tcPr>
          <w:p w14:paraId="18458BBC">
            <w:pPr>
              <w:spacing w:line="360" w:lineRule="auto"/>
              <w:jc w:val="center"/>
              <w:rPr>
                <w:rFonts w:hint="eastAsia" w:ascii="宋体" w:hAnsi="宋体" w:eastAsia="宋体" w:cs="宋体"/>
                <w:sz w:val="24"/>
                <w:szCs w:val="24"/>
              </w:rPr>
            </w:pPr>
          </w:p>
        </w:tc>
        <w:tc>
          <w:tcPr>
            <w:tcW w:w="850" w:type="dxa"/>
            <w:vMerge w:val="continue"/>
            <w:tcBorders>
              <w:top w:val="nil"/>
            </w:tcBorders>
            <w:vAlign w:val="center"/>
          </w:tcPr>
          <w:p w14:paraId="7B084275">
            <w:pPr>
              <w:spacing w:line="360" w:lineRule="auto"/>
              <w:jc w:val="center"/>
              <w:rPr>
                <w:rFonts w:hint="eastAsia" w:ascii="宋体" w:hAnsi="宋体" w:eastAsia="宋体" w:cs="宋体"/>
                <w:sz w:val="24"/>
                <w:szCs w:val="24"/>
              </w:rPr>
            </w:pPr>
          </w:p>
        </w:tc>
        <w:tc>
          <w:tcPr>
            <w:tcW w:w="2415" w:type="dxa"/>
            <w:vAlign w:val="center"/>
          </w:tcPr>
          <w:p w14:paraId="2E2F7698">
            <w:pPr>
              <w:spacing w:line="360" w:lineRule="auto"/>
              <w:jc w:val="center"/>
              <w:rPr>
                <w:rFonts w:hint="eastAsia" w:ascii="宋体" w:hAnsi="宋体" w:eastAsia="宋体" w:cs="宋体"/>
                <w:sz w:val="24"/>
                <w:szCs w:val="24"/>
              </w:rPr>
            </w:pPr>
          </w:p>
          <w:p w14:paraId="0D51BAF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（8）供应商不得参加资格审查的情形</w:t>
            </w:r>
          </w:p>
        </w:tc>
        <w:tc>
          <w:tcPr>
            <w:tcW w:w="5666" w:type="dxa"/>
            <w:vAlign w:val="top"/>
          </w:tcPr>
          <w:p w14:paraId="6FE7C251">
            <w:pPr>
              <w:spacing w:line="360" w:lineRule="auto"/>
              <w:rPr>
                <w:rFonts w:hint="eastAsia" w:ascii="宋体" w:hAnsi="宋体" w:eastAsia="宋体" w:cs="宋体"/>
                <w:sz w:val="24"/>
                <w:szCs w:val="24"/>
              </w:rPr>
            </w:pPr>
            <w:r>
              <w:rPr>
                <w:rFonts w:hint="eastAsia" w:ascii="宋体" w:hAnsi="宋体" w:eastAsia="宋体" w:cs="宋体"/>
                <w:sz w:val="24"/>
                <w:szCs w:val="24"/>
              </w:rPr>
              <w:t>审查直接控股、管理关系信息表；单位负责人为同一人或者存在直接控股、管理关系的不同供应商，不得参加本项目同 一合同项下的政府采购活动。为本项目提供整体设计、规范编制或者项目管理、监理、检测等服务的供应商，不得再参加本项目的采购活动。</w:t>
            </w:r>
          </w:p>
        </w:tc>
      </w:tr>
      <w:tr w14:paraId="6215C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3" w:type="dxa"/>
          <w:trHeight w:val="543" w:hRule="atLeast"/>
          <w:jc w:val="center"/>
        </w:trPr>
        <w:tc>
          <w:tcPr>
            <w:tcW w:w="679" w:type="dxa"/>
            <w:vAlign w:val="center"/>
          </w:tcPr>
          <w:p w14:paraId="7374303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3265" w:type="dxa"/>
            <w:gridSpan w:val="2"/>
            <w:vAlign w:val="center"/>
          </w:tcPr>
          <w:p w14:paraId="0E1EA20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特定资质</w:t>
            </w:r>
          </w:p>
        </w:tc>
        <w:tc>
          <w:tcPr>
            <w:tcW w:w="5666" w:type="dxa"/>
            <w:vAlign w:val="top"/>
          </w:tcPr>
          <w:p w14:paraId="41B02D5F">
            <w:pPr>
              <w:spacing w:line="360" w:lineRule="auto"/>
              <w:rPr>
                <w:rFonts w:hint="eastAsia" w:ascii="宋体" w:hAnsi="宋体" w:eastAsia="宋体" w:cs="宋体"/>
                <w:sz w:val="24"/>
                <w:szCs w:val="24"/>
              </w:rPr>
            </w:pPr>
            <w:r>
              <w:rPr>
                <w:rFonts w:hint="eastAsia" w:ascii="宋体" w:hAnsi="宋体" w:eastAsia="宋体" w:cs="宋体"/>
                <w:sz w:val="24"/>
                <w:szCs w:val="24"/>
              </w:rPr>
              <w:t>须符合“磋商公告 ”要求。</w:t>
            </w:r>
          </w:p>
        </w:tc>
      </w:tr>
      <w:tr w14:paraId="0B366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3" w:type="dxa"/>
          <w:trHeight w:val="740" w:hRule="atLeast"/>
          <w:jc w:val="center"/>
        </w:trPr>
        <w:tc>
          <w:tcPr>
            <w:tcW w:w="679" w:type="dxa"/>
            <w:vAlign w:val="center"/>
          </w:tcPr>
          <w:p w14:paraId="4AF5CDC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3265" w:type="dxa"/>
            <w:gridSpan w:val="2"/>
            <w:vAlign w:val="center"/>
          </w:tcPr>
          <w:p w14:paraId="05E3D8A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联合体</w:t>
            </w:r>
          </w:p>
        </w:tc>
        <w:tc>
          <w:tcPr>
            <w:tcW w:w="5666" w:type="dxa"/>
            <w:vAlign w:val="top"/>
          </w:tcPr>
          <w:p w14:paraId="6A662C65">
            <w:pPr>
              <w:spacing w:line="360" w:lineRule="auto"/>
              <w:rPr>
                <w:rFonts w:hint="eastAsia" w:ascii="宋体" w:hAnsi="宋体" w:eastAsia="宋体" w:cs="宋体"/>
                <w:sz w:val="24"/>
                <w:szCs w:val="24"/>
              </w:rPr>
            </w:pPr>
            <w:r>
              <w:rPr>
                <w:rFonts w:hint="eastAsia" w:ascii="宋体" w:hAnsi="宋体" w:eastAsia="宋体" w:cs="宋体"/>
                <w:sz w:val="24"/>
                <w:szCs w:val="24"/>
              </w:rPr>
              <w:t>本项目如接受联合体，供应商以联合体形式参加的应提交联合体协议书，并明确联合体牵头人，并符合磋商文件规定。</w:t>
            </w:r>
          </w:p>
        </w:tc>
      </w:tr>
      <w:tr w14:paraId="189AC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3" w:type="dxa"/>
          <w:trHeight w:val="640" w:hRule="atLeast"/>
          <w:jc w:val="center"/>
        </w:trPr>
        <w:tc>
          <w:tcPr>
            <w:tcW w:w="679" w:type="dxa"/>
            <w:vAlign w:val="center"/>
          </w:tcPr>
          <w:p w14:paraId="1C0C113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3265" w:type="dxa"/>
            <w:gridSpan w:val="2"/>
            <w:vAlign w:val="center"/>
          </w:tcPr>
          <w:p w14:paraId="6579460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采购政策</w:t>
            </w:r>
          </w:p>
        </w:tc>
        <w:tc>
          <w:tcPr>
            <w:tcW w:w="5666" w:type="dxa"/>
            <w:vAlign w:val="top"/>
          </w:tcPr>
          <w:p w14:paraId="098B9D73">
            <w:pPr>
              <w:spacing w:line="360" w:lineRule="auto"/>
              <w:rPr>
                <w:rFonts w:hint="eastAsia" w:ascii="宋体" w:hAnsi="宋体" w:eastAsia="宋体" w:cs="宋体"/>
                <w:sz w:val="24"/>
                <w:szCs w:val="24"/>
              </w:rPr>
            </w:pPr>
            <w:r>
              <w:rPr>
                <w:rFonts w:hint="eastAsia" w:ascii="宋体" w:hAnsi="宋体" w:eastAsia="宋体" w:cs="宋体"/>
                <w:sz w:val="24"/>
                <w:szCs w:val="24"/>
              </w:rPr>
              <w:t>须符合“磋商公告 ”要求。</w:t>
            </w:r>
          </w:p>
        </w:tc>
      </w:tr>
    </w:tbl>
    <w:p w14:paraId="71DE95C1">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 资格审查标准为本磋商文件中载明对供应商资格要求的条件。资格审查采用合格制，凡符合磋商文件规定的供应商资格要求的响应文件均通过资格审查。</w:t>
      </w:r>
    </w:p>
    <w:p w14:paraId="7209EA0B">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 供应商有下列情形之一的，资格审查不通过，其响应文件按无效响应处理：</w:t>
      </w:r>
    </w:p>
    <w:p w14:paraId="6F0B3EBA">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（1）不具备磋商文件中规定的资格要求的；</w:t>
      </w:r>
    </w:p>
    <w:p w14:paraId="6F0E8747">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（2）响应文件未提供任一项“供应商须知前附表 ”资格证明文件规定的“必须提供 ”的文件资料的；</w:t>
      </w:r>
    </w:p>
    <w:p w14:paraId="505F44FA">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（3）响应文件提供的资格证明文件出现任一项不符合“供应商须知前附表 ”资格证明文件规定的“必须提供 ”的文件资料要求或者无效的。</w:t>
      </w:r>
    </w:p>
    <w:p w14:paraId="0F70715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1.4 通过资格审查的合格供应商不足 3 家的，不得进入符合性审查环节，采购人或者采购代理机构应当重新开展采购活动。</w:t>
      </w:r>
    </w:p>
    <w:p w14:paraId="5A171CFA">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2.符合性检查</w:t>
      </w:r>
    </w:p>
    <w:p w14:paraId="734A23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资格审查结束后， 由磋商小组对通过资格审查的供应商的响应文件进行符合性审查， 以确定 其是否满足磋商文件的实质性要求。符合性检查表如下，缺少任何一项或有任何一项不合格者，其符合性检查视为不合格。</w:t>
      </w:r>
    </w:p>
    <w:tbl>
      <w:tblPr>
        <w:tblStyle w:val="21"/>
        <w:tblW w:w="95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6"/>
        <w:gridCol w:w="1188"/>
        <w:gridCol w:w="1984"/>
        <w:gridCol w:w="5656"/>
      </w:tblGrid>
      <w:tr w14:paraId="3C1DA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766" w:type="dxa"/>
            <w:vAlign w:val="center"/>
          </w:tcPr>
          <w:p w14:paraId="65D71AC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3172" w:type="dxa"/>
            <w:gridSpan w:val="2"/>
            <w:vAlign w:val="center"/>
          </w:tcPr>
          <w:p w14:paraId="6FFDDA6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评审因素</w:t>
            </w:r>
          </w:p>
        </w:tc>
        <w:tc>
          <w:tcPr>
            <w:tcW w:w="5656" w:type="dxa"/>
            <w:vAlign w:val="top"/>
          </w:tcPr>
          <w:p w14:paraId="54FBF490">
            <w:pPr>
              <w:spacing w:line="360" w:lineRule="auto"/>
              <w:rPr>
                <w:rFonts w:hint="eastAsia" w:ascii="宋体" w:hAnsi="宋体" w:eastAsia="宋体" w:cs="宋体"/>
                <w:sz w:val="24"/>
                <w:szCs w:val="24"/>
              </w:rPr>
            </w:pPr>
            <w:r>
              <w:rPr>
                <w:rFonts w:hint="eastAsia" w:ascii="宋体" w:hAnsi="宋体" w:eastAsia="宋体" w:cs="宋体"/>
                <w:sz w:val="24"/>
                <w:szCs w:val="24"/>
              </w:rPr>
              <w:t>评审内容及评审标准</w:t>
            </w:r>
          </w:p>
        </w:tc>
      </w:tr>
      <w:tr w14:paraId="5E673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66" w:type="dxa"/>
            <w:vMerge w:val="restart"/>
            <w:tcBorders>
              <w:bottom w:val="nil"/>
            </w:tcBorders>
            <w:vAlign w:val="center"/>
          </w:tcPr>
          <w:p w14:paraId="5342CB9F">
            <w:pPr>
              <w:spacing w:line="360" w:lineRule="auto"/>
              <w:jc w:val="center"/>
              <w:rPr>
                <w:rFonts w:hint="eastAsia" w:ascii="宋体" w:hAnsi="宋体" w:eastAsia="宋体" w:cs="宋体"/>
                <w:sz w:val="24"/>
                <w:szCs w:val="24"/>
              </w:rPr>
            </w:pPr>
          </w:p>
          <w:p w14:paraId="2828140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188" w:type="dxa"/>
            <w:vMerge w:val="restart"/>
            <w:tcBorders>
              <w:bottom w:val="nil"/>
            </w:tcBorders>
            <w:vAlign w:val="center"/>
          </w:tcPr>
          <w:p w14:paraId="177759C0">
            <w:pPr>
              <w:spacing w:line="360" w:lineRule="auto"/>
              <w:jc w:val="center"/>
              <w:rPr>
                <w:rFonts w:hint="eastAsia" w:ascii="宋体" w:hAnsi="宋体" w:eastAsia="宋体" w:cs="宋体"/>
                <w:sz w:val="24"/>
                <w:szCs w:val="24"/>
              </w:rPr>
            </w:pPr>
          </w:p>
          <w:p w14:paraId="4066CC8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商务资信</w:t>
            </w:r>
          </w:p>
        </w:tc>
        <w:tc>
          <w:tcPr>
            <w:tcW w:w="1984" w:type="dxa"/>
            <w:vAlign w:val="center"/>
          </w:tcPr>
          <w:p w14:paraId="54E625F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供应商名称</w:t>
            </w:r>
          </w:p>
        </w:tc>
        <w:tc>
          <w:tcPr>
            <w:tcW w:w="5656" w:type="dxa"/>
            <w:vAlign w:val="top"/>
          </w:tcPr>
          <w:p w14:paraId="4172C442">
            <w:pPr>
              <w:spacing w:line="360" w:lineRule="auto"/>
              <w:rPr>
                <w:rFonts w:hint="eastAsia" w:ascii="宋体" w:hAnsi="宋体" w:eastAsia="宋体" w:cs="宋体"/>
                <w:sz w:val="24"/>
                <w:szCs w:val="24"/>
              </w:rPr>
            </w:pPr>
            <w:r>
              <w:rPr>
                <w:rFonts w:hint="eastAsia" w:ascii="宋体" w:hAnsi="宋体" w:eastAsia="宋体" w:cs="宋体"/>
                <w:sz w:val="24"/>
                <w:szCs w:val="24"/>
              </w:rPr>
              <w:t>与营业执照、资质证书、安全生产许可证一致</w:t>
            </w:r>
          </w:p>
        </w:tc>
      </w:tr>
      <w:tr w14:paraId="4FD85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66" w:type="dxa"/>
            <w:vMerge w:val="continue"/>
            <w:tcBorders>
              <w:top w:val="nil"/>
              <w:bottom w:val="nil"/>
            </w:tcBorders>
            <w:vAlign w:val="center"/>
          </w:tcPr>
          <w:p w14:paraId="335C5C29">
            <w:pPr>
              <w:spacing w:line="360" w:lineRule="auto"/>
              <w:jc w:val="center"/>
              <w:rPr>
                <w:rFonts w:hint="eastAsia" w:ascii="宋体" w:hAnsi="宋体" w:eastAsia="宋体" w:cs="宋体"/>
                <w:sz w:val="24"/>
                <w:szCs w:val="24"/>
              </w:rPr>
            </w:pPr>
          </w:p>
        </w:tc>
        <w:tc>
          <w:tcPr>
            <w:tcW w:w="1188" w:type="dxa"/>
            <w:vMerge w:val="continue"/>
            <w:tcBorders>
              <w:top w:val="nil"/>
              <w:bottom w:val="nil"/>
            </w:tcBorders>
            <w:vAlign w:val="center"/>
          </w:tcPr>
          <w:p w14:paraId="756B54BC">
            <w:pPr>
              <w:spacing w:line="360" w:lineRule="auto"/>
              <w:jc w:val="center"/>
              <w:rPr>
                <w:rFonts w:hint="eastAsia" w:ascii="宋体" w:hAnsi="宋体" w:eastAsia="宋体" w:cs="宋体"/>
                <w:sz w:val="24"/>
                <w:szCs w:val="24"/>
              </w:rPr>
            </w:pPr>
          </w:p>
        </w:tc>
        <w:tc>
          <w:tcPr>
            <w:tcW w:w="1984" w:type="dxa"/>
            <w:vAlign w:val="center"/>
          </w:tcPr>
          <w:p w14:paraId="689E824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响应文件签署</w:t>
            </w:r>
          </w:p>
        </w:tc>
        <w:tc>
          <w:tcPr>
            <w:tcW w:w="5656" w:type="dxa"/>
            <w:vAlign w:val="top"/>
          </w:tcPr>
          <w:p w14:paraId="1C1C0961">
            <w:pPr>
              <w:spacing w:line="360" w:lineRule="auto"/>
              <w:rPr>
                <w:rFonts w:hint="eastAsia" w:ascii="宋体" w:hAnsi="宋体" w:eastAsia="宋体" w:cs="宋体"/>
                <w:sz w:val="24"/>
                <w:szCs w:val="24"/>
              </w:rPr>
            </w:pPr>
            <w:r>
              <w:rPr>
                <w:rFonts w:hint="eastAsia" w:ascii="宋体" w:hAnsi="宋体" w:eastAsia="宋体" w:cs="宋体"/>
                <w:sz w:val="24"/>
                <w:szCs w:val="24"/>
              </w:rPr>
              <w:t>响应文件上法定代表人或其授权代表人已按要求签字 盖章</w:t>
            </w:r>
          </w:p>
        </w:tc>
      </w:tr>
      <w:tr w14:paraId="5C568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766" w:type="dxa"/>
            <w:vMerge w:val="continue"/>
            <w:tcBorders>
              <w:top w:val="nil"/>
              <w:bottom w:val="nil"/>
            </w:tcBorders>
            <w:vAlign w:val="center"/>
          </w:tcPr>
          <w:p w14:paraId="72236CFD">
            <w:pPr>
              <w:spacing w:line="360" w:lineRule="auto"/>
              <w:jc w:val="center"/>
              <w:rPr>
                <w:rFonts w:hint="eastAsia" w:ascii="宋体" w:hAnsi="宋体" w:eastAsia="宋体" w:cs="宋体"/>
                <w:sz w:val="24"/>
                <w:szCs w:val="24"/>
              </w:rPr>
            </w:pPr>
          </w:p>
        </w:tc>
        <w:tc>
          <w:tcPr>
            <w:tcW w:w="1188" w:type="dxa"/>
            <w:vMerge w:val="continue"/>
            <w:tcBorders>
              <w:top w:val="nil"/>
              <w:bottom w:val="nil"/>
            </w:tcBorders>
            <w:vAlign w:val="center"/>
          </w:tcPr>
          <w:p w14:paraId="74FC28E4">
            <w:pPr>
              <w:spacing w:line="360" w:lineRule="auto"/>
              <w:jc w:val="center"/>
              <w:rPr>
                <w:rFonts w:hint="eastAsia" w:ascii="宋体" w:hAnsi="宋体" w:eastAsia="宋体" w:cs="宋体"/>
                <w:sz w:val="24"/>
                <w:szCs w:val="24"/>
              </w:rPr>
            </w:pPr>
          </w:p>
        </w:tc>
        <w:tc>
          <w:tcPr>
            <w:tcW w:w="1984" w:type="dxa"/>
            <w:vAlign w:val="center"/>
          </w:tcPr>
          <w:p w14:paraId="0056E72C">
            <w:pPr>
              <w:spacing w:line="360" w:lineRule="auto"/>
              <w:jc w:val="center"/>
              <w:rPr>
                <w:rFonts w:hint="eastAsia" w:ascii="宋体" w:hAnsi="宋体" w:eastAsia="宋体" w:cs="宋体"/>
                <w:sz w:val="24"/>
                <w:szCs w:val="24"/>
              </w:rPr>
            </w:pPr>
          </w:p>
          <w:p w14:paraId="174514B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法定代表人身份证 明及授权委托书</w:t>
            </w:r>
          </w:p>
        </w:tc>
        <w:tc>
          <w:tcPr>
            <w:tcW w:w="5656" w:type="dxa"/>
            <w:vAlign w:val="top"/>
          </w:tcPr>
          <w:p w14:paraId="7540F6D2">
            <w:pPr>
              <w:spacing w:line="360" w:lineRule="auto"/>
              <w:rPr>
                <w:rFonts w:hint="eastAsia" w:ascii="宋体" w:hAnsi="宋体" w:eastAsia="宋体" w:cs="宋体"/>
                <w:sz w:val="24"/>
                <w:szCs w:val="24"/>
              </w:rPr>
            </w:pPr>
            <w:r>
              <w:rPr>
                <w:rFonts w:hint="eastAsia" w:ascii="宋体" w:hAnsi="宋体" w:eastAsia="宋体" w:cs="宋体"/>
                <w:sz w:val="24"/>
                <w:szCs w:val="24"/>
              </w:rPr>
              <w:t>授权代表参加磋商时审查：法定代表人授权委托书及附 件，格式及附件见第八章响应文件格式要求；</w:t>
            </w:r>
          </w:p>
          <w:p w14:paraId="5C8C4483">
            <w:pPr>
              <w:spacing w:line="360" w:lineRule="auto"/>
              <w:rPr>
                <w:rFonts w:hint="eastAsia" w:ascii="宋体" w:hAnsi="宋体" w:eastAsia="宋体" w:cs="宋体"/>
                <w:sz w:val="24"/>
                <w:szCs w:val="24"/>
              </w:rPr>
            </w:pPr>
            <w:r>
              <w:rPr>
                <w:rFonts w:hint="eastAsia" w:ascii="宋体" w:hAnsi="宋体" w:eastAsia="宋体" w:cs="宋体"/>
                <w:sz w:val="24"/>
                <w:szCs w:val="24"/>
              </w:rPr>
              <w:t>法定代表人直接参加磋商时审查：法定代表人身份证明 及附件，格式及附件见“第八章响应文件格式 ”要求</w:t>
            </w:r>
          </w:p>
        </w:tc>
      </w:tr>
      <w:tr w14:paraId="0CD1F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66" w:type="dxa"/>
            <w:vMerge w:val="continue"/>
            <w:tcBorders>
              <w:top w:val="nil"/>
            </w:tcBorders>
            <w:vAlign w:val="center"/>
          </w:tcPr>
          <w:p w14:paraId="12BB6283">
            <w:pPr>
              <w:spacing w:line="360" w:lineRule="auto"/>
              <w:jc w:val="center"/>
              <w:rPr>
                <w:rFonts w:hint="eastAsia" w:ascii="宋体" w:hAnsi="宋体" w:eastAsia="宋体" w:cs="宋体"/>
                <w:sz w:val="24"/>
                <w:szCs w:val="24"/>
              </w:rPr>
            </w:pPr>
          </w:p>
        </w:tc>
        <w:tc>
          <w:tcPr>
            <w:tcW w:w="1188" w:type="dxa"/>
            <w:vMerge w:val="continue"/>
            <w:tcBorders>
              <w:top w:val="nil"/>
            </w:tcBorders>
            <w:vAlign w:val="center"/>
          </w:tcPr>
          <w:p w14:paraId="749DD9FB">
            <w:pPr>
              <w:spacing w:line="360" w:lineRule="auto"/>
              <w:jc w:val="center"/>
              <w:rPr>
                <w:rFonts w:hint="eastAsia" w:ascii="宋体" w:hAnsi="宋体" w:eastAsia="宋体" w:cs="宋体"/>
                <w:sz w:val="24"/>
                <w:szCs w:val="24"/>
              </w:rPr>
            </w:pPr>
          </w:p>
        </w:tc>
        <w:tc>
          <w:tcPr>
            <w:tcW w:w="1984" w:type="dxa"/>
            <w:vAlign w:val="center"/>
          </w:tcPr>
          <w:p w14:paraId="7D3A958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磋商保证金</w:t>
            </w:r>
          </w:p>
        </w:tc>
        <w:tc>
          <w:tcPr>
            <w:tcW w:w="5656" w:type="dxa"/>
            <w:vAlign w:val="top"/>
          </w:tcPr>
          <w:p w14:paraId="1778356B">
            <w:pPr>
              <w:spacing w:line="360" w:lineRule="auto"/>
              <w:rPr>
                <w:rFonts w:hint="eastAsia" w:ascii="宋体" w:hAnsi="宋体" w:eastAsia="宋体" w:cs="宋体"/>
                <w:sz w:val="24"/>
                <w:szCs w:val="24"/>
              </w:rPr>
            </w:pPr>
            <w:r>
              <w:rPr>
                <w:rFonts w:hint="eastAsia" w:ascii="宋体" w:hAnsi="宋体" w:eastAsia="宋体" w:cs="宋体"/>
                <w:sz w:val="24"/>
                <w:szCs w:val="24"/>
              </w:rPr>
              <w:t>足额、及时缴纳磋商保证金（如有）</w:t>
            </w:r>
          </w:p>
        </w:tc>
      </w:tr>
      <w:tr w14:paraId="249B2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66" w:type="dxa"/>
            <w:vAlign w:val="center"/>
          </w:tcPr>
          <w:p w14:paraId="4C76350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188" w:type="dxa"/>
            <w:vAlign w:val="center"/>
          </w:tcPr>
          <w:p w14:paraId="0EFCCE1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报价</w:t>
            </w:r>
          </w:p>
        </w:tc>
        <w:tc>
          <w:tcPr>
            <w:tcW w:w="1984" w:type="dxa"/>
            <w:vAlign w:val="center"/>
          </w:tcPr>
          <w:p w14:paraId="1290B1D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已标价工程量清单</w:t>
            </w:r>
          </w:p>
        </w:tc>
        <w:tc>
          <w:tcPr>
            <w:tcW w:w="5656" w:type="dxa"/>
            <w:vAlign w:val="top"/>
          </w:tcPr>
          <w:p w14:paraId="27B7D3E8">
            <w:pPr>
              <w:spacing w:line="360" w:lineRule="auto"/>
              <w:rPr>
                <w:rFonts w:hint="eastAsia" w:ascii="宋体" w:hAnsi="宋体" w:eastAsia="宋体" w:cs="宋体"/>
                <w:sz w:val="24"/>
                <w:szCs w:val="24"/>
              </w:rPr>
            </w:pPr>
            <w:r>
              <w:rPr>
                <w:rFonts w:hint="eastAsia" w:ascii="宋体" w:hAnsi="宋体" w:eastAsia="宋体" w:cs="宋体"/>
                <w:sz w:val="24"/>
                <w:szCs w:val="24"/>
              </w:rPr>
              <w:t>符合第五章“工程量清单 ”及第六章“ 图纸 ”给出的范 围、数量及编制要求</w:t>
            </w:r>
          </w:p>
        </w:tc>
      </w:tr>
      <w:tr w14:paraId="2EEA5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66" w:type="dxa"/>
            <w:vMerge w:val="restart"/>
            <w:tcBorders>
              <w:bottom w:val="nil"/>
            </w:tcBorders>
            <w:vAlign w:val="center"/>
          </w:tcPr>
          <w:p w14:paraId="2A6B4638">
            <w:pPr>
              <w:spacing w:line="360" w:lineRule="auto"/>
              <w:jc w:val="center"/>
              <w:rPr>
                <w:rFonts w:hint="eastAsia" w:ascii="宋体" w:hAnsi="宋体" w:eastAsia="宋体" w:cs="宋体"/>
                <w:sz w:val="24"/>
                <w:szCs w:val="24"/>
              </w:rPr>
            </w:pPr>
          </w:p>
          <w:p w14:paraId="524AF03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188" w:type="dxa"/>
            <w:vMerge w:val="restart"/>
            <w:tcBorders>
              <w:bottom w:val="nil"/>
            </w:tcBorders>
            <w:vAlign w:val="center"/>
          </w:tcPr>
          <w:p w14:paraId="79C80E2D">
            <w:pPr>
              <w:spacing w:line="360" w:lineRule="auto"/>
              <w:jc w:val="center"/>
              <w:rPr>
                <w:rFonts w:hint="eastAsia" w:ascii="宋体" w:hAnsi="宋体" w:eastAsia="宋体" w:cs="宋体"/>
                <w:sz w:val="24"/>
                <w:szCs w:val="24"/>
              </w:rPr>
            </w:pPr>
          </w:p>
          <w:p w14:paraId="064FEC6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w:t>
            </w:r>
          </w:p>
        </w:tc>
        <w:tc>
          <w:tcPr>
            <w:tcW w:w="1984" w:type="dxa"/>
            <w:vAlign w:val="center"/>
          </w:tcPr>
          <w:p w14:paraId="627CBB4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分包（如有）</w:t>
            </w:r>
          </w:p>
        </w:tc>
        <w:tc>
          <w:tcPr>
            <w:tcW w:w="5656" w:type="dxa"/>
            <w:vAlign w:val="top"/>
          </w:tcPr>
          <w:p w14:paraId="4F88119F">
            <w:pPr>
              <w:spacing w:line="360" w:lineRule="auto"/>
              <w:rPr>
                <w:rFonts w:hint="eastAsia" w:ascii="宋体" w:hAnsi="宋体" w:eastAsia="宋体" w:cs="宋体"/>
                <w:sz w:val="24"/>
                <w:szCs w:val="24"/>
              </w:rPr>
            </w:pPr>
            <w:r>
              <w:rPr>
                <w:rFonts w:hint="eastAsia" w:ascii="宋体" w:hAnsi="宋体" w:eastAsia="宋体" w:cs="宋体"/>
                <w:sz w:val="24"/>
                <w:szCs w:val="24"/>
              </w:rPr>
              <w:t>满足磋商文件规定</w:t>
            </w:r>
          </w:p>
        </w:tc>
      </w:tr>
      <w:tr w14:paraId="11E1B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66" w:type="dxa"/>
            <w:vMerge w:val="continue"/>
            <w:tcBorders>
              <w:top w:val="nil"/>
              <w:bottom w:val="nil"/>
            </w:tcBorders>
            <w:vAlign w:val="center"/>
          </w:tcPr>
          <w:p w14:paraId="4745F34D">
            <w:pPr>
              <w:spacing w:line="360" w:lineRule="auto"/>
              <w:jc w:val="center"/>
              <w:rPr>
                <w:rFonts w:hint="eastAsia" w:ascii="宋体" w:hAnsi="宋体" w:eastAsia="宋体" w:cs="宋体"/>
                <w:sz w:val="24"/>
                <w:szCs w:val="24"/>
              </w:rPr>
            </w:pPr>
          </w:p>
        </w:tc>
        <w:tc>
          <w:tcPr>
            <w:tcW w:w="1188" w:type="dxa"/>
            <w:vMerge w:val="continue"/>
            <w:tcBorders>
              <w:top w:val="nil"/>
              <w:bottom w:val="nil"/>
            </w:tcBorders>
            <w:vAlign w:val="center"/>
          </w:tcPr>
          <w:p w14:paraId="00D9E7D3">
            <w:pPr>
              <w:spacing w:line="360" w:lineRule="auto"/>
              <w:jc w:val="center"/>
              <w:rPr>
                <w:rFonts w:hint="eastAsia" w:ascii="宋体" w:hAnsi="宋体" w:eastAsia="宋体" w:cs="宋体"/>
                <w:sz w:val="24"/>
                <w:szCs w:val="24"/>
              </w:rPr>
            </w:pPr>
          </w:p>
        </w:tc>
        <w:tc>
          <w:tcPr>
            <w:tcW w:w="1984" w:type="dxa"/>
            <w:vAlign w:val="center"/>
          </w:tcPr>
          <w:p w14:paraId="2B6398F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工期</w:t>
            </w:r>
          </w:p>
        </w:tc>
        <w:tc>
          <w:tcPr>
            <w:tcW w:w="5656" w:type="dxa"/>
            <w:vAlign w:val="top"/>
          </w:tcPr>
          <w:p w14:paraId="04FEF926">
            <w:pPr>
              <w:spacing w:line="360" w:lineRule="auto"/>
              <w:rPr>
                <w:rFonts w:hint="eastAsia" w:ascii="宋体" w:hAnsi="宋体" w:eastAsia="宋体" w:cs="宋体"/>
                <w:sz w:val="24"/>
                <w:szCs w:val="24"/>
              </w:rPr>
            </w:pPr>
            <w:r>
              <w:rPr>
                <w:rFonts w:hint="eastAsia" w:ascii="宋体" w:hAnsi="宋体" w:eastAsia="宋体" w:cs="宋体"/>
                <w:sz w:val="24"/>
                <w:szCs w:val="24"/>
              </w:rPr>
              <w:t>满足磋商文件规定</w:t>
            </w:r>
          </w:p>
        </w:tc>
      </w:tr>
      <w:tr w14:paraId="0BD13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766" w:type="dxa"/>
            <w:vMerge w:val="continue"/>
            <w:tcBorders>
              <w:top w:val="nil"/>
              <w:bottom w:val="nil"/>
            </w:tcBorders>
            <w:vAlign w:val="center"/>
          </w:tcPr>
          <w:p w14:paraId="744F8F2B">
            <w:pPr>
              <w:spacing w:line="360" w:lineRule="auto"/>
              <w:jc w:val="center"/>
              <w:rPr>
                <w:rFonts w:hint="eastAsia" w:ascii="宋体" w:hAnsi="宋体" w:eastAsia="宋体" w:cs="宋体"/>
                <w:sz w:val="24"/>
                <w:szCs w:val="24"/>
              </w:rPr>
            </w:pPr>
          </w:p>
        </w:tc>
        <w:tc>
          <w:tcPr>
            <w:tcW w:w="1188" w:type="dxa"/>
            <w:vMerge w:val="continue"/>
            <w:tcBorders>
              <w:top w:val="nil"/>
              <w:bottom w:val="nil"/>
            </w:tcBorders>
            <w:vAlign w:val="center"/>
          </w:tcPr>
          <w:p w14:paraId="545F6751">
            <w:pPr>
              <w:spacing w:line="360" w:lineRule="auto"/>
              <w:jc w:val="center"/>
              <w:rPr>
                <w:rFonts w:hint="eastAsia" w:ascii="宋体" w:hAnsi="宋体" w:eastAsia="宋体" w:cs="宋体"/>
                <w:sz w:val="24"/>
                <w:szCs w:val="24"/>
              </w:rPr>
            </w:pPr>
          </w:p>
        </w:tc>
        <w:tc>
          <w:tcPr>
            <w:tcW w:w="1984" w:type="dxa"/>
            <w:vAlign w:val="center"/>
          </w:tcPr>
          <w:p w14:paraId="3E6FDEE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工程质量</w:t>
            </w:r>
          </w:p>
        </w:tc>
        <w:tc>
          <w:tcPr>
            <w:tcW w:w="5656" w:type="dxa"/>
            <w:vAlign w:val="top"/>
          </w:tcPr>
          <w:p w14:paraId="0CDD9ED7">
            <w:pPr>
              <w:spacing w:line="360" w:lineRule="auto"/>
              <w:rPr>
                <w:rFonts w:hint="eastAsia" w:ascii="宋体" w:hAnsi="宋体" w:eastAsia="宋体" w:cs="宋体"/>
                <w:sz w:val="24"/>
                <w:szCs w:val="24"/>
              </w:rPr>
            </w:pPr>
            <w:r>
              <w:rPr>
                <w:rFonts w:hint="eastAsia" w:ascii="宋体" w:hAnsi="宋体" w:eastAsia="宋体" w:cs="宋体"/>
                <w:sz w:val="24"/>
                <w:szCs w:val="24"/>
              </w:rPr>
              <w:t>满足磋商文件规定</w:t>
            </w:r>
          </w:p>
        </w:tc>
      </w:tr>
      <w:tr w14:paraId="46D55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766" w:type="dxa"/>
            <w:vMerge w:val="continue"/>
            <w:tcBorders>
              <w:top w:val="nil"/>
              <w:bottom w:val="nil"/>
            </w:tcBorders>
            <w:vAlign w:val="center"/>
          </w:tcPr>
          <w:p w14:paraId="0F1E9285">
            <w:pPr>
              <w:spacing w:line="360" w:lineRule="auto"/>
              <w:jc w:val="center"/>
              <w:rPr>
                <w:rFonts w:hint="eastAsia" w:ascii="宋体" w:hAnsi="宋体" w:eastAsia="宋体" w:cs="宋体"/>
                <w:sz w:val="24"/>
                <w:szCs w:val="24"/>
              </w:rPr>
            </w:pPr>
          </w:p>
        </w:tc>
        <w:tc>
          <w:tcPr>
            <w:tcW w:w="1188" w:type="dxa"/>
            <w:vMerge w:val="continue"/>
            <w:tcBorders>
              <w:top w:val="nil"/>
              <w:bottom w:val="nil"/>
            </w:tcBorders>
            <w:vAlign w:val="center"/>
          </w:tcPr>
          <w:p w14:paraId="7B65826E">
            <w:pPr>
              <w:spacing w:line="360" w:lineRule="auto"/>
              <w:jc w:val="center"/>
              <w:rPr>
                <w:rFonts w:hint="eastAsia" w:ascii="宋体" w:hAnsi="宋体" w:eastAsia="宋体" w:cs="宋体"/>
                <w:sz w:val="24"/>
                <w:szCs w:val="24"/>
              </w:rPr>
            </w:pPr>
          </w:p>
        </w:tc>
        <w:tc>
          <w:tcPr>
            <w:tcW w:w="1984" w:type="dxa"/>
            <w:vAlign w:val="center"/>
          </w:tcPr>
          <w:p w14:paraId="6B6A939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响应有效期</w:t>
            </w:r>
          </w:p>
        </w:tc>
        <w:tc>
          <w:tcPr>
            <w:tcW w:w="5656" w:type="dxa"/>
            <w:vAlign w:val="top"/>
          </w:tcPr>
          <w:p w14:paraId="55B45649">
            <w:pPr>
              <w:spacing w:line="360" w:lineRule="auto"/>
              <w:rPr>
                <w:rFonts w:hint="eastAsia" w:ascii="宋体" w:hAnsi="宋体" w:eastAsia="宋体" w:cs="宋体"/>
                <w:sz w:val="24"/>
                <w:szCs w:val="24"/>
              </w:rPr>
            </w:pPr>
            <w:r>
              <w:rPr>
                <w:rFonts w:hint="eastAsia" w:ascii="宋体" w:hAnsi="宋体" w:eastAsia="宋体" w:cs="宋体"/>
                <w:sz w:val="24"/>
                <w:szCs w:val="24"/>
              </w:rPr>
              <w:t>满足磋商文件规定</w:t>
            </w:r>
          </w:p>
        </w:tc>
      </w:tr>
      <w:tr w14:paraId="4B26B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766" w:type="dxa"/>
            <w:vMerge w:val="continue"/>
            <w:tcBorders>
              <w:top w:val="nil"/>
              <w:bottom w:val="nil"/>
            </w:tcBorders>
            <w:vAlign w:val="center"/>
          </w:tcPr>
          <w:p w14:paraId="61F2E762">
            <w:pPr>
              <w:spacing w:line="360" w:lineRule="auto"/>
              <w:jc w:val="center"/>
              <w:rPr>
                <w:rFonts w:hint="eastAsia" w:ascii="宋体" w:hAnsi="宋体" w:eastAsia="宋体" w:cs="宋体"/>
                <w:sz w:val="24"/>
                <w:szCs w:val="24"/>
              </w:rPr>
            </w:pPr>
          </w:p>
        </w:tc>
        <w:tc>
          <w:tcPr>
            <w:tcW w:w="1188" w:type="dxa"/>
            <w:vMerge w:val="continue"/>
            <w:tcBorders>
              <w:top w:val="nil"/>
              <w:bottom w:val="nil"/>
            </w:tcBorders>
            <w:vAlign w:val="center"/>
          </w:tcPr>
          <w:p w14:paraId="20334FB9">
            <w:pPr>
              <w:spacing w:line="360" w:lineRule="auto"/>
              <w:jc w:val="center"/>
              <w:rPr>
                <w:rFonts w:hint="eastAsia" w:ascii="宋体" w:hAnsi="宋体" w:eastAsia="宋体" w:cs="宋体"/>
                <w:sz w:val="24"/>
                <w:szCs w:val="24"/>
              </w:rPr>
            </w:pPr>
          </w:p>
        </w:tc>
        <w:tc>
          <w:tcPr>
            <w:tcW w:w="1984" w:type="dxa"/>
            <w:vAlign w:val="center"/>
          </w:tcPr>
          <w:p w14:paraId="4EFD569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技术标准和要求</w:t>
            </w:r>
          </w:p>
        </w:tc>
        <w:tc>
          <w:tcPr>
            <w:tcW w:w="5656" w:type="dxa"/>
            <w:vAlign w:val="top"/>
          </w:tcPr>
          <w:p w14:paraId="488E0F88">
            <w:pPr>
              <w:spacing w:line="360" w:lineRule="auto"/>
              <w:rPr>
                <w:rFonts w:hint="eastAsia" w:ascii="宋体" w:hAnsi="宋体" w:eastAsia="宋体" w:cs="宋体"/>
                <w:sz w:val="24"/>
                <w:szCs w:val="24"/>
              </w:rPr>
            </w:pPr>
            <w:r>
              <w:rPr>
                <w:rFonts w:hint="eastAsia" w:ascii="宋体" w:hAnsi="宋体" w:eastAsia="宋体" w:cs="宋体"/>
                <w:sz w:val="24"/>
                <w:szCs w:val="24"/>
              </w:rPr>
              <w:t>满足磋商文件规定</w:t>
            </w:r>
          </w:p>
        </w:tc>
      </w:tr>
      <w:tr w14:paraId="145EE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766" w:type="dxa"/>
            <w:vMerge w:val="continue"/>
            <w:tcBorders>
              <w:top w:val="nil"/>
            </w:tcBorders>
            <w:vAlign w:val="center"/>
          </w:tcPr>
          <w:p w14:paraId="2AF38E14">
            <w:pPr>
              <w:spacing w:line="360" w:lineRule="auto"/>
              <w:jc w:val="center"/>
              <w:rPr>
                <w:rFonts w:hint="eastAsia" w:ascii="宋体" w:hAnsi="宋体" w:eastAsia="宋体" w:cs="宋体"/>
                <w:sz w:val="24"/>
                <w:szCs w:val="24"/>
              </w:rPr>
            </w:pPr>
          </w:p>
        </w:tc>
        <w:tc>
          <w:tcPr>
            <w:tcW w:w="1188" w:type="dxa"/>
            <w:vMerge w:val="continue"/>
            <w:tcBorders>
              <w:top w:val="nil"/>
            </w:tcBorders>
            <w:vAlign w:val="center"/>
          </w:tcPr>
          <w:p w14:paraId="74D37E24">
            <w:pPr>
              <w:spacing w:line="360" w:lineRule="auto"/>
              <w:jc w:val="center"/>
              <w:rPr>
                <w:rFonts w:hint="eastAsia" w:ascii="宋体" w:hAnsi="宋体" w:eastAsia="宋体" w:cs="宋体"/>
                <w:sz w:val="24"/>
                <w:szCs w:val="24"/>
              </w:rPr>
            </w:pPr>
          </w:p>
        </w:tc>
        <w:tc>
          <w:tcPr>
            <w:tcW w:w="1984" w:type="dxa"/>
            <w:vAlign w:val="center"/>
          </w:tcPr>
          <w:p w14:paraId="31C7AE6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技术方案</w:t>
            </w:r>
          </w:p>
        </w:tc>
        <w:tc>
          <w:tcPr>
            <w:tcW w:w="5656" w:type="dxa"/>
            <w:vAlign w:val="top"/>
          </w:tcPr>
          <w:p w14:paraId="40B31130">
            <w:pPr>
              <w:spacing w:line="360" w:lineRule="auto"/>
              <w:rPr>
                <w:rFonts w:hint="eastAsia" w:ascii="宋体" w:hAnsi="宋体" w:eastAsia="宋体" w:cs="宋体"/>
                <w:sz w:val="24"/>
                <w:szCs w:val="24"/>
              </w:rPr>
            </w:pPr>
            <w:r>
              <w:rPr>
                <w:rFonts w:hint="eastAsia" w:ascii="宋体" w:hAnsi="宋体" w:eastAsia="宋体" w:cs="宋体"/>
                <w:sz w:val="24"/>
                <w:szCs w:val="24"/>
              </w:rPr>
              <w:t>磋商技术方案明确，未出现备选（替代）磋商方案</w:t>
            </w:r>
          </w:p>
        </w:tc>
      </w:tr>
    </w:tbl>
    <w:p w14:paraId="03A1C2B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2.1 由磋商小组对通过资格审查的合格供应商的响应文件的磋商报价、商务、技术等实质性要求进行符合性审查，以确定其是否满足磋商文件的实质性要求。</w:t>
      </w:r>
    </w:p>
    <w:p w14:paraId="15363C7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2.2 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977490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2.3 磋商小组要求供应商澄清、说明或者更正响应文件应当要求供应商在合理时间内通过广西政府采购云平台（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"https://www.gcy.zfcg.gxzf.gov.cn/"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https://www.gcy.zfcg.gxzf.gov.cn/</w:t>
      </w:r>
      <w:r>
        <w:rPr>
          <w:rFonts w:hint="eastAsia" w:ascii="宋体" w:hAnsi="宋体" w:eastAsia="宋体" w:cs="宋体"/>
          <w:sz w:val="24"/>
          <w:szCs w:val="24"/>
        </w:rPr>
        <w:fldChar w:fldCharType="end"/>
      </w:r>
      <w:r>
        <w:rPr>
          <w:rFonts w:hint="eastAsia" w:ascii="宋体" w:hAnsi="宋体" w:eastAsia="宋体" w:cs="宋体"/>
          <w:sz w:val="24"/>
          <w:szCs w:val="24"/>
        </w:rPr>
        <w:t>）的方式形式作出。供应商的澄清、说明或者更正必须以书面形式按照磋商小组的要求作出明确的澄清、说明或者更正，未按磋商小组的 要求作出明确澄清、说明或者更正的供应商的响应文件将按照有利于采购人的原则由磋商小组进 行判定。供应商的澄清、说明或者更正必须由法定代表人或者其委托代理人签字或者加盖 CA 签章。 由委托代理人签字的，若委托代理人不是响应文件中授权的委托代理人时，必须同时出示有效的法定代表人授权委托书原件。供应商为自然人的，必须由本人签字并附身份证明。</w:t>
      </w:r>
    </w:p>
    <w:p w14:paraId="44966F3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 首次响应文件报价出现前后不一致的，按照下列规定修正：</w:t>
      </w:r>
    </w:p>
    <w:p w14:paraId="0333D5D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（1）响应文件中报价表内容与响应文件中相应内容不一致的， 以报价表为准；</w:t>
      </w:r>
    </w:p>
    <w:p w14:paraId="7070B32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（2）大写金额和小写金额不一致的，以大写金额为准；</w:t>
      </w:r>
    </w:p>
    <w:p w14:paraId="08BC2B7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（3）单价金额小数点或者百分比有明显错位的， 以报价表的总价为准，并修改单价；</w:t>
      </w:r>
    </w:p>
    <w:p w14:paraId="4E08EE0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（4）总价金额与按单价汇总金额不一致的， 以单价金额计算结果为准。</w:t>
      </w:r>
    </w:p>
    <w:p w14:paraId="6BA39A7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同时出现两种以上不一致的，按照以上（1）-（4）规定的顺序逐条进行修正。修正后的报价经供应商确认后产生约束力，供应商不确认的，其响应文件按无效响应处理。</w:t>
      </w:r>
    </w:p>
    <w:p w14:paraId="5E52354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 商务报价评审在评审时，如发现下列情形之一的，将被视为响应文件无效处理：</w:t>
      </w:r>
    </w:p>
    <w:p w14:paraId="3738FD6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（1）商务技术评审</w:t>
      </w:r>
    </w:p>
    <w:p w14:paraId="11DD691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1）提供响应文件正、副本数量不足；</w:t>
      </w:r>
    </w:p>
    <w:p w14:paraId="5C3BCAF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2）响应文件未按磋商文件要求签署、盖章；</w:t>
      </w:r>
    </w:p>
    <w:p w14:paraId="603273B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3）委托代理人未能出具有效身份证明或者出具的身份证明与授权委托书中的信息不符；</w:t>
      </w:r>
    </w:p>
    <w:p w14:paraId="3E758B5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4）提交的磋商保证金无效的或者未按照磋商文件的规定提交磋商保证金；</w:t>
      </w:r>
    </w:p>
    <w:p w14:paraId="64E43CC4">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5）响应文件未提供任一项“供应商须知前附表 ” 商务报价文件、技术文件中 “必须提供 ” 或者“委托时必须提供 ”的文件资料；响应文件提供的商务报价文件、技术文件出现任一项不符  合“供应商须知前附表 ” 商务报价文件、技术文件中 “必须提供 ”或者“委托时必须提供 ”文件资料要求的规定或者提供的商务报价文件、技术文件无效。</w:t>
      </w:r>
    </w:p>
    <w:p w14:paraId="04DEB60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6）商务条款中标“▲ ”的条款发生负偏离的或者允许负偏离的条款数超过“供应商须知前附表 ”规定项数的或者标明实质性的要求发生负偏离；</w:t>
      </w:r>
    </w:p>
    <w:p w14:paraId="6491D28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7）未对磋商有效期作出响应或者响应文件承诺的磋商有效期不满足磋商文件要求；</w:t>
      </w:r>
    </w:p>
    <w:p w14:paraId="57AAAB8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8）响应文件的实质性内容未使用中文表述、使用计量单位不符合磋商文件要求；</w:t>
      </w:r>
    </w:p>
    <w:p w14:paraId="4462CD6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9）响应文件中的文件资料因填写不齐全或者内容虚假或者出现其他情形而导致被磋商小组认定无效；</w:t>
      </w:r>
    </w:p>
    <w:p w14:paraId="09B5D66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10）响应文件含有采购人不能接受的附加条件；</w:t>
      </w:r>
    </w:p>
    <w:p w14:paraId="36C2B80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11）属于“供应商须知正文 ”第 7.5 条情形；</w:t>
      </w:r>
    </w:p>
    <w:p w14:paraId="249FDB4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 明显不满足磋商文件要求的技术规格、安全、质量标准，或者与磋商文件中标“▲ ”的技术需求或者标明实质性的要求发生负偏离；</w:t>
      </w:r>
    </w:p>
    <w:p w14:paraId="212A6E6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13）技术需求允许负偏离的条款数超过“供应商须知前附表 ”规定项数；</w:t>
      </w:r>
    </w:p>
    <w:p w14:paraId="1213669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14）虚假磋商，或者出现其他情形而导致被磋商小组认定无效；</w:t>
      </w:r>
    </w:p>
    <w:p w14:paraId="7F7128A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15）磋商技术方案不明确，磋商文件未允许但响应文件中存在一个或者一个以上备选（替代）磋商方案；</w:t>
      </w:r>
    </w:p>
    <w:p w14:paraId="2F1DF38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16）未响应磋商文件实质性要求；</w:t>
      </w:r>
    </w:p>
    <w:p w14:paraId="71135D1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17）法律、法规和磋商文件规定的其他无效情形。</w:t>
      </w:r>
    </w:p>
    <w:p w14:paraId="6BBEA9F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（2）报价评审</w:t>
      </w:r>
    </w:p>
    <w:p w14:paraId="67B9E7A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 响应文件未提供“供应商须知前附表 ” 商务报价文件中规定的“磋商报价表 ”；</w:t>
      </w:r>
    </w:p>
    <w:p w14:paraId="2A2E62D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2）未采用人民币报价或者未按照磋商文件标明的币种报价；</w:t>
      </w:r>
    </w:p>
    <w:p w14:paraId="5629D99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3）供应商未就所磋商分标进行报价或者存在漏项报价；供应商未就所磋商分标的单项内容作 唯一报价；供应商未就所磋商分标的全部内容作唯一总价报价；供应商响应文件中存在有选择、有条件报价的（磋商文件允许有备选方案或者其他约定的除外）；</w:t>
      </w:r>
    </w:p>
    <w:p w14:paraId="20279D7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4）磋商报价（包含首次报价、最后报价）超过所磋商分标规定的采购预算金额或者最高限价 的（如本项目公布了最高限价）；磋商报价（包含首次报价、最后报价）超过磋商文件分项采购预算金额或者最高限价的（如本项目公布了最高限价）；</w:t>
      </w:r>
    </w:p>
    <w:p w14:paraId="65ED700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5）修正后的报价，供应商不确认的；或者经供应商确认修正后的磋商报价（包含首次报价、 最后报价）超过所磋商分标规定的采购预算金额或者最高限价（如本项目公布了最高限价）；或 者经供应商确认修正后磋商报价（包含首次报价、最后报价）超过磋商文件分项采购预算金额或者最高限价的（如本项目公布了最高限价）。</w:t>
      </w:r>
    </w:p>
    <w:p w14:paraId="6C41F27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2.6 磋商小组对响应文件进行评审，未实质性响应磋商文件的响应文件按无效处理，由磋商小 组告知有关供应商。磋商小组从符合磋商文件规定的相应资格条件的供应商名单中确定不少于 3家的供应商参加磋商。</w:t>
      </w:r>
    </w:p>
    <w:p w14:paraId="678D8FF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2.7 通过符合性审查的合格供应商不足 3 家的，不得进入磋商环节，采购人或者采购代理机构应当重新开展采购活动。</w:t>
      </w:r>
    </w:p>
    <w:p w14:paraId="5BEE48F5">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3.磋商</w:t>
      </w:r>
    </w:p>
    <w:p w14:paraId="14EF550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3.磋商的程序</w:t>
      </w:r>
    </w:p>
    <w:p w14:paraId="178C435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3.1 磋商小组按照“供应商须知前附表 ” 确定的顺序，集中与单一供应商分别进行磋商，并给予所有参加磋商的供应商平等的磋商机会。符合磋商资格的供应商必须实时关注广西政府采购 云平台（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"https://www.gcy.zfcg.gxzf.gov.cn/"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https://www.gcy.zfcg.gxzf.gov.cn/</w:t>
      </w:r>
      <w:r>
        <w:rPr>
          <w:rFonts w:hint="eastAsia" w:ascii="宋体" w:hAnsi="宋体" w:eastAsia="宋体" w:cs="宋体"/>
          <w:sz w:val="24"/>
          <w:szCs w:val="24"/>
        </w:rPr>
        <w:fldChar w:fldCharType="end"/>
      </w:r>
      <w:r>
        <w:rPr>
          <w:rFonts w:hint="eastAsia" w:ascii="宋体" w:hAnsi="宋体" w:eastAsia="宋体" w:cs="宋体"/>
          <w:sz w:val="24"/>
          <w:szCs w:val="24"/>
        </w:rPr>
        <w:t>）开标信息，在接到磋商通知后规定时间内参加磋商，未在规定时间内参加磋商的视同放弃参加磋商权利，其响应文件按无效响应处理。</w:t>
      </w:r>
    </w:p>
    <w:p w14:paraId="022E8C7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 在磋商过程中，磋商小组可以根据磋商文件和磋商情况实质性变动采购需求中的技术、服 务要求以及合同草案条款，但不得变动磋商文件中的其他内容。实质性变动的内容，须经采购人代表确认。可能实质性变动的内容为采购需求中的技术、服务要求以及合同草案条款。</w:t>
      </w:r>
    </w:p>
    <w:p w14:paraId="31A9506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3.3 对磋商文件作出的实质性变动是磋商文件的有效组成部分，由磋商小组及时以书面形式同时通知所有参加磋商的供应商。</w:t>
      </w:r>
    </w:p>
    <w:p w14:paraId="3BADFF1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3.4 供应商必须按照磋商文件的变动情况和磋商小组的要求重新提交响应文件，并由其法定代 表 人 或 者 授 权 代 表 签 字 或 者 加 盖 CA 签 章 在 广 西 政 府 采 购 云 平 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"https://www.gcy.zfcg.gxzf.gov.cn/"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https://www.gcy.zfcg.gxzf.gov.cn/</w:t>
      </w:r>
      <w:r>
        <w:rPr>
          <w:rFonts w:hint="eastAsia" w:ascii="宋体" w:hAnsi="宋体" w:eastAsia="宋体" w:cs="宋体"/>
          <w:sz w:val="24"/>
          <w:szCs w:val="24"/>
        </w:rPr>
        <w:fldChar w:fldCharType="end"/>
      </w:r>
      <w:r>
        <w:rPr>
          <w:rFonts w:hint="eastAsia" w:ascii="宋体" w:hAnsi="宋体" w:eastAsia="宋体" w:cs="宋体"/>
          <w:sz w:val="24"/>
          <w:szCs w:val="24"/>
        </w:rPr>
        <w:t>）提交。由委托代理人签字的，若委托代理人不是响应文 件中授权的委托代理人时，必须同时出示有效的法定代表人授权委托书原件。供应商为自然人的， 必须由本人签字并附身份证明。参加磋商的供应商未在规定时间内重新提交响应文件的，视同退出磋商。</w:t>
      </w:r>
    </w:p>
    <w:p w14:paraId="78416C0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3.5 磋商中，磋商的任何一方不得透露与磋商有关的其他供应商的技术资料、价格和其他信息。</w:t>
      </w:r>
    </w:p>
    <w:p w14:paraId="5A51528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3.6 采购代理机构对磋商过程和重要磋商内容进行记录，磋商双方在记录上签字确认。</w:t>
      </w:r>
    </w:p>
    <w:p w14:paraId="76EDAEA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3.7 磋商过程中重新提交的响应文件，供应商可以在开启前补充、修改。</w:t>
      </w:r>
    </w:p>
    <w:p w14:paraId="3CFA942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3.8 对磋商过程提交的响应文件进行有效性、完整性和响应程度审查，通过审查的合格供应商不足 3 家的，采购人或者采购代理机构应当重新开展采购活动。</w:t>
      </w:r>
    </w:p>
    <w:p w14:paraId="3D68C38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3.9 本项目所有响应文件的首次报价及所有磋商报价均不公布。最后磋商结束后，磋商小组不得再与供应商进行任何形式的商谈。</w:t>
      </w:r>
    </w:p>
    <w:p w14:paraId="6E88A816">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4. 最后报价</w:t>
      </w:r>
    </w:p>
    <w:p w14:paraId="6AEBE1F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4.1 磋商文件能够详细列明采购标的的技术、服务要求的，磋商结束后，由磋商小组要求所有 继 续 参 加 磋 商 的 供 应 商 在 规 定 时 间 内 在 广 西 政 府 采 购 云 平 台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"https://www.gcy.zfcg.gxzf.gov.cn/"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https://www.gcy.zfcg.gxzf.gov.cn/</w:t>
      </w:r>
      <w:r>
        <w:rPr>
          <w:rFonts w:hint="eastAsia" w:ascii="宋体" w:hAnsi="宋体" w:eastAsia="宋体" w:cs="宋体"/>
          <w:sz w:val="24"/>
          <w:szCs w:val="24"/>
        </w:rPr>
        <w:fldChar w:fldCharType="end"/>
      </w:r>
      <w:r>
        <w:rPr>
          <w:rFonts w:hint="eastAsia" w:ascii="宋体" w:hAnsi="宋体" w:eastAsia="宋体" w:cs="宋体"/>
          <w:sz w:val="24"/>
          <w:szCs w:val="24"/>
        </w:rPr>
        <w:t>）提交最后报价，提交最后报价的供应商不得少于 3 家，除本章第 4.3 条外，否则必须重新采购。</w:t>
      </w:r>
    </w:p>
    <w:p w14:paraId="402BFB8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4.2 磋商文件不能详细列明采购标的的技术、服务要求，需经磋商由供应商提供最后设计方案 或者解决方案的，磋商结束后， 由磋商小组按照少数服从多数的原则投票推荐 3 家以上供应商的 设 计 方 案 或 者 解 决 方 案 ， 并 要 求 其 在 规 定 时 间 内 在 广 西 政 府 采 购 云 平 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"https://www.gcy.zfcg.gxzf.gov.cn/"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https://www.gcy.zfcg.gxzf.gov.cn/</w:t>
      </w:r>
      <w:r>
        <w:rPr>
          <w:rFonts w:hint="eastAsia" w:ascii="宋体" w:hAnsi="宋体" w:eastAsia="宋体" w:cs="宋体"/>
          <w:sz w:val="24"/>
          <w:szCs w:val="24"/>
        </w:rPr>
        <w:fldChar w:fldCharType="end"/>
      </w:r>
      <w:r>
        <w:rPr>
          <w:rFonts w:hint="eastAsia" w:ascii="宋体" w:hAnsi="宋体" w:eastAsia="宋体" w:cs="宋体"/>
          <w:sz w:val="24"/>
          <w:szCs w:val="24"/>
        </w:rPr>
        <w:t>）提交最后报价。</w:t>
      </w:r>
    </w:p>
    <w:p w14:paraId="33D7D16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①最后报价与首次报价相比无调整的：供应商提交的最后报价只须注明与首次报价相同。</w:t>
      </w:r>
    </w:p>
    <w:p w14:paraId="76FCC6B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②最后报价与首次报价相比有调整的：供应商提交的最后报价必须包含已标价的工程量清单， 即最后报价是工程量清单全部工作内容的价格体现，具体包括供应商部分（分部分项工程量清单 费用、措施项目清单费用、规费、税金、其它项目）和采购人部分（暂列金、材料购置费）（如有）等完成本工程并经验收合格至达到质量保修期限所需的费用、合理利润及风险。如磋商文件 或磋商程中明确供应商应提供技术服务及其它服务的（如检测费、验收发生的费用） ，相应费用 也应包括在最后报价中。最后报价不允许采用汇总后优惠、打折的形式，否则其报价无效并作无 效响应处理。供应商在电话报价时可只报总价，但必须将包含已标价工程量清单的最后报价在规 定时间内在广西政府采购云平台（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"https://www.gcy.zfcg.gxzf.gov.cn/"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https://www.gcy.zfcg.gxzf.gov.cn/</w:t>
      </w:r>
      <w:r>
        <w:rPr>
          <w:rFonts w:hint="eastAsia" w:ascii="宋体" w:hAnsi="宋体" w:eastAsia="宋体" w:cs="宋体"/>
          <w:sz w:val="24"/>
          <w:szCs w:val="24"/>
        </w:rPr>
        <w:fldChar w:fldCharType="end"/>
      </w:r>
      <w:r>
        <w:rPr>
          <w:rFonts w:hint="eastAsia" w:ascii="宋体" w:hAnsi="宋体" w:eastAsia="宋体" w:cs="宋体"/>
          <w:sz w:val="24"/>
          <w:szCs w:val="24"/>
        </w:rPr>
        <w:t>）提交，逾期则最后报价无效，以首次报价为准。</w:t>
      </w:r>
    </w:p>
    <w:p w14:paraId="0E88AC8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4.3 最后报价是供应商响应文件的有效组成部分。符合《政府采购竞争性磋商采购方式管理 暂行办法》（财库〔2014〕214 号）第三条第四项“市场竞争不充分的科研项目，以及需要扶持的科技成果转化项目 ”的，提交最后报价的供应商可以为 2 家。</w:t>
      </w:r>
    </w:p>
    <w:p w14:paraId="7FEA42F3">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4.4 已经提交响应文件的供应商，在提交最后报价之前，可以根据磋商情况退出磋商，退出磋 商的供应商的响应文件按无效响应处理。采购人、采购代理机构将退还退出磋商的供应商的保证金。</w:t>
      </w:r>
    </w:p>
    <w:p w14:paraId="1CA2AA5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4.5 供应商未在规定时间内提交最后报价的，视同退出磋商。</w:t>
      </w:r>
    </w:p>
    <w:p w14:paraId="02BB679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4.6 磋商小组收齐某一分标最后报价后统一开启，磋商小组对最后报价进行有效性、完整性和响应程度的审查。</w:t>
      </w:r>
    </w:p>
    <w:p w14:paraId="31E12DD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4.7 响应文件最后报价出现前后不一致的，按照本章第 2.4 条的规定修正。</w:t>
      </w:r>
    </w:p>
    <w:p w14:paraId="67D60BA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4.8 修正后的报价出现下列情形的，按无效响应处理：</w:t>
      </w:r>
    </w:p>
    <w:p w14:paraId="6A3D6F0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（1）供应商不确认的；</w:t>
      </w:r>
    </w:p>
    <w:p w14:paraId="6873E4A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（2）经供应商确认修正后的磋商报价（包含首次报价、最后报价）超过所磋商分标规定的采购预算金额或者最高限价的（如本项目公布了最高限价）；</w:t>
      </w:r>
    </w:p>
    <w:p w14:paraId="1E8A3A5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（3）经供应商确认修正后的磋商报价（包含首次报价、最后报价）超过分项采购预算金额或者最高限价的（如本项目公布了最高限价）。</w:t>
      </w:r>
    </w:p>
    <w:p w14:paraId="7BD8FFC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4.9 经供应商确认修正后的最后报价作为评审及签订合同的依据。</w:t>
      </w:r>
    </w:p>
    <w:p w14:paraId="525FDE4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4.10 最后报价结束后，磋商小组不得再与供应商进行任何形式的商谈。</w:t>
      </w:r>
    </w:p>
    <w:p w14:paraId="1B9ABE1D">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5.比较与评价</w:t>
      </w:r>
    </w:p>
    <w:p w14:paraId="532AFA4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5.1 评审方法：综合评分法。</w:t>
      </w:r>
    </w:p>
    <w:p w14:paraId="19E5B27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5.2 经磋商确定最终采购需求和提交最后报价的供应商后，由磋商小组采用综合评分法对提交最后报价的供应商的响应文件和最后报价进行综合评分。</w:t>
      </w:r>
    </w:p>
    <w:p w14:paraId="6C92133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5.3 评审时，磋商小组各成员应当独立对每个有效响应的文件进行评价、打分，然后汇总每个供应商每项评分因素的得分。</w:t>
      </w:r>
    </w:p>
    <w:p w14:paraId="68B7397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（1）磋商小组按照磋商文件中规定的评审标准计算各供应商的报价得分。项目评审过程中，不得去掉最后报价中的最高报价和最低报价。</w:t>
      </w:r>
    </w:p>
    <w:p w14:paraId="1C52AE6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（2）各供应商的得分为磋商小组所有成员的有效评分的算术平均数。</w:t>
      </w:r>
    </w:p>
    <w:p w14:paraId="0EB72B1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5.4 评审价为供应商的最后报价进行政策性扣除后的价格，评审价只是作为评审时使用。最终成交供应商的成交金额等于最后报价（如有修正， 以确认修正后的最后报价为准）。</w:t>
      </w:r>
    </w:p>
    <w:p w14:paraId="28721F3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5.5 由磋商小组根据综合评分情况，按照评审得分由高到低顺序推荐 3 名以上成交候选供应 商，并编写评审报告。符合本章第 4.3 条情形的，可以推荐 2 家成交候选供应商。评审得分相同 的，按照最后报价由低到高的顺序推荐。评审得分且最后报价相同的，按照技术指标优劣顺序推荐。</w:t>
      </w:r>
    </w:p>
    <w:p w14:paraId="036BB96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5.6 评审报告应当由磋商小组全体人员签字认可。磋商小组成员对评审报告有异议的，磋商小 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15744E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sectPr>
          <w:footerReference r:id="rId11" w:type="default"/>
          <w:pgSz w:w="11905" w:h="16838"/>
          <w:pgMar w:top="1134" w:right="1134" w:bottom="1134" w:left="1134" w:header="0" w:footer="992" w:gutter="0"/>
          <w:pgNumType w:fmt="decimal"/>
          <w:cols w:space="0" w:num="1"/>
          <w:rtlGutter w:val="0"/>
          <w:docGrid w:linePitch="0" w:charSpace="0"/>
        </w:sectPr>
      </w:pPr>
    </w:p>
    <w:p w14:paraId="0567CE5A">
      <w:pPr>
        <w:spacing w:before="163" w:line="225" w:lineRule="auto"/>
        <w:ind w:left="3602"/>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二、评审标准</w:t>
      </w:r>
    </w:p>
    <w:p w14:paraId="005DE93F">
      <w:pPr>
        <w:keepNext w:val="0"/>
        <w:keepLines w:val="0"/>
        <w:pageBreakBefore w:val="0"/>
        <w:widowControl w:val="0"/>
        <w:kinsoku/>
        <w:wordWrap w:val="0"/>
        <w:overflowPunct/>
        <w:topLinePunct/>
        <w:autoSpaceDE/>
        <w:autoSpaceDN/>
        <w:bidi w:val="0"/>
        <w:adjustRightInd w:val="0"/>
        <w:snapToGrid w:val="0"/>
        <w:spacing w:line="360" w:lineRule="auto"/>
        <w:ind w:left="0" w:firstLine="524" w:firstLineChars="200"/>
        <w:textAlignment w:val="baseline"/>
        <w:rPr>
          <w:rFonts w:hint="eastAsia" w:ascii="宋体" w:hAnsi="宋体" w:eastAsia="宋体" w:cs="宋体"/>
          <w:sz w:val="24"/>
          <w:szCs w:val="24"/>
        </w:rPr>
      </w:pPr>
      <w:r>
        <w:rPr>
          <w:rFonts w:hint="eastAsia" w:ascii="宋体" w:hAnsi="宋体" w:eastAsia="宋体" w:cs="宋体"/>
          <w:spacing w:val="11"/>
          <w:position w:val="20"/>
          <w:sz w:val="24"/>
          <w:szCs w:val="24"/>
        </w:rPr>
        <w:t>6.评审依据：磋商小组将以磋商响应文件为评审依据，对供应商的报价、技术、商务等方面内容按百分制打分。（计分方法按四舍五入取至百分位）</w:t>
      </w:r>
    </w:p>
    <w:p w14:paraId="1CD24EE8">
      <w:pPr>
        <w:spacing w:line="93" w:lineRule="exact"/>
        <w:rPr>
          <w:rFonts w:hint="eastAsia" w:ascii="宋体" w:hAnsi="宋体" w:eastAsia="宋体" w:cs="宋体"/>
          <w:sz w:val="24"/>
          <w:szCs w:val="24"/>
        </w:rPr>
      </w:pPr>
    </w:p>
    <w:tbl>
      <w:tblPr>
        <w:tblStyle w:val="21"/>
        <w:tblW w:w="90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9"/>
        <w:gridCol w:w="1161"/>
        <w:gridCol w:w="1689"/>
        <w:gridCol w:w="1117"/>
        <w:gridCol w:w="4308"/>
      </w:tblGrid>
      <w:tr w14:paraId="408AF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819" w:type="dxa"/>
            <w:vAlign w:val="top"/>
          </w:tcPr>
          <w:p w14:paraId="5ADB8E35">
            <w:pPr>
              <w:pStyle w:val="22"/>
              <w:spacing w:before="114" w:line="226" w:lineRule="auto"/>
              <w:ind w:left="203"/>
              <w:rPr>
                <w:rFonts w:hint="eastAsia" w:ascii="宋体" w:hAnsi="宋体" w:eastAsia="宋体" w:cs="宋体"/>
                <w:sz w:val="24"/>
                <w:szCs w:val="24"/>
              </w:rPr>
            </w:pPr>
            <w:r>
              <w:rPr>
                <w:rFonts w:hint="eastAsia" w:ascii="宋体" w:hAnsi="宋体" w:eastAsia="宋体" w:cs="宋体"/>
                <w:spacing w:val="6"/>
                <w:sz w:val="24"/>
                <w:szCs w:val="24"/>
                <w14:textOutline w14:w="3795" w14:cap="sq" w14:cmpd="sng">
                  <w14:solidFill>
                    <w14:srgbClr w14:val="000000"/>
                  </w14:solidFill>
                  <w14:prstDash w14:val="solid"/>
                  <w14:bevel/>
                </w14:textOutline>
              </w:rPr>
              <w:t>序号</w:t>
            </w:r>
          </w:p>
        </w:tc>
        <w:tc>
          <w:tcPr>
            <w:tcW w:w="1161" w:type="dxa"/>
            <w:vAlign w:val="top"/>
          </w:tcPr>
          <w:p w14:paraId="0BF4EF99">
            <w:pPr>
              <w:pStyle w:val="22"/>
              <w:spacing w:before="114" w:line="226" w:lineRule="auto"/>
              <w:ind w:left="162"/>
              <w:rPr>
                <w:rFonts w:hint="eastAsia" w:ascii="宋体" w:hAnsi="宋体" w:eastAsia="宋体" w:cs="宋体"/>
                <w:sz w:val="24"/>
                <w:szCs w:val="24"/>
              </w:rPr>
            </w:pPr>
            <w:r>
              <w:rPr>
                <w:rFonts w:hint="eastAsia" w:ascii="宋体" w:hAnsi="宋体" w:eastAsia="宋体" w:cs="宋体"/>
                <w:spacing w:val="8"/>
                <w:sz w:val="24"/>
                <w:szCs w:val="24"/>
                <w14:textOutline w14:w="3795" w14:cap="sq" w14:cmpd="sng">
                  <w14:solidFill>
                    <w14:srgbClr w14:val="000000"/>
                  </w14:solidFill>
                  <w14:prstDash w14:val="solid"/>
                  <w14:bevel/>
                </w14:textOutline>
              </w:rPr>
              <w:t>评审因素</w:t>
            </w:r>
          </w:p>
        </w:tc>
        <w:tc>
          <w:tcPr>
            <w:tcW w:w="7114" w:type="dxa"/>
            <w:gridSpan w:val="3"/>
            <w:vAlign w:val="top"/>
          </w:tcPr>
          <w:p w14:paraId="20059F38">
            <w:pPr>
              <w:pStyle w:val="22"/>
              <w:spacing w:before="114" w:line="226" w:lineRule="auto"/>
              <w:ind w:left="2716"/>
              <w:rPr>
                <w:rFonts w:hint="eastAsia" w:ascii="宋体" w:hAnsi="宋体" w:eastAsia="宋体" w:cs="宋体"/>
                <w:sz w:val="24"/>
                <w:szCs w:val="24"/>
              </w:rPr>
            </w:pPr>
            <w:r>
              <w:rPr>
                <w:rFonts w:hint="eastAsia" w:ascii="宋体" w:hAnsi="宋体" w:eastAsia="宋体" w:cs="宋体"/>
                <w:spacing w:val="9"/>
                <w:sz w:val="24"/>
                <w:szCs w:val="24"/>
                <w14:textOutline w14:w="3795" w14:cap="sq" w14:cmpd="sng">
                  <w14:solidFill>
                    <w14:srgbClr w14:val="000000"/>
                  </w14:solidFill>
                  <w14:prstDash w14:val="solid"/>
                  <w14:bevel/>
                </w14:textOutline>
              </w:rPr>
              <w:t>评审因素具体内容</w:t>
            </w:r>
          </w:p>
        </w:tc>
      </w:tr>
      <w:tr w14:paraId="49911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1980" w:type="dxa"/>
            <w:gridSpan w:val="2"/>
            <w:vAlign w:val="top"/>
          </w:tcPr>
          <w:p w14:paraId="4C68FDF2">
            <w:pPr>
              <w:spacing w:line="377" w:lineRule="auto"/>
              <w:rPr>
                <w:rFonts w:hint="eastAsia" w:ascii="宋体" w:hAnsi="宋体" w:eastAsia="宋体" w:cs="宋体"/>
                <w:sz w:val="24"/>
                <w:szCs w:val="24"/>
              </w:rPr>
            </w:pPr>
          </w:p>
          <w:p w14:paraId="5855A150">
            <w:pPr>
              <w:pStyle w:val="22"/>
              <w:spacing w:before="65" w:line="228" w:lineRule="auto"/>
              <w:ind w:left="365"/>
              <w:rPr>
                <w:rFonts w:hint="eastAsia" w:ascii="宋体" w:hAnsi="宋体" w:eastAsia="宋体" w:cs="宋体"/>
                <w:sz w:val="24"/>
                <w:szCs w:val="24"/>
              </w:rPr>
            </w:pPr>
            <w:r>
              <w:rPr>
                <w:rFonts w:hint="eastAsia" w:ascii="宋体" w:hAnsi="宋体" w:eastAsia="宋体" w:cs="宋体"/>
                <w:spacing w:val="8"/>
                <w:sz w:val="24"/>
                <w:szCs w:val="24"/>
                <w14:textOutline w14:w="3795" w14:cap="sq" w14:cmpd="sng">
                  <w14:solidFill>
                    <w14:srgbClr w14:val="000000"/>
                  </w14:solidFill>
                  <w14:prstDash w14:val="solid"/>
                  <w14:bevel/>
                </w14:textOutline>
              </w:rPr>
              <w:t>详细评审内容</w:t>
            </w:r>
          </w:p>
        </w:tc>
        <w:tc>
          <w:tcPr>
            <w:tcW w:w="2806" w:type="dxa"/>
            <w:gridSpan w:val="2"/>
            <w:vAlign w:val="top"/>
          </w:tcPr>
          <w:p w14:paraId="7B65002E">
            <w:pPr>
              <w:spacing w:line="377" w:lineRule="auto"/>
              <w:rPr>
                <w:rFonts w:hint="eastAsia" w:ascii="宋体" w:hAnsi="宋体" w:eastAsia="宋体" w:cs="宋体"/>
                <w:sz w:val="24"/>
                <w:szCs w:val="24"/>
              </w:rPr>
            </w:pPr>
          </w:p>
          <w:p w14:paraId="24201066">
            <w:pPr>
              <w:pStyle w:val="22"/>
              <w:spacing w:before="65" w:line="228" w:lineRule="auto"/>
              <w:ind w:left="382"/>
              <w:rPr>
                <w:rFonts w:hint="eastAsia" w:ascii="宋体" w:hAnsi="宋体" w:eastAsia="宋体" w:cs="宋体"/>
                <w:sz w:val="24"/>
                <w:szCs w:val="24"/>
              </w:rPr>
            </w:pPr>
            <w:r>
              <w:rPr>
                <w:rFonts w:hint="eastAsia" w:ascii="宋体" w:hAnsi="宋体" w:eastAsia="宋体" w:cs="宋体"/>
                <w:spacing w:val="6"/>
                <w:sz w:val="24"/>
                <w:szCs w:val="24"/>
                <w14:textOutline w14:w="3795" w14:cap="sq" w14:cmpd="sng">
                  <w14:solidFill>
                    <w14:srgbClr w14:val="000000"/>
                  </w14:solidFill>
                  <w14:prstDash w14:val="solid"/>
                  <w14:bevel/>
                </w14:textOutline>
              </w:rPr>
              <w:t>分值构成（100</w:t>
            </w:r>
            <w:r>
              <w:rPr>
                <w:rFonts w:hint="eastAsia" w:ascii="宋体" w:hAnsi="宋体" w:eastAsia="宋体" w:cs="宋体"/>
                <w:spacing w:val="-38"/>
                <w:sz w:val="24"/>
                <w:szCs w:val="24"/>
              </w:rPr>
              <w:t xml:space="preserve"> </w:t>
            </w:r>
            <w:r>
              <w:rPr>
                <w:rFonts w:hint="eastAsia" w:ascii="宋体" w:hAnsi="宋体" w:eastAsia="宋体" w:cs="宋体"/>
                <w:spacing w:val="6"/>
                <w:sz w:val="24"/>
                <w:szCs w:val="24"/>
                <w14:textOutline w14:w="3795" w14:cap="sq" w14:cmpd="sng">
                  <w14:solidFill>
                    <w14:srgbClr w14:val="000000"/>
                  </w14:solidFill>
                  <w14:prstDash w14:val="solid"/>
                  <w14:bevel/>
                </w14:textOutline>
              </w:rPr>
              <w:t>分</w:t>
            </w:r>
            <w:r>
              <w:rPr>
                <w:rFonts w:hint="eastAsia" w:ascii="宋体" w:hAnsi="宋体" w:eastAsia="宋体" w:cs="宋体"/>
                <w:spacing w:val="2"/>
                <w:sz w:val="24"/>
                <w:szCs w:val="24"/>
                <w14:textOutline w14:w="3795" w14:cap="sq" w14:cmpd="sng">
                  <w14:solidFill>
                    <w14:srgbClr w14:val="000000"/>
                  </w14:solidFill>
                  <w14:prstDash w14:val="solid"/>
                  <w14:bevel/>
                </w14:textOutline>
              </w:rPr>
              <w:t>）：</w:t>
            </w:r>
          </w:p>
        </w:tc>
        <w:tc>
          <w:tcPr>
            <w:tcW w:w="4308" w:type="dxa"/>
            <w:vAlign w:val="top"/>
          </w:tcPr>
          <w:p w14:paraId="13B02ED4">
            <w:pPr>
              <w:pStyle w:val="22"/>
              <w:spacing w:before="265" w:line="360" w:lineRule="exact"/>
              <w:ind w:left="128"/>
              <w:rPr>
                <w:rFonts w:hint="eastAsia" w:ascii="宋体" w:hAnsi="宋体" w:eastAsia="宋体" w:cs="宋体"/>
                <w:sz w:val="24"/>
                <w:szCs w:val="24"/>
              </w:rPr>
            </w:pPr>
            <w:r>
              <w:rPr>
                <w:rFonts w:hint="eastAsia" w:ascii="宋体" w:hAnsi="宋体" w:eastAsia="宋体" w:cs="宋体"/>
                <w:spacing w:val="2"/>
                <w:position w:val="11"/>
                <w:sz w:val="24"/>
                <w:szCs w:val="24"/>
                <w14:textOutline w14:w="3795" w14:cap="sq" w14:cmpd="sng">
                  <w14:solidFill>
                    <w14:srgbClr w14:val="000000"/>
                  </w14:solidFill>
                  <w14:prstDash w14:val="solid"/>
                  <w14:bevel/>
                </w14:textOutline>
              </w:rPr>
              <w:t>1.价格分</w:t>
            </w:r>
            <w:r>
              <w:rPr>
                <w:rFonts w:hint="eastAsia" w:ascii="宋体" w:hAnsi="宋体" w:eastAsia="宋体" w:cs="宋体"/>
                <w:spacing w:val="-33"/>
                <w:position w:val="11"/>
                <w:sz w:val="24"/>
                <w:szCs w:val="24"/>
              </w:rPr>
              <w:t xml:space="preserve"> </w:t>
            </w:r>
            <w:r>
              <w:rPr>
                <w:rFonts w:hint="eastAsia" w:ascii="宋体" w:hAnsi="宋体" w:eastAsia="宋体" w:cs="宋体"/>
                <w:spacing w:val="2"/>
                <w:position w:val="11"/>
                <w:sz w:val="24"/>
                <w:szCs w:val="24"/>
                <w14:textOutline w14:w="3795" w14:cap="sq" w14:cmpd="sng">
                  <w14:solidFill>
                    <w14:srgbClr w14:val="000000"/>
                  </w14:solidFill>
                  <w14:prstDash w14:val="solid"/>
                  <w14:bevel/>
                </w14:textOutline>
              </w:rPr>
              <w:t>30</w:t>
            </w:r>
            <w:r>
              <w:rPr>
                <w:rFonts w:hint="eastAsia" w:ascii="宋体" w:hAnsi="宋体" w:eastAsia="宋体" w:cs="宋体"/>
                <w:spacing w:val="-36"/>
                <w:position w:val="11"/>
                <w:sz w:val="24"/>
                <w:szCs w:val="24"/>
              </w:rPr>
              <w:t xml:space="preserve"> </w:t>
            </w:r>
            <w:r>
              <w:rPr>
                <w:rFonts w:hint="eastAsia" w:ascii="宋体" w:hAnsi="宋体" w:eastAsia="宋体" w:cs="宋体"/>
                <w:spacing w:val="2"/>
                <w:position w:val="11"/>
                <w:sz w:val="24"/>
                <w:szCs w:val="24"/>
                <w14:textOutline w14:w="3795" w14:cap="sq" w14:cmpd="sng">
                  <w14:solidFill>
                    <w14:srgbClr w14:val="000000"/>
                  </w14:solidFill>
                  <w14:prstDash w14:val="solid"/>
                  <w14:bevel/>
                </w14:textOutline>
              </w:rPr>
              <w:t>分</w:t>
            </w:r>
          </w:p>
          <w:p w14:paraId="6FE5D3CE">
            <w:pPr>
              <w:pStyle w:val="22"/>
              <w:spacing w:line="227" w:lineRule="auto"/>
              <w:ind w:left="115"/>
              <w:rPr>
                <w:rFonts w:hint="eastAsia" w:ascii="宋体" w:hAnsi="宋体" w:eastAsia="宋体" w:cs="宋体"/>
                <w:sz w:val="24"/>
                <w:szCs w:val="24"/>
              </w:rPr>
            </w:pPr>
            <w:r>
              <w:rPr>
                <w:rFonts w:hint="eastAsia" w:ascii="宋体" w:hAnsi="宋体" w:eastAsia="宋体" w:cs="宋体"/>
                <w:spacing w:val="3"/>
                <w:sz w:val="24"/>
                <w:szCs w:val="24"/>
                <w14:textOutline w14:w="3795" w14:cap="sq" w14:cmpd="sng">
                  <w14:solidFill>
                    <w14:srgbClr w14:val="000000"/>
                  </w14:solidFill>
                  <w14:prstDash w14:val="solid"/>
                  <w14:bevel/>
                </w14:textOutline>
              </w:rPr>
              <w:t>2.技术分</w:t>
            </w:r>
            <w:r>
              <w:rPr>
                <w:rFonts w:hint="eastAsia" w:ascii="宋体" w:hAnsi="宋体" w:eastAsia="宋体" w:cs="宋体"/>
                <w:spacing w:val="-28"/>
                <w:sz w:val="24"/>
                <w:szCs w:val="24"/>
              </w:rPr>
              <w:t xml:space="preserve"> </w:t>
            </w:r>
            <w:r>
              <w:rPr>
                <w:rFonts w:hint="eastAsia" w:ascii="宋体" w:hAnsi="宋体" w:eastAsia="宋体" w:cs="宋体"/>
                <w:spacing w:val="3"/>
                <w:sz w:val="24"/>
                <w:szCs w:val="24"/>
                <w14:textOutline w14:w="3795" w14:cap="sq" w14:cmpd="sng">
                  <w14:solidFill>
                    <w14:srgbClr w14:val="000000"/>
                  </w14:solidFill>
                  <w14:prstDash w14:val="solid"/>
                  <w14:bevel/>
                </w14:textOutline>
              </w:rPr>
              <w:t>70</w:t>
            </w:r>
            <w:r>
              <w:rPr>
                <w:rFonts w:hint="eastAsia" w:ascii="宋体" w:hAnsi="宋体" w:eastAsia="宋体" w:cs="宋体"/>
                <w:spacing w:val="-36"/>
                <w:sz w:val="24"/>
                <w:szCs w:val="24"/>
              </w:rPr>
              <w:t xml:space="preserve"> </w:t>
            </w:r>
            <w:r>
              <w:rPr>
                <w:rFonts w:hint="eastAsia" w:ascii="宋体" w:hAnsi="宋体" w:eastAsia="宋体" w:cs="宋体"/>
                <w:spacing w:val="3"/>
                <w:sz w:val="24"/>
                <w:szCs w:val="24"/>
                <w14:textOutline w14:w="3795" w14:cap="sq" w14:cmpd="sng">
                  <w14:solidFill>
                    <w14:srgbClr w14:val="000000"/>
                  </w14:solidFill>
                  <w14:prstDash w14:val="solid"/>
                  <w14:bevel/>
                </w14:textOutline>
              </w:rPr>
              <w:t>分</w:t>
            </w:r>
          </w:p>
        </w:tc>
      </w:tr>
      <w:tr w14:paraId="2088DC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4" w:hRule="atLeast"/>
        </w:trPr>
        <w:tc>
          <w:tcPr>
            <w:tcW w:w="819" w:type="dxa"/>
            <w:vAlign w:val="top"/>
          </w:tcPr>
          <w:p w14:paraId="5487D2EA">
            <w:pPr>
              <w:spacing w:line="265" w:lineRule="auto"/>
              <w:rPr>
                <w:rFonts w:hint="eastAsia" w:ascii="宋体" w:hAnsi="宋体" w:eastAsia="宋体" w:cs="宋体"/>
                <w:sz w:val="24"/>
                <w:szCs w:val="24"/>
              </w:rPr>
            </w:pPr>
          </w:p>
          <w:p w14:paraId="60E8A2F8">
            <w:pPr>
              <w:spacing w:line="266" w:lineRule="auto"/>
              <w:rPr>
                <w:rFonts w:hint="eastAsia" w:ascii="宋体" w:hAnsi="宋体" w:eastAsia="宋体" w:cs="宋体"/>
                <w:sz w:val="24"/>
                <w:szCs w:val="24"/>
              </w:rPr>
            </w:pPr>
          </w:p>
          <w:p w14:paraId="239C2D22">
            <w:pPr>
              <w:spacing w:line="266" w:lineRule="auto"/>
              <w:rPr>
                <w:rFonts w:hint="eastAsia" w:ascii="宋体" w:hAnsi="宋体" w:eastAsia="宋体" w:cs="宋体"/>
                <w:sz w:val="24"/>
                <w:szCs w:val="24"/>
              </w:rPr>
            </w:pPr>
          </w:p>
          <w:p w14:paraId="675F39DC">
            <w:pPr>
              <w:spacing w:line="266" w:lineRule="auto"/>
              <w:rPr>
                <w:rFonts w:hint="eastAsia" w:ascii="宋体" w:hAnsi="宋体" w:eastAsia="宋体" w:cs="宋体"/>
                <w:sz w:val="24"/>
                <w:szCs w:val="24"/>
              </w:rPr>
            </w:pPr>
          </w:p>
          <w:p w14:paraId="3F484B55">
            <w:pPr>
              <w:spacing w:line="266" w:lineRule="auto"/>
              <w:rPr>
                <w:rFonts w:hint="eastAsia" w:ascii="宋体" w:hAnsi="宋体" w:eastAsia="宋体" w:cs="宋体"/>
                <w:sz w:val="24"/>
                <w:szCs w:val="24"/>
              </w:rPr>
            </w:pPr>
          </w:p>
          <w:p w14:paraId="13536DD3">
            <w:pPr>
              <w:pStyle w:val="22"/>
              <w:spacing w:before="65" w:line="189" w:lineRule="auto"/>
              <w:ind w:left="131"/>
              <w:rPr>
                <w:rFonts w:hint="eastAsia" w:ascii="宋体" w:hAnsi="宋体" w:eastAsia="宋体" w:cs="宋体"/>
                <w:sz w:val="24"/>
                <w:szCs w:val="24"/>
              </w:rPr>
            </w:pPr>
            <w:r>
              <w:rPr>
                <w:rFonts w:hint="eastAsia" w:ascii="宋体" w:hAnsi="宋体" w:eastAsia="宋体" w:cs="宋体"/>
                <w:sz w:val="24"/>
                <w:szCs w:val="24"/>
              </w:rPr>
              <w:t>1</w:t>
            </w:r>
          </w:p>
        </w:tc>
        <w:tc>
          <w:tcPr>
            <w:tcW w:w="1161" w:type="dxa"/>
            <w:vAlign w:val="top"/>
          </w:tcPr>
          <w:p w14:paraId="1DE45A6D">
            <w:pPr>
              <w:spacing w:line="279" w:lineRule="auto"/>
              <w:rPr>
                <w:rFonts w:hint="eastAsia" w:ascii="宋体" w:hAnsi="宋体" w:eastAsia="宋体" w:cs="宋体"/>
                <w:sz w:val="24"/>
                <w:szCs w:val="24"/>
              </w:rPr>
            </w:pPr>
          </w:p>
          <w:p w14:paraId="7562B005">
            <w:pPr>
              <w:spacing w:line="279" w:lineRule="auto"/>
              <w:rPr>
                <w:rFonts w:hint="eastAsia" w:ascii="宋体" w:hAnsi="宋体" w:eastAsia="宋体" w:cs="宋体"/>
                <w:sz w:val="24"/>
                <w:szCs w:val="24"/>
              </w:rPr>
            </w:pPr>
          </w:p>
          <w:p w14:paraId="504B1CA0">
            <w:pPr>
              <w:spacing w:line="280" w:lineRule="auto"/>
              <w:rPr>
                <w:rFonts w:hint="eastAsia" w:ascii="宋体" w:hAnsi="宋体" w:eastAsia="宋体" w:cs="宋体"/>
                <w:sz w:val="24"/>
                <w:szCs w:val="24"/>
              </w:rPr>
            </w:pPr>
          </w:p>
          <w:p w14:paraId="25566633">
            <w:pPr>
              <w:spacing w:line="280" w:lineRule="auto"/>
              <w:rPr>
                <w:rFonts w:hint="eastAsia" w:ascii="宋体" w:hAnsi="宋体" w:eastAsia="宋体" w:cs="宋体"/>
                <w:sz w:val="24"/>
                <w:szCs w:val="24"/>
              </w:rPr>
            </w:pPr>
          </w:p>
          <w:p w14:paraId="2F306A4B">
            <w:pPr>
              <w:pStyle w:val="22"/>
              <w:spacing w:before="65" w:line="360" w:lineRule="exact"/>
              <w:ind w:left="269"/>
              <w:rPr>
                <w:rFonts w:hint="eastAsia" w:ascii="宋体" w:hAnsi="宋体" w:eastAsia="宋体" w:cs="宋体"/>
                <w:sz w:val="24"/>
                <w:szCs w:val="24"/>
              </w:rPr>
            </w:pPr>
            <w:r>
              <w:rPr>
                <w:rFonts w:hint="eastAsia" w:ascii="宋体" w:hAnsi="宋体" w:eastAsia="宋体" w:cs="宋体"/>
                <w:spacing w:val="6"/>
                <w:position w:val="11"/>
                <w:sz w:val="24"/>
                <w:szCs w:val="24"/>
              </w:rPr>
              <w:t>价格分</w:t>
            </w:r>
          </w:p>
          <w:p w14:paraId="35B8AA6F">
            <w:pPr>
              <w:pStyle w:val="22"/>
              <w:spacing w:line="228" w:lineRule="auto"/>
              <w:ind w:left="279"/>
              <w:rPr>
                <w:rFonts w:hint="eastAsia" w:ascii="宋体" w:hAnsi="宋体" w:eastAsia="宋体" w:cs="宋体"/>
                <w:sz w:val="24"/>
                <w:szCs w:val="24"/>
              </w:rPr>
            </w:pPr>
            <w:r>
              <w:rPr>
                <w:rFonts w:hint="eastAsia" w:ascii="宋体" w:hAnsi="宋体" w:eastAsia="宋体" w:cs="宋体"/>
                <w:spacing w:val="-5"/>
                <w:sz w:val="24"/>
                <w:szCs w:val="24"/>
              </w:rPr>
              <w:t>(30</w:t>
            </w:r>
            <w:r>
              <w:rPr>
                <w:rFonts w:hint="eastAsia" w:ascii="宋体" w:hAnsi="宋体" w:eastAsia="宋体" w:cs="宋体"/>
                <w:spacing w:val="-38"/>
                <w:sz w:val="24"/>
                <w:szCs w:val="24"/>
              </w:rPr>
              <w:t xml:space="preserve"> </w:t>
            </w:r>
            <w:r>
              <w:rPr>
                <w:rFonts w:hint="eastAsia" w:ascii="宋体" w:hAnsi="宋体" w:eastAsia="宋体" w:cs="宋体"/>
                <w:spacing w:val="-5"/>
                <w:sz w:val="24"/>
                <w:szCs w:val="24"/>
              </w:rPr>
              <w:t>分)</w:t>
            </w:r>
          </w:p>
        </w:tc>
        <w:tc>
          <w:tcPr>
            <w:tcW w:w="7114" w:type="dxa"/>
            <w:gridSpan w:val="3"/>
            <w:vAlign w:val="top"/>
          </w:tcPr>
          <w:p w14:paraId="54DE5F5D">
            <w:pPr>
              <w:pStyle w:val="22"/>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z w:val="24"/>
                <w:szCs w:val="24"/>
              </w:rPr>
            </w:pPr>
            <w:r>
              <w:rPr>
                <w:rFonts w:hint="eastAsia" w:ascii="宋体" w:hAnsi="宋体" w:eastAsia="宋体" w:cs="宋体"/>
                <w:spacing w:val="10"/>
                <w:sz w:val="24"/>
                <w:szCs w:val="24"/>
              </w:rPr>
              <w:t>（1）</w:t>
            </w:r>
            <w:r>
              <w:rPr>
                <w:rFonts w:hint="eastAsia" w:ascii="宋体" w:hAnsi="宋体" w:eastAsia="宋体" w:cs="宋体"/>
                <w:spacing w:val="-54"/>
                <w:sz w:val="24"/>
                <w:szCs w:val="24"/>
              </w:rPr>
              <w:t xml:space="preserve"> </w:t>
            </w:r>
            <w:r>
              <w:rPr>
                <w:rFonts w:hint="eastAsia" w:ascii="宋体" w:hAnsi="宋体" w:eastAsia="宋体" w:cs="宋体"/>
                <w:spacing w:val="10"/>
                <w:sz w:val="24"/>
                <w:szCs w:val="24"/>
              </w:rPr>
              <w:t>以进入比较与评价环节的最低的评审价为基准价，基准价得分为</w:t>
            </w:r>
            <w:r>
              <w:rPr>
                <w:rFonts w:hint="eastAsia" w:ascii="宋体" w:hAnsi="宋体" w:eastAsia="宋体" w:cs="宋体"/>
                <w:sz w:val="24"/>
                <w:szCs w:val="24"/>
              </w:rPr>
              <w:t xml:space="preserve"> </w:t>
            </w:r>
            <w:r>
              <w:rPr>
                <w:rFonts w:hint="eastAsia" w:ascii="宋体" w:hAnsi="宋体" w:eastAsia="宋体" w:cs="宋体"/>
                <w:spacing w:val="-1"/>
                <w:sz w:val="24"/>
                <w:szCs w:val="24"/>
              </w:rPr>
              <w:t>30</w:t>
            </w:r>
            <w:r>
              <w:rPr>
                <w:rFonts w:hint="eastAsia" w:ascii="宋体" w:hAnsi="宋体" w:eastAsia="宋体" w:cs="宋体"/>
                <w:spacing w:val="-38"/>
                <w:sz w:val="24"/>
                <w:szCs w:val="24"/>
              </w:rPr>
              <w:t xml:space="preserve"> </w:t>
            </w:r>
            <w:r>
              <w:rPr>
                <w:rFonts w:hint="eastAsia" w:ascii="宋体" w:hAnsi="宋体" w:eastAsia="宋体" w:cs="宋体"/>
                <w:spacing w:val="-1"/>
                <w:sz w:val="24"/>
                <w:szCs w:val="24"/>
              </w:rPr>
              <w:t>分。</w:t>
            </w:r>
          </w:p>
          <w:p w14:paraId="02DBFDBB">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hint="eastAsia" w:ascii="宋体" w:hAnsi="宋体" w:eastAsia="宋体" w:cs="宋体"/>
                <w:sz w:val="24"/>
                <w:szCs w:val="24"/>
              </w:rPr>
            </w:pPr>
            <w:r>
              <w:rPr>
                <w:rFonts w:hint="eastAsia" w:ascii="宋体" w:hAnsi="宋体" w:eastAsia="宋体" w:cs="宋体"/>
                <w:spacing w:val="6"/>
                <w:sz w:val="24"/>
                <w:szCs w:val="24"/>
              </w:rPr>
              <w:t>（2）价格分计算公式：</w:t>
            </w:r>
          </w:p>
          <w:p w14:paraId="16C4CA4C">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hint="eastAsia" w:ascii="宋体" w:hAnsi="宋体" w:eastAsia="宋体" w:cs="宋体"/>
                <w:sz w:val="24"/>
                <w:szCs w:val="24"/>
              </w:rPr>
            </w:pPr>
            <w:r>
              <w:rPr>
                <w:rFonts w:hint="eastAsia" w:ascii="宋体" w:hAnsi="宋体" w:eastAsia="宋体" w:cs="宋体"/>
                <w:spacing w:val="5"/>
                <w:sz w:val="24"/>
                <w:szCs w:val="24"/>
              </w:rPr>
              <w:t>报价得分=（基准价/最后报价）</w:t>
            </w:r>
            <w:r>
              <w:rPr>
                <w:rFonts w:hint="eastAsia" w:ascii="宋体" w:hAnsi="宋体" w:eastAsia="宋体" w:cs="宋体"/>
                <w:spacing w:val="-44"/>
                <w:sz w:val="24"/>
                <w:szCs w:val="24"/>
              </w:rPr>
              <w:t xml:space="preserve"> </w:t>
            </w:r>
            <w:r>
              <w:rPr>
                <w:rFonts w:hint="eastAsia" w:ascii="宋体" w:hAnsi="宋体" w:eastAsia="宋体" w:cs="宋体"/>
                <w:spacing w:val="5"/>
                <w:sz w:val="24"/>
                <w:szCs w:val="24"/>
              </w:rPr>
              <w:t>×30</w:t>
            </w:r>
            <w:r>
              <w:rPr>
                <w:rFonts w:hint="eastAsia" w:ascii="宋体" w:hAnsi="宋体" w:eastAsia="宋体" w:cs="宋体"/>
                <w:spacing w:val="-38"/>
                <w:sz w:val="24"/>
                <w:szCs w:val="24"/>
              </w:rPr>
              <w:t xml:space="preserve"> </w:t>
            </w:r>
            <w:r>
              <w:rPr>
                <w:rFonts w:hint="eastAsia" w:ascii="宋体" w:hAnsi="宋体" w:eastAsia="宋体" w:cs="宋体"/>
                <w:spacing w:val="5"/>
                <w:sz w:val="24"/>
                <w:szCs w:val="24"/>
              </w:rPr>
              <w:t>分</w:t>
            </w:r>
          </w:p>
          <w:p w14:paraId="009FB61C">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hint="eastAsia" w:ascii="宋体" w:hAnsi="宋体" w:eastAsia="宋体" w:cs="宋体"/>
                <w:sz w:val="24"/>
                <w:szCs w:val="24"/>
              </w:rPr>
            </w:pPr>
            <w:r>
              <w:rPr>
                <w:rFonts w:hint="eastAsia" w:ascii="宋体" w:hAnsi="宋体" w:eastAsia="宋体" w:cs="宋体"/>
                <w:spacing w:val="8"/>
                <w:sz w:val="24"/>
                <w:szCs w:val="24"/>
              </w:rPr>
              <w:t>（3）最后报价结束后，磋商小组不得再与供应商进行任何</w:t>
            </w:r>
            <w:r>
              <w:rPr>
                <w:rFonts w:hint="eastAsia" w:ascii="宋体" w:hAnsi="宋体" w:eastAsia="宋体" w:cs="宋体"/>
                <w:spacing w:val="7"/>
                <w:sz w:val="24"/>
                <w:szCs w:val="24"/>
              </w:rPr>
              <w:t>形式的商谈。</w:t>
            </w:r>
          </w:p>
          <w:p w14:paraId="65C5857C">
            <w:pPr>
              <w:pStyle w:val="22"/>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z w:val="24"/>
                <w:szCs w:val="24"/>
              </w:rPr>
            </w:pPr>
            <w:r>
              <w:rPr>
                <w:rFonts w:hint="eastAsia" w:ascii="宋体" w:hAnsi="宋体" w:eastAsia="宋体" w:cs="宋体"/>
                <w:sz w:val="24"/>
                <w:szCs w:val="24"/>
              </w:rPr>
              <w:t>（4）依据财政部国库司发布的《政府采购促进中小企业发展政策问答》，</w:t>
            </w:r>
            <w:r>
              <w:rPr>
                <w:rFonts w:hint="eastAsia" w:ascii="宋体" w:hAnsi="宋体" w:eastAsia="宋体" w:cs="宋体"/>
                <w:spacing w:val="15"/>
                <w:sz w:val="24"/>
                <w:szCs w:val="24"/>
              </w:rPr>
              <w:t>专门面向中小企业采购的项目或者采购包，不再执行价格审优惠的扶持政</w:t>
            </w:r>
            <w:r>
              <w:rPr>
                <w:rFonts w:hint="eastAsia" w:ascii="宋体" w:hAnsi="宋体" w:eastAsia="宋体" w:cs="宋体"/>
                <w:spacing w:val="5"/>
                <w:sz w:val="24"/>
                <w:szCs w:val="24"/>
              </w:rPr>
              <w:t xml:space="preserve"> </w:t>
            </w:r>
            <w:r>
              <w:rPr>
                <w:rFonts w:hint="eastAsia" w:ascii="宋体" w:hAnsi="宋体" w:eastAsia="宋体" w:cs="宋体"/>
                <w:spacing w:val="9"/>
                <w:sz w:val="24"/>
                <w:szCs w:val="24"/>
              </w:rPr>
              <w:t>策，本项目专门面向中小企业采购的项目，</w:t>
            </w:r>
            <w:r>
              <w:rPr>
                <w:rFonts w:hint="eastAsia" w:cs="宋体"/>
                <w:spacing w:val="9"/>
                <w:sz w:val="24"/>
                <w:szCs w:val="24"/>
                <w:lang w:val="en-US" w:eastAsia="zh-CN"/>
              </w:rPr>
              <w:t xml:space="preserve">  </w:t>
            </w:r>
            <w:r>
              <w:rPr>
                <w:rFonts w:hint="eastAsia" w:ascii="宋体" w:hAnsi="宋体" w:eastAsia="宋体" w:cs="宋体"/>
                <w:spacing w:val="9"/>
                <w:sz w:val="24"/>
                <w:szCs w:val="24"/>
              </w:rPr>
              <w:t>评审价=最后报价。</w:t>
            </w:r>
          </w:p>
        </w:tc>
      </w:tr>
      <w:tr w14:paraId="475DC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19" w:type="dxa"/>
            <w:vAlign w:val="top"/>
          </w:tcPr>
          <w:p w14:paraId="07BB8C5F">
            <w:pPr>
              <w:pStyle w:val="22"/>
              <w:spacing w:before="275" w:line="189" w:lineRule="auto"/>
              <w:ind w:left="365"/>
              <w:rPr>
                <w:rFonts w:hint="eastAsia" w:ascii="宋体" w:hAnsi="宋体" w:eastAsia="宋体" w:cs="宋体"/>
                <w:sz w:val="24"/>
                <w:szCs w:val="24"/>
              </w:rPr>
            </w:pPr>
            <w:r>
              <w:rPr>
                <w:rFonts w:hint="eastAsia" w:ascii="宋体" w:hAnsi="宋体" w:eastAsia="宋体" w:cs="宋体"/>
                <w:sz w:val="24"/>
                <w:szCs w:val="24"/>
              </w:rPr>
              <w:t>2</w:t>
            </w:r>
          </w:p>
        </w:tc>
        <w:tc>
          <w:tcPr>
            <w:tcW w:w="1161" w:type="dxa"/>
            <w:vAlign w:val="top"/>
          </w:tcPr>
          <w:p w14:paraId="67EA3066">
            <w:pPr>
              <w:pStyle w:val="22"/>
              <w:spacing w:before="242" w:line="228" w:lineRule="auto"/>
              <w:ind w:left="269"/>
              <w:rPr>
                <w:rFonts w:hint="eastAsia" w:ascii="宋体" w:hAnsi="宋体" w:eastAsia="宋体" w:cs="宋体"/>
                <w:sz w:val="24"/>
                <w:szCs w:val="24"/>
              </w:rPr>
            </w:pPr>
            <w:r>
              <w:rPr>
                <w:rFonts w:hint="eastAsia" w:ascii="宋体" w:hAnsi="宋体" w:eastAsia="宋体" w:cs="宋体"/>
                <w:spacing w:val="6"/>
                <w:sz w:val="24"/>
                <w:szCs w:val="24"/>
              </w:rPr>
              <w:t>技术分</w:t>
            </w:r>
          </w:p>
        </w:tc>
        <w:tc>
          <w:tcPr>
            <w:tcW w:w="7114" w:type="dxa"/>
            <w:gridSpan w:val="3"/>
            <w:vAlign w:val="top"/>
          </w:tcPr>
          <w:p w14:paraId="391C51F3">
            <w:pPr>
              <w:pStyle w:val="22"/>
              <w:spacing w:before="242" w:line="228" w:lineRule="auto"/>
              <w:ind w:left="3138"/>
              <w:rPr>
                <w:rFonts w:hint="eastAsia" w:ascii="宋体" w:hAnsi="宋体" w:eastAsia="宋体" w:cs="宋体"/>
                <w:sz w:val="24"/>
                <w:szCs w:val="24"/>
              </w:rPr>
            </w:pPr>
            <w:r>
              <w:rPr>
                <w:rFonts w:hint="eastAsia" w:ascii="宋体" w:hAnsi="宋体" w:eastAsia="宋体" w:cs="宋体"/>
                <w:spacing w:val="7"/>
                <w:sz w:val="24"/>
                <w:szCs w:val="24"/>
              </w:rPr>
              <w:t>评审因素</w:t>
            </w:r>
          </w:p>
        </w:tc>
      </w:tr>
      <w:tr w14:paraId="19BF9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19" w:type="dxa"/>
            <w:vAlign w:val="top"/>
          </w:tcPr>
          <w:p w14:paraId="75E1BA79">
            <w:pPr>
              <w:pStyle w:val="22"/>
              <w:spacing w:before="290" w:line="229" w:lineRule="auto"/>
              <w:ind w:left="203"/>
              <w:rPr>
                <w:rFonts w:hint="eastAsia" w:ascii="宋体" w:hAnsi="宋体" w:eastAsia="宋体" w:cs="宋体"/>
                <w:sz w:val="24"/>
                <w:szCs w:val="24"/>
              </w:rPr>
            </w:pPr>
            <w:r>
              <w:rPr>
                <w:rFonts w:hint="eastAsia" w:ascii="宋体" w:hAnsi="宋体" w:eastAsia="宋体" w:cs="宋体"/>
                <w:spacing w:val="6"/>
                <w:sz w:val="24"/>
                <w:szCs w:val="24"/>
                <w14:textOutline w14:w="3795" w14:cap="sq" w14:cmpd="sng">
                  <w14:solidFill>
                    <w14:srgbClr w14:val="000000"/>
                  </w14:solidFill>
                  <w14:prstDash w14:val="solid"/>
                  <w14:bevel/>
                </w14:textOutline>
              </w:rPr>
              <w:t>序号</w:t>
            </w:r>
          </w:p>
        </w:tc>
        <w:tc>
          <w:tcPr>
            <w:tcW w:w="1161" w:type="dxa"/>
            <w:vAlign w:val="top"/>
          </w:tcPr>
          <w:p w14:paraId="306C69CE">
            <w:pPr>
              <w:pStyle w:val="22"/>
              <w:spacing w:before="110" w:line="228" w:lineRule="auto"/>
              <w:ind w:left="162"/>
              <w:rPr>
                <w:rFonts w:hint="eastAsia" w:ascii="宋体" w:hAnsi="宋体" w:eastAsia="宋体" w:cs="宋体"/>
                <w:sz w:val="24"/>
                <w:szCs w:val="24"/>
              </w:rPr>
            </w:pPr>
            <w:r>
              <w:rPr>
                <w:rFonts w:hint="eastAsia" w:ascii="宋体" w:hAnsi="宋体" w:eastAsia="宋体" w:cs="宋体"/>
                <w:spacing w:val="8"/>
                <w:sz w:val="24"/>
                <w:szCs w:val="24"/>
                <w14:textOutline w14:w="3795" w14:cap="sq" w14:cmpd="sng">
                  <w14:solidFill>
                    <w14:srgbClr w14:val="000000"/>
                  </w14:solidFill>
                  <w14:prstDash w14:val="solid"/>
                  <w14:bevel/>
                </w14:textOutline>
              </w:rPr>
              <w:t>评审因素</w:t>
            </w:r>
          </w:p>
          <w:p w14:paraId="0FA482CB">
            <w:pPr>
              <w:pStyle w:val="22"/>
              <w:spacing w:before="113" w:line="226" w:lineRule="auto"/>
              <w:ind w:left="267"/>
              <w:rPr>
                <w:rFonts w:hint="eastAsia" w:ascii="宋体" w:hAnsi="宋体" w:eastAsia="宋体" w:cs="宋体"/>
                <w:sz w:val="24"/>
                <w:szCs w:val="24"/>
              </w:rPr>
            </w:pPr>
            <w:r>
              <w:rPr>
                <w:rFonts w:hint="eastAsia" w:ascii="宋体" w:hAnsi="宋体" w:eastAsia="宋体" w:cs="宋体"/>
                <w:spacing w:val="8"/>
                <w:sz w:val="24"/>
                <w:szCs w:val="24"/>
                <w14:textOutline w14:w="3795" w14:cap="sq" w14:cmpd="sng">
                  <w14:solidFill>
                    <w14:srgbClr w14:val="000000"/>
                  </w14:solidFill>
                  <w14:prstDash w14:val="solid"/>
                  <w14:bevel/>
                </w14:textOutline>
              </w:rPr>
              <w:t>及分值</w:t>
            </w:r>
          </w:p>
        </w:tc>
        <w:tc>
          <w:tcPr>
            <w:tcW w:w="1689" w:type="dxa"/>
            <w:vAlign w:val="top"/>
          </w:tcPr>
          <w:p w14:paraId="13569FC0">
            <w:pPr>
              <w:pStyle w:val="22"/>
              <w:spacing w:before="290" w:line="228" w:lineRule="auto"/>
              <w:ind w:left="458"/>
              <w:rPr>
                <w:rFonts w:hint="eastAsia" w:ascii="宋体" w:hAnsi="宋体" w:eastAsia="宋体" w:cs="宋体"/>
                <w:sz w:val="24"/>
                <w:szCs w:val="24"/>
              </w:rPr>
            </w:pPr>
            <w:r>
              <w:rPr>
                <w:rFonts w:hint="eastAsia" w:ascii="宋体" w:hAnsi="宋体" w:eastAsia="宋体" w:cs="宋体"/>
                <w:spacing w:val="9"/>
                <w:sz w:val="24"/>
                <w:szCs w:val="24"/>
                <w14:textOutline w14:w="3795" w14:cap="sq" w14:cmpd="sng">
                  <w14:solidFill>
                    <w14:srgbClr w14:val="000000"/>
                  </w14:solidFill>
                  <w14:prstDash w14:val="solid"/>
                  <w14:bevel/>
                </w14:textOutline>
              </w:rPr>
              <w:t>评分因素及分值</w:t>
            </w:r>
          </w:p>
        </w:tc>
        <w:tc>
          <w:tcPr>
            <w:tcW w:w="5425" w:type="dxa"/>
            <w:gridSpan w:val="2"/>
            <w:vAlign w:val="top"/>
          </w:tcPr>
          <w:p w14:paraId="74690097">
            <w:pPr>
              <w:pStyle w:val="22"/>
              <w:spacing w:before="290" w:line="228" w:lineRule="auto"/>
              <w:ind w:left="1948"/>
              <w:rPr>
                <w:rFonts w:hint="eastAsia" w:ascii="宋体" w:hAnsi="宋体" w:eastAsia="宋体" w:cs="宋体"/>
                <w:sz w:val="24"/>
                <w:szCs w:val="24"/>
              </w:rPr>
            </w:pPr>
            <w:r>
              <w:rPr>
                <w:rFonts w:hint="eastAsia" w:ascii="宋体" w:hAnsi="宋体" w:eastAsia="宋体" w:cs="宋体"/>
                <w:spacing w:val="8"/>
                <w:sz w:val="24"/>
                <w:szCs w:val="24"/>
                <w14:textOutline w14:w="3795" w14:cap="sq" w14:cmpd="sng">
                  <w14:solidFill>
                    <w14:srgbClr w14:val="000000"/>
                  </w14:solidFill>
                  <w14:prstDash w14:val="solid"/>
                  <w14:bevel/>
                </w14:textOutline>
              </w:rPr>
              <w:t>评审标准</w:t>
            </w:r>
          </w:p>
        </w:tc>
      </w:tr>
      <w:tr w14:paraId="30637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4" w:hRule="atLeast"/>
        </w:trPr>
        <w:tc>
          <w:tcPr>
            <w:tcW w:w="819" w:type="dxa"/>
            <w:vAlign w:val="top"/>
          </w:tcPr>
          <w:p w14:paraId="316253CB">
            <w:pPr>
              <w:spacing w:line="246" w:lineRule="auto"/>
              <w:rPr>
                <w:rFonts w:hint="eastAsia" w:ascii="宋体" w:hAnsi="宋体" w:eastAsia="宋体" w:cs="宋体"/>
                <w:sz w:val="24"/>
                <w:szCs w:val="24"/>
              </w:rPr>
            </w:pPr>
          </w:p>
          <w:p w14:paraId="30A39B5C">
            <w:pPr>
              <w:spacing w:line="246" w:lineRule="auto"/>
              <w:rPr>
                <w:rFonts w:hint="eastAsia" w:ascii="宋体" w:hAnsi="宋体" w:eastAsia="宋体" w:cs="宋体"/>
                <w:sz w:val="24"/>
                <w:szCs w:val="24"/>
              </w:rPr>
            </w:pPr>
          </w:p>
          <w:p w14:paraId="12E8F628">
            <w:pPr>
              <w:spacing w:line="246" w:lineRule="auto"/>
              <w:rPr>
                <w:rFonts w:hint="eastAsia" w:ascii="宋体" w:hAnsi="宋体" w:eastAsia="宋体" w:cs="宋体"/>
                <w:sz w:val="24"/>
                <w:szCs w:val="24"/>
              </w:rPr>
            </w:pPr>
          </w:p>
          <w:p w14:paraId="3E3C8ADA">
            <w:pPr>
              <w:spacing w:line="246" w:lineRule="auto"/>
              <w:rPr>
                <w:rFonts w:hint="eastAsia" w:ascii="宋体" w:hAnsi="宋体" w:eastAsia="宋体" w:cs="宋体"/>
                <w:sz w:val="24"/>
                <w:szCs w:val="24"/>
              </w:rPr>
            </w:pPr>
          </w:p>
          <w:p w14:paraId="177F1B0B">
            <w:pPr>
              <w:spacing w:line="247" w:lineRule="auto"/>
              <w:rPr>
                <w:rFonts w:hint="eastAsia" w:ascii="宋体" w:hAnsi="宋体" w:eastAsia="宋体" w:cs="宋体"/>
                <w:sz w:val="24"/>
                <w:szCs w:val="24"/>
              </w:rPr>
            </w:pPr>
          </w:p>
          <w:p w14:paraId="1645FE88">
            <w:pPr>
              <w:spacing w:line="247" w:lineRule="auto"/>
              <w:rPr>
                <w:rFonts w:hint="eastAsia" w:ascii="宋体" w:hAnsi="宋体" w:eastAsia="宋体" w:cs="宋体"/>
                <w:sz w:val="24"/>
                <w:szCs w:val="24"/>
              </w:rPr>
            </w:pPr>
          </w:p>
          <w:p w14:paraId="2C67F0C1">
            <w:pPr>
              <w:pStyle w:val="22"/>
              <w:spacing w:before="65"/>
              <w:ind w:left="161"/>
              <w:rPr>
                <w:rFonts w:hint="eastAsia" w:ascii="宋体" w:hAnsi="宋体" w:eastAsia="宋体" w:cs="宋体"/>
                <w:sz w:val="24"/>
                <w:szCs w:val="24"/>
              </w:rPr>
            </w:pPr>
            <w:r>
              <w:rPr>
                <w:rFonts w:hint="eastAsia" w:ascii="宋体" w:hAnsi="宋体" w:eastAsia="宋体" w:cs="宋体"/>
                <w:spacing w:val="-1"/>
                <w:sz w:val="24"/>
                <w:szCs w:val="24"/>
              </w:rPr>
              <w:t>（1）</w:t>
            </w:r>
          </w:p>
        </w:tc>
        <w:tc>
          <w:tcPr>
            <w:tcW w:w="1161" w:type="dxa"/>
            <w:vMerge w:val="restart"/>
            <w:tcBorders>
              <w:bottom w:val="nil"/>
            </w:tcBorders>
            <w:vAlign w:val="top"/>
          </w:tcPr>
          <w:p w14:paraId="53DA6E51">
            <w:pPr>
              <w:spacing w:line="251" w:lineRule="auto"/>
              <w:rPr>
                <w:rFonts w:hint="eastAsia" w:ascii="宋体" w:hAnsi="宋体" w:eastAsia="宋体" w:cs="宋体"/>
                <w:sz w:val="24"/>
                <w:szCs w:val="24"/>
              </w:rPr>
            </w:pPr>
          </w:p>
          <w:p w14:paraId="7C630C0C">
            <w:pPr>
              <w:spacing w:line="251" w:lineRule="auto"/>
              <w:rPr>
                <w:rFonts w:hint="eastAsia" w:ascii="宋体" w:hAnsi="宋体" w:eastAsia="宋体" w:cs="宋体"/>
                <w:sz w:val="24"/>
                <w:szCs w:val="24"/>
              </w:rPr>
            </w:pPr>
          </w:p>
          <w:p w14:paraId="5219A386">
            <w:pPr>
              <w:spacing w:line="252" w:lineRule="auto"/>
              <w:rPr>
                <w:rFonts w:hint="eastAsia" w:ascii="宋体" w:hAnsi="宋体" w:eastAsia="宋体" w:cs="宋体"/>
                <w:sz w:val="24"/>
                <w:szCs w:val="24"/>
              </w:rPr>
            </w:pPr>
          </w:p>
          <w:p w14:paraId="2E055482">
            <w:pPr>
              <w:spacing w:line="252" w:lineRule="auto"/>
              <w:rPr>
                <w:rFonts w:hint="eastAsia" w:ascii="宋体" w:hAnsi="宋体" w:eastAsia="宋体" w:cs="宋体"/>
                <w:sz w:val="24"/>
                <w:szCs w:val="24"/>
              </w:rPr>
            </w:pPr>
          </w:p>
          <w:p w14:paraId="231A9460">
            <w:pPr>
              <w:spacing w:line="252" w:lineRule="auto"/>
              <w:rPr>
                <w:rFonts w:hint="eastAsia" w:ascii="宋体" w:hAnsi="宋体" w:eastAsia="宋体" w:cs="宋体"/>
                <w:sz w:val="24"/>
                <w:szCs w:val="24"/>
              </w:rPr>
            </w:pPr>
          </w:p>
          <w:p w14:paraId="77B84CA1">
            <w:pPr>
              <w:pStyle w:val="22"/>
              <w:spacing w:before="65" w:line="280" w:lineRule="auto"/>
              <w:ind w:left="376" w:right="106" w:hanging="263"/>
              <w:rPr>
                <w:rFonts w:hint="eastAsia" w:ascii="宋体" w:hAnsi="宋体" w:eastAsia="宋体" w:cs="宋体"/>
                <w:sz w:val="24"/>
                <w:szCs w:val="24"/>
              </w:rPr>
            </w:pPr>
            <w:r>
              <w:rPr>
                <w:rFonts w:hint="eastAsia" w:ascii="宋体" w:hAnsi="宋体" w:eastAsia="宋体" w:cs="宋体"/>
                <w:spacing w:val="-11"/>
                <w:sz w:val="24"/>
                <w:szCs w:val="24"/>
              </w:rPr>
              <w:t>技术分（70</w:t>
            </w:r>
            <w:r>
              <w:rPr>
                <w:rFonts w:hint="eastAsia" w:ascii="宋体" w:hAnsi="宋体" w:eastAsia="宋体" w:cs="宋体"/>
                <w:sz w:val="24"/>
                <w:szCs w:val="24"/>
              </w:rPr>
              <w:t xml:space="preserve"> </w:t>
            </w:r>
            <w:r>
              <w:rPr>
                <w:rFonts w:hint="eastAsia" w:ascii="宋体" w:hAnsi="宋体" w:eastAsia="宋体" w:cs="宋体"/>
                <w:spacing w:val="-1"/>
                <w:sz w:val="24"/>
                <w:szCs w:val="24"/>
              </w:rPr>
              <w:t>分）</w:t>
            </w:r>
          </w:p>
        </w:tc>
        <w:tc>
          <w:tcPr>
            <w:tcW w:w="1689" w:type="dxa"/>
            <w:vAlign w:val="top"/>
          </w:tcPr>
          <w:p w14:paraId="5BB0514C">
            <w:pPr>
              <w:spacing w:line="246" w:lineRule="auto"/>
              <w:rPr>
                <w:rFonts w:hint="eastAsia" w:ascii="宋体" w:hAnsi="宋体" w:eastAsia="宋体" w:cs="宋体"/>
                <w:sz w:val="24"/>
                <w:szCs w:val="24"/>
              </w:rPr>
            </w:pPr>
          </w:p>
          <w:p w14:paraId="7BA15D04">
            <w:pPr>
              <w:spacing w:line="246" w:lineRule="auto"/>
              <w:rPr>
                <w:rFonts w:hint="eastAsia" w:ascii="宋体" w:hAnsi="宋体" w:eastAsia="宋体" w:cs="宋体"/>
                <w:sz w:val="24"/>
                <w:szCs w:val="24"/>
              </w:rPr>
            </w:pPr>
          </w:p>
          <w:p w14:paraId="059B6A79">
            <w:pPr>
              <w:spacing w:line="246" w:lineRule="auto"/>
              <w:rPr>
                <w:rFonts w:hint="eastAsia" w:ascii="宋体" w:hAnsi="宋体" w:eastAsia="宋体" w:cs="宋体"/>
                <w:sz w:val="24"/>
                <w:szCs w:val="24"/>
              </w:rPr>
            </w:pPr>
          </w:p>
          <w:p w14:paraId="2D92C9D8">
            <w:pPr>
              <w:spacing w:line="246" w:lineRule="auto"/>
              <w:rPr>
                <w:rFonts w:hint="eastAsia" w:ascii="宋体" w:hAnsi="宋体" w:eastAsia="宋体" w:cs="宋体"/>
                <w:sz w:val="24"/>
                <w:szCs w:val="24"/>
              </w:rPr>
            </w:pPr>
          </w:p>
          <w:p w14:paraId="21283A9B">
            <w:pPr>
              <w:spacing w:line="247" w:lineRule="auto"/>
              <w:rPr>
                <w:rFonts w:hint="eastAsia" w:ascii="宋体" w:hAnsi="宋体" w:eastAsia="宋体" w:cs="宋体"/>
                <w:sz w:val="24"/>
                <w:szCs w:val="24"/>
              </w:rPr>
            </w:pPr>
          </w:p>
          <w:p w14:paraId="3F163035">
            <w:pPr>
              <w:spacing w:line="247" w:lineRule="auto"/>
              <w:rPr>
                <w:rFonts w:hint="eastAsia" w:ascii="宋体" w:hAnsi="宋体" w:eastAsia="宋体" w:cs="宋体"/>
                <w:sz w:val="24"/>
                <w:szCs w:val="24"/>
              </w:rPr>
            </w:pPr>
          </w:p>
          <w:p w14:paraId="75648EB1">
            <w:pPr>
              <w:pStyle w:val="22"/>
              <w:spacing w:before="65" w:line="228" w:lineRule="auto"/>
              <w:ind w:left="115"/>
              <w:rPr>
                <w:rFonts w:hint="eastAsia" w:ascii="宋体" w:hAnsi="宋体" w:eastAsia="宋体" w:cs="宋体"/>
                <w:sz w:val="24"/>
                <w:szCs w:val="24"/>
              </w:rPr>
            </w:pPr>
            <w:r>
              <w:rPr>
                <w:rFonts w:hint="eastAsia" w:ascii="宋体" w:hAnsi="宋体" w:eastAsia="宋体" w:cs="宋体"/>
                <w:spacing w:val="6"/>
                <w:sz w:val="24"/>
                <w:szCs w:val="24"/>
              </w:rPr>
              <w:t>主要施工方法（7</w:t>
            </w:r>
            <w:r>
              <w:rPr>
                <w:rFonts w:hint="eastAsia" w:ascii="宋体" w:hAnsi="宋体" w:eastAsia="宋体" w:cs="宋体"/>
                <w:spacing w:val="-35"/>
                <w:sz w:val="24"/>
                <w:szCs w:val="24"/>
              </w:rPr>
              <w:t xml:space="preserve"> </w:t>
            </w:r>
            <w:r>
              <w:rPr>
                <w:rFonts w:hint="eastAsia" w:ascii="宋体" w:hAnsi="宋体" w:eastAsia="宋体" w:cs="宋体"/>
                <w:spacing w:val="6"/>
                <w:sz w:val="24"/>
                <w:szCs w:val="24"/>
              </w:rPr>
              <w:t>分）</w:t>
            </w:r>
          </w:p>
        </w:tc>
        <w:tc>
          <w:tcPr>
            <w:tcW w:w="5425" w:type="dxa"/>
            <w:gridSpan w:val="2"/>
            <w:vAlign w:val="top"/>
          </w:tcPr>
          <w:p w14:paraId="7610649C">
            <w:pPr>
              <w:pStyle w:val="22"/>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一档（7</w:t>
            </w:r>
            <w:r>
              <w:rPr>
                <w:rFonts w:hint="eastAsia" w:ascii="宋体" w:hAnsi="宋体" w:eastAsia="宋体" w:cs="宋体"/>
                <w:spacing w:val="-35"/>
                <w:sz w:val="24"/>
                <w:szCs w:val="24"/>
              </w:rPr>
              <w:t xml:space="preserve"> </w:t>
            </w:r>
            <w:r>
              <w:rPr>
                <w:rFonts w:hint="eastAsia" w:ascii="宋体" w:hAnsi="宋体" w:eastAsia="宋体" w:cs="宋体"/>
                <w:spacing w:val="3"/>
                <w:sz w:val="24"/>
                <w:szCs w:val="24"/>
              </w:rPr>
              <w:t>分</w:t>
            </w:r>
            <w:r>
              <w:rPr>
                <w:rFonts w:hint="eastAsia" w:ascii="宋体" w:hAnsi="宋体" w:eastAsia="宋体" w:cs="宋体"/>
                <w:spacing w:val="-36"/>
                <w:sz w:val="24"/>
                <w:szCs w:val="24"/>
              </w:rPr>
              <w:t>）：</w:t>
            </w:r>
            <w:r>
              <w:rPr>
                <w:rFonts w:hint="eastAsia" w:ascii="宋体" w:hAnsi="宋体" w:eastAsia="宋体" w:cs="宋体"/>
                <w:spacing w:val="3"/>
                <w:sz w:val="24"/>
                <w:szCs w:val="24"/>
              </w:rPr>
              <w:t>各主要分部施工方法符合项目实际，</w:t>
            </w:r>
            <w:r>
              <w:rPr>
                <w:rFonts w:hint="eastAsia" w:ascii="宋体" w:hAnsi="宋体" w:eastAsia="宋体" w:cs="宋体"/>
                <w:sz w:val="24"/>
                <w:szCs w:val="24"/>
              </w:rPr>
              <w:t xml:space="preserve"> </w:t>
            </w:r>
            <w:r>
              <w:rPr>
                <w:rFonts w:hint="eastAsia" w:ascii="宋体" w:hAnsi="宋体" w:eastAsia="宋体" w:cs="宋体"/>
                <w:spacing w:val="4"/>
                <w:sz w:val="24"/>
                <w:szCs w:val="24"/>
              </w:rPr>
              <w:t>须有详尽的施工技术方案，工艺先进、方法科学合</w:t>
            </w:r>
            <w:r>
              <w:rPr>
                <w:rFonts w:hint="eastAsia" w:ascii="宋体" w:hAnsi="宋体" w:eastAsia="宋体" w:cs="宋体"/>
                <w:spacing w:val="14"/>
                <w:sz w:val="24"/>
                <w:szCs w:val="24"/>
              </w:rPr>
              <w:t xml:space="preserve"> </w:t>
            </w:r>
            <w:r>
              <w:rPr>
                <w:rFonts w:hint="eastAsia" w:ascii="宋体" w:hAnsi="宋体" w:eastAsia="宋体" w:cs="宋体"/>
                <w:spacing w:val="8"/>
                <w:sz w:val="24"/>
                <w:szCs w:val="24"/>
              </w:rPr>
              <w:t>理、可行，能指导具体施工并确保安全。</w:t>
            </w:r>
          </w:p>
          <w:p w14:paraId="7AFAB7A5">
            <w:pPr>
              <w:pStyle w:val="22"/>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二档（4</w:t>
            </w:r>
            <w:r>
              <w:rPr>
                <w:rFonts w:hint="eastAsia" w:ascii="宋体" w:hAnsi="宋体" w:eastAsia="宋体" w:cs="宋体"/>
                <w:spacing w:val="-35"/>
                <w:sz w:val="24"/>
                <w:szCs w:val="24"/>
              </w:rPr>
              <w:t xml:space="preserve"> </w:t>
            </w:r>
            <w:r>
              <w:rPr>
                <w:rFonts w:hint="eastAsia" w:ascii="宋体" w:hAnsi="宋体" w:eastAsia="宋体" w:cs="宋体"/>
                <w:spacing w:val="3"/>
                <w:sz w:val="24"/>
                <w:szCs w:val="24"/>
              </w:rPr>
              <w:t>分</w:t>
            </w:r>
            <w:r>
              <w:rPr>
                <w:rFonts w:hint="eastAsia" w:ascii="宋体" w:hAnsi="宋体" w:eastAsia="宋体" w:cs="宋体"/>
                <w:spacing w:val="-36"/>
                <w:sz w:val="24"/>
                <w:szCs w:val="24"/>
              </w:rPr>
              <w:t>）：</w:t>
            </w:r>
            <w:r>
              <w:rPr>
                <w:rFonts w:hint="eastAsia" w:ascii="宋体" w:hAnsi="宋体" w:eastAsia="宋体" w:cs="宋体"/>
                <w:spacing w:val="3"/>
                <w:sz w:val="24"/>
                <w:szCs w:val="24"/>
              </w:rPr>
              <w:t>各主要分部施工方法符合项目实际，</w:t>
            </w:r>
            <w:r>
              <w:rPr>
                <w:rFonts w:hint="eastAsia" w:ascii="宋体" w:hAnsi="宋体" w:eastAsia="宋体" w:cs="宋体"/>
                <w:sz w:val="24"/>
                <w:szCs w:val="24"/>
              </w:rPr>
              <w:t xml:space="preserve"> </w:t>
            </w:r>
            <w:r>
              <w:rPr>
                <w:rFonts w:hint="eastAsia" w:ascii="宋体" w:hAnsi="宋体" w:eastAsia="宋体" w:cs="宋体"/>
                <w:spacing w:val="7"/>
                <w:sz w:val="24"/>
                <w:szCs w:val="24"/>
              </w:rPr>
              <w:t>须有详尽的施工技术方案，工艺一般、方法可行，</w:t>
            </w:r>
            <w:r>
              <w:rPr>
                <w:rFonts w:hint="eastAsia" w:ascii="宋体" w:hAnsi="宋体" w:eastAsia="宋体" w:cs="宋体"/>
                <w:spacing w:val="2"/>
                <w:sz w:val="24"/>
                <w:szCs w:val="24"/>
              </w:rPr>
              <w:t xml:space="preserve"> </w:t>
            </w:r>
            <w:r>
              <w:rPr>
                <w:rFonts w:hint="eastAsia" w:ascii="宋体" w:hAnsi="宋体" w:eastAsia="宋体" w:cs="宋体"/>
                <w:spacing w:val="8"/>
                <w:sz w:val="24"/>
                <w:szCs w:val="24"/>
              </w:rPr>
              <w:t>能指导具体施工并确保安全。</w:t>
            </w:r>
          </w:p>
          <w:p w14:paraId="72B8A51D">
            <w:pPr>
              <w:pStyle w:val="22"/>
              <w:keepNext w:val="0"/>
              <w:keepLines w:val="0"/>
              <w:pageBreakBefore w:val="0"/>
              <w:widowControl w:val="0"/>
              <w:kinsoku/>
              <w:wordWrap w:val="0"/>
              <w:overflowPunct/>
              <w:topLinePunct/>
              <w:autoSpaceDE/>
              <w:autoSpaceDN/>
              <w:bidi w:val="0"/>
              <w:adjustRightInd w:val="0"/>
              <w:snapToGrid w:val="0"/>
              <w:spacing w:line="296" w:lineRule="auto"/>
              <w:ind w:left="0" w:right="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三档（2</w:t>
            </w:r>
            <w:r>
              <w:rPr>
                <w:rFonts w:hint="eastAsia" w:ascii="宋体" w:hAnsi="宋体" w:eastAsia="宋体" w:cs="宋体"/>
                <w:spacing w:val="-36"/>
                <w:sz w:val="24"/>
                <w:szCs w:val="24"/>
              </w:rPr>
              <w:t xml:space="preserve"> </w:t>
            </w:r>
            <w:r>
              <w:rPr>
                <w:rFonts w:hint="eastAsia" w:ascii="宋体" w:hAnsi="宋体" w:eastAsia="宋体" w:cs="宋体"/>
                <w:spacing w:val="3"/>
                <w:sz w:val="24"/>
                <w:szCs w:val="24"/>
              </w:rPr>
              <w:t>分</w:t>
            </w:r>
            <w:r>
              <w:rPr>
                <w:rFonts w:hint="eastAsia" w:ascii="宋体" w:hAnsi="宋体" w:eastAsia="宋体" w:cs="宋体"/>
                <w:spacing w:val="-34"/>
                <w:sz w:val="24"/>
                <w:szCs w:val="24"/>
              </w:rPr>
              <w:t>）：</w:t>
            </w:r>
            <w:r>
              <w:rPr>
                <w:rFonts w:hint="eastAsia" w:ascii="宋体" w:hAnsi="宋体" w:eastAsia="宋体" w:cs="宋体"/>
                <w:spacing w:val="3"/>
                <w:sz w:val="24"/>
                <w:szCs w:val="24"/>
              </w:rPr>
              <w:t>各主要分部施工方法符合项目实际，</w:t>
            </w:r>
            <w:r>
              <w:rPr>
                <w:rFonts w:hint="eastAsia" w:ascii="宋体" w:hAnsi="宋体" w:eastAsia="宋体" w:cs="宋体"/>
                <w:sz w:val="24"/>
                <w:szCs w:val="24"/>
              </w:rPr>
              <w:t xml:space="preserve"> </w:t>
            </w:r>
            <w:r>
              <w:rPr>
                <w:rFonts w:hint="eastAsia" w:ascii="宋体" w:hAnsi="宋体" w:eastAsia="宋体" w:cs="宋体"/>
                <w:spacing w:val="4"/>
                <w:sz w:val="24"/>
                <w:szCs w:val="24"/>
              </w:rPr>
              <w:t>施工技术方案不详细，工艺一般、方法可行，能指</w:t>
            </w:r>
            <w:r>
              <w:rPr>
                <w:rFonts w:hint="eastAsia" w:ascii="宋体" w:hAnsi="宋体" w:eastAsia="宋体" w:cs="宋体"/>
                <w:spacing w:val="18"/>
                <w:sz w:val="24"/>
                <w:szCs w:val="24"/>
              </w:rPr>
              <w:t xml:space="preserve"> </w:t>
            </w:r>
            <w:r>
              <w:rPr>
                <w:rFonts w:hint="eastAsia" w:ascii="宋体" w:hAnsi="宋体" w:eastAsia="宋体" w:cs="宋体"/>
                <w:spacing w:val="8"/>
                <w:sz w:val="24"/>
                <w:szCs w:val="24"/>
              </w:rPr>
              <w:t>导具体施工并确保安全。</w:t>
            </w:r>
          </w:p>
        </w:tc>
      </w:tr>
      <w:tr w14:paraId="7893F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1" w:hRule="atLeast"/>
        </w:trPr>
        <w:tc>
          <w:tcPr>
            <w:tcW w:w="819" w:type="dxa"/>
            <w:vAlign w:val="top"/>
          </w:tcPr>
          <w:p w14:paraId="51CDDD6E">
            <w:pPr>
              <w:spacing w:line="246" w:lineRule="auto"/>
              <w:rPr>
                <w:rFonts w:hint="eastAsia" w:ascii="宋体" w:hAnsi="宋体" w:eastAsia="宋体" w:cs="宋体"/>
                <w:sz w:val="24"/>
                <w:szCs w:val="24"/>
              </w:rPr>
            </w:pPr>
          </w:p>
          <w:p w14:paraId="11D4A119">
            <w:pPr>
              <w:spacing w:line="246" w:lineRule="auto"/>
              <w:rPr>
                <w:rFonts w:hint="eastAsia" w:ascii="宋体" w:hAnsi="宋体" w:eastAsia="宋体" w:cs="宋体"/>
                <w:sz w:val="24"/>
                <w:szCs w:val="24"/>
              </w:rPr>
            </w:pPr>
          </w:p>
          <w:p w14:paraId="340BDB53">
            <w:pPr>
              <w:spacing w:line="246" w:lineRule="auto"/>
              <w:rPr>
                <w:rFonts w:hint="eastAsia" w:ascii="宋体" w:hAnsi="宋体" w:eastAsia="宋体" w:cs="宋体"/>
                <w:sz w:val="24"/>
                <w:szCs w:val="24"/>
              </w:rPr>
            </w:pPr>
          </w:p>
          <w:p w14:paraId="3AA54C06">
            <w:pPr>
              <w:spacing w:line="246" w:lineRule="auto"/>
              <w:rPr>
                <w:rFonts w:hint="eastAsia" w:ascii="宋体" w:hAnsi="宋体" w:eastAsia="宋体" w:cs="宋体"/>
                <w:sz w:val="24"/>
                <w:szCs w:val="24"/>
              </w:rPr>
            </w:pPr>
          </w:p>
          <w:p w14:paraId="6FBA7920">
            <w:pPr>
              <w:spacing w:line="246" w:lineRule="auto"/>
              <w:rPr>
                <w:rFonts w:hint="eastAsia" w:ascii="宋体" w:hAnsi="宋体" w:eastAsia="宋体" w:cs="宋体"/>
                <w:sz w:val="24"/>
                <w:szCs w:val="24"/>
              </w:rPr>
            </w:pPr>
          </w:p>
          <w:p w14:paraId="3417C5BA">
            <w:pPr>
              <w:pStyle w:val="22"/>
              <w:spacing w:before="65"/>
              <w:ind w:left="125"/>
              <w:rPr>
                <w:rFonts w:hint="eastAsia" w:ascii="宋体" w:hAnsi="宋体" w:eastAsia="宋体" w:cs="宋体"/>
                <w:sz w:val="24"/>
                <w:szCs w:val="24"/>
              </w:rPr>
            </w:pPr>
            <w:r>
              <w:rPr>
                <w:rFonts w:hint="eastAsia" w:ascii="宋体" w:hAnsi="宋体" w:eastAsia="宋体" w:cs="宋体"/>
                <w:spacing w:val="-1"/>
                <w:sz w:val="24"/>
                <w:szCs w:val="24"/>
              </w:rPr>
              <w:t>（2）</w:t>
            </w:r>
          </w:p>
        </w:tc>
        <w:tc>
          <w:tcPr>
            <w:tcW w:w="1161" w:type="dxa"/>
            <w:vMerge w:val="continue"/>
            <w:tcBorders>
              <w:top w:val="nil"/>
              <w:bottom w:val="nil"/>
            </w:tcBorders>
            <w:vAlign w:val="top"/>
          </w:tcPr>
          <w:p w14:paraId="7CBD678A">
            <w:pPr>
              <w:rPr>
                <w:rFonts w:hint="eastAsia" w:ascii="宋体" w:hAnsi="宋体" w:eastAsia="宋体" w:cs="宋体"/>
                <w:sz w:val="24"/>
                <w:szCs w:val="24"/>
              </w:rPr>
            </w:pPr>
          </w:p>
        </w:tc>
        <w:tc>
          <w:tcPr>
            <w:tcW w:w="1689" w:type="dxa"/>
            <w:vAlign w:val="top"/>
          </w:tcPr>
          <w:p w14:paraId="101B933A">
            <w:pPr>
              <w:spacing w:line="271" w:lineRule="auto"/>
              <w:rPr>
                <w:rFonts w:hint="eastAsia" w:ascii="宋体" w:hAnsi="宋体" w:eastAsia="宋体" w:cs="宋体"/>
                <w:sz w:val="24"/>
                <w:szCs w:val="24"/>
              </w:rPr>
            </w:pPr>
          </w:p>
          <w:p w14:paraId="737800DB">
            <w:pPr>
              <w:spacing w:line="271" w:lineRule="auto"/>
              <w:rPr>
                <w:rFonts w:hint="eastAsia" w:ascii="宋体" w:hAnsi="宋体" w:eastAsia="宋体" w:cs="宋体"/>
                <w:sz w:val="24"/>
                <w:szCs w:val="24"/>
              </w:rPr>
            </w:pPr>
          </w:p>
          <w:p w14:paraId="3845D230">
            <w:pPr>
              <w:spacing w:line="272" w:lineRule="auto"/>
              <w:rPr>
                <w:rFonts w:hint="eastAsia" w:ascii="宋体" w:hAnsi="宋体" w:eastAsia="宋体" w:cs="宋体"/>
                <w:sz w:val="24"/>
                <w:szCs w:val="24"/>
              </w:rPr>
            </w:pPr>
          </w:p>
          <w:p w14:paraId="2A12437F">
            <w:pPr>
              <w:spacing w:line="272" w:lineRule="auto"/>
              <w:rPr>
                <w:rFonts w:hint="eastAsia" w:ascii="宋体" w:hAnsi="宋体" w:eastAsia="宋体" w:cs="宋体"/>
                <w:sz w:val="24"/>
                <w:szCs w:val="24"/>
              </w:rPr>
            </w:pPr>
          </w:p>
          <w:p w14:paraId="6D95FBA2">
            <w:pPr>
              <w:pStyle w:val="22"/>
              <w:spacing w:before="65" w:line="280" w:lineRule="auto"/>
              <w:ind w:left="123" w:right="173" w:hanging="10"/>
              <w:rPr>
                <w:rFonts w:hint="eastAsia" w:ascii="宋体" w:hAnsi="宋体" w:eastAsia="宋体" w:cs="宋体"/>
                <w:sz w:val="24"/>
                <w:szCs w:val="24"/>
              </w:rPr>
            </w:pPr>
            <w:r>
              <w:rPr>
                <w:rFonts w:hint="eastAsia" w:ascii="宋体" w:hAnsi="宋体" w:eastAsia="宋体" w:cs="宋体"/>
                <w:spacing w:val="8"/>
                <w:sz w:val="24"/>
                <w:szCs w:val="24"/>
              </w:rPr>
              <w:t xml:space="preserve">拟投入的主要物资计划 </w:t>
            </w:r>
            <w:r>
              <w:rPr>
                <w:rFonts w:hint="eastAsia" w:ascii="宋体" w:hAnsi="宋体" w:eastAsia="宋体" w:cs="宋体"/>
                <w:spacing w:val="-2"/>
                <w:sz w:val="24"/>
                <w:szCs w:val="24"/>
              </w:rPr>
              <w:t>（7</w:t>
            </w:r>
            <w:r>
              <w:rPr>
                <w:rFonts w:hint="eastAsia" w:ascii="宋体" w:hAnsi="宋体" w:eastAsia="宋体" w:cs="宋体"/>
                <w:spacing w:val="-36"/>
                <w:sz w:val="24"/>
                <w:szCs w:val="24"/>
              </w:rPr>
              <w:t xml:space="preserve"> </w:t>
            </w:r>
            <w:r>
              <w:rPr>
                <w:rFonts w:hint="eastAsia" w:ascii="宋体" w:hAnsi="宋体" w:eastAsia="宋体" w:cs="宋体"/>
                <w:spacing w:val="-2"/>
                <w:sz w:val="24"/>
                <w:szCs w:val="24"/>
              </w:rPr>
              <w:t>分）</w:t>
            </w:r>
          </w:p>
        </w:tc>
        <w:tc>
          <w:tcPr>
            <w:tcW w:w="5425" w:type="dxa"/>
            <w:gridSpan w:val="2"/>
            <w:vAlign w:val="top"/>
          </w:tcPr>
          <w:p w14:paraId="68EE2EE7">
            <w:pPr>
              <w:pStyle w:val="22"/>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一档（7 分）：投入的施工材料有详细的组织计划 且计划周密，投入计划与进度计划相呼应，满足施 工需要，调配投入计划合理、准确。</w:t>
            </w:r>
          </w:p>
          <w:p w14:paraId="3882752B">
            <w:pPr>
              <w:pStyle w:val="22"/>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二档（4 分）：投入的施工材料有详细的组织计划， 投入计划与进度计划呼应，较好满足施工需要，调 配投入计划合理、准确。</w:t>
            </w:r>
          </w:p>
          <w:p w14:paraId="65D0937A">
            <w:pPr>
              <w:pStyle w:val="22"/>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三档（2 分）： 投入的施工材料有组织计划，投 入计划与进度计划有呼应，基本满足施工需要，调 配投入计划基本合理。</w:t>
            </w:r>
          </w:p>
        </w:tc>
      </w:tr>
    </w:tbl>
    <w:p w14:paraId="57EFD41F">
      <w:pPr>
        <w:spacing w:line="91" w:lineRule="auto"/>
        <w:rPr>
          <w:rFonts w:hint="eastAsia" w:ascii="宋体" w:hAnsi="宋体" w:eastAsia="宋体" w:cs="宋体"/>
          <w:sz w:val="24"/>
          <w:szCs w:val="24"/>
        </w:rPr>
      </w:pPr>
    </w:p>
    <w:tbl>
      <w:tblPr>
        <w:tblStyle w:val="21"/>
        <w:tblW w:w="90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9"/>
        <w:gridCol w:w="1161"/>
        <w:gridCol w:w="1689"/>
        <w:gridCol w:w="692"/>
        <w:gridCol w:w="4733"/>
      </w:tblGrid>
      <w:tr w14:paraId="40E10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6" w:hRule="atLeast"/>
        </w:trPr>
        <w:tc>
          <w:tcPr>
            <w:tcW w:w="819" w:type="dxa"/>
            <w:vAlign w:val="top"/>
          </w:tcPr>
          <w:p w14:paraId="474FB4C4">
            <w:pPr>
              <w:rPr>
                <w:rFonts w:hint="eastAsia" w:ascii="宋体" w:hAnsi="宋体" w:eastAsia="宋体" w:cs="宋体"/>
                <w:sz w:val="24"/>
                <w:szCs w:val="24"/>
              </w:rPr>
            </w:pPr>
            <w:r>
              <w:rPr>
                <w:rFonts w:hint="eastAsia" w:ascii="宋体" w:hAnsi="宋体" w:eastAsia="宋体" w:cs="宋体"/>
                <w:spacing w:val="-1"/>
                <w:sz w:val="24"/>
                <w:szCs w:val="24"/>
              </w:rPr>
              <w:t>（3）</w:t>
            </w:r>
          </w:p>
        </w:tc>
        <w:tc>
          <w:tcPr>
            <w:tcW w:w="1161" w:type="dxa"/>
            <w:vMerge w:val="restart"/>
            <w:tcBorders>
              <w:bottom w:val="nil"/>
            </w:tcBorders>
            <w:vAlign w:val="top"/>
          </w:tcPr>
          <w:p w14:paraId="7D910105">
            <w:pPr>
              <w:rPr>
                <w:rFonts w:hint="eastAsia" w:ascii="宋体" w:hAnsi="宋体" w:eastAsia="宋体" w:cs="宋体"/>
                <w:sz w:val="24"/>
                <w:szCs w:val="24"/>
              </w:rPr>
            </w:pPr>
          </w:p>
        </w:tc>
        <w:tc>
          <w:tcPr>
            <w:tcW w:w="1689" w:type="dxa"/>
            <w:vAlign w:val="top"/>
          </w:tcPr>
          <w:p w14:paraId="03A8CE18">
            <w:pPr>
              <w:pStyle w:val="22"/>
              <w:spacing w:before="113" w:line="228" w:lineRule="auto"/>
              <w:ind w:left="112"/>
              <w:rPr>
                <w:rFonts w:hint="eastAsia" w:ascii="宋体" w:hAnsi="宋体" w:eastAsia="宋体" w:cs="宋体"/>
                <w:sz w:val="24"/>
                <w:szCs w:val="24"/>
              </w:rPr>
            </w:pPr>
            <w:r>
              <w:rPr>
                <w:rFonts w:hint="eastAsia" w:ascii="宋体" w:hAnsi="宋体" w:eastAsia="宋体" w:cs="宋体"/>
                <w:spacing w:val="8"/>
                <w:sz w:val="24"/>
                <w:szCs w:val="24"/>
              </w:rPr>
              <w:t>拟投入的主要施工机</w:t>
            </w:r>
            <w:r>
              <w:rPr>
                <w:rFonts w:hint="eastAsia" w:ascii="宋体" w:hAnsi="宋体" w:eastAsia="宋体" w:cs="宋体"/>
                <w:spacing w:val="6"/>
                <w:sz w:val="24"/>
                <w:szCs w:val="24"/>
              </w:rPr>
              <w:t>械、设备计划（7</w:t>
            </w:r>
            <w:r>
              <w:rPr>
                <w:rFonts w:hint="eastAsia" w:ascii="宋体" w:hAnsi="宋体" w:eastAsia="宋体" w:cs="宋体"/>
                <w:spacing w:val="-33"/>
                <w:sz w:val="24"/>
                <w:szCs w:val="24"/>
              </w:rPr>
              <w:t xml:space="preserve"> </w:t>
            </w:r>
            <w:r>
              <w:rPr>
                <w:rFonts w:hint="eastAsia" w:ascii="宋体" w:hAnsi="宋体" w:eastAsia="宋体" w:cs="宋体"/>
                <w:spacing w:val="6"/>
                <w:sz w:val="24"/>
                <w:szCs w:val="24"/>
              </w:rPr>
              <w:t>分）</w:t>
            </w:r>
          </w:p>
        </w:tc>
        <w:tc>
          <w:tcPr>
            <w:tcW w:w="5425" w:type="dxa"/>
            <w:gridSpan w:val="2"/>
            <w:vAlign w:val="top"/>
          </w:tcPr>
          <w:p w14:paraId="71F6D629">
            <w:pPr>
              <w:pStyle w:val="22"/>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一档（7 分）：投入的施工机械、设备、机具有详 细的组织计划且计划周密，设备数量、选型配置、进场时间安排合理，满足施工需要。</w:t>
            </w:r>
          </w:p>
          <w:p w14:paraId="48A89C35">
            <w:pPr>
              <w:pStyle w:val="22"/>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二档（4 分）：投入的施工机械、设备、机具有较 详细的组织计划，设备数量、选型配置、进场投入 计划与进度计划呼应，满足施工需要。</w:t>
            </w:r>
          </w:p>
          <w:p w14:paraId="2CCDF914">
            <w:pPr>
              <w:pStyle w:val="22"/>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三档（2 分）：投入的施工机械、设备、机具有组 织计划，设备数量、选型配置、进场投入计划与进 度计划呼应，基本满足施工需要。</w:t>
            </w:r>
          </w:p>
        </w:tc>
      </w:tr>
      <w:tr w14:paraId="66427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6" w:hRule="atLeast"/>
        </w:trPr>
        <w:tc>
          <w:tcPr>
            <w:tcW w:w="819" w:type="dxa"/>
            <w:vAlign w:val="top"/>
          </w:tcPr>
          <w:p w14:paraId="6B7F1993">
            <w:pPr>
              <w:spacing w:line="259" w:lineRule="auto"/>
              <w:rPr>
                <w:rFonts w:hint="eastAsia" w:ascii="宋体" w:hAnsi="宋体" w:eastAsia="宋体" w:cs="宋体"/>
                <w:sz w:val="24"/>
                <w:szCs w:val="24"/>
              </w:rPr>
            </w:pPr>
          </w:p>
          <w:p w14:paraId="7F06C3F3">
            <w:pPr>
              <w:spacing w:line="259" w:lineRule="auto"/>
              <w:rPr>
                <w:rFonts w:hint="eastAsia" w:ascii="宋体" w:hAnsi="宋体" w:eastAsia="宋体" w:cs="宋体"/>
                <w:sz w:val="24"/>
                <w:szCs w:val="24"/>
              </w:rPr>
            </w:pPr>
          </w:p>
          <w:p w14:paraId="61DC9113">
            <w:pPr>
              <w:spacing w:line="260" w:lineRule="auto"/>
              <w:rPr>
                <w:rFonts w:hint="eastAsia" w:ascii="宋体" w:hAnsi="宋体" w:eastAsia="宋体" w:cs="宋体"/>
                <w:sz w:val="24"/>
                <w:szCs w:val="24"/>
              </w:rPr>
            </w:pPr>
          </w:p>
          <w:p w14:paraId="092AD730">
            <w:pPr>
              <w:spacing w:line="260" w:lineRule="auto"/>
              <w:rPr>
                <w:rFonts w:hint="eastAsia" w:ascii="宋体" w:hAnsi="宋体" w:eastAsia="宋体" w:cs="宋体"/>
                <w:sz w:val="24"/>
                <w:szCs w:val="24"/>
              </w:rPr>
            </w:pPr>
          </w:p>
          <w:p w14:paraId="7CB4BE7F">
            <w:pPr>
              <w:spacing w:line="260" w:lineRule="auto"/>
              <w:rPr>
                <w:rFonts w:hint="eastAsia" w:ascii="宋体" w:hAnsi="宋体" w:eastAsia="宋体" w:cs="宋体"/>
                <w:sz w:val="24"/>
                <w:szCs w:val="24"/>
              </w:rPr>
            </w:pPr>
          </w:p>
          <w:p w14:paraId="6B94CCCE">
            <w:pPr>
              <w:pStyle w:val="22"/>
              <w:spacing w:before="65"/>
              <w:ind w:left="125"/>
              <w:rPr>
                <w:rFonts w:hint="eastAsia" w:ascii="宋体" w:hAnsi="宋体" w:eastAsia="宋体" w:cs="宋体"/>
                <w:sz w:val="24"/>
                <w:szCs w:val="24"/>
              </w:rPr>
            </w:pPr>
            <w:r>
              <w:rPr>
                <w:rFonts w:hint="eastAsia" w:ascii="宋体" w:hAnsi="宋体" w:eastAsia="宋体" w:cs="宋体"/>
                <w:spacing w:val="-1"/>
                <w:sz w:val="24"/>
                <w:szCs w:val="24"/>
              </w:rPr>
              <w:t>（4）</w:t>
            </w:r>
          </w:p>
        </w:tc>
        <w:tc>
          <w:tcPr>
            <w:tcW w:w="1161" w:type="dxa"/>
            <w:vMerge w:val="continue"/>
            <w:tcBorders>
              <w:top w:val="nil"/>
              <w:bottom w:val="nil"/>
            </w:tcBorders>
            <w:vAlign w:val="top"/>
          </w:tcPr>
          <w:p w14:paraId="05F1A7B5">
            <w:pPr>
              <w:rPr>
                <w:rFonts w:hint="eastAsia" w:ascii="宋体" w:hAnsi="宋体" w:eastAsia="宋体" w:cs="宋体"/>
                <w:sz w:val="24"/>
                <w:szCs w:val="24"/>
              </w:rPr>
            </w:pPr>
          </w:p>
        </w:tc>
        <w:tc>
          <w:tcPr>
            <w:tcW w:w="1689" w:type="dxa"/>
            <w:vAlign w:val="top"/>
          </w:tcPr>
          <w:p w14:paraId="78D12FDC">
            <w:pPr>
              <w:spacing w:line="266" w:lineRule="auto"/>
              <w:rPr>
                <w:rFonts w:hint="eastAsia" w:ascii="宋体" w:hAnsi="宋体" w:eastAsia="宋体" w:cs="宋体"/>
                <w:sz w:val="24"/>
                <w:szCs w:val="24"/>
              </w:rPr>
            </w:pPr>
          </w:p>
          <w:p w14:paraId="5471A185">
            <w:pPr>
              <w:spacing w:line="266" w:lineRule="auto"/>
              <w:rPr>
                <w:rFonts w:hint="eastAsia" w:ascii="宋体" w:hAnsi="宋体" w:eastAsia="宋体" w:cs="宋体"/>
                <w:sz w:val="24"/>
                <w:szCs w:val="24"/>
              </w:rPr>
            </w:pPr>
          </w:p>
          <w:p w14:paraId="25CA5D35">
            <w:pPr>
              <w:spacing w:line="266" w:lineRule="auto"/>
              <w:rPr>
                <w:rFonts w:hint="eastAsia" w:ascii="宋体" w:hAnsi="宋体" w:eastAsia="宋体" w:cs="宋体"/>
                <w:sz w:val="24"/>
                <w:szCs w:val="24"/>
              </w:rPr>
            </w:pPr>
          </w:p>
          <w:p w14:paraId="4053EE51">
            <w:pPr>
              <w:spacing w:line="267" w:lineRule="auto"/>
              <w:rPr>
                <w:rFonts w:hint="eastAsia" w:ascii="宋体" w:hAnsi="宋体" w:eastAsia="宋体" w:cs="宋体"/>
                <w:sz w:val="24"/>
                <w:szCs w:val="24"/>
              </w:rPr>
            </w:pPr>
          </w:p>
          <w:p w14:paraId="53CDD3FF">
            <w:pPr>
              <w:spacing w:line="267" w:lineRule="auto"/>
              <w:rPr>
                <w:rFonts w:hint="eastAsia" w:ascii="宋体" w:hAnsi="宋体" w:eastAsia="宋体" w:cs="宋体"/>
                <w:sz w:val="24"/>
                <w:szCs w:val="24"/>
              </w:rPr>
            </w:pPr>
          </w:p>
          <w:p w14:paraId="42AB91CF">
            <w:pPr>
              <w:pStyle w:val="22"/>
              <w:spacing w:before="65" w:line="228" w:lineRule="auto"/>
              <w:ind w:left="118"/>
              <w:rPr>
                <w:rFonts w:hint="eastAsia" w:ascii="宋体" w:hAnsi="宋体" w:eastAsia="宋体" w:cs="宋体"/>
                <w:sz w:val="24"/>
                <w:szCs w:val="24"/>
              </w:rPr>
            </w:pPr>
            <w:r>
              <w:rPr>
                <w:rFonts w:hint="eastAsia" w:ascii="宋体" w:hAnsi="宋体" w:eastAsia="宋体" w:cs="宋体"/>
                <w:spacing w:val="6"/>
                <w:sz w:val="24"/>
                <w:szCs w:val="24"/>
              </w:rPr>
              <w:t>劳动力安排计划（7</w:t>
            </w:r>
            <w:r>
              <w:rPr>
                <w:rFonts w:hint="eastAsia" w:ascii="宋体" w:hAnsi="宋体" w:eastAsia="宋体" w:cs="宋体"/>
                <w:spacing w:val="-36"/>
                <w:sz w:val="24"/>
                <w:szCs w:val="24"/>
              </w:rPr>
              <w:t xml:space="preserve"> </w:t>
            </w:r>
            <w:r>
              <w:rPr>
                <w:rFonts w:hint="eastAsia" w:ascii="宋体" w:hAnsi="宋体" w:eastAsia="宋体" w:cs="宋体"/>
                <w:spacing w:val="6"/>
                <w:sz w:val="24"/>
                <w:szCs w:val="24"/>
              </w:rPr>
              <w:t>分）</w:t>
            </w:r>
          </w:p>
        </w:tc>
        <w:tc>
          <w:tcPr>
            <w:tcW w:w="5425" w:type="dxa"/>
            <w:gridSpan w:val="2"/>
            <w:vAlign w:val="top"/>
          </w:tcPr>
          <w:p w14:paraId="1E857621">
            <w:pPr>
              <w:pStyle w:val="22"/>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一档（7 分）：各主要施工工序有详细周密的劳动 力安排计划，各工种劳动力安排计划齐全，劳动力 投入与进度计划呼应合理，满足施工需要。</w:t>
            </w:r>
          </w:p>
          <w:p w14:paraId="6E3E49C4">
            <w:pPr>
              <w:pStyle w:val="22"/>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二档（4 分）：各主要施工工序有详细的劳动力安 排计划，有各工种劳动力安排计划，劳动力投入合 理，满足施工需要。</w:t>
            </w:r>
          </w:p>
          <w:p w14:paraId="3B69E3DD">
            <w:pPr>
              <w:pStyle w:val="22"/>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三档（2 分）：各主要施工工序应有劳动力安排计 划，有各工种劳动力安排计划， 劳动力投入基本 合理，基本满足施工需要。</w:t>
            </w:r>
          </w:p>
        </w:tc>
      </w:tr>
      <w:tr w14:paraId="58C06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9" w:hRule="atLeast"/>
        </w:trPr>
        <w:tc>
          <w:tcPr>
            <w:tcW w:w="819" w:type="dxa"/>
            <w:vAlign w:val="top"/>
          </w:tcPr>
          <w:p w14:paraId="4BFA7883">
            <w:pPr>
              <w:spacing w:line="264" w:lineRule="auto"/>
              <w:rPr>
                <w:rFonts w:hint="eastAsia" w:ascii="宋体" w:hAnsi="宋体" w:eastAsia="宋体" w:cs="宋体"/>
                <w:sz w:val="24"/>
                <w:szCs w:val="24"/>
              </w:rPr>
            </w:pPr>
          </w:p>
          <w:p w14:paraId="29DB50A5">
            <w:pPr>
              <w:spacing w:line="264" w:lineRule="auto"/>
              <w:rPr>
                <w:rFonts w:hint="eastAsia" w:ascii="宋体" w:hAnsi="宋体" w:eastAsia="宋体" w:cs="宋体"/>
                <w:sz w:val="24"/>
                <w:szCs w:val="24"/>
              </w:rPr>
            </w:pPr>
          </w:p>
          <w:p w14:paraId="796B9797">
            <w:pPr>
              <w:spacing w:line="264" w:lineRule="auto"/>
              <w:rPr>
                <w:rFonts w:hint="eastAsia" w:ascii="宋体" w:hAnsi="宋体" w:eastAsia="宋体" w:cs="宋体"/>
                <w:sz w:val="24"/>
                <w:szCs w:val="24"/>
              </w:rPr>
            </w:pPr>
          </w:p>
          <w:p w14:paraId="4671CCB5">
            <w:pPr>
              <w:spacing w:line="264" w:lineRule="auto"/>
              <w:rPr>
                <w:rFonts w:hint="eastAsia" w:ascii="宋体" w:hAnsi="宋体" w:eastAsia="宋体" w:cs="宋体"/>
                <w:sz w:val="24"/>
                <w:szCs w:val="24"/>
              </w:rPr>
            </w:pPr>
          </w:p>
          <w:p w14:paraId="5C7C2C40">
            <w:pPr>
              <w:spacing w:line="264" w:lineRule="auto"/>
              <w:rPr>
                <w:rFonts w:hint="eastAsia" w:ascii="宋体" w:hAnsi="宋体" w:eastAsia="宋体" w:cs="宋体"/>
                <w:sz w:val="24"/>
                <w:szCs w:val="24"/>
              </w:rPr>
            </w:pPr>
          </w:p>
          <w:p w14:paraId="4C962853">
            <w:pPr>
              <w:spacing w:line="264" w:lineRule="auto"/>
              <w:rPr>
                <w:rFonts w:hint="eastAsia" w:ascii="宋体" w:hAnsi="宋体" w:eastAsia="宋体" w:cs="宋体"/>
                <w:sz w:val="24"/>
                <w:szCs w:val="24"/>
              </w:rPr>
            </w:pPr>
          </w:p>
          <w:p w14:paraId="33ACDCFE">
            <w:pPr>
              <w:spacing w:line="264" w:lineRule="auto"/>
              <w:rPr>
                <w:rFonts w:hint="eastAsia" w:ascii="宋体" w:hAnsi="宋体" w:eastAsia="宋体" w:cs="宋体"/>
                <w:sz w:val="24"/>
                <w:szCs w:val="24"/>
              </w:rPr>
            </w:pPr>
          </w:p>
          <w:p w14:paraId="070D0F3E">
            <w:pPr>
              <w:pStyle w:val="22"/>
              <w:spacing w:before="65"/>
              <w:ind w:left="125"/>
              <w:rPr>
                <w:rFonts w:hint="eastAsia" w:ascii="宋体" w:hAnsi="宋体" w:eastAsia="宋体" w:cs="宋体"/>
                <w:sz w:val="24"/>
                <w:szCs w:val="24"/>
              </w:rPr>
            </w:pPr>
            <w:r>
              <w:rPr>
                <w:rFonts w:hint="eastAsia" w:ascii="宋体" w:hAnsi="宋体" w:eastAsia="宋体" w:cs="宋体"/>
                <w:spacing w:val="-1"/>
                <w:sz w:val="24"/>
                <w:szCs w:val="24"/>
              </w:rPr>
              <w:t>（5）</w:t>
            </w:r>
          </w:p>
        </w:tc>
        <w:tc>
          <w:tcPr>
            <w:tcW w:w="1161" w:type="dxa"/>
            <w:vMerge w:val="continue"/>
            <w:tcBorders>
              <w:top w:val="nil"/>
              <w:bottom w:val="nil"/>
            </w:tcBorders>
            <w:vAlign w:val="top"/>
          </w:tcPr>
          <w:p w14:paraId="0B0B03D3">
            <w:pPr>
              <w:rPr>
                <w:rFonts w:hint="eastAsia" w:ascii="宋体" w:hAnsi="宋体" w:eastAsia="宋体" w:cs="宋体"/>
                <w:sz w:val="24"/>
                <w:szCs w:val="24"/>
              </w:rPr>
            </w:pPr>
          </w:p>
        </w:tc>
        <w:tc>
          <w:tcPr>
            <w:tcW w:w="1689" w:type="dxa"/>
            <w:vAlign w:val="top"/>
          </w:tcPr>
          <w:p w14:paraId="7D58A117">
            <w:pPr>
              <w:spacing w:line="243" w:lineRule="auto"/>
              <w:rPr>
                <w:rFonts w:hint="eastAsia" w:ascii="宋体" w:hAnsi="宋体" w:eastAsia="宋体" w:cs="宋体"/>
                <w:sz w:val="24"/>
                <w:szCs w:val="24"/>
              </w:rPr>
            </w:pPr>
          </w:p>
          <w:p w14:paraId="56D15BEA">
            <w:pPr>
              <w:spacing w:line="243" w:lineRule="auto"/>
              <w:rPr>
                <w:rFonts w:hint="eastAsia" w:ascii="宋体" w:hAnsi="宋体" w:eastAsia="宋体" w:cs="宋体"/>
                <w:sz w:val="24"/>
                <w:szCs w:val="24"/>
              </w:rPr>
            </w:pPr>
          </w:p>
          <w:p w14:paraId="03B32F68">
            <w:pPr>
              <w:spacing w:line="243" w:lineRule="auto"/>
              <w:rPr>
                <w:rFonts w:hint="eastAsia" w:ascii="宋体" w:hAnsi="宋体" w:eastAsia="宋体" w:cs="宋体"/>
                <w:sz w:val="24"/>
                <w:szCs w:val="24"/>
              </w:rPr>
            </w:pPr>
          </w:p>
          <w:p w14:paraId="488A648D">
            <w:pPr>
              <w:spacing w:line="243" w:lineRule="auto"/>
              <w:rPr>
                <w:rFonts w:hint="eastAsia" w:ascii="宋体" w:hAnsi="宋体" w:eastAsia="宋体" w:cs="宋体"/>
                <w:sz w:val="24"/>
                <w:szCs w:val="24"/>
              </w:rPr>
            </w:pPr>
          </w:p>
          <w:p w14:paraId="393578C9">
            <w:pPr>
              <w:spacing w:line="243" w:lineRule="auto"/>
              <w:rPr>
                <w:rFonts w:hint="eastAsia" w:ascii="宋体" w:hAnsi="宋体" w:eastAsia="宋体" w:cs="宋体"/>
                <w:sz w:val="24"/>
                <w:szCs w:val="24"/>
              </w:rPr>
            </w:pPr>
          </w:p>
          <w:p w14:paraId="2D904792">
            <w:pPr>
              <w:spacing w:line="244" w:lineRule="auto"/>
              <w:rPr>
                <w:rFonts w:hint="eastAsia" w:ascii="宋体" w:hAnsi="宋体" w:eastAsia="宋体" w:cs="宋体"/>
                <w:sz w:val="24"/>
                <w:szCs w:val="24"/>
              </w:rPr>
            </w:pPr>
          </w:p>
          <w:p w14:paraId="44F8251C">
            <w:pPr>
              <w:spacing w:line="244" w:lineRule="auto"/>
              <w:rPr>
                <w:rFonts w:hint="eastAsia" w:ascii="宋体" w:hAnsi="宋体" w:eastAsia="宋体" w:cs="宋体"/>
                <w:sz w:val="24"/>
                <w:szCs w:val="24"/>
              </w:rPr>
            </w:pPr>
          </w:p>
          <w:p w14:paraId="52D17329">
            <w:pPr>
              <w:pStyle w:val="22"/>
              <w:spacing w:before="65" w:line="280" w:lineRule="auto"/>
              <w:ind w:left="116" w:right="105" w:hanging="3"/>
              <w:rPr>
                <w:rFonts w:hint="eastAsia" w:ascii="宋体" w:hAnsi="宋体" w:eastAsia="宋体" w:cs="宋体"/>
                <w:sz w:val="24"/>
                <w:szCs w:val="24"/>
              </w:rPr>
            </w:pPr>
            <w:r>
              <w:rPr>
                <w:rFonts w:hint="eastAsia" w:ascii="宋体" w:hAnsi="宋体" w:eastAsia="宋体" w:cs="宋体"/>
                <w:spacing w:val="15"/>
                <w:sz w:val="24"/>
                <w:szCs w:val="24"/>
              </w:rPr>
              <w:t>确保工程质量的技术组</w:t>
            </w:r>
            <w:r>
              <w:rPr>
                <w:rFonts w:hint="eastAsia" w:ascii="宋体" w:hAnsi="宋体" w:eastAsia="宋体" w:cs="宋体"/>
                <w:spacing w:val="5"/>
                <w:sz w:val="24"/>
                <w:szCs w:val="24"/>
              </w:rPr>
              <w:t xml:space="preserve"> </w:t>
            </w:r>
            <w:r>
              <w:rPr>
                <w:rFonts w:hint="eastAsia" w:ascii="宋体" w:hAnsi="宋体" w:eastAsia="宋体" w:cs="宋体"/>
                <w:spacing w:val="4"/>
                <w:sz w:val="24"/>
                <w:szCs w:val="24"/>
              </w:rPr>
              <w:t>织措施（7</w:t>
            </w:r>
            <w:r>
              <w:rPr>
                <w:rFonts w:hint="eastAsia" w:ascii="宋体" w:hAnsi="宋体" w:eastAsia="宋体" w:cs="宋体"/>
                <w:spacing w:val="-36"/>
                <w:sz w:val="24"/>
                <w:szCs w:val="24"/>
              </w:rPr>
              <w:t xml:space="preserve"> </w:t>
            </w:r>
            <w:r>
              <w:rPr>
                <w:rFonts w:hint="eastAsia" w:ascii="宋体" w:hAnsi="宋体" w:eastAsia="宋体" w:cs="宋体"/>
                <w:spacing w:val="4"/>
                <w:sz w:val="24"/>
                <w:szCs w:val="24"/>
              </w:rPr>
              <w:t>分）</w:t>
            </w:r>
          </w:p>
        </w:tc>
        <w:tc>
          <w:tcPr>
            <w:tcW w:w="5425" w:type="dxa"/>
            <w:gridSpan w:val="2"/>
            <w:vAlign w:val="top"/>
          </w:tcPr>
          <w:p w14:paraId="7C6970A2">
            <w:pPr>
              <w:pStyle w:val="22"/>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一档（7 分）：有专门的质量技术管理人员和制度， 且人员配备合理，制度健全。主要工序有质量技术 保证措施和手段， 且先进、可行、具体，高于招 标文件的质量要求及施工验收规范要求， 达到承 诺的质量标准。</w:t>
            </w:r>
          </w:p>
          <w:p w14:paraId="207069C5">
            <w:pPr>
              <w:pStyle w:val="22"/>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二档（4 分）：有专门的质量技术管理人员和制度， 且人员配备合理，制度健全。主要工序有质量技术 保证措施和手段，自控体系完整，能有效保证技术 质量，达到承诺的质量标准。</w:t>
            </w:r>
          </w:p>
          <w:p w14:paraId="42E63E12">
            <w:pPr>
              <w:pStyle w:val="22"/>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三档（2 分）：质量技术管理人员配备基本合理</w:t>
            </w:r>
            <w:r>
              <w:rPr>
                <w:rFonts w:hint="eastAsia" w:cs="宋体"/>
                <w:spacing w:val="3"/>
                <w:sz w:val="24"/>
                <w:szCs w:val="24"/>
                <w:lang w:val="en-US" w:eastAsia="zh-CN"/>
              </w:rPr>
              <w:t>,</w:t>
            </w:r>
            <w:r>
              <w:rPr>
                <w:rFonts w:hint="eastAsia" w:ascii="宋体" w:hAnsi="宋体" w:eastAsia="宋体" w:cs="宋体"/>
                <w:spacing w:val="3"/>
                <w:sz w:val="24"/>
                <w:szCs w:val="24"/>
              </w:rPr>
              <w:t>制度基本健全。主要工序有质量技术保证措施和手 段，能有效保证技术质量，满足采购文件的质量要求。</w:t>
            </w:r>
          </w:p>
        </w:tc>
      </w:tr>
      <w:tr w14:paraId="335C1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8" w:hRule="atLeast"/>
        </w:trPr>
        <w:tc>
          <w:tcPr>
            <w:tcW w:w="819" w:type="dxa"/>
            <w:vAlign w:val="top"/>
          </w:tcPr>
          <w:p w14:paraId="5D63EF1B">
            <w:pPr>
              <w:spacing w:line="242" w:lineRule="auto"/>
              <w:rPr>
                <w:rFonts w:hint="eastAsia" w:ascii="宋体" w:hAnsi="宋体" w:eastAsia="宋体" w:cs="宋体"/>
                <w:sz w:val="24"/>
                <w:szCs w:val="24"/>
              </w:rPr>
            </w:pPr>
          </w:p>
          <w:p w14:paraId="49E76657">
            <w:pPr>
              <w:spacing w:line="242" w:lineRule="auto"/>
              <w:rPr>
                <w:rFonts w:hint="eastAsia" w:ascii="宋体" w:hAnsi="宋体" w:eastAsia="宋体" w:cs="宋体"/>
                <w:sz w:val="24"/>
                <w:szCs w:val="24"/>
              </w:rPr>
            </w:pPr>
          </w:p>
          <w:p w14:paraId="5F3E301E">
            <w:pPr>
              <w:spacing w:line="242" w:lineRule="auto"/>
              <w:rPr>
                <w:rFonts w:hint="eastAsia" w:ascii="宋体" w:hAnsi="宋体" w:eastAsia="宋体" w:cs="宋体"/>
                <w:sz w:val="24"/>
                <w:szCs w:val="24"/>
              </w:rPr>
            </w:pPr>
          </w:p>
          <w:p w14:paraId="7B3C4081">
            <w:pPr>
              <w:spacing w:line="242" w:lineRule="auto"/>
              <w:rPr>
                <w:rFonts w:hint="eastAsia" w:ascii="宋体" w:hAnsi="宋体" w:eastAsia="宋体" w:cs="宋体"/>
                <w:sz w:val="24"/>
                <w:szCs w:val="24"/>
              </w:rPr>
            </w:pPr>
          </w:p>
          <w:p w14:paraId="0E0B0B7C">
            <w:pPr>
              <w:spacing w:line="242" w:lineRule="auto"/>
              <w:rPr>
                <w:rFonts w:hint="eastAsia" w:ascii="宋体" w:hAnsi="宋体" w:eastAsia="宋体" w:cs="宋体"/>
                <w:sz w:val="24"/>
                <w:szCs w:val="24"/>
              </w:rPr>
            </w:pPr>
          </w:p>
          <w:p w14:paraId="5BEBE7FD">
            <w:pPr>
              <w:spacing w:line="242" w:lineRule="auto"/>
              <w:rPr>
                <w:rFonts w:hint="eastAsia" w:ascii="宋体" w:hAnsi="宋体" w:eastAsia="宋体" w:cs="宋体"/>
                <w:sz w:val="24"/>
                <w:szCs w:val="24"/>
              </w:rPr>
            </w:pPr>
          </w:p>
          <w:p w14:paraId="16FC2969">
            <w:pPr>
              <w:spacing w:line="242" w:lineRule="auto"/>
              <w:rPr>
                <w:rFonts w:hint="eastAsia" w:ascii="宋体" w:hAnsi="宋体" w:eastAsia="宋体" w:cs="宋体"/>
                <w:sz w:val="24"/>
                <w:szCs w:val="24"/>
              </w:rPr>
            </w:pPr>
          </w:p>
          <w:p w14:paraId="275595F0">
            <w:pPr>
              <w:pStyle w:val="22"/>
              <w:spacing w:before="65"/>
              <w:ind w:left="125"/>
              <w:rPr>
                <w:rFonts w:hint="eastAsia" w:ascii="宋体" w:hAnsi="宋体" w:eastAsia="宋体" w:cs="宋体"/>
                <w:sz w:val="24"/>
                <w:szCs w:val="24"/>
              </w:rPr>
            </w:pPr>
            <w:r>
              <w:rPr>
                <w:rFonts w:hint="eastAsia" w:ascii="宋体" w:hAnsi="宋体" w:eastAsia="宋体" w:cs="宋体"/>
                <w:spacing w:val="-1"/>
                <w:sz w:val="24"/>
                <w:szCs w:val="24"/>
              </w:rPr>
              <w:t>（6）</w:t>
            </w:r>
          </w:p>
        </w:tc>
        <w:tc>
          <w:tcPr>
            <w:tcW w:w="1161" w:type="dxa"/>
            <w:vMerge w:val="continue"/>
            <w:tcBorders>
              <w:top w:val="nil"/>
              <w:bottom w:val="nil"/>
            </w:tcBorders>
            <w:vAlign w:val="top"/>
          </w:tcPr>
          <w:p w14:paraId="182CFCAD">
            <w:pPr>
              <w:rPr>
                <w:rFonts w:hint="eastAsia" w:ascii="宋体" w:hAnsi="宋体" w:eastAsia="宋体" w:cs="宋体"/>
                <w:sz w:val="24"/>
                <w:szCs w:val="24"/>
              </w:rPr>
            </w:pPr>
          </w:p>
        </w:tc>
        <w:tc>
          <w:tcPr>
            <w:tcW w:w="1689" w:type="dxa"/>
            <w:vAlign w:val="top"/>
          </w:tcPr>
          <w:p w14:paraId="1863283A">
            <w:pPr>
              <w:spacing w:line="258" w:lineRule="auto"/>
              <w:rPr>
                <w:rFonts w:hint="eastAsia" w:ascii="宋体" w:hAnsi="宋体" w:eastAsia="宋体" w:cs="宋体"/>
                <w:sz w:val="24"/>
                <w:szCs w:val="24"/>
              </w:rPr>
            </w:pPr>
          </w:p>
          <w:p w14:paraId="54105C98">
            <w:pPr>
              <w:spacing w:line="258" w:lineRule="auto"/>
              <w:rPr>
                <w:rFonts w:hint="eastAsia" w:ascii="宋体" w:hAnsi="宋体" w:eastAsia="宋体" w:cs="宋体"/>
                <w:sz w:val="24"/>
                <w:szCs w:val="24"/>
              </w:rPr>
            </w:pPr>
          </w:p>
          <w:p w14:paraId="73987D45">
            <w:pPr>
              <w:spacing w:line="258" w:lineRule="auto"/>
              <w:rPr>
                <w:rFonts w:hint="eastAsia" w:ascii="宋体" w:hAnsi="宋体" w:eastAsia="宋体" w:cs="宋体"/>
                <w:sz w:val="24"/>
                <w:szCs w:val="24"/>
              </w:rPr>
            </w:pPr>
          </w:p>
          <w:p w14:paraId="0601917E">
            <w:pPr>
              <w:spacing w:line="258" w:lineRule="auto"/>
              <w:rPr>
                <w:rFonts w:hint="eastAsia" w:ascii="宋体" w:hAnsi="宋体" w:eastAsia="宋体" w:cs="宋体"/>
                <w:sz w:val="24"/>
                <w:szCs w:val="24"/>
              </w:rPr>
            </w:pPr>
          </w:p>
          <w:p w14:paraId="3393017F">
            <w:pPr>
              <w:spacing w:line="259" w:lineRule="auto"/>
              <w:rPr>
                <w:rFonts w:hint="eastAsia" w:ascii="宋体" w:hAnsi="宋体" w:eastAsia="宋体" w:cs="宋体"/>
                <w:sz w:val="24"/>
                <w:szCs w:val="24"/>
              </w:rPr>
            </w:pPr>
          </w:p>
          <w:p w14:paraId="2BFC8B70">
            <w:pPr>
              <w:spacing w:line="259" w:lineRule="auto"/>
              <w:rPr>
                <w:rFonts w:hint="eastAsia" w:ascii="宋体" w:hAnsi="宋体" w:eastAsia="宋体" w:cs="宋体"/>
                <w:sz w:val="24"/>
                <w:szCs w:val="24"/>
              </w:rPr>
            </w:pPr>
          </w:p>
          <w:p w14:paraId="64F3ABDF">
            <w:pPr>
              <w:pStyle w:val="22"/>
              <w:spacing w:before="65" w:line="280" w:lineRule="auto"/>
              <w:ind w:left="116" w:right="105" w:hanging="3"/>
              <w:rPr>
                <w:rFonts w:hint="eastAsia" w:ascii="宋体" w:hAnsi="宋体" w:eastAsia="宋体" w:cs="宋体"/>
                <w:sz w:val="24"/>
                <w:szCs w:val="24"/>
              </w:rPr>
            </w:pPr>
            <w:r>
              <w:rPr>
                <w:rFonts w:hint="eastAsia" w:ascii="宋体" w:hAnsi="宋体" w:eastAsia="宋体" w:cs="宋体"/>
                <w:spacing w:val="15"/>
                <w:sz w:val="24"/>
                <w:szCs w:val="24"/>
              </w:rPr>
              <w:t>确保安全生产的技术组</w:t>
            </w:r>
            <w:r>
              <w:rPr>
                <w:rFonts w:hint="eastAsia" w:ascii="宋体" w:hAnsi="宋体" w:eastAsia="宋体" w:cs="宋体"/>
                <w:spacing w:val="5"/>
                <w:sz w:val="24"/>
                <w:szCs w:val="24"/>
              </w:rPr>
              <w:t xml:space="preserve"> </w:t>
            </w:r>
            <w:r>
              <w:rPr>
                <w:rFonts w:hint="eastAsia" w:ascii="宋体" w:hAnsi="宋体" w:eastAsia="宋体" w:cs="宋体"/>
                <w:spacing w:val="4"/>
                <w:sz w:val="24"/>
                <w:szCs w:val="24"/>
              </w:rPr>
              <w:t>织措施（7</w:t>
            </w:r>
            <w:r>
              <w:rPr>
                <w:rFonts w:hint="eastAsia" w:ascii="宋体" w:hAnsi="宋体" w:eastAsia="宋体" w:cs="宋体"/>
                <w:spacing w:val="-36"/>
                <w:sz w:val="24"/>
                <w:szCs w:val="24"/>
              </w:rPr>
              <w:t xml:space="preserve"> </w:t>
            </w:r>
            <w:r>
              <w:rPr>
                <w:rFonts w:hint="eastAsia" w:ascii="宋体" w:hAnsi="宋体" w:eastAsia="宋体" w:cs="宋体"/>
                <w:spacing w:val="4"/>
                <w:sz w:val="24"/>
                <w:szCs w:val="24"/>
              </w:rPr>
              <w:t>分）</w:t>
            </w:r>
          </w:p>
        </w:tc>
        <w:tc>
          <w:tcPr>
            <w:tcW w:w="5425" w:type="dxa"/>
            <w:gridSpan w:val="2"/>
            <w:vAlign w:val="top"/>
          </w:tcPr>
          <w:p w14:paraId="1D0E82E9">
            <w:pPr>
              <w:pStyle w:val="22"/>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一档（7 分）：安全人员配备合理；有健全的安全 管理制度，各道工序安全技术措施针对性强，符合 实际且高于国家有关安全技术标准要求。现场防  火、 应急救援、社会治安安全措施得力。</w:t>
            </w:r>
          </w:p>
          <w:p w14:paraId="13081B9E">
            <w:pPr>
              <w:pStyle w:val="22"/>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二档（4 分）：安全人员配备合理； 有较健全的  安全管理制度，各道工序安全技术措施符合实际且 满足有关安全技术标准要求。现场防火、应急救援、 社会治安安全措施合理。</w:t>
            </w:r>
          </w:p>
          <w:p w14:paraId="1DA55D07">
            <w:pPr>
              <w:pStyle w:val="22"/>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三档（2 分）：安全人员配备基本合理，安全管理 制度基本健全， 各道工序安全技术措施基本符合 实际，基本满足有关安全技术标准要求。现场防火、 应急救援、社会治安安全措施基本合理。</w:t>
            </w:r>
          </w:p>
        </w:tc>
      </w:tr>
      <w:tr w14:paraId="06680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819" w:type="dxa"/>
            <w:vAlign w:val="top"/>
          </w:tcPr>
          <w:p w14:paraId="63A92199">
            <w:pPr>
              <w:pStyle w:val="22"/>
              <w:spacing w:before="261"/>
              <w:ind w:left="125"/>
              <w:rPr>
                <w:rFonts w:hint="eastAsia" w:ascii="宋体" w:hAnsi="宋体" w:eastAsia="宋体" w:cs="宋体"/>
                <w:sz w:val="24"/>
                <w:szCs w:val="24"/>
              </w:rPr>
            </w:pPr>
            <w:r>
              <w:rPr>
                <w:rFonts w:hint="eastAsia" w:ascii="宋体" w:hAnsi="宋体" w:eastAsia="宋体" w:cs="宋体"/>
                <w:spacing w:val="-1"/>
                <w:sz w:val="24"/>
                <w:szCs w:val="24"/>
              </w:rPr>
              <w:t>（7）</w:t>
            </w:r>
          </w:p>
        </w:tc>
        <w:tc>
          <w:tcPr>
            <w:tcW w:w="1161" w:type="dxa"/>
            <w:vMerge w:val="continue"/>
            <w:tcBorders>
              <w:top w:val="nil"/>
            </w:tcBorders>
            <w:vAlign w:val="top"/>
          </w:tcPr>
          <w:p w14:paraId="50F295EC">
            <w:pPr>
              <w:rPr>
                <w:rFonts w:hint="eastAsia" w:ascii="宋体" w:hAnsi="宋体" w:eastAsia="宋体" w:cs="宋体"/>
                <w:sz w:val="24"/>
                <w:szCs w:val="24"/>
              </w:rPr>
            </w:pPr>
          </w:p>
        </w:tc>
        <w:tc>
          <w:tcPr>
            <w:tcW w:w="1689" w:type="dxa"/>
            <w:vAlign w:val="top"/>
          </w:tcPr>
          <w:p w14:paraId="62407852">
            <w:pPr>
              <w:pStyle w:val="22"/>
              <w:spacing w:before="112" w:line="279" w:lineRule="auto"/>
              <w:ind w:left="112" w:right="173"/>
              <w:rPr>
                <w:rFonts w:hint="eastAsia" w:ascii="宋体" w:hAnsi="宋体" w:eastAsia="宋体" w:cs="宋体"/>
                <w:sz w:val="24"/>
                <w:szCs w:val="24"/>
              </w:rPr>
            </w:pPr>
            <w:r>
              <w:rPr>
                <w:rFonts w:hint="eastAsia" w:ascii="宋体" w:hAnsi="宋体" w:eastAsia="宋体" w:cs="宋体"/>
                <w:spacing w:val="8"/>
                <w:sz w:val="24"/>
                <w:szCs w:val="24"/>
              </w:rPr>
              <w:t xml:space="preserve">确保工期的技术组织措 </w:t>
            </w:r>
            <w:r>
              <w:rPr>
                <w:rFonts w:hint="eastAsia" w:ascii="宋体" w:hAnsi="宋体" w:eastAsia="宋体" w:cs="宋体"/>
                <w:spacing w:val="3"/>
                <w:sz w:val="24"/>
                <w:szCs w:val="24"/>
              </w:rPr>
              <w:t>施（7</w:t>
            </w:r>
            <w:r>
              <w:rPr>
                <w:rFonts w:hint="eastAsia" w:ascii="宋体" w:hAnsi="宋体" w:eastAsia="宋体" w:cs="宋体"/>
                <w:spacing w:val="-38"/>
                <w:sz w:val="24"/>
                <w:szCs w:val="24"/>
              </w:rPr>
              <w:t xml:space="preserve"> </w:t>
            </w:r>
            <w:r>
              <w:rPr>
                <w:rFonts w:hint="eastAsia" w:ascii="宋体" w:hAnsi="宋体" w:eastAsia="宋体" w:cs="宋体"/>
                <w:spacing w:val="3"/>
                <w:sz w:val="24"/>
                <w:szCs w:val="24"/>
              </w:rPr>
              <w:t>分）</w:t>
            </w:r>
          </w:p>
        </w:tc>
        <w:tc>
          <w:tcPr>
            <w:tcW w:w="5425" w:type="dxa"/>
            <w:gridSpan w:val="2"/>
            <w:vAlign w:val="top"/>
          </w:tcPr>
          <w:p w14:paraId="02AC569D">
            <w:pPr>
              <w:pStyle w:val="22"/>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一档（7 分）：在施工工艺、施工方法、材料选用、 劳动力安排、技术等方面有保证工期的具体措施且</w:t>
            </w:r>
          </w:p>
        </w:tc>
      </w:tr>
      <w:tr w14:paraId="2A9DA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8" w:hRule="atLeast"/>
        </w:trPr>
        <w:tc>
          <w:tcPr>
            <w:tcW w:w="819" w:type="dxa"/>
            <w:vAlign w:val="top"/>
          </w:tcPr>
          <w:p w14:paraId="48E90455">
            <w:pPr>
              <w:rPr>
                <w:rFonts w:hint="eastAsia" w:ascii="宋体" w:hAnsi="宋体" w:eastAsia="宋体" w:cs="宋体"/>
                <w:sz w:val="24"/>
                <w:szCs w:val="24"/>
              </w:rPr>
            </w:pPr>
          </w:p>
        </w:tc>
        <w:tc>
          <w:tcPr>
            <w:tcW w:w="1161" w:type="dxa"/>
            <w:vMerge w:val="restart"/>
            <w:tcBorders>
              <w:bottom w:val="nil"/>
            </w:tcBorders>
            <w:vAlign w:val="top"/>
          </w:tcPr>
          <w:p w14:paraId="33FAABEB">
            <w:pPr>
              <w:rPr>
                <w:rFonts w:hint="eastAsia" w:ascii="宋体" w:hAnsi="宋体" w:eastAsia="宋体" w:cs="宋体"/>
                <w:sz w:val="24"/>
                <w:szCs w:val="24"/>
              </w:rPr>
            </w:pPr>
          </w:p>
        </w:tc>
        <w:tc>
          <w:tcPr>
            <w:tcW w:w="2381" w:type="dxa"/>
            <w:gridSpan w:val="2"/>
            <w:vAlign w:val="top"/>
          </w:tcPr>
          <w:p w14:paraId="40B7CA4B">
            <w:pPr>
              <w:rPr>
                <w:rFonts w:hint="eastAsia" w:ascii="宋体" w:hAnsi="宋体" w:eastAsia="宋体" w:cs="宋体"/>
                <w:sz w:val="24"/>
                <w:szCs w:val="24"/>
              </w:rPr>
            </w:pPr>
          </w:p>
        </w:tc>
        <w:tc>
          <w:tcPr>
            <w:tcW w:w="4733" w:type="dxa"/>
            <w:vAlign w:val="top"/>
          </w:tcPr>
          <w:p w14:paraId="2E28CC0C">
            <w:pPr>
              <w:pStyle w:val="22"/>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措施得当。有控制工期的施工进度计划。有施工总 进度表或施工网络图，各项计划图表编制完善，安 排科学合理，符合本项目施工实际要求。</w:t>
            </w:r>
          </w:p>
          <w:p w14:paraId="3BE10643">
            <w:pPr>
              <w:pStyle w:val="22"/>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二档（4 分）：在施工工艺、施工方法、材料选用、 劳动力安排、技术等方面有保证工期的具体措施。 有控制工期的施工进度计划。有施工总进度表或施 工网络图，各项计划图表编制较好，安排合理，符 合本项目施工实际要求。</w:t>
            </w:r>
          </w:p>
          <w:p w14:paraId="09E90299">
            <w:pPr>
              <w:pStyle w:val="22"/>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三档（2 分）：在施工工艺、施工方法、材料选用、 劳动力安排、技术等方面没有保证工期的具体措  施。有控制工期的施工进度计划。有施工总进度表 或施工网络图，各项计划图表编制及安排一般，基 本符合本项目施工实际要求。</w:t>
            </w:r>
          </w:p>
        </w:tc>
      </w:tr>
      <w:tr w14:paraId="69DE0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2" w:hRule="atLeast"/>
        </w:trPr>
        <w:tc>
          <w:tcPr>
            <w:tcW w:w="819" w:type="dxa"/>
            <w:vAlign w:val="top"/>
          </w:tcPr>
          <w:p w14:paraId="1C6E6317">
            <w:pPr>
              <w:spacing w:line="261" w:lineRule="auto"/>
              <w:rPr>
                <w:rFonts w:hint="eastAsia" w:ascii="宋体" w:hAnsi="宋体" w:eastAsia="宋体" w:cs="宋体"/>
                <w:sz w:val="24"/>
                <w:szCs w:val="24"/>
              </w:rPr>
            </w:pPr>
          </w:p>
          <w:p w14:paraId="4001B8A8">
            <w:pPr>
              <w:spacing w:line="261" w:lineRule="auto"/>
              <w:rPr>
                <w:rFonts w:hint="eastAsia" w:ascii="宋体" w:hAnsi="宋体" w:eastAsia="宋体" w:cs="宋体"/>
                <w:sz w:val="24"/>
                <w:szCs w:val="24"/>
              </w:rPr>
            </w:pPr>
          </w:p>
          <w:p w14:paraId="713DDEEE">
            <w:pPr>
              <w:spacing w:line="261" w:lineRule="auto"/>
              <w:rPr>
                <w:rFonts w:hint="eastAsia" w:ascii="宋体" w:hAnsi="宋体" w:eastAsia="宋体" w:cs="宋体"/>
                <w:sz w:val="24"/>
                <w:szCs w:val="24"/>
              </w:rPr>
            </w:pPr>
          </w:p>
          <w:p w14:paraId="32466015">
            <w:pPr>
              <w:spacing w:line="261" w:lineRule="auto"/>
              <w:rPr>
                <w:rFonts w:hint="eastAsia" w:ascii="宋体" w:hAnsi="宋体" w:eastAsia="宋体" w:cs="宋体"/>
                <w:sz w:val="24"/>
                <w:szCs w:val="24"/>
              </w:rPr>
            </w:pPr>
          </w:p>
          <w:p w14:paraId="7BC7BFC8">
            <w:pPr>
              <w:spacing w:line="261" w:lineRule="auto"/>
              <w:rPr>
                <w:rFonts w:hint="eastAsia" w:ascii="宋体" w:hAnsi="宋体" w:eastAsia="宋体" w:cs="宋体"/>
                <w:sz w:val="24"/>
                <w:szCs w:val="24"/>
              </w:rPr>
            </w:pPr>
          </w:p>
          <w:p w14:paraId="56529BBE">
            <w:pPr>
              <w:spacing w:line="261" w:lineRule="auto"/>
              <w:rPr>
                <w:rFonts w:hint="eastAsia" w:ascii="宋体" w:hAnsi="宋体" w:eastAsia="宋体" w:cs="宋体"/>
                <w:sz w:val="24"/>
                <w:szCs w:val="24"/>
              </w:rPr>
            </w:pPr>
          </w:p>
          <w:p w14:paraId="289AA533">
            <w:pPr>
              <w:spacing w:line="261" w:lineRule="auto"/>
              <w:rPr>
                <w:rFonts w:hint="eastAsia" w:ascii="宋体" w:hAnsi="宋体" w:eastAsia="宋体" w:cs="宋体"/>
                <w:sz w:val="24"/>
                <w:szCs w:val="24"/>
              </w:rPr>
            </w:pPr>
          </w:p>
          <w:p w14:paraId="3F240DDA">
            <w:pPr>
              <w:spacing w:line="261" w:lineRule="auto"/>
              <w:rPr>
                <w:rFonts w:hint="eastAsia" w:ascii="宋体" w:hAnsi="宋体" w:eastAsia="宋体" w:cs="宋体"/>
                <w:sz w:val="24"/>
                <w:szCs w:val="24"/>
              </w:rPr>
            </w:pPr>
          </w:p>
          <w:p w14:paraId="3D7C50D7">
            <w:pPr>
              <w:spacing w:line="262" w:lineRule="auto"/>
              <w:rPr>
                <w:rFonts w:hint="eastAsia" w:ascii="宋体" w:hAnsi="宋体" w:eastAsia="宋体" w:cs="宋体"/>
                <w:sz w:val="24"/>
                <w:szCs w:val="24"/>
              </w:rPr>
            </w:pPr>
          </w:p>
          <w:p w14:paraId="692F5014">
            <w:pPr>
              <w:spacing w:line="262" w:lineRule="auto"/>
              <w:rPr>
                <w:rFonts w:hint="eastAsia" w:ascii="宋体" w:hAnsi="宋体" w:eastAsia="宋体" w:cs="宋体"/>
                <w:sz w:val="24"/>
                <w:szCs w:val="24"/>
              </w:rPr>
            </w:pPr>
          </w:p>
          <w:p w14:paraId="3188A5A5">
            <w:pPr>
              <w:spacing w:line="262" w:lineRule="auto"/>
              <w:rPr>
                <w:rFonts w:hint="eastAsia" w:ascii="宋体" w:hAnsi="宋体" w:eastAsia="宋体" w:cs="宋体"/>
                <w:sz w:val="24"/>
                <w:szCs w:val="24"/>
              </w:rPr>
            </w:pPr>
          </w:p>
          <w:p w14:paraId="41B9B11F">
            <w:pPr>
              <w:pStyle w:val="22"/>
              <w:spacing w:before="65"/>
              <w:ind w:left="125"/>
              <w:rPr>
                <w:rFonts w:hint="eastAsia" w:ascii="宋体" w:hAnsi="宋体" w:eastAsia="宋体" w:cs="宋体"/>
                <w:sz w:val="24"/>
                <w:szCs w:val="24"/>
              </w:rPr>
            </w:pPr>
            <w:r>
              <w:rPr>
                <w:rFonts w:hint="eastAsia" w:ascii="宋体" w:hAnsi="宋体" w:eastAsia="宋体" w:cs="宋体"/>
                <w:spacing w:val="-1"/>
                <w:sz w:val="24"/>
                <w:szCs w:val="24"/>
              </w:rPr>
              <w:t>（8）</w:t>
            </w:r>
          </w:p>
        </w:tc>
        <w:tc>
          <w:tcPr>
            <w:tcW w:w="1161" w:type="dxa"/>
            <w:vMerge w:val="continue"/>
            <w:tcBorders>
              <w:top w:val="nil"/>
              <w:bottom w:val="nil"/>
            </w:tcBorders>
            <w:vAlign w:val="top"/>
          </w:tcPr>
          <w:p w14:paraId="6470AD04">
            <w:pPr>
              <w:rPr>
                <w:rFonts w:hint="eastAsia" w:ascii="宋体" w:hAnsi="宋体" w:eastAsia="宋体" w:cs="宋体"/>
                <w:sz w:val="24"/>
                <w:szCs w:val="24"/>
              </w:rPr>
            </w:pPr>
          </w:p>
        </w:tc>
        <w:tc>
          <w:tcPr>
            <w:tcW w:w="2381" w:type="dxa"/>
            <w:gridSpan w:val="2"/>
            <w:vAlign w:val="top"/>
          </w:tcPr>
          <w:p w14:paraId="6A909DEA">
            <w:pPr>
              <w:spacing w:line="248" w:lineRule="auto"/>
              <w:rPr>
                <w:rFonts w:hint="eastAsia" w:ascii="宋体" w:hAnsi="宋体" w:eastAsia="宋体" w:cs="宋体"/>
                <w:sz w:val="24"/>
                <w:szCs w:val="24"/>
              </w:rPr>
            </w:pPr>
          </w:p>
          <w:p w14:paraId="04A4CA8D">
            <w:pPr>
              <w:spacing w:line="248" w:lineRule="auto"/>
              <w:rPr>
                <w:rFonts w:hint="eastAsia" w:ascii="宋体" w:hAnsi="宋体" w:eastAsia="宋体" w:cs="宋体"/>
                <w:sz w:val="24"/>
                <w:szCs w:val="24"/>
              </w:rPr>
            </w:pPr>
          </w:p>
          <w:p w14:paraId="163122E9">
            <w:pPr>
              <w:spacing w:line="248" w:lineRule="auto"/>
              <w:rPr>
                <w:rFonts w:hint="eastAsia" w:ascii="宋体" w:hAnsi="宋体" w:eastAsia="宋体" w:cs="宋体"/>
                <w:sz w:val="24"/>
                <w:szCs w:val="24"/>
              </w:rPr>
            </w:pPr>
          </w:p>
          <w:p w14:paraId="62D2D0C9">
            <w:pPr>
              <w:spacing w:line="248" w:lineRule="auto"/>
              <w:rPr>
                <w:rFonts w:hint="eastAsia" w:ascii="宋体" w:hAnsi="宋体" w:eastAsia="宋体" w:cs="宋体"/>
                <w:sz w:val="24"/>
                <w:szCs w:val="24"/>
              </w:rPr>
            </w:pPr>
          </w:p>
          <w:p w14:paraId="14664143">
            <w:pPr>
              <w:spacing w:line="248" w:lineRule="auto"/>
              <w:rPr>
                <w:rFonts w:hint="eastAsia" w:ascii="宋体" w:hAnsi="宋体" w:eastAsia="宋体" w:cs="宋体"/>
                <w:sz w:val="24"/>
                <w:szCs w:val="24"/>
              </w:rPr>
            </w:pPr>
          </w:p>
          <w:p w14:paraId="6ED76491">
            <w:pPr>
              <w:spacing w:line="248" w:lineRule="auto"/>
              <w:rPr>
                <w:rFonts w:hint="eastAsia" w:ascii="宋体" w:hAnsi="宋体" w:eastAsia="宋体" w:cs="宋体"/>
                <w:sz w:val="24"/>
                <w:szCs w:val="24"/>
              </w:rPr>
            </w:pPr>
          </w:p>
          <w:p w14:paraId="503E4799">
            <w:pPr>
              <w:spacing w:line="248" w:lineRule="auto"/>
              <w:rPr>
                <w:rFonts w:hint="eastAsia" w:ascii="宋体" w:hAnsi="宋体" w:eastAsia="宋体" w:cs="宋体"/>
                <w:sz w:val="24"/>
                <w:szCs w:val="24"/>
              </w:rPr>
            </w:pPr>
          </w:p>
          <w:p w14:paraId="25546B92">
            <w:pPr>
              <w:spacing w:line="248" w:lineRule="auto"/>
              <w:rPr>
                <w:rFonts w:hint="eastAsia" w:ascii="宋体" w:hAnsi="宋体" w:eastAsia="宋体" w:cs="宋体"/>
                <w:sz w:val="24"/>
                <w:szCs w:val="24"/>
              </w:rPr>
            </w:pPr>
          </w:p>
          <w:p w14:paraId="1E8B707E">
            <w:pPr>
              <w:spacing w:line="248" w:lineRule="auto"/>
              <w:rPr>
                <w:rFonts w:hint="eastAsia" w:ascii="宋体" w:hAnsi="宋体" w:eastAsia="宋体" w:cs="宋体"/>
                <w:sz w:val="24"/>
                <w:szCs w:val="24"/>
              </w:rPr>
            </w:pPr>
          </w:p>
          <w:p w14:paraId="229FDCA5">
            <w:pPr>
              <w:spacing w:line="248" w:lineRule="auto"/>
              <w:rPr>
                <w:rFonts w:hint="eastAsia" w:ascii="宋体" w:hAnsi="宋体" w:eastAsia="宋体" w:cs="宋体"/>
                <w:sz w:val="24"/>
                <w:szCs w:val="24"/>
              </w:rPr>
            </w:pPr>
          </w:p>
          <w:p w14:paraId="18D63C0C">
            <w:pPr>
              <w:spacing w:line="249" w:lineRule="auto"/>
              <w:rPr>
                <w:rFonts w:hint="eastAsia" w:ascii="宋体" w:hAnsi="宋体" w:eastAsia="宋体" w:cs="宋体"/>
                <w:sz w:val="24"/>
                <w:szCs w:val="24"/>
              </w:rPr>
            </w:pPr>
          </w:p>
          <w:p w14:paraId="783DBE98">
            <w:pPr>
              <w:pStyle w:val="22"/>
              <w:spacing w:before="65" w:line="280" w:lineRule="auto"/>
              <w:ind w:left="116" w:right="173" w:hanging="3"/>
              <w:rPr>
                <w:rFonts w:hint="eastAsia" w:ascii="宋体" w:hAnsi="宋体" w:eastAsia="宋体" w:cs="宋体"/>
                <w:sz w:val="24"/>
                <w:szCs w:val="24"/>
              </w:rPr>
            </w:pPr>
            <w:r>
              <w:rPr>
                <w:rFonts w:hint="eastAsia" w:ascii="宋体" w:hAnsi="宋体" w:eastAsia="宋体" w:cs="宋体"/>
                <w:spacing w:val="8"/>
                <w:sz w:val="24"/>
                <w:szCs w:val="24"/>
              </w:rPr>
              <w:t xml:space="preserve">确保文明施工的技术组 </w:t>
            </w:r>
            <w:r>
              <w:rPr>
                <w:rFonts w:hint="eastAsia" w:ascii="宋体" w:hAnsi="宋体" w:eastAsia="宋体" w:cs="宋体"/>
                <w:spacing w:val="4"/>
                <w:sz w:val="24"/>
                <w:szCs w:val="24"/>
              </w:rPr>
              <w:t>织措施（7</w:t>
            </w:r>
            <w:r>
              <w:rPr>
                <w:rFonts w:hint="eastAsia" w:ascii="宋体" w:hAnsi="宋体" w:eastAsia="宋体" w:cs="宋体"/>
                <w:spacing w:val="-36"/>
                <w:sz w:val="24"/>
                <w:szCs w:val="24"/>
              </w:rPr>
              <w:t xml:space="preserve"> </w:t>
            </w:r>
            <w:r>
              <w:rPr>
                <w:rFonts w:hint="eastAsia" w:ascii="宋体" w:hAnsi="宋体" w:eastAsia="宋体" w:cs="宋体"/>
                <w:spacing w:val="4"/>
                <w:sz w:val="24"/>
                <w:szCs w:val="24"/>
              </w:rPr>
              <w:t>分）</w:t>
            </w:r>
          </w:p>
        </w:tc>
        <w:tc>
          <w:tcPr>
            <w:tcW w:w="4733" w:type="dxa"/>
            <w:vAlign w:val="top"/>
          </w:tcPr>
          <w:p w14:paraId="13EA3B9F">
            <w:pPr>
              <w:pStyle w:val="22"/>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一档（7 分）：针对本工程项目特点有现场文明施 工、环境保护措施，措施内容达到《建筑施工安全 生产检查标准》（JGJ59-2011）合格标准并符合《广 西壮族自治区建筑工程文明施工导则》要求。各项 措施周全、具体、有效。有具体实现现场文明施工 目标的承诺。</w:t>
            </w:r>
          </w:p>
          <w:p w14:paraId="091B2F45">
            <w:pPr>
              <w:pStyle w:val="22"/>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二档（4 分）：针对本工程项目特点有现场文明施 工、环境保护措施，措施内容达到《建筑施工安全 生产检查标准》（JGJ59-2011）合格标准并符合《广 西壮族自治区建筑工程文明施工导则》要求。各项 措施一般，有具体实现现场文明施工目标的承诺。 三档（2 分）：未针对本工程项目特点有现场文明 施工、环境保护措施，措施内容部分达不到《建筑 施工安全生产检查标准》（JGJ59-2011）合格标准 或部分不符合《广西壮族自治区建筑工程文明施工 导则》要求。各项措施较差，有实现现场文明施工 目标的承诺。</w:t>
            </w:r>
          </w:p>
        </w:tc>
      </w:tr>
      <w:tr w14:paraId="752C5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5" w:hRule="atLeast"/>
        </w:trPr>
        <w:tc>
          <w:tcPr>
            <w:tcW w:w="819" w:type="dxa"/>
            <w:vAlign w:val="top"/>
          </w:tcPr>
          <w:p w14:paraId="5EC9DD78">
            <w:pPr>
              <w:spacing w:line="246" w:lineRule="auto"/>
              <w:rPr>
                <w:rFonts w:hint="eastAsia" w:ascii="宋体" w:hAnsi="宋体" w:eastAsia="宋体" w:cs="宋体"/>
                <w:sz w:val="24"/>
                <w:szCs w:val="24"/>
              </w:rPr>
            </w:pPr>
          </w:p>
          <w:p w14:paraId="57AFDB5D">
            <w:pPr>
              <w:spacing w:line="246" w:lineRule="auto"/>
              <w:rPr>
                <w:rFonts w:hint="eastAsia" w:ascii="宋体" w:hAnsi="宋体" w:eastAsia="宋体" w:cs="宋体"/>
                <w:sz w:val="24"/>
                <w:szCs w:val="24"/>
              </w:rPr>
            </w:pPr>
          </w:p>
          <w:p w14:paraId="2DE4D255">
            <w:pPr>
              <w:spacing w:line="246" w:lineRule="auto"/>
              <w:rPr>
                <w:rFonts w:hint="eastAsia" w:ascii="宋体" w:hAnsi="宋体" w:eastAsia="宋体" w:cs="宋体"/>
                <w:sz w:val="24"/>
                <w:szCs w:val="24"/>
              </w:rPr>
            </w:pPr>
          </w:p>
          <w:p w14:paraId="6E4FFD78">
            <w:pPr>
              <w:spacing w:line="246" w:lineRule="auto"/>
              <w:rPr>
                <w:rFonts w:hint="eastAsia" w:ascii="宋体" w:hAnsi="宋体" w:eastAsia="宋体" w:cs="宋体"/>
                <w:sz w:val="24"/>
                <w:szCs w:val="24"/>
              </w:rPr>
            </w:pPr>
          </w:p>
          <w:p w14:paraId="09A1B0C5">
            <w:pPr>
              <w:spacing w:line="246" w:lineRule="auto"/>
              <w:rPr>
                <w:rFonts w:hint="eastAsia" w:ascii="宋体" w:hAnsi="宋体" w:eastAsia="宋体" w:cs="宋体"/>
                <w:sz w:val="24"/>
                <w:szCs w:val="24"/>
              </w:rPr>
            </w:pPr>
          </w:p>
          <w:p w14:paraId="348CAAD3">
            <w:pPr>
              <w:pStyle w:val="22"/>
              <w:spacing w:before="65"/>
              <w:ind w:left="125"/>
              <w:rPr>
                <w:rFonts w:hint="eastAsia" w:ascii="宋体" w:hAnsi="宋体" w:eastAsia="宋体" w:cs="宋体"/>
                <w:sz w:val="24"/>
                <w:szCs w:val="24"/>
              </w:rPr>
            </w:pPr>
            <w:r>
              <w:rPr>
                <w:rFonts w:hint="eastAsia" w:ascii="宋体" w:hAnsi="宋体" w:eastAsia="宋体" w:cs="宋体"/>
                <w:spacing w:val="-1"/>
                <w:sz w:val="24"/>
                <w:szCs w:val="24"/>
              </w:rPr>
              <w:t>（9）</w:t>
            </w:r>
          </w:p>
        </w:tc>
        <w:tc>
          <w:tcPr>
            <w:tcW w:w="1161" w:type="dxa"/>
            <w:vMerge w:val="continue"/>
            <w:tcBorders>
              <w:top w:val="nil"/>
            </w:tcBorders>
            <w:vAlign w:val="top"/>
          </w:tcPr>
          <w:p w14:paraId="3818152F">
            <w:pPr>
              <w:rPr>
                <w:rFonts w:hint="eastAsia" w:ascii="宋体" w:hAnsi="宋体" w:eastAsia="宋体" w:cs="宋体"/>
                <w:sz w:val="24"/>
                <w:szCs w:val="24"/>
              </w:rPr>
            </w:pPr>
          </w:p>
        </w:tc>
        <w:tc>
          <w:tcPr>
            <w:tcW w:w="2381" w:type="dxa"/>
            <w:gridSpan w:val="2"/>
            <w:vAlign w:val="top"/>
          </w:tcPr>
          <w:p w14:paraId="77D6674D">
            <w:pPr>
              <w:spacing w:line="271" w:lineRule="auto"/>
              <w:rPr>
                <w:rFonts w:hint="eastAsia" w:ascii="宋体" w:hAnsi="宋体" w:eastAsia="宋体" w:cs="宋体"/>
                <w:sz w:val="24"/>
                <w:szCs w:val="24"/>
              </w:rPr>
            </w:pPr>
          </w:p>
          <w:p w14:paraId="0DA88942">
            <w:pPr>
              <w:spacing w:line="271" w:lineRule="auto"/>
              <w:rPr>
                <w:rFonts w:hint="eastAsia" w:ascii="宋体" w:hAnsi="宋体" w:eastAsia="宋体" w:cs="宋体"/>
                <w:sz w:val="24"/>
                <w:szCs w:val="24"/>
              </w:rPr>
            </w:pPr>
          </w:p>
          <w:p w14:paraId="5726744E">
            <w:pPr>
              <w:spacing w:line="272" w:lineRule="auto"/>
              <w:rPr>
                <w:rFonts w:hint="eastAsia" w:ascii="宋体" w:hAnsi="宋体" w:eastAsia="宋体" w:cs="宋体"/>
                <w:sz w:val="24"/>
                <w:szCs w:val="24"/>
              </w:rPr>
            </w:pPr>
          </w:p>
          <w:p w14:paraId="316AC7DA">
            <w:pPr>
              <w:spacing w:line="272" w:lineRule="auto"/>
              <w:rPr>
                <w:rFonts w:hint="eastAsia" w:ascii="宋体" w:hAnsi="宋体" w:eastAsia="宋体" w:cs="宋体"/>
                <w:sz w:val="24"/>
                <w:szCs w:val="24"/>
              </w:rPr>
            </w:pPr>
          </w:p>
          <w:p w14:paraId="6A27A011">
            <w:pPr>
              <w:pStyle w:val="22"/>
              <w:spacing w:before="65" w:line="280" w:lineRule="auto"/>
              <w:ind w:left="112" w:right="173" w:firstLine="3"/>
              <w:rPr>
                <w:rFonts w:hint="eastAsia" w:ascii="宋体" w:hAnsi="宋体" w:eastAsia="宋体" w:cs="宋体"/>
                <w:sz w:val="24"/>
                <w:szCs w:val="24"/>
              </w:rPr>
            </w:pPr>
            <w:r>
              <w:rPr>
                <w:rFonts w:hint="eastAsia" w:ascii="宋体" w:hAnsi="宋体" w:eastAsia="宋体" w:cs="宋体"/>
                <w:spacing w:val="8"/>
                <w:sz w:val="24"/>
                <w:szCs w:val="24"/>
              </w:rPr>
              <w:t>工程施工的重点和难点</w:t>
            </w:r>
            <w:r>
              <w:rPr>
                <w:rFonts w:hint="eastAsia" w:ascii="宋体" w:hAnsi="宋体" w:eastAsia="宋体" w:cs="宋体"/>
                <w:spacing w:val="6"/>
                <w:sz w:val="24"/>
                <w:szCs w:val="24"/>
              </w:rPr>
              <w:t xml:space="preserve"> 及保证措施（7</w:t>
            </w:r>
            <w:r>
              <w:rPr>
                <w:rFonts w:hint="eastAsia" w:ascii="宋体" w:hAnsi="宋体" w:eastAsia="宋体" w:cs="宋体"/>
                <w:spacing w:val="-38"/>
                <w:sz w:val="24"/>
                <w:szCs w:val="24"/>
              </w:rPr>
              <w:t xml:space="preserve"> </w:t>
            </w:r>
            <w:r>
              <w:rPr>
                <w:rFonts w:hint="eastAsia" w:ascii="宋体" w:hAnsi="宋体" w:eastAsia="宋体" w:cs="宋体"/>
                <w:spacing w:val="6"/>
                <w:sz w:val="24"/>
                <w:szCs w:val="24"/>
              </w:rPr>
              <w:t>分）</w:t>
            </w:r>
          </w:p>
        </w:tc>
        <w:tc>
          <w:tcPr>
            <w:tcW w:w="4733" w:type="dxa"/>
            <w:vAlign w:val="top"/>
          </w:tcPr>
          <w:p w14:paraId="6AF8B96C">
            <w:pPr>
              <w:pStyle w:val="22"/>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一档（7 分）：对项目关键技术、工艺有深入的表 述。对重点、难点有先进合理的施工措施并有可行 的安全措施， 解决方案完整、经济、安全、切实 可行，措施得力。</w:t>
            </w:r>
          </w:p>
          <w:p w14:paraId="5560F8B2">
            <w:pPr>
              <w:pStyle w:val="22"/>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二档（4 分）：对项目关键技术、工艺有深入的表 述，对重点、难点有合理的建议， 解决方案经济、 安全、基本可行。</w:t>
            </w:r>
          </w:p>
          <w:p w14:paraId="4C598444">
            <w:pPr>
              <w:pStyle w:val="22"/>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三档（2 分）：对项目关键技术有一定了解，对重 点、难点有建议，解决方案基本可行。</w:t>
            </w:r>
          </w:p>
        </w:tc>
      </w:tr>
    </w:tbl>
    <w:p w14:paraId="238F58AB">
      <w:pPr>
        <w:spacing w:line="91" w:lineRule="auto"/>
        <w:rPr>
          <w:rFonts w:hint="eastAsia" w:ascii="宋体" w:hAnsi="宋体" w:eastAsia="宋体" w:cs="宋体"/>
          <w:sz w:val="24"/>
          <w:szCs w:val="24"/>
        </w:rPr>
      </w:pPr>
    </w:p>
    <w:tbl>
      <w:tblPr>
        <w:tblStyle w:val="21"/>
        <w:tblW w:w="90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9"/>
        <w:gridCol w:w="1161"/>
        <w:gridCol w:w="2381"/>
        <w:gridCol w:w="4733"/>
      </w:tblGrid>
      <w:tr w14:paraId="3A7B1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3" w:hRule="atLeast"/>
        </w:trPr>
        <w:tc>
          <w:tcPr>
            <w:tcW w:w="819" w:type="dxa"/>
            <w:vAlign w:val="top"/>
          </w:tcPr>
          <w:p w14:paraId="48C82085">
            <w:pPr>
              <w:spacing w:line="271" w:lineRule="auto"/>
              <w:rPr>
                <w:rFonts w:hint="eastAsia" w:ascii="宋体" w:hAnsi="宋体" w:eastAsia="宋体" w:cs="宋体"/>
                <w:sz w:val="24"/>
                <w:szCs w:val="24"/>
              </w:rPr>
            </w:pPr>
          </w:p>
          <w:p w14:paraId="2E7A92A2">
            <w:pPr>
              <w:spacing w:line="271" w:lineRule="auto"/>
              <w:rPr>
                <w:rFonts w:hint="eastAsia" w:ascii="宋体" w:hAnsi="宋体" w:eastAsia="宋体" w:cs="宋体"/>
                <w:sz w:val="24"/>
                <w:szCs w:val="24"/>
              </w:rPr>
            </w:pPr>
          </w:p>
          <w:p w14:paraId="69CF7070">
            <w:pPr>
              <w:spacing w:line="272" w:lineRule="auto"/>
              <w:rPr>
                <w:rFonts w:hint="eastAsia" w:ascii="宋体" w:hAnsi="宋体" w:eastAsia="宋体" w:cs="宋体"/>
                <w:sz w:val="24"/>
                <w:szCs w:val="24"/>
              </w:rPr>
            </w:pPr>
          </w:p>
          <w:p w14:paraId="0EC576A1">
            <w:pPr>
              <w:pStyle w:val="22"/>
              <w:spacing w:before="65"/>
              <w:rPr>
                <w:rFonts w:hint="eastAsia" w:ascii="宋体" w:hAnsi="宋体" w:eastAsia="宋体" w:cs="宋体"/>
                <w:sz w:val="24"/>
                <w:szCs w:val="24"/>
              </w:rPr>
            </w:pPr>
            <w:r>
              <w:rPr>
                <w:rFonts w:hint="eastAsia" w:ascii="宋体" w:hAnsi="宋体" w:eastAsia="宋体" w:cs="宋体"/>
                <w:sz w:val="24"/>
                <w:szCs w:val="24"/>
              </w:rPr>
              <w:t>（10）</w:t>
            </w:r>
          </w:p>
        </w:tc>
        <w:tc>
          <w:tcPr>
            <w:tcW w:w="1161" w:type="dxa"/>
            <w:vAlign w:val="top"/>
          </w:tcPr>
          <w:p w14:paraId="7E3BF69E">
            <w:pPr>
              <w:rPr>
                <w:rFonts w:hint="eastAsia" w:ascii="宋体" w:hAnsi="宋体" w:eastAsia="宋体" w:cs="宋体"/>
                <w:sz w:val="24"/>
                <w:szCs w:val="24"/>
              </w:rPr>
            </w:pPr>
          </w:p>
        </w:tc>
        <w:tc>
          <w:tcPr>
            <w:tcW w:w="2381" w:type="dxa"/>
            <w:vAlign w:val="top"/>
          </w:tcPr>
          <w:p w14:paraId="745D4B7C">
            <w:pPr>
              <w:spacing w:line="334" w:lineRule="auto"/>
              <w:rPr>
                <w:rFonts w:hint="eastAsia" w:ascii="宋体" w:hAnsi="宋体" w:eastAsia="宋体" w:cs="宋体"/>
                <w:sz w:val="24"/>
                <w:szCs w:val="24"/>
              </w:rPr>
            </w:pPr>
          </w:p>
          <w:p w14:paraId="47C6E994">
            <w:pPr>
              <w:spacing w:line="335" w:lineRule="auto"/>
              <w:rPr>
                <w:rFonts w:hint="eastAsia" w:ascii="宋体" w:hAnsi="宋体" w:eastAsia="宋体" w:cs="宋体"/>
                <w:sz w:val="24"/>
                <w:szCs w:val="24"/>
              </w:rPr>
            </w:pPr>
          </w:p>
          <w:p w14:paraId="6FD02B19">
            <w:pPr>
              <w:pStyle w:val="22"/>
              <w:spacing w:before="65" w:line="280" w:lineRule="auto"/>
              <w:ind w:left="115" w:right="277" w:hanging="3"/>
              <w:rPr>
                <w:rFonts w:hint="eastAsia" w:ascii="宋体" w:hAnsi="宋体" w:eastAsia="宋体" w:cs="宋体"/>
                <w:sz w:val="24"/>
                <w:szCs w:val="24"/>
              </w:rPr>
            </w:pPr>
            <w:r>
              <w:rPr>
                <w:rFonts w:hint="eastAsia" w:ascii="宋体" w:hAnsi="宋体" w:eastAsia="宋体" w:cs="宋体"/>
                <w:spacing w:val="8"/>
                <w:sz w:val="24"/>
                <w:szCs w:val="24"/>
              </w:rPr>
              <w:t>施工总平面布置图（7</w:t>
            </w:r>
            <w:r>
              <w:rPr>
                <w:rFonts w:hint="eastAsia" w:ascii="宋体" w:hAnsi="宋体" w:eastAsia="宋体" w:cs="宋体"/>
                <w:spacing w:val="4"/>
                <w:sz w:val="24"/>
                <w:szCs w:val="24"/>
              </w:rPr>
              <w:t xml:space="preserve"> </w:t>
            </w:r>
            <w:r>
              <w:rPr>
                <w:rFonts w:hint="eastAsia" w:ascii="宋体" w:hAnsi="宋体" w:eastAsia="宋体" w:cs="宋体"/>
                <w:spacing w:val="-1"/>
                <w:sz w:val="24"/>
                <w:szCs w:val="24"/>
              </w:rPr>
              <w:t>分）</w:t>
            </w:r>
          </w:p>
        </w:tc>
        <w:tc>
          <w:tcPr>
            <w:tcW w:w="4733" w:type="dxa"/>
            <w:vAlign w:val="top"/>
          </w:tcPr>
          <w:p w14:paraId="7C35780F">
            <w:pPr>
              <w:pStyle w:val="22"/>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一档（7 分）：总体布置有针对性、合理，较好满 足施工需要，符合安全、文明生产要求。</w:t>
            </w:r>
          </w:p>
          <w:p w14:paraId="11DD731B">
            <w:pPr>
              <w:pStyle w:val="22"/>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二档（4 分）：总体布置合理，能满足施工需要， 基本符合安全、文明生产要求。</w:t>
            </w:r>
          </w:p>
          <w:p w14:paraId="2A165736">
            <w:pPr>
              <w:pStyle w:val="22"/>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三档（2 分）：总体布置基本合理，基本满足施工 需要。</w:t>
            </w:r>
          </w:p>
        </w:tc>
      </w:tr>
      <w:tr w14:paraId="19959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9094" w:type="dxa"/>
            <w:gridSpan w:val="4"/>
            <w:vAlign w:val="top"/>
          </w:tcPr>
          <w:p w14:paraId="4361FBF8">
            <w:pPr>
              <w:pStyle w:val="22"/>
              <w:spacing w:before="113" w:line="228" w:lineRule="auto"/>
              <w:ind w:left="121"/>
              <w:rPr>
                <w:rFonts w:hint="eastAsia" w:ascii="宋体" w:hAnsi="宋体" w:eastAsia="宋体" w:cs="宋体"/>
                <w:sz w:val="24"/>
                <w:szCs w:val="24"/>
              </w:rPr>
            </w:pPr>
            <w:r>
              <w:rPr>
                <w:rFonts w:hint="eastAsia" w:ascii="宋体" w:hAnsi="宋体" w:eastAsia="宋体" w:cs="宋体"/>
                <w:spacing w:val="6"/>
                <w:sz w:val="24"/>
                <w:szCs w:val="24"/>
              </w:rPr>
              <w:t>总得分＝1＋2</w:t>
            </w:r>
          </w:p>
        </w:tc>
      </w:tr>
    </w:tbl>
    <w:p w14:paraId="0D80DF79">
      <w:pPr>
        <w:spacing w:before="130" w:line="432" w:lineRule="auto"/>
        <w:ind w:left="118" w:right="24" w:firstLine="425"/>
        <w:rPr>
          <w:rFonts w:hint="eastAsia" w:ascii="宋体" w:hAnsi="宋体" w:eastAsia="宋体" w:cs="宋体"/>
          <w:sz w:val="24"/>
          <w:szCs w:val="24"/>
        </w:rPr>
      </w:pPr>
      <w:r>
        <w:rPr>
          <w:rFonts w:hint="eastAsia" w:ascii="宋体" w:hAnsi="宋体" w:eastAsia="宋体" w:cs="宋体"/>
          <w:spacing w:val="7"/>
          <w:sz w:val="24"/>
          <w:szCs w:val="24"/>
        </w:rPr>
        <w:t>7.由磋商小组根据综合评分情况，按照评审得分由高到低顺序推荐</w:t>
      </w:r>
      <w:r>
        <w:rPr>
          <w:rFonts w:hint="eastAsia" w:ascii="宋体" w:hAnsi="宋体" w:eastAsia="宋体" w:cs="宋体"/>
          <w:spacing w:val="-28"/>
          <w:sz w:val="24"/>
          <w:szCs w:val="24"/>
        </w:rPr>
        <w:t xml:space="preserve"> </w:t>
      </w:r>
      <w:r>
        <w:rPr>
          <w:rFonts w:hint="eastAsia" w:ascii="宋体" w:hAnsi="宋体" w:eastAsia="宋体" w:cs="宋体"/>
          <w:spacing w:val="7"/>
          <w:sz w:val="24"/>
          <w:szCs w:val="24"/>
        </w:rPr>
        <w:t>3</w:t>
      </w:r>
      <w:r>
        <w:rPr>
          <w:rFonts w:hint="eastAsia" w:ascii="宋体" w:hAnsi="宋体" w:eastAsia="宋体" w:cs="宋体"/>
          <w:spacing w:val="-36"/>
          <w:sz w:val="24"/>
          <w:szCs w:val="24"/>
        </w:rPr>
        <w:t xml:space="preserve"> </w:t>
      </w:r>
      <w:r>
        <w:rPr>
          <w:rFonts w:hint="eastAsia" w:ascii="宋体" w:hAnsi="宋体" w:eastAsia="宋体" w:cs="宋体"/>
          <w:spacing w:val="7"/>
          <w:sz w:val="24"/>
          <w:szCs w:val="24"/>
        </w:rPr>
        <w:t>名以上成交候选供应商，</w:t>
      </w:r>
      <w:r>
        <w:rPr>
          <w:rFonts w:hint="eastAsia" w:ascii="宋体" w:hAnsi="宋体" w:eastAsia="宋体" w:cs="宋体"/>
          <w:sz w:val="24"/>
          <w:szCs w:val="24"/>
        </w:rPr>
        <w:t xml:space="preserve"> </w:t>
      </w:r>
      <w:r>
        <w:rPr>
          <w:rFonts w:hint="eastAsia" w:ascii="宋体" w:hAnsi="宋体" w:eastAsia="宋体" w:cs="宋体"/>
          <w:spacing w:val="10"/>
          <w:sz w:val="24"/>
          <w:szCs w:val="24"/>
        </w:rPr>
        <w:t>并编写评审报告。符合本章第</w:t>
      </w:r>
      <w:r>
        <w:rPr>
          <w:rFonts w:hint="eastAsia" w:ascii="宋体" w:hAnsi="宋体" w:eastAsia="宋体" w:cs="宋体"/>
          <w:spacing w:val="-38"/>
          <w:sz w:val="24"/>
          <w:szCs w:val="24"/>
        </w:rPr>
        <w:t xml:space="preserve"> </w:t>
      </w:r>
      <w:r>
        <w:rPr>
          <w:rFonts w:hint="eastAsia" w:ascii="宋体" w:hAnsi="宋体" w:eastAsia="宋体" w:cs="宋体"/>
          <w:spacing w:val="10"/>
          <w:sz w:val="24"/>
          <w:szCs w:val="24"/>
        </w:rPr>
        <w:t>4.3</w:t>
      </w:r>
      <w:r>
        <w:rPr>
          <w:rFonts w:hint="eastAsia" w:ascii="宋体" w:hAnsi="宋体" w:eastAsia="宋体" w:cs="宋体"/>
          <w:spacing w:val="-36"/>
          <w:sz w:val="24"/>
          <w:szCs w:val="24"/>
        </w:rPr>
        <w:t xml:space="preserve"> </w:t>
      </w:r>
      <w:r>
        <w:rPr>
          <w:rFonts w:hint="eastAsia" w:ascii="宋体" w:hAnsi="宋体" w:eastAsia="宋体" w:cs="宋体"/>
          <w:spacing w:val="10"/>
          <w:sz w:val="24"/>
          <w:szCs w:val="24"/>
        </w:rPr>
        <w:t>条情形的，可以推</w:t>
      </w:r>
      <w:r>
        <w:rPr>
          <w:rFonts w:hint="eastAsia" w:ascii="宋体" w:hAnsi="宋体" w:eastAsia="宋体" w:cs="宋体"/>
          <w:spacing w:val="9"/>
          <w:sz w:val="24"/>
          <w:szCs w:val="24"/>
        </w:rPr>
        <w:t>荐</w:t>
      </w:r>
      <w:r>
        <w:rPr>
          <w:rFonts w:hint="eastAsia" w:ascii="宋体" w:hAnsi="宋体" w:eastAsia="宋体" w:cs="宋体"/>
          <w:spacing w:val="-34"/>
          <w:sz w:val="24"/>
          <w:szCs w:val="24"/>
        </w:rPr>
        <w:t xml:space="preserve"> </w:t>
      </w:r>
      <w:r>
        <w:rPr>
          <w:rFonts w:hint="eastAsia" w:ascii="宋体" w:hAnsi="宋体" w:eastAsia="宋体" w:cs="宋体"/>
          <w:spacing w:val="9"/>
          <w:sz w:val="24"/>
          <w:szCs w:val="24"/>
        </w:rPr>
        <w:t>2</w:t>
      </w:r>
      <w:r>
        <w:rPr>
          <w:rFonts w:hint="eastAsia" w:ascii="宋体" w:hAnsi="宋体" w:eastAsia="宋体" w:cs="宋体"/>
          <w:spacing w:val="-37"/>
          <w:sz w:val="24"/>
          <w:szCs w:val="24"/>
        </w:rPr>
        <w:t xml:space="preserve"> </w:t>
      </w:r>
      <w:r>
        <w:rPr>
          <w:rFonts w:hint="eastAsia" w:ascii="宋体" w:hAnsi="宋体" w:eastAsia="宋体" w:cs="宋体"/>
          <w:spacing w:val="9"/>
          <w:sz w:val="24"/>
          <w:szCs w:val="24"/>
        </w:rPr>
        <w:t xml:space="preserve">家成交候选供应商。评审得分相同的， </w:t>
      </w:r>
      <w:r>
        <w:rPr>
          <w:rFonts w:hint="eastAsia" w:ascii="宋体" w:hAnsi="宋体" w:eastAsia="宋体" w:cs="宋体"/>
          <w:spacing w:val="8"/>
          <w:sz w:val="24"/>
          <w:szCs w:val="24"/>
        </w:rPr>
        <w:t>按照最后报价（不计算价格折扣）由低到高的顺序推荐。评审得分且最后报价（不计算价格折扣）</w:t>
      </w:r>
      <w:r>
        <w:rPr>
          <w:rFonts w:hint="eastAsia" w:ascii="宋体" w:hAnsi="宋体" w:eastAsia="宋体" w:cs="宋体"/>
          <w:spacing w:val="11"/>
          <w:sz w:val="24"/>
          <w:szCs w:val="24"/>
        </w:rPr>
        <w:t>相同的，按照技术指标优劣顺序推荐（按技术得分由高到低排序，技术得分相同的按照技术需求</w:t>
      </w:r>
      <w:r>
        <w:rPr>
          <w:rFonts w:hint="eastAsia" w:ascii="宋体" w:hAnsi="宋体" w:eastAsia="宋体" w:cs="宋体"/>
          <w:spacing w:val="3"/>
          <w:sz w:val="24"/>
          <w:szCs w:val="24"/>
        </w:rPr>
        <w:t xml:space="preserve">  </w:t>
      </w:r>
      <w:r>
        <w:rPr>
          <w:rFonts w:hint="eastAsia" w:ascii="宋体" w:hAnsi="宋体" w:eastAsia="宋体" w:cs="宋体"/>
          <w:spacing w:val="10"/>
          <w:sz w:val="24"/>
          <w:szCs w:val="24"/>
        </w:rPr>
        <w:t>偏离分由高到低排序）</w:t>
      </w:r>
      <w:r>
        <w:rPr>
          <w:rFonts w:hint="eastAsia" w:ascii="宋体" w:hAnsi="宋体" w:eastAsia="宋体" w:cs="宋体"/>
          <w:spacing w:val="-52"/>
          <w:sz w:val="24"/>
          <w:szCs w:val="24"/>
        </w:rPr>
        <w:t xml:space="preserve"> </w:t>
      </w:r>
      <w:r>
        <w:rPr>
          <w:rFonts w:hint="eastAsia" w:ascii="宋体" w:hAnsi="宋体" w:eastAsia="宋体" w:cs="宋体"/>
          <w:spacing w:val="10"/>
          <w:sz w:val="24"/>
          <w:szCs w:val="24"/>
        </w:rPr>
        <w:t>。评审得分、最后报价（不计算价格折扣）、技术得分、技术需求偏离分</w:t>
      </w:r>
      <w:r>
        <w:rPr>
          <w:rFonts w:hint="eastAsia" w:ascii="宋体" w:hAnsi="宋体" w:eastAsia="宋体" w:cs="宋体"/>
          <w:spacing w:val="8"/>
          <w:sz w:val="24"/>
          <w:szCs w:val="24"/>
        </w:rPr>
        <w:t>均相同的，由磋商小组随机抽取推荐。</w:t>
      </w:r>
    </w:p>
    <w:p w14:paraId="2EEF8602">
      <w:pPr>
        <w:spacing w:line="226" w:lineRule="auto"/>
        <w:rPr>
          <w:rFonts w:hint="eastAsia" w:ascii="宋体" w:hAnsi="宋体" w:eastAsia="宋体" w:cs="宋体"/>
          <w:sz w:val="24"/>
          <w:szCs w:val="24"/>
        </w:rPr>
        <w:sectPr>
          <w:footerReference r:id="rId12" w:type="default"/>
          <w:pgSz w:w="11905" w:h="16838"/>
          <w:pgMar w:top="1134" w:right="1134" w:bottom="1134" w:left="1134" w:header="0" w:footer="992" w:gutter="0"/>
          <w:pgNumType w:fmt="decimal"/>
          <w:cols w:space="0" w:num="1"/>
          <w:rtlGutter w:val="0"/>
          <w:docGrid w:linePitch="0" w:charSpace="0"/>
        </w:sectPr>
      </w:pPr>
    </w:p>
    <w:p w14:paraId="4144B915">
      <w:pPr>
        <w:spacing w:before="101" w:line="224" w:lineRule="auto"/>
        <w:ind w:left="2671"/>
        <w:outlineLvl w:val="1"/>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第四章</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合同条款及格式</w:t>
      </w:r>
    </w:p>
    <w:p w14:paraId="20660F0A">
      <w:pPr>
        <w:pStyle w:val="2"/>
        <w:spacing w:before="120" w:after="120" w:line="400" w:lineRule="exact"/>
        <w:jc w:val="both"/>
        <w:rPr>
          <w:rFonts w:hint="eastAsia" w:ascii="宋体" w:hAnsi="宋体" w:cs="宋体"/>
          <w:b w:val="0"/>
          <w:bCs w:val="0"/>
          <w:color w:val="000000"/>
          <w:sz w:val="32"/>
        </w:rPr>
      </w:pPr>
    </w:p>
    <w:p w14:paraId="1CB82B01">
      <w:pPr>
        <w:spacing w:line="400" w:lineRule="exact"/>
        <w:rPr>
          <w:rFonts w:hint="eastAsia" w:ascii="宋体" w:hAnsi="宋体" w:cs="宋体"/>
          <w:color w:val="000000"/>
        </w:rPr>
      </w:pPr>
    </w:p>
    <w:p w14:paraId="6EB12D2E">
      <w:pPr>
        <w:spacing w:line="400" w:lineRule="exact"/>
        <w:rPr>
          <w:rFonts w:hint="eastAsia" w:ascii="宋体" w:hAnsi="宋体" w:cs="宋体"/>
          <w:color w:val="000000"/>
        </w:rPr>
      </w:pPr>
      <w:r>
        <w:rPr>
          <w:rFonts w:hint="eastAsia" w:ascii="宋体" w:hAnsi="宋体" w:cs="宋体"/>
          <w:color w:val="000000"/>
          <w:sz w:val="24"/>
        </w:rPr>
        <w:t>（注：本合同条款仅供参考，具体内容由发包人与承包人在不违背采购文件实质性要求的前提下协商确定）</w:t>
      </w:r>
    </w:p>
    <w:p w14:paraId="61B5B03A">
      <w:pPr>
        <w:pStyle w:val="7"/>
        <w:ind w:firstLine="0"/>
        <w:rPr>
          <w:rFonts w:hint="eastAsia"/>
          <w:color w:val="000000"/>
        </w:rPr>
      </w:pPr>
    </w:p>
    <w:p w14:paraId="7E9104B4">
      <w:pPr>
        <w:pStyle w:val="7"/>
        <w:ind w:firstLine="0"/>
        <w:rPr>
          <w:rFonts w:hint="eastAsia" w:hAnsi="宋体"/>
          <w:b/>
          <w:bCs/>
          <w:color w:val="000000"/>
          <w:kern w:val="44"/>
          <w:sz w:val="32"/>
          <w:szCs w:val="32"/>
        </w:rPr>
      </w:pPr>
    </w:p>
    <w:p w14:paraId="69BECCA6">
      <w:pPr>
        <w:pStyle w:val="7"/>
        <w:rPr>
          <w:rFonts w:hint="eastAsia" w:hAnsi="宋体"/>
          <w:b/>
          <w:bCs/>
          <w:color w:val="000000"/>
          <w:kern w:val="44"/>
          <w:sz w:val="32"/>
          <w:szCs w:val="32"/>
        </w:rPr>
      </w:pPr>
    </w:p>
    <w:p w14:paraId="476E9633">
      <w:pPr>
        <w:widowControl/>
        <w:numPr>
          <w:ilvl w:val="0"/>
          <w:numId w:val="2"/>
        </w:numPr>
        <w:wordWrap w:val="0"/>
        <w:topLinePunct/>
        <w:jc w:val="center"/>
        <w:rPr>
          <w:rFonts w:hint="eastAsia" w:ascii="宋体" w:hAnsi="宋体" w:cs="宋体"/>
          <w:b/>
          <w:bCs/>
          <w:color w:val="000000"/>
          <w:kern w:val="0"/>
          <w:sz w:val="28"/>
          <w:szCs w:val="28"/>
          <w:lang w:bidi="ar"/>
        </w:rPr>
      </w:pPr>
      <w:r>
        <w:rPr>
          <w:rFonts w:hint="eastAsia" w:ascii="宋体" w:hAnsi="宋体" w:cs="宋体"/>
          <w:b/>
          <w:bCs/>
          <w:color w:val="000000"/>
          <w:kern w:val="0"/>
          <w:sz w:val="28"/>
          <w:szCs w:val="28"/>
          <w:lang w:bidi="ar"/>
        </w:rPr>
        <w:t>通用合同条款</w:t>
      </w:r>
    </w:p>
    <w:p w14:paraId="3CA1218E">
      <w:pPr>
        <w:pStyle w:val="7"/>
        <w:rPr>
          <w:rFonts w:hint="eastAsia"/>
          <w:color w:val="000000"/>
        </w:rPr>
      </w:pPr>
    </w:p>
    <w:p w14:paraId="3382F046">
      <w:pPr>
        <w:pStyle w:val="7"/>
        <w:ind w:firstLine="0"/>
        <w:rPr>
          <w:rFonts w:hint="eastAsia"/>
          <w:color w:val="000000"/>
        </w:rPr>
      </w:pPr>
    </w:p>
    <w:p w14:paraId="6D991C33">
      <w:pPr>
        <w:widowControl/>
        <w:wordWrap w:val="0"/>
        <w:topLinePunct/>
        <w:jc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“通用合同条款”采用《标准施工招标文件》的“通用合同条款”。</w:t>
      </w:r>
    </w:p>
    <w:p w14:paraId="34B4D1DA">
      <w:pPr>
        <w:widowControl/>
        <w:wordWrap w:val="0"/>
        <w:topLinePunct/>
        <w:jc w:val="center"/>
        <w:rPr>
          <w:rFonts w:hint="eastAsia" w:ascii="宋体" w:hAnsi="宋体" w:cs="宋体"/>
          <w:b/>
          <w:bCs/>
          <w:color w:val="000000"/>
          <w:kern w:val="0"/>
          <w:sz w:val="28"/>
          <w:szCs w:val="28"/>
          <w:lang w:bidi="ar"/>
        </w:rPr>
      </w:pPr>
    </w:p>
    <w:p w14:paraId="7F20C180">
      <w:pPr>
        <w:widowControl/>
        <w:wordWrap w:val="0"/>
        <w:topLinePunct/>
        <w:jc w:val="center"/>
        <w:rPr>
          <w:rFonts w:hint="eastAsia" w:ascii="宋体" w:hAnsi="宋体" w:cs="宋体"/>
          <w:b/>
          <w:bCs/>
          <w:color w:val="000000"/>
          <w:kern w:val="0"/>
          <w:sz w:val="28"/>
          <w:szCs w:val="28"/>
          <w:lang w:bidi="ar"/>
        </w:rPr>
      </w:pPr>
    </w:p>
    <w:p w14:paraId="735C9EBD">
      <w:pPr>
        <w:widowControl/>
        <w:wordWrap w:val="0"/>
        <w:topLinePunct/>
        <w:jc w:val="both"/>
        <w:rPr>
          <w:rFonts w:hint="eastAsia" w:ascii="宋体" w:hAnsi="宋体" w:cs="宋体"/>
          <w:b/>
          <w:bCs/>
          <w:color w:val="000000"/>
          <w:kern w:val="0"/>
          <w:sz w:val="28"/>
          <w:szCs w:val="28"/>
          <w:lang w:bidi="ar"/>
        </w:rPr>
      </w:pPr>
    </w:p>
    <w:p w14:paraId="217F597B">
      <w:pPr>
        <w:widowControl/>
        <w:wordWrap w:val="0"/>
        <w:topLinePunct/>
        <w:jc w:val="center"/>
        <w:rPr>
          <w:rFonts w:hint="eastAsia" w:ascii="宋体" w:hAnsi="宋体" w:cs="宋体"/>
          <w:b/>
          <w:bCs/>
          <w:color w:val="000000"/>
          <w:kern w:val="0"/>
          <w:sz w:val="28"/>
          <w:szCs w:val="28"/>
          <w:lang w:bidi="ar"/>
        </w:rPr>
      </w:pPr>
    </w:p>
    <w:p w14:paraId="26578B0A">
      <w:pPr>
        <w:widowControl/>
        <w:wordWrap w:val="0"/>
        <w:topLinePunct/>
        <w:jc w:val="center"/>
        <w:rPr>
          <w:rFonts w:hint="eastAsia" w:ascii="宋体" w:hAnsi="宋体" w:cs="宋体"/>
          <w:b/>
          <w:bCs/>
          <w:color w:val="000000"/>
          <w:kern w:val="0"/>
          <w:sz w:val="28"/>
          <w:szCs w:val="28"/>
          <w:lang w:bidi="ar"/>
        </w:rPr>
      </w:pPr>
    </w:p>
    <w:p w14:paraId="474089B8">
      <w:pPr>
        <w:widowControl/>
        <w:wordWrap w:val="0"/>
        <w:topLinePunct/>
        <w:jc w:val="center"/>
        <w:rPr>
          <w:rFonts w:hint="eastAsia" w:ascii="宋体" w:hAnsi="宋体" w:cs="宋体"/>
          <w:b/>
          <w:bCs/>
          <w:color w:val="000000"/>
          <w:kern w:val="0"/>
          <w:sz w:val="28"/>
          <w:szCs w:val="28"/>
          <w:lang w:bidi="ar"/>
        </w:rPr>
      </w:pPr>
    </w:p>
    <w:p w14:paraId="5FA74BE6">
      <w:pPr>
        <w:widowControl/>
        <w:wordWrap w:val="0"/>
        <w:topLinePunct/>
        <w:jc w:val="center"/>
        <w:rPr>
          <w:rFonts w:hint="eastAsia" w:ascii="宋体" w:hAnsi="宋体" w:cs="宋体"/>
          <w:b/>
          <w:bCs/>
          <w:color w:val="000000"/>
          <w:kern w:val="0"/>
          <w:sz w:val="28"/>
          <w:szCs w:val="28"/>
          <w:lang w:bidi="ar"/>
        </w:rPr>
      </w:pPr>
    </w:p>
    <w:p w14:paraId="1095D0C3">
      <w:pPr>
        <w:widowControl/>
        <w:wordWrap w:val="0"/>
        <w:topLinePunct/>
        <w:jc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第二节 专用合同条款</w:t>
      </w:r>
    </w:p>
    <w:p w14:paraId="113B09AB">
      <w:pPr>
        <w:widowControl/>
        <w:wordWrap w:val="0"/>
        <w:topLinePunct/>
        <w:jc w:val="center"/>
        <w:rPr>
          <w:rFonts w:hint="eastAsia" w:ascii="宋体" w:hAnsi="宋体" w:cs="宋体"/>
          <w:b/>
          <w:bCs/>
          <w:color w:val="000000"/>
          <w:kern w:val="0"/>
          <w:sz w:val="28"/>
          <w:szCs w:val="28"/>
          <w:lang w:bidi="ar"/>
        </w:rPr>
      </w:pPr>
    </w:p>
    <w:p w14:paraId="62E1E107">
      <w:pPr>
        <w:widowControl/>
        <w:wordWrap w:val="0"/>
        <w:topLinePunct/>
        <w:jc w:val="center"/>
        <w:rPr>
          <w:rFonts w:hint="eastAsia" w:ascii="宋体" w:hAnsi="宋体" w:cs="宋体"/>
          <w:b/>
          <w:bCs/>
          <w:color w:val="000000"/>
          <w:kern w:val="0"/>
          <w:sz w:val="28"/>
          <w:szCs w:val="28"/>
          <w:lang w:bidi="ar"/>
        </w:rPr>
      </w:pPr>
      <w:r>
        <w:rPr>
          <w:rFonts w:hint="eastAsia" w:ascii="宋体" w:hAnsi="宋体" w:cs="宋体"/>
          <w:b/>
          <w:bCs/>
          <w:color w:val="000000"/>
          <w:kern w:val="0"/>
          <w:sz w:val="28"/>
          <w:szCs w:val="28"/>
          <w:lang w:bidi="ar"/>
        </w:rPr>
        <w:t>A. 公路工程专用合同条款</w:t>
      </w:r>
    </w:p>
    <w:p w14:paraId="1758EA73">
      <w:pPr>
        <w:widowControl/>
        <w:wordWrap w:val="0"/>
        <w:topLinePunct/>
        <w:spacing w:line="360" w:lineRule="exact"/>
        <w:jc w:val="left"/>
        <w:rPr>
          <w:rFonts w:hint="eastAsia" w:ascii="宋体" w:hAnsi="宋体" w:cs="宋体"/>
          <w:b/>
          <w:bCs/>
          <w:color w:val="000000"/>
          <w:szCs w:val="21"/>
        </w:rPr>
      </w:pPr>
      <w:r>
        <w:rPr>
          <w:rFonts w:hint="eastAsia" w:ascii="宋体" w:hAnsi="宋体" w:cs="宋体"/>
          <w:b/>
          <w:bCs/>
          <w:color w:val="000000"/>
          <w:kern w:val="0"/>
          <w:szCs w:val="21"/>
          <w:lang w:bidi="ar"/>
        </w:rPr>
        <w:t xml:space="preserve">1. 一般约定 </w:t>
      </w:r>
    </w:p>
    <w:p w14:paraId="099DB3FB">
      <w:pPr>
        <w:widowControl/>
        <w:wordWrap w:val="0"/>
        <w:topLinePunct/>
        <w:spacing w:line="360" w:lineRule="exact"/>
        <w:jc w:val="left"/>
        <w:rPr>
          <w:rFonts w:hint="eastAsia" w:ascii="宋体" w:hAnsi="宋体" w:cs="宋体"/>
          <w:b/>
          <w:bCs/>
          <w:color w:val="000000"/>
          <w:szCs w:val="21"/>
        </w:rPr>
      </w:pPr>
      <w:r>
        <w:rPr>
          <w:rFonts w:hint="eastAsia" w:ascii="宋体" w:hAnsi="宋体" w:cs="宋体"/>
          <w:b/>
          <w:bCs/>
          <w:color w:val="000000"/>
          <w:kern w:val="0"/>
          <w:szCs w:val="21"/>
          <w:lang w:bidi="ar"/>
        </w:rPr>
        <w:t xml:space="preserve">1.1 词语定义 </w:t>
      </w:r>
    </w:p>
    <w:p w14:paraId="51680AE9">
      <w:pPr>
        <w:widowControl/>
        <w:wordWrap w:val="0"/>
        <w:topLinePunct/>
        <w:spacing w:line="360" w:lineRule="exact"/>
        <w:ind w:firstLine="420" w:firstLineChars="200"/>
        <w:jc w:val="left"/>
        <w:rPr>
          <w:rFonts w:hint="eastAsia" w:ascii="宋体" w:hAnsi="宋体" w:cs="宋体"/>
          <w:b/>
          <w:bCs/>
          <w:color w:val="000000"/>
          <w:szCs w:val="21"/>
        </w:rPr>
      </w:pPr>
      <w:r>
        <w:rPr>
          <w:rFonts w:hint="eastAsia" w:ascii="宋体" w:hAnsi="宋体" w:cs="宋体"/>
          <w:b/>
          <w:bCs/>
          <w:color w:val="000000"/>
          <w:kern w:val="0"/>
          <w:szCs w:val="21"/>
          <w:lang w:bidi="ar"/>
        </w:rPr>
        <w:t xml:space="preserve">1.1.1 合同 </w:t>
      </w:r>
    </w:p>
    <w:p w14:paraId="735F6AE1">
      <w:pPr>
        <w:widowControl/>
        <w:wordWrap w:val="0"/>
        <w:topLinePunct/>
        <w:spacing w:line="360" w:lineRule="exact"/>
        <w:ind w:firstLine="630" w:firstLineChars="300"/>
        <w:jc w:val="left"/>
        <w:rPr>
          <w:rFonts w:hint="eastAsia" w:ascii="宋体" w:hAnsi="宋体" w:cs="宋体"/>
          <w:color w:val="000000"/>
          <w:szCs w:val="21"/>
        </w:rPr>
      </w:pPr>
      <w:r>
        <w:rPr>
          <w:rFonts w:hint="eastAsia" w:ascii="宋体" w:hAnsi="宋体" w:cs="宋体"/>
          <w:color w:val="000000"/>
          <w:kern w:val="0"/>
          <w:szCs w:val="21"/>
          <w:lang w:bidi="ar"/>
        </w:rPr>
        <w:t xml:space="preserve">第 1.1.1.6 目细化为： </w:t>
      </w:r>
    </w:p>
    <w:p w14:paraId="637D2D1B">
      <w:pPr>
        <w:widowControl/>
        <w:wordWrap w:val="0"/>
        <w:topLinePunct/>
        <w:spacing w:line="360" w:lineRule="exact"/>
        <w:ind w:firstLine="630" w:firstLineChars="300"/>
        <w:jc w:val="left"/>
        <w:rPr>
          <w:rFonts w:hint="eastAsia" w:ascii="宋体" w:hAnsi="宋体" w:cs="宋体"/>
          <w:color w:val="000000"/>
          <w:szCs w:val="21"/>
        </w:rPr>
      </w:pPr>
      <w:r>
        <w:rPr>
          <w:rFonts w:hint="eastAsia" w:ascii="宋体" w:hAnsi="宋体" w:cs="宋体"/>
          <w:color w:val="000000"/>
          <w:kern w:val="0"/>
          <w:szCs w:val="21"/>
          <w:lang w:bidi="ar"/>
        </w:rPr>
        <w:t xml:space="preserve">技术规范：指本合同所约定的技术标准和要求，是合同文件的组成部分。通用合同条款中“技术标准和要求”一词具有相同含义。 </w:t>
      </w:r>
    </w:p>
    <w:p w14:paraId="22B27F73">
      <w:pPr>
        <w:widowControl/>
        <w:wordWrap w:val="0"/>
        <w:topLinePunct/>
        <w:spacing w:line="360" w:lineRule="exact"/>
        <w:ind w:firstLine="630" w:firstLineChars="300"/>
        <w:jc w:val="left"/>
        <w:rPr>
          <w:rFonts w:hint="eastAsia" w:ascii="宋体" w:hAnsi="宋体" w:cs="宋体"/>
          <w:color w:val="000000"/>
          <w:szCs w:val="21"/>
        </w:rPr>
      </w:pPr>
      <w:r>
        <w:rPr>
          <w:rFonts w:hint="eastAsia" w:ascii="宋体" w:hAnsi="宋体" w:cs="宋体"/>
          <w:color w:val="000000"/>
          <w:kern w:val="0"/>
          <w:szCs w:val="21"/>
          <w:lang w:bidi="ar"/>
        </w:rPr>
        <w:t xml:space="preserve">第 1.1.1.8 目细化为： </w:t>
      </w:r>
    </w:p>
    <w:p w14:paraId="24756B7A">
      <w:pPr>
        <w:widowControl/>
        <w:wordWrap w:val="0"/>
        <w:topLinePunct/>
        <w:spacing w:line="360" w:lineRule="exact"/>
        <w:ind w:firstLine="630" w:firstLineChars="300"/>
        <w:jc w:val="left"/>
        <w:rPr>
          <w:rFonts w:hint="eastAsia" w:ascii="宋体" w:hAnsi="宋体" w:cs="宋体"/>
          <w:color w:val="000000"/>
          <w:szCs w:val="21"/>
        </w:rPr>
      </w:pPr>
      <w:r>
        <w:rPr>
          <w:rFonts w:hint="eastAsia" w:ascii="宋体" w:hAnsi="宋体" w:cs="宋体"/>
          <w:color w:val="000000"/>
          <w:kern w:val="0"/>
          <w:szCs w:val="21"/>
          <w:lang w:bidi="ar"/>
        </w:rPr>
        <w:t xml:space="preserve">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 5.1～表 5.5）。 </w:t>
      </w:r>
    </w:p>
    <w:p w14:paraId="2F8D5ED6">
      <w:pPr>
        <w:widowControl/>
        <w:wordWrap w:val="0"/>
        <w:topLinePunct/>
        <w:spacing w:line="360" w:lineRule="exact"/>
        <w:ind w:firstLine="630" w:firstLineChars="300"/>
        <w:jc w:val="left"/>
        <w:rPr>
          <w:rFonts w:hint="eastAsia" w:ascii="宋体" w:hAnsi="宋体" w:cs="宋体"/>
          <w:color w:val="000000"/>
          <w:szCs w:val="21"/>
        </w:rPr>
      </w:pPr>
      <w:r>
        <w:rPr>
          <w:rFonts w:hint="eastAsia" w:ascii="宋体" w:hAnsi="宋体" w:cs="宋体"/>
          <w:color w:val="000000"/>
          <w:kern w:val="0"/>
          <w:szCs w:val="21"/>
          <w:lang w:bidi="ar"/>
        </w:rPr>
        <w:t xml:space="preserve">本项补充第 1.1.1.10 目： </w:t>
      </w:r>
    </w:p>
    <w:p w14:paraId="3771B2E9">
      <w:pPr>
        <w:widowControl/>
        <w:wordWrap w:val="0"/>
        <w:topLinePunct/>
        <w:spacing w:line="360" w:lineRule="exact"/>
        <w:ind w:firstLine="630" w:firstLineChars="300"/>
        <w:jc w:val="left"/>
        <w:rPr>
          <w:rFonts w:hint="eastAsia" w:ascii="宋体" w:hAnsi="宋体" w:cs="宋体"/>
          <w:color w:val="000000"/>
          <w:szCs w:val="21"/>
        </w:rPr>
      </w:pPr>
      <w:r>
        <w:rPr>
          <w:rFonts w:hint="eastAsia" w:ascii="宋体" w:hAnsi="宋体" w:cs="宋体"/>
          <w:color w:val="000000"/>
          <w:kern w:val="0"/>
          <w:szCs w:val="21"/>
          <w:lang w:bidi="ar"/>
        </w:rPr>
        <w:t xml:space="preserve">1.1.1.10 补遗书：指发出招标文件之后由招标人向已取得招标文件的投标人发出的、编号的对招标文件所作的澄清、修改书。 </w:t>
      </w:r>
    </w:p>
    <w:p w14:paraId="339394D1">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b/>
          <w:bCs/>
          <w:color w:val="000000"/>
          <w:kern w:val="0"/>
          <w:szCs w:val="21"/>
          <w:lang w:bidi="ar"/>
        </w:rPr>
        <w:t>1.1.2 合同当事人和人员</w:t>
      </w:r>
      <w:r>
        <w:rPr>
          <w:rFonts w:hint="eastAsia" w:ascii="宋体" w:hAnsi="宋体" w:cs="宋体"/>
          <w:color w:val="000000"/>
          <w:kern w:val="0"/>
          <w:szCs w:val="21"/>
          <w:lang w:bidi="ar"/>
        </w:rPr>
        <w:t xml:space="preserve"> </w:t>
      </w:r>
    </w:p>
    <w:p w14:paraId="781E7F29">
      <w:pPr>
        <w:widowControl/>
        <w:wordWrap w:val="0"/>
        <w:topLinePunct/>
        <w:spacing w:line="360" w:lineRule="exact"/>
        <w:ind w:firstLine="630" w:firstLineChars="300"/>
        <w:jc w:val="left"/>
        <w:rPr>
          <w:rFonts w:hint="eastAsia" w:ascii="宋体" w:hAnsi="宋体" w:cs="宋体"/>
          <w:color w:val="000000"/>
          <w:szCs w:val="21"/>
        </w:rPr>
      </w:pPr>
      <w:r>
        <w:rPr>
          <w:rFonts w:hint="eastAsia" w:ascii="宋体" w:hAnsi="宋体" w:cs="宋体"/>
          <w:color w:val="000000"/>
          <w:kern w:val="0"/>
          <w:szCs w:val="21"/>
          <w:lang w:bidi="ar"/>
        </w:rPr>
        <w:t xml:space="preserve">本项补充第 1.1.2.8 目： </w:t>
      </w:r>
    </w:p>
    <w:p w14:paraId="2B6A6BFD">
      <w:pPr>
        <w:widowControl/>
        <w:wordWrap w:val="0"/>
        <w:topLinePunct/>
        <w:spacing w:line="360" w:lineRule="exact"/>
        <w:ind w:firstLine="630" w:firstLineChars="300"/>
        <w:jc w:val="left"/>
        <w:rPr>
          <w:rFonts w:hint="eastAsia" w:ascii="宋体" w:hAnsi="宋体" w:cs="宋体"/>
          <w:color w:val="000000"/>
          <w:szCs w:val="21"/>
        </w:rPr>
      </w:pPr>
      <w:r>
        <w:rPr>
          <w:rFonts w:hint="eastAsia" w:ascii="宋体" w:hAnsi="宋体" w:cs="宋体"/>
          <w:color w:val="000000"/>
          <w:kern w:val="0"/>
          <w:szCs w:val="21"/>
          <w:lang w:bidi="ar"/>
        </w:rPr>
        <w:t xml:space="preserve">1.1.2.8 承包人项目总工：指由承包人书面委派常驻现场负责管理本合同工程的总工程师或技术总负责人。 </w:t>
      </w:r>
    </w:p>
    <w:p w14:paraId="10BEADC3">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b/>
          <w:bCs/>
          <w:color w:val="000000"/>
          <w:kern w:val="0"/>
          <w:szCs w:val="21"/>
          <w:lang w:bidi="ar"/>
        </w:rPr>
        <w:t>1.1.3 工程和设备</w:t>
      </w:r>
      <w:r>
        <w:rPr>
          <w:rFonts w:hint="eastAsia" w:ascii="宋体" w:hAnsi="宋体" w:cs="宋体"/>
          <w:color w:val="000000"/>
          <w:kern w:val="0"/>
          <w:szCs w:val="21"/>
          <w:lang w:bidi="ar"/>
        </w:rPr>
        <w:t xml:space="preserve"> </w:t>
      </w:r>
    </w:p>
    <w:p w14:paraId="537C6AC6">
      <w:pPr>
        <w:widowControl/>
        <w:wordWrap w:val="0"/>
        <w:topLinePunct/>
        <w:spacing w:line="360" w:lineRule="exact"/>
        <w:ind w:firstLine="630" w:firstLineChars="300"/>
        <w:jc w:val="left"/>
        <w:rPr>
          <w:rFonts w:hint="eastAsia" w:ascii="宋体" w:hAnsi="宋体" w:cs="宋体"/>
          <w:color w:val="000000"/>
          <w:szCs w:val="21"/>
        </w:rPr>
      </w:pPr>
      <w:r>
        <w:rPr>
          <w:rFonts w:hint="eastAsia" w:ascii="宋体" w:hAnsi="宋体" w:cs="宋体"/>
          <w:color w:val="000000"/>
          <w:kern w:val="0"/>
          <w:szCs w:val="21"/>
          <w:lang w:bidi="ar"/>
        </w:rPr>
        <w:t xml:space="preserve">第 1.1.3.4 目细化为： </w:t>
      </w:r>
    </w:p>
    <w:p w14:paraId="22822D63">
      <w:pPr>
        <w:widowControl/>
        <w:wordWrap w:val="0"/>
        <w:topLinePunct/>
        <w:spacing w:line="360" w:lineRule="exact"/>
        <w:ind w:firstLine="630" w:firstLineChars="300"/>
        <w:jc w:val="left"/>
        <w:rPr>
          <w:rFonts w:hint="eastAsia" w:ascii="宋体" w:hAnsi="宋体" w:cs="宋体"/>
          <w:color w:val="000000"/>
          <w:szCs w:val="21"/>
        </w:rPr>
      </w:pPr>
      <w:r>
        <w:rPr>
          <w:rFonts w:hint="eastAsia" w:ascii="宋体" w:hAnsi="宋体" w:cs="宋体"/>
          <w:color w:val="000000"/>
          <w:kern w:val="0"/>
          <w:szCs w:val="21"/>
          <w:lang w:bidi="ar"/>
        </w:rPr>
        <w:t xml:space="preserve">单位工程：指在建设项目中，根据签订的合同，具有独立施工条件的工程。 </w:t>
      </w:r>
    </w:p>
    <w:p w14:paraId="0F2C103E">
      <w:pPr>
        <w:widowControl/>
        <w:wordWrap w:val="0"/>
        <w:topLinePunct/>
        <w:spacing w:line="360" w:lineRule="exact"/>
        <w:ind w:left="630" w:leftChars="300"/>
        <w:jc w:val="left"/>
        <w:rPr>
          <w:rFonts w:hint="eastAsia" w:ascii="宋体" w:hAnsi="宋体" w:cs="宋体"/>
          <w:color w:val="000000"/>
          <w:szCs w:val="21"/>
        </w:rPr>
      </w:pPr>
      <w:r>
        <w:rPr>
          <w:rFonts w:hint="eastAsia" w:ascii="宋体" w:hAnsi="宋体" w:cs="宋体"/>
          <w:color w:val="000000"/>
          <w:kern w:val="0"/>
          <w:szCs w:val="21"/>
          <w:lang w:bidi="ar"/>
        </w:rPr>
        <w:t xml:space="preserve">第 1.1.3.10 目细化为： </w:t>
      </w:r>
    </w:p>
    <w:p w14:paraId="6D4FA830">
      <w:pPr>
        <w:widowControl/>
        <w:wordWrap w:val="0"/>
        <w:topLinePunct/>
        <w:spacing w:line="360" w:lineRule="exact"/>
        <w:ind w:firstLine="630" w:firstLineChars="300"/>
        <w:jc w:val="left"/>
        <w:rPr>
          <w:rFonts w:hint="eastAsia" w:ascii="宋体" w:hAnsi="宋体" w:cs="宋体"/>
          <w:color w:val="000000"/>
          <w:szCs w:val="21"/>
        </w:rPr>
      </w:pPr>
      <w:r>
        <w:rPr>
          <w:rFonts w:hint="eastAsia" w:ascii="宋体" w:hAnsi="宋体" w:cs="宋体"/>
          <w:color w:val="000000"/>
          <w:kern w:val="0"/>
          <w:szCs w:val="21"/>
          <w:lang w:bidi="ar"/>
        </w:rPr>
        <w:t xml:space="preserve">永久占地：指为实施本合同工程而需要的一切永久占用的土地，包括公路两侧路权范围内的用地。 </w:t>
      </w:r>
    </w:p>
    <w:p w14:paraId="3632DA9E">
      <w:pPr>
        <w:widowControl/>
        <w:wordWrap w:val="0"/>
        <w:topLinePunct/>
        <w:spacing w:line="360" w:lineRule="exact"/>
        <w:ind w:firstLine="630" w:firstLineChars="300"/>
        <w:jc w:val="left"/>
        <w:rPr>
          <w:rFonts w:hint="eastAsia" w:ascii="宋体" w:hAnsi="宋体" w:cs="宋体"/>
          <w:color w:val="000000"/>
          <w:szCs w:val="21"/>
        </w:rPr>
      </w:pPr>
      <w:r>
        <w:rPr>
          <w:rFonts w:hint="eastAsia" w:ascii="宋体" w:hAnsi="宋体" w:cs="宋体"/>
          <w:color w:val="000000"/>
          <w:kern w:val="0"/>
          <w:szCs w:val="21"/>
          <w:lang w:bidi="ar"/>
        </w:rPr>
        <w:t xml:space="preserve">第 1.1.3.11 目细化为： </w:t>
      </w:r>
    </w:p>
    <w:p w14:paraId="67432EDF">
      <w:pPr>
        <w:widowControl/>
        <w:wordWrap w:val="0"/>
        <w:topLinePunct/>
        <w:spacing w:line="360" w:lineRule="exact"/>
        <w:ind w:firstLine="630" w:firstLineChars="300"/>
        <w:jc w:val="left"/>
        <w:rPr>
          <w:rFonts w:hint="eastAsia" w:ascii="宋体" w:hAnsi="宋体" w:cs="宋体"/>
          <w:color w:val="000000"/>
          <w:szCs w:val="21"/>
        </w:rPr>
      </w:pPr>
      <w:r>
        <w:rPr>
          <w:rFonts w:hint="eastAsia" w:ascii="宋体" w:hAnsi="宋体" w:cs="宋体"/>
          <w:color w:val="000000"/>
          <w:kern w:val="0"/>
          <w:szCs w:val="21"/>
          <w:lang w:bidi="ar"/>
        </w:rPr>
        <w:t xml:space="preserve">临时占地：指为实施本合同工程而需要的一切临时占用的土地，包括施工所用的临时支线、便道、便桥和现场的临时出入通道，以及生产（办公）、生活等临时设施用地等。 </w:t>
      </w:r>
    </w:p>
    <w:p w14:paraId="6A375A28">
      <w:pPr>
        <w:widowControl/>
        <w:wordWrap w:val="0"/>
        <w:topLinePunct/>
        <w:spacing w:line="360" w:lineRule="exact"/>
        <w:ind w:firstLine="630" w:firstLineChars="300"/>
        <w:jc w:val="left"/>
        <w:rPr>
          <w:rFonts w:hint="eastAsia" w:ascii="宋体" w:hAnsi="宋体" w:cs="宋体"/>
          <w:color w:val="000000"/>
          <w:szCs w:val="21"/>
        </w:rPr>
      </w:pPr>
      <w:r>
        <w:rPr>
          <w:rFonts w:hint="eastAsia" w:ascii="宋体" w:hAnsi="宋体" w:cs="宋体"/>
          <w:color w:val="000000"/>
          <w:kern w:val="0"/>
          <w:szCs w:val="21"/>
          <w:lang w:bidi="ar"/>
        </w:rPr>
        <w:t xml:space="preserve">本项补充第 1.1.3.12 目、第 1.1.3.13 目： </w:t>
      </w:r>
    </w:p>
    <w:p w14:paraId="315BC5A4">
      <w:pPr>
        <w:widowControl/>
        <w:wordWrap w:val="0"/>
        <w:topLinePunct/>
        <w:spacing w:line="360" w:lineRule="exact"/>
        <w:ind w:firstLine="630" w:firstLineChars="300"/>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1.1.3.12 分部工程：指在单位工程中，按结构部位、路段长度及施工特点或施工任务划分的若干个工程。 </w:t>
      </w:r>
    </w:p>
    <w:p w14:paraId="511DC8BA">
      <w:pPr>
        <w:widowControl/>
        <w:wordWrap w:val="0"/>
        <w:topLinePunct/>
        <w:spacing w:line="360" w:lineRule="exact"/>
        <w:ind w:firstLine="630" w:firstLineChars="300"/>
        <w:jc w:val="left"/>
        <w:rPr>
          <w:rFonts w:hint="eastAsia" w:ascii="宋体" w:hAnsi="宋体" w:cs="宋体"/>
          <w:color w:val="000000"/>
          <w:szCs w:val="21"/>
        </w:rPr>
      </w:pPr>
      <w:r>
        <w:rPr>
          <w:rFonts w:hint="eastAsia" w:ascii="宋体" w:hAnsi="宋体" w:cs="宋体"/>
          <w:color w:val="000000"/>
          <w:kern w:val="0"/>
          <w:szCs w:val="21"/>
          <w:lang w:bidi="ar"/>
        </w:rPr>
        <w:t xml:space="preserve">1.1.3.13 分项工程：指在分部工程中，按不同的施工方法、材料、工序及路段长度等划分的若干个工程。 </w:t>
      </w:r>
    </w:p>
    <w:p w14:paraId="3DB01700">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b/>
          <w:bCs/>
          <w:color w:val="000000"/>
          <w:kern w:val="0"/>
          <w:szCs w:val="21"/>
          <w:lang w:bidi="ar"/>
        </w:rPr>
        <w:t>1.1.6 其他</w:t>
      </w:r>
      <w:r>
        <w:rPr>
          <w:rFonts w:hint="eastAsia" w:ascii="宋体" w:hAnsi="宋体" w:cs="宋体"/>
          <w:color w:val="000000"/>
          <w:kern w:val="0"/>
          <w:szCs w:val="21"/>
          <w:lang w:bidi="ar"/>
        </w:rPr>
        <w:t xml:space="preserve"> </w:t>
      </w:r>
    </w:p>
    <w:p w14:paraId="2F939C0E">
      <w:pPr>
        <w:widowControl/>
        <w:wordWrap w:val="0"/>
        <w:topLinePunct/>
        <w:spacing w:line="360" w:lineRule="exact"/>
        <w:ind w:left="630" w:leftChars="300"/>
        <w:jc w:val="left"/>
        <w:rPr>
          <w:rFonts w:hint="eastAsia" w:ascii="宋体" w:hAnsi="宋体" w:cs="宋体"/>
          <w:color w:val="000000"/>
          <w:szCs w:val="21"/>
        </w:rPr>
      </w:pPr>
      <w:r>
        <w:rPr>
          <w:rFonts w:hint="eastAsia" w:ascii="宋体" w:hAnsi="宋体" w:cs="宋体"/>
          <w:color w:val="000000"/>
          <w:kern w:val="0"/>
          <w:szCs w:val="21"/>
          <w:lang w:bidi="ar"/>
        </w:rPr>
        <w:t xml:space="preserve">本项补充第 1.1.6.2 目～第 1.1.6.9 目： </w:t>
      </w:r>
    </w:p>
    <w:p w14:paraId="4007B1F7">
      <w:pPr>
        <w:widowControl/>
        <w:wordWrap w:val="0"/>
        <w:topLinePunct/>
        <w:spacing w:line="360" w:lineRule="exact"/>
        <w:ind w:firstLine="630" w:firstLineChars="300"/>
        <w:jc w:val="left"/>
        <w:rPr>
          <w:rFonts w:hint="eastAsia" w:ascii="宋体" w:hAnsi="宋体" w:cs="宋体"/>
          <w:color w:val="000000"/>
          <w:szCs w:val="21"/>
        </w:rPr>
      </w:pPr>
      <w:r>
        <w:rPr>
          <w:rFonts w:hint="eastAsia" w:ascii="宋体" w:hAnsi="宋体" w:cs="宋体"/>
          <w:color w:val="000000"/>
          <w:kern w:val="0"/>
          <w:szCs w:val="21"/>
          <w:lang w:bidi="ar"/>
        </w:rPr>
        <w:t xml:space="preserve">1.1.6.2 竣工验收：指《公路工程竣（交）工验收办法》中的竣工验收。通用合同条款中“国家验收”一词具有相同含义。 </w:t>
      </w:r>
    </w:p>
    <w:p w14:paraId="79734050">
      <w:pPr>
        <w:widowControl/>
        <w:wordWrap w:val="0"/>
        <w:topLinePunct/>
        <w:spacing w:line="360" w:lineRule="exact"/>
        <w:ind w:firstLine="630" w:firstLineChars="300"/>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1.1.6.3 交工：指《公路工程竣（交）工验收办法》中的交工。通用合同条款中“竣工”一词具有相同含义。 </w:t>
      </w:r>
    </w:p>
    <w:p w14:paraId="60E75A4B">
      <w:pPr>
        <w:widowControl/>
        <w:wordWrap w:val="0"/>
        <w:topLinePunct/>
        <w:spacing w:line="360" w:lineRule="exact"/>
        <w:ind w:firstLine="630" w:firstLineChars="300"/>
        <w:jc w:val="left"/>
        <w:rPr>
          <w:rFonts w:hint="eastAsia" w:ascii="宋体" w:hAnsi="宋体" w:cs="宋体"/>
          <w:color w:val="000000"/>
          <w:kern w:val="0"/>
          <w:szCs w:val="21"/>
          <w:lang w:bidi="ar"/>
        </w:rPr>
      </w:pPr>
      <w:r>
        <w:rPr>
          <w:rFonts w:hint="eastAsia" w:ascii="宋体" w:hAnsi="宋体" w:cs="宋体"/>
          <w:color w:val="000000"/>
          <w:kern w:val="0"/>
          <w:szCs w:val="21"/>
          <w:lang w:bidi="ar"/>
        </w:rPr>
        <w:t>1.1.6.4 交工验收：指《公路工程竣（交）工验收办法》中的交工验收。通用合同条</w:t>
      </w:r>
    </w:p>
    <w:p w14:paraId="69E38C2A">
      <w:pPr>
        <w:widowControl/>
        <w:wordWrap w:val="0"/>
        <w:topLinePunct/>
        <w:spacing w:line="360" w:lineRule="exact"/>
        <w:jc w:val="left"/>
        <w:rPr>
          <w:rFonts w:hint="eastAsia" w:ascii="宋体" w:hAnsi="宋体" w:cs="宋体"/>
          <w:color w:val="000000"/>
          <w:szCs w:val="21"/>
        </w:rPr>
      </w:pPr>
      <w:r>
        <w:rPr>
          <w:rFonts w:hint="eastAsia" w:ascii="宋体" w:hAnsi="宋体" w:cs="宋体"/>
          <w:color w:val="000000"/>
          <w:kern w:val="0"/>
          <w:szCs w:val="21"/>
          <w:lang w:bidi="ar"/>
        </w:rPr>
        <w:t xml:space="preserve">款中“竣工验收”一词具有相同含义。 </w:t>
      </w:r>
    </w:p>
    <w:p w14:paraId="1E5FF973">
      <w:pPr>
        <w:widowControl/>
        <w:wordWrap w:val="0"/>
        <w:topLinePunct/>
        <w:spacing w:line="360" w:lineRule="exact"/>
        <w:ind w:firstLine="630" w:firstLineChars="300"/>
        <w:jc w:val="left"/>
        <w:rPr>
          <w:rFonts w:hint="eastAsia" w:ascii="宋体" w:hAnsi="宋体" w:cs="宋体"/>
          <w:color w:val="000000"/>
          <w:szCs w:val="21"/>
        </w:rPr>
      </w:pPr>
      <w:r>
        <w:rPr>
          <w:rFonts w:hint="eastAsia" w:ascii="宋体" w:hAnsi="宋体" w:cs="宋体"/>
          <w:color w:val="000000"/>
          <w:kern w:val="0"/>
          <w:szCs w:val="21"/>
          <w:lang w:bidi="ar"/>
        </w:rPr>
        <w:t xml:space="preserve">1.1.6.5 交工验收证书：指《公路工程竣（交）工验收办法》中的交工验收证书。通用合同条款中“工程接收证书”一词具有相同含义。 </w:t>
      </w:r>
    </w:p>
    <w:p w14:paraId="1712ABDA">
      <w:pPr>
        <w:widowControl/>
        <w:wordWrap w:val="0"/>
        <w:topLinePunct/>
        <w:spacing w:line="360" w:lineRule="exact"/>
        <w:ind w:firstLine="630" w:firstLineChars="300"/>
        <w:jc w:val="left"/>
        <w:rPr>
          <w:rFonts w:hint="eastAsia" w:ascii="宋体" w:hAnsi="宋体" w:cs="宋体"/>
          <w:color w:val="000000"/>
          <w:szCs w:val="21"/>
        </w:rPr>
      </w:pPr>
      <w:r>
        <w:rPr>
          <w:rFonts w:hint="eastAsia" w:ascii="宋体" w:hAnsi="宋体" w:cs="宋体"/>
          <w:color w:val="000000"/>
          <w:kern w:val="0"/>
          <w:szCs w:val="21"/>
          <w:lang w:bidi="ar"/>
        </w:rPr>
        <w:t xml:space="preserve">1.1.6.6 转包：指承包人违反法律和不履行合同规定的责任和义务，将中标工程全部委托或以专业分包的名义将中标工程肢解后全部委托给其他施工企业施工的行为。 </w:t>
      </w:r>
    </w:p>
    <w:p w14:paraId="3911160C">
      <w:pPr>
        <w:widowControl/>
        <w:wordWrap w:val="0"/>
        <w:topLinePunct/>
        <w:spacing w:line="360" w:lineRule="exact"/>
        <w:ind w:firstLine="630" w:firstLineChars="300"/>
        <w:jc w:val="left"/>
        <w:rPr>
          <w:rFonts w:hint="eastAsia" w:ascii="宋体" w:hAnsi="宋体" w:cs="宋体"/>
          <w:color w:val="000000"/>
          <w:szCs w:val="21"/>
        </w:rPr>
      </w:pPr>
      <w:r>
        <w:rPr>
          <w:rFonts w:hint="eastAsia" w:ascii="宋体" w:hAnsi="宋体" w:cs="宋体"/>
          <w:color w:val="000000"/>
          <w:kern w:val="0"/>
          <w:szCs w:val="21"/>
          <w:lang w:bidi="ar"/>
        </w:rPr>
        <w:t xml:space="preserve">1.1.6.7 专业分包：指承包人与具有相应资格的施工企业签订专业分包合同，由分包人承担承包人委托的分部工程、分项工程或适合专业化队伍施工的其他工程，整体结算，并能独立控制工程质量、施工进度、材料采购、生产安全的施工行为。 </w:t>
      </w:r>
    </w:p>
    <w:p w14:paraId="750CF18A">
      <w:pPr>
        <w:widowControl/>
        <w:wordWrap w:val="0"/>
        <w:topLinePunct/>
        <w:spacing w:line="360" w:lineRule="exact"/>
        <w:ind w:firstLine="630" w:firstLineChars="300"/>
        <w:jc w:val="left"/>
        <w:rPr>
          <w:rFonts w:hint="eastAsia" w:ascii="宋体" w:hAnsi="宋体" w:cs="宋体"/>
          <w:color w:val="000000"/>
          <w:szCs w:val="21"/>
        </w:rPr>
      </w:pPr>
      <w:r>
        <w:rPr>
          <w:rFonts w:hint="eastAsia" w:ascii="宋体" w:hAnsi="宋体" w:cs="宋体"/>
          <w:color w:val="000000"/>
          <w:kern w:val="0"/>
          <w:szCs w:val="21"/>
          <w:lang w:bidi="ar"/>
        </w:rPr>
        <w:t xml:space="preserve">1.1.6.8 劳务分包：指承包人与具有施工劳务资质的劳务企业签订劳务分包合 </w:t>
      </w:r>
    </w:p>
    <w:p w14:paraId="2D818D23">
      <w:pPr>
        <w:widowControl/>
        <w:wordWrap w:val="0"/>
        <w:topLinePunct/>
        <w:spacing w:line="360" w:lineRule="exact"/>
        <w:jc w:val="left"/>
        <w:rPr>
          <w:rFonts w:hint="eastAsia" w:ascii="宋体" w:hAnsi="宋体" w:cs="宋体"/>
          <w:color w:val="000000"/>
          <w:szCs w:val="21"/>
        </w:rPr>
      </w:pPr>
      <w:r>
        <w:rPr>
          <w:rFonts w:hint="eastAsia" w:ascii="宋体" w:hAnsi="宋体" w:cs="宋体"/>
          <w:color w:val="000000"/>
          <w:kern w:val="0"/>
          <w:szCs w:val="21"/>
          <w:lang w:bidi="ar"/>
        </w:rPr>
        <w:t xml:space="preserve">同，由劳务企业提供劳务人员及机具，由承包人统一组织施工、统一控制工程质量、 </w:t>
      </w:r>
    </w:p>
    <w:p w14:paraId="26BC8AA9">
      <w:pPr>
        <w:widowControl/>
        <w:wordWrap w:val="0"/>
        <w:topLinePunct/>
        <w:spacing w:line="360" w:lineRule="exact"/>
        <w:jc w:val="left"/>
        <w:rPr>
          <w:rFonts w:hint="eastAsia" w:ascii="宋体" w:hAnsi="宋体" w:cs="宋体"/>
          <w:color w:val="000000"/>
          <w:szCs w:val="21"/>
        </w:rPr>
      </w:pPr>
      <w:r>
        <w:rPr>
          <w:rFonts w:hint="eastAsia" w:ascii="宋体" w:hAnsi="宋体" w:cs="宋体"/>
          <w:color w:val="000000"/>
          <w:kern w:val="0"/>
          <w:szCs w:val="21"/>
          <w:lang w:bidi="ar"/>
        </w:rPr>
        <w:t xml:space="preserve">施工进度、材料采购、生产安全的施工行为。 </w:t>
      </w:r>
    </w:p>
    <w:p w14:paraId="37E8B6A2">
      <w:pPr>
        <w:widowControl/>
        <w:wordWrap w:val="0"/>
        <w:topLinePunct/>
        <w:spacing w:line="360" w:lineRule="exact"/>
        <w:ind w:firstLine="630" w:firstLineChars="300"/>
        <w:jc w:val="left"/>
        <w:rPr>
          <w:rFonts w:hint="eastAsia" w:ascii="宋体" w:hAnsi="宋体" w:cs="宋体"/>
          <w:color w:val="000000"/>
          <w:szCs w:val="21"/>
        </w:rPr>
      </w:pPr>
      <w:r>
        <w:rPr>
          <w:rFonts w:hint="eastAsia" w:ascii="宋体" w:hAnsi="宋体" w:cs="宋体"/>
          <w:color w:val="000000"/>
          <w:kern w:val="0"/>
          <w:szCs w:val="21"/>
          <w:lang w:bidi="ar"/>
        </w:rPr>
        <w:t xml:space="preserve">1.1.6.9 雇用民工：指承包人与具有相应劳动能力的自然人签订劳动合同，由 </w:t>
      </w:r>
    </w:p>
    <w:p w14:paraId="4222F823">
      <w:pPr>
        <w:widowControl/>
        <w:wordWrap w:val="0"/>
        <w:topLinePunct/>
        <w:spacing w:line="360" w:lineRule="exact"/>
        <w:jc w:val="left"/>
        <w:rPr>
          <w:rFonts w:hint="eastAsia" w:ascii="宋体" w:hAnsi="宋体" w:cs="宋体"/>
          <w:color w:val="000000"/>
          <w:szCs w:val="21"/>
        </w:rPr>
      </w:pPr>
      <w:r>
        <w:rPr>
          <w:rFonts w:hint="eastAsia" w:ascii="宋体" w:hAnsi="宋体" w:cs="宋体"/>
          <w:color w:val="000000"/>
          <w:kern w:val="0"/>
          <w:szCs w:val="21"/>
          <w:lang w:bidi="ar"/>
        </w:rPr>
        <w:t xml:space="preserve">承包人统一组织管理，从事分项工程施工或配套工程施工的行为。 </w:t>
      </w:r>
    </w:p>
    <w:p w14:paraId="6DADF21D">
      <w:pPr>
        <w:widowControl/>
        <w:wordWrap w:val="0"/>
        <w:topLinePunct/>
        <w:spacing w:line="360" w:lineRule="exact"/>
        <w:jc w:val="left"/>
        <w:rPr>
          <w:rFonts w:hint="eastAsia" w:ascii="宋体" w:hAnsi="宋体" w:cs="宋体"/>
          <w:b/>
          <w:bCs/>
          <w:color w:val="000000"/>
          <w:szCs w:val="21"/>
        </w:rPr>
      </w:pPr>
      <w:r>
        <w:rPr>
          <w:rFonts w:hint="eastAsia" w:ascii="宋体" w:hAnsi="宋体" w:cs="宋体"/>
          <w:b/>
          <w:bCs/>
          <w:color w:val="000000"/>
          <w:kern w:val="0"/>
          <w:szCs w:val="21"/>
          <w:lang w:bidi="ar"/>
        </w:rPr>
        <w:t xml:space="preserve">1.4 合同文件的优先顺序 </w:t>
      </w:r>
    </w:p>
    <w:p w14:paraId="55133466">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本款约定为： </w:t>
      </w:r>
    </w:p>
    <w:p w14:paraId="7349F8DA">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组成合同的各项文件应互相解释，互为说明。除项目专用合同条款另有约定外，解释合同文件的优先顺序如下： </w:t>
      </w:r>
    </w:p>
    <w:p w14:paraId="22CEE27B">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（1）合同协议书及各种合同附件（含评标期间和合同谈判过程中的澄清文件和 </w:t>
      </w:r>
    </w:p>
    <w:p w14:paraId="255DEACF">
      <w:pPr>
        <w:widowControl/>
        <w:wordWrap w:val="0"/>
        <w:topLinePunct/>
        <w:spacing w:line="360" w:lineRule="exact"/>
        <w:jc w:val="left"/>
        <w:rPr>
          <w:rFonts w:hint="eastAsia" w:ascii="宋体" w:hAnsi="宋体" w:cs="宋体"/>
          <w:color w:val="000000"/>
          <w:szCs w:val="21"/>
        </w:rPr>
      </w:pPr>
      <w:r>
        <w:rPr>
          <w:rFonts w:hint="eastAsia" w:ascii="宋体" w:hAnsi="宋体" w:cs="宋体"/>
          <w:color w:val="000000"/>
          <w:kern w:val="0"/>
          <w:szCs w:val="21"/>
          <w:lang w:bidi="ar"/>
        </w:rPr>
        <w:t xml:space="preserve">补充资料）； </w:t>
      </w:r>
    </w:p>
    <w:p w14:paraId="5ED0ED5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（2）中标通知书； </w:t>
      </w:r>
    </w:p>
    <w:p w14:paraId="6242D8B0">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（3）投标函及投标函附录； </w:t>
      </w:r>
    </w:p>
    <w:p w14:paraId="09724823">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（4）项目专用合同条款；</w:t>
      </w:r>
    </w:p>
    <w:p w14:paraId="6F116342">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（5）公路工程专用合同条款； </w:t>
      </w:r>
    </w:p>
    <w:p w14:paraId="39681DCF">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（6）通用合同条款； </w:t>
      </w:r>
    </w:p>
    <w:p w14:paraId="0F01D644">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（7）工程量清单计量规则； </w:t>
      </w:r>
    </w:p>
    <w:p w14:paraId="14723E8F">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（8）技术规范； </w:t>
      </w:r>
    </w:p>
    <w:p w14:paraId="3FEC794F">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（9）图纸； </w:t>
      </w:r>
    </w:p>
    <w:p w14:paraId="1C1716F4">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（10）已标价工程量清单； </w:t>
      </w:r>
    </w:p>
    <w:p w14:paraId="3387AAC2">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（11）承包人有关人员、设备投入的承诺及投标文件中的施工组织设计； </w:t>
      </w:r>
    </w:p>
    <w:p w14:paraId="4FF0A4CD">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（12）其他合同文件。 </w:t>
      </w:r>
    </w:p>
    <w:p w14:paraId="0A062376">
      <w:pPr>
        <w:widowControl/>
        <w:wordWrap w:val="0"/>
        <w:topLinePunct/>
        <w:spacing w:line="360" w:lineRule="exact"/>
        <w:jc w:val="left"/>
        <w:rPr>
          <w:rFonts w:hint="eastAsia" w:ascii="宋体" w:hAnsi="宋体" w:cs="宋体"/>
          <w:b/>
          <w:bCs/>
          <w:color w:val="000000"/>
          <w:szCs w:val="21"/>
        </w:rPr>
      </w:pPr>
      <w:r>
        <w:rPr>
          <w:rFonts w:hint="eastAsia" w:ascii="宋体" w:hAnsi="宋体" w:cs="宋体"/>
          <w:b/>
          <w:bCs/>
          <w:color w:val="000000"/>
          <w:kern w:val="0"/>
          <w:szCs w:val="21"/>
          <w:lang w:bidi="ar"/>
        </w:rPr>
        <w:t xml:space="preserve">1.5 合同协议书 </w:t>
      </w:r>
    </w:p>
    <w:p w14:paraId="6F744C42">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本款补充： </w:t>
      </w:r>
    </w:p>
    <w:p w14:paraId="197A73D4">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制备本合同文件的费用由发包人承担。在合同协议书签订并生效之前，投标函和中标通知书将对双方具有约束力。 </w:t>
      </w:r>
    </w:p>
    <w:p w14:paraId="6DC9DC82">
      <w:pPr>
        <w:widowControl/>
        <w:wordWrap w:val="0"/>
        <w:topLinePunct/>
        <w:spacing w:line="360" w:lineRule="exact"/>
        <w:jc w:val="left"/>
        <w:rPr>
          <w:rFonts w:hint="eastAsia" w:ascii="宋体" w:hAnsi="宋体" w:cs="宋体"/>
          <w:b/>
          <w:bCs/>
          <w:color w:val="000000"/>
          <w:szCs w:val="21"/>
        </w:rPr>
      </w:pPr>
      <w:r>
        <w:rPr>
          <w:rFonts w:hint="eastAsia" w:ascii="宋体" w:hAnsi="宋体" w:cs="宋体"/>
          <w:b/>
          <w:bCs/>
          <w:color w:val="000000"/>
          <w:kern w:val="0"/>
          <w:szCs w:val="21"/>
          <w:lang w:bidi="ar"/>
        </w:rPr>
        <w:t xml:space="preserve">1.6 图纸和承包人文件 </w:t>
      </w:r>
    </w:p>
    <w:p w14:paraId="5AEE86EE">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1.6.1 图纸的提供 </w:t>
      </w:r>
    </w:p>
    <w:p w14:paraId="185535E4">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本项细化为： </w:t>
      </w:r>
    </w:p>
    <w:p w14:paraId="76CE387A">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监理人应在发出中标通知书之后 42 天内，向承包人免费提供由发包人或其委托 </w:t>
      </w:r>
    </w:p>
    <w:p w14:paraId="56ADAE51">
      <w:pPr>
        <w:widowControl/>
        <w:wordWrap w:val="0"/>
        <w:topLinePunct/>
        <w:spacing w:line="360" w:lineRule="exact"/>
        <w:jc w:val="left"/>
        <w:rPr>
          <w:rFonts w:hint="eastAsia" w:ascii="宋体" w:hAnsi="宋体" w:cs="宋体"/>
          <w:color w:val="000000"/>
          <w:szCs w:val="21"/>
        </w:rPr>
      </w:pPr>
      <w:r>
        <w:rPr>
          <w:rFonts w:hint="eastAsia" w:ascii="宋体" w:hAnsi="宋体" w:cs="宋体"/>
          <w:color w:val="000000"/>
          <w:kern w:val="0"/>
          <w:szCs w:val="21"/>
          <w:lang w:bidi="ar"/>
        </w:rPr>
        <w:t xml:space="preserve">的设计单位设计的施工图纸、技术规范和其他技术资料 2 份，并向承包人进行技术 </w:t>
      </w:r>
    </w:p>
    <w:p w14:paraId="6B153FD9">
      <w:pPr>
        <w:widowControl/>
        <w:wordWrap w:val="0"/>
        <w:topLinePunct/>
        <w:spacing w:line="360" w:lineRule="exact"/>
        <w:jc w:val="left"/>
        <w:rPr>
          <w:rFonts w:hint="eastAsia" w:ascii="宋体" w:hAnsi="宋体" w:cs="宋体"/>
          <w:color w:val="000000"/>
          <w:szCs w:val="21"/>
        </w:rPr>
      </w:pPr>
      <w:r>
        <w:rPr>
          <w:rFonts w:hint="eastAsia" w:ascii="宋体" w:hAnsi="宋体" w:cs="宋体"/>
          <w:color w:val="000000"/>
          <w:kern w:val="0"/>
          <w:szCs w:val="21"/>
          <w:lang w:bidi="ar"/>
        </w:rPr>
        <w:t xml:space="preserve">交底。承包人需要更多份数时，应自费复制。由于发包人未按时提供图纸造成工期 </w:t>
      </w:r>
    </w:p>
    <w:p w14:paraId="13FD5212">
      <w:pPr>
        <w:widowControl/>
        <w:wordWrap w:val="0"/>
        <w:topLinePunct/>
        <w:spacing w:line="360" w:lineRule="exact"/>
        <w:jc w:val="left"/>
        <w:rPr>
          <w:rFonts w:hint="eastAsia" w:ascii="宋体" w:hAnsi="宋体" w:cs="宋体"/>
          <w:color w:val="000000"/>
          <w:szCs w:val="21"/>
        </w:rPr>
      </w:pPr>
      <w:r>
        <w:rPr>
          <w:rFonts w:hint="eastAsia" w:ascii="宋体" w:hAnsi="宋体" w:cs="宋体"/>
          <w:color w:val="000000"/>
          <w:kern w:val="0"/>
          <w:szCs w:val="21"/>
          <w:lang w:bidi="ar"/>
        </w:rPr>
        <w:t xml:space="preserve">延误的，按第 11.3 款的约定办理。 </w:t>
      </w:r>
    </w:p>
    <w:p w14:paraId="7EE924CE">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1.6.2 承包人提供的文件 </w:t>
      </w:r>
    </w:p>
    <w:p w14:paraId="710FDD29">
      <w:pPr>
        <w:widowControl/>
        <w:wordWrap w:val="0"/>
        <w:topLinePunct/>
        <w:spacing w:line="360" w:lineRule="exact"/>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本项细化为：</w:t>
      </w:r>
    </w:p>
    <w:p w14:paraId="0C977A32">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有下列情形之一的，承包人应免费向监理人提交相关部分工程的施工图纸 3 份，并附 </w:t>
      </w:r>
    </w:p>
    <w:p w14:paraId="025B639D">
      <w:pPr>
        <w:widowControl/>
        <w:wordWrap w:val="0"/>
        <w:topLinePunct/>
        <w:spacing w:line="360" w:lineRule="exact"/>
        <w:jc w:val="left"/>
        <w:rPr>
          <w:rFonts w:hint="eastAsia" w:ascii="宋体" w:hAnsi="宋体" w:cs="宋体"/>
          <w:color w:val="000000"/>
          <w:szCs w:val="21"/>
        </w:rPr>
      </w:pPr>
      <w:r>
        <w:rPr>
          <w:rFonts w:hint="eastAsia" w:ascii="宋体" w:hAnsi="宋体" w:cs="宋体"/>
          <w:color w:val="000000"/>
          <w:kern w:val="0"/>
          <w:szCs w:val="21"/>
          <w:lang w:bidi="ar"/>
        </w:rPr>
        <w:t xml:space="preserve">必要的计算书、技术资料，或施工工艺图、设备安装图及安装设备的使用和维护手册各 2 份供监理人批准。 </w:t>
      </w:r>
    </w:p>
    <w:p w14:paraId="510351C4">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（1）为使第 1.6.1 项所述的施工图纸适合于经施工测量后的纵、横断面； </w:t>
      </w:r>
    </w:p>
    <w:p w14:paraId="1C26B0ED">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（2）为使第 1.6.1 项所述的施工图纸适合于现场具体地形； </w:t>
      </w:r>
    </w:p>
    <w:p w14:paraId="3C312B4E">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（3）为使第 1.6.1 项所述的施工图纸适合于因尺寸与位置变化而引起局部变更； </w:t>
      </w:r>
    </w:p>
    <w:p w14:paraId="2A6BAFE2">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（4）由于合同要求与施工需要。 </w:t>
      </w:r>
    </w:p>
    <w:p w14:paraId="245E9A1F">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此类图纸应按监理人规定的格式和图幅绘制。监理人在收到由承包人绘制的上述 </w:t>
      </w:r>
    </w:p>
    <w:p w14:paraId="6AF6D3ED">
      <w:pPr>
        <w:widowControl/>
        <w:wordWrap w:val="0"/>
        <w:topLinePunct/>
        <w:spacing w:line="360" w:lineRule="exact"/>
        <w:jc w:val="left"/>
        <w:rPr>
          <w:rFonts w:hint="eastAsia" w:ascii="宋体" w:hAnsi="宋体" w:cs="宋体"/>
          <w:color w:val="000000"/>
          <w:szCs w:val="21"/>
        </w:rPr>
      </w:pPr>
      <w:r>
        <w:rPr>
          <w:rFonts w:hint="eastAsia" w:ascii="宋体" w:hAnsi="宋体" w:cs="宋体"/>
          <w:color w:val="000000"/>
          <w:kern w:val="0"/>
          <w:szCs w:val="21"/>
          <w:lang w:bidi="ar"/>
        </w:rPr>
        <w:t xml:space="preserve">工程、工艺图纸、计算书和有关技术资料后 14 天内应予批准或提出修改要求，承包 </w:t>
      </w:r>
    </w:p>
    <w:p w14:paraId="33B47D95">
      <w:pPr>
        <w:widowControl/>
        <w:wordWrap w:val="0"/>
        <w:topLinePunct/>
        <w:spacing w:line="360" w:lineRule="exact"/>
        <w:jc w:val="left"/>
        <w:rPr>
          <w:rFonts w:hint="eastAsia" w:ascii="宋体" w:hAnsi="宋体" w:cs="宋体"/>
          <w:color w:val="000000"/>
          <w:szCs w:val="21"/>
        </w:rPr>
      </w:pPr>
      <w:r>
        <w:rPr>
          <w:rFonts w:hint="eastAsia" w:ascii="宋体" w:hAnsi="宋体" w:cs="宋体"/>
          <w:color w:val="000000"/>
          <w:kern w:val="0"/>
          <w:szCs w:val="21"/>
          <w:lang w:bidi="ar"/>
        </w:rPr>
        <w:t xml:space="preserve">人应按监理人提出的要求作出修改，重新向监理人提交，监理人应在 7 天内批准或 </w:t>
      </w:r>
    </w:p>
    <w:p w14:paraId="792C7723">
      <w:pPr>
        <w:widowControl/>
        <w:wordWrap w:val="0"/>
        <w:topLinePunct/>
        <w:spacing w:line="360" w:lineRule="exact"/>
        <w:jc w:val="left"/>
        <w:rPr>
          <w:rFonts w:hint="eastAsia" w:ascii="宋体" w:hAnsi="宋体" w:cs="宋体"/>
          <w:color w:val="000000"/>
          <w:szCs w:val="21"/>
        </w:rPr>
      </w:pPr>
      <w:r>
        <w:rPr>
          <w:rFonts w:hint="eastAsia" w:ascii="宋体" w:hAnsi="宋体" w:cs="宋体"/>
          <w:color w:val="000000"/>
          <w:kern w:val="0"/>
          <w:szCs w:val="21"/>
          <w:lang w:bidi="ar"/>
        </w:rPr>
        <w:t>提出进一步的修改意见。</w:t>
      </w:r>
    </w:p>
    <w:p w14:paraId="40EC832E">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1.6.4 图纸的错误 </w:t>
      </w:r>
    </w:p>
    <w:p w14:paraId="612A7A7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本项细化为： </w:t>
      </w:r>
    </w:p>
    <w:p w14:paraId="7513F32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当承包人在查阅合同文件或在本合同工程实施过程中，发现有关的工程设计、技 </w:t>
      </w:r>
    </w:p>
    <w:p w14:paraId="4DF5BC8C">
      <w:pPr>
        <w:widowControl/>
        <w:wordWrap w:val="0"/>
        <w:topLinePunct/>
        <w:spacing w:line="360" w:lineRule="exact"/>
        <w:jc w:val="left"/>
        <w:rPr>
          <w:rFonts w:hint="eastAsia" w:ascii="宋体" w:hAnsi="宋体" w:cs="宋体"/>
          <w:color w:val="000000"/>
          <w:szCs w:val="21"/>
        </w:rPr>
      </w:pPr>
      <w:r>
        <w:rPr>
          <w:rFonts w:hint="eastAsia" w:ascii="宋体" w:hAnsi="宋体" w:cs="宋体"/>
          <w:color w:val="000000"/>
          <w:kern w:val="0"/>
          <w:szCs w:val="21"/>
          <w:lang w:bidi="ar"/>
        </w:rPr>
        <w:t xml:space="preserve">术规范、图纸或其他资料中的任何差错、遗漏或缺陷后，应及时通知监理人。监理 </w:t>
      </w:r>
    </w:p>
    <w:p w14:paraId="593839DE">
      <w:pPr>
        <w:widowControl/>
        <w:wordWrap w:val="0"/>
        <w:topLinePunct/>
        <w:spacing w:line="360" w:lineRule="exact"/>
        <w:jc w:val="left"/>
        <w:rPr>
          <w:rFonts w:hint="eastAsia" w:ascii="宋体" w:hAnsi="宋体" w:cs="宋体"/>
          <w:color w:val="000000"/>
          <w:szCs w:val="21"/>
        </w:rPr>
      </w:pPr>
      <w:r>
        <w:rPr>
          <w:rFonts w:hint="eastAsia" w:ascii="宋体" w:hAnsi="宋体" w:cs="宋体"/>
          <w:color w:val="000000"/>
          <w:kern w:val="0"/>
          <w:szCs w:val="21"/>
          <w:lang w:bidi="ar"/>
        </w:rPr>
        <w:t xml:space="preserve">人接到该通知后，应立即就此作出决定，并通知承包人和发包人。 </w:t>
      </w:r>
    </w:p>
    <w:p w14:paraId="67E1EFA7">
      <w:pPr>
        <w:widowControl/>
        <w:wordWrap w:val="0"/>
        <w:topLinePunct/>
        <w:spacing w:line="360" w:lineRule="exact"/>
        <w:jc w:val="left"/>
        <w:rPr>
          <w:rFonts w:hint="eastAsia" w:ascii="宋体" w:hAnsi="宋体" w:cs="宋体"/>
          <w:color w:val="000000"/>
          <w:szCs w:val="21"/>
        </w:rPr>
      </w:pPr>
      <w:r>
        <w:rPr>
          <w:rFonts w:hint="eastAsia" w:ascii="宋体" w:hAnsi="宋体" w:cs="宋体"/>
          <w:b/>
          <w:bCs/>
          <w:color w:val="000000"/>
          <w:kern w:val="0"/>
          <w:szCs w:val="21"/>
          <w:lang w:bidi="ar"/>
        </w:rPr>
        <w:t>1.9 严禁贿赂</w:t>
      </w:r>
      <w:r>
        <w:rPr>
          <w:rFonts w:hint="eastAsia" w:ascii="宋体" w:hAnsi="宋体" w:cs="宋体"/>
          <w:color w:val="000000"/>
          <w:kern w:val="0"/>
          <w:szCs w:val="21"/>
          <w:lang w:bidi="ar"/>
        </w:rPr>
        <w:t xml:space="preserve"> </w:t>
      </w:r>
    </w:p>
    <w:p w14:paraId="6FDA284A">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本款补充： </w:t>
      </w:r>
    </w:p>
    <w:p w14:paraId="19AA520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 </w:t>
      </w:r>
    </w:p>
    <w:p w14:paraId="79EB1F5A">
      <w:pPr>
        <w:widowControl/>
        <w:wordWrap w:val="0"/>
        <w:topLinePunct/>
        <w:spacing w:line="360" w:lineRule="exact"/>
        <w:jc w:val="left"/>
        <w:rPr>
          <w:rFonts w:hint="eastAsia" w:ascii="宋体" w:hAnsi="宋体" w:cs="宋体"/>
          <w:color w:val="000000"/>
          <w:szCs w:val="21"/>
        </w:rPr>
      </w:pPr>
      <w:r>
        <w:rPr>
          <w:rFonts w:hint="eastAsia" w:ascii="宋体" w:hAnsi="宋体" w:cs="宋体"/>
          <w:b/>
          <w:bCs/>
          <w:color w:val="000000"/>
          <w:kern w:val="0"/>
          <w:szCs w:val="21"/>
          <w:lang w:bidi="ar"/>
        </w:rPr>
        <w:t xml:space="preserve">2. 发包人义务 </w:t>
      </w:r>
    </w:p>
    <w:p w14:paraId="4BF7A7A3">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2.3 提供施工场地 </w:t>
      </w:r>
    </w:p>
    <w:p w14:paraId="48703203">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本款补充： </w:t>
      </w:r>
    </w:p>
    <w:p w14:paraId="0A0EE116">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发包人负责办理永久占地的征用及与之有关的拆迁赔偿手续并承担相关费用。承包人在按第 10 条规定提交施工进度计划的同时，应向监理人提交一份按施工先后次序所需的永久占地计划。监理人应在收到此计划后的 14 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由于承包人施工考虑不周或措施不当等原因而造成的超计划占地或拆迁等所发生的征用和赔偿费用，应由承包人承担。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14:paraId="5633A856">
      <w:pPr>
        <w:widowControl/>
        <w:wordWrap w:val="0"/>
        <w:topLinePunct/>
        <w:spacing w:line="360" w:lineRule="exact"/>
        <w:jc w:val="left"/>
        <w:rPr>
          <w:rFonts w:hint="eastAsia" w:ascii="宋体" w:hAnsi="宋体" w:cs="宋体"/>
          <w:b/>
          <w:bCs/>
          <w:color w:val="000000"/>
          <w:szCs w:val="21"/>
        </w:rPr>
      </w:pPr>
      <w:r>
        <w:rPr>
          <w:rFonts w:hint="eastAsia" w:ascii="宋体" w:hAnsi="宋体" w:cs="宋体"/>
          <w:b/>
          <w:bCs/>
          <w:color w:val="000000"/>
          <w:kern w:val="0"/>
          <w:szCs w:val="21"/>
          <w:lang w:bidi="ar"/>
        </w:rPr>
        <w:t xml:space="preserve">3. 监理人 </w:t>
      </w:r>
    </w:p>
    <w:p w14:paraId="4CC6F721">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3.1 监理人的职责和权力 </w:t>
      </w:r>
    </w:p>
    <w:p w14:paraId="44134442">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第 3.1.1 项补充： </w:t>
      </w:r>
    </w:p>
    <w:p w14:paraId="26F39B1B">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监理人在行使下列权力前需要经发包人事先批准： </w:t>
      </w:r>
    </w:p>
    <w:p w14:paraId="65211306">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（1）根据第 4.3 款，同意分包本工程的某些非关键性工作或者适合专业化队伍施工的专项工程； </w:t>
      </w:r>
    </w:p>
    <w:p w14:paraId="08DF3650">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（2）确定第 4.11 款下产生的费用增加额； </w:t>
      </w:r>
    </w:p>
    <w:p w14:paraId="5D5CD7F4">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（3）根据第 11.1 款、第 12.3 款、第 12.4 款发布开工通知、暂停施工指示或复工通知； </w:t>
      </w:r>
    </w:p>
    <w:p w14:paraId="676E9A56">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（4）决定第 11.3 款、第 11.4 款下的工期延长； </w:t>
      </w:r>
    </w:p>
    <w:p w14:paraId="01B6EABF">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（5）审查批准技术方案或设计的变更； </w:t>
      </w:r>
    </w:p>
    <w:p w14:paraId="6648592E">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（6）根据第 15.3 款发出的变更指示，其单项工程变更或累计变更涉及的金额超过了项目专用合同条款数据表中规定的金额； </w:t>
      </w:r>
    </w:p>
    <w:p w14:paraId="7CD68DAA">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（7）确定第 15.4 款下变更工作的单价； </w:t>
      </w:r>
    </w:p>
    <w:p w14:paraId="5E0A9DE6">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（8）按照第 15.6 款决定有关暂列金额的使用； </w:t>
      </w:r>
    </w:p>
    <w:p w14:paraId="6A84D400">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（9）确定第 15.8 款下的暂估价金额； </w:t>
      </w:r>
    </w:p>
    <w:p w14:paraId="5A406338">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（10）确定第 23.1 款下的索赔额。 </w:t>
      </w:r>
    </w:p>
    <w:p w14:paraId="1EB094E4">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 3.5 款商定或确定。 </w:t>
      </w:r>
    </w:p>
    <w:p w14:paraId="4C5DBC79">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3.5 商定或确定 </w:t>
      </w:r>
    </w:p>
    <w:p w14:paraId="3E22F7D3">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第 3.5.1 项补充： </w:t>
      </w:r>
    </w:p>
    <w:p w14:paraId="524B104B">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如果这项商定或确定导致费用增加和（或）工期延长，或者涉及确定变更工程的价格，则总监理工程师在发出通知前，应征得发包人的同意。 </w:t>
      </w:r>
    </w:p>
    <w:p w14:paraId="0AA5958A">
      <w:pPr>
        <w:widowControl/>
        <w:wordWrap w:val="0"/>
        <w:topLinePunct/>
        <w:spacing w:line="360" w:lineRule="exact"/>
        <w:jc w:val="left"/>
        <w:rPr>
          <w:rFonts w:hint="eastAsia" w:ascii="宋体" w:hAnsi="宋体" w:cs="宋体"/>
          <w:color w:val="000000"/>
          <w:szCs w:val="21"/>
        </w:rPr>
      </w:pPr>
      <w:r>
        <w:rPr>
          <w:rFonts w:hint="eastAsia" w:ascii="宋体" w:hAnsi="宋体" w:cs="宋体"/>
          <w:b/>
          <w:bCs/>
          <w:color w:val="000000"/>
          <w:kern w:val="0"/>
          <w:szCs w:val="21"/>
          <w:lang w:bidi="ar"/>
        </w:rPr>
        <w:t>4. 承包人</w:t>
      </w:r>
      <w:r>
        <w:rPr>
          <w:rFonts w:hint="eastAsia" w:ascii="宋体" w:hAnsi="宋体" w:cs="宋体"/>
          <w:color w:val="000000"/>
          <w:kern w:val="0"/>
          <w:szCs w:val="21"/>
          <w:lang w:bidi="ar"/>
        </w:rPr>
        <w:t xml:space="preserve"> </w:t>
      </w:r>
    </w:p>
    <w:p w14:paraId="35AB7FD2">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4.1 承包人的一般义务 </w:t>
      </w:r>
    </w:p>
    <w:p w14:paraId="76F448A7">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4.1.9 工程的维护和照管 </w:t>
      </w:r>
    </w:p>
    <w:p w14:paraId="0A1C6BFD">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本项细化为：</w:t>
      </w:r>
    </w:p>
    <w:p w14:paraId="1B3A0CCD">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 </w:t>
      </w:r>
    </w:p>
    <w:p w14:paraId="4501C6B1">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（2）在承包人负责照管与维护期间，如果本工程或材料、设备等发生损失或损害，除不可抗力原因之外，承包人均应自费弥补，并达到合同要求。承包人还应对按第 19 条规定而实施作业过程中由承包人造成的对工程的任何损失或损害负责。 </w:t>
      </w:r>
    </w:p>
    <w:p w14:paraId="3A13BEFE">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4.1.10 其他义务 </w:t>
      </w:r>
    </w:p>
    <w:p w14:paraId="34270325">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本项细化为： </w:t>
      </w:r>
    </w:p>
    <w:p w14:paraId="13131E9D">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 临时占地由承包人向当地政府土地管理部门申请，并办理租用手续，承包人按有关规定直接支付其费用，发包人对此将予以协调。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第 100 章中由承包人按总额报价。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 </w:t>
      </w:r>
    </w:p>
    <w:p w14:paraId="3EDAD397">
      <w:pPr>
        <w:widowControl/>
        <w:numPr>
          <w:ilvl w:val="0"/>
          <w:numId w:val="3"/>
        </w:numPr>
        <w:wordWrap w:val="0"/>
        <w:topLinePunct/>
        <w:spacing w:line="360" w:lineRule="exact"/>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除项目专用合同条款另有约定外，承包人应承担并支付为获得本合同工程所需的石料、砂、砾石、黏土或其他当地材料等所发生的料场使用费及其他开支或补偿费。发包人应尽可能协助承包人办理料场租用手续及解决使用过程中的有关问题。 </w:t>
      </w:r>
    </w:p>
    <w:p w14:paraId="73D30E93">
      <w:pPr>
        <w:widowControl/>
        <w:wordWrap w:val="0"/>
        <w:topLinePunct/>
        <w:spacing w:line="360" w:lineRule="exact"/>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   （3）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工资支付表应如实记录支付单位、支付时间、支付对象、支付数额、支付对象的身份证号和签字等信息。民工花名册和工资支付表应报监理人备查。 </w:t>
      </w:r>
    </w:p>
    <w:p w14:paraId="5C780CC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4）承包人应分解工程价款中的人工费用，在工程项目所在地银行开设民工工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 </w:t>
      </w:r>
    </w:p>
    <w:p w14:paraId="1EA33E27">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5）承包人应严格执行招标文件技术规范对施工标准化提出的具体要求，结合本单位施工能力和技术优势，积极采取有利于标准化施工的组织方式和工艺流程，加强工地建设、工艺控制、人员管理和内业资料管理，强化对施工一线操作人员的培训，改善职工生产生活条件，与此相关的费用承包人应列入工程量清单第 100 章中。</w:t>
      </w:r>
    </w:p>
    <w:p w14:paraId="1445457E">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（6）承包人应履行项目专用合同条款约定的其他义务。 </w:t>
      </w:r>
    </w:p>
    <w:p w14:paraId="3C824B25">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4.2 履约保证金 </w:t>
      </w:r>
    </w:p>
    <w:p w14:paraId="3FA9142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本款细化为： </w:t>
      </w:r>
    </w:p>
    <w:p w14:paraId="7B339A62">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承包人应保证其履约保证金在发包人签发交工验收证书且承包人按照合同约定缴纳质量保证金前一直有效。发包人应在收到承包人缴纳的质量保证金后 28 天内将履约保证金退还给承包人。承包人拒绝按照本合同约定缴纳质量保证金的，发包人有权从交工付款证书中扣留相应金额作为质量保证金，或者直接将履约保证金金额用于保证承包人在缺陷责任期内履行缺陷修复义务。 </w:t>
      </w:r>
    </w:p>
    <w:p w14:paraId="2953E908">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4.3 分包 </w:t>
      </w:r>
    </w:p>
    <w:p w14:paraId="2A010A04">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第 4.3.2 项～第 4.3.4 项细化为： </w:t>
      </w:r>
    </w:p>
    <w:p w14:paraId="1D7D5F3F">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4.3.2 承包人不得将工程关键性工作分包给第三人。经发包人同意，承包人可将工程的其他部分或工作分包给第三人。分包包括专业分包和劳务分包。 </w:t>
      </w:r>
    </w:p>
    <w:p w14:paraId="1AFAF330">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4.3.3 专业分包 </w:t>
      </w:r>
    </w:p>
    <w:p w14:paraId="2924818F">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在工程施工过程中，承包人进行专业分包必须遵守以下规定： </w:t>
      </w:r>
    </w:p>
    <w:p w14:paraId="5A321E19">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1）允许专业分包的工程范围仅限于非关键性工程或者适合专业化队伍施工的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14:paraId="66A80DA6">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（2）专业分包人的资格能力（含安全生产能力）应与其分包工程的标准和规模相适应，且应当具备如下条件： </w:t>
      </w:r>
    </w:p>
    <w:p w14:paraId="482E9134">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a. 具有经工商登记的法人资格； </w:t>
      </w:r>
    </w:p>
    <w:p w14:paraId="0D0AE704">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b. 具有从事类似工程经验的管理与技术人员； </w:t>
      </w:r>
    </w:p>
    <w:p w14:paraId="78FCC74F">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c. 具有（自有或租赁）分包工程所需的施工设备。 </w:t>
      </w:r>
    </w:p>
    <w:p w14:paraId="0B595446">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承包人应向监理人提交专业分包人的资格能力证明材料，经监理人审查并报发包人批准后，可以将相应专业工程分包给该专业分包人。 </w:t>
      </w:r>
    </w:p>
    <w:p w14:paraId="04885469">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（3）专业分包工程不得再次分包。 </w:t>
      </w:r>
    </w:p>
    <w:p w14:paraId="4FFA0C82">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4）承包人和专业分包人应当按照交通运输主管部门制定的统一格式依法签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 </w:t>
      </w:r>
    </w:p>
    <w:p w14:paraId="405EB9E2">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5）专业分包人应当设立项目管理机构，对所分包工程的施工活动实施管理。项目管理机构应当具有与分包工程的规模、技术复杂程度相适应的技术、经济管理人员，其中项目负责人和技术、财务、计量、质量、安全等主要管理人员必须是专业分包人本单位人员。 </w:t>
      </w:r>
    </w:p>
    <w:p w14:paraId="511A333B">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6）承包人应当建立健全相关分包管理制度和台账，对专业分包工程的质量、安全、进度和专业分包人的行为等实施全过程管理，按照合同约定对专业分包工程的实施向发包人负责，并承担赔偿责任。专业分包合同不免除承包合同中规定的承包人的责任或者义务。 </w:t>
      </w:r>
    </w:p>
    <w:p w14:paraId="568ABE9F">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（7）专业分包人应当依据专业分包合同的约定，组织分包工程的施工，并对分包工程的质量、安全和进度等实施有效控制。专业分包人对其分包的工程向承包人负责，并就所分包的工程向发包人承担连带责任。 </w:t>
      </w:r>
    </w:p>
    <w:p w14:paraId="546A6A36">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8）承包人对施工现场安全负总责，并对专业分包人的安全生产进行培训和管理。专业分包人应将其专业分包工程的施工组织设计和施工安全方案报承包人备案。专业分包人对分包施工现场安全负责，发现事故隐患，应及时处理。 </w:t>
      </w:r>
    </w:p>
    <w:p w14:paraId="4D78A122">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违反上述规定之一者属违规分包。 </w:t>
      </w:r>
    </w:p>
    <w:p w14:paraId="53AD13F6">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4.3.4 劳务分包 </w:t>
      </w:r>
    </w:p>
    <w:p w14:paraId="2013E45E">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在工程施工过程中，承包人进行劳务分包必须遵守以下规定： </w:t>
      </w:r>
    </w:p>
    <w:p w14:paraId="3244EB93">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（1）劳务分包人应具有施工劳务资质。 </w:t>
      </w:r>
    </w:p>
    <w:p w14:paraId="43A7A74D">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（2）劳务分包应当依法签订劳务分包合同，劳务分包合同必须由承包人的法定 </w:t>
      </w:r>
    </w:p>
    <w:p w14:paraId="4419686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 </w:t>
      </w:r>
    </w:p>
    <w:p w14:paraId="393150F5">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3）承包人雇用的劳务作业应加入到承包人的施工班组统一管理。有关施工质量、施工安全、施工进度、环境保护、技术方案、试验检测、材料保管与供应、机械设备等都必须由承包人管理与调配，不得以包代管。 </w:t>
      </w:r>
    </w:p>
    <w:p w14:paraId="5A7E314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（4）承包人应当对劳务分包人员进行安全培训和管理，劳务分包人不得将其分包的劳务作业再次分包。 </w:t>
      </w:r>
    </w:p>
    <w:p w14:paraId="436600A0">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违反上述规定之一者属违规分包。 </w:t>
      </w:r>
    </w:p>
    <w:p w14:paraId="51EAAFC6">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本款补充第 4.3.6 项、第 4.3.7 项： </w:t>
      </w:r>
    </w:p>
    <w:p w14:paraId="38824950">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4.3.6 发包人对承包人与分包人之间的法律与经济纠纷不承担任何责任和义务。 </w:t>
      </w:r>
    </w:p>
    <w:p w14:paraId="04D430DD">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4.3.7 本项目的各项分包工作均应遵守《公路工程施工分包管理办法》的有关规 定。 </w:t>
      </w:r>
    </w:p>
    <w:p w14:paraId="48FFFC8D">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4.4 联合体 </w:t>
      </w:r>
    </w:p>
    <w:p w14:paraId="7AF0B6E0">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本款补充第 4.4.4 项： </w:t>
      </w:r>
    </w:p>
    <w:p w14:paraId="73CE4C3B">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4.4.4 未经发包人事先同意，联合体的组成与结构不得变动。 </w:t>
      </w:r>
    </w:p>
    <w:p w14:paraId="65A27F8A">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4.6 承包人人员的管理 </w:t>
      </w:r>
    </w:p>
    <w:p w14:paraId="4FC1C295">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第 4.6.3 项细化为： </w:t>
      </w:r>
    </w:p>
    <w:p w14:paraId="2D80191C">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 </w:t>
      </w:r>
    </w:p>
    <w:p w14:paraId="642275C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本款补充第 4.6.5 项： </w:t>
      </w:r>
    </w:p>
    <w:p w14:paraId="6B1E44EC">
      <w:pPr>
        <w:widowControl/>
        <w:wordWrap w:val="0"/>
        <w:topLinePunct/>
        <w:spacing w:line="360" w:lineRule="exact"/>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4.6.5 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 </w:t>
      </w:r>
    </w:p>
    <w:p w14:paraId="34410046">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4.7 撤换承包人项目经理和其他人员 </w:t>
      </w:r>
    </w:p>
    <w:p w14:paraId="42F8163E">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本款细化为： </w:t>
      </w:r>
    </w:p>
    <w:p w14:paraId="351485F1">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承包人应对其项目经理和其他人员进行有效管理。监理人要求撤换不能胜任本职工作、行为不端或玩忽职守的承包人项目经理和其他人员的，承包人应予以撤换，同时委派经发包人与监理人同意的新的项目经理和其他人员。 </w:t>
      </w:r>
    </w:p>
    <w:p w14:paraId="6909A68B">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4.9 工程价款应专款专用 </w:t>
      </w:r>
    </w:p>
    <w:p w14:paraId="5CBB9C42">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本款细化为： </w:t>
      </w:r>
    </w:p>
    <w:p w14:paraId="7AA4E4B9">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14:paraId="4F21C7FF">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4.10 承包人现场查勘 </w:t>
      </w:r>
    </w:p>
    <w:p w14:paraId="14A7F75D">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第 4.10.1 项细化为：① </w:t>
      </w:r>
    </w:p>
    <w:p w14:paraId="3711D6FE">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发包人提供的本合同工程的水文、地质、气象和料场分布、取土场、弃土场位置等资料均属于参考资料，并不构成合同文件的组成部分，承包人应对自己就上述资料的解释、推论和应用负责，发包人不对承包人据此作出的判断和决策承担任何责任。 </w:t>
      </w:r>
    </w:p>
    <w:p w14:paraId="3C7ABF62">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4.11 不利物质条件 </w:t>
      </w:r>
    </w:p>
    <w:p w14:paraId="1A631A28">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第 4.11.2 项细化为： </w:t>
      </w:r>
    </w:p>
    <w:p w14:paraId="0FF5036A">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4.11.2 承包人遇到不可预见的不利物质条件时，应采取适应不利物质条件的合理措施继续施工，并及时通知监理人。监理人应当及时发出指示，指示构成变更的，按第 15 条约定办理。监理人没有发出指示的，承包人因采取合理措施而增加的费用和（或）工期延误，由发包人承担。 </w:t>
      </w:r>
    </w:p>
    <w:p w14:paraId="676280CF">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本款补充第 4.11.3 项： </w:t>
      </w:r>
    </w:p>
    <w:p w14:paraId="55D1708D">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4.11.3 可预见的不利物质条件 </w:t>
      </w:r>
    </w:p>
    <w:p w14:paraId="007C54D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（1）对于项目专用合同条款中已经明确指出的不利物质条件无论承包人是否有其经历和经验均视为承包人在接受合同时已预见其影响，并已在签约合同价中计入因其影响而可能发生的一切费用</w:t>
      </w:r>
    </w:p>
    <w:p w14:paraId="14F60723">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（2）对于项目专用合同条款未明确指出，但是在不利物质条件发生之前，监理人已经指示承包人有可能发生，但承包人未能及时采取有效措施，而导致的损失和后果均由承包人承担。 </w:t>
      </w:r>
    </w:p>
    <w:p w14:paraId="5713EAAF">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补充第 4.12 款、第 4.13 款： </w:t>
      </w:r>
    </w:p>
    <w:p w14:paraId="2E90B0CD">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4.12 投标文件的完备性 </w:t>
      </w:r>
    </w:p>
    <w:p w14:paraId="54F5914C">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成本合同工程及其缺陷修复所必需的一切工作和条件。 </w:t>
      </w:r>
    </w:p>
    <w:p w14:paraId="50F0ACC2">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4.13 开展党建工作要求 </w:t>
      </w:r>
    </w:p>
    <w:p w14:paraId="5E1C676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对于政府投资的国家高速公路项目，或承包人为国有控股或参股企业的，承包人应按规定在项目现场设立基层党组织。不满足上述情形的，承包人应创造条件使党员能够参加党组织生活并接受相应管理。 </w:t>
      </w:r>
    </w:p>
    <w:p w14:paraId="486F4C26">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 </w:t>
      </w:r>
    </w:p>
    <w:p w14:paraId="12A52242">
      <w:pPr>
        <w:widowControl/>
        <w:wordWrap w:val="0"/>
        <w:topLinePunct/>
        <w:spacing w:line="360" w:lineRule="exact"/>
        <w:jc w:val="left"/>
        <w:rPr>
          <w:rFonts w:hint="eastAsia" w:ascii="宋体" w:hAnsi="宋体" w:cs="宋体"/>
          <w:color w:val="000000"/>
          <w:szCs w:val="21"/>
        </w:rPr>
      </w:pPr>
      <w:r>
        <w:rPr>
          <w:rFonts w:hint="eastAsia" w:ascii="宋体" w:hAnsi="宋体" w:cs="宋体"/>
          <w:b/>
          <w:bCs/>
          <w:color w:val="000000"/>
          <w:kern w:val="0"/>
          <w:szCs w:val="21"/>
          <w:lang w:bidi="ar"/>
        </w:rPr>
        <w:t>5. 材料和工程设备</w:t>
      </w:r>
      <w:r>
        <w:rPr>
          <w:rFonts w:hint="eastAsia" w:ascii="宋体" w:hAnsi="宋体" w:cs="宋体"/>
          <w:color w:val="000000"/>
          <w:kern w:val="0"/>
          <w:szCs w:val="21"/>
          <w:lang w:bidi="ar"/>
        </w:rPr>
        <w:t xml:space="preserve"> </w:t>
      </w:r>
    </w:p>
    <w:p w14:paraId="7B271CFC">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5.2 发包人提供的材料和工程设备 </w:t>
      </w:r>
    </w:p>
    <w:p w14:paraId="4F84CAA6">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第 5.2.3 项补充： </w:t>
      </w:r>
    </w:p>
    <w:p w14:paraId="02EA73C5">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14:paraId="14B71745">
      <w:pPr>
        <w:widowControl/>
        <w:wordWrap w:val="0"/>
        <w:topLinePunct/>
        <w:spacing w:line="360" w:lineRule="exact"/>
        <w:jc w:val="left"/>
        <w:rPr>
          <w:rFonts w:hint="eastAsia" w:ascii="宋体" w:hAnsi="宋体" w:cs="宋体"/>
          <w:b/>
          <w:bCs/>
          <w:color w:val="000000"/>
          <w:szCs w:val="21"/>
        </w:rPr>
      </w:pPr>
      <w:r>
        <w:rPr>
          <w:rFonts w:hint="eastAsia" w:ascii="宋体" w:hAnsi="宋体" w:cs="宋体"/>
          <w:b/>
          <w:bCs/>
          <w:color w:val="000000"/>
          <w:kern w:val="0"/>
          <w:szCs w:val="21"/>
          <w:lang w:bidi="ar"/>
        </w:rPr>
        <w:t xml:space="preserve">6. 施工设备和临时设施 </w:t>
      </w:r>
    </w:p>
    <w:p w14:paraId="355C637A">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6.1 承包人提供的施工设备和临时设施 </w:t>
      </w:r>
    </w:p>
    <w:p w14:paraId="0E3A8391">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第 6.1.2 项约定为： </w:t>
      </w:r>
    </w:p>
    <w:p w14:paraId="1EF8C960">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承包人应自行承担修建临时设施的费用，需要临时占地的，应由承包人按第 </w:t>
      </w:r>
    </w:p>
    <w:p w14:paraId="130D297A">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4.1.10 项（1）目的规定办理。 </w:t>
      </w:r>
    </w:p>
    <w:p w14:paraId="14BB6456">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6.3 要求承包人增加或更换施工设备 </w:t>
      </w:r>
    </w:p>
    <w:p w14:paraId="440C4FCD">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本款细化为： </w:t>
      </w:r>
    </w:p>
    <w:p w14:paraId="583048CB">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 </w:t>
      </w:r>
    </w:p>
    <w:p w14:paraId="11C536F6">
      <w:pPr>
        <w:widowControl/>
        <w:wordWrap w:val="0"/>
        <w:topLinePunct/>
        <w:spacing w:line="360" w:lineRule="exact"/>
        <w:jc w:val="left"/>
        <w:rPr>
          <w:rFonts w:hint="eastAsia" w:ascii="宋体" w:hAnsi="宋体" w:cs="宋体"/>
          <w:b/>
          <w:bCs/>
          <w:color w:val="000000"/>
          <w:szCs w:val="21"/>
        </w:rPr>
      </w:pPr>
      <w:r>
        <w:rPr>
          <w:rFonts w:hint="eastAsia" w:ascii="宋体" w:hAnsi="宋体" w:cs="宋体"/>
          <w:b/>
          <w:bCs/>
          <w:color w:val="000000"/>
          <w:kern w:val="0"/>
          <w:szCs w:val="21"/>
          <w:lang w:bidi="ar"/>
        </w:rPr>
        <w:t xml:space="preserve">7. 交通运输 </w:t>
      </w:r>
    </w:p>
    <w:p w14:paraId="2137D1A1">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7.1 道路通行权和场外设施 </w:t>
      </w:r>
    </w:p>
    <w:p w14:paraId="203D90CA">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本款约定为： </w:t>
      </w:r>
    </w:p>
    <w:p w14:paraId="70201426">
      <w:pPr>
        <w:widowControl/>
        <w:wordWrap w:val="0"/>
        <w:topLinePunct/>
        <w:spacing w:line="360" w:lineRule="exact"/>
        <w:jc w:val="left"/>
        <w:rPr>
          <w:rFonts w:hint="eastAsia" w:ascii="宋体" w:hAnsi="宋体" w:cs="宋体"/>
          <w:color w:val="000000"/>
          <w:szCs w:val="21"/>
        </w:rPr>
      </w:pPr>
      <w:r>
        <w:rPr>
          <w:rFonts w:hint="eastAsia" w:ascii="宋体" w:hAnsi="宋体" w:cs="宋体"/>
          <w:color w:val="000000"/>
          <w:kern w:val="0"/>
          <w:szCs w:val="21"/>
          <w:lang w:bidi="ar"/>
        </w:rPr>
        <w:t xml:space="preserve">承包人应根据合同工程的施工需要，负责办理取得出入施工场地的专用和临时 </w:t>
      </w:r>
    </w:p>
    <w:p w14:paraId="1C55E67F">
      <w:pPr>
        <w:widowControl/>
        <w:wordWrap w:val="0"/>
        <w:topLinePunct/>
        <w:spacing w:line="360" w:lineRule="exact"/>
        <w:jc w:val="left"/>
        <w:rPr>
          <w:rFonts w:hint="eastAsia" w:ascii="宋体" w:hAnsi="宋体" w:cs="宋体"/>
          <w:color w:val="000000"/>
          <w:szCs w:val="21"/>
        </w:rPr>
      </w:pPr>
      <w:r>
        <w:rPr>
          <w:rFonts w:hint="eastAsia" w:ascii="宋体" w:hAnsi="宋体" w:cs="宋体"/>
          <w:color w:val="000000"/>
          <w:kern w:val="0"/>
          <w:szCs w:val="21"/>
          <w:lang w:bidi="ar"/>
        </w:rPr>
        <w:t xml:space="preserve">道路的通行权，以及取得为工程建设所需修建场外设施的权利，并承担有关费用。 </w:t>
      </w:r>
    </w:p>
    <w:p w14:paraId="1C690F32">
      <w:pPr>
        <w:widowControl/>
        <w:wordWrap w:val="0"/>
        <w:topLinePunct/>
        <w:spacing w:line="360" w:lineRule="exact"/>
        <w:jc w:val="left"/>
        <w:rPr>
          <w:rFonts w:hint="eastAsia" w:ascii="宋体" w:hAnsi="宋体" w:cs="宋体"/>
          <w:color w:val="000000"/>
          <w:szCs w:val="21"/>
        </w:rPr>
      </w:pPr>
      <w:r>
        <w:rPr>
          <w:rFonts w:hint="eastAsia" w:ascii="宋体" w:hAnsi="宋体" w:cs="宋体"/>
          <w:color w:val="000000"/>
          <w:kern w:val="0"/>
          <w:szCs w:val="21"/>
          <w:lang w:bidi="ar"/>
        </w:rPr>
        <w:t xml:space="preserve">需要发包人协调时，发包人应协助承包人办理相关手续。 </w:t>
      </w:r>
    </w:p>
    <w:p w14:paraId="7ED9BDE2">
      <w:pPr>
        <w:widowControl/>
        <w:wordWrap w:val="0"/>
        <w:topLinePunct/>
        <w:spacing w:line="360" w:lineRule="exact"/>
        <w:jc w:val="left"/>
        <w:rPr>
          <w:rFonts w:hint="eastAsia" w:ascii="宋体" w:hAnsi="宋体" w:cs="宋体"/>
          <w:b/>
          <w:bCs/>
          <w:color w:val="000000"/>
          <w:szCs w:val="21"/>
        </w:rPr>
      </w:pPr>
      <w:r>
        <w:rPr>
          <w:rFonts w:hint="eastAsia" w:ascii="宋体" w:hAnsi="宋体" w:cs="宋体"/>
          <w:b/>
          <w:bCs/>
          <w:color w:val="000000"/>
          <w:kern w:val="0"/>
          <w:szCs w:val="21"/>
          <w:lang w:bidi="ar"/>
        </w:rPr>
        <w:t xml:space="preserve">8. 测量放线 </w:t>
      </w:r>
    </w:p>
    <w:p w14:paraId="29CD1C7A">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8.4 监理人使用施工控制网 </w:t>
      </w:r>
    </w:p>
    <w:p w14:paraId="355C8269">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本款补充： </w:t>
      </w:r>
    </w:p>
    <w:p w14:paraId="6D1A4881">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经监理人批准，其他相关承包人也可免费使用施工控制网。 </w:t>
      </w:r>
    </w:p>
    <w:p w14:paraId="186C36AB">
      <w:pPr>
        <w:widowControl/>
        <w:wordWrap w:val="0"/>
        <w:topLinePunct/>
        <w:spacing w:line="360" w:lineRule="exact"/>
        <w:jc w:val="left"/>
        <w:rPr>
          <w:rFonts w:hint="eastAsia" w:ascii="宋体" w:hAnsi="宋体" w:cs="宋体"/>
          <w:b/>
          <w:bCs/>
          <w:color w:val="000000"/>
          <w:szCs w:val="21"/>
        </w:rPr>
      </w:pPr>
      <w:r>
        <w:rPr>
          <w:rFonts w:hint="eastAsia" w:ascii="宋体" w:hAnsi="宋体" w:cs="宋体"/>
          <w:b/>
          <w:bCs/>
          <w:color w:val="000000"/>
          <w:kern w:val="0"/>
          <w:szCs w:val="21"/>
          <w:lang w:bidi="ar"/>
        </w:rPr>
        <w:t xml:space="preserve">9. 施工安全、治安保卫和环境保护 </w:t>
      </w:r>
    </w:p>
    <w:p w14:paraId="47EC8CED">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9.2 承包人的施工安全责任 </w:t>
      </w:r>
    </w:p>
    <w:p w14:paraId="7AD1BCFE">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第 9.2.1 项细化为： </w:t>
      </w:r>
    </w:p>
    <w:p w14:paraId="72B38BAC">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 </w:t>
      </w:r>
    </w:p>
    <w:p w14:paraId="5C76C69D">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承包人应根据本工程的实际安全施工要求，编制施工安全技术措施，并在签订合同协议书后 28 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 </w:t>
      </w:r>
    </w:p>
    <w:p w14:paraId="2AA2FD66">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本项目需要编制专项施工方案的工程包括但不限于以下内容： </w:t>
      </w:r>
    </w:p>
    <w:p w14:paraId="6286EE62">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（1）不良地质条件下有潜在危险性的土方、石方开挖； </w:t>
      </w:r>
    </w:p>
    <w:p w14:paraId="712512EF">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（2）滑坡和高边坡处理； </w:t>
      </w:r>
    </w:p>
    <w:p w14:paraId="629B4719">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（3）桩基础、挡墙基础、深水基础及围堰工程； </w:t>
      </w:r>
    </w:p>
    <w:p w14:paraId="6C75F941">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（4）桥梁工程中的梁、拱、柱等构件施工等； </w:t>
      </w:r>
    </w:p>
    <w:p w14:paraId="0B56EAB7">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（5）隧道工程中的不良地质隧道、高瓦斯隧道等； </w:t>
      </w:r>
    </w:p>
    <w:p w14:paraId="3FD91527">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（6）水上工程中的打桩船作业、施工船作业、外海孤岛作业、边通航边施工作业等； </w:t>
      </w:r>
    </w:p>
    <w:p w14:paraId="08AA9F8F">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（7）水下工程中的水下焊接、混凝土浇筑、爆破工程等； </w:t>
      </w:r>
    </w:p>
    <w:p w14:paraId="00EB8356">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（8）爆破工程； </w:t>
      </w:r>
    </w:p>
    <w:p w14:paraId="2B3D7768">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（9）大型临时工程中的大型支架、模板、便桥的架设与拆除；桥梁、码头的加固与拆除；</w:t>
      </w:r>
    </w:p>
    <w:p w14:paraId="44D66F59">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（10）其他危险性较大的工程。 </w:t>
      </w:r>
    </w:p>
    <w:p w14:paraId="4DDD3D4B">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监理人和发包人在检查中发现有安全问题或有违反安全管理规章制度的情况时，可视为承包人违约，应按第 22.1 款的规定办理。 </w:t>
      </w:r>
    </w:p>
    <w:p w14:paraId="0098D1CE">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第 9.2.5 项细化为： </w:t>
      </w:r>
    </w:p>
    <w:p w14:paraId="29288F89">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除项目专用合同条款另有约定外，安全生产费用应为投标价（不含安全生产费及建筑工程一切险及第三者责任险的保险费）的 1.5%（若发包人公布了最高投标限价时，按最高投标限价的 1.5%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 3.5 款商定或确定。</w:t>
      </w:r>
    </w:p>
    <w:p w14:paraId="0F8B074D">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本款补充第 9.2.8 项~第 9.2.11 项： </w:t>
      </w:r>
    </w:p>
    <w:p w14:paraId="78589528">
      <w:pPr>
        <w:widowControl/>
        <w:wordWrap w:val="0"/>
        <w:topLinePunct/>
        <w:spacing w:line="360" w:lineRule="exact"/>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9.2.8 承包人应充分关注和保障所有在现场工作的人员的安全，采取以下有效措施，使现场和本合同工程的实施保持有条不紊，以免使上述人员的安全受到威胁。 </w:t>
      </w:r>
    </w:p>
    <w:p w14:paraId="7B4F8D1B">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（1）按《公路水运工程安全生产监督管理办法》规定的最低数量和资质条件配备专职安全生产管理人员； </w:t>
      </w:r>
    </w:p>
    <w:p w14:paraId="715B1183">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 </w:t>
      </w:r>
    </w:p>
    <w:p w14:paraId="5458E62F">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（3）所有施工机具设备和高空作业设备均应定期检查，并有安全员的签字记录； </w:t>
      </w:r>
    </w:p>
    <w:p w14:paraId="601A557F">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（4）根据本合同各单位工程的施工特点，严格执行《公路水运工程安全生产监督管理办法》《公路工程施工安全技术规范》等有关规定。 </w:t>
      </w:r>
    </w:p>
    <w:p w14:paraId="4A7F0485">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9.2.9 为了保护本合同工程免遭损坏，或为了现场附近和过往群众的安全与方便，在确有必要的时候和地方，或当监理人或有关主管部门要求时，承包人应自费提供照明、警卫、护栅、警告标志等安全防护设施。 </w:t>
      </w:r>
    </w:p>
    <w:p w14:paraId="0F327F86">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9.2.10 在通航水域施工时，承包人应与当地主管部门取得联系，设置必要的导航标志，及时发布航行通告，确保施工水域安全。 </w:t>
      </w:r>
    </w:p>
    <w:p w14:paraId="7DA7B197">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9.2.11 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 </w:t>
      </w:r>
    </w:p>
    <w:p w14:paraId="23DD1F46">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9.4 环境保护 </w:t>
      </w:r>
    </w:p>
    <w:p w14:paraId="3BE5335C">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本款补充第 9.4.7 项~第 9.4.11 项： </w:t>
      </w:r>
    </w:p>
    <w:p w14:paraId="6FC9951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9.4.7 承包人应切实执行技术规范中有关环境保护方面的条款和规定。 </w:t>
      </w:r>
    </w:p>
    <w:p w14:paraId="0C674F05">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 150m 以内的施工现场，施工时间应加以控制。 </w:t>
      </w:r>
    </w:p>
    <w:p w14:paraId="5808272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（2）对于公路施工中粉尘污染的主要污染源――灰土拌和、施工车辆和筑路机械运行及运输产生的扬尘，应采取有效措施减轻其对施工现场的大气污染，保护人民健康，如：</w:t>
      </w:r>
    </w:p>
    <w:p w14:paraId="624C9B14">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a. 拌和设备应有较好的密封，或有防尘设备。 </w:t>
      </w:r>
    </w:p>
    <w:p w14:paraId="49F23338">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b. 施工通道、沥青混凝土拌和站及灰土拌和站应经常进行洒水降尘。 </w:t>
      </w:r>
    </w:p>
    <w:p w14:paraId="030659D0">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c. 路面施工应注意保持水分，以免扬尘。 </w:t>
      </w:r>
    </w:p>
    <w:p w14:paraId="2F6C6C0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d. 隧道出渣和桥梁钻孔灌注桩施工时排出的泥浆要进行妥善处理，严禁向河流或农田排放。 </w:t>
      </w:r>
    </w:p>
    <w:p w14:paraId="278804A2">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（3）采取可靠措施保证原有交通的正常通行，维持沿线村镇的居民饮水、农田灌溉、生产生活用电及通信等管线的正常使用。 </w:t>
      </w:r>
    </w:p>
    <w:p w14:paraId="45EC017E">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9.4.8 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 </w:t>
      </w:r>
    </w:p>
    <w:p w14:paraId="5A10E4CD">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9.4.9 在施工期间，承包人应随时保持现场整洁，施工设备和材料、工程设备应整齐妥善存放和储存，废料与垃圾及不再需要的临时设施应及时从现场清除、拆除并运走。 </w:t>
      </w:r>
    </w:p>
    <w:p w14:paraId="0178FD90">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 </w:t>
      </w:r>
    </w:p>
    <w:p w14:paraId="25A3FC6D">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9.4.11 承包人应严格按照国家有关法规要求，做好施工过程中的生态保护和水土保持工作。施工中要尽可能减少对原地面的扰动，减少对地面草木的破坏，需要爆破作业的，应按规定进行控爆设计。雨季填筑路基应随挖、随运、随填、随压，要完善施工中的临时排水系统，加强施工便道的管理。取（弃）土场必须先挡后弃，严禁在指定的取（弃）土场以外的地方乱挖乱弃。 </w:t>
      </w:r>
    </w:p>
    <w:p w14:paraId="481888FE">
      <w:pPr>
        <w:widowControl/>
        <w:wordWrap w:val="0"/>
        <w:topLinePunct/>
        <w:spacing w:line="360" w:lineRule="exact"/>
        <w:jc w:val="left"/>
        <w:rPr>
          <w:rFonts w:hint="eastAsia" w:ascii="宋体" w:hAnsi="宋体" w:cs="宋体"/>
          <w:color w:val="000000"/>
          <w:szCs w:val="21"/>
        </w:rPr>
      </w:pPr>
      <w:r>
        <w:rPr>
          <w:rFonts w:hint="eastAsia" w:ascii="宋体" w:hAnsi="宋体" w:cs="宋体"/>
          <w:b/>
          <w:bCs/>
          <w:color w:val="000000"/>
          <w:kern w:val="0"/>
          <w:szCs w:val="21"/>
          <w:lang w:bidi="ar"/>
        </w:rPr>
        <w:t>10. 进度计划</w:t>
      </w:r>
      <w:r>
        <w:rPr>
          <w:rFonts w:hint="eastAsia" w:ascii="宋体" w:hAnsi="宋体" w:cs="宋体"/>
          <w:color w:val="000000"/>
          <w:kern w:val="0"/>
          <w:szCs w:val="21"/>
          <w:lang w:bidi="ar"/>
        </w:rPr>
        <w:t xml:space="preserve"> </w:t>
      </w:r>
    </w:p>
    <w:p w14:paraId="44F52D75">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10.1 合同进度计划 </w:t>
      </w:r>
    </w:p>
    <w:p w14:paraId="772F4238">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本款补充： </w:t>
      </w:r>
    </w:p>
    <w:p w14:paraId="7C1A506B">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承包人编制施工方案说明的内容见项目专用合同条款。 </w:t>
      </w:r>
    </w:p>
    <w:p w14:paraId="6C9809F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承包人向监理人报送施工进度计划和施工方案说明的期限：签订合同协议书后28 天之内。 </w:t>
      </w:r>
    </w:p>
    <w:p w14:paraId="2C431543">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监理人应在 14 天内对承包人施工进度计划和施工方案说明予以批复或提出修改意见。 </w:t>
      </w:r>
    </w:p>
    <w:p w14:paraId="4CA0EFAA">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合同进度计划应按照关键线路网络图和主要工作横道图两种形式分别编绘，并应包括每月预计完成的工作量和形象进度。 </w:t>
      </w:r>
    </w:p>
    <w:p w14:paraId="6DAB31B9">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10.2 合同进度计划的修订 </w:t>
      </w:r>
    </w:p>
    <w:p w14:paraId="392AD07E">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本款补充： </w:t>
      </w:r>
    </w:p>
    <w:p w14:paraId="75A3AC73">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承包人提交合同进度计划修订申请报告，并附有关措施和相关资料的期限：实际进度发生滞后的当月 25 日前。 </w:t>
      </w:r>
    </w:p>
    <w:p w14:paraId="51E7DEF0">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监理人批复修订合同进度计划的期限：收到修订合同进度计划后 14 天内。 </w:t>
      </w:r>
    </w:p>
    <w:p w14:paraId="285688CB">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本条补充第 10.3 款、第 10.4 款： </w:t>
      </w:r>
    </w:p>
    <w:p w14:paraId="637CEAAF">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10.3 年度施工计划 </w:t>
      </w:r>
    </w:p>
    <w:p w14:paraId="583BB3FB">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承包人应在每年 11 月底前，根据已同意的合同进度计划或其修订的计划，向监理人提交 2 份格式和内容符合监理人合理规定的下一年度的施工计划，以供审查。该计划应包括本年度估计完成的和下一年度预计完成的分项工程数量和工作量，以及为实施此计划将采取的措施。 </w:t>
      </w:r>
    </w:p>
    <w:p w14:paraId="14A657EB">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10.4 合同用款计划 </w:t>
      </w:r>
    </w:p>
    <w:p w14:paraId="10D632E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承包人应在签订本合同协议书后 28 天之内，按招标文件中规定的格式，向监理人提交 2 份按合同规定承包人有权得到支付的详细的季度合同用款计划，以备监理人查阅。如果监理人提出要求，承包人还应按季度提交修订的合同用款计划。 </w:t>
      </w:r>
    </w:p>
    <w:p w14:paraId="12EBB659">
      <w:pPr>
        <w:widowControl/>
        <w:wordWrap w:val="0"/>
        <w:topLinePunct/>
        <w:spacing w:line="360" w:lineRule="exact"/>
        <w:jc w:val="left"/>
        <w:rPr>
          <w:rFonts w:hint="eastAsia" w:ascii="宋体" w:hAnsi="宋体" w:cs="宋体"/>
          <w:color w:val="000000"/>
          <w:szCs w:val="21"/>
        </w:rPr>
      </w:pPr>
      <w:r>
        <w:rPr>
          <w:rFonts w:hint="eastAsia" w:ascii="宋体" w:hAnsi="宋体" w:cs="宋体"/>
          <w:b/>
          <w:bCs/>
          <w:color w:val="000000"/>
          <w:kern w:val="0"/>
          <w:szCs w:val="21"/>
          <w:lang w:bidi="ar"/>
        </w:rPr>
        <w:t xml:space="preserve">11. 开工和交工 </w:t>
      </w:r>
    </w:p>
    <w:p w14:paraId="5F946892">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11.1 开工 </w:t>
      </w:r>
    </w:p>
    <w:p w14:paraId="14C1C5AC">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第 11.1.2 项补充： </w:t>
      </w:r>
    </w:p>
    <w:p w14:paraId="221698A6">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承包人应在分部工程开工前 14 天向监理人提交分部工程开工报审表，若承包人的开工准备、工作计划和质量控制方法是可接受的且已获得批准，则经监理人书面同意，分部工程才能开工。</w:t>
      </w:r>
    </w:p>
    <w:p w14:paraId="716E2AA6">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11.3 发包人的工期延误 </w:t>
      </w:r>
    </w:p>
    <w:p w14:paraId="3DA15862">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本款补充： </w:t>
      </w:r>
    </w:p>
    <w:p w14:paraId="73D4E9B6">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即使由于上述原因造成工期延误，如果受影响的工程并非处在工程施工进度网络计划的关键线路上，则承包人无权要求延长总工期。 </w:t>
      </w:r>
    </w:p>
    <w:p w14:paraId="5225136C">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11.4 异常恶劣的气候条件 </w:t>
      </w:r>
    </w:p>
    <w:p w14:paraId="6FDACB6A">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本款补充： </w:t>
      </w:r>
    </w:p>
    <w:p w14:paraId="1AFC0160">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异常气候是指项目所在地 30 年以上一遇的罕见气候现象（包括温度、降水、降雪、风等）。异常恶劣的气候条件在项目专用合同条款中作具体约定。 </w:t>
      </w:r>
    </w:p>
    <w:p w14:paraId="3A8C345F">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11.5 承包人的工期延误 </w:t>
      </w:r>
    </w:p>
    <w:p w14:paraId="55D322C9">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本款细化为： </w:t>
      </w:r>
    </w:p>
    <w:p w14:paraId="1F783A20">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（1）承包人应严格执行监理人批准的合同进度计划，对工作量计划和形象进度计划分别控制。除第 11.3 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 </w:t>
      </w:r>
    </w:p>
    <w:p w14:paraId="161A4173">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（2）如果承包人在接到监理人通知后的 14 天内，未能采取加快工程进度的措施，致使实际工程进度进一步滞后，或承包人虽采取了一些措施，仍无法按预计工期交工时，监理人应立即通知发包人。发包人在向承包人发出书面警告通知 14 天后，发包人可按第 22.1 款终止对承包人的雇用，也可将本合同工程中的一部分工作交由其他承包人或其他分包人完成。在不解除本合同规定的承包人责任和义务的同时，承包人应承担因此所增加的一切费用。</w:t>
      </w:r>
    </w:p>
    <w:p w14:paraId="647CFD2B">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3）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 </w:t>
      </w:r>
    </w:p>
    <w:p w14:paraId="66CD1EB0">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（4）承包人支付逾期交工违约金，不免除承包人完成工程及修补缺陷的义务。 </w:t>
      </w:r>
    </w:p>
    <w:p w14:paraId="5D36223D">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5）如果在合同工程完工之前，已对合同工程内按时完工的单位工程签发了交工验收证书，则合同工程的逾期交工违约金，应按已签发交工验收证书的单位工程的价值占合同工程价值的比例予以减少，但本规定不应影响逾期交工违约金的规定限额。 </w:t>
      </w:r>
    </w:p>
    <w:p w14:paraId="28E37BDB">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11.6 工期提前 </w:t>
      </w:r>
    </w:p>
    <w:p w14:paraId="37B29442">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本款补充： </w:t>
      </w:r>
    </w:p>
    <w:p w14:paraId="1D79FDB7">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发包人不得随意要求承包人提前交工，承包人也不得随意提出提前交工的建议。如遇特殊情况，确需将工期提前的，发包人和承包人必须采取有效措施，确保工程质量。 </w:t>
      </w:r>
    </w:p>
    <w:p w14:paraId="4B4D0CBC">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 </w:t>
      </w:r>
    </w:p>
    <w:p w14:paraId="6C085AA4">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本条补充第 11.7 款： </w:t>
      </w:r>
    </w:p>
    <w:p w14:paraId="3664636F">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11.7 工作时间的限制 </w:t>
      </w:r>
    </w:p>
    <w:p w14:paraId="1A0F3ED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承包人在夜间或国家规定的节假日进行永久工程的施工，应向监理人报告，以便监理人履行监理职责和义务。 </w:t>
      </w:r>
    </w:p>
    <w:p w14:paraId="3DEE8F4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但是，为了抢救生命或保护财产，或为了工程的安全、质量而不可避免地短暂作业，则不必事先向监理人报告。但承包人应在事后立即向监理人报告。 </w:t>
      </w:r>
    </w:p>
    <w:p w14:paraId="18A58A3C">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本款规定不适用于习惯上或施工本身要求实行连续生产的作业。 </w:t>
      </w:r>
    </w:p>
    <w:p w14:paraId="0F1A9416">
      <w:pPr>
        <w:widowControl/>
        <w:wordWrap w:val="0"/>
        <w:topLinePunct/>
        <w:spacing w:line="360" w:lineRule="exact"/>
        <w:jc w:val="left"/>
        <w:rPr>
          <w:rFonts w:hint="eastAsia" w:ascii="宋体" w:hAnsi="宋体" w:cs="宋体"/>
          <w:color w:val="000000"/>
          <w:szCs w:val="21"/>
        </w:rPr>
      </w:pPr>
      <w:r>
        <w:rPr>
          <w:rFonts w:hint="eastAsia" w:ascii="宋体" w:hAnsi="宋体" w:cs="宋体"/>
          <w:b/>
          <w:bCs/>
          <w:color w:val="000000"/>
          <w:kern w:val="0"/>
          <w:szCs w:val="21"/>
          <w:lang w:bidi="ar"/>
        </w:rPr>
        <w:t>12. 暂停施工</w:t>
      </w:r>
      <w:r>
        <w:rPr>
          <w:rFonts w:hint="eastAsia" w:ascii="宋体" w:hAnsi="宋体" w:cs="宋体"/>
          <w:color w:val="000000"/>
          <w:kern w:val="0"/>
          <w:szCs w:val="21"/>
          <w:lang w:bidi="ar"/>
        </w:rPr>
        <w:t xml:space="preserve"> </w:t>
      </w:r>
    </w:p>
    <w:p w14:paraId="66F6872B">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12.1 承包人暂停施工的责任 </w:t>
      </w:r>
    </w:p>
    <w:p w14:paraId="3BECF6C3">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本款第（5）项细化为： </w:t>
      </w:r>
    </w:p>
    <w:p w14:paraId="0F73411F">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（5）现场气候条件导致的必要停工（第 11.4 款约定的异常恶劣的气候条件除外）；</w:t>
      </w:r>
    </w:p>
    <w:p w14:paraId="168E1C42">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（6）项目专用合同条款可能约定的由承包人承担的其他暂停施工。 </w:t>
      </w:r>
    </w:p>
    <w:p w14:paraId="5901D7E8">
      <w:pPr>
        <w:widowControl/>
        <w:wordWrap w:val="0"/>
        <w:topLinePunct/>
        <w:spacing w:line="360" w:lineRule="exact"/>
        <w:jc w:val="left"/>
        <w:rPr>
          <w:rFonts w:hint="eastAsia" w:ascii="宋体" w:hAnsi="宋体" w:cs="宋体"/>
          <w:color w:val="000000"/>
          <w:szCs w:val="21"/>
        </w:rPr>
      </w:pPr>
      <w:r>
        <w:rPr>
          <w:rFonts w:hint="eastAsia" w:ascii="宋体" w:hAnsi="宋体" w:cs="宋体"/>
          <w:b/>
          <w:bCs/>
          <w:color w:val="000000"/>
          <w:kern w:val="0"/>
          <w:szCs w:val="21"/>
          <w:lang w:bidi="ar"/>
        </w:rPr>
        <w:t>13. 工程质量</w:t>
      </w:r>
      <w:r>
        <w:rPr>
          <w:rFonts w:hint="eastAsia" w:ascii="宋体" w:hAnsi="宋体" w:cs="宋体"/>
          <w:color w:val="000000"/>
          <w:kern w:val="0"/>
          <w:szCs w:val="21"/>
          <w:lang w:bidi="ar"/>
        </w:rPr>
        <w:t xml:space="preserve"> </w:t>
      </w:r>
    </w:p>
    <w:p w14:paraId="456DE27C">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13.1 工程质量要求 </w:t>
      </w:r>
    </w:p>
    <w:p w14:paraId="51C94D3A">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第 13.1.1 项约定为： </w:t>
      </w:r>
    </w:p>
    <w:p w14:paraId="0874B7EF">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工程质量验收按技术规范及《公路工程质量检验评定标准》执行。</w:t>
      </w:r>
    </w:p>
    <w:p w14:paraId="227EB454">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本款补充第 13.1.4 项、第 13.1.5 项： </w:t>
      </w:r>
    </w:p>
    <w:p w14:paraId="05E86370">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13.1.4 发包人和承包人应严格遵守《关于严格落实公路工程质量责任制的若干意见》的相关规定，认真执行工程质量责任登记制度并按要求填写工程质量责任登记表。 </w:t>
      </w:r>
    </w:p>
    <w:p w14:paraId="4E31AE5E">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13.1.5 本项目严格执行质量责任追究制度。质量事故处理实行“四不放过”原则：事故原因调查不清不放过；事故责任者没有受到教育不放过；没有防范措施不放过；相关责任人没受到处理不放过。 </w:t>
      </w:r>
    </w:p>
    <w:p w14:paraId="0AE1FAFC">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13.2 承包人的质量管理 </w:t>
      </w:r>
    </w:p>
    <w:p w14:paraId="676D5990">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第 13.2.1 项补充： </w:t>
      </w:r>
    </w:p>
    <w:p w14:paraId="793C5FF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承包人提交工程质量保证措施文件的期限：签订合同协议书后 28 天之内。 </w:t>
      </w:r>
    </w:p>
    <w:p w14:paraId="06137192">
      <w:pPr>
        <w:widowControl/>
        <w:wordWrap w:val="0"/>
        <w:topLinePunct/>
        <w:spacing w:line="360" w:lineRule="exact"/>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本款补充第 13.2.3 项~第 13.2.10 项：</w:t>
      </w:r>
    </w:p>
    <w:p w14:paraId="3743B726">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13.2.3 公路工程施行质量责任终身制。承包人应当书面明确相应的项目负责人和质量负责人。承包人的相关人员按照国家法律法规和有关规定在工程合理使用年限内承担相应的质量责任。13.2.4 承包人应当建立健全工程质量保证体系，制定质量管理制度，强化工程 质量管理措施，完善工程质量目标保障机制；严格遵守国家有关法律、法规和规章，严格执行公路工程强制性技术标准、各类技术规范及规程，全面履行工程合同义务。 </w:t>
      </w:r>
    </w:p>
    <w:p w14:paraId="2DBA777A">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13.2.5 承包人对工程施工质量负责，应当按合同约定设立现场质量管理机构、配备工程技术人员和质量管理人员，落实工程施工质量责任制。 </w:t>
      </w:r>
    </w:p>
    <w:p w14:paraId="55E32F09">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13.2.6 承包人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 </w:t>
      </w:r>
    </w:p>
    <w:p w14:paraId="6FC6A8BD">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13.2.7 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 </w:t>
      </w:r>
    </w:p>
    <w:p w14:paraId="7132C15E">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13.2.8 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 </w:t>
      </w:r>
    </w:p>
    <w:p w14:paraId="69002B2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13.2.9 承包人应当依法规范分包行为，并对承担的工程质量负总责，分包单位对分包合同范围内的工程质量负责。 </w:t>
      </w:r>
    </w:p>
    <w:p w14:paraId="10F4A160">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13.2.10 承包人驻工程现场机构应在现场驻地和重要的分部、分项工程施工现场设置明显的工程质量责任登记表公示牌。 </w:t>
      </w:r>
    </w:p>
    <w:p w14:paraId="3B83C57F">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13.4 监理人的质量检查 </w:t>
      </w:r>
    </w:p>
    <w:p w14:paraId="5C241027">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本款补充： </w:t>
      </w:r>
    </w:p>
    <w:p w14:paraId="7CD33A8A">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监理人及其委派的检验人员，应能进入工程现场，以及材料或工程设备的制造、加工或制配的车间和场所，包括不属于承包人的车间或场所进行检查，承包人应为此提供便利和协助。 </w:t>
      </w:r>
    </w:p>
    <w:p w14:paraId="116C6CC1">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监理人可以将材料或工程设备的检查和检验委托给一家独立的有质量检验认证资格的检验单位。该独立检验单位的检验结果应视为监理人完成的。监理人应将这种委托的通知书不少于 7 天前交给承包人。 </w:t>
      </w:r>
    </w:p>
    <w:p w14:paraId="5AF822D0">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13.5 工程隐蔽部位覆盖前的检查 </w:t>
      </w:r>
    </w:p>
    <w:p w14:paraId="3C80B4D3">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第 13.5.1 项补充： </w:t>
      </w:r>
    </w:p>
    <w:p w14:paraId="2FA3174D">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当监理人有指令时，承包人应对重要隐蔽工程进行拍摄或照相并应保证监理人有充分的机会对将要覆盖或掩蔽的工程进行检查和量测，特别是在基础以上的任一部分工程修筑之前，对该基础进行检查。 </w:t>
      </w:r>
    </w:p>
    <w:p w14:paraId="4A25C90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13.6 清除不合格工程 </w:t>
      </w:r>
    </w:p>
    <w:p w14:paraId="7BD9CA53">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第 13.6.1 项细化为： </w:t>
      </w:r>
    </w:p>
    <w:p w14:paraId="7866DE43">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 </w:t>
      </w:r>
    </w:p>
    <w:p w14:paraId="5D67F1E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（2）如果承包人未在规定时间内执行监理人的指示，发包人有权雇用他人执行， </w:t>
      </w:r>
    </w:p>
    <w:p w14:paraId="5016D8BA">
      <w:pPr>
        <w:widowControl/>
        <w:wordWrap w:val="0"/>
        <w:topLinePunct/>
        <w:spacing w:line="360" w:lineRule="exact"/>
        <w:jc w:val="left"/>
        <w:rPr>
          <w:rFonts w:hint="eastAsia" w:ascii="宋体" w:hAnsi="宋体" w:cs="宋体"/>
          <w:color w:val="000000"/>
          <w:szCs w:val="21"/>
        </w:rPr>
      </w:pPr>
      <w:r>
        <w:rPr>
          <w:rFonts w:hint="eastAsia" w:ascii="宋体" w:hAnsi="宋体" w:cs="宋体"/>
          <w:color w:val="000000"/>
          <w:kern w:val="0"/>
          <w:szCs w:val="21"/>
          <w:lang w:bidi="ar"/>
        </w:rPr>
        <w:t xml:space="preserve">由此增加的费用和（或）工期延误由承包人承担。 </w:t>
      </w:r>
    </w:p>
    <w:p w14:paraId="536B1388">
      <w:pPr>
        <w:widowControl/>
        <w:wordWrap w:val="0"/>
        <w:topLinePunct/>
        <w:spacing w:line="360" w:lineRule="exact"/>
        <w:jc w:val="left"/>
        <w:rPr>
          <w:rFonts w:hint="eastAsia" w:ascii="宋体" w:hAnsi="宋体" w:cs="宋体"/>
          <w:color w:val="000000"/>
          <w:szCs w:val="21"/>
        </w:rPr>
      </w:pPr>
      <w:r>
        <w:rPr>
          <w:rFonts w:hint="eastAsia" w:ascii="宋体" w:hAnsi="宋体" w:cs="宋体"/>
          <w:b/>
          <w:bCs/>
          <w:color w:val="000000"/>
          <w:kern w:val="0"/>
          <w:szCs w:val="21"/>
          <w:lang w:bidi="ar"/>
        </w:rPr>
        <w:t>14. 试验和检验</w:t>
      </w:r>
      <w:r>
        <w:rPr>
          <w:rFonts w:hint="eastAsia" w:ascii="宋体" w:hAnsi="宋体" w:cs="宋体"/>
          <w:color w:val="000000"/>
          <w:kern w:val="0"/>
          <w:szCs w:val="21"/>
          <w:lang w:bidi="ar"/>
        </w:rPr>
        <w:t xml:space="preserve"> </w:t>
      </w:r>
    </w:p>
    <w:p w14:paraId="7119B241">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本条补充第 14.4 款： </w:t>
      </w:r>
    </w:p>
    <w:p w14:paraId="0EF5F683">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14.4 试验和检验费用 </w:t>
      </w:r>
    </w:p>
    <w:p w14:paraId="0F608410">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（1）承包人应负责提供合同和技术规范规定的试验和检验所需的全部样品，并承担其费用。 </w:t>
      </w:r>
    </w:p>
    <w:p w14:paraId="273512A4">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（2）在合同中明确规定的试验和检验，包括无须在工程量清单中单独列项和已在工程量清单中单独列项的试验和检验，其试验和检验的费用由承包人承担。 </w:t>
      </w:r>
    </w:p>
    <w:p w14:paraId="06EC11D9">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3）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 </w:t>
      </w:r>
    </w:p>
    <w:p w14:paraId="1FF26D44">
      <w:pPr>
        <w:widowControl/>
        <w:wordWrap w:val="0"/>
        <w:topLinePunct/>
        <w:spacing w:line="360" w:lineRule="exact"/>
        <w:jc w:val="left"/>
        <w:rPr>
          <w:rFonts w:hint="eastAsia" w:ascii="宋体" w:hAnsi="宋体" w:cs="宋体"/>
          <w:b/>
          <w:bCs/>
          <w:color w:val="000000"/>
          <w:szCs w:val="21"/>
        </w:rPr>
      </w:pPr>
      <w:r>
        <w:rPr>
          <w:rFonts w:hint="eastAsia" w:ascii="宋体" w:hAnsi="宋体" w:cs="宋体"/>
          <w:b/>
          <w:bCs/>
          <w:color w:val="000000"/>
          <w:kern w:val="0"/>
          <w:szCs w:val="21"/>
          <w:lang w:bidi="ar"/>
        </w:rPr>
        <w:t xml:space="preserve">15. 变更 </w:t>
      </w:r>
    </w:p>
    <w:p w14:paraId="2F2D0375">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15.1 变更的范围和内容 </w:t>
      </w:r>
    </w:p>
    <w:p w14:paraId="57FE78BD">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本款第（1）项细化为： </w:t>
      </w:r>
    </w:p>
    <w:p w14:paraId="46EB6CF0">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（1）取消合同中任何一项工作，但被取消的工作不能转由发包人或其他人实施，由于承包人违约造成的情况除外； </w:t>
      </w:r>
    </w:p>
    <w:p w14:paraId="53D84A09">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15.3 变更程序 </w:t>
      </w:r>
    </w:p>
    <w:p w14:paraId="3C38B696">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本款补充第 15.3.4 项： </w:t>
      </w:r>
    </w:p>
    <w:p w14:paraId="2F2024FC">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15.3.4 设计变更程序应执行《公路工程设计变更管理办法》的相关规定。 </w:t>
      </w:r>
    </w:p>
    <w:p w14:paraId="51C84E11">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15.4 变更的估价原则 </w:t>
      </w:r>
    </w:p>
    <w:p w14:paraId="1CE0A6C6">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本款细化为： </w:t>
      </w:r>
    </w:p>
    <w:p w14:paraId="269722E9">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除项目专用合同条款另有约定外，因变更引起的价格调整按照本款约定处理。 </w:t>
      </w:r>
    </w:p>
    <w:p w14:paraId="2B08D9EC">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15.4.1 如果取消某项工作，则该项工作的总额价不予支付。 </w:t>
      </w:r>
    </w:p>
    <w:p w14:paraId="184FA12B">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15.4.2 已标价工程量清单中有适用于变更工作的子目的，采用该子目的单价。 </w:t>
      </w:r>
    </w:p>
    <w:p w14:paraId="3D44536E">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15.4.3 已标价工程量清单中无适用于变更工作的子目，但有类似子目的，可在合理范围内参照类似子目的单价，由监理人按第 3.5 款商定或确定变更工作的单价。 </w:t>
      </w:r>
    </w:p>
    <w:p w14:paraId="219FFD1F">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15.4.4 已标价工程量清单中无适用或类似子目的单价，可在综合考虑承包人在投标时所提供的单价分析表的基础上，由监理人按第 3.5 款商定或确定变更工作的单价。 </w:t>
      </w:r>
    </w:p>
    <w:p w14:paraId="5B34801A">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15.4.5 如果本工程的变更指示是因承包人过错、承包人违反合同或承包人责任造成的，则这种违约引起的任何额外费用应由承包人承担。</w:t>
      </w:r>
    </w:p>
    <w:p w14:paraId="3E8B3E8A">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15.5 承包人的合理化建议 </w:t>
      </w:r>
    </w:p>
    <w:p w14:paraId="23AAB039">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第 15.5.2 项约定为： </w:t>
      </w:r>
    </w:p>
    <w:p w14:paraId="357C4F32">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承包人提出的合理化建议缩短了工期，发包人按第 11.6 款的规定给予奖励。 </w:t>
      </w:r>
    </w:p>
    <w:p w14:paraId="1E4A853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承包人提出的合理化建议降低了合同价格或者提高了工程经济效益的，发包人按项目专用合同条款数据表中规定的金额给予奖励。 </w:t>
      </w:r>
    </w:p>
    <w:p w14:paraId="57A13D59">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15.6 暂列金额 </w:t>
      </w:r>
    </w:p>
    <w:p w14:paraId="57318F29">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本款细化为： </w:t>
      </w:r>
    </w:p>
    <w:p w14:paraId="645377B1">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15.6.1 暂列金额应由监理人报发包人批准后指令全部或部分地使用，或者根本不 予动用。 </w:t>
      </w:r>
    </w:p>
    <w:p w14:paraId="25B88E39">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15.6.2 对于经发包人批准的每一笔暂列金额，监理人有权向承包人发出实施工程或提供材料、工程设备或服务的指令。这些指令应由承包人完成，监理人应根据第 </w:t>
      </w:r>
    </w:p>
    <w:p w14:paraId="0D0539E0">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15.4 款约定的变更估价原则和第 15.7 款的规定，对合同价格进行相应调整。 </w:t>
      </w:r>
    </w:p>
    <w:p w14:paraId="1858C207">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15.6.3 当监理人提出要求时，承包人应提供有关暂列金额支出的所有报价单、发票、凭证和账单或收据，除非该工作是根据已标价工程量清单列明的单价或总额价进行的估价。</w:t>
      </w:r>
    </w:p>
    <w:p w14:paraId="4A17C4B6">
      <w:pPr>
        <w:widowControl/>
        <w:wordWrap w:val="0"/>
        <w:topLinePunct/>
        <w:spacing w:line="360" w:lineRule="exact"/>
        <w:jc w:val="left"/>
        <w:rPr>
          <w:rFonts w:hint="eastAsia" w:ascii="宋体" w:hAnsi="宋体" w:cs="宋体"/>
          <w:b/>
          <w:bCs/>
          <w:color w:val="000000"/>
          <w:szCs w:val="21"/>
        </w:rPr>
      </w:pPr>
      <w:r>
        <w:rPr>
          <w:rFonts w:hint="eastAsia" w:ascii="宋体" w:hAnsi="宋体" w:cs="宋体"/>
          <w:b/>
          <w:bCs/>
          <w:color w:val="000000"/>
          <w:kern w:val="0"/>
          <w:szCs w:val="21"/>
          <w:lang w:bidi="ar"/>
        </w:rPr>
        <w:t xml:space="preserve">16. 价格调整 </w:t>
      </w:r>
    </w:p>
    <w:p w14:paraId="2C7808F0">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16.1 物价波动引起的价格调整 </w:t>
      </w:r>
    </w:p>
    <w:p w14:paraId="21B4D30A">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本款约定为： </w:t>
      </w:r>
    </w:p>
    <w:p w14:paraId="2258B554">
      <w:pPr>
        <w:widowControl/>
        <w:numPr>
          <w:ilvl w:val="0"/>
          <w:numId w:val="4"/>
        </w:numPr>
        <w:wordWrap w:val="0"/>
        <w:topLinePunct/>
        <w:spacing w:line="360" w:lineRule="exact"/>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除项目专用合同条款另有约定外，因物价波动引起的价格调整应按项目专 用合同条款数据表的规定，按照第 16.1.1 项或第 16.1.2 项约定的原则处理；或者（2）在合同执行期间（包括工期拖延期间）由于人工、材料和设备价格的上涨</w:t>
      </w:r>
    </w:p>
    <w:p w14:paraId="745DB582">
      <w:pPr>
        <w:widowControl/>
        <w:numPr>
          <w:ilvl w:val="0"/>
          <w:numId w:val="4"/>
        </w:numPr>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而引起工程施工成本增加的风险由承包人自行承担，合同价格不会因此而调整。 </w:t>
      </w:r>
    </w:p>
    <w:p w14:paraId="5E21F85B">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16.1.1 采用价格指数调整价格差额 </w:t>
      </w:r>
    </w:p>
    <w:p w14:paraId="62F97A8E">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16.1.1.1 价格调整公式 </w:t>
      </w:r>
    </w:p>
    <w:p w14:paraId="187681CE">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价格调整公式后增加备注如下： </w:t>
      </w:r>
    </w:p>
    <w:p w14:paraId="085D9E51">
      <w:pPr>
        <w:widowControl/>
        <w:wordWrap w:val="0"/>
        <w:topLinePunct/>
        <w:spacing w:line="360" w:lineRule="exact"/>
        <w:ind w:firstLine="630" w:firstLineChars="300"/>
        <w:jc w:val="left"/>
        <w:rPr>
          <w:rFonts w:hint="eastAsia" w:ascii="宋体" w:hAnsi="宋体" w:cs="宋体"/>
          <w:color w:val="000000"/>
          <w:szCs w:val="21"/>
        </w:rPr>
      </w:pPr>
      <w:r>
        <w:rPr>
          <w:rFonts w:hint="eastAsia" w:ascii="宋体" w:hAnsi="宋体" w:cs="宋体"/>
          <w:color w:val="000000"/>
          <w:kern w:val="0"/>
          <w:szCs w:val="21"/>
          <w:lang w:bidi="ar"/>
        </w:rPr>
        <w:t>式中，</w:t>
      </w:r>
      <w:r>
        <w:rPr>
          <w:rFonts w:hint="eastAsia" w:ascii="宋体" w:hAnsi="宋体" w:cs="宋体"/>
          <w:b/>
          <w:bCs/>
          <w:color w:val="000000"/>
          <w:kern w:val="0"/>
          <w:szCs w:val="21"/>
          <w:lang w:bidi="ar"/>
        </w:rPr>
        <w:t>A=1－（B1＋B2＋B3＋……＋Bn）</w:t>
      </w:r>
      <w:r>
        <w:rPr>
          <w:rFonts w:hint="eastAsia" w:ascii="宋体" w:hAnsi="宋体" w:cs="宋体"/>
          <w:color w:val="000000"/>
          <w:kern w:val="0"/>
          <w:szCs w:val="21"/>
          <w:lang w:bidi="ar"/>
        </w:rPr>
        <w:t xml:space="preserve">。 </w:t>
      </w:r>
    </w:p>
    <w:p w14:paraId="22ED332D">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本目最后一段文字细化为： </w:t>
      </w:r>
    </w:p>
    <w:p w14:paraId="770A7BE4">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在采用价格调整公式进行调价时，还应遵守以下规定： </w:t>
      </w:r>
    </w:p>
    <w:p w14:paraId="03650367">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 </w:t>
      </w:r>
    </w:p>
    <w:p w14:paraId="7895F5DF">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价格调整公式中的变值权重，由发包人根据项目实际情况测算确定范围，并在投标函附录价格指数和权重表中约定范围；承包人在投标时在此范围内填写各可调因子的权重，合同实施期间将按此权重进行调价。 </w:t>
      </w:r>
    </w:p>
    <w:p w14:paraId="7D86D3A1">
      <w:pPr>
        <w:widowControl/>
        <w:wordWrap w:val="0"/>
        <w:topLinePunct/>
        <w:spacing w:line="360" w:lineRule="exact"/>
        <w:jc w:val="left"/>
        <w:rPr>
          <w:rFonts w:hint="eastAsia" w:ascii="宋体" w:hAnsi="宋体" w:cs="宋体"/>
          <w:b/>
          <w:bCs/>
          <w:color w:val="000000"/>
          <w:szCs w:val="21"/>
        </w:rPr>
      </w:pPr>
      <w:r>
        <w:rPr>
          <w:rFonts w:hint="eastAsia" w:ascii="宋体" w:hAnsi="宋体" w:cs="宋体"/>
          <w:b/>
          <w:bCs/>
          <w:color w:val="000000"/>
          <w:kern w:val="0"/>
          <w:szCs w:val="21"/>
          <w:lang w:bidi="ar"/>
        </w:rPr>
        <w:t xml:space="preserve">17. 计量与支付 </w:t>
      </w:r>
    </w:p>
    <w:p w14:paraId="10F51899">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17.1 计量 </w:t>
      </w:r>
    </w:p>
    <w:p w14:paraId="0A1BD7C3">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17.1.2 计量方法 </w:t>
      </w:r>
    </w:p>
    <w:p w14:paraId="007865D0">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本项约定为： </w:t>
      </w:r>
    </w:p>
    <w:p w14:paraId="51FE9205">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工程的计量应以净值为准，除非项目专用合同条款另有约定。工程量清单中各个子目的具体计量方法按本合同文件工程量清单计量规则中的规定执行。 </w:t>
      </w:r>
    </w:p>
    <w:p w14:paraId="4EA3F9C2">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17.1.4 单价子目的计量 </w:t>
      </w:r>
    </w:p>
    <w:p w14:paraId="174B5B67">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本项补充： </w:t>
      </w:r>
    </w:p>
    <w:p w14:paraId="3F2DDDCA">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（7）承包人未在已标价工程量清单中填入单价或总额价的工程子目，将被认为其已包含在本合同的其他子目的单价和总额价中，发包人将不另行支付。 </w:t>
      </w:r>
    </w:p>
    <w:p w14:paraId="73EA5D09">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17.1.5 总价子目的计量 </w:t>
      </w:r>
    </w:p>
    <w:p w14:paraId="2FD5753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本项补充： </w:t>
      </w:r>
    </w:p>
    <w:p w14:paraId="27131F33">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本项目工程量清单中要求承包人以“总额”方式报价的子目，各子目的支付原则和支付进度按项目专用合同条款的规定执行。 </w:t>
      </w:r>
    </w:p>
    <w:p w14:paraId="15060A65">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17.2 预付款 </w:t>
      </w:r>
    </w:p>
    <w:p w14:paraId="508E3BD2">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17.2.1 预付款 </w:t>
      </w:r>
    </w:p>
    <w:p w14:paraId="21E9CF22">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本项约定为： </w:t>
      </w:r>
    </w:p>
    <w:p w14:paraId="7030B21F">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预付款包括开工预付款和材料、设备预付款。具体额度和预付办法如下： </w:t>
      </w:r>
    </w:p>
    <w:p w14:paraId="2CFA51A1">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（1）开工预付款的金额在项目专用合同条款数据表中约定。在承包人签订了合同协议书且承包人承诺的主要设备进场后，监理人应在当期进度付款证书中向承包人支付开工预付款。 </w:t>
      </w:r>
    </w:p>
    <w:p w14:paraId="6FD6667B">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承包人不得将该预付款用于与本工程无关的支出，监理人有权监督承包人对该项费用的使用，如经查实承包人滥用开工预付款，发包人有权立即向银行索赔履约保证金，并解除合同。 </w:t>
      </w:r>
    </w:p>
    <w:p w14:paraId="338CA1F0">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（2）材料、设备预付款按项目专用合同条款数据表中所列主要材料、设备单据费用（进口的材料、设备为到岸价，国内采购的为出厂价或销售价，地方材料为堆场价）的百分比支付。其预付条件为： </w:t>
      </w:r>
    </w:p>
    <w:p w14:paraId="61DAB468">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a. 材料、设备符合规范要求并经监理人认可； </w:t>
      </w:r>
    </w:p>
    <w:p w14:paraId="760E53AF">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b. 承包人已出具材料、设备费用凭证或支付单据； </w:t>
      </w:r>
    </w:p>
    <w:p w14:paraId="497084C1">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c. 材料、设备已在现场交货，且存储良好，监理人认为材料、设备的存储方法符合要求。 </w:t>
      </w:r>
    </w:p>
    <w:p w14:paraId="21A55854">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则监理人应将此项金额作为材料、设备预付款计入下一次的进度付款证书中。在预计交工前 3 个月，将不再支付材料、设备预付款。 </w:t>
      </w:r>
    </w:p>
    <w:p w14:paraId="67AEEA5D">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17.2.2 预付款保函 </w:t>
      </w:r>
    </w:p>
    <w:p w14:paraId="3BC5A35B">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本项细化为： </w:t>
      </w:r>
    </w:p>
    <w:p w14:paraId="0D2EC710">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承包人无须向发包人提交预付款保函。发包人向承包人支付的预付款，应按照本合同第 17.2.1 项规定使用，承包人提交的履约保证金对预付款的正常使用承担保证责任。 </w:t>
      </w:r>
    </w:p>
    <w:p w14:paraId="4CDB557E">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17.2.3 预付款的扣回与还清 </w:t>
      </w:r>
    </w:p>
    <w:p w14:paraId="25D30351">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本项约定为： </w:t>
      </w:r>
    </w:p>
    <w:p w14:paraId="2C34A7FE">
      <w:pPr>
        <w:widowControl/>
        <w:wordWrap w:val="0"/>
        <w:topLinePunct/>
        <w:spacing w:line="360" w:lineRule="exact"/>
        <w:ind w:firstLine="420" w:firstLineChars="200"/>
        <w:jc w:val="left"/>
        <w:rPr>
          <w:rFonts w:hint="eastAsia" w:ascii="宋体" w:hAnsi="宋体" w:cs="宋体"/>
          <w:color w:val="auto"/>
          <w:szCs w:val="21"/>
        </w:rPr>
      </w:pPr>
      <w:r>
        <w:rPr>
          <w:rFonts w:hint="eastAsia" w:ascii="宋体" w:hAnsi="宋体" w:cs="宋体"/>
          <w:color w:val="auto"/>
          <w:kern w:val="0"/>
          <w:szCs w:val="21"/>
          <w:lang w:bidi="ar"/>
        </w:rPr>
        <w:t xml:space="preserve">（1）开工预付款在进度付款证书的累计金额未达到签约合同价的 30%之前不予扣回，在达到签约合同价 30%之后，开始按工程进度以固定比例（即每完成签约合同价的 1%，扣回开工预付款的 2%）分期从各月的进度付款证书中扣回，全部金额在进度付款证书的累计金额达到签约合同价的 80%时扣完。 </w:t>
      </w:r>
    </w:p>
    <w:p w14:paraId="6DAE1D22">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（2）当材料、设备已用于或安装在永久工程之中时，材料、设备预付款应从进度付款证书中扣回，扣回期不超过 3 个月。已经支付材料、设备预付款的材料、设备的所有权应属于发包人。 </w:t>
      </w:r>
    </w:p>
    <w:p w14:paraId="45546432">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17.3 工程进度付款 </w:t>
      </w:r>
    </w:p>
    <w:p w14:paraId="4907EE6B">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17.3.3 进度付款证书和支付时间 </w:t>
      </w:r>
    </w:p>
    <w:p w14:paraId="5DECCEDF">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本项（1）目补充： </w:t>
      </w:r>
    </w:p>
    <w:p w14:paraId="312966BB">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 </w:t>
      </w:r>
    </w:p>
    <w:p w14:paraId="08B1FC0D">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本项（2）目细化为： </w:t>
      </w:r>
    </w:p>
    <w:p w14:paraId="77DFC66A">
      <w:pPr>
        <w:widowControl/>
        <w:wordWrap w:val="0"/>
        <w:topLinePunct/>
        <w:spacing w:line="360" w:lineRule="exact"/>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发包人应在监理人收到进度付款申请单且承包人提交了合格的增值税专用发票后的 28 天内，将进度应付款支付给承包人。 </w:t>
      </w:r>
    </w:p>
    <w:p w14:paraId="67A0E4B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发包人不按期支付的，按项目专用合同条款数据表中约定的利率向承包人支付逾期付款违约金。违约金计算基数为发包人的全部未付款额，时间从应付而未付该款额之日算起（不计复利）。 </w:t>
      </w:r>
    </w:p>
    <w:p w14:paraId="3B67D44E">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本款补充第 17.3.5 项： </w:t>
      </w:r>
    </w:p>
    <w:p w14:paraId="632799B4">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17.3.5 农民工工资保证金 </w:t>
      </w:r>
    </w:p>
    <w:p w14:paraId="7DAFD493">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（1）为确保施工过程中农民工工资实时、足额发放到位，承包人应按照项目专用合同条款约定的时间和金额缴存农民工工资保证金。 </w:t>
      </w:r>
    </w:p>
    <w:p w14:paraId="2E7DAE6E">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（2）农民工工资保证金可采用银行保函或现金、支票形式。采用银行保函时，出具保函的银行须具有相应担保能力，且按照发包人批准的格式出具，所需费用由承包人承担。 </w:t>
      </w:r>
    </w:p>
    <w:p w14:paraId="3CBBA679">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（3）农民工工资保证金的扣留条件、返还时间按照项目专用合同条款的约定执行。 </w:t>
      </w:r>
    </w:p>
    <w:p w14:paraId="7CF57559">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17.4 质量保证金 </w:t>
      </w:r>
    </w:p>
    <w:p w14:paraId="4DDFF223">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第 17.4.1 项、第 17.4.2 项细化为： </w:t>
      </w:r>
    </w:p>
    <w:p w14:paraId="55398134">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17.4.1 交工验收证书签发后 14 天内，承包人应向发包人缴纳质量保证金。质量保证金可采用银行保函或现金、支票形式，金额应符合项目专用合同条款数据表的规定。采用银行保函时，出具保函的银行须具有相应担保能力，且按照发包人批准的格式出具，所需费用由承包人承担。 </w:t>
      </w:r>
    </w:p>
    <w:p w14:paraId="2396D9F7">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质量保证金采用现金、支票形式提交的，发包人应在项目专用合同条款数据表中明确是否计付利息以及利息的计算方式。 </w:t>
      </w:r>
    </w:p>
    <w:p w14:paraId="282A7DB7">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17.4.2 在第 1.1.4.5 目约定的缺陷责任期满，且质量监督机构已按规定对工程质量检测鉴定合格，承包人向发包人申请到期应返还承包人剩余的质量保证金金额，发包人应在 14 天内会同承包人按照合同约定的内容核实承包人是否完成缺陷责任。如无异议，发包人应当在核实后将剩余保证金返还承包人。 </w:t>
      </w:r>
    </w:p>
    <w:p w14:paraId="53F5A2C5">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17.5 交工结算 </w:t>
      </w:r>
    </w:p>
    <w:p w14:paraId="23F3F61E">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17.5.1 交工付款申请单 </w:t>
      </w:r>
    </w:p>
    <w:p w14:paraId="4707C27C">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本项（1）目约定为： </w:t>
      </w:r>
    </w:p>
    <w:p w14:paraId="08438DD2">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承包人向监理人提交交工付款申请单（包括相关证明材料）的份数在项目专用合同条款数据表中约定；期限：交工验收证书签发后 42 天内。 </w:t>
      </w:r>
    </w:p>
    <w:p w14:paraId="07EFBCF6">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17.5.2 交工付款证书及支付时间 </w:t>
      </w:r>
    </w:p>
    <w:p w14:paraId="75012885">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本项（2）目细化为： </w:t>
      </w:r>
    </w:p>
    <w:p w14:paraId="22C58243">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发包人应在监理人出具交工付款证书且承包人提交了合格的增值税专用发票后的 14 天内，将应支付款支付给承包人。发包人不按期支付的，按第 17.3.3（2）目的约定，将逾期付款违约金支付给承包人。 </w:t>
      </w:r>
    </w:p>
    <w:p w14:paraId="5E088D3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17.6 最终结清 </w:t>
      </w:r>
    </w:p>
    <w:p w14:paraId="7017C3C7">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17.6.1 最终结清申请单 </w:t>
      </w:r>
    </w:p>
    <w:p w14:paraId="0F6DCAD5">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本项（1）目约定为： </w:t>
      </w:r>
    </w:p>
    <w:p w14:paraId="795283DD">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承包人向监理人提交最终结清申请单（包括相关证明材料）的份数在项目专用合同条款数据表中约定；期限：缺陷责任期终止证书签发后 28 天内。最终结清申请单中的总金额应认为是代表了根据合同规定应付给承包人的全部款项的最后结算。 </w:t>
      </w:r>
    </w:p>
    <w:p w14:paraId="178695DC">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17.6.2 最终结清证书和支付时间 </w:t>
      </w:r>
    </w:p>
    <w:p w14:paraId="00DA51FB">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本项（2）目细化为： </w:t>
      </w:r>
    </w:p>
    <w:p w14:paraId="0F82BC6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（2）发包人应在监理人出具最终结清证书且承包人提交了合格的增值税专用发票后的 14 天内，将应支付款支付给承包人。发包人不按期支付的，按第 17.3.3（2）目的约定，将逾期付款违约金支付给承包人。 </w:t>
      </w:r>
    </w:p>
    <w:p w14:paraId="72B35F77">
      <w:pPr>
        <w:widowControl/>
        <w:wordWrap w:val="0"/>
        <w:topLinePunct/>
        <w:spacing w:line="360" w:lineRule="exact"/>
        <w:jc w:val="left"/>
        <w:rPr>
          <w:rFonts w:hint="eastAsia" w:ascii="宋体" w:hAnsi="宋体" w:cs="宋体"/>
          <w:color w:val="000000"/>
          <w:szCs w:val="21"/>
        </w:rPr>
      </w:pPr>
      <w:r>
        <w:rPr>
          <w:rFonts w:hint="eastAsia" w:ascii="宋体" w:hAnsi="宋体" w:cs="宋体"/>
          <w:b/>
          <w:bCs/>
          <w:color w:val="000000"/>
          <w:kern w:val="0"/>
          <w:szCs w:val="21"/>
          <w:lang w:bidi="ar"/>
        </w:rPr>
        <w:t>18. 交工验收</w:t>
      </w:r>
      <w:r>
        <w:rPr>
          <w:rFonts w:hint="eastAsia" w:ascii="宋体" w:hAnsi="宋体" w:cs="宋体"/>
          <w:color w:val="000000"/>
          <w:kern w:val="0"/>
          <w:szCs w:val="21"/>
          <w:lang w:bidi="ar"/>
        </w:rPr>
        <w:t xml:space="preserve"> </w:t>
      </w:r>
    </w:p>
    <w:p w14:paraId="44A11E64">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18.2 交工验收申请报告 </w:t>
      </w:r>
    </w:p>
    <w:p w14:paraId="3527A7A7">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本款第（2）项约定为： </w:t>
      </w:r>
    </w:p>
    <w:p w14:paraId="38679584">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竣工资料的内容：承包人应按照《公路工程竣（交）工验收办法》和相关规定编制竣工资料。 </w:t>
      </w:r>
    </w:p>
    <w:p w14:paraId="3030FFA6">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竣工资料的份数在项目专用合同条款数据表中约定。 </w:t>
      </w:r>
    </w:p>
    <w:p w14:paraId="73A9BBC6">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18.3 验收 </w:t>
      </w:r>
    </w:p>
    <w:p w14:paraId="661D42AE">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第 18.3.2 项补充： </w:t>
      </w:r>
    </w:p>
    <w:p w14:paraId="1FE9D039">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交工验收由发包人主持，由发包人、监理人、质监、设计、施工、运营、管理养护等有关部门代表组成交工验收小组，对本项目的工程质量进行评定，并写出交工验收报告报交通运输主管部门备案。承包人应按发包人的要求提交竣工资料，完成交工验收准备工作。 </w:t>
      </w:r>
    </w:p>
    <w:p w14:paraId="15A1010E">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第 18.3.5 项约定为： </w:t>
      </w:r>
    </w:p>
    <w:p w14:paraId="07467543">
      <w:pPr>
        <w:widowControl/>
        <w:wordWrap w:val="0"/>
        <w:topLinePunct/>
        <w:spacing w:line="360" w:lineRule="exact"/>
        <w:jc w:val="left"/>
        <w:rPr>
          <w:rFonts w:hint="eastAsia" w:ascii="宋体" w:hAnsi="宋体" w:cs="宋体"/>
          <w:color w:val="000000"/>
          <w:szCs w:val="21"/>
        </w:rPr>
      </w:pPr>
      <w:r>
        <w:rPr>
          <w:rFonts w:hint="eastAsia" w:ascii="宋体" w:hAnsi="宋体" w:cs="宋体"/>
          <w:color w:val="000000"/>
          <w:kern w:val="0"/>
          <w:szCs w:val="21"/>
          <w:lang w:bidi="ar"/>
        </w:rPr>
        <w:t>经验收合格工程的实际交工日期，以最终提交交工验收申请报告的日期为准，并在交工验收证书中写明。</w:t>
      </w:r>
    </w:p>
    <w:p w14:paraId="4F79B3F4">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本款补充第 18.3.7 项： </w:t>
      </w:r>
    </w:p>
    <w:p w14:paraId="4956AC4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组织办理交工验收和签发交工验收证书的费用由发包人承担。但按照第 18.3.4项规定达不到合格标准的交工验收费用由承包人承担。 </w:t>
      </w:r>
    </w:p>
    <w:p w14:paraId="28795250">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本条补充第 18.9 款： </w:t>
      </w:r>
    </w:p>
    <w:p w14:paraId="5628FFD2">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18.9 竣工文件 </w:t>
      </w:r>
    </w:p>
    <w:p w14:paraId="4FE3CE16">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承包人应按照《公路工程竣（交）工验收办法》的相关规定，在缺陷责任期内为竣工验收补充竣工资料，并在签发缺陷责任期终止证书之前提交。 </w:t>
      </w:r>
    </w:p>
    <w:p w14:paraId="25A161FC">
      <w:pPr>
        <w:widowControl/>
        <w:wordWrap w:val="0"/>
        <w:topLinePunct/>
        <w:spacing w:line="360" w:lineRule="exact"/>
        <w:jc w:val="left"/>
        <w:rPr>
          <w:rFonts w:hint="eastAsia" w:ascii="宋体" w:hAnsi="宋体" w:cs="宋体"/>
          <w:color w:val="000000"/>
          <w:szCs w:val="21"/>
        </w:rPr>
      </w:pPr>
      <w:r>
        <w:rPr>
          <w:rFonts w:hint="eastAsia" w:ascii="宋体" w:hAnsi="宋体" w:cs="宋体"/>
          <w:b/>
          <w:bCs/>
          <w:color w:val="000000"/>
          <w:kern w:val="0"/>
          <w:szCs w:val="21"/>
          <w:lang w:bidi="ar"/>
        </w:rPr>
        <w:t>19. 缺陷责任与保修责任</w:t>
      </w:r>
      <w:r>
        <w:rPr>
          <w:rFonts w:hint="eastAsia" w:ascii="宋体" w:hAnsi="宋体" w:cs="宋体"/>
          <w:color w:val="000000"/>
          <w:kern w:val="0"/>
          <w:szCs w:val="21"/>
          <w:lang w:bidi="ar"/>
        </w:rPr>
        <w:t xml:space="preserve"> </w:t>
      </w:r>
    </w:p>
    <w:p w14:paraId="62B20E4D">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19.2 缺陷责任 </w:t>
      </w:r>
    </w:p>
    <w:p w14:paraId="09FA83A4">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第 19.2.2 项补充： </w:t>
      </w:r>
    </w:p>
    <w:p w14:paraId="363E7BD0">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在缺陷责任期内，承包人应尽快完成在交工验收证书中写明的未完成工作，并完成对本工程缺陷的修复或监理人指令的修补工作。 </w:t>
      </w:r>
    </w:p>
    <w:p w14:paraId="026F9622">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19.5 承包人的进入权 </w:t>
      </w:r>
    </w:p>
    <w:p w14:paraId="3D9352CA">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本款补充： </w:t>
      </w:r>
    </w:p>
    <w:p w14:paraId="51C47D7B">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承包人在缺陷修复施工过程中，应服从管养单位的有关安全管理规定，由于承包人自身原因造成的人员伤亡、设备和材料的损毁及罚款等责任由承包人自负。 </w:t>
      </w:r>
    </w:p>
    <w:p w14:paraId="68E47573">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19.7 保修责任 </w:t>
      </w:r>
    </w:p>
    <w:p w14:paraId="5520FEC3">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本款细化为： </w:t>
      </w:r>
    </w:p>
    <w:p w14:paraId="48D96F90">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 </w:t>
      </w:r>
    </w:p>
    <w:p w14:paraId="55738B91">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（2）在全部工程交工验收前，已经发包人提前验收的单位工程，其保修期的起算日期相应提前。 </w:t>
      </w:r>
    </w:p>
    <w:p w14:paraId="39736E0E">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（3）工程保修期终止后 28 天内，监理人签发保修期终止证书。 </w:t>
      </w:r>
    </w:p>
    <w:p w14:paraId="18D83135">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（4）若承包人不履行保修义务和责任，则承包人应承担由于违约造成的法律后果，并由发包人将其违约行为上报省级交通运输主管部门，作为不良记录纳入公路建设市场信用信息管理系统。 </w:t>
      </w:r>
    </w:p>
    <w:p w14:paraId="08133459">
      <w:pPr>
        <w:widowControl/>
        <w:wordWrap w:val="0"/>
        <w:topLinePunct/>
        <w:spacing w:line="360" w:lineRule="exact"/>
        <w:jc w:val="left"/>
        <w:rPr>
          <w:rFonts w:hint="eastAsia" w:ascii="宋体" w:hAnsi="宋体" w:cs="宋体"/>
          <w:color w:val="000000"/>
          <w:szCs w:val="21"/>
        </w:rPr>
      </w:pPr>
      <w:r>
        <w:rPr>
          <w:rFonts w:hint="eastAsia" w:ascii="宋体" w:hAnsi="宋体" w:cs="宋体"/>
          <w:b/>
          <w:bCs/>
          <w:color w:val="000000"/>
          <w:kern w:val="0"/>
          <w:szCs w:val="21"/>
          <w:lang w:bidi="ar"/>
        </w:rPr>
        <w:t>20. 保险</w:t>
      </w:r>
      <w:r>
        <w:rPr>
          <w:rFonts w:hint="eastAsia" w:ascii="宋体" w:hAnsi="宋体" w:cs="宋体"/>
          <w:color w:val="000000"/>
          <w:kern w:val="0"/>
          <w:szCs w:val="21"/>
          <w:lang w:bidi="ar"/>
        </w:rPr>
        <w:t xml:space="preserve"> </w:t>
      </w:r>
    </w:p>
    <w:p w14:paraId="644A0DF0">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20.1 工程保险 </w:t>
      </w:r>
    </w:p>
    <w:p w14:paraId="53038D2F">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本款约定为： </w:t>
      </w:r>
    </w:p>
    <w:p w14:paraId="3279EF9E">
      <w:pPr>
        <w:widowControl/>
        <w:wordWrap w:val="0"/>
        <w:topLinePunct/>
        <w:spacing w:line="360" w:lineRule="exact"/>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建筑工程一切险的投保内容：为本合同工程的永久工程、临时工程和设备及已运至施工工地用于永久工程的材料和设备所投的保险。</w:t>
      </w:r>
    </w:p>
    <w:p w14:paraId="371C562E">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 保险金额：工程量清单第 100 章（不含建筑工程一切险及第三者责任险的保险 费）至第 700 章的合计金额。 </w:t>
      </w:r>
    </w:p>
    <w:p w14:paraId="0EC6EA2F">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保险费率：在项目专用合同条款数据表中约定。 </w:t>
      </w:r>
    </w:p>
    <w:p w14:paraId="0387483E">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保险期限：开工日起直至本合同工程签发缺陷责任期终止证书止（即合同工期＋缺陷责任期）。 </w:t>
      </w:r>
    </w:p>
    <w:p w14:paraId="6D87C11D">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承包人应以发包人和承包人的共同名义投保建筑工程一切险。建筑工程一切险的保险费由承包人报价时列入工程量清单第 100 章内。发包人在接到保险单后，将按照保险单的费用直接向承包人支付。 </w:t>
      </w:r>
    </w:p>
    <w:p w14:paraId="1589D6F7">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20.4 第三者责任险 </w:t>
      </w:r>
    </w:p>
    <w:p w14:paraId="76A9F8A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第 20.4.2 项补充： </w:t>
      </w:r>
    </w:p>
    <w:p w14:paraId="163D9169">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第三者责任险的保险费由承包人报价时列入工程量清单第 100 章内。发包人在接到保险单后，将按照保险单的费用直接向承包人支付。 </w:t>
      </w:r>
    </w:p>
    <w:p w14:paraId="21A49EAC">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20.5 其他保险 </w:t>
      </w:r>
    </w:p>
    <w:p w14:paraId="46EA76EB">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本款约定为： </w:t>
      </w:r>
    </w:p>
    <w:p w14:paraId="2A096320">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承包人应为其施工设备等办理保险，其投保金额应足以现场重置。办理本款保险的一切费用均由承包人承担，并包括在工程量清单的单价及总额价中，发包人不单独支付。 </w:t>
      </w:r>
    </w:p>
    <w:p w14:paraId="1B2688BF">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20.6 对各项保险的一般要求 </w:t>
      </w:r>
    </w:p>
    <w:p w14:paraId="59FC9A03">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20.6.1 保险凭证 </w:t>
      </w:r>
    </w:p>
    <w:p w14:paraId="6891AF2C">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本项约定为： </w:t>
      </w:r>
    </w:p>
    <w:p w14:paraId="1DE12DE3">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承包人向发包人提交各项保险生效的证据和保险单副本的期限：开工后 56 天内。 </w:t>
      </w:r>
    </w:p>
    <w:p w14:paraId="438532D2">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20.6.3 持续保险</w:t>
      </w:r>
    </w:p>
    <w:p w14:paraId="2BD5C0E2">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本项补充： </w:t>
      </w:r>
    </w:p>
    <w:p w14:paraId="390A1809">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在整个合同期内，承包人应按合同条款规定保证足够的保险额。 </w:t>
      </w:r>
    </w:p>
    <w:p w14:paraId="3F210CE3">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20.6.4 保险金不足的补偿 </w:t>
      </w:r>
    </w:p>
    <w:p w14:paraId="56FE7721">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本项细化为： </w:t>
      </w:r>
    </w:p>
    <w:p w14:paraId="631DC4B2">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保险金不足以补偿损失的（包括免赔额和超过赔偿限额的部分），应由承包人和（或）发包人按合同约定负责补偿。 </w:t>
      </w:r>
    </w:p>
    <w:p w14:paraId="04E45532">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20.6.5 未按约定投保的补救 </w:t>
      </w:r>
    </w:p>
    <w:p w14:paraId="48F624B5">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本项（2）目细化为： </w:t>
      </w:r>
    </w:p>
    <w:p w14:paraId="739C8CEF">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 </w:t>
      </w:r>
    </w:p>
    <w:p w14:paraId="6EF86283">
      <w:pPr>
        <w:widowControl/>
        <w:wordWrap w:val="0"/>
        <w:topLinePunct/>
        <w:spacing w:line="360" w:lineRule="exact"/>
        <w:jc w:val="left"/>
        <w:rPr>
          <w:rFonts w:hint="eastAsia" w:ascii="宋体" w:hAnsi="宋体" w:cs="宋体"/>
          <w:color w:val="000000"/>
          <w:szCs w:val="21"/>
        </w:rPr>
      </w:pPr>
      <w:r>
        <w:rPr>
          <w:rFonts w:hint="eastAsia" w:ascii="宋体" w:hAnsi="宋体" w:cs="宋体"/>
          <w:b/>
          <w:bCs/>
          <w:color w:val="000000"/>
          <w:kern w:val="0"/>
          <w:szCs w:val="21"/>
          <w:lang w:bidi="ar"/>
        </w:rPr>
        <w:t>21. 不可抗力</w:t>
      </w:r>
      <w:r>
        <w:rPr>
          <w:rFonts w:hint="eastAsia" w:ascii="宋体" w:hAnsi="宋体" w:cs="宋体"/>
          <w:color w:val="000000"/>
          <w:kern w:val="0"/>
          <w:szCs w:val="21"/>
          <w:lang w:bidi="ar"/>
        </w:rPr>
        <w:t xml:space="preserve"> </w:t>
      </w:r>
    </w:p>
    <w:p w14:paraId="4F1E21F6">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21.1 不可抗力的确认 </w:t>
      </w:r>
    </w:p>
    <w:p w14:paraId="120E6D97">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第 21.1.1 项细化为： </w:t>
      </w:r>
    </w:p>
    <w:p w14:paraId="4E274E9E">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不可抗力是指承包人和发包人在订立合同时不可预见，在工程施工过程中不可避免发生并不能克服的自然灾害和社会性突发事件。包括但不限于： </w:t>
      </w:r>
    </w:p>
    <w:p w14:paraId="32262B81">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（1）地震、海啸、火山爆发、泥石流、暴雨（雪）、台风、龙卷风、水灾等自然灾害；</w:t>
      </w:r>
    </w:p>
    <w:p w14:paraId="7C06B77F">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（2）战争、骚乱、暴动，但纯属承包人或其分包人派遣与雇用的人员由于本合同工程施工原因引起者除外； </w:t>
      </w:r>
    </w:p>
    <w:p w14:paraId="1CDDBE11">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（3）核反应、辐射或放射性污染； </w:t>
      </w:r>
    </w:p>
    <w:p w14:paraId="15451782">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（4）空中飞行物体坠落或非发包人或承包人责任造成的爆炸、火灾； </w:t>
      </w:r>
    </w:p>
    <w:p w14:paraId="4ACBB402">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（5）瘟疫； </w:t>
      </w:r>
    </w:p>
    <w:p w14:paraId="752B5B9A">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（6）项目专用合同条款约定的其他情形。 </w:t>
      </w:r>
    </w:p>
    <w:p w14:paraId="30C79CFA">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21.3 不可抗力后果及其处理 </w:t>
      </w:r>
    </w:p>
    <w:p w14:paraId="6B39B5F1">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21.3.4 因不可抗力解除合同 </w:t>
      </w:r>
    </w:p>
    <w:p w14:paraId="6ED4542B">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本项细化为： </w:t>
      </w:r>
    </w:p>
    <w:p w14:paraId="7F292E12">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合同一方当事人因不可抗力不能履行合同的，应当及时通知对方解除合同。合同解除后，承包人应按照第 22.2.5 项约定撤离施工场地。已经订货的材料、设备由订货方负责退货或解除订货合同，不能退还的货款和因退货、解除订货合同发生的费用，由发包人承担，因未及时退货造成的损失由责任方承担。合同解除后的付款，参照第 22.2.4 项约定，由监理人按第 3.5 款商定或确定，但由于解除合同应赔偿的承包人损失不予考虑。 </w:t>
      </w:r>
    </w:p>
    <w:p w14:paraId="0EBE7917">
      <w:pPr>
        <w:widowControl/>
        <w:wordWrap w:val="0"/>
        <w:topLinePunct/>
        <w:spacing w:line="360" w:lineRule="exact"/>
        <w:jc w:val="left"/>
        <w:rPr>
          <w:rFonts w:hint="eastAsia" w:ascii="宋体" w:hAnsi="宋体" w:cs="宋体"/>
          <w:color w:val="000000"/>
          <w:szCs w:val="21"/>
        </w:rPr>
      </w:pPr>
      <w:r>
        <w:rPr>
          <w:rFonts w:hint="eastAsia" w:ascii="宋体" w:hAnsi="宋体" w:cs="宋体"/>
          <w:b/>
          <w:bCs/>
          <w:color w:val="000000"/>
          <w:kern w:val="0"/>
          <w:szCs w:val="21"/>
          <w:lang w:bidi="ar"/>
        </w:rPr>
        <w:t>22. 违约</w:t>
      </w:r>
      <w:r>
        <w:rPr>
          <w:rFonts w:hint="eastAsia" w:ascii="宋体" w:hAnsi="宋体" w:cs="宋体"/>
          <w:color w:val="000000"/>
          <w:kern w:val="0"/>
          <w:szCs w:val="21"/>
          <w:lang w:bidi="ar"/>
        </w:rPr>
        <w:t xml:space="preserve"> </w:t>
      </w:r>
    </w:p>
    <w:p w14:paraId="76F680CE">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22.1 承包人违约 </w:t>
      </w:r>
    </w:p>
    <w:p w14:paraId="1316CA56">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22.1.1 承包人违约的情形 </w:t>
      </w:r>
    </w:p>
    <w:p w14:paraId="69BE5B17">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本项（2）目细化为： </w:t>
      </w:r>
    </w:p>
    <w:p w14:paraId="5890B2AC">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（2）承包人违反第 5.3 款或第 6.4 款的约定，未经监理人批准，私自将已按合同约定进入施工场地的施工设备、临时设施、材料或工程设备撤离施工场地； </w:t>
      </w:r>
    </w:p>
    <w:p w14:paraId="42EB94FD">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本项（7）目细化为： </w:t>
      </w:r>
    </w:p>
    <w:p w14:paraId="4B0F172A">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（7）承包人未能按期开工； </w:t>
      </w:r>
    </w:p>
    <w:p w14:paraId="014FF52F">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（8）承包人违反第 4.6 款或第 6.3 款的规定，未按承诺或未按监理人的要求及时配备称职的主要管理人员、技术骨干或关键施工设备； </w:t>
      </w:r>
    </w:p>
    <w:p w14:paraId="5F359182">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（9）经监理人和发包人检查，发现承包人有安全问题或有违反安全管理规章制度的情况；   （10）承包人不按合同约定履行义务的其他情况。 </w:t>
      </w:r>
    </w:p>
    <w:p w14:paraId="4BCE7179">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22.1.2 对承包人违约的处理 </w:t>
      </w:r>
    </w:p>
    <w:p w14:paraId="23FFCCDD">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本项补充： </w:t>
      </w:r>
    </w:p>
    <w:p w14:paraId="756C6FBA">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（4）承包人发生第 22.1.1 项约定的违约情况时，无论发包人是否解除合同，发包人均有权向承包人课以项目专用合同条款中规定的违约金，并由发包人将其违约行为上报省级交通运输主管部门，作为不良记录纳入公路建设市场信用信息管理系统。 </w:t>
      </w:r>
    </w:p>
    <w:p w14:paraId="32EF631D">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22.2 发包人违约 </w:t>
      </w:r>
    </w:p>
    <w:p w14:paraId="6F27DA30">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22.2.1 发包人违约的情形 </w:t>
      </w:r>
    </w:p>
    <w:p w14:paraId="184B9F7C">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本项（5）目细化为： </w:t>
      </w:r>
    </w:p>
    <w:p w14:paraId="2FBDC885">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（5）发包人无正当理由不按时返还履约保证金、质量保证金或农民工工资保证金的；</w:t>
      </w:r>
    </w:p>
    <w:p w14:paraId="51D82DC9">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（6）发包人不履行合同约定其他义务的。 </w:t>
      </w:r>
    </w:p>
    <w:p w14:paraId="6A1C7C52">
      <w:pPr>
        <w:widowControl/>
        <w:wordWrap w:val="0"/>
        <w:topLinePunct/>
        <w:spacing w:line="360" w:lineRule="exact"/>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22.2.2 承包人有权暂停施工</w:t>
      </w:r>
    </w:p>
    <w:p w14:paraId="5EB10D8F">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本项细化为： </w:t>
      </w:r>
    </w:p>
    <w:p w14:paraId="732802A6">
      <w:pPr>
        <w:widowControl/>
        <w:wordWrap w:val="0"/>
        <w:topLinePunct/>
        <w:spacing w:line="360" w:lineRule="exact"/>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发包人发生除第 22.2.1（4）、（5）目以外的违约情况时，承包人可向发包人发出通知，要求发包人采取有效措施纠正违约行为。发包人收到承包人通知后的 28 天内仍不履行合同义务，承包人有权暂停施工，并通知监理人，发包人应承担由此增加的费用和（或）工期延误，并支付承包人合理利润。 </w:t>
      </w:r>
    </w:p>
    <w:p w14:paraId="63DD1853">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发包人发生第 22.2.1（5）目的违约情况时，承包人可向发包人发出通知，要求发包人采取有效措施纠正违约行为。发包人收到承包人通知后的 28 天内仍不返还履约保证金、质量保证金或农民工工资保证金的，发包人应按项目专用合同条款的约定向承包人支付逾期返还保证金的违约金。 </w:t>
      </w:r>
    </w:p>
    <w:p w14:paraId="4C1BB486">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22.2.4 解除合同后的付款 </w:t>
      </w:r>
    </w:p>
    <w:p w14:paraId="668D22BC">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本项（2）目细化为： </w:t>
      </w:r>
    </w:p>
    <w:p w14:paraId="1000B5D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（2）承包人为该工程施工订购并已付款的材料、工程设备和其他物品的金额。发包人付款后，该材料、工程设备和其他物品归发包人所有； </w:t>
      </w:r>
    </w:p>
    <w:p w14:paraId="55C2CC13">
      <w:pPr>
        <w:widowControl/>
        <w:wordWrap w:val="0"/>
        <w:topLinePunct/>
        <w:spacing w:line="360" w:lineRule="exact"/>
        <w:jc w:val="left"/>
        <w:rPr>
          <w:rFonts w:hint="eastAsia" w:ascii="宋体" w:hAnsi="宋体" w:cs="宋体"/>
          <w:color w:val="000000"/>
          <w:szCs w:val="21"/>
        </w:rPr>
      </w:pPr>
      <w:r>
        <w:rPr>
          <w:rFonts w:hint="eastAsia" w:ascii="宋体" w:hAnsi="宋体" w:cs="宋体"/>
          <w:b/>
          <w:bCs/>
          <w:color w:val="000000"/>
          <w:kern w:val="0"/>
          <w:szCs w:val="21"/>
          <w:lang w:bidi="ar"/>
        </w:rPr>
        <w:t>23. 索赔</w:t>
      </w:r>
      <w:r>
        <w:rPr>
          <w:rFonts w:hint="eastAsia" w:ascii="宋体" w:hAnsi="宋体" w:cs="宋体"/>
          <w:color w:val="000000"/>
          <w:kern w:val="0"/>
          <w:szCs w:val="21"/>
          <w:lang w:bidi="ar"/>
        </w:rPr>
        <w:t xml:space="preserve"> </w:t>
      </w:r>
    </w:p>
    <w:p w14:paraId="013ECBCE">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23.1 承包人索赔的提出 </w:t>
      </w:r>
    </w:p>
    <w:p w14:paraId="08F7712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本款第（4）项细化为： </w:t>
      </w:r>
    </w:p>
    <w:p w14:paraId="39AFF686">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（4）在索赔事件影响结束后的 28 天内，承包人应向监理人递交最终索赔通知书，说明最终要求索赔的追加付款金额和（或）延长的工期，并附必要的记录和证明材料。 </w:t>
      </w:r>
    </w:p>
    <w:p w14:paraId="13FB813D">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23.2 承包人索赔处理程序 </w:t>
      </w:r>
    </w:p>
    <w:p w14:paraId="542A1959">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本款第（2）项细化为： </w:t>
      </w:r>
    </w:p>
    <w:p w14:paraId="0E43DEA0">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（2）监理人应按第 3.5 款商定或确定追加的付款和（或）延长的工期，并在收到上述索赔通知书或有关索赔的进一步证明材料后的 42 天内，将索赔处理结果报发包人批准后答复承包人。如果承包人提出的索赔要求未能遵守第 23.1（2）~（4）项的规定，则承包人只限于索赔由监理人按当时记录予以核实的那部分款额和（或）工期延长天数。</w:t>
      </w:r>
    </w:p>
    <w:p w14:paraId="3D4CC478">
      <w:pPr>
        <w:widowControl/>
        <w:wordWrap w:val="0"/>
        <w:topLinePunct/>
        <w:spacing w:line="360" w:lineRule="exact"/>
        <w:jc w:val="left"/>
        <w:rPr>
          <w:rFonts w:hint="eastAsia" w:ascii="宋体" w:hAnsi="宋体" w:cs="宋体"/>
          <w:b/>
          <w:bCs/>
          <w:color w:val="000000"/>
          <w:szCs w:val="21"/>
        </w:rPr>
      </w:pPr>
      <w:r>
        <w:rPr>
          <w:rFonts w:hint="eastAsia" w:ascii="宋体" w:hAnsi="宋体" w:cs="宋体"/>
          <w:b/>
          <w:bCs/>
          <w:color w:val="000000"/>
          <w:kern w:val="0"/>
          <w:szCs w:val="21"/>
          <w:lang w:bidi="ar"/>
        </w:rPr>
        <w:t xml:space="preserve">24. 争议的解决 </w:t>
      </w:r>
    </w:p>
    <w:p w14:paraId="176004FD">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24.3 争议评审 </w:t>
      </w:r>
    </w:p>
    <w:p w14:paraId="69EDE7DE">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第 24.3.1 项补充： </w:t>
      </w:r>
    </w:p>
    <w:p w14:paraId="31DC510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争议评审组由 3 人或 5 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 </w:t>
      </w:r>
    </w:p>
    <w:p w14:paraId="4C92C406">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本条补充第 24.4 款、第 24.5 款（适用于采用仲裁方式最终解决争议的项目）： </w:t>
      </w:r>
    </w:p>
    <w:p w14:paraId="5EBBE428">
      <w:pPr>
        <w:widowControl/>
        <w:wordWrap w:val="0"/>
        <w:topLinePunct/>
        <w:spacing w:line="360" w:lineRule="exact"/>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24.4 仲裁 </w:t>
      </w:r>
    </w:p>
    <w:p w14:paraId="5C80C6CF">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（1）对于未能友好解决或未能通过争议评审解决的争议，发包人或承包人任一方均有权提交给第 24.1 款约定的仲裁委员会仲裁。 </w:t>
      </w:r>
    </w:p>
    <w:p w14:paraId="2C5EDA47">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仲裁可在交工之前或之后进行，但发包人、监理人和承包人各自的义务不得因在工程实施期间进行仲裁而有所改变。如果仲裁是在终止合同的情况下进行，则对合同工程应采取保护措施，措施费由败诉方承担。 </w:t>
      </w:r>
    </w:p>
    <w:p w14:paraId="175A2F4C">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（3）仲裁裁决是终局性的并对发包人和承包人双方具有约束力。 </w:t>
      </w:r>
    </w:p>
    <w:p w14:paraId="7E2D3ABD">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（4）全部仲裁费用应由败诉方承担；或按仲裁委员会裁决的比例分担。 </w:t>
      </w:r>
    </w:p>
    <w:p w14:paraId="6084DC37">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24.5 仲裁的执行 </w:t>
      </w:r>
    </w:p>
    <w:p w14:paraId="5A0D132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（1）任何一方不履行仲裁机构的裁决的，对方可以向有管辖权的人民法院申请执行。 </w:t>
      </w:r>
    </w:p>
    <w:p w14:paraId="0043D4A0">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14:paraId="166ABAAB">
      <w:pPr>
        <w:widowControl/>
        <w:wordWrap w:val="0"/>
        <w:topLinePunct/>
        <w:spacing w:line="360" w:lineRule="exact"/>
        <w:jc w:val="center"/>
        <w:rPr>
          <w:rFonts w:hint="eastAsia" w:ascii="宋体" w:hAnsi="宋体" w:cs="宋体"/>
          <w:b/>
          <w:bCs/>
          <w:color w:val="000000"/>
          <w:kern w:val="0"/>
          <w:szCs w:val="21"/>
          <w:lang w:bidi="ar"/>
        </w:rPr>
      </w:pPr>
    </w:p>
    <w:p w14:paraId="4402456A">
      <w:pPr>
        <w:widowControl/>
        <w:wordWrap w:val="0"/>
        <w:topLinePunct/>
        <w:spacing w:line="360" w:lineRule="exact"/>
        <w:jc w:val="center"/>
        <w:rPr>
          <w:rFonts w:hint="eastAsia" w:ascii="宋体" w:hAnsi="宋体" w:cs="宋体"/>
          <w:b/>
          <w:bCs/>
          <w:color w:val="000000"/>
          <w:kern w:val="0"/>
          <w:szCs w:val="21"/>
          <w:lang w:bidi="ar"/>
        </w:rPr>
      </w:pPr>
    </w:p>
    <w:p w14:paraId="072F7268">
      <w:pPr>
        <w:widowControl/>
        <w:wordWrap w:val="0"/>
        <w:topLinePunct/>
        <w:spacing w:line="360" w:lineRule="exact"/>
        <w:jc w:val="center"/>
        <w:rPr>
          <w:rFonts w:hint="eastAsia" w:ascii="宋体" w:hAnsi="宋体" w:cs="宋体"/>
          <w:b/>
          <w:bCs/>
          <w:color w:val="000000"/>
          <w:kern w:val="0"/>
          <w:szCs w:val="21"/>
          <w:lang w:bidi="ar"/>
        </w:rPr>
      </w:pPr>
    </w:p>
    <w:p w14:paraId="7CF1F8D5">
      <w:pPr>
        <w:widowControl/>
        <w:wordWrap w:val="0"/>
        <w:topLinePunct/>
        <w:spacing w:line="360" w:lineRule="exact"/>
        <w:jc w:val="center"/>
        <w:rPr>
          <w:rFonts w:hint="eastAsia" w:ascii="宋体" w:hAnsi="宋体" w:cs="宋体"/>
          <w:b/>
          <w:bCs/>
          <w:color w:val="000000"/>
          <w:kern w:val="0"/>
          <w:szCs w:val="21"/>
          <w:lang w:bidi="ar"/>
        </w:rPr>
      </w:pPr>
    </w:p>
    <w:p w14:paraId="4AB8786D">
      <w:pPr>
        <w:widowControl/>
        <w:wordWrap w:val="0"/>
        <w:topLinePunct/>
        <w:spacing w:line="360" w:lineRule="exact"/>
        <w:jc w:val="center"/>
        <w:rPr>
          <w:rFonts w:hint="eastAsia" w:ascii="宋体" w:hAnsi="宋体" w:cs="宋体"/>
          <w:b/>
          <w:bCs/>
          <w:color w:val="000000"/>
          <w:kern w:val="0"/>
          <w:szCs w:val="21"/>
          <w:lang w:bidi="ar"/>
        </w:rPr>
      </w:pPr>
    </w:p>
    <w:p w14:paraId="497D01D8">
      <w:pPr>
        <w:widowControl/>
        <w:wordWrap w:val="0"/>
        <w:topLinePunct/>
        <w:spacing w:line="360" w:lineRule="exact"/>
        <w:jc w:val="center"/>
        <w:rPr>
          <w:rFonts w:hint="eastAsia" w:ascii="宋体" w:hAnsi="宋体" w:cs="宋体"/>
          <w:b/>
          <w:bCs/>
          <w:color w:val="000000"/>
          <w:kern w:val="0"/>
          <w:szCs w:val="21"/>
          <w:lang w:bidi="ar"/>
        </w:rPr>
      </w:pPr>
    </w:p>
    <w:p w14:paraId="1072C162">
      <w:pPr>
        <w:widowControl/>
        <w:wordWrap w:val="0"/>
        <w:topLinePunct/>
        <w:spacing w:line="360" w:lineRule="exact"/>
        <w:rPr>
          <w:rFonts w:hint="eastAsia" w:ascii="宋体" w:hAnsi="宋体" w:cs="宋体"/>
          <w:b/>
          <w:bCs/>
          <w:color w:val="000000"/>
          <w:kern w:val="0"/>
          <w:szCs w:val="21"/>
          <w:lang w:bidi="ar"/>
        </w:rPr>
      </w:pPr>
    </w:p>
    <w:p w14:paraId="3385D8E2">
      <w:pPr>
        <w:widowControl/>
        <w:wordWrap w:val="0"/>
        <w:topLinePunct/>
        <w:spacing w:line="360" w:lineRule="exact"/>
        <w:jc w:val="center"/>
        <w:rPr>
          <w:rFonts w:hint="eastAsia" w:ascii="宋体" w:hAnsi="宋体" w:cs="宋体"/>
          <w:b/>
          <w:bCs/>
          <w:color w:val="000000"/>
          <w:kern w:val="0"/>
          <w:szCs w:val="21"/>
          <w:lang w:bidi="ar"/>
        </w:rPr>
      </w:pPr>
    </w:p>
    <w:p w14:paraId="7BFB4269">
      <w:pPr>
        <w:widowControl/>
        <w:wordWrap w:val="0"/>
        <w:topLinePunct/>
        <w:spacing w:line="360" w:lineRule="exact"/>
        <w:jc w:val="center"/>
        <w:rPr>
          <w:rFonts w:hint="eastAsia" w:ascii="宋体" w:hAnsi="宋体" w:cs="宋体"/>
          <w:b/>
          <w:bCs/>
          <w:color w:val="000000"/>
          <w:szCs w:val="21"/>
        </w:rPr>
      </w:pPr>
      <w:r>
        <w:rPr>
          <w:rFonts w:hint="eastAsia" w:ascii="宋体" w:hAnsi="宋体" w:cs="宋体"/>
          <w:b/>
          <w:bCs/>
          <w:color w:val="000000"/>
          <w:kern w:val="0"/>
          <w:szCs w:val="21"/>
          <w:lang w:bidi="ar"/>
        </w:rPr>
        <w:t>B. 项目专用合同条款</w:t>
      </w:r>
    </w:p>
    <w:p w14:paraId="0E4D926C">
      <w:pPr>
        <w:widowControl/>
        <w:wordWrap w:val="0"/>
        <w:topLinePunct/>
        <w:spacing w:line="360" w:lineRule="exact"/>
        <w:jc w:val="left"/>
        <w:rPr>
          <w:rFonts w:hint="eastAsia" w:ascii="宋体" w:hAnsi="宋体" w:cs="宋体"/>
          <w:color w:val="000000"/>
          <w:szCs w:val="21"/>
        </w:rPr>
      </w:pPr>
      <w:r>
        <w:rPr>
          <w:rFonts w:hint="eastAsia" w:ascii="宋体" w:hAnsi="宋体" w:cs="宋体"/>
          <w:color w:val="000000"/>
          <w:kern w:val="0"/>
          <w:szCs w:val="21"/>
          <w:lang w:bidi="ar"/>
        </w:rPr>
        <w:t xml:space="preserve">说 明： </w:t>
      </w:r>
    </w:p>
    <w:p w14:paraId="16613FB2">
      <w:pPr>
        <w:widowControl/>
        <w:wordWrap w:val="0"/>
        <w:topLinePunct/>
        <w:spacing w:line="360" w:lineRule="exact"/>
        <w:jc w:val="left"/>
        <w:rPr>
          <w:rFonts w:hint="eastAsia" w:ascii="宋体" w:hAnsi="宋体" w:cs="宋体"/>
          <w:color w:val="000000"/>
          <w:szCs w:val="21"/>
        </w:rPr>
      </w:pPr>
      <w:r>
        <w:rPr>
          <w:rFonts w:hint="eastAsia" w:ascii="宋体" w:hAnsi="宋体" w:cs="宋体"/>
          <w:color w:val="000000"/>
          <w:kern w:val="0"/>
          <w:szCs w:val="21"/>
          <w:lang w:bidi="ar"/>
        </w:rPr>
        <w:t xml:space="preserve">1.招标人在根据《公路工程标准施工招标文件》编制项目招标文件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内容，不得违反法律、行政法规的强制性规定和平等、自愿、公平和诚实信用原则。 </w:t>
      </w:r>
    </w:p>
    <w:p w14:paraId="607BC85B">
      <w:pPr>
        <w:widowControl/>
        <w:wordWrap w:val="0"/>
        <w:topLinePunct/>
        <w:spacing w:line="360" w:lineRule="exact"/>
        <w:jc w:val="left"/>
        <w:rPr>
          <w:rFonts w:hint="eastAsia" w:ascii="宋体" w:hAnsi="宋体" w:cs="宋体"/>
          <w:color w:val="000000"/>
          <w:szCs w:val="21"/>
        </w:rPr>
      </w:pPr>
      <w:r>
        <w:rPr>
          <w:rFonts w:hint="eastAsia" w:ascii="宋体" w:hAnsi="宋体" w:cs="宋体"/>
          <w:color w:val="000000"/>
          <w:kern w:val="0"/>
          <w:szCs w:val="21"/>
          <w:lang w:bidi="ar"/>
        </w:rPr>
        <w:t xml:space="preserve">2.项目专用合同条款的编号应与通用合同条款和公路工程专用合同条款一 致。 </w:t>
      </w:r>
    </w:p>
    <w:p w14:paraId="507814D5">
      <w:pPr>
        <w:widowControl/>
        <w:wordWrap w:val="0"/>
        <w:topLinePunct/>
        <w:spacing w:line="360" w:lineRule="exact"/>
        <w:jc w:val="left"/>
        <w:rPr>
          <w:rFonts w:hint="eastAsia" w:ascii="宋体" w:hAnsi="宋体" w:cs="宋体"/>
          <w:color w:val="000000"/>
          <w:szCs w:val="21"/>
        </w:rPr>
      </w:pPr>
      <w:r>
        <w:rPr>
          <w:rFonts w:hint="eastAsia" w:ascii="宋体" w:hAnsi="宋体" w:cs="宋体"/>
          <w:color w:val="000000"/>
          <w:kern w:val="0"/>
          <w:szCs w:val="21"/>
          <w:lang w:bidi="ar"/>
        </w:rPr>
        <w:t xml:space="preserve">3.项目专用合同条款可对下列内容进行补充和细化： </w:t>
      </w:r>
    </w:p>
    <w:p w14:paraId="5C0CD2AD">
      <w:pPr>
        <w:widowControl/>
        <w:wordWrap w:val="0"/>
        <w:topLinePunct/>
        <w:spacing w:line="360" w:lineRule="exact"/>
        <w:jc w:val="left"/>
        <w:rPr>
          <w:rFonts w:hint="eastAsia" w:ascii="宋体" w:hAnsi="宋体" w:cs="宋体"/>
          <w:color w:val="000000"/>
          <w:szCs w:val="21"/>
        </w:rPr>
      </w:pPr>
      <w:r>
        <w:rPr>
          <w:rFonts w:hint="eastAsia" w:ascii="宋体" w:hAnsi="宋体" w:cs="宋体"/>
          <w:color w:val="000000"/>
          <w:kern w:val="0"/>
          <w:szCs w:val="21"/>
          <w:lang w:bidi="ar"/>
        </w:rPr>
        <w:t xml:space="preserve">（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 </w:t>
      </w:r>
    </w:p>
    <w:p w14:paraId="7D0C84E8">
      <w:pPr>
        <w:widowControl/>
        <w:wordWrap w:val="0"/>
        <w:topLinePunct/>
        <w:spacing w:line="360" w:lineRule="exact"/>
        <w:jc w:val="left"/>
        <w:rPr>
          <w:rFonts w:hint="eastAsia" w:ascii="宋体" w:hAnsi="宋体" w:cs="宋体"/>
          <w:color w:val="000000"/>
          <w:szCs w:val="21"/>
        </w:rPr>
      </w:pPr>
      <w:r>
        <w:rPr>
          <w:rFonts w:hint="eastAsia" w:ascii="宋体" w:hAnsi="宋体" w:cs="宋体"/>
          <w:color w:val="000000"/>
          <w:kern w:val="0"/>
          <w:szCs w:val="21"/>
          <w:lang w:bidi="ar"/>
        </w:rPr>
        <w:t xml:space="preserve">（2）“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 </w:t>
      </w:r>
    </w:p>
    <w:p w14:paraId="6B1C3254">
      <w:pPr>
        <w:widowControl/>
        <w:wordWrap w:val="0"/>
        <w:topLinePunct/>
        <w:spacing w:line="360" w:lineRule="exact"/>
        <w:jc w:val="left"/>
        <w:rPr>
          <w:rFonts w:hint="eastAsia" w:ascii="宋体" w:hAnsi="宋体" w:cs="宋体"/>
          <w:b/>
          <w:bCs/>
          <w:color w:val="000000"/>
          <w:szCs w:val="21"/>
        </w:rPr>
      </w:pPr>
      <w:r>
        <w:rPr>
          <w:rFonts w:hint="eastAsia" w:ascii="宋体" w:hAnsi="宋体" w:cs="宋体"/>
          <w:color w:val="000000"/>
          <w:kern w:val="0"/>
          <w:szCs w:val="21"/>
          <w:lang w:bidi="ar"/>
        </w:rPr>
        <w:t>（3）其他需要补充、细化的内容。</w:t>
      </w:r>
    </w:p>
    <w:p w14:paraId="329269C9">
      <w:pPr>
        <w:widowControl/>
        <w:jc w:val="left"/>
        <w:rPr>
          <w:color w:val="000000"/>
        </w:rPr>
      </w:pPr>
      <w:r>
        <w:rPr>
          <w:color w:val="000000"/>
          <w:kern w:val="0"/>
          <w:sz w:val="18"/>
          <w:szCs w:val="18"/>
          <w:lang w:bidi="ar"/>
        </w:rPr>
        <w:t xml:space="preserve"> </w:t>
      </w:r>
    </w:p>
    <w:p w14:paraId="1DA0FFD9">
      <w:pPr>
        <w:widowControl/>
        <w:jc w:val="center"/>
        <w:rPr>
          <w:rFonts w:hint="eastAsia" w:ascii="宋体" w:hAnsi="宋体" w:cs="宋体"/>
          <w:b/>
          <w:bCs/>
          <w:color w:val="000000"/>
          <w:kern w:val="0"/>
          <w:sz w:val="28"/>
          <w:szCs w:val="28"/>
          <w:lang w:bidi="ar"/>
        </w:rPr>
      </w:pPr>
      <w:r>
        <w:rPr>
          <w:rFonts w:hint="eastAsia" w:ascii="宋体" w:hAnsi="宋体" w:cs="宋体"/>
          <w:b/>
          <w:bCs/>
          <w:color w:val="000000"/>
          <w:kern w:val="0"/>
          <w:sz w:val="28"/>
          <w:szCs w:val="28"/>
          <w:lang w:bidi="ar"/>
        </w:rPr>
        <w:t xml:space="preserve">项目专用条款数据表 </w:t>
      </w:r>
    </w:p>
    <w:p w14:paraId="05E84726">
      <w:pPr>
        <w:widowControl/>
        <w:jc w:val="left"/>
        <w:rPr>
          <w:color w:val="000000"/>
        </w:rPr>
      </w:pPr>
      <w:r>
        <w:rPr>
          <w:rFonts w:hint="eastAsia" w:ascii="宋体" w:hAnsi="宋体" w:cs="宋体"/>
          <w:color w:val="000000"/>
          <w:kern w:val="0"/>
          <w:sz w:val="20"/>
          <w:szCs w:val="20"/>
          <w:lang w:bidi="ar"/>
        </w:rPr>
        <w:t xml:space="preserve">说明：本数据表是项目专用合同条款中适用于本项目的信息和数据的归纳与提示，是项目专用 </w:t>
      </w:r>
    </w:p>
    <w:p w14:paraId="390E3D4A">
      <w:pPr>
        <w:widowControl/>
        <w:jc w:val="left"/>
        <w:rPr>
          <w:color w:val="000000"/>
        </w:rPr>
      </w:pPr>
      <w:r>
        <w:rPr>
          <w:rFonts w:hint="eastAsia" w:ascii="宋体" w:hAnsi="宋体" w:cs="宋体"/>
          <w:color w:val="000000"/>
          <w:kern w:val="0"/>
          <w:sz w:val="20"/>
          <w:szCs w:val="20"/>
          <w:lang w:bidi="ar"/>
        </w:rPr>
        <w:t xml:space="preserve">合同条款的组成部分。 </w:t>
      </w:r>
    </w:p>
    <w:tbl>
      <w:tblPr>
        <w:tblStyle w:val="18"/>
        <w:tblW w:w="8793" w:type="dxa"/>
        <w:tblInd w:w="-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1235"/>
        <w:gridCol w:w="6831"/>
      </w:tblGrid>
      <w:tr w14:paraId="02D8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27" w:type="dxa"/>
            <w:noWrap w:val="0"/>
            <w:vAlign w:val="center"/>
          </w:tcPr>
          <w:p w14:paraId="5A339400">
            <w:pPr>
              <w:widowControl/>
              <w:jc w:val="center"/>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bidi="ar"/>
              </w:rPr>
              <w:t>序号</w:t>
            </w:r>
          </w:p>
        </w:tc>
        <w:tc>
          <w:tcPr>
            <w:tcW w:w="1235" w:type="dxa"/>
            <w:noWrap w:val="0"/>
            <w:vAlign w:val="center"/>
          </w:tcPr>
          <w:p w14:paraId="489997E6">
            <w:pPr>
              <w:widowControl/>
              <w:jc w:val="center"/>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bidi="ar"/>
              </w:rPr>
              <w:t>条款号</w:t>
            </w:r>
          </w:p>
        </w:tc>
        <w:tc>
          <w:tcPr>
            <w:tcW w:w="6831" w:type="dxa"/>
            <w:noWrap w:val="0"/>
            <w:vAlign w:val="center"/>
          </w:tcPr>
          <w:p w14:paraId="77CDBF48">
            <w:pPr>
              <w:widowControl/>
              <w:jc w:val="center"/>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bidi="ar"/>
              </w:rPr>
              <w:t>信息或数据</w:t>
            </w:r>
          </w:p>
        </w:tc>
      </w:tr>
      <w:tr w14:paraId="09D10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noWrap w:val="0"/>
            <w:vAlign w:val="center"/>
          </w:tcPr>
          <w:p w14:paraId="72779B65">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1235" w:type="dxa"/>
            <w:noWrap w:val="0"/>
            <w:vAlign w:val="center"/>
          </w:tcPr>
          <w:p w14:paraId="1E6FC499">
            <w:pPr>
              <w:widowControl/>
              <w:jc w:val="center"/>
              <w:rPr>
                <w:rFonts w:hint="eastAsia" w:ascii="宋体" w:hAnsi="宋体" w:cs="宋体"/>
                <w:b/>
                <w:bCs/>
                <w:color w:val="000000"/>
                <w:kern w:val="0"/>
                <w:szCs w:val="21"/>
                <w:lang w:bidi="ar"/>
              </w:rPr>
            </w:pPr>
            <w:r>
              <w:rPr>
                <w:rFonts w:hint="eastAsia" w:ascii="宋体" w:hAnsi="宋体" w:cs="宋体"/>
                <w:color w:val="000000"/>
                <w:kern w:val="0"/>
                <w:szCs w:val="21"/>
                <w:lang w:bidi="ar"/>
              </w:rPr>
              <w:t>1.1.2.2</w:t>
            </w:r>
          </w:p>
        </w:tc>
        <w:tc>
          <w:tcPr>
            <w:tcW w:w="6831" w:type="dxa"/>
            <w:noWrap w:val="0"/>
            <w:vAlign w:val="center"/>
          </w:tcPr>
          <w:p w14:paraId="3583E987">
            <w:pPr>
              <w:widowControl/>
              <w:spacing w:line="360" w:lineRule="exact"/>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 xml:space="preserve">发 包 人： </w:t>
            </w:r>
            <w:r>
              <w:rPr>
                <w:rFonts w:hint="eastAsia" w:ascii="宋体" w:hAnsi="宋体" w:cs="宋体"/>
                <w:color w:val="000000"/>
                <w:kern w:val="0"/>
                <w:szCs w:val="21"/>
                <w:lang w:eastAsia="zh-CN" w:bidi="ar"/>
              </w:rPr>
              <w:t>西林县交通运输局</w:t>
            </w:r>
          </w:p>
          <w:p w14:paraId="50121BAA">
            <w:pPr>
              <w:widowControl/>
              <w:spacing w:line="360" w:lineRule="exact"/>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地 址：百色市</w:t>
            </w:r>
            <w:r>
              <w:rPr>
                <w:rFonts w:hint="eastAsia" w:ascii="宋体" w:hAnsi="宋体" w:cs="宋体"/>
                <w:color w:val="000000"/>
                <w:kern w:val="0"/>
                <w:szCs w:val="21"/>
                <w:lang w:eastAsia="zh-CN" w:bidi="ar"/>
              </w:rPr>
              <w:t>西林县八达镇鲤城路83号交通大厦</w:t>
            </w:r>
          </w:p>
          <w:p w14:paraId="0552C255">
            <w:pPr>
              <w:widowControl/>
              <w:spacing w:line="360" w:lineRule="exact"/>
              <w:jc w:val="left"/>
              <w:rPr>
                <w:rFonts w:hint="eastAsia" w:ascii="宋体" w:hAnsi="宋体" w:cs="宋体"/>
                <w:b/>
                <w:bCs/>
                <w:color w:val="000000"/>
                <w:kern w:val="0"/>
                <w:szCs w:val="21"/>
                <w:lang w:bidi="ar"/>
              </w:rPr>
            </w:pPr>
            <w:r>
              <w:rPr>
                <w:rFonts w:hint="eastAsia" w:ascii="宋体" w:hAnsi="宋体" w:cs="宋体"/>
                <w:color w:val="000000"/>
                <w:kern w:val="0"/>
                <w:szCs w:val="21"/>
                <w:lang w:bidi="ar"/>
              </w:rPr>
              <w:t>邮政编码：533</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00</w:t>
            </w:r>
          </w:p>
        </w:tc>
      </w:tr>
      <w:tr w14:paraId="66BA6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27" w:type="dxa"/>
            <w:noWrap w:val="0"/>
            <w:vAlign w:val="center"/>
          </w:tcPr>
          <w:p w14:paraId="115844A6">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1235" w:type="dxa"/>
            <w:noWrap w:val="0"/>
            <w:vAlign w:val="center"/>
          </w:tcPr>
          <w:p w14:paraId="4826CEB4">
            <w:pPr>
              <w:widowControl/>
              <w:jc w:val="center"/>
              <w:rPr>
                <w:rFonts w:hint="eastAsia" w:ascii="宋体" w:hAnsi="宋体" w:cs="宋体"/>
                <w:b/>
                <w:bCs/>
                <w:color w:val="000000"/>
                <w:kern w:val="0"/>
                <w:szCs w:val="21"/>
                <w:lang w:bidi="ar"/>
              </w:rPr>
            </w:pPr>
            <w:r>
              <w:rPr>
                <w:rFonts w:hint="eastAsia" w:ascii="宋体" w:hAnsi="宋体" w:cs="宋体"/>
                <w:color w:val="000000"/>
                <w:kern w:val="0"/>
                <w:szCs w:val="21"/>
                <w:lang w:bidi="ar"/>
              </w:rPr>
              <w:t>1.1.2.6</w:t>
            </w:r>
          </w:p>
        </w:tc>
        <w:tc>
          <w:tcPr>
            <w:tcW w:w="6831" w:type="dxa"/>
            <w:noWrap w:val="0"/>
            <w:vAlign w:val="center"/>
          </w:tcPr>
          <w:p w14:paraId="2D461C6A">
            <w:pPr>
              <w:widowControl/>
              <w:rPr>
                <w:color w:val="000000"/>
                <w:szCs w:val="21"/>
              </w:rPr>
            </w:pPr>
            <w:r>
              <w:rPr>
                <w:rFonts w:hint="eastAsia" w:ascii="宋体" w:hAnsi="宋体" w:cs="宋体"/>
                <w:color w:val="000000"/>
                <w:kern w:val="0"/>
                <w:szCs w:val="21"/>
                <w:lang w:bidi="ar"/>
              </w:rPr>
              <w:t>监 理 人：待定</w:t>
            </w:r>
          </w:p>
          <w:p w14:paraId="7EB7CF62">
            <w:pPr>
              <w:widowControl/>
              <w:rPr>
                <w:color w:val="000000"/>
                <w:szCs w:val="21"/>
              </w:rPr>
            </w:pPr>
            <w:r>
              <w:rPr>
                <w:rFonts w:hint="eastAsia" w:ascii="宋体" w:hAnsi="宋体" w:cs="宋体"/>
                <w:color w:val="000000"/>
                <w:kern w:val="0"/>
                <w:szCs w:val="21"/>
                <w:lang w:bidi="ar"/>
              </w:rPr>
              <w:t>地 址：待定</w:t>
            </w:r>
          </w:p>
          <w:p w14:paraId="5E697DF2">
            <w:pPr>
              <w:widowControl/>
              <w:rPr>
                <w:rFonts w:hint="eastAsia" w:ascii="宋体" w:hAnsi="宋体" w:cs="宋体"/>
                <w:b/>
                <w:bCs/>
                <w:color w:val="000000"/>
                <w:kern w:val="0"/>
                <w:szCs w:val="21"/>
                <w:lang w:bidi="ar"/>
              </w:rPr>
            </w:pPr>
            <w:r>
              <w:rPr>
                <w:rFonts w:hint="eastAsia" w:ascii="宋体" w:hAnsi="宋体" w:cs="宋体"/>
                <w:color w:val="000000"/>
                <w:kern w:val="0"/>
                <w:szCs w:val="21"/>
                <w:lang w:bidi="ar"/>
              </w:rPr>
              <w:t>邮政编码：待定</w:t>
            </w:r>
          </w:p>
        </w:tc>
      </w:tr>
      <w:tr w14:paraId="4826B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27" w:type="dxa"/>
            <w:noWrap w:val="0"/>
            <w:vAlign w:val="center"/>
          </w:tcPr>
          <w:p w14:paraId="26B774EC">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3</w:t>
            </w:r>
          </w:p>
        </w:tc>
        <w:tc>
          <w:tcPr>
            <w:tcW w:w="1235" w:type="dxa"/>
            <w:noWrap w:val="0"/>
            <w:vAlign w:val="center"/>
          </w:tcPr>
          <w:p w14:paraId="2D3DB1CE">
            <w:pPr>
              <w:widowControl/>
              <w:jc w:val="center"/>
              <w:rPr>
                <w:rFonts w:hint="eastAsia" w:ascii="宋体" w:hAnsi="宋体" w:cs="宋体"/>
                <w:b/>
                <w:bCs/>
                <w:color w:val="000000"/>
                <w:kern w:val="0"/>
                <w:szCs w:val="21"/>
                <w:lang w:bidi="ar"/>
              </w:rPr>
            </w:pPr>
            <w:r>
              <w:rPr>
                <w:rFonts w:hint="eastAsia" w:ascii="宋体" w:hAnsi="宋体" w:cs="宋体"/>
                <w:color w:val="000000"/>
                <w:kern w:val="0"/>
                <w:szCs w:val="21"/>
                <w:lang w:bidi="ar"/>
              </w:rPr>
              <w:t>1.1.4.5</w:t>
            </w:r>
          </w:p>
        </w:tc>
        <w:tc>
          <w:tcPr>
            <w:tcW w:w="6831" w:type="dxa"/>
            <w:noWrap w:val="0"/>
            <w:vAlign w:val="center"/>
          </w:tcPr>
          <w:p w14:paraId="0F219CD5">
            <w:pPr>
              <w:widowControl/>
              <w:rPr>
                <w:rFonts w:hint="eastAsia" w:ascii="宋体" w:hAnsi="宋体" w:cs="宋体"/>
                <w:b/>
                <w:bCs/>
                <w:color w:val="000000"/>
                <w:kern w:val="0"/>
                <w:szCs w:val="21"/>
                <w:lang w:bidi="ar"/>
              </w:rPr>
            </w:pPr>
            <w:r>
              <w:rPr>
                <w:rFonts w:hint="eastAsia" w:ascii="宋体" w:hAnsi="宋体" w:cs="宋体"/>
                <w:color w:val="000000"/>
                <w:kern w:val="0"/>
                <w:szCs w:val="21"/>
                <w:lang w:bidi="ar"/>
              </w:rPr>
              <w:t>缺陷责任期：自实际交工日期起计算</w:t>
            </w:r>
            <w:r>
              <w:rPr>
                <w:rFonts w:hint="eastAsia" w:ascii="宋体" w:hAnsi="宋体" w:cs="宋体"/>
                <w:color w:val="000000"/>
                <w:kern w:val="0"/>
                <w:szCs w:val="21"/>
                <w:u w:val="single"/>
                <w:lang w:bidi="ar"/>
              </w:rPr>
              <w:t xml:space="preserve"> 1 </w:t>
            </w:r>
            <w:r>
              <w:rPr>
                <w:rFonts w:hint="eastAsia" w:ascii="宋体" w:hAnsi="宋体" w:cs="宋体"/>
                <w:color w:val="000000"/>
                <w:kern w:val="0"/>
                <w:szCs w:val="21"/>
                <w:lang w:bidi="ar"/>
              </w:rPr>
              <w:t>年</w:t>
            </w:r>
          </w:p>
        </w:tc>
      </w:tr>
      <w:tr w14:paraId="2B157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27" w:type="dxa"/>
            <w:noWrap w:val="0"/>
            <w:vAlign w:val="center"/>
          </w:tcPr>
          <w:p w14:paraId="204D61B4">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4</w:t>
            </w:r>
          </w:p>
        </w:tc>
        <w:tc>
          <w:tcPr>
            <w:tcW w:w="1235" w:type="dxa"/>
            <w:noWrap w:val="0"/>
            <w:vAlign w:val="center"/>
          </w:tcPr>
          <w:p w14:paraId="04A33A0D">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1.6.3</w:t>
            </w:r>
          </w:p>
        </w:tc>
        <w:tc>
          <w:tcPr>
            <w:tcW w:w="6831" w:type="dxa"/>
            <w:noWrap w:val="0"/>
            <w:vAlign w:val="center"/>
          </w:tcPr>
          <w:p w14:paraId="27F2068B">
            <w:pPr>
              <w:widowControl/>
              <w:rPr>
                <w:rFonts w:ascii="宋体" w:hAnsi="宋体" w:cs="宋体"/>
                <w:color w:val="000000"/>
                <w:kern w:val="0"/>
                <w:szCs w:val="21"/>
                <w:lang w:bidi="ar"/>
              </w:rPr>
            </w:pPr>
            <w:r>
              <w:rPr>
                <w:rFonts w:hint="eastAsia" w:ascii="宋体" w:hAnsi="宋体" w:cs="宋体"/>
                <w:color w:val="000000"/>
                <w:kern w:val="0"/>
                <w:szCs w:val="21"/>
                <w:lang w:bidi="ar"/>
              </w:rPr>
              <w:t>图纸需要修改和补充的，应由监理人取得发包同意后，在该项工程或工程相应部位施工前5天签发图纸修改图给承包人。</w:t>
            </w:r>
          </w:p>
        </w:tc>
      </w:tr>
      <w:tr w14:paraId="3DC64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27" w:type="dxa"/>
            <w:noWrap w:val="0"/>
            <w:vAlign w:val="center"/>
          </w:tcPr>
          <w:p w14:paraId="7B0447FC">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5</w:t>
            </w:r>
          </w:p>
        </w:tc>
        <w:tc>
          <w:tcPr>
            <w:tcW w:w="1235" w:type="dxa"/>
            <w:noWrap w:val="0"/>
            <w:vAlign w:val="center"/>
          </w:tcPr>
          <w:p w14:paraId="6920F4CF">
            <w:pPr>
              <w:widowControl/>
              <w:jc w:val="center"/>
              <w:rPr>
                <w:rFonts w:hint="eastAsia" w:ascii="宋体" w:hAnsi="宋体" w:cs="宋体"/>
                <w:b/>
                <w:bCs/>
                <w:color w:val="000000"/>
                <w:kern w:val="0"/>
                <w:szCs w:val="21"/>
                <w:lang w:bidi="ar"/>
              </w:rPr>
            </w:pPr>
            <w:r>
              <w:rPr>
                <w:rFonts w:hint="eastAsia" w:ascii="宋体" w:hAnsi="宋体" w:cs="宋体"/>
                <w:color w:val="000000"/>
                <w:kern w:val="0"/>
                <w:szCs w:val="21"/>
                <w:lang w:bidi="ar"/>
              </w:rPr>
              <w:t>5.2</w:t>
            </w:r>
          </w:p>
        </w:tc>
        <w:tc>
          <w:tcPr>
            <w:tcW w:w="6831" w:type="dxa"/>
            <w:noWrap w:val="0"/>
            <w:vAlign w:val="center"/>
          </w:tcPr>
          <w:p w14:paraId="35000268">
            <w:pPr>
              <w:widowControl/>
              <w:rPr>
                <w:rFonts w:hint="eastAsia" w:ascii="宋体" w:hAnsi="宋体" w:cs="宋体"/>
                <w:b/>
                <w:bCs/>
                <w:color w:val="000000"/>
                <w:kern w:val="0"/>
                <w:szCs w:val="21"/>
                <w:lang w:bidi="ar"/>
              </w:rPr>
            </w:pPr>
            <w:r>
              <w:rPr>
                <w:rFonts w:hint="eastAsia" w:ascii="宋体" w:hAnsi="宋体" w:cs="宋体"/>
                <w:color w:val="000000"/>
                <w:kern w:val="0"/>
                <w:szCs w:val="21"/>
                <w:lang w:bidi="ar"/>
              </w:rPr>
              <w:t>发包人是否提供材料或工程设备：</w:t>
            </w:r>
            <w:r>
              <w:rPr>
                <w:rFonts w:hint="eastAsia" w:ascii="宋体" w:hAnsi="宋体" w:cs="宋体"/>
                <w:color w:val="000000"/>
                <w:kern w:val="0"/>
                <w:szCs w:val="21"/>
                <w:u w:val="single"/>
                <w:lang w:bidi="ar"/>
              </w:rPr>
              <w:t>否</w:t>
            </w:r>
          </w:p>
        </w:tc>
      </w:tr>
      <w:tr w14:paraId="063C9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27" w:type="dxa"/>
            <w:noWrap w:val="0"/>
            <w:vAlign w:val="center"/>
          </w:tcPr>
          <w:p w14:paraId="0EFACD7B">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6</w:t>
            </w:r>
          </w:p>
        </w:tc>
        <w:tc>
          <w:tcPr>
            <w:tcW w:w="1235" w:type="dxa"/>
            <w:noWrap w:val="0"/>
            <w:vAlign w:val="center"/>
          </w:tcPr>
          <w:p w14:paraId="3C1515CF">
            <w:pPr>
              <w:widowControl/>
              <w:jc w:val="center"/>
              <w:rPr>
                <w:rFonts w:hint="eastAsia" w:ascii="宋体" w:hAnsi="宋体" w:cs="宋体"/>
                <w:b/>
                <w:bCs/>
                <w:color w:val="000000"/>
                <w:kern w:val="0"/>
                <w:szCs w:val="21"/>
                <w:lang w:bidi="ar"/>
              </w:rPr>
            </w:pPr>
            <w:r>
              <w:rPr>
                <w:rFonts w:hint="eastAsia" w:ascii="宋体" w:hAnsi="宋体" w:cs="宋体"/>
                <w:color w:val="000000"/>
                <w:kern w:val="0"/>
                <w:szCs w:val="21"/>
                <w:lang w:bidi="ar"/>
              </w:rPr>
              <w:t>6.2</w:t>
            </w:r>
          </w:p>
        </w:tc>
        <w:tc>
          <w:tcPr>
            <w:tcW w:w="6831" w:type="dxa"/>
            <w:noWrap w:val="0"/>
            <w:vAlign w:val="center"/>
          </w:tcPr>
          <w:p w14:paraId="2E4D4567">
            <w:pPr>
              <w:widowControl/>
              <w:rPr>
                <w:rFonts w:hint="eastAsia" w:ascii="宋体" w:hAnsi="宋体" w:cs="宋体"/>
                <w:b/>
                <w:bCs/>
                <w:color w:val="000000"/>
                <w:kern w:val="0"/>
                <w:szCs w:val="21"/>
                <w:lang w:bidi="ar"/>
              </w:rPr>
            </w:pPr>
            <w:r>
              <w:rPr>
                <w:rFonts w:hint="eastAsia" w:ascii="宋体" w:hAnsi="宋体" w:cs="宋体"/>
                <w:color w:val="000000"/>
                <w:kern w:val="0"/>
                <w:szCs w:val="21"/>
                <w:lang w:bidi="ar"/>
              </w:rPr>
              <w:t>发包人是否提供施工设备和临时设施：</w:t>
            </w:r>
            <w:r>
              <w:rPr>
                <w:rFonts w:hint="eastAsia" w:ascii="宋体" w:hAnsi="宋体" w:cs="宋体"/>
                <w:color w:val="000000"/>
                <w:kern w:val="0"/>
                <w:szCs w:val="21"/>
                <w:u w:val="single"/>
                <w:lang w:bidi="ar"/>
              </w:rPr>
              <w:t>否</w:t>
            </w:r>
          </w:p>
        </w:tc>
      </w:tr>
      <w:tr w14:paraId="47E0D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27" w:type="dxa"/>
            <w:noWrap w:val="0"/>
            <w:vAlign w:val="center"/>
          </w:tcPr>
          <w:p w14:paraId="08B26A51">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7</w:t>
            </w:r>
          </w:p>
        </w:tc>
        <w:tc>
          <w:tcPr>
            <w:tcW w:w="1235" w:type="dxa"/>
            <w:noWrap w:val="0"/>
            <w:vAlign w:val="center"/>
          </w:tcPr>
          <w:p w14:paraId="30612CF5">
            <w:pPr>
              <w:widowControl/>
              <w:jc w:val="center"/>
              <w:rPr>
                <w:rFonts w:hint="eastAsia" w:ascii="宋体" w:hAnsi="宋体" w:cs="宋体"/>
                <w:b/>
                <w:bCs/>
                <w:color w:val="000000"/>
                <w:kern w:val="0"/>
                <w:szCs w:val="21"/>
                <w:lang w:bidi="ar"/>
              </w:rPr>
            </w:pPr>
            <w:r>
              <w:rPr>
                <w:rFonts w:hint="eastAsia" w:ascii="宋体" w:hAnsi="宋体" w:cs="宋体"/>
                <w:color w:val="000000"/>
                <w:kern w:val="0"/>
                <w:szCs w:val="21"/>
                <w:lang w:bidi="ar"/>
              </w:rPr>
              <w:t>11.5（3）</w:t>
            </w:r>
          </w:p>
        </w:tc>
        <w:tc>
          <w:tcPr>
            <w:tcW w:w="6831" w:type="dxa"/>
            <w:noWrap w:val="0"/>
            <w:vAlign w:val="center"/>
          </w:tcPr>
          <w:p w14:paraId="33596A37">
            <w:pPr>
              <w:widowControl/>
              <w:rPr>
                <w:rFonts w:hint="eastAsia" w:ascii="宋体" w:hAnsi="宋体" w:cs="宋体"/>
                <w:b/>
                <w:bCs/>
                <w:color w:val="000000"/>
                <w:kern w:val="0"/>
                <w:szCs w:val="21"/>
                <w:lang w:bidi="ar"/>
              </w:rPr>
            </w:pPr>
            <w:r>
              <w:rPr>
                <w:rFonts w:hint="eastAsia" w:ascii="宋体" w:hAnsi="宋体" w:cs="宋体"/>
                <w:color w:val="000000"/>
                <w:kern w:val="0"/>
                <w:szCs w:val="21"/>
                <w:lang w:bidi="ar"/>
              </w:rPr>
              <w:t>逾期交工违约金：</w:t>
            </w:r>
            <w:r>
              <w:rPr>
                <w:rFonts w:hint="eastAsia" w:ascii="宋体" w:hAnsi="宋体" w:cs="宋体"/>
                <w:color w:val="000000"/>
                <w:kern w:val="0"/>
                <w:szCs w:val="21"/>
                <w:u w:val="single"/>
                <w:lang w:bidi="ar"/>
              </w:rPr>
              <w:t>500元/天</w:t>
            </w:r>
            <w:r>
              <w:rPr>
                <w:rFonts w:hint="eastAsia" w:ascii="宋体" w:hAnsi="宋体" w:cs="宋体"/>
                <w:color w:val="000000"/>
                <w:kern w:val="0"/>
                <w:szCs w:val="21"/>
                <w:lang w:bidi="ar"/>
              </w:rPr>
              <w:t>；逾期交工违约金限额：</w:t>
            </w:r>
            <w:r>
              <w:rPr>
                <w:rFonts w:hint="eastAsia" w:ascii="宋体" w:hAnsi="宋体" w:cs="宋体"/>
                <w:color w:val="000000"/>
                <w:kern w:val="0"/>
                <w:szCs w:val="21"/>
                <w:u w:val="single"/>
                <w:lang w:bidi="ar"/>
              </w:rPr>
              <w:t xml:space="preserve"> </w:t>
            </w:r>
            <w:r>
              <w:rPr>
                <w:rFonts w:hint="eastAsia" w:ascii="宋体" w:hAnsi="宋体" w:cs="宋体"/>
                <w:b/>
                <w:bCs/>
                <w:color w:val="000000"/>
                <w:kern w:val="0"/>
                <w:szCs w:val="21"/>
                <w:u w:val="single"/>
                <w:lang w:bidi="ar"/>
              </w:rPr>
              <w:t xml:space="preserve">10% </w:t>
            </w:r>
            <w:r>
              <w:rPr>
                <w:rFonts w:hint="eastAsia" w:ascii="宋体" w:hAnsi="宋体" w:cs="宋体"/>
                <w:b/>
                <w:bCs/>
                <w:color w:val="000000"/>
                <w:kern w:val="0"/>
                <w:szCs w:val="21"/>
                <w:lang w:bidi="ar"/>
              </w:rPr>
              <w:t>签约合同价</w:t>
            </w:r>
          </w:p>
        </w:tc>
      </w:tr>
      <w:tr w14:paraId="2B286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27" w:type="dxa"/>
            <w:noWrap w:val="0"/>
            <w:vAlign w:val="center"/>
          </w:tcPr>
          <w:p w14:paraId="76C4D608">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8</w:t>
            </w:r>
          </w:p>
        </w:tc>
        <w:tc>
          <w:tcPr>
            <w:tcW w:w="1235" w:type="dxa"/>
            <w:noWrap w:val="0"/>
            <w:vAlign w:val="center"/>
          </w:tcPr>
          <w:p w14:paraId="08E0E70D">
            <w:pPr>
              <w:widowControl/>
              <w:jc w:val="center"/>
              <w:rPr>
                <w:rFonts w:hint="eastAsia" w:ascii="宋体" w:hAnsi="宋体" w:cs="宋体"/>
                <w:b/>
                <w:bCs/>
                <w:color w:val="000000"/>
                <w:kern w:val="0"/>
                <w:szCs w:val="21"/>
                <w:lang w:bidi="ar"/>
              </w:rPr>
            </w:pPr>
            <w:r>
              <w:rPr>
                <w:rFonts w:hint="eastAsia" w:ascii="宋体" w:hAnsi="宋体" w:cs="宋体"/>
                <w:color w:val="000000"/>
                <w:kern w:val="0"/>
                <w:szCs w:val="21"/>
                <w:lang w:bidi="ar"/>
              </w:rPr>
              <w:t>16.1</w:t>
            </w:r>
          </w:p>
        </w:tc>
        <w:tc>
          <w:tcPr>
            <w:tcW w:w="6831" w:type="dxa"/>
            <w:noWrap w:val="0"/>
            <w:vAlign w:val="center"/>
          </w:tcPr>
          <w:p w14:paraId="325B1B88">
            <w:pPr>
              <w:widowControl/>
              <w:rPr>
                <w:rFonts w:hint="eastAsia" w:ascii="宋体" w:hAnsi="宋体" w:cs="宋体"/>
                <w:b/>
                <w:bCs/>
                <w:color w:val="000000"/>
                <w:kern w:val="0"/>
                <w:szCs w:val="21"/>
                <w:lang w:bidi="ar"/>
              </w:rPr>
            </w:pPr>
            <w:r>
              <w:rPr>
                <w:rFonts w:hint="eastAsia" w:ascii="宋体" w:hAnsi="宋体" w:cs="宋体"/>
                <w:b/>
                <w:bCs/>
                <w:color w:val="000000"/>
                <w:kern w:val="0"/>
                <w:szCs w:val="21"/>
                <w:lang w:bidi="ar"/>
              </w:rPr>
              <w:t>合同期内不调价</w:t>
            </w:r>
          </w:p>
        </w:tc>
      </w:tr>
      <w:tr w14:paraId="5B899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27" w:type="dxa"/>
            <w:noWrap w:val="0"/>
            <w:vAlign w:val="center"/>
          </w:tcPr>
          <w:p w14:paraId="79BE7137">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9</w:t>
            </w:r>
          </w:p>
        </w:tc>
        <w:tc>
          <w:tcPr>
            <w:tcW w:w="1235" w:type="dxa"/>
            <w:noWrap w:val="0"/>
            <w:vAlign w:val="center"/>
          </w:tcPr>
          <w:p w14:paraId="071B7557">
            <w:pPr>
              <w:widowControl/>
              <w:jc w:val="center"/>
              <w:rPr>
                <w:rFonts w:hint="eastAsia" w:ascii="宋体" w:hAnsi="宋体" w:cs="宋体"/>
                <w:b/>
                <w:bCs/>
                <w:color w:val="000000"/>
                <w:kern w:val="0"/>
                <w:szCs w:val="21"/>
                <w:lang w:bidi="ar"/>
              </w:rPr>
            </w:pPr>
            <w:r>
              <w:rPr>
                <w:rFonts w:hint="eastAsia" w:ascii="宋体" w:hAnsi="宋体" w:cs="宋体"/>
                <w:color w:val="000000"/>
                <w:kern w:val="0"/>
                <w:szCs w:val="21"/>
                <w:lang w:bidi="ar"/>
              </w:rPr>
              <w:t>17.2.1</w:t>
            </w:r>
          </w:p>
        </w:tc>
        <w:tc>
          <w:tcPr>
            <w:tcW w:w="6831" w:type="dxa"/>
            <w:noWrap w:val="0"/>
            <w:vAlign w:val="center"/>
          </w:tcPr>
          <w:p w14:paraId="57BF1261">
            <w:pPr>
              <w:widowControl/>
              <w:rPr>
                <w:rFonts w:hint="eastAsia" w:ascii="宋体" w:hAnsi="宋体" w:cs="宋体"/>
                <w:b/>
                <w:bCs/>
                <w:color w:val="000000"/>
                <w:kern w:val="0"/>
                <w:szCs w:val="21"/>
                <w:lang w:bidi="ar"/>
              </w:rPr>
            </w:pPr>
            <w:r>
              <w:rPr>
                <w:rFonts w:hint="eastAsia" w:ascii="宋体" w:hAnsi="宋体" w:cs="宋体"/>
                <w:color w:val="000000"/>
                <w:kern w:val="0"/>
                <w:szCs w:val="21"/>
                <w:lang w:bidi="ar"/>
              </w:rPr>
              <w:t>开工预付款金额：</w:t>
            </w:r>
            <w:r>
              <w:rPr>
                <w:rFonts w:hint="eastAsia" w:hAnsi="宋体"/>
                <w:color w:val="000000"/>
                <w:szCs w:val="21"/>
                <w:u w:val="single"/>
              </w:rPr>
              <w:t>合同价的</w:t>
            </w:r>
            <w:r>
              <w:rPr>
                <w:rFonts w:hint="eastAsia" w:hAnsi="宋体"/>
                <w:color w:val="000000"/>
                <w:szCs w:val="21"/>
                <w:u w:val="single"/>
                <w:lang w:val="en-US" w:eastAsia="zh-CN"/>
              </w:rPr>
              <w:t>3</w:t>
            </w:r>
            <w:r>
              <w:rPr>
                <w:rFonts w:hint="eastAsia" w:hAnsi="宋体"/>
                <w:color w:val="000000"/>
                <w:szCs w:val="21"/>
                <w:u w:val="single"/>
              </w:rPr>
              <w:t>0%</w:t>
            </w:r>
            <w:r>
              <w:rPr>
                <w:rFonts w:hint="eastAsia" w:hAnsi="宋体"/>
                <w:color w:val="000000"/>
                <w:szCs w:val="21"/>
              </w:rPr>
              <w:t>。</w:t>
            </w:r>
          </w:p>
        </w:tc>
      </w:tr>
      <w:tr w14:paraId="572C3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7" w:type="dxa"/>
            <w:noWrap w:val="0"/>
            <w:vAlign w:val="center"/>
          </w:tcPr>
          <w:p w14:paraId="307850CE">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10</w:t>
            </w:r>
          </w:p>
        </w:tc>
        <w:tc>
          <w:tcPr>
            <w:tcW w:w="1235" w:type="dxa"/>
            <w:noWrap w:val="0"/>
            <w:vAlign w:val="center"/>
          </w:tcPr>
          <w:p w14:paraId="20BC5519">
            <w:pPr>
              <w:widowControl/>
              <w:jc w:val="center"/>
              <w:rPr>
                <w:rFonts w:hint="eastAsia" w:ascii="宋体" w:hAnsi="宋体" w:cs="宋体"/>
                <w:b/>
                <w:bCs/>
                <w:color w:val="000000"/>
                <w:kern w:val="0"/>
                <w:szCs w:val="21"/>
                <w:lang w:bidi="ar"/>
              </w:rPr>
            </w:pPr>
            <w:r>
              <w:rPr>
                <w:rFonts w:hint="eastAsia" w:ascii="宋体" w:hAnsi="宋体" w:cs="宋体"/>
                <w:color w:val="000000"/>
                <w:kern w:val="0"/>
                <w:szCs w:val="21"/>
                <w:lang w:bidi="ar"/>
              </w:rPr>
              <w:t>17.3.2</w:t>
            </w:r>
          </w:p>
        </w:tc>
        <w:tc>
          <w:tcPr>
            <w:tcW w:w="6831" w:type="dxa"/>
            <w:noWrap w:val="0"/>
            <w:vAlign w:val="center"/>
          </w:tcPr>
          <w:p w14:paraId="45C91EEA">
            <w:pPr>
              <w:widowControl/>
              <w:rPr>
                <w:rFonts w:hint="eastAsia" w:ascii="宋体" w:hAnsi="宋体" w:cs="宋体"/>
                <w:b/>
                <w:bCs/>
                <w:color w:val="000000"/>
                <w:kern w:val="0"/>
                <w:szCs w:val="21"/>
                <w:lang w:bidi="ar"/>
              </w:rPr>
            </w:pPr>
            <w:r>
              <w:rPr>
                <w:rFonts w:hint="eastAsia" w:ascii="宋体" w:hAnsi="宋体" w:cs="宋体"/>
                <w:color w:val="000000"/>
                <w:kern w:val="0"/>
                <w:szCs w:val="21"/>
                <w:lang w:bidi="ar"/>
              </w:rPr>
              <w:t>承包人在每个付款周期末向监理人提交进度付款申请单的份数：</w:t>
            </w:r>
            <w:r>
              <w:rPr>
                <w:rFonts w:hint="eastAsia" w:ascii="宋体" w:hAnsi="宋体" w:cs="宋体"/>
                <w:color w:val="000000"/>
                <w:kern w:val="0"/>
                <w:szCs w:val="21"/>
                <w:u w:val="single"/>
                <w:lang w:bidi="ar"/>
              </w:rPr>
              <w:t>4 份</w:t>
            </w:r>
          </w:p>
        </w:tc>
      </w:tr>
      <w:tr w14:paraId="324DB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7" w:type="dxa"/>
            <w:noWrap w:val="0"/>
            <w:vAlign w:val="center"/>
          </w:tcPr>
          <w:p w14:paraId="2727CA2D">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11</w:t>
            </w:r>
          </w:p>
        </w:tc>
        <w:tc>
          <w:tcPr>
            <w:tcW w:w="1235" w:type="dxa"/>
            <w:noWrap w:val="0"/>
            <w:vAlign w:val="center"/>
          </w:tcPr>
          <w:p w14:paraId="137D3913">
            <w:pPr>
              <w:widowControl/>
              <w:jc w:val="center"/>
              <w:rPr>
                <w:rFonts w:hint="eastAsia" w:ascii="宋体" w:hAnsi="宋体" w:cs="宋体"/>
                <w:b/>
                <w:bCs/>
                <w:color w:val="000000"/>
                <w:kern w:val="0"/>
                <w:szCs w:val="21"/>
                <w:lang w:bidi="ar"/>
              </w:rPr>
            </w:pPr>
            <w:r>
              <w:rPr>
                <w:rFonts w:hint="eastAsia" w:ascii="宋体" w:hAnsi="宋体" w:cs="宋体"/>
                <w:color w:val="000000"/>
                <w:kern w:val="0"/>
                <w:szCs w:val="21"/>
                <w:lang w:bidi="ar"/>
              </w:rPr>
              <w:t>17.3.3（2）</w:t>
            </w:r>
          </w:p>
        </w:tc>
        <w:tc>
          <w:tcPr>
            <w:tcW w:w="6831" w:type="dxa"/>
            <w:noWrap w:val="0"/>
            <w:vAlign w:val="center"/>
          </w:tcPr>
          <w:p w14:paraId="24AF6844">
            <w:pPr>
              <w:widowControl/>
              <w:rPr>
                <w:rFonts w:hint="eastAsia" w:ascii="宋体" w:hAnsi="宋体" w:cs="宋体"/>
                <w:b/>
                <w:bCs/>
                <w:color w:val="000000"/>
                <w:kern w:val="0"/>
                <w:szCs w:val="21"/>
                <w:lang w:bidi="ar"/>
              </w:rPr>
            </w:pPr>
            <w:r>
              <w:rPr>
                <w:rFonts w:hint="eastAsia" w:ascii="宋体" w:hAnsi="宋体" w:cs="宋体"/>
                <w:color w:val="000000"/>
                <w:kern w:val="0"/>
                <w:szCs w:val="21"/>
                <w:lang w:bidi="ar"/>
              </w:rPr>
              <w:t>逾期付款违约金的利率：银行同期利率</w:t>
            </w:r>
          </w:p>
        </w:tc>
      </w:tr>
      <w:tr w14:paraId="791E7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7" w:type="dxa"/>
            <w:noWrap w:val="0"/>
            <w:vAlign w:val="center"/>
          </w:tcPr>
          <w:p w14:paraId="06409A35">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12</w:t>
            </w:r>
          </w:p>
        </w:tc>
        <w:tc>
          <w:tcPr>
            <w:tcW w:w="1235" w:type="dxa"/>
            <w:noWrap w:val="0"/>
            <w:vAlign w:val="center"/>
          </w:tcPr>
          <w:p w14:paraId="7AF12A1C">
            <w:pPr>
              <w:widowControl/>
              <w:jc w:val="center"/>
              <w:rPr>
                <w:rFonts w:hint="eastAsia" w:ascii="宋体" w:hAnsi="宋体" w:cs="宋体"/>
                <w:b/>
                <w:bCs/>
                <w:color w:val="000000"/>
                <w:kern w:val="0"/>
                <w:szCs w:val="21"/>
                <w:lang w:bidi="ar"/>
              </w:rPr>
            </w:pPr>
            <w:r>
              <w:rPr>
                <w:rFonts w:hint="eastAsia" w:ascii="宋体" w:hAnsi="宋体" w:cs="宋体"/>
                <w:color w:val="000000"/>
                <w:kern w:val="0"/>
                <w:szCs w:val="21"/>
                <w:lang w:bidi="ar"/>
              </w:rPr>
              <w:t>17.4.1</w:t>
            </w:r>
          </w:p>
        </w:tc>
        <w:tc>
          <w:tcPr>
            <w:tcW w:w="6831" w:type="dxa"/>
            <w:noWrap w:val="0"/>
            <w:vAlign w:val="center"/>
          </w:tcPr>
          <w:p w14:paraId="78AA206E">
            <w:pPr>
              <w:widowControl/>
              <w:rPr>
                <w:rFonts w:hint="eastAsia" w:ascii="宋体" w:hAnsi="宋体" w:cs="宋体"/>
                <w:b/>
                <w:bCs/>
                <w:color w:val="000000"/>
                <w:kern w:val="0"/>
                <w:szCs w:val="21"/>
                <w:lang w:bidi="ar"/>
              </w:rPr>
            </w:pPr>
            <w:r>
              <w:rPr>
                <w:rFonts w:hint="eastAsia" w:ascii="宋体" w:hAnsi="宋体" w:cs="宋体"/>
                <w:color w:val="000000"/>
                <w:kern w:val="0"/>
                <w:szCs w:val="21"/>
                <w:lang w:bidi="ar"/>
              </w:rPr>
              <w:t>质量保证金限额：</w:t>
            </w:r>
            <w:r>
              <w:rPr>
                <w:rFonts w:hint="eastAsia" w:ascii="宋体" w:hAnsi="宋体" w:cs="宋体"/>
                <w:color w:val="000000"/>
                <w:kern w:val="0"/>
                <w:szCs w:val="21"/>
                <w:u w:val="single"/>
                <w:lang w:bidi="ar"/>
              </w:rPr>
              <w:t xml:space="preserve"> 3% </w:t>
            </w:r>
            <w:r>
              <w:rPr>
                <w:rFonts w:hint="eastAsia" w:ascii="宋体" w:hAnsi="宋体" w:cs="宋体"/>
                <w:color w:val="000000"/>
                <w:kern w:val="0"/>
                <w:szCs w:val="21"/>
                <w:lang w:bidi="ar"/>
              </w:rPr>
              <w:t>合同价格。</w:t>
            </w:r>
          </w:p>
        </w:tc>
      </w:tr>
      <w:tr w14:paraId="31340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7" w:type="dxa"/>
            <w:noWrap w:val="0"/>
            <w:vAlign w:val="center"/>
          </w:tcPr>
          <w:p w14:paraId="41CDABC4">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13</w:t>
            </w:r>
          </w:p>
        </w:tc>
        <w:tc>
          <w:tcPr>
            <w:tcW w:w="1235" w:type="dxa"/>
            <w:noWrap w:val="0"/>
            <w:vAlign w:val="center"/>
          </w:tcPr>
          <w:p w14:paraId="050AC68B">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17.5.1</w:t>
            </w:r>
          </w:p>
        </w:tc>
        <w:tc>
          <w:tcPr>
            <w:tcW w:w="6831" w:type="dxa"/>
            <w:noWrap w:val="0"/>
            <w:vAlign w:val="center"/>
          </w:tcPr>
          <w:p w14:paraId="78CC234A">
            <w:pPr>
              <w:widowControl/>
              <w:rPr>
                <w:rFonts w:ascii="宋体" w:hAnsi="宋体" w:cs="宋体"/>
                <w:color w:val="000000"/>
                <w:kern w:val="0"/>
                <w:szCs w:val="21"/>
                <w:lang w:bidi="ar"/>
              </w:rPr>
            </w:pPr>
            <w:r>
              <w:rPr>
                <w:rFonts w:hint="eastAsia" w:ascii="宋体" w:hAnsi="宋体" w:cs="宋体"/>
                <w:color w:val="000000"/>
                <w:kern w:val="0"/>
                <w:szCs w:val="21"/>
                <w:lang w:bidi="ar"/>
              </w:rPr>
              <w:t>承包人向监理人提交交工付款清单（包括相关证明材料）的份数：4份</w:t>
            </w:r>
          </w:p>
        </w:tc>
      </w:tr>
      <w:tr w14:paraId="721C7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7" w:type="dxa"/>
            <w:noWrap w:val="0"/>
            <w:vAlign w:val="center"/>
          </w:tcPr>
          <w:p w14:paraId="7547C4F6">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14</w:t>
            </w:r>
          </w:p>
        </w:tc>
        <w:tc>
          <w:tcPr>
            <w:tcW w:w="1235" w:type="dxa"/>
            <w:noWrap w:val="0"/>
            <w:vAlign w:val="center"/>
          </w:tcPr>
          <w:p w14:paraId="1BAFF220">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17.6.1</w:t>
            </w:r>
          </w:p>
        </w:tc>
        <w:tc>
          <w:tcPr>
            <w:tcW w:w="6831" w:type="dxa"/>
            <w:noWrap w:val="0"/>
            <w:vAlign w:val="center"/>
          </w:tcPr>
          <w:p w14:paraId="1AB8BD26">
            <w:pPr>
              <w:widowControl/>
              <w:rPr>
                <w:rFonts w:hint="eastAsia" w:ascii="宋体" w:hAnsi="宋体" w:cs="宋体"/>
                <w:color w:val="000000"/>
                <w:kern w:val="0"/>
                <w:szCs w:val="21"/>
                <w:lang w:bidi="ar"/>
              </w:rPr>
            </w:pPr>
            <w:r>
              <w:rPr>
                <w:rFonts w:hint="eastAsia" w:ascii="宋体" w:hAnsi="宋体" w:cs="宋体"/>
                <w:color w:val="000000"/>
                <w:kern w:val="0"/>
                <w:szCs w:val="21"/>
                <w:lang w:bidi="ar"/>
              </w:rPr>
              <w:t>承包人向监理人提交最终结清申请单（包括相关证明材料）的份数：4份</w:t>
            </w:r>
          </w:p>
        </w:tc>
      </w:tr>
      <w:tr w14:paraId="526D0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7" w:type="dxa"/>
            <w:noWrap w:val="0"/>
            <w:vAlign w:val="center"/>
          </w:tcPr>
          <w:p w14:paraId="2B2D1FD2">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15</w:t>
            </w:r>
          </w:p>
        </w:tc>
        <w:tc>
          <w:tcPr>
            <w:tcW w:w="1235" w:type="dxa"/>
            <w:noWrap w:val="0"/>
            <w:vAlign w:val="center"/>
          </w:tcPr>
          <w:p w14:paraId="00EFDFE2">
            <w:pPr>
              <w:widowControl/>
              <w:jc w:val="center"/>
              <w:rPr>
                <w:rFonts w:hint="eastAsia" w:ascii="宋体" w:hAnsi="宋体" w:cs="宋体"/>
                <w:b/>
                <w:bCs/>
                <w:color w:val="000000"/>
                <w:kern w:val="0"/>
                <w:szCs w:val="21"/>
                <w:lang w:bidi="ar"/>
              </w:rPr>
            </w:pPr>
            <w:r>
              <w:rPr>
                <w:rFonts w:hint="eastAsia" w:ascii="宋体" w:hAnsi="宋体" w:cs="宋体"/>
                <w:color w:val="000000"/>
                <w:kern w:val="0"/>
                <w:szCs w:val="21"/>
                <w:lang w:bidi="ar"/>
              </w:rPr>
              <w:t>19.7</w:t>
            </w:r>
          </w:p>
        </w:tc>
        <w:tc>
          <w:tcPr>
            <w:tcW w:w="6831" w:type="dxa"/>
            <w:noWrap w:val="0"/>
            <w:vAlign w:val="center"/>
          </w:tcPr>
          <w:p w14:paraId="6828BD36">
            <w:pPr>
              <w:widowControl/>
              <w:rPr>
                <w:rFonts w:hint="eastAsia" w:ascii="宋体" w:hAnsi="宋体" w:cs="宋体"/>
                <w:b/>
                <w:bCs/>
                <w:color w:val="000000"/>
                <w:kern w:val="0"/>
                <w:szCs w:val="21"/>
                <w:lang w:bidi="ar"/>
              </w:rPr>
            </w:pPr>
            <w:r>
              <w:rPr>
                <w:rFonts w:hint="eastAsia" w:ascii="宋体" w:hAnsi="宋体" w:cs="宋体"/>
                <w:color w:val="000000"/>
                <w:kern w:val="0"/>
                <w:szCs w:val="21"/>
                <w:lang w:bidi="ar"/>
              </w:rPr>
              <w:t>保修期：自实际交工日期起计算</w:t>
            </w:r>
            <w:r>
              <w:rPr>
                <w:rFonts w:hint="eastAsia" w:ascii="宋体" w:hAnsi="宋体" w:cs="宋体"/>
                <w:color w:val="000000"/>
                <w:kern w:val="0"/>
                <w:szCs w:val="21"/>
                <w:u w:val="single"/>
                <w:lang w:bidi="ar"/>
              </w:rPr>
              <w:t xml:space="preserve"> 1 </w:t>
            </w:r>
            <w:r>
              <w:rPr>
                <w:rFonts w:hint="eastAsia" w:ascii="宋体" w:hAnsi="宋体" w:cs="宋体"/>
                <w:color w:val="000000"/>
                <w:kern w:val="0"/>
                <w:szCs w:val="21"/>
                <w:lang w:bidi="ar"/>
              </w:rPr>
              <w:t>年</w:t>
            </w:r>
          </w:p>
        </w:tc>
      </w:tr>
      <w:tr w14:paraId="7DCA9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noWrap w:val="0"/>
            <w:vAlign w:val="center"/>
          </w:tcPr>
          <w:p w14:paraId="6CC3DAD0">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16</w:t>
            </w:r>
          </w:p>
        </w:tc>
        <w:tc>
          <w:tcPr>
            <w:tcW w:w="1235" w:type="dxa"/>
            <w:noWrap w:val="0"/>
            <w:vAlign w:val="center"/>
          </w:tcPr>
          <w:p w14:paraId="172B6D7A">
            <w:pPr>
              <w:widowControl/>
              <w:jc w:val="center"/>
              <w:rPr>
                <w:rFonts w:hint="eastAsia" w:ascii="宋体" w:hAnsi="宋体" w:cs="宋体"/>
                <w:b/>
                <w:bCs/>
                <w:color w:val="000000"/>
                <w:kern w:val="0"/>
                <w:szCs w:val="21"/>
                <w:lang w:bidi="ar"/>
              </w:rPr>
            </w:pPr>
            <w:r>
              <w:rPr>
                <w:rFonts w:hint="eastAsia" w:ascii="宋体" w:hAnsi="宋体" w:cs="宋体"/>
                <w:color w:val="000000"/>
                <w:kern w:val="0"/>
                <w:szCs w:val="21"/>
                <w:lang w:bidi="ar"/>
              </w:rPr>
              <w:t>20.1</w:t>
            </w:r>
          </w:p>
        </w:tc>
        <w:tc>
          <w:tcPr>
            <w:tcW w:w="6831" w:type="dxa"/>
            <w:noWrap w:val="0"/>
            <w:vAlign w:val="center"/>
          </w:tcPr>
          <w:p w14:paraId="4899A2DE">
            <w:pPr>
              <w:widowControl/>
              <w:rPr>
                <w:color w:val="000000"/>
                <w:szCs w:val="21"/>
              </w:rPr>
            </w:pPr>
            <w:r>
              <w:rPr>
                <w:rFonts w:hint="eastAsia" w:ascii="宋体" w:hAnsi="宋体" w:cs="宋体"/>
                <w:color w:val="000000"/>
                <w:kern w:val="0"/>
                <w:szCs w:val="21"/>
                <w:lang w:bidi="ar"/>
              </w:rPr>
              <w:t>建筑工程一切险的保险费率：工程一切险由承包人承担并支付，谈判供应商应在所报的单价或总额价中对该保险费予以考虑，业主不单独进行计量与支付。</w:t>
            </w:r>
          </w:p>
          <w:p w14:paraId="459213DF">
            <w:pPr>
              <w:widowControl/>
              <w:rPr>
                <w:rFonts w:hint="eastAsia" w:ascii="宋体" w:hAnsi="宋体" w:cs="宋体"/>
                <w:b/>
                <w:bCs/>
                <w:color w:val="000000"/>
                <w:kern w:val="0"/>
                <w:szCs w:val="21"/>
                <w:lang w:bidi="ar"/>
              </w:rPr>
            </w:pPr>
            <w:r>
              <w:rPr>
                <w:rFonts w:hint="eastAsia" w:ascii="宋体" w:hAnsi="宋体" w:cs="宋体"/>
                <w:color w:val="000000"/>
                <w:kern w:val="0"/>
                <w:szCs w:val="21"/>
                <w:lang w:bidi="ar"/>
              </w:rPr>
              <w:t>保险范围：由承包人与业主协商，根据采购文件和工程实际情况确定。</w:t>
            </w:r>
          </w:p>
        </w:tc>
      </w:tr>
      <w:tr w14:paraId="66D58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27" w:type="dxa"/>
            <w:noWrap w:val="0"/>
            <w:vAlign w:val="center"/>
          </w:tcPr>
          <w:p w14:paraId="0B30D1FF">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17</w:t>
            </w:r>
          </w:p>
        </w:tc>
        <w:tc>
          <w:tcPr>
            <w:tcW w:w="1235" w:type="dxa"/>
            <w:noWrap w:val="0"/>
            <w:vAlign w:val="center"/>
          </w:tcPr>
          <w:p w14:paraId="28A0C1BE">
            <w:pPr>
              <w:widowControl/>
              <w:jc w:val="center"/>
              <w:rPr>
                <w:rFonts w:hint="eastAsia" w:ascii="宋体" w:hAnsi="宋体" w:cs="宋体"/>
                <w:b/>
                <w:bCs/>
                <w:color w:val="000000"/>
                <w:kern w:val="0"/>
                <w:szCs w:val="21"/>
                <w:lang w:bidi="ar"/>
              </w:rPr>
            </w:pPr>
            <w:r>
              <w:rPr>
                <w:rFonts w:hint="eastAsia" w:ascii="宋体" w:hAnsi="宋体" w:cs="宋体"/>
                <w:color w:val="000000"/>
                <w:kern w:val="0"/>
                <w:szCs w:val="21"/>
                <w:lang w:bidi="ar"/>
              </w:rPr>
              <w:t>20.4.2</w:t>
            </w:r>
          </w:p>
        </w:tc>
        <w:tc>
          <w:tcPr>
            <w:tcW w:w="6831" w:type="dxa"/>
            <w:noWrap w:val="0"/>
            <w:vAlign w:val="center"/>
          </w:tcPr>
          <w:p w14:paraId="3B29E4A4">
            <w:pPr>
              <w:widowControl/>
              <w:rPr>
                <w:rFonts w:hint="eastAsia" w:ascii="宋体" w:hAnsi="宋体" w:cs="宋体"/>
                <w:b/>
                <w:bCs/>
                <w:color w:val="000000"/>
                <w:kern w:val="0"/>
                <w:szCs w:val="21"/>
                <w:lang w:bidi="ar"/>
              </w:rPr>
            </w:pPr>
            <w:r>
              <w:rPr>
                <w:rFonts w:hint="eastAsia" w:ascii="宋体" w:hAnsi="宋体" w:cs="宋体"/>
                <w:color w:val="000000"/>
                <w:kern w:val="0"/>
                <w:szCs w:val="21"/>
                <w:lang w:bidi="ar"/>
              </w:rPr>
              <w:t>安全生产责任险由承包人报价，业主进行计量与支付。</w:t>
            </w:r>
          </w:p>
        </w:tc>
      </w:tr>
      <w:tr w14:paraId="54721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noWrap w:val="0"/>
            <w:vAlign w:val="center"/>
          </w:tcPr>
          <w:p w14:paraId="41D2E9E1">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18</w:t>
            </w:r>
          </w:p>
        </w:tc>
        <w:tc>
          <w:tcPr>
            <w:tcW w:w="1235" w:type="dxa"/>
            <w:noWrap w:val="0"/>
            <w:vAlign w:val="center"/>
          </w:tcPr>
          <w:p w14:paraId="3B43ED31">
            <w:pPr>
              <w:widowControl/>
              <w:jc w:val="center"/>
              <w:rPr>
                <w:rFonts w:hint="eastAsia" w:ascii="宋体" w:hAnsi="宋体" w:cs="宋体"/>
                <w:b/>
                <w:bCs/>
                <w:color w:val="000000"/>
                <w:kern w:val="0"/>
                <w:szCs w:val="21"/>
                <w:lang w:bidi="ar"/>
              </w:rPr>
            </w:pPr>
            <w:r>
              <w:rPr>
                <w:rFonts w:hint="eastAsia" w:ascii="宋体" w:hAnsi="宋体" w:cs="宋体"/>
                <w:color w:val="000000"/>
                <w:kern w:val="0"/>
                <w:szCs w:val="21"/>
                <w:lang w:bidi="ar"/>
              </w:rPr>
              <w:t>24.1</w:t>
            </w:r>
          </w:p>
        </w:tc>
        <w:tc>
          <w:tcPr>
            <w:tcW w:w="6831" w:type="dxa"/>
            <w:noWrap w:val="0"/>
            <w:vAlign w:val="center"/>
          </w:tcPr>
          <w:p w14:paraId="0E068AE6">
            <w:pPr>
              <w:widowControl/>
              <w:rPr>
                <w:rFonts w:hint="eastAsia" w:ascii="宋体" w:hAnsi="宋体" w:cs="宋体"/>
                <w:b/>
                <w:bCs/>
                <w:color w:val="000000"/>
                <w:kern w:val="0"/>
                <w:szCs w:val="21"/>
                <w:lang w:bidi="ar"/>
              </w:rPr>
            </w:pPr>
            <w:r>
              <w:rPr>
                <w:rFonts w:hint="eastAsia" w:ascii="宋体" w:hAnsi="宋体" w:cs="宋体"/>
                <w:color w:val="000000"/>
                <w:kern w:val="0"/>
                <w:szCs w:val="21"/>
                <w:lang w:bidi="ar"/>
              </w:rPr>
              <w:t>争议的最终解决方式：</w:t>
            </w:r>
            <w:r>
              <w:rPr>
                <w:rFonts w:hint="eastAsia" w:ascii="宋体" w:hAnsi="宋体" w:cs="宋体"/>
                <w:color w:val="000000"/>
                <w:kern w:val="0"/>
                <w:szCs w:val="21"/>
                <w:u w:val="single"/>
                <w:lang w:bidi="ar"/>
              </w:rPr>
              <w:t>向发包人所在地人民法院提起诉讼，守约方为实现债权而发生的费用（包括但不限于诉讼费、律师代理费、差旅费、鉴定费、公证费、合理的调查费等）由违约方承担。</w:t>
            </w:r>
          </w:p>
        </w:tc>
      </w:tr>
      <w:tr w14:paraId="1A8B4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noWrap w:val="0"/>
            <w:vAlign w:val="center"/>
          </w:tcPr>
          <w:p w14:paraId="770CFAFB">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19</w:t>
            </w:r>
          </w:p>
        </w:tc>
        <w:tc>
          <w:tcPr>
            <w:tcW w:w="1235" w:type="dxa"/>
            <w:noWrap w:val="0"/>
            <w:vAlign w:val="center"/>
          </w:tcPr>
          <w:p w14:paraId="0611FF05">
            <w:pPr>
              <w:widowControl/>
              <w:jc w:val="center"/>
              <w:rPr>
                <w:rFonts w:hint="eastAsia" w:ascii="宋体" w:hAnsi="宋体" w:cs="宋体"/>
                <w:b/>
                <w:bCs/>
                <w:color w:val="000000"/>
                <w:kern w:val="0"/>
                <w:szCs w:val="21"/>
                <w:lang w:bidi="ar"/>
              </w:rPr>
            </w:pPr>
          </w:p>
        </w:tc>
        <w:tc>
          <w:tcPr>
            <w:tcW w:w="6831" w:type="dxa"/>
            <w:noWrap w:val="0"/>
            <w:vAlign w:val="center"/>
          </w:tcPr>
          <w:p w14:paraId="40FAA881">
            <w:pPr>
              <w:widowControl/>
              <w:rPr>
                <w:rFonts w:hint="eastAsia" w:ascii="宋体" w:hAnsi="宋体" w:cs="宋体"/>
                <w:color w:val="000000"/>
                <w:kern w:val="0"/>
                <w:szCs w:val="21"/>
                <w:lang w:bidi="ar"/>
              </w:rPr>
            </w:pPr>
            <w:r>
              <w:rPr>
                <w:rFonts w:hint="eastAsia" w:ascii="宋体" w:hAnsi="宋体" w:cs="宋体"/>
                <w:color w:val="000000"/>
                <w:kern w:val="0"/>
                <w:szCs w:val="21"/>
                <w:lang w:bidi="ar"/>
              </w:rPr>
              <w:t>根据《农民工工资保证金管理暂行办法》相关规定，成交供应商需按照工程合同价款的</w:t>
            </w:r>
            <w:r>
              <w:rPr>
                <w:rFonts w:hint="eastAsia" w:ascii="宋体" w:hAnsi="宋体" w:cs="宋体"/>
                <w:color w:val="000000"/>
                <w:kern w:val="0"/>
                <w:szCs w:val="21"/>
                <w:u w:val="single"/>
                <w:lang w:bidi="ar"/>
              </w:rPr>
              <w:t xml:space="preserve"> </w:t>
            </w:r>
            <w:r>
              <w:rPr>
                <w:rFonts w:hint="eastAsia" w:ascii="宋体" w:hAnsi="宋体" w:cs="宋体"/>
                <w:b/>
                <w:bCs/>
                <w:color w:val="000000"/>
                <w:kern w:val="0"/>
                <w:szCs w:val="21"/>
                <w:u w:val="single"/>
                <w:lang w:bidi="ar"/>
              </w:rPr>
              <w:t xml:space="preserve">2% </w:t>
            </w:r>
            <w:r>
              <w:rPr>
                <w:rFonts w:hint="eastAsia" w:ascii="宋体" w:hAnsi="宋体" w:cs="宋体"/>
                <w:color w:val="000000"/>
                <w:kern w:val="0"/>
                <w:szCs w:val="21"/>
                <w:lang w:bidi="ar"/>
              </w:rPr>
              <w:t>向银行专户存储工资专项资金。各竞标人应在响应文件中，对农民工工资保证金的交纳与作用作出承诺，竞标人不对此作出承诺的，其响应文件作无效投标处理。</w:t>
            </w:r>
          </w:p>
          <w:p w14:paraId="3D8048C9">
            <w:pPr>
              <w:widowControl/>
              <w:rPr>
                <w:rFonts w:hint="eastAsia" w:ascii="宋体" w:hAnsi="宋体" w:cs="宋体"/>
                <w:b/>
                <w:bCs/>
                <w:color w:val="000000"/>
                <w:kern w:val="0"/>
                <w:szCs w:val="21"/>
                <w:lang w:bidi="ar"/>
              </w:rPr>
            </w:pPr>
            <w:r>
              <w:rPr>
                <w:rFonts w:hint="eastAsia" w:ascii="宋体" w:hAnsi="宋体" w:cs="宋体"/>
                <w:b/>
                <w:bCs/>
                <w:color w:val="000000"/>
                <w:kern w:val="0"/>
                <w:szCs w:val="21"/>
                <w:lang w:bidi="ar"/>
              </w:rPr>
              <w:t>农民工实名制：按照《关于进一步加强工程建设领域工人实名制管理工作的通知》 （桂建管[2018]67 号）规定。</w:t>
            </w:r>
          </w:p>
        </w:tc>
      </w:tr>
    </w:tbl>
    <w:p w14:paraId="5D8FB855">
      <w:pPr>
        <w:widowControl/>
        <w:jc w:val="left"/>
        <w:rPr>
          <w:rFonts w:hint="eastAsia" w:ascii="宋体" w:hAnsi="宋体" w:cs="宋体"/>
          <w:b/>
          <w:bCs/>
          <w:color w:val="000000"/>
          <w:kern w:val="0"/>
          <w:sz w:val="20"/>
          <w:szCs w:val="20"/>
          <w:lang w:bidi="ar"/>
        </w:rPr>
      </w:pPr>
    </w:p>
    <w:p w14:paraId="4D99A830">
      <w:pPr>
        <w:widowControl/>
        <w:jc w:val="left"/>
        <w:rPr>
          <w:rFonts w:hint="eastAsia" w:ascii="宋体" w:hAnsi="宋体" w:cs="宋体"/>
          <w:b/>
          <w:bCs/>
          <w:color w:val="000000"/>
          <w:kern w:val="0"/>
          <w:sz w:val="20"/>
          <w:szCs w:val="20"/>
          <w:lang w:bidi="ar"/>
        </w:rPr>
      </w:pPr>
    </w:p>
    <w:p w14:paraId="38AFEC28">
      <w:pPr>
        <w:widowControl/>
        <w:jc w:val="left"/>
        <w:rPr>
          <w:color w:val="000000"/>
        </w:rPr>
      </w:pPr>
      <w:r>
        <w:rPr>
          <w:rFonts w:hint="eastAsia" w:ascii="宋体" w:hAnsi="宋体" w:cs="宋体"/>
          <w:color w:val="000000"/>
          <w:kern w:val="0"/>
          <w:sz w:val="20"/>
          <w:szCs w:val="20"/>
          <w:lang w:bidi="ar"/>
        </w:rPr>
        <w:t xml:space="preserve"> </w:t>
      </w:r>
    </w:p>
    <w:p w14:paraId="21880466">
      <w:pPr>
        <w:widowControl/>
        <w:jc w:val="left"/>
        <w:rPr>
          <w:color w:val="000000"/>
        </w:rPr>
      </w:pPr>
      <w:r>
        <w:rPr>
          <w:rFonts w:hint="eastAsia" w:ascii="宋体" w:hAnsi="宋体" w:cs="宋体"/>
          <w:b/>
          <w:bCs/>
          <w:color w:val="000000"/>
          <w:kern w:val="0"/>
          <w:sz w:val="20"/>
          <w:szCs w:val="20"/>
          <w:lang w:bidi="ar"/>
        </w:rPr>
        <w:t xml:space="preserve"> </w:t>
      </w:r>
    </w:p>
    <w:p w14:paraId="02464E33">
      <w:pPr>
        <w:widowControl/>
        <w:jc w:val="center"/>
        <w:rPr>
          <w:color w:val="000000"/>
        </w:rPr>
      </w:pPr>
      <w:r>
        <w:rPr>
          <w:rFonts w:hint="eastAsia" w:ascii="宋体" w:hAnsi="宋体" w:cs="宋体"/>
          <w:b/>
          <w:bCs/>
          <w:color w:val="000000"/>
          <w:kern w:val="0"/>
          <w:sz w:val="30"/>
          <w:szCs w:val="30"/>
          <w:lang w:bidi="ar"/>
        </w:rPr>
        <w:t>项目专用合同条款</w:t>
      </w:r>
    </w:p>
    <w:p w14:paraId="71D82CE0">
      <w:pPr>
        <w:widowControl/>
        <w:spacing w:line="360" w:lineRule="exact"/>
        <w:jc w:val="left"/>
        <w:rPr>
          <w:color w:val="000000"/>
          <w:szCs w:val="21"/>
        </w:rPr>
      </w:pPr>
      <w:r>
        <w:rPr>
          <w:rFonts w:hint="eastAsia" w:ascii="宋体" w:hAnsi="宋体" w:cs="宋体"/>
          <w:b/>
          <w:bCs/>
          <w:color w:val="000000"/>
          <w:kern w:val="0"/>
          <w:szCs w:val="21"/>
          <w:lang w:bidi="ar"/>
        </w:rPr>
        <w:t>说明：</w:t>
      </w:r>
      <w:r>
        <w:rPr>
          <w:rFonts w:hint="eastAsia" w:ascii="宋体" w:hAnsi="宋体" w:cs="宋体"/>
          <w:color w:val="000000"/>
          <w:kern w:val="0"/>
          <w:szCs w:val="21"/>
          <w:lang w:bidi="ar"/>
        </w:rPr>
        <w:t xml:space="preserve">本部分所列的项目专用合同条款是对“公路工程专用合同条款”中规定必须在项目专用合同条款中明确的内容的集中，招标人编制的“项目专用合同条款”不限于本部分所列内容。 </w:t>
      </w:r>
    </w:p>
    <w:p w14:paraId="4B825C87">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4.1 承包人的一般义务 </w:t>
      </w:r>
    </w:p>
    <w:p w14:paraId="55EC9159">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4.1.10 其他义务 </w:t>
      </w:r>
    </w:p>
    <w:p w14:paraId="4F2E430A">
      <w:pPr>
        <w:widowControl/>
        <w:spacing w:line="360" w:lineRule="exact"/>
        <w:ind w:firstLine="420" w:firstLineChars="200"/>
        <w:jc w:val="left"/>
        <w:rPr>
          <w:rFonts w:ascii="宋体" w:hAnsi="宋体" w:cs="宋体"/>
          <w:color w:val="000000"/>
          <w:kern w:val="0"/>
          <w:szCs w:val="21"/>
          <w:lang w:bidi="ar"/>
        </w:rPr>
      </w:pPr>
      <w:r>
        <w:rPr>
          <w:rFonts w:hint="eastAsia" w:ascii="宋体" w:hAnsi="宋体" w:cs="宋体"/>
          <w:color w:val="000000"/>
          <w:kern w:val="0"/>
          <w:szCs w:val="21"/>
          <w:lang w:bidi="ar"/>
        </w:rPr>
        <w:t>本款补充第4.1.10项（6）</w:t>
      </w:r>
    </w:p>
    <w:p w14:paraId="2C2E71C6">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承包人必须据《中华人民共和国劳动合同法》及《国务院办公厅关于全面治理拖欠农民工工资问题的意见》（国办发〔2016〕1 号）、《国务院办公厅关于印发保障农民工工资支付工作考核办法的通知》（国办发〔2017〕96 号）、自治区办公厅《关于全面治理拖欠农民工工资问题的实施意见》（桂政办发〔2016〕113 号）、《关于印发广西壮族自治区工程建设领域工人工资支付专用账户管理办法的通知》（桂薪联发〔2016〕1 号）、《关于明确农民工工资保证金制度有关问题的通知》（桂薪联发〔2016〕2 号）等文件精神，切实做好各项农民工工资支付保障工作。</w:t>
      </w:r>
    </w:p>
    <w:p w14:paraId="6C15EC43">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4.6 承包人人员的管理 </w:t>
      </w:r>
    </w:p>
    <w:p w14:paraId="1FBC2CA2">
      <w:pPr>
        <w:widowControl/>
        <w:spacing w:line="360" w:lineRule="exact"/>
        <w:ind w:firstLine="210" w:firstLineChars="100"/>
        <w:jc w:val="left"/>
        <w:rPr>
          <w:color w:val="000000"/>
          <w:szCs w:val="21"/>
        </w:rPr>
      </w:pPr>
      <w:r>
        <w:rPr>
          <w:rFonts w:hint="eastAsia" w:ascii="宋体" w:hAnsi="宋体" w:cs="宋体"/>
          <w:color w:val="000000"/>
          <w:kern w:val="0"/>
          <w:szCs w:val="21"/>
          <w:lang w:bidi="ar"/>
        </w:rPr>
        <w:t>（增加）4.6.6 项目经理、总工每月驻现场的时间应不少于</w:t>
      </w:r>
      <w:r>
        <w:rPr>
          <w:rFonts w:hint="eastAsia" w:ascii="宋体" w:hAnsi="宋体" w:cs="宋体"/>
          <w:color w:val="000000"/>
          <w:kern w:val="0"/>
          <w:szCs w:val="21"/>
          <w:u w:val="single"/>
          <w:lang w:bidi="ar"/>
        </w:rPr>
        <w:t xml:space="preserve"> 25 </w:t>
      </w:r>
      <w:r>
        <w:rPr>
          <w:rFonts w:hint="eastAsia" w:ascii="宋体" w:hAnsi="宋体" w:cs="宋体"/>
          <w:color w:val="000000"/>
          <w:kern w:val="0"/>
          <w:szCs w:val="21"/>
          <w:lang w:bidi="ar"/>
        </w:rPr>
        <w:t xml:space="preserve">天，因故需离开工地应得到业主、监理工程师的许可，否则将按第 22.1 款视为承包人违约。 </w:t>
      </w:r>
    </w:p>
    <w:p w14:paraId="6766E1A4">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承包人安排在施工场地的主要管理人员和技术骨干人员每月驻现场的时间应不少于 </w:t>
      </w:r>
      <w:r>
        <w:rPr>
          <w:rFonts w:hint="eastAsia" w:ascii="宋体" w:hAnsi="宋体" w:cs="宋体"/>
          <w:color w:val="000000"/>
          <w:kern w:val="0"/>
          <w:szCs w:val="21"/>
          <w:u w:val="single"/>
          <w:lang w:bidi="ar"/>
        </w:rPr>
        <w:t xml:space="preserve">25 </w:t>
      </w:r>
      <w:r>
        <w:rPr>
          <w:rFonts w:hint="eastAsia" w:ascii="宋体" w:hAnsi="宋体" w:cs="宋体"/>
          <w:color w:val="000000"/>
          <w:kern w:val="0"/>
          <w:szCs w:val="21"/>
          <w:lang w:bidi="ar"/>
        </w:rPr>
        <w:t xml:space="preserve">天，除非经业主、监理工程师同意，否则将按第 22.1 款视为承包人违约。 </w:t>
      </w:r>
    </w:p>
    <w:p w14:paraId="2FB10CE8">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4.11 不利物质条件 </w:t>
      </w:r>
    </w:p>
    <w:p w14:paraId="5BDFB852">
      <w:pPr>
        <w:widowControl/>
        <w:spacing w:line="360" w:lineRule="exact"/>
        <w:ind w:firstLine="420" w:firstLineChars="200"/>
        <w:jc w:val="left"/>
        <w:rPr>
          <w:color w:val="000000"/>
          <w:szCs w:val="21"/>
          <w:u w:val="single"/>
        </w:rPr>
      </w:pPr>
      <w:r>
        <w:rPr>
          <w:rFonts w:hint="eastAsia" w:ascii="宋体" w:hAnsi="宋体" w:cs="宋体"/>
          <w:color w:val="000000"/>
          <w:kern w:val="0"/>
          <w:szCs w:val="21"/>
          <w:lang w:bidi="ar"/>
        </w:rPr>
        <w:t xml:space="preserve">4.11.1 不利物质条件的范围： </w:t>
      </w:r>
      <w:r>
        <w:rPr>
          <w:rFonts w:hint="eastAsia" w:ascii="宋体" w:hAnsi="宋体" w:cs="宋体"/>
          <w:color w:val="000000"/>
          <w:kern w:val="0"/>
          <w:szCs w:val="21"/>
          <w:u w:val="single"/>
          <w:lang w:bidi="ar"/>
        </w:rPr>
        <w:t>按通用条款内容 。</w:t>
      </w:r>
    </w:p>
    <w:p w14:paraId="754BD6C9">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10.1 合同进度计划 </w:t>
      </w:r>
    </w:p>
    <w:p w14:paraId="10C3CFC0">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承包人编制施工方案的内容：</w:t>
      </w:r>
      <w:r>
        <w:rPr>
          <w:rFonts w:hint="eastAsia" w:ascii="宋体" w:hAnsi="宋体" w:cs="宋体"/>
          <w:color w:val="000000"/>
          <w:kern w:val="0"/>
          <w:szCs w:val="21"/>
          <w:u w:val="single"/>
          <w:lang w:bidi="ar"/>
        </w:rPr>
        <w:t>开工前 7 天内提供施工方案和进度计划。</w:t>
      </w:r>
      <w:r>
        <w:rPr>
          <w:rFonts w:hint="eastAsia" w:ascii="宋体" w:hAnsi="宋体" w:cs="宋体"/>
          <w:color w:val="000000"/>
          <w:kern w:val="0"/>
          <w:szCs w:val="21"/>
          <w:lang w:bidi="ar"/>
        </w:rPr>
        <w:t xml:space="preserve"> </w:t>
      </w:r>
    </w:p>
    <w:p w14:paraId="0BD3441E">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11.4 异常恶劣的气候条件 </w:t>
      </w:r>
    </w:p>
    <w:p w14:paraId="344279B9">
      <w:pPr>
        <w:widowControl/>
        <w:spacing w:line="360" w:lineRule="exact"/>
        <w:ind w:firstLine="420" w:firstLineChars="200"/>
        <w:jc w:val="left"/>
        <w:rPr>
          <w:color w:val="000000"/>
          <w:szCs w:val="21"/>
          <w:u w:val="single"/>
        </w:rPr>
      </w:pPr>
      <w:r>
        <w:rPr>
          <w:rFonts w:hint="eastAsia" w:ascii="宋体" w:hAnsi="宋体" w:cs="宋体"/>
          <w:color w:val="000000"/>
          <w:kern w:val="0"/>
          <w:szCs w:val="21"/>
          <w:lang w:bidi="ar"/>
        </w:rPr>
        <w:t>异常恶劣的气候条件的范围：</w:t>
      </w:r>
      <w:r>
        <w:rPr>
          <w:rFonts w:hint="eastAsia" w:ascii="宋体" w:hAnsi="宋体" w:cs="宋体"/>
          <w:color w:val="000000"/>
          <w:kern w:val="0"/>
          <w:szCs w:val="21"/>
          <w:u w:val="single"/>
          <w:lang w:bidi="ar"/>
        </w:rPr>
        <w:t xml:space="preserve">异常恶劣的气候条件，对本项目而言，指发生烈度 7 度（含 7 度）以上地震、龙卷风、施工场地受淹超过业主提供的设计图纸指明的设计洪水水位引起的延误的情况。 </w:t>
      </w:r>
    </w:p>
    <w:p w14:paraId="7FFEBFC7">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异常恶劣的气候条件，政府及有关部门预先有预报的，由于承包人没有应急措施或没有采取应急措施的，造成的损失和工期延误，由承包人负责。 </w:t>
      </w:r>
    </w:p>
    <w:p w14:paraId="72BDE308">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12.1 承包人暂停施工的责任 </w:t>
      </w:r>
    </w:p>
    <w:p w14:paraId="07958344">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12.1（6）由承包人承担的其他暂停施工：</w:t>
      </w:r>
      <w:r>
        <w:rPr>
          <w:rFonts w:hint="eastAsia" w:ascii="宋体" w:hAnsi="宋体" w:cs="宋体"/>
          <w:color w:val="000000"/>
          <w:kern w:val="0"/>
          <w:szCs w:val="21"/>
          <w:u w:val="single"/>
          <w:lang w:bidi="ar"/>
        </w:rPr>
        <w:t xml:space="preserve"> 无 </w:t>
      </w:r>
    </w:p>
    <w:p w14:paraId="79CCAF52">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13.3 承包人的质量检查 </w:t>
      </w:r>
    </w:p>
    <w:p w14:paraId="29EF0C54">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增加内容：落实质量责任制和健全质量保证体系 </w:t>
      </w:r>
    </w:p>
    <w:p w14:paraId="25FB8A05">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（1）分项施工现场应实行标示牌管理，写明作业内容、项目质量管理责任人(施工作业管理专业工程师、试验、测量、质检工程师、总工、项目经理及监理工程师及现场监理)和质量管理举报电话；</w:t>
      </w:r>
    </w:p>
    <w:p w14:paraId="6725CB30">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（2）认真执行三检制度： </w:t>
      </w:r>
    </w:p>
    <w:p w14:paraId="61CF3E8F">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施工作业管理的专业工程师在测量、试验工程师配合下完成施工自检并作施工记录（工艺及原材料使用等）； </w:t>
      </w:r>
    </w:p>
    <w:p w14:paraId="133B34C7">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质检工程师在测量、试验工程师配合下加强中间质量检测，严格控制工序质量，及时完成工序、分项完工检验并提交质量检验记录，收集工序、分项资料与检验申请经项目总工签认后报送监理工程师。</w:t>
      </w:r>
    </w:p>
    <w:p w14:paraId="112F0990">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试验、测量工程师根据施工质检需要完成试验与测量作业并及时交检验结果报告专业工程师、质检工程师。 </w:t>
      </w:r>
    </w:p>
    <w:p w14:paraId="0CFD9354">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为保证质量责任制的落实，必须做到“三个到位”、“三个同时”，即：质量管理人员到位，检测工具到位，记录表格到位；施工作业与专业工程师质量检查、检验同时，承包人质量检验工程师、监理的检验与施工作业同时，检查、检验与记录同时。 </w:t>
      </w:r>
    </w:p>
    <w:p w14:paraId="5CD4828D">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(3)质量管理记录的原始记录包括作业记录、测量记录、试验记录、检验记录及验收记录，地基、基础、填挖交界碾压，墙台背回填等隐蔽工程应摄象或照相作为现场记录保存。 </w:t>
      </w:r>
    </w:p>
    <w:p w14:paraId="65908074">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(4)加强对质量通病的预防与治理，减少工程质量隐患。 </w:t>
      </w:r>
    </w:p>
    <w:p w14:paraId="6199A639">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(5)承包人应加强工程进度计划管理，努力实现均衡组织施工的目标。 </w:t>
      </w:r>
    </w:p>
    <w:p w14:paraId="7256D0C8">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a.旧路改建工程或施工影响原有道路交通的，应根据施工必须保证交通通畅的特点，科学合理安排施工时间，采取妥当的施工方法，避免在雨季破坏旧路利用新路基维持交通，对破坏旧路的路段应及时安排路面施工，确保不影响道路交通畅通。关键工程及分项应有独立详细的施工组织设计，并采取措施确保落实。 </w:t>
      </w:r>
    </w:p>
    <w:p w14:paraId="79E5C549">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b.路面碎石材料的采备至少应与路基施工进度同步。 </w:t>
      </w:r>
    </w:p>
    <w:p w14:paraId="7E95509C">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(7)承包人应加强文明施工，保障道路通畅的管理 </w:t>
      </w:r>
    </w:p>
    <w:p w14:paraId="0F0AF48F">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a.承包人在施工期内应按国家、交通主管部门与公路管理机构文明施工，保障畅通的有关规定组织施工，对出现的交通堵塞无条件地采取措施进行疏通。 </w:t>
      </w:r>
    </w:p>
    <w:p w14:paraId="6EB0CC1F">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b.旧路改建工程项目 </w:t>
      </w:r>
    </w:p>
    <w:p w14:paraId="43B5C852">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i)破坏旧路必须作出交通维持与恢复路面通行条件方案并必须取得监理工程师与业主的批准，未经批准进行旧路开挖与填筑的，业主和监理工程师有权责令停工，并由承包人恢复原良好的通车条件，并需承担一切费用。 </w:t>
      </w:r>
    </w:p>
    <w:p w14:paraId="750A9E10">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(ii)不得在道路上堆放材料或占道施工影响交通。 </w:t>
      </w:r>
    </w:p>
    <w:p w14:paraId="62A6CD29">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路基、路面施工应避免出现晴天扬尘，雨天打滑影响安全与交通和影响群众生活、生产的现象。维持交通的路基施工应保证表面平整，保证通畅。 </w:t>
      </w:r>
    </w:p>
    <w:p w14:paraId="6A28F387">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(8)承包人应自觉接受交通主管部门、质量监督单位、公路管理机构的监督，对指出的问题进行认真的整改，及时报告处理结果。 </w:t>
      </w:r>
    </w:p>
    <w:p w14:paraId="3A0A235E">
      <w:pPr>
        <w:widowControl/>
        <w:spacing w:line="360" w:lineRule="exact"/>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在整个施工过程中，监理工程师、业主对承包人履行责任有权进行监督，并向承包人提出整改要求。承包人应认真履行责任，执行业主、监理工程师的指令，否则将按第 22.1 款视为承包人违约。</w:t>
      </w:r>
    </w:p>
    <w:p w14:paraId="65D9628C">
      <w:pPr>
        <w:pStyle w:val="7"/>
        <w:rPr>
          <w:rFonts w:hint="eastAsia"/>
          <w:color w:val="000000"/>
        </w:rPr>
      </w:pPr>
      <w:r>
        <w:rPr>
          <w:rFonts w:hint="eastAsia" w:ascii="宋体" w:hAnsi="宋体" w:cs="宋体"/>
          <w:color w:val="000000"/>
          <w:kern w:val="0"/>
          <w:szCs w:val="21"/>
          <w:lang w:bidi="ar"/>
        </w:rPr>
        <w:t xml:space="preserve">17.3 </w:t>
      </w:r>
      <w:r>
        <w:rPr>
          <w:rFonts w:hint="eastAsia" w:ascii="宋体" w:hAnsi="宋体"/>
          <w:color w:val="000000"/>
          <w:szCs w:val="21"/>
        </w:rPr>
        <w:t>工程进度付款</w:t>
      </w:r>
    </w:p>
    <w:p w14:paraId="48229E9E">
      <w:pPr>
        <w:widowControl/>
        <w:spacing w:line="360" w:lineRule="exact"/>
        <w:ind w:firstLine="420" w:firstLineChars="200"/>
        <w:jc w:val="left"/>
        <w:rPr>
          <w:rFonts w:hint="eastAsia" w:ascii="宋体" w:hAnsi="宋体"/>
          <w:color w:val="000000"/>
          <w:szCs w:val="21"/>
        </w:rPr>
      </w:pPr>
      <w:r>
        <w:rPr>
          <w:rFonts w:hint="eastAsia" w:ascii="宋体" w:hAnsi="宋体"/>
          <w:color w:val="000000"/>
          <w:szCs w:val="21"/>
        </w:rPr>
        <w:t>承包人在申请工程进度款，须完成履约保证金、 农民工工资保证金缴纳、保险购买，同时在指定的银行已开办本工程的资金专款专用账户等手续后方可进行付款。</w:t>
      </w:r>
    </w:p>
    <w:p w14:paraId="56E4C15A">
      <w:pPr>
        <w:widowControl/>
        <w:spacing w:line="360" w:lineRule="exact"/>
        <w:ind w:firstLine="420" w:firstLineChars="200"/>
        <w:jc w:val="left"/>
        <w:rPr>
          <w:rFonts w:hint="eastAsia" w:ascii="宋体" w:hAnsi="宋体"/>
          <w:color w:val="000000"/>
          <w:szCs w:val="21"/>
        </w:rPr>
      </w:pPr>
      <w:r>
        <w:rPr>
          <w:rFonts w:hint="eastAsia" w:ascii="宋体" w:hAnsi="宋体"/>
          <w:color w:val="000000"/>
          <w:szCs w:val="21"/>
        </w:rPr>
        <w:t>双方约定：工程进度付款:工程进度款计量:发包人和承包人签订合同生效后，每次提交工程进度款计量报表经监理审核后，发包人视财政资金到位情况给予支付本期计量款。承包人完成合同工程量清单所有工程量，由承包人提出书面申请，经监理机构核实后出具付款证书报发包人批准后视财政资金到位情况，计量支付实际完成工程量的工程款 80%给承包人；待全部工程交(竣)工验收合格后，由承包人提交结算报告(竣工资料)给发包人送审计单位作结算审计，待出具审计报告后，再由承包人提出书面申请，经监理机构核实后出具付款证书报发包人批准。发包人承诺按合同约定的条件、时间和方式向承包人支付合同价款。</w:t>
      </w:r>
    </w:p>
    <w:p w14:paraId="4DA23982">
      <w:pPr>
        <w:widowControl/>
        <w:spacing w:line="360" w:lineRule="exact"/>
        <w:ind w:firstLine="420" w:firstLineChars="200"/>
        <w:jc w:val="left"/>
        <w:rPr>
          <w:rFonts w:hint="eastAsia"/>
        </w:rPr>
      </w:pPr>
      <w:r>
        <w:rPr>
          <w:rFonts w:hint="eastAsia" w:ascii="宋体" w:hAnsi="宋体"/>
          <w:color w:val="000000"/>
          <w:szCs w:val="21"/>
        </w:rPr>
        <w:t>最终结清的条件：①合同约定的工程全部完工后（含变更增加或减少工程），经组织或委托有关部门进行质量检测（评定）合格；②提交结算报告（竣工资料） 给发包人报送审计单位审核并出 具审计报告，完成缺陷责任期内质量缺陷修复，缺陷责任期终止证书签发，③保修期内履行保修义 务和责任，监理人出具最终结清证书且承包人提交了合格的增值税发票后，发包人在十五个工作日内将应支付款支付给承包人。发包人每支付一次进度款，承包人必须开具正式的税票给发包人。(具体内容在采购人和施工单位签订时另行协商)(注：进度款申报内容包含多个项目点的，每个项目点需根据申报价款单独开具税票，不可统一开票。)</w:t>
      </w:r>
    </w:p>
    <w:p w14:paraId="4EA1085F">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21.1 不可抗力的确认 </w:t>
      </w:r>
    </w:p>
    <w:p w14:paraId="632FF79C">
      <w:pPr>
        <w:widowControl/>
        <w:spacing w:line="360" w:lineRule="exact"/>
        <w:ind w:firstLine="420" w:firstLineChars="200"/>
        <w:jc w:val="left"/>
        <w:rPr>
          <w:color w:val="000000"/>
          <w:szCs w:val="21"/>
          <w:u w:val="single"/>
        </w:rPr>
      </w:pPr>
      <w:r>
        <w:rPr>
          <w:rFonts w:hint="eastAsia" w:ascii="宋体" w:hAnsi="宋体" w:cs="宋体"/>
          <w:color w:val="000000"/>
          <w:kern w:val="0"/>
          <w:szCs w:val="21"/>
          <w:lang w:bidi="ar"/>
        </w:rPr>
        <w:t xml:space="preserve">21.1.1（6）不可抗力的其他情形： </w:t>
      </w:r>
      <w:r>
        <w:rPr>
          <w:rFonts w:hint="eastAsia" w:ascii="宋体" w:hAnsi="宋体" w:cs="宋体"/>
          <w:color w:val="000000"/>
          <w:kern w:val="0"/>
          <w:szCs w:val="21"/>
          <w:u w:val="single"/>
          <w:lang w:bidi="ar"/>
        </w:rPr>
        <w:t xml:space="preserve">按通用条款内容 </w:t>
      </w:r>
    </w:p>
    <w:p w14:paraId="56176B09">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22.1 承包人违约 </w:t>
      </w:r>
    </w:p>
    <w:p w14:paraId="604D707C">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22.1.2 当承包人发生第 22.1.1 项约定的违约情况时，发包人有权向承包人处以违约金，具体约定如下：违约金处理： </w:t>
      </w:r>
    </w:p>
    <w:p w14:paraId="3DD3249F">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22.1.2.1 有本项（1）目行为的，发包人可对承包人处以暂定合同总额的 </w:t>
      </w:r>
      <w:r>
        <w:rPr>
          <w:color w:val="000000"/>
          <w:kern w:val="0"/>
          <w:szCs w:val="21"/>
          <w:lang w:bidi="ar"/>
        </w:rPr>
        <w:t>10%</w:t>
      </w:r>
      <w:r>
        <w:rPr>
          <w:rFonts w:hint="eastAsia"/>
          <w:color w:val="000000"/>
          <w:kern w:val="0"/>
          <w:szCs w:val="21"/>
          <w:lang w:bidi="ar"/>
        </w:rPr>
        <w:t xml:space="preserve"> </w:t>
      </w:r>
      <w:r>
        <w:rPr>
          <w:rFonts w:hint="eastAsia" w:ascii="宋体" w:hAnsi="宋体" w:cs="宋体"/>
          <w:color w:val="000000"/>
          <w:kern w:val="0"/>
          <w:szCs w:val="21"/>
          <w:lang w:bidi="ar"/>
        </w:rPr>
        <w:t xml:space="preserve">的违约金。 </w:t>
      </w:r>
    </w:p>
    <w:p w14:paraId="3E4D2002">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22.1.2.2 有本项（2）、（3）、（5）、（6）目行为的，除按合同相关条款处理外，由监理工程师发出整改工作指令，可对承包人处以以下的违约金 </w:t>
      </w:r>
    </w:p>
    <w:p w14:paraId="6391FE91">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a．由于承包人没有履行合同规定的义务与责任，同类事件第一次被监理工程师、业主工作指令整改的处 500 元/次；第二次出现指令整改的处 1000 元/次；多次重复出现被责令整改的处 5000 元/ 次。</w:t>
      </w:r>
    </w:p>
    <w:p w14:paraId="26D76F36">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b．在指令规定时间内拒不整改的同一事件被第二次及以上责令整改的处 2000 元/次。 </w:t>
      </w:r>
    </w:p>
    <w:p w14:paraId="1381EB6D">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22.1.2.3 有本项（4）、（7）目行为的，可对承包人处以以下的违约金。 </w:t>
      </w:r>
    </w:p>
    <w:p w14:paraId="77EBB4A1">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a．未按规定开工的，可处以 1000 元/天的业主延期损失偿金。 </w:t>
      </w:r>
    </w:p>
    <w:p w14:paraId="02AF45D0">
      <w:pPr>
        <w:widowControl/>
        <w:spacing w:line="360" w:lineRule="exact"/>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b．未按指令采取措施加快进行本工程或其关键部分的施工，可处以 1000 元/天的业主延期损失偿金。</w:t>
      </w:r>
    </w:p>
    <w:p w14:paraId="2110AE44">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c．未按均衡组织施工要求组织施工的，处每项 1000 元/月次。 </w:t>
      </w:r>
    </w:p>
    <w:p w14:paraId="45595935">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22.1.2.4 有本项（8）目行为的，可对承包人按以下处以违约金。 </w:t>
      </w:r>
    </w:p>
    <w:p w14:paraId="7AACFDF8">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a.承包人未经业主、监理工程师同意更换人员，项目经理处 2 万元/次，总工（或技术负责人） 处 1 万元/次。 </w:t>
      </w:r>
    </w:p>
    <w:p w14:paraId="6E2B506F">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b.项目经理、总工每月驻工地不满 25 天，处 200 元/人·月，其他主要人员处 100 元/人·月。 </w:t>
      </w:r>
    </w:p>
    <w:p w14:paraId="27F379B4">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c.未经请假准允离开工地，经理、总工处 500 元/人·日，其他主要人员处 100 元/人·日。 </w:t>
      </w:r>
    </w:p>
    <w:p w14:paraId="11913104">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d.主要设备没有按承诺进场的处 500 元台/日。 </w:t>
      </w:r>
    </w:p>
    <w:p w14:paraId="7FF708A5">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22.1.2.4 有本项（9）目行为的，可对承包人处以以下的违约金。 </w:t>
      </w:r>
    </w:p>
    <w:p w14:paraId="18D5279E">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a．安全生产管理 </w:t>
      </w:r>
    </w:p>
    <w:p w14:paraId="68DF195D">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（a）出现下列行为之一可处 100 元/（人）次。 </w:t>
      </w:r>
    </w:p>
    <w:p w14:paraId="112B52E4">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Ⅰ需持证上岗人员无证上岗的；或 </w:t>
      </w:r>
    </w:p>
    <w:p w14:paraId="49E08179">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Ⅱ需配戴安全防护用具作业的；或 </w:t>
      </w:r>
    </w:p>
    <w:p w14:paraId="7E53E08B">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Ⅲ未经登记、安全培训教育上岗的。 </w:t>
      </w:r>
    </w:p>
    <w:p w14:paraId="03D8678B">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（b）出现下列行为之一可处 300 元/处次。 </w:t>
      </w:r>
    </w:p>
    <w:p w14:paraId="62D1F875">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Ⅰ 无专职安全检查人员；或 </w:t>
      </w:r>
    </w:p>
    <w:p w14:paraId="4EFBF61A">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Ⅱ 无安全生产检查日志；或 </w:t>
      </w:r>
    </w:p>
    <w:p w14:paraId="01CFBD5C">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Ⅲ 作业点或危险施工路段安全标志不全；或 </w:t>
      </w:r>
    </w:p>
    <w:p w14:paraId="69539FD8">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Ⅳ 安全标志（牌）、线（绳）不符国家规定的；或 </w:t>
      </w:r>
    </w:p>
    <w:p w14:paraId="6AD50B94">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Ⅴ 易燃易爆物品管理不符合管理要求。 </w:t>
      </w:r>
    </w:p>
    <w:p w14:paraId="25A9FE72">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（c）出现下列行为之一可处 500 元/处次。 </w:t>
      </w:r>
    </w:p>
    <w:p w14:paraId="2001FD78">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Ⅰ 施工作业点或施工形成的危险路段无规定的安全标志；或 </w:t>
      </w:r>
    </w:p>
    <w:p w14:paraId="47B95975">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Ⅱ 需设安全防护设施的未按规定设置；或 </w:t>
      </w:r>
    </w:p>
    <w:p w14:paraId="06683012">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Ⅲ 出现一般安全生事故负有责任的；或 </w:t>
      </w:r>
    </w:p>
    <w:p w14:paraId="62F451FF">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Ⅳ 发生重大安全事故不按规定报告的。 </w:t>
      </w:r>
    </w:p>
    <w:p w14:paraId="6592DC81">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（d）出现下列行为之一可处 5000 元/处次。 </w:t>
      </w:r>
    </w:p>
    <w:p w14:paraId="09F13F00">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出现重大安全生产事故负有责任的。 </w:t>
      </w:r>
    </w:p>
    <w:p w14:paraId="775D6BA2">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22.1.2.5 有本项（10）目违反合同专用条款规定的其他重要规定，可对承包人处以以下的违约金。</w:t>
      </w:r>
    </w:p>
    <w:p w14:paraId="621E2C33">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a.质量管理 </w:t>
      </w:r>
    </w:p>
    <w:p w14:paraId="44DE4ED3">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(a)出现下列行为之一可处 100 元/（人）次。</w:t>
      </w:r>
    </w:p>
    <w:p w14:paraId="241604D1">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Ⅰ 分项工程施工现场无合格的施工责任牌；或 </w:t>
      </w:r>
    </w:p>
    <w:p w14:paraId="46BDC627">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Ⅱ 分项工程施工现场无其相关责任人；或 </w:t>
      </w:r>
    </w:p>
    <w:p w14:paraId="1C6DDAEC">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Ⅲ 施工现场无基本的检测检验工具；或 </w:t>
      </w:r>
    </w:p>
    <w:p w14:paraId="44205C5F">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Ⅳ 施工现场相关责任人无检查检验记录表；或 </w:t>
      </w:r>
    </w:p>
    <w:p w14:paraId="05EC801F">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Ⅴ 现场已完成工作无检查记录。 </w:t>
      </w:r>
    </w:p>
    <w:p w14:paraId="37C76B81">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（b）出现以下行为之一，可处 500 元/次。 </w:t>
      </w:r>
    </w:p>
    <w:p w14:paraId="5BA3F108">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Ⅰ 未按工序申请检验进入下一道工序的；或 </w:t>
      </w:r>
    </w:p>
    <w:p w14:paraId="4B12FE99">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Ⅱ 隐蔽工程记录文件不全；或 </w:t>
      </w:r>
    </w:p>
    <w:p w14:paraId="28B0B1FC">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Ⅲ 施工试验检验频率不符合施工规范规定；或 </w:t>
      </w:r>
    </w:p>
    <w:p w14:paraId="4C079F07">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Ⅳ 分项工程质量自检验收检验频率不符合质量评定标准规定的。 </w:t>
      </w:r>
    </w:p>
    <w:p w14:paraId="792BA025">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（c）出现以下行为之一，可处 1000 元/次。 </w:t>
      </w:r>
    </w:p>
    <w:p w14:paraId="1FBB6740">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Ⅰ 出现质量问题，且承包人负有直接责任的，或不能证明其履行其职责的。或 </w:t>
      </w:r>
    </w:p>
    <w:p w14:paraId="223CCC26">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Ⅱ 发生质量事故，未按有关规定和时间向有关部门报告的； </w:t>
      </w:r>
    </w:p>
    <w:p w14:paraId="2222EF4F">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Ⅲ 已经施工完成的工程没有按竣工文件收集归档管理办法要求依分项工程、工序将施工作业记录、测量记录、试验检测记录及工序报验审批记录等收集归档。 </w:t>
      </w:r>
    </w:p>
    <w:p w14:paraId="364C356C">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（d ）出现以下行为之一，可处 3000 元/次。 </w:t>
      </w:r>
    </w:p>
    <w:p w14:paraId="57EA4882">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Ⅰ 施工单位不接受质监机构监督；或 </w:t>
      </w:r>
    </w:p>
    <w:p w14:paraId="6453CD8A">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Ⅱ 出现二、三级一般质量事故，且承包人负有直接责任，或不能证明其履行其职责的；或 </w:t>
      </w:r>
    </w:p>
    <w:p w14:paraId="1CC8BECD">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Ⅲ 构造物、中小型预制构件等一次单点实体抽查合格率为 50%—75%的；或 </w:t>
      </w:r>
    </w:p>
    <w:p w14:paraId="07526808">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Ⅳ 使用主要材料（钢筋、水泥、沥青、碎石、砂、砂砾等）不合格的。或 </w:t>
      </w:r>
    </w:p>
    <w:p w14:paraId="24060E38">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Ⅴ 已经施工完成的工程无法提供按竣工文件收集归档管理办法要求应收集的分项工程、工序的施工作业记录、测量记录、试验检测记录及工序报验审批记录等质量管理文件的。 </w:t>
      </w:r>
    </w:p>
    <w:p w14:paraId="4A702D47">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（e）出现以下行为之一，可处 5000 元/次。 </w:t>
      </w:r>
    </w:p>
    <w:p w14:paraId="2714F457">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Ⅰ发生一级一般质量事故或重大质量事故，且承包人负有直接责任，或不能证明其履行其职责的；或</w:t>
      </w:r>
    </w:p>
    <w:p w14:paraId="1C15A833">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Ⅱ构造物、中小型预制构件等一次单点实体抽查合格率小于 50%的；或 </w:t>
      </w:r>
    </w:p>
    <w:p w14:paraId="45F57EC4">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Ⅲ未按要求进行自检，弄虚作假、捏造数据、伪造试验报告的。 </w:t>
      </w:r>
    </w:p>
    <w:p w14:paraId="0A1CDA2F">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（f）因质量问题被地市级及以上交通主管部门、质量监督单位、公路管理机构通报（批评）的，可对承包人处以 10000 元违约金，红牌警告 5000 元，黄牌警告 3000 元。 </w:t>
      </w:r>
    </w:p>
    <w:p w14:paraId="1BAD7DBC">
      <w:pPr>
        <w:widowControl/>
        <w:spacing w:line="360" w:lineRule="exact"/>
        <w:ind w:firstLine="630" w:firstLineChars="300"/>
        <w:jc w:val="left"/>
        <w:rPr>
          <w:color w:val="000000"/>
          <w:szCs w:val="21"/>
        </w:rPr>
      </w:pPr>
      <w:r>
        <w:rPr>
          <w:rFonts w:hint="eastAsia" w:ascii="宋体" w:hAnsi="宋体" w:cs="宋体"/>
          <w:color w:val="000000"/>
          <w:kern w:val="0"/>
          <w:szCs w:val="21"/>
          <w:lang w:bidi="ar"/>
        </w:rPr>
        <w:t xml:space="preserve">b．文明施工与环境保护，交通通畅（a）由于施工原因造成污染、破坏被群众向政府、主管单位投诉或被环保、水利部门责令整改 </w:t>
      </w:r>
    </w:p>
    <w:p w14:paraId="333F1BC0">
      <w:pPr>
        <w:widowControl/>
        <w:spacing w:line="360" w:lineRule="exact"/>
        <w:jc w:val="left"/>
        <w:rPr>
          <w:color w:val="000000"/>
          <w:szCs w:val="21"/>
        </w:rPr>
      </w:pPr>
      <w:r>
        <w:rPr>
          <w:rFonts w:hint="eastAsia" w:ascii="宋体" w:hAnsi="宋体" w:cs="宋体"/>
          <w:color w:val="000000"/>
          <w:kern w:val="0"/>
          <w:szCs w:val="21"/>
          <w:lang w:bidi="ar"/>
        </w:rPr>
        <w:t xml:space="preserve">的，处 1000 元/次。 </w:t>
      </w:r>
    </w:p>
    <w:p w14:paraId="393D59A6">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（b）其他重要规定违约处理 </w:t>
      </w:r>
    </w:p>
    <w:p w14:paraId="22D75E35">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有下列行为之一的处 500 元/人次违约金并责令承包人进行整改。 </w:t>
      </w:r>
    </w:p>
    <w:p w14:paraId="687EFECF">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a)、劳务人员未按规定签订聘用合同并向业主、监理工程师报备；或 </w:t>
      </w:r>
    </w:p>
    <w:p w14:paraId="4937B1AA">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b)、签订的劳务合同不符合劳动法等法规要求；或 </w:t>
      </w:r>
    </w:p>
    <w:p w14:paraId="10E07808">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c)、劳务人员未编入承包人施工班组，并持项目经理签发的劳务上岗证上岗。 </w:t>
      </w:r>
    </w:p>
    <w:p w14:paraId="69628ED7">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22.1.3 上述被处的违约金在计量支付时从履约担保金中扣除，当扣除额达履约担保金总额 30%时，承包人无条件进行足额补充。 </w:t>
      </w:r>
    </w:p>
    <w:p w14:paraId="2EE29EAA">
      <w:pPr>
        <w:widowControl/>
        <w:spacing w:line="360" w:lineRule="exact"/>
        <w:ind w:firstLine="420" w:firstLineChars="200"/>
        <w:jc w:val="left"/>
        <w:rPr>
          <w:rFonts w:hint="eastAsia"/>
          <w:color w:val="000000"/>
          <w:sz w:val="36"/>
          <w:szCs w:val="36"/>
        </w:rPr>
      </w:pPr>
      <w:r>
        <w:rPr>
          <w:rFonts w:hint="eastAsia" w:ascii="宋体" w:hAnsi="宋体" w:cs="宋体"/>
          <w:color w:val="000000"/>
          <w:kern w:val="0"/>
          <w:szCs w:val="21"/>
          <w:lang w:bidi="ar"/>
        </w:rPr>
        <w:t xml:space="preserve">22.1.4 发包人按合同进行违约处理后，并不解除承包人按照国家法规与合同应承担的责任与义务。 </w:t>
      </w:r>
    </w:p>
    <w:p w14:paraId="049A0C94">
      <w:pPr>
        <w:rPr>
          <w:rFonts w:hint="eastAsia"/>
          <w:color w:val="000000"/>
        </w:rPr>
      </w:pPr>
    </w:p>
    <w:p w14:paraId="5DE96A57">
      <w:pPr>
        <w:pStyle w:val="2"/>
        <w:spacing w:line="500" w:lineRule="exact"/>
        <w:jc w:val="center"/>
        <w:rPr>
          <w:rFonts w:hint="eastAsia"/>
          <w:color w:val="000000"/>
          <w:sz w:val="36"/>
          <w:szCs w:val="36"/>
        </w:rPr>
      </w:pPr>
    </w:p>
    <w:p w14:paraId="4A45E8FC">
      <w:pPr>
        <w:rPr>
          <w:rFonts w:hint="eastAsia"/>
          <w:color w:val="000000"/>
          <w:sz w:val="36"/>
          <w:szCs w:val="36"/>
        </w:rPr>
      </w:pPr>
    </w:p>
    <w:p w14:paraId="799DB9BF">
      <w:pPr>
        <w:pStyle w:val="11"/>
        <w:rPr>
          <w:rFonts w:hint="eastAsia"/>
        </w:rPr>
      </w:pPr>
    </w:p>
    <w:p w14:paraId="26208376">
      <w:pPr>
        <w:pStyle w:val="2"/>
        <w:spacing w:line="500" w:lineRule="exact"/>
        <w:jc w:val="center"/>
        <w:rPr>
          <w:rFonts w:hint="eastAsia" w:hAnsi="宋体"/>
          <w:color w:val="000000"/>
          <w:sz w:val="36"/>
          <w:szCs w:val="36"/>
        </w:rPr>
      </w:pPr>
      <w:r>
        <w:rPr>
          <w:rFonts w:hint="eastAsia"/>
          <w:color w:val="000000"/>
          <w:sz w:val="36"/>
          <w:szCs w:val="36"/>
        </w:rPr>
        <w:t>第三节  合同附件格式</w:t>
      </w:r>
    </w:p>
    <w:p w14:paraId="00712C47">
      <w:pPr>
        <w:spacing w:line="360" w:lineRule="exact"/>
        <w:rPr>
          <w:rFonts w:hAnsi="宋体"/>
          <w:b/>
          <w:bCs/>
          <w:color w:val="000000"/>
          <w:sz w:val="24"/>
          <w:szCs w:val="20"/>
        </w:rPr>
      </w:pPr>
      <w:r>
        <w:rPr>
          <w:rFonts w:hint="eastAsia" w:hAnsi="宋体"/>
          <w:b/>
          <w:bCs/>
          <w:color w:val="000000"/>
          <w:sz w:val="24"/>
        </w:rPr>
        <w:t>附件一</w:t>
      </w:r>
    </w:p>
    <w:p w14:paraId="39594B51">
      <w:pPr>
        <w:pStyle w:val="3"/>
        <w:ind w:firstLine="3602" w:firstLineChars="1000"/>
        <w:rPr>
          <w:color w:val="000000"/>
        </w:rPr>
      </w:pPr>
      <w:r>
        <w:rPr>
          <w:rFonts w:hint="eastAsia" w:ascii="宋体" w:hAnsi="宋体" w:cs="宋体"/>
          <w:color w:val="000000"/>
          <w:sz w:val="36"/>
          <w:szCs w:val="36"/>
        </w:rPr>
        <w:t>合同协议书</w:t>
      </w:r>
    </w:p>
    <w:p w14:paraId="04183DFA">
      <w:pPr>
        <w:widowControl/>
        <w:spacing w:line="400" w:lineRule="exact"/>
        <w:ind w:firstLine="420" w:firstLineChars="200"/>
        <w:jc w:val="left"/>
        <w:rPr>
          <w:rFonts w:ascii="宋体" w:hAnsi="宋体" w:cs="宋体"/>
          <w:color w:val="000000"/>
          <w:szCs w:val="21"/>
        </w:rPr>
      </w:pPr>
      <w:r>
        <w:rPr>
          <w:rFonts w:hint="eastAsia" w:ascii="宋体" w:hAnsi="宋体" w:cs="宋体"/>
          <w:b/>
          <w:bCs/>
          <w:color w:val="000000"/>
          <w:szCs w:val="21"/>
          <w:u w:val="single"/>
        </w:rPr>
        <w:t xml:space="preserve">              </w:t>
      </w:r>
      <w:r>
        <w:rPr>
          <w:rFonts w:hint="eastAsia" w:ascii="宋体" w:hAnsi="宋体" w:cs="宋体"/>
          <w:color w:val="000000"/>
          <w:kern w:val="0"/>
          <w:sz w:val="24"/>
          <w:lang w:bidi="ar"/>
        </w:rPr>
        <w:t>（</w:t>
      </w:r>
      <w:r>
        <w:rPr>
          <w:rFonts w:hint="eastAsia" w:ascii="宋体" w:hAnsi="宋体" w:cs="宋体"/>
          <w:color w:val="000000"/>
          <w:szCs w:val="21"/>
        </w:rPr>
        <w:t>发包人名称，以下简称</w:t>
      </w:r>
      <w:r>
        <w:rPr>
          <w:rFonts w:ascii="宋体" w:hAnsi="宋体" w:cs="宋体"/>
          <w:color w:val="000000"/>
          <w:szCs w:val="21"/>
        </w:rPr>
        <w:t>“</w:t>
      </w:r>
      <w:r>
        <w:rPr>
          <w:rFonts w:hint="eastAsia" w:ascii="宋体" w:hAnsi="宋体" w:cs="宋体"/>
          <w:color w:val="000000"/>
          <w:szCs w:val="21"/>
        </w:rPr>
        <w:t>发包人</w:t>
      </w:r>
      <w:r>
        <w:rPr>
          <w:rFonts w:ascii="宋体" w:hAnsi="宋体" w:cs="宋体"/>
          <w:color w:val="000000"/>
          <w:szCs w:val="21"/>
        </w:rPr>
        <w:t>”</w:t>
      </w:r>
      <w:r>
        <w:rPr>
          <w:rFonts w:hint="eastAsia" w:ascii="宋体" w:hAnsi="宋体" w:cs="宋体"/>
          <w:color w:val="000000"/>
          <w:szCs w:val="21"/>
        </w:rPr>
        <w:t>）为修实施</w:t>
      </w:r>
      <w:r>
        <w:rPr>
          <w:rFonts w:hint="eastAsia" w:ascii="宋体" w:hAnsi="宋体" w:cs="宋体"/>
          <w:color w:val="000000"/>
          <w:szCs w:val="21"/>
          <w:u w:val="single"/>
        </w:rPr>
        <w:t xml:space="preserve"> </w:t>
      </w:r>
      <w:r>
        <w:rPr>
          <w:rFonts w:hint="eastAsia" w:ascii="宋体" w:hAnsi="宋体" w:cs="宋体"/>
          <w:color w:val="000000"/>
          <w:szCs w:val="21"/>
          <w:u w:val="single"/>
          <w:lang w:eastAsia="zh-CN"/>
        </w:rPr>
        <w:t>2024年西林县普合苗族乡普合村至岩腊村道路维修工程</w:t>
      </w:r>
      <w:r>
        <w:rPr>
          <w:rFonts w:hint="eastAsia" w:ascii="宋体" w:hAnsi="宋体" w:cs="宋体"/>
          <w:b/>
          <w:bCs/>
          <w:color w:val="000000"/>
          <w:szCs w:val="21"/>
          <w:u w:val="single"/>
        </w:rPr>
        <w:t xml:space="preserve"> </w:t>
      </w:r>
      <w:r>
        <w:rPr>
          <w:rFonts w:hint="eastAsia" w:ascii="宋体" w:hAnsi="宋体" w:cs="宋体"/>
          <w:color w:val="000000"/>
          <w:szCs w:val="21"/>
        </w:rPr>
        <w:t>（项目名称），已接受</w:t>
      </w:r>
      <w:r>
        <w:rPr>
          <w:rFonts w:hint="eastAsia" w:ascii="宋体" w:hAnsi="宋体" w:cs="宋体"/>
          <w:b/>
          <w:bCs/>
          <w:color w:val="000000"/>
          <w:szCs w:val="21"/>
          <w:u w:val="single"/>
        </w:rPr>
        <w:t xml:space="preserve">              </w:t>
      </w:r>
      <w:r>
        <w:rPr>
          <w:rFonts w:hint="eastAsia" w:ascii="宋体" w:hAnsi="宋体" w:cs="宋体"/>
          <w:color w:val="000000"/>
          <w:kern w:val="0"/>
          <w:sz w:val="24"/>
          <w:lang w:bidi="ar"/>
        </w:rPr>
        <w:t>（</w:t>
      </w:r>
      <w:r>
        <w:rPr>
          <w:rFonts w:hint="eastAsia" w:ascii="宋体" w:hAnsi="宋体" w:cs="宋体"/>
          <w:color w:val="000000"/>
          <w:szCs w:val="21"/>
        </w:rPr>
        <w:t>承包人名称，以下简称</w:t>
      </w:r>
      <w:r>
        <w:rPr>
          <w:rFonts w:ascii="宋体" w:hAnsi="宋体" w:cs="宋体"/>
          <w:color w:val="000000"/>
          <w:szCs w:val="21"/>
        </w:rPr>
        <w:t>“</w:t>
      </w:r>
      <w:r>
        <w:rPr>
          <w:rFonts w:hint="eastAsia" w:ascii="宋体" w:hAnsi="宋体" w:cs="宋体"/>
          <w:color w:val="000000"/>
          <w:szCs w:val="21"/>
        </w:rPr>
        <w:t>承包人</w:t>
      </w:r>
      <w:r>
        <w:rPr>
          <w:rFonts w:ascii="宋体" w:hAnsi="宋体" w:cs="宋体"/>
          <w:color w:val="000000"/>
          <w:szCs w:val="21"/>
        </w:rPr>
        <w:t>”</w:t>
      </w:r>
      <w:r>
        <w:rPr>
          <w:rFonts w:hint="eastAsia" w:ascii="宋体" w:hAnsi="宋体" w:cs="宋体"/>
          <w:color w:val="000000"/>
          <w:szCs w:val="21"/>
        </w:rPr>
        <w:t>）对该项工程响应函，发包人和承包人共同达成如下协议：</w:t>
      </w:r>
    </w:p>
    <w:p w14:paraId="1BBC4E97">
      <w:pPr>
        <w:widowControl/>
        <w:spacing w:line="40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 xml:space="preserve"> 1.项目内容：</w:t>
      </w:r>
      <w:r>
        <w:rPr>
          <w:rFonts w:hint="eastAsia" w:ascii="宋体" w:hAnsi="宋体" w:eastAsia="宋体" w:cs="宋体"/>
          <w:color w:val="000000"/>
          <w:szCs w:val="21"/>
          <w:lang w:eastAsia="zh-CN"/>
        </w:rPr>
        <w:t>2024年西林县普合苗族乡普合村至岩腊村道路维修工程。</w:t>
      </w:r>
      <w:r>
        <w:rPr>
          <w:rFonts w:hint="eastAsia" w:ascii="宋体" w:hAnsi="宋体" w:eastAsia="宋体" w:cs="宋体"/>
          <w:color w:val="000000"/>
          <w:szCs w:val="21"/>
        </w:rPr>
        <w:t>具体详见本项目设计图纸和工程量清单；。承包人应按发包人提供的图纸和工程量及技术规范等要求进行施工，在施工中如遇实际问题与发包人提供的资料不一致，应及时通知发包人协商解决。</w:t>
      </w:r>
    </w:p>
    <w:p w14:paraId="111255FE">
      <w:pPr>
        <w:spacing w:line="400" w:lineRule="exact"/>
        <w:ind w:firstLine="420" w:firstLineChars="200"/>
        <w:rPr>
          <w:rFonts w:hint="eastAsia" w:ascii="宋体" w:hAnsi="宋体"/>
          <w:color w:val="000000"/>
          <w:szCs w:val="21"/>
        </w:rPr>
      </w:pPr>
      <w:r>
        <w:rPr>
          <w:rFonts w:hint="eastAsia" w:ascii="宋体" w:hAnsi="宋体"/>
          <w:color w:val="000000"/>
          <w:szCs w:val="21"/>
        </w:rPr>
        <w:t>2.下列文件应视为构成并作为阅读和理解本协议书的组成部分：</w:t>
      </w:r>
    </w:p>
    <w:p w14:paraId="1C01AD93">
      <w:pPr>
        <w:pStyle w:val="10"/>
        <w:tabs>
          <w:tab w:val="left" w:pos="4500"/>
        </w:tabs>
        <w:spacing w:line="400" w:lineRule="exact"/>
        <w:ind w:firstLine="540"/>
        <w:rPr>
          <w:rFonts w:hAnsi="宋体" w:cs="宋体"/>
          <w:color w:val="000000"/>
          <w:sz w:val="21"/>
        </w:rPr>
      </w:pPr>
      <w:r>
        <w:rPr>
          <w:rFonts w:hint="eastAsia" w:hAnsi="宋体" w:cs="宋体"/>
          <w:color w:val="000000"/>
          <w:sz w:val="21"/>
        </w:rPr>
        <w:t>（1）本合同协议书及各种合同附件（含评标期间和合同谈判过程中澄清文件和补充资料）；</w:t>
      </w:r>
    </w:p>
    <w:p w14:paraId="426FC4B6">
      <w:pPr>
        <w:pStyle w:val="10"/>
        <w:tabs>
          <w:tab w:val="left" w:pos="4500"/>
        </w:tabs>
        <w:spacing w:line="400" w:lineRule="exact"/>
        <w:ind w:firstLine="540"/>
        <w:rPr>
          <w:rFonts w:hAnsi="宋体" w:cs="宋体"/>
          <w:color w:val="000000"/>
          <w:sz w:val="21"/>
        </w:rPr>
      </w:pPr>
      <w:r>
        <w:rPr>
          <w:rFonts w:hint="eastAsia" w:hAnsi="宋体" w:cs="宋体"/>
          <w:color w:val="000000"/>
          <w:sz w:val="21"/>
        </w:rPr>
        <w:t>（2）成交通知书</w:t>
      </w:r>
    </w:p>
    <w:p w14:paraId="6AA256C8">
      <w:pPr>
        <w:pStyle w:val="10"/>
        <w:tabs>
          <w:tab w:val="left" w:pos="4500"/>
        </w:tabs>
        <w:spacing w:line="400" w:lineRule="exact"/>
        <w:ind w:firstLine="540"/>
        <w:rPr>
          <w:rFonts w:hint="eastAsia" w:hAnsi="宋体" w:cs="宋体"/>
          <w:color w:val="000000"/>
          <w:sz w:val="21"/>
        </w:rPr>
      </w:pPr>
      <w:r>
        <w:rPr>
          <w:rFonts w:hint="eastAsia" w:hAnsi="宋体" w:cs="宋体"/>
          <w:color w:val="000000"/>
          <w:sz w:val="21"/>
        </w:rPr>
        <w:t>（3）响应函及最终报价（含承包人在评标期间递交和确认并经发包人同意的对有关问题的补充资料和澄清文件等，如果有）；</w:t>
      </w:r>
    </w:p>
    <w:p w14:paraId="4F8BE404">
      <w:pPr>
        <w:pStyle w:val="10"/>
        <w:tabs>
          <w:tab w:val="left" w:pos="4500"/>
        </w:tabs>
        <w:spacing w:line="400" w:lineRule="exact"/>
        <w:ind w:firstLine="540"/>
        <w:rPr>
          <w:rFonts w:hint="eastAsia"/>
          <w:color w:val="000000"/>
        </w:rPr>
      </w:pPr>
      <w:r>
        <w:rPr>
          <w:rFonts w:hint="eastAsia" w:hAnsi="宋体" w:cs="宋体"/>
          <w:color w:val="000000"/>
          <w:sz w:val="21"/>
          <w:lang w:val="zh-CN"/>
        </w:rPr>
        <w:t>（</w:t>
      </w:r>
      <w:r>
        <w:rPr>
          <w:rFonts w:hint="eastAsia" w:hAnsi="宋体" w:cs="宋体"/>
          <w:color w:val="000000"/>
          <w:sz w:val="21"/>
        </w:rPr>
        <w:t>4</w:t>
      </w:r>
      <w:r>
        <w:rPr>
          <w:rFonts w:hint="eastAsia" w:hAnsi="宋体" w:cs="宋体"/>
          <w:color w:val="000000"/>
          <w:sz w:val="21"/>
          <w:lang w:val="zh-CN"/>
        </w:rPr>
        <w:t>）通用合同条款；</w:t>
      </w:r>
    </w:p>
    <w:p w14:paraId="5A35E362">
      <w:pPr>
        <w:pStyle w:val="10"/>
        <w:tabs>
          <w:tab w:val="left" w:pos="4500"/>
        </w:tabs>
        <w:spacing w:line="400" w:lineRule="exact"/>
        <w:ind w:firstLine="540"/>
        <w:rPr>
          <w:rFonts w:hint="eastAsia" w:hAnsi="宋体" w:cs="宋体"/>
          <w:color w:val="000000"/>
          <w:sz w:val="21"/>
          <w:lang w:val="zh-CN"/>
        </w:rPr>
      </w:pPr>
      <w:r>
        <w:rPr>
          <w:rFonts w:hint="eastAsia" w:hAnsi="宋体" w:cs="宋体"/>
          <w:color w:val="000000"/>
          <w:sz w:val="21"/>
          <w:lang w:val="zh-CN"/>
        </w:rPr>
        <w:t>（</w:t>
      </w:r>
      <w:r>
        <w:rPr>
          <w:rFonts w:hint="eastAsia" w:hAnsi="宋体" w:cs="宋体"/>
          <w:color w:val="000000"/>
          <w:sz w:val="21"/>
        </w:rPr>
        <w:t>5</w:t>
      </w:r>
      <w:r>
        <w:rPr>
          <w:rFonts w:hint="eastAsia" w:hAnsi="宋体" w:cs="宋体"/>
          <w:color w:val="000000"/>
          <w:sz w:val="21"/>
          <w:lang w:val="zh-CN"/>
        </w:rPr>
        <w:t>）公路工程专用合同条款；</w:t>
      </w:r>
    </w:p>
    <w:p w14:paraId="40E0A586">
      <w:pPr>
        <w:pStyle w:val="10"/>
        <w:tabs>
          <w:tab w:val="left" w:pos="4500"/>
        </w:tabs>
        <w:spacing w:line="400" w:lineRule="exact"/>
        <w:ind w:firstLine="540"/>
        <w:rPr>
          <w:rFonts w:hint="eastAsia"/>
          <w:color w:val="000000"/>
        </w:rPr>
      </w:pPr>
      <w:r>
        <w:rPr>
          <w:rFonts w:hint="eastAsia" w:hAnsi="宋体" w:cs="宋体"/>
          <w:color w:val="000000"/>
          <w:sz w:val="21"/>
          <w:lang w:val="zh-CN"/>
        </w:rPr>
        <w:t>（</w:t>
      </w:r>
      <w:r>
        <w:rPr>
          <w:rFonts w:hint="eastAsia" w:hAnsi="宋体" w:cs="宋体"/>
          <w:color w:val="000000"/>
          <w:sz w:val="21"/>
        </w:rPr>
        <w:t>6</w:t>
      </w:r>
      <w:r>
        <w:rPr>
          <w:rFonts w:hint="eastAsia" w:hAnsi="宋体" w:cs="宋体"/>
          <w:color w:val="000000"/>
          <w:sz w:val="21"/>
          <w:lang w:val="zh-CN"/>
        </w:rPr>
        <w:t>）项目专用合同条款；</w:t>
      </w:r>
    </w:p>
    <w:p w14:paraId="62B7AD42">
      <w:pPr>
        <w:pStyle w:val="10"/>
        <w:tabs>
          <w:tab w:val="left" w:pos="4500"/>
        </w:tabs>
        <w:spacing w:line="400" w:lineRule="exact"/>
        <w:ind w:firstLine="540"/>
        <w:rPr>
          <w:rFonts w:hint="eastAsia" w:hAnsi="宋体" w:cs="宋体"/>
          <w:color w:val="000000"/>
          <w:sz w:val="21"/>
        </w:rPr>
      </w:pPr>
      <w:r>
        <w:rPr>
          <w:rFonts w:hint="eastAsia" w:hAnsi="宋体" w:cs="宋体"/>
          <w:color w:val="000000"/>
          <w:sz w:val="21"/>
        </w:rPr>
        <w:t>（7）技术规范（含采购文件补充通知中与此有关的部分，如果有）</w:t>
      </w:r>
    </w:p>
    <w:p w14:paraId="33C1692A">
      <w:pPr>
        <w:pStyle w:val="10"/>
        <w:tabs>
          <w:tab w:val="left" w:pos="4500"/>
        </w:tabs>
        <w:spacing w:line="400" w:lineRule="exact"/>
        <w:ind w:firstLine="540"/>
        <w:rPr>
          <w:rFonts w:hint="eastAsia" w:hAnsi="宋体" w:cs="宋体"/>
          <w:color w:val="000000"/>
          <w:sz w:val="21"/>
        </w:rPr>
      </w:pPr>
      <w:r>
        <w:rPr>
          <w:rFonts w:hint="eastAsia" w:hAnsi="宋体" w:cs="宋体"/>
          <w:color w:val="000000"/>
          <w:sz w:val="21"/>
        </w:rPr>
        <w:t>（8）图纸（含采购文件补充通知中与此有关的部分，如果有）</w:t>
      </w:r>
    </w:p>
    <w:p w14:paraId="09BB304A">
      <w:pPr>
        <w:pStyle w:val="10"/>
        <w:tabs>
          <w:tab w:val="left" w:pos="4500"/>
        </w:tabs>
        <w:spacing w:line="400" w:lineRule="exact"/>
        <w:ind w:firstLine="540"/>
        <w:rPr>
          <w:rFonts w:hint="eastAsia" w:hAnsi="宋体" w:cs="宋体"/>
          <w:color w:val="000000"/>
          <w:sz w:val="21"/>
        </w:rPr>
      </w:pPr>
      <w:r>
        <w:rPr>
          <w:rFonts w:hint="eastAsia" w:hAnsi="宋体" w:cs="宋体"/>
          <w:color w:val="000000"/>
          <w:sz w:val="21"/>
        </w:rPr>
        <w:t>（9）标价的工程量清单；</w:t>
      </w:r>
    </w:p>
    <w:p w14:paraId="5318F0B2">
      <w:pPr>
        <w:pStyle w:val="10"/>
        <w:tabs>
          <w:tab w:val="left" w:pos="4500"/>
        </w:tabs>
        <w:spacing w:line="400" w:lineRule="exact"/>
        <w:ind w:firstLine="540"/>
        <w:rPr>
          <w:rFonts w:hint="eastAsia" w:hAnsi="宋体" w:cs="宋体"/>
          <w:color w:val="000000"/>
          <w:sz w:val="21"/>
        </w:rPr>
      </w:pPr>
      <w:r>
        <w:rPr>
          <w:rFonts w:hint="eastAsia" w:hAnsi="宋体" w:cs="宋体"/>
          <w:color w:val="000000"/>
          <w:sz w:val="21"/>
        </w:rPr>
        <w:t>（10）构成本合同组成部分的其它文件。</w:t>
      </w:r>
    </w:p>
    <w:p w14:paraId="7091FCB7">
      <w:pPr>
        <w:pStyle w:val="10"/>
        <w:tabs>
          <w:tab w:val="left" w:pos="4500"/>
        </w:tabs>
        <w:spacing w:line="400" w:lineRule="exact"/>
        <w:ind w:firstLine="420" w:firstLineChars="200"/>
        <w:rPr>
          <w:rFonts w:hint="eastAsia" w:hAnsi="宋体" w:cs="宋体"/>
          <w:color w:val="000000"/>
          <w:sz w:val="21"/>
        </w:rPr>
      </w:pPr>
      <w:r>
        <w:rPr>
          <w:rFonts w:hint="eastAsia" w:hAnsi="宋体" w:cs="宋体"/>
          <w:color w:val="000000"/>
          <w:sz w:val="21"/>
        </w:rPr>
        <w:t>上述合同文件互相补充和解释。如果合同文件之间存在矛盾或不一致之处，以上述文件的排列顺序在先者为准。</w:t>
      </w:r>
    </w:p>
    <w:p w14:paraId="2D016770">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3.根据工程量清单所列的预计数量和单价或总额价计算的签约合同价：人民币</w:t>
      </w:r>
      <w:r>
        <w:rPr>
          <w:rFonts w:hint="eastAsia" w:ascii="宋体" w:hAnsi="宋体" w:cs="宋体"/>
          <w:b/>
          <w:color w:val="000000"/>
          <w:szCs w:val="21"/>
          <w:u w:val="single"/>
        </w:rPr>
        <w:t xml:space="preserve">    </w:t>
      </w:r>
      <w:r>
        <w:rPr>
          <w:rFonts w:hint="eastAsia" w:ascii="宋体" w:hAnsi="宋体"/>
          <w:color w:val="000000"/>
          <w:szCs w:val="21"/>
          <w:u w:val="single"/>
        </w:rPr>
        <w:t>（¥</w:t>
      </w:r>
      <w:r>
        <w:rPr>
          <w:rFonts w:hint="eastAsia" w:ascii="宋体" w:hAnsi="宋体"/>
          <w:b/>
          <w:bCs/>
          <w:color w:val="000000"/>
          <w:szCs w:val="21"/>
          <w:u w:val="single"/>
        </w:rPr>
        <w:t xml:space="preserve">  </w:t>
      </w:r>
      <w:r>
        <w:rPr>
          <w:rFonts w:hint="eastAsia" w:ascii="宋体" w:hAnsi="宋体"/>
          <w:color w:val="000000"/>
          <w:szCs w:val="21"/>
          <w:u w:val="single"/>
        </w:rPr>
        <w:t xml:space="preserve">  ）</w:t>
      </w:r>
      <w:r>
        <w:rPr>
          <w:rFonts w:hint="eastAsia" w:ascii="宋体" w:hAnsi="宋体" w:cs="宋体"/>
          <w:color w:val="000000"/>
          <w:szCs w:val="21"/>
        </w:rPr>
        <w:t>，最终以实际完成工程数量和经审核的单价进行结算。</w:t>
      </w:r>
    </w:p>
    <w:p w14:paraId="15DDA325">
      <w:pPr>
        <w:spacing w:line="400" w:lineRule="exact"/>
        <w:ind w:firstLine="420" w:firstLineChars="200"/>
        <w:rPr>
          <w:rFonts w:hint="eastAsia" w:ascii="宋体" w:hAnsi="宋体"/>
          <w:color w:val="000000"/>
          <w:szCs w:val="21"/>
        </w:rPr>
      </w:pPr>
      <w:r>
        <w:rPr>
          <w:rFonts w:hint="eastAsia" w:ascii="宋体" w:hAnsi="宋体"/>
          <w:color w:val="000000"/>
          <w:szCs w:val="21"/>
        </w:rPr>
        <w:t>4.承包人项目经理</w:t>
      </w:r>
      <w:r>
        <w:rPr>
          <w:rFonts w:hint="eastAsia" w:ascii="宋体" w:hAnsi="宋体"/>
          <w:color w:val="000000"/>
          <w:szCs w:val="21"/>
          <w:u w:val="single"/>
        </w:rPr>
        <w:t xml:space="preserve">            </w:t>
      </w:r>
      <w:r>
        <w:rPr>
          <w:rFonts w:hint="eastAsia" w:ascii="宋体" w:hAnsi="宋体"/>
          <w:color w:val="000000"/>
          <w:szCs w:val="21"/>
        </w:rPr>
        <w:t>。承包人项目总工</w:t>
      </w:r>
      <w:r>
        <w:rPr>
          <w:rFonts w:hint="eastAsia" w:ascii="宋体" w:hAnsi="宋体"/>
          <w:color w:val="000000"/>
          <w:szCs w:val="21"/>
          <w:u w:val="single"/>
        </w:rPr>
        <w:t xml:space="preserve">            </w:t>
      </w:r>
      <w:r>
        <w:rPr>
          <w:rFonts w:hint="eastAsia" w:ascii="宋体" w:hAnsi="宋体"/>
          <w:color w:val="000000"/>
          <w:szCs w:val="21"/>
        </w:rPr>
        <w:t>。</w:t>
      </w:r>
    </w:p>
    <w:p w14:paraId="57F5B1A7">
      <w:pPr>
        <w:widowControl/>
        <w:spacing w:line="400" w:lineRule="exact"/>
        <w:ind w:firstLine="420" w:firstLineChars="200"/>
        <w:jc w:val="left"/>
        <w:rPr>
          <w:rFonts w:hint="eastAsia" w:ascii="宋体" w:hAnsi="宋体"/>
          <w:color w:val="000000"/>
          <w:szCs w:val="21"/>
        </w:rPr>
      </w:pPr>
      <w:r>
        <w:rPr>
          <w:rFonts w:hint="eastAsia" w:ascii="宋体" w:hAnsi="宋体"/>
          <w:color w:val="000000"/>
          <w:szCs w:val="21"/>
        </w:rPr>
        <w:t>5.工程质量符合</w:t>
      </w:r>
      <w:r>
        <w:rPr>
          <w:rFonts w:hint="eastAsia" w:ascii="宋体" w:hAnsi="宋体"/>
          <w:color w:val="000000"/>
          <w:szCs w:val="21"/>
          <w:u w:val="single"/>
        </w:rPr>
        <w:t xml:space="preserve">            </w:t>
      </w:r>
      <w:r>
        <w:rPr>
          <w:rFonts w:hint="eastAsia" w:ascii="宋体" w:hAnsi="宋体"/>
          <w:color w:val="000000"/>
          <w:szCs w:val="21"/>
        </w:rPr>
        <w:t>标准。工程安全目标：</w:t>
      </w:r>
      <w:r>
        <w:rPr>
          <w:rFonts w:hint="eastAsia" w:ascii="宋体" w:hAnsi="宋体"/>
          <w:color w:val="000000"/>
          <w:szCs w:val="21"/>
          <w:u w:val="single"/>
        </w:rPr>
        <w:t xml:space="preserve">            </w:t>
      </w:r>
      <w:r>
        <w:rPr>
          <w:rFonts w:hint="eastAsia" w:ascii="宋体" w:hAnsi="宋体"/>
          <w:color w:val="000000"/>
          <w:szCs w:val="21"/>
        </w:rPr>
        <w:t>。</w:t>
      </w:r>
    </w:p>
    <w:p w14:paraId="10B7960A">
      <w:pPr>
        <w:widowControl/>
        <w:spacing w:line="400" w:lineRule="exact"/>
        <w:ind w:firstLine="420" w:firstLineChars="200"/>
        <w:jc w:val="left"/>
        <w:rPr>
          <w:rFonts w:hint="eastAsia" w:ascii="宋体" w:hAnsi="宋体"/>
          <w:color w:val="000000"/>
          <w:szCs w:val="21"/>
        </w:rPr>
      </w:pPr>
      <w:r>
        <w:rPr>
          <w:rFonts w:ascii="宋体" w:hAnsi="宋体"/>
          <w:color w:val="000000"/>
          <w:szCs w:val="21"/>
        </w:rPr>
        <w:t xml:space="preserve">6. </w:t>
      </w:r>
      <w:r>
        <w:rPr>
          <w:rFonts w:hint="eastAsia" w:ascii="宋体" w:hAnsi="宋体"/>
          <w:color w:val="000000"/>
          <w:szCs w:val="21"/>
        </w:rPr>
        <w:t xml:space="preserve">承包人承诺按合同约定承担工程的实施、完成及缺陷修复。 </w:t>
      </w:r>
    </w:p>
    <w:p w14:paraId="0445270D">
      <w:pPr>
        <w:widowControl/>
        <w:spacing w:line="400" w:lineRule="exact"/>
        <w:ind w:firstLine="420" w:firstLineChars="200"/>
        <w:jc w:val="left"/>
        <w:rPr>
          <w:rFonts w:hint="eastAsia" w:ascii="宋体" w:hAnsi="宋体"/>
          <w:color w:val="000000"/>
          <w:szCs w:val="21"/>
        </w:rPr>
      </w:pPr>
      <w:r>
        <w:rPr>
          <w:rFonts w:ascii="宋体" w:hAnsi="宋体"/>
          <w:color w:val="000000"/>
          <w:szCs w:val="21"/>
        </w:rPr>
        <w:t xml:space="preserve">7. </w:t>
      </w:r>
      <w:r>
        <w:rPr>
          <w:rFonts w:hint="eastAsia" w:ascii="宋体" w:hAnsi="宋体"/>
          <w:color w:val="000000"/>
          <w:szCs w:val="21"/>
        </w:rPr>
        <w:t>发包人承诺按合同约定的条件、时间和方式向承包人支付合同价款。</w:t>
      </w:r>
    </w:p>
    <w:p w14:paraId="1955BF94">
      <w:pPr>
        <w:pStyle w:val="11"/>
        <w:ind w:firstLine="420" w:firstLineChars="200"/>
        <w:rPr>
          <w:rFonts w:hint="default" w:ascii="宋体" w:hAnsi="宋体" w:eastAsia="Arial" w:cs="Arial"/>
          <w:b w:val="0"/>
          <w:snapToGrid w:val="0"/>
          <w:color w:val="000000"/>
          <w:kern w:val="0"/>
          <w:sz w:val="21"/>
          <w:szCs w:val="21"/>
          <w:lang w:val="en-US" w:eastAsia="zh-CN" w:bidi="ar-SA"/>
        </w:rPr>
      </w:pPr>
      <w:r>
        <w:rPr>
          <w:rFonts w:hint="eastAsia" w:ascii="宋体" w:hAnsi="宋体" w:eastAsia="Arial" w:cs="Arial"/>
          <w:b w:val="0"/>
          <w:snapToGrid w:val="0"/>
          <w:color w:val="000000"/>
          <w:kern w:val="0"/>
          <w:sz w:val="21"/>
          <w:szCs w:val="21"/>
          <w:lang w:val="en-US" w:eastAsia="zh-CN" w:bidi="ar-SA"/>
        </w:rPr>
        <w:t>8.工程计划开竣工日期：本工程计划订于</w:t>
      </w:r>
      <w:r>
        <w:rPr>
          <w:rFonts w:hint="eastAsia" w:ascii="宋体" w:hAnsi="宋体" w:eastAsia="Arial" w:cs="Arial"/>
          <w:b w:val="0"/>
          <w:snapToGrid w:val="0"/>
          <w:color w:val="000000"/>
          <w:kern w:val="0"/>
          <w:sz w:val="21"/>
          <w:szCs w:val="21"/>
          <w:u w:val="single"/>
          <w:lang w:val="en-US" w:eastAsia="zh-CN" w:bidi="ar-SA"/>
        </w:rPr>
        <w:t xml:space="preserve">     </w:t>
      </w:r>
      <w:r>
        <w:rPr>
          <w:rFonts w:hint="eastAsia" w:ascii="宋体" w:hAnsi="宋体" w:eastAsia="Arial" w:cs="Arial"/>
          <w:b w:val="0"/>
          <w:snapToGrid w:val="0"/>
          <w:color w:val="000000"/>
          <w:kern w:val="0"/>
          <w:sz w:val="21"/>
          <w:szCs w:val="21"/>
          <w:lang w:val="en-US" w:eastAsia="zh-CN" w:bidi="ar-SA"/>
        </w:rPr>
        <w:t>年</w:t>
      </w:r>
      <w:r>
        <w:rPr>
          <w:rFonts w:hint="eastAsia" w:ascii="宋体" w:hAnsi="宋体" w:eastAsia="Arial" w:cs="Arial"/>
          <w:b w:val="0"/>
          <w:snapToGrid w:val="0"/>
          <w:color w:val="000000"/>
          <w:kern w:val="0"/>
          <w:sz w:val="21"/>
          <w:szCs w:val="21"/>
          <w:u w:val="single"/>
          <w:lang w:val="en-US" w:eastAsia="zh-CN" w:bidi="ar-SA"/>
        </w:rPr>
        <w:t xml:space="preserve">    </w:t>
      </w:r>
      <w:r>
        <w:rPr>
          <w:rFonts w:hint="eastAsia" w:ascii="宋体" w:hAnsi="宋体" w:eastAsia="Arial" w:cs="Arial"/>
          <w:b w:val="0"/>
          <w:snapToGrid w:val="0"/>
          <w:color w:val="000000"/>
          <w:kern w:val="0"/>
          <w:sz w:val="21"/>
          <w:szCs w:val="21"/>
          <w:lang w:val="en-US" w:eastAsia="zh-CN" w:bidi="ar-SA"/>
        </w:rPr>
        <w:t>月</w:t>
      </w:r>
      <w:r>
        <w:rPr>
          <w:rFonts w:hint="eastAsia" w:ascii="宋体" w:hAnsi="宋体" w:eastAsia="Arial" w:cs="Arial"/>
          <w:b w:val="0"/>
          <w:snapToGrid w:val="0"/>
          <w:color w:val="000000"/>
          <w:kern w:val="0"/>
          <w:sz w:val="21"/>
          <w:szCs w:val="21"/>
          <w:u w:val="single"/>
          <w:lang w:val="en-US" w:eastAsia="zh-CN" w:bidi="ar-SA"/>
        </w:rPr>
        <w:t xml:space="preserve">    </w:t>
      </w:r>
      <w:r>
        <w:rPr>
          <w:rFonts w:hint="eastAsia" w:ascii="宋体" w:hAnsi="宋体" w:eastAsia="Arial" w:cs="Arial"/>
          <w:b w:val="0"/>
          <w:snapToGrid w:val="0"/>
          <w:color w:val="000000"/>
          <w:kern w:val="0"/>
          <w:sz w:val="21"/>
          <w:szCs w:val="21"/>
          <w:lang w:val="en-US" w:eastAsia="zh-CN" w:bidi="ar-SA"/>
        </w:rPr>
        <w:t>日开工至</w:t>
      </w:r>
      <w:r>
        <w:rPr>
          <w:rFonts w:hint="eastAsia" w:ascii="宋体" w:hAnsi="宋体" w:eastAsia="Arial" w:cs="Arial"/>
          <w:b w:val="0"/>
          <w:snapToGrid w:val="0"/>
          <w:color w:val="000000"/>
          <w:kern w:val="0"/>
          <w:sz w:val="21"/>
          <w:szCs w:val="21"/>
          <w:u w:val="single"/>
          <w:lang w:val="en-US" w:eastAsia="zh-CN" w:bidi="ar-SA"/>
        </w:rPr>
        <w:t xml:space="preserve">    </w:t>
      </w:r>
      <w:r>
        <w:rPr>
          <w:rFonts w:hint="eastAsia" w:ascii="宋体" w:hAnsi="宋体" w:eastAsia="Arial" w:cs="Arial"/>
          <w:b w:val="0"/>
          <w:snapToGrid w:val="0"/>
          <w:color w:val="000000"/>
          <w:kern w:val="0"/>
          <w:sz w:val="21"/>
          <w:szCs w:val="21"/>
          <w:lang w:val="en-US" w:eastAsia="zh-CN" w:bidi="ar-SA"/>
        </w:rPr>
        <w:t>年</w:t>
      </w:r>
      <w:r>
        <w:rPr>
          <w:rFonts w:hint="eastAsia" w:ascii="宋体" w:hAnsi="宋体" w:eastAsia="Arial" w:cs="Arial"/>
          <w:b w:val="0"/>
          <w:snapToGrid w:val="0"/>
          <w:color w:val="000000"/>
          <w:kern w:val="0"/>
          <w:sz w:val="21"/>
          <w:szCs w:val="21"/>
          <w:u w:val="single"/>
          <w:lang w:val="en-US" w:eastAsia="zh-CN" w:bidi="ar-SA"/>
        </w:rPr>
        <w:t xml:space="preserve">     </w:t>
      </w:r>
      <w:r>
        <w:rPr>
          <w:rFonts w:hint="eastAsia" w:ascii="宋体" w:hAnsi="宋体" w:eastAsia="Arial" w:cs="Arial"/>
          <w:b w:val="0"/>
          <w:snapToGrid w:val="0"/>
          <w:color w:val="000000"/>
          <w:kern w:val="0"/>
          <w:sz w:val="21"/>
          <w:szCs w:val="21"/>
          <w:lang w:val="en-US" w:eastAsia="zh-CN" w:bidi="ar-SA"/>
        </w:rPr>
        <w:t>月</w:t>
      </w:r>
      <w:r>
        <w:rPr>
          <w:rFonts w:hint="eastAsia" w:ascii="宋体" w:hAnsi="宋体" w:eastAsia="Arial" w:cs="Arial"/>
          <w:b w:val="0"/>
          <w:snapToGrid w:val="0"/>
          <w:color w:val="000000"/>
          <w:kern w:val="0"/>
          <w:sz w:val="21"/>
          <w:szCs w:val="21"/>
          <w:u w:val="single"/>
          <w:lang w:val="en-US" w:eastAsia="zh-CN" w:bidi="ar-SA"/>
        </w:rPr>
        <w:t xml:space="preserve">    </w:t>
      </w:r>
      <w:r>
        <w:rPr>
          <w:rFonts w:hint="eastAsia" w:ascii="宋体" w:hAnsi="宋体" w:eastAsia="Arial" w:cs="Arial"/>
          <w:b w:val="0"/>
          <w:snapToGrid w:val="0"/>
          <w:color w:val="000000"/>
          <w:kern w:val="0"/>
          <w:sz w:val="21"/>
          <w:szCs w:val="21"/>
          <w:lang w:val="en-US" w:eastAsia="zh-CN" w:bidi="ar-SA"/>
        </w:rPr>
        <w:t>日竣工验收并交付使用。</w:t>
      </w:r>
    </w:p>
    <w:p w14:paraId="4FA726C0">
      <w:pPr>
        <w:widowControl/>
        <w:spacing w:line="400" w:lineRule="exact"/>
        <w:ind w:firstLine="420" w:firstLineChars="200"/>
        <w:jc w:val="left"/>
        <w:rPr>
          <w:rFonts w:hint="eastAsia" w:ascii="宋体" w:hAnsi="宋体"/>
          <w:color w:val="000000"/>
          <w:szCs w:val="21"/>
        </w:rPr>
      </w:pPr>
      <w:r>
        <w:rPr>
          <w:rFonts w:hint="eastAsia" w:ascii="宋体" w:hAnsi="宋体"/>
          <w:color w:val="000000"/>
          <w:szCs w:val="21"/>
          <w:lang w:val="en-US" w:eastAsia="zh-CN"/>
        </w:rPr>
        <w:t>9</w:t>
      </w:r>
      <w:r>
        <w:rPr>
          <w:rFonts w:ascii="宋体" w:hAnsi="宋体"/>
          <w:color w:val="000000"/>
          <w:szCs w:val="21"/>
        </w:rPr>
        <w:t xml:space="preserve">. </w:t>
      </w:r>
      <w:r>
        <w:rPr>
          <w:rFonts w:hint="eastAsia" w:ascii="宋体" w:hAnsi="宋体"/>
          <w:color w:val="000000"/>
          <w:szCs w:val="21"/>
        </w:rPr>
        <w:t>承包人应按照监理人指示开工，工期为</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 xml:space="preserve">日历天。 </w:t>
      </w:r>
    </w:p>
    <w:p w14:paraId="266B59FE">
      <w:pPr>
        <w:widowControl/>
        <w:spacing w:line="400" w:lineRule="exact"/>
        <w:ind w:firstLine="420" w:firstLineChars="200"/>
        <w:jc w:val="left"/>
        <w:rPr>
          <w:rFonts w:hint="eastAsia" w:ascii="宋体" w:hAnsi="宋体"/>
          <w:color w:val="000000"/>
          <w:szCs w:val="21"/>
        </w:rPr>
      </w:pPr>
      <w:r>
        <w:rPr>
          <w:rFonts w:hint="eastAsia" w:ascii="宋体" w:hAnsi="宋体"/>
          <w:color w:val="000000"/>
          <w:szCs w:val="21"/>
          <w:lang w:val="en-US" w:eastAsia="zh-CN"/>
        </w:rPr>
        <w:t>10</w:t>
      </w:r>
      <w:r>
        <w:rPr>
          <w:rFonts w:ascii="宋体" w:hAnsi="宋体"/>
          <w:color w:val="000000"/>
          <w:szCs w:val="21"/>
        </w:rPr>
        <w:t xml:space="preserve">. </w:t>
      </w:r>
      <w:r>
        <w:rPr>
          <w:rFonts w:hint="eastAsia" w:ascii="宋体" w:hAnsi="宋体"/>
          <w:color w:val="000000"/>
          <w:szCs w:val="21"/>
        </w:rPr>
        <w:t xml:space="preserve">本协议书由双方法定代表人或其委托代理人签署并加盖单位章后生效。全部工程完工后经交工验收合格、缺陷责任期满签发缺陷责任终止证书后失效。 </w:t>
      </w:r>
    </w:p>
    <w:p w14:paraId="1E3EAECB">
      <w:pPr>
        <w:widowControl/>
        <w:spacing w:line="400" w:lineRule="exact"/>
        <w:ind w:firstLine="420" w:firstLineChars="200"/>
        <w:jc w:val="left"/>
        <w:rPr>
          <w:rFonts w:hint="eastAsia" w:ascii="宋体" w:hAnsi="宋体"/>
          <w:color w:val="000000"/>
          <w:szCs w:val="21"/>
        </w:rPr>
      </w:pPr>
      <w:r>
        <w:rPr>
          <w:rFonts w:ascii="宋体" w:hAnsi="宋体"/>
          <w:color w:val="000000"/>
          <w:szCs w:val="21"/>
        </w:rPr>
        <w:t>1</w:t>
      </w:r>
      <w:r>
        <w:rPr>
          <w:rFonts w:hint="eastAsia" w:ascii="宋体" w:hAnsi="宋体"/>
          <w:color w:val="000000"/>
          <w:szCs w:val="21"/>
          <w:lang w:val="en-US" w:eastAsia="zh-CN"/>
        </w:rPr>
        <w:t>1</w:t>
      </w:r>
      <w:r>
        <w:rPr>
          <w:rFonts w:ascii="宋体" w:hAnsi="宋体"/>
          <w:color w:val="000000"/>
          <w:szCs w:val="21"/>
        </w:rPr>
        <w:t xml:space="preserve">. </w:t>
      </w:r>
      <w:r>
        <w:rPr>
          <w:rFonts w:hint="eastAsia" w:ascii="宋体" w:hAnsi="宋体"/>
          <w:color w:val="000000"/>
          <w:szCs w:val="21"/>
        </w:rPr>
        <w:t>本协议书正本二份、副本</w:t>
      </w:r>
      <w:r>
        <w:rPr>
          <w:rFonts w:ascii="宋体" w:hAnsi="宋体"/>
          <w:color w:val="000000"/>
          <w:szCs w:val="21"/>
        </w:rPr>
        <w:t>____</w:t>
      </w:r>
      <w:r>
        <w:rPr>
          <w:rFonts w:hint="eastAsia" w:ascii="宋体" w:hAnsi="宋体"/>
          <w:color w:val="000000"/>
          <w:szCs w:val="21"/>
        </w:rPr>
        <w:t>份，合同双方各执正本一份，副本</w:t>
      </w:r>
      <w:r>
        <w:rPr>
          <w:rFonts w:ascii="宋体" w:hAnsi="宋体"/>
          <w:color w:val="000000"/>
          <w:szCs w:val="21"/>
        </w:rPr>
        <w:t>____</w:t>
      </w:r>
      <w:r>
        <w:rPr>
          <w:rFonts w:hint="eastAsia" w:ascii="宋体" w:hAnsi="宋体"/>
          <w:color w:val="000000"/>
          <w:szCs w:val="21"/>
        </w:rPr>
        <w:t xml:space="preserve">份，当正本与副本的内容不一致时，以正本为准。 </w:t>
      </w:r>
    </w:p>
    <w:p w14:paraId="3B0B5D4B">
      <w:pPr>
        <w:widowControl/>
        <w:spacing w:line="400" w:lineRule="exact"/>
        <w:ind w:firstLine="420" w:firstLineChars="200"/>
        <w:jc w:val="left"/>
        <w:rPr>
          <w:rFonts w:hint="eastAsia" w:ascii="宋体" w:hAnsi="宋体"/>
          <w:color w:val="000000"/>
          <w:szCs w:val="21"/>
        </w:rPr>
      </w:pPr>
      <w:r>
        <w:rPr>
          <w:rFonts w:ascii="宋体" w:hAnsi="宋体"/>
          <w:color w:val="000000"/>
          <w:szCs w:val="21"/>
        </w:rPr>
        <w:t>1</w:t>
      </w:r>
      <w:r>
        <w:rPr>
          <w:rFonts w:hint="eastAsia" w:ascii="宋体" w:hAnsi="宋体"/>
          <w:color w:val="000000"/>
          <w:szCs w:val="21"/>
          <w:lang w:val="en-US" w:eastAsia="zh-CN"/>
        </w:rPr>
        <w:t>2</w:t>
      </w:r>
      <w:r>
        <w:rPr>
          <w:rFonts w:ascii="宋体" w:hAnsi="宋体"/>
          <w:color w:val="000000"/>
          <w:szCs w:val="21"/>
        </w:rPr>
        <w:t xml:space="preserve">. </w:t>
      </w:r>
      <w:r>
        <w:rPr>
          <w:rFonts w:hint="eastAsia" w:ascii="宋体" w:hAnsi="宋体"/>
          <w:color w:val="000000"/>
          <w:szCs w:val="21"/>
        </w:rPr>
        <w:t>合同未尽事宜，双方另行签订补充协议。补充协议是合同的组成部分。</w:t>
      </w:r>
    </w:p>
    <w:p w14:paraId="31028F32">
      <w:pPr>
        <w:pStyle w:val="10"/>
        <w:tabs>
          <w:tab w:val="left" w:pos="4500"/>
        </w:tabs>
        <w:spacing w:line="400" w:lineRule="exact"/>
        <w:ind w:firstLine="540"/>
        <w:rPr>
          <w:rFonts w:hAnsi="宋体" w:cs="宋体"/>
          <w:color w:val="000000"/>
          <w:sz w:val="21"/>
        </w:rPr>
      </w:pPr>
    </w:p>
    <w:p w14:paraId="6CABF869">
      <w:pPr>
        <w:pStyle w:val="10"/>
        <w:tabs>
          <w:tab w:val="left" w:pos="4500"/>
        </w:tabs>
        <w:spacing w:line="360" w:lineRule="auto"/>
        <w:ind w:firstLine="540"/>
        <w:rPr>
          <w:rFonts w:hAnsi="宋体" w:cs="宋体"/>
          <w:color w:val="000000"/>
          <w:sz w:val="21"/>
        </w:rPr>
      </w:pPr>
    </w:p>
    <w:p w14:paraId="6F4C6935">
      <w:pPr>
        <w:pStyle w:val="10"/>
        <w:tabs>
          <w:tab w:val="left" w:pos="4500"/>
        </w:tabs>
        <w:spacing w:line="480" w:lineRule="auto"/>
        <w:rPr>
          <w:rFonts w:hAnsi="宋体"/>
          <w:color w:val="000000"/>
          <w:sz w:val="21"/>
          <w:u w:val="single"/>
        </w:rPr>
      </w:pPr>
      <w:r>
        <w:rPr>
          <w:rFonts w:hint="eastAsia" w:hAnsi="宋体" w:cs="宋体"/>
          <w:color w:val="000000"/>
          <w:sz w:val="21"/>
        </w:rPr>
        <w:t xml:space="preserve">发包人： </w:t>
      </w:r>
      <w:r>
        <w:rPr>
          <w:rFonts w:hint="eastAsia" w:hAnsi="宋体" w:cs="宋体"/>
          <w:color w:val="000000"/>
          <w:sz w:val="21"/>
          <w:u w:val="single"/>
        </w:rPr>
        <w:t xml:space="preserve">                           </w:t>
      </w:r>
      <w:r>
        <w:rPr>
          <w:rFonts w:hint="eastAsia" w:hAnsi="宋体" w:cs="宋体"/>
          <w:color w:val="000000"/>
          <w:sz w:val="21"/>
        </w:rPr>
        <w:t xml:space="preserve">      承包人：</w:t>
      </w:r>
      <w:r>
        <w:rPr>
          <w:rFonts w:hint="eastAsia" w:hAnsi="宋体" w:cs="宋体"/>
          <w:color w:val="000000"/>
          <w:sz w:val="21"/>
          <w:u w:val="single"/>
        </w:rPr>
        <w:t xml:space="preserve">  </w:t>
      </w:r>
      <w:r>
        <w:rPr>
          <w:rFonts w:hint="eastAsia" w:hAnsi="宋体"/>
          <w:bCs/>
          <w:color w:val="000000"/>
          <w:sz w:val="21"/>
          <w:u w:val="single"/>
        </w:rPr>
        <w:t xml:space="preserve">                       </w:t>
      </w:r>
      <w:r>
        <w:rPr>
          <w:rFonts w:hint="eastAsia" w:hAnsi="宋体"/>
          <w:color w:val="000000"/>
          <w:sz w:val="21"/>
          <w:u w:val="single"/>
        </w:rPr>
        <w:t xml:space="preserve">  </w:t>
      </w:r>
    </w:p>
    <w:p w14:paraId="336B55BC">
      <w:pPr>
        <w:pStyle w:val="10"/>
        <w:tabs>
          <w:tab w:val="left" w:pos="4500"/>
        </w:tabs>
        <w:spacing w:line="480" w:lineRule="auto"/>
        <w:ind w:firstLine="2520" w:firstLineChars="1200"/>
        <w:rPr>
          <w:rFonts w:hAnsi="宋体" w:cs="宋体"/>
          <w:color w:val="000000"/>
          <w:sz w:val="21"/>
        </w:rPr>
      </w:pPr>
      <w:r>
        <w:rPr>
          <w:rFonts w:hint="eastAsia" w:hAnsi="宋体" w:cs="宋体"/>
          <w:color w:val="000000"/>
          <w:sz w:val="21"/>
        </w:rPr>
        <w:t xml:space="preserve">（单位盖章）                               （单位盖章）     </w:t>
      </w:r>
    </w:p>
    <w:p w14:paraId="1E256376">
      <w:pPr>
        <w:pStyle w:val="10"/>
        <w:tabs>
          <w:tab w:val="left" w:pos="4500"/>
        </w:tabs>
        <w:spacing w:line="480" w:lineRule="auto"/>
        <w:rPr>
          <w:rFonts w:hAnsi="宋体" w:cs="宋体"/>
          <w:color w:val="000000"/>
          <w:sz w:val="21"/>
        </w:rPr>
      </w:pPr>
      <w:r>
        <w:rPr>
          <w:rFonts w:hint="eastAsia" w:hAnsi="宋体" w:cs="宋体"/>
          <w:color w:val="000000"/>
          <w:sz w:val="21"/>
        </w:rPr>
        <w:t>法定代表人：</w:t>
      </w:r>
      <w:r>
        <w:rPr>
          <w:rFonts w:hint="eastAsia" w:hAnsi="宋体" w:cs="宋体"/>
          <w:color w:val="000000"/>
          <w:sz w:val="21"/>
          <w:u w:val="single"/>
        </w:rPr>
        <w:t xml:space="preserve">            </w:t>
      </w:r>
      <w:r>
        <w:rPr>
          <w:rFonts w:hint="eastAsia" w:hAnsi="宋体" w:cs="宋体"/>
          <w:color w:val="000000"/>
          <w:sz w:val="21"/>
        </w:rPr>
        <w:t>（签字）        法定代表人：</w:t>
      </w:r>
      <w:r>
        <w:rPr>
          <w:rFonts w:hint="eastAsia" w:hAnsi="宋体" w:cs="宋体"/>
          <w:color w:val="000000"/>
          <w:sz w:val="21"/>
          <w:u w:val="single"/>
        </w:rPr>
        <w:t xml:space="preserve">            </w:t>
      </w:r>
      <w:r>
        <w:rPr>
          <w:rFonts w:hint="eastAsia" w:hAnsi="宋体" w:cs="宋体"/>
          <w:color w:val="000000"/>
          <w:sz w:val="21"/>
        </w:rPr>
        <w:t>（签字）</w:t>
      </w:r>
    </w:p>
    <w:p w14:paraId="25CBC281">
      <w:pPr>
        <w:pStyle w:val="10"/>
        <w:tabs>
          <w:tab w:val="left" w:pos="4500"/>
        </w:tabs>
        <w:wordWrap w:val="0"/>
        <w:spacing w:line="480" w:lineRule="auto"/>
        <w:ind w:right="420"/>
        <w:rPr>
          <w:rFonts w:hAnsi="宋体" w:cs="宋体"/>
          <w:color w:val="000000"/>
          <w:sz w:val="21"/>
          <w:u w:val="single"/>
        </w:rPr>
      </w:pPr>
      <w:r>
        <w:rPr>
          <w:rFonts w:hint="eastAsia" w:hAnsi="宋体" w:cs="宋体"/>
          <w:color w:val="000000"/>
          <w:sz w:val="21"/>
        </w:rPr>
        <w:t>开户银行：                              开户银行：</w:t>
      </w:r>
      <w:r>
        <w:rPr>
          <w:rFonts w:hint="eastAsia" w:hAnsi="宋体" w:cs="宋体"/>
          <w:color w:val="000000"/>
          <w:sz w:val="21"/>
          <w:u w:val="single"/>
        </w:rPr>
        <w:t xml:space="preserve">                     </w:t>
      </w:r>
    </w:p>
    <w:p w14:paraId="5EBE88D6">
      <w:pPr>
        <w:pStyle w:val="10"/>
        <w:tabs>
          <w:tab w:val="left" w:pos="4500"/>
        </w:tabs>
        <w:spacing w:line="480" w:lineRule="auto"/>
        <w:rPr>
          <w:rFonts w:hAnsi="宋体" w:cs="宋体"/>
          <w:color w:val="000000"/>
          <w:sz w:val="21"/>
          <w:u w:val="single"/>
        </w:rPr>
      </w:pPr>
      <w:r>
        <w:rPr>
          <w:rFonts w:hint="eastAsia" w:hAnsi="宋体" w:cs="宋体"/>
          <w:color w:val="000000"/>
          <w:sz w:val="21"/>
        </w:rPr>
        <w:t xml:space="preserve"> 账    号：                             账 号：</w:t>
      </w:r>
      <w:r>
        <w:rPr>
          <w:rFonts w:hint="eastAsia" w:hAnsi="宋体" w:cs="宋体"/>
          <w:color w:val="000000"/>
          <w:sz w:val="21"/>
          <w:u w:val="single"/>
        </w:rPr>
        <w:t xml:space="preserve">                              </w:t>
      </w:r>
    </w:p>
    <w:p w14:paraId="51145BC1">
      <w:pPr>
        <w:pStyle w:val="10"/>
        <w:tabs>
          <w:tab w:val="left" w:pos="4500"/>
        </w:tabs>
        <w:wordWrap w:val="0"/>
        <w:spacing w:line="480" w:lineRule="auto"/>
        <w:ind w:right="420"/>
        <w:rPr>
          <w:rFonts w:hAnsi="宋体" w:cs="宋体"/>
          <w:color w:val="000000"/>
          <w:sz w:val="21"/>
          <w:u w:val="single"/>
        </w:rPr>
      </w:pPr>
      <w:r>
        <w:rPr>
          <w:rFonts w:hint="eastAsia" w:hAnsi="宋体" w:cs="宋体"/>
          <w:color w:val="000000"/>
          <w:sz w:val="21"/>
        </w:rPr>
        <w:t>纳税识别号：</w:t>
      </w:r>
      <w:r>
        <w:rPr>
          <w:rFonts w:hint="eastAsia" w:hAnsi="宋体" w:cs="宋体"/>
          <w:color w:val="000000"/>
          <w:sz w:val="21"/>
          <w:u w:val="single"/>
        </w:rPr>
        <w:t xml:space="preserve">                   </w:t>
      </w:r>
      <w:r>
        <w:rPr>
          <w:rFonts w:hint="eastAsia" w:hAnsi="宋体" w:cs="宋体"/>
          <w:color w:val="000000"/>
          <w:sz w:val="21"/>
        </w:rPr>
        <w:t xml:space="preserve">         纳税识别号：</w:t>
      </w:r>
      <w:r>
        <w:rPr>
          <w:rFonts w:hint="eastAsia" w:hAnsi="宋体" w:cs="宋体"/>
          <w:color w:val="000000"/>
          <w:sz w:val="21"/>
          <w:u w:val="single"/>
        </w:rPr>
        <w:t xml:space="preserve">                        </w:t>
      </w:r>
    </w:p>
    <w:p w14:paraId="7CB970A8">
      <w:pPr>
        <w:pStyle w:val="10"/>
        <w:tabs>
          <w:tab w:val="left" w:pos="4500"/>
        </w:tabs>
        <w:spacing w:line="480" w:lineRule="auto"/>
        <w:ind w:right="420"/>
        <w:rPr>
          <w:rFonts w:hAnsi="宋体" w:cs="宋体"/>
          <w:color w:val="000000"/>
          <w:sz w:val="21"/>
        </w:rPr>
      </w:pPr>
      <w:r>
        <w:rPr>
          <w:rFonts w:hint="eastAsia" w:hAnsi="宋体" w:cs="宋体"/>
          <w:color w:val="000000"/>
          <w:sz w:val="21"/>
          <w:u w:val="single"/>
        </w:rPr>
        <w:t xml:space="preserve">     </w:t>
      </w:r>
      <w:r>
        <w:rPr>
          <w:rFonts w:hint="eastAsia" w:hAnsi="宋体" w:cs="宋体"/>
          <w:color w:val="000000"/>
          <w:sz w:val="21"/>
        </w:rPr>
        <w:t>年</w:t>
      </w:r>
      <w:r>
        <w:rPr>
          <w:rFonts w:hint="eastAsia" w:hAnsi="宋体" w:cs="宋体"/>
          <w:color w:val="000000"/>
          <w:sz w:val="21"/>
          <w:u w:val="single"/>
        </w:rPr>
        <w:t xml:space="preserve">    </w:t>
      </w:r>
      <w:r>
        <w:rPr>
          <w:rFonts w:hint="eastAsia" w:hAnsi="宋体" w:cs="宋体"/>
          <w:color w:val="000000"/>
          <w:sz w:val="21"/>
        </w:rPr>
        <w:t>月</w:t>
      </w:r>
      <w:r>
        <w:rPr>
          <w:rFonts w:hint="eastAsia" w:hAnsi="宋体" w:cs="宋体"/>
          <w:color w:val="000000"/>
          <w:sz w:val="21"/>
          <w:u w:val="single"/>
        </w:rPr>
        <w:t xml:space="preserve">     </w:t>
      </w:r>
      <w:r>
        <w:rPr>
          <w:rFonts w:hint="eastAsia" w:hAnsi="宋体" w:cs="宋体"/>
          <w:color w:val="000000"/>
          <w:sz w:val="21"/>
        </w:rPr>
        <w:t xml:space="preserve">日                     </w:t>
      </w:r>
      <w:r>
        <w:rPr>
          <w:rFonts w:hint="eastAsia" w:hAnsi="宋体" w:cs="宋体"/>
          <w:color w:val="000000"/>
          <w:sz w:val="21"/>
          <w:u w:val="single"/>
        </w:rPr>
        <w:t xml:space="preserve">      </w:t>
      </w:r>
      <w:r>
        <w:rPr>
          <w:rFonts w:hint="eastAsia" w:hAnsi="宋体" w:cs="宋体"/>
          <w:color w:val="000000"/>
          <w:sz w:val="21"/>
        </w:rPr>
        <w:t>年</w:t>
      </w:r>
      <w:r>
        <w:rPr>
          <w:rFonts w:hint="eastAsia" w:hAnsi="宋体" w:cs="宋体"/>
          <w:color w:val="000000"/>
          <w:sz w:val="21"/>
          <w:u w:val="single"/>
        </w:rPr>
        <w:t xml:space="preserve">    </w:t>
      </w:r>
      <w:r>
        <w:rPr>
          <w:rFonts w:hint="eastAsia" w:hAnsi="宋体" w:cs="宋体"/>
          <w:color w:val="000000"/>
          <w:sz w:val="21"/>
        </w:rPr>
        <w:t>月</w:t>
      </w:r>
      <w:r>
        <w:rPr>
          <w:rFonts w:hint="eastAsia" w:hAnsi="宋体" w:cs="宋体"/>
          <w:color w:val="000000"/>
          <w:sz w:val="21"/>
          <w:u w:val="single"/>
        </w:rPr>
        <w:t xml:space="preserve">     </w:t>
      </w:r>
      <w:r>
        <w:rPr>
          <w:rFonts w:hint="eastAsia" w:hAnsi="宋体" w:cs="宋体"/>
          <w:color w:val="000000"/>
          <w:sz w:val="21"/>
        </w:rPr>
        <w:t xml:space="preserve">日 </w:t>
      </w:r>
    </w:p>
    <w:p w14:paraId="0D1E1D71">
      <w:pPr>
        <w:pStyle w:val="10"/>
        <w:tabs>
          <w:tab w:val="left" w:pos="4500"/>
        </w:tabs>
        <w:spacing w:line="360" w:lineRule="auto"/>
        <w:rPr>
          <w:rFonts w:hAnsi="宋体" w:cs="宋体"/>
          <w:b/>
          <w:bCs/>
          <w:color w:val="000000"/>
          <w:sz w:val="36"/>
          <w:szCs w:val="36"/>
        </w:rPr>
      </w:pPr>
      <w:r>
        <w:rPr>
          <w:rFonts w:hint="eastAsia" w:hAnsi="宋体" w:cs="宋体"/>
          <w:b/>
          <w:bCs/>
          <w:color w:val="000000"/>
        </w:rPr>
        <w:br w:type="page"/>
      </w:r>
      <w:r>
        <w:rPr>
          <w:rFonts w:hint="eastAsia" w:hAnsi="宋体"/>
          <w:b/>
          <w:bCs/>
          <w:color w:val="000000"/>
          <w:sz w:val="24"/>
        </w:rPr>
        <w:t xml:space="preserve">附件二                      </w:t>
      </w:r>
      <w:r>
        <w:rPr>
          <w:rFonts w:hint="eastAsia" w:hAnsi="宋体" w:cs="宋体"/>
          <w:b/>
          <w:bCs/>
          <w:color w:val="000000"/>
          <w:sz w:val="36"/>
          <w:szCs w:val="36"/>
        </w:rPr>
        <w:t>廉政合同</w:t>
      </w:r>
    </w:p>
    <w:p w14:paraId="59ABBB1E">
      <w:pPr>
        <w:pStyle w:val="10"/>
        <w:tabs>
          <w:tab w:val="left" w:pos="4500"/>
        </w:tabs>
        <w:spacing w:line="360" w:lineRule="auto"/>
        <w:rPr>
          <w:rFonts w:hAnsi="宋体" w:cs="宋体"/>
          <w:b/>
          <w:bCs/>
          <w:color w:val="000000"/>
        </w:rPr>
      </w:pPr>
    </w:p>
    <w:p w14:paraId="35E316F8">
      <w:pPr>
        <w:widowControl/>
        <w:spacing w:line="400" w:lineRule="exact"/>
        <w:ind w:firstLine="420" w:firstLineChars="200"/>
        <w:jc w:val="left"/>
        <w:rPr>
          <w:rFonts w:hint="eastAsia" w:hAnsi="宋体" w:cs="宋体"/>
          <w:color w:val="000000"/>
          <w:szCs w:val="21"/>
        </w:rPr>
      </w:pPr>
      <w:r>
        <w:rPr>
          <w:rFonts w:hint="eastAsia" w:hAnsi="宋体" w:cs="宋体"/>
          <w:color w:val="000000"/>
          <w:szCs w:val="21"/>
        </w:rPr>
        <w:t>根据交通部《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hAnsi="宋体" w:cs="宋体"/>
          <w:color w:val="000000"/>
          <w:szCs w:val="21"/>
          <w:u w:val="single"/>
        </w:rPr>
        <w:t xml:space="preserve">           </w:t>
      </w:r>
      <w:r>
        <w:rPr>
          <w:rFonts w:hint="eastAsia" w:hAnsi="宋体" w:cs="宋体"/>
          <w:color w:val="000000"/>
          <w:szCs w:val="21"/>
        </w:rPr>
        <w:t>（项目名称）的项目法人</w:t>
      </w:r>
      <w:r>
        <w:rPr>
          <w:rFonts w:hint="eastAsia" w:hAnsi="宋体" w:cs="宋体"/>
          <w:color w:val="000000"/>
          <w:szCs w:val="21"/>
          <w:u w:val="single"/>
        </w:rPr>
        <w:t xml:space="preserve">           </w:t>
      </w:r>
      <w:r>
        <w:rPr>
          <w:rFonts w:hint="eastAsia" w:hAnsi="宋体" w:cs="宋体"/>
          <w:color w:val="000000"/>
          <w:szCs w:val="21"/>
        </w:rPr>
        <w:t>（项目法人名称，以下简称</w:t>
      </w:r>
      <w:r>
        <w:rPr>
          <w:rFonts w:hAnsi="宋体" w:cs="宋体"/>
          <w:color w:val="000000"/>
          <w:szCs w:val="21"/>
        </w:rPr>
        <w:t>“</w:t>
      </w:r>
      <w:r>
        <w:rPr>
          <w:rFonts w:hint="eastAsia" w:hAnsi="宋体" w:cs="宋体"/>
          <w:color w:val="000000"/>
          <w:szCs w:val="21"/>
        </w:rPr>
        <w:t>发包人</w:t>
      </w:r>
      <w:r>
        <w:rPr>
          <w:rFonts w:hAnsi="宋体" w:cs="宋体"/>
          <w:color w:val="000000"/>
          <w:szCs w:val="21"/>
        </w:rPr>
        <w:t>”</w:t>
      </w:r>
      <w:r>
        <w:rPr>
          <w:rFonts w:hint="eastAsia" w:hAnsi="宋体" w:cs="宋体"/>
          <w:color w:val="000000"/>
          <w:szCs w:val="21"/>
        </w:rPr>
        <w:t>）与该项目</w:t>
      </w:r>
      <w:r>
        <w:rPr>
          <w:rFonts w:hint="eastAsia" w:hAnsi="宋体" w:cs="宋体"/>
          <w:color w:val="000000"/>
          <w:szCs w:val="21"/>
          <w:u w:val="single"/>
        </w:rPr>
        <w:t xml:space="preserve">           </w:t>
      </w:r>
      <w:r>
        <w:rPr>
          <w:rFonts w:hint="eastAsia" w:ascii="宋体" w:hAnsi="宋体" w:cs="宋体"/>
          <w:color w:val="000000"/>
          <w:kern w:val="0"/>
          <w:sz w:val="24"/>
          <w:lang w:bidi="ar"/>
        </w:rPr>
        <w:t>（</w:t>
      </w:r>
      <w:r>
        <w:rPr>
          <w:rFonts w:hint="eastAsia" w:hAnsi="宋体" w:cs="宋体"/>
          <w:color w:val="000000"/>
          <w:szCs w:val="21"/>
        </w:rPr>
        <w:t>施工单位名称，以下简称</w:t>
      </w:r>
      <w:r>
        <w:rPr>
          <w:rFonts w:hAnsi="宋体" w:cs="宋体"/>
          <w:color w:val="000000"/>
          <w:szCs w:val="21"/>
        </w:rPr>
        <w:t>“</w:t>
      </w:r>
      <w:r>
        <w:rPr>
          <w:rFonts w:hint="eastAsia" w:hAnsi="宋体" w:cs="宋体"/>
          <w:color w:val="000000"/>
          <w:szCs w:val="21"/>
        </w:rPr>
        <w:t>承包人</w:t>
      </w:r>
      <w:r>
        <w:rPr>
          <w:rFonts w:hAnsi="宋体" w:cs="宋体"/>
          <w:color w:val="000000"/>
          <w:szCs w:val="21"/>
        </w:rPr>
        <w:t>”</w:t>
      </w:r>
      <w:r>
        <w:rPr>
          <w:rFonts w:hint="eastAsia" w:hAnsi="宋体" w:cs="宋体"/>
          <w:color w:val="000000"/>
          <w:szCs w:val="21"/>
        </w:rPr>
        <w:t>），特订立如下合同。</w:t>
      </w:r>
    </w:p>
    <w:p w14:paraId="2523EFAE">
      <w:pPr>
        <w:widowControl/>
        <w:spacing w:line="400" w:lineRule="exact"/>
        <w:ind w:firstLine="420" w:firstLineChars="200"/>
        <w:jc w:val="left"/>
        <w:rPr>
          <w:rFonts w:hint="eastAsia" w:hAnsi="宋体" w:cs="宋体"/>
          <w:color w:val="000000"/>
          <w:szCs w:val="21"/>
        </w:rPr>
      </w:pPr>
      <w:r>
        <w:rPr>
          <w:rFonts w:hAnsi="宋体" w:cs="宋体"/>
          <w:b/>
          <w:bCs/>
          <w:color w:val="000000"/>
          <w:szCs w:val="21"/>
        </w:rPr>
        <w:t xml:space="preserve">1. </w:t>
      </w:r>
      <w:r>
        <w:rPr>
          <w:rFonts w:hint="eastAsia" w:hAnsi="宋体" w:cs="宋体"/>
          <w:b/>
          <w:bCs/>
          <w:color w:val="000000"/>
          <w:szCs w:val="21"/>
        </w:rPr>
        <w:t xml:space="preserve">发包人和承包人双方的权利和义务 </w:t>
      </w:r>
    </w:p>
    <w:p w14:paraId="54D5C02C">
      <w:pPr>
        <w:widowControl/>
        <w:spacing w:line="400" w:lineRule="exact"/>
        <w:ind w:firstLine="420" w:firstLineChars="200"/>
        <w:jc w:val="left"/>
        <w:rPr>
          <w:rFonts w:hint="eastAsia" w:hAnsi="宋体" w:cs="宋体"/>
          <w:color w:val="000000"/>
          <w:szCs w:val="21"/>
        </w:rPr>
      </w:pPr>
      <w:r>
        <w:rPr>
          <w:rFonts w:hint="eastAsia" w:hAnsi="宋体" w:cs="宋体"/>
          <w:color w:val="000000"/>
          <w:szCs w:val="21"/>
        </w:rPr>
        <w:t>（</w:t>
      </w:r>
      <w:r>
        <w:rPr>
          <w:rFonts w:hAnsi="宋体" w:cs="宋体"/>
          <w:color w:val="000000"/>
          <w:szCs w:val="21"/>
        </w:rPr>
        <w:t>1</w:t>
      </w:r>
      <w:r>
        <w:rPr>
          <w:rFonts w:hint="eastAsia" w:hAnsi="宋体" w:cs="宋体"/>
          <w:color w:val="000000"/>
          <w:szCs w:val="21"/>
        </w:rPr>
        <w:t xml:space="preserve">）严格遵守党的政策规定和国家有关法律法规及交通运输部的有关规定。 </w:t>
      </w:r>
    </w:p>
    <w:p w14:paraId="6352D91A">
      <w:pPr>
        <w:widowControl/>
        <w:spacing w:line="400" w:lineRule="exact"/>
        <w:ind w:firstLine="420" w:firstLineChars="200"/>
        <w:jc w:val="left"/>
        <w:rPr>
          <w:rFonts w:hint="eastAsia" w:hAnsi="宋体" w:cs="宋体"/>
          <w:color w:val="000000"/>
          <w:szCs w:val="21"/>
        </w:rPr>
      </w:pPr>
      <w:r>
        <w:rPr>
          <w:rFonts w:hint="eastAsia" w:hAnsi="宋体" w:cs="宋体"/>
          <w:color w:val="000000"/>
          <w:szCs w:val="21"/>
        </w:rPr>
        <w:t>（</w:t>
      </w:r>
      <w:r>
        <w:rPr>
          <w:rFonts w:hAnsi="宋体" w:cs="宋体"/>
          <w:color w:val="000000"/>
          <w:szCs w:val="21"/>
        </w:rPr>
        <w:t>2</w:t>
      </w:r>
      <w:r>
        <w:rPr>
          <w:rFonts w:hint="eastAsia" w:hAnsi="宋体" w:cs="宋体"/>
          <w:color w:val="000000"/>
          <w:szCs w:val="21"/>
        </w:rPr>
        <w:t>）严格执行</w:t>
      </w:r>
      <w:r>
        <w:rPr>
          <w:rFonts w:hint="eastAsia" w:hAnsi="宋体" w:cs="宋体"/>
          <w:color w:val="000000"/>
          <w:szCs w:val="21"/>
          <w:u w:val="single"/>
        </w:rPr>
        <w:t xml:space="preserve">         </w:t>
      </w:r>
      <w:r>
        <w:rPr>
          <w:rFonts w:hint="eastAsia" w:hAnsi="宋体" w:cs="宋体"/>
          <w:color w:val="000000"/>
          <w:szCs w:val="21"/>
        </w:rPr>
        <w:t xml:space="preserve">（项目名称）施工合同文件，自觉按合同办事。 </w:t>
      </w:r>
    </w:p>
    <w:p w14:paraId="2C7485C0">
      <w:pPr>
        <w:widowControl/>
        <w:spacing w:line="400" w:lineRule="exact"/>
        <w:ind w:firstLine="420" w:firstLineChars="200"/>
        <w:jc w:val="left"/>
        <w:rPr>
          <w:rFonts w:hint="eastAsia" w:hAnsi="宋体" w:cs="宋体"/>
          <w:color w:val="000000"/>
          <w:szCs w:val="21"/>
        </w:rPr>
      </w:pPr>
      <w:r>
        <w:rPr>
          <w:rFonts w:hint="eastAsia" w:hAnsi="宋体" w:cs="宋体"/>
          <w:color w:val="000000"/>
          <w:szCs w:val="21"/>
        </w:rPr>
        <w:t>（</w:t>
      </w:r>
      <w:r>
        <w:rPr>
          <w:rFonts w:hAnsi="宋体" w:cs="宋体"/>
          <w:color w:val="000000"/>
          <w:szCs w:val="21"/>
        </w:rPr>
        <w:t>3</w:t>
      </w:r>
      <w:r>
        <w:rPr>
          <w:rFonts w:hint="eastAsia" w:hAnsi="宋体" w:cs="宋体"/>
          <w:color w:val="000000"/>
          <w:szCs w:val="21"/>
        </w:rPr>
        <w:t xml:space="preserve">）双方的业务活动坚持公开、公正、诚信、透明的原则（法律认定的商业秘密和合同文件另有规定除外），不得损害国家和集体利益，不得违反工程建设管理规章制度。 </w:t>
      </w:r>
    </w:p>
    <w:p w14:paraId="4AA422F4">
      <w:pPr>
        <w:widowControl/>
        <w:spacing w:line="400" w:lineRule="exact"/>
        <w:ind w:firstLine="420" w:firstLineChars="200"/>
        <w:jc w:val="left"/>
        <w:rPr>
          <w:rFonts w:hint="eastAsia" w:hAnsi="宋体" w:cs="宋体"/>
          <w:color w:val="000000"/>
          <w:szCs w:val="21"/>
        </w:rPr>
      </w:pPr>
      <w:r>
        <w:rPr>
          <w:rFonts w:hint="eastAsia" w:hAnsi="宋体" w:cs="宋体"/>
          <w:color w:val="000000"/>
          <w:szCs w:val="21"/>
        </w:rPr>
        <w:t>（</w:t>
      </w:r>
      <w:r>
        <w:rPr>
          <w:rFonts w:hAnsi="宋体" w:cs="宋体"/>
          <w:color w:val="000000"/>
          <w:szCs w:val="21"/>
        </w:rPr>
        <w:t>4</w:t>
      </w:r>
      <w:r>
        <w:rPr>
          <w:rFonts w:hint="eastAsia" w:hAnsi="宋体" w:cs="宋体"/>
          <w:color w:val="000000"/>
          <w:szCs w:val="21"/>
        </w:rPr>
        <w:t xml:space="preserve">）建立健全廉政制度，开展廉政教育，设立廉政告示牌，公布举报电话，监督并认真查处违法违纪行为。 </w:t>
      </w:r>
    </w:p>
    <w:p w14:paraId="50F21FA4">
      <w:pPr>
        <w:widowControl/>
        <w:spacing w:line="400" w:lineRule="exact"/>
        <w:ind w:firstLine="420" w:firstLineChars="200"/>
        <w:jc w:val="left"/>
        <w:rPr>
          <w:rFonts w:hint="eastAsia" w:hAnsi="宋体" w:cs="宋体"/>
          <w:color w:val="000000"/>
          <w:szCs w:val="21"/>
        </w:rPr>
      </w:pPr>
      <w:r>
        <w:rPr>
          <w:rFonts w:hint="eastAsia" w:hAnsi="宋体" w:cs="宋体"/>
          <w:color w:val="000000"/>
          <w:szCs w:val="21"/>
        </w:rPr>
        <w:t>（</w:t>
      </w:r>
      <w:r>
        <w:rPr>
          <w:rFonts w:hAnsi="宋体" w:cs="宋体"/>
          <w:color w:val="000000"/>
          <w:szCs w:val="21"/>
        </w:rPr>
        <w:t>5</w:t>
      </w:r>
      <w:r>
        <w:rPr>
          <w:rFonts w:hint="eastAsia" w:hAnsi="宋体" w:cs="宋体"/>
          <w:color w:val="000000"/>
          <w:szCs w:val="21"/>
        </w:rPr>
        <w:t xml:space="preserve">）发现对方在业务活动中有违反廉政规定的行为，有及时提醒对方纠正的权利和义务。 </w:t>
      </w:r>
    </w:p>
    <w:p w14:paraId="1E5077F1">
      <w:pPr>
        <w:widowControl/>
        <w:spacing w:line="400" w:lineRule="exact"/>
        <w:ind w:firstLine="420" w:firstLineChars="200"/>
        <w:jc w:val="left"/>
        <w:rPr>
          <w:rFonts w:hint="eastAsia" w:hAnsi="宋体" w:cs="宋体"/>
          <w:color w:val="000000"/>
          <w:szCs w:val="21"/>
        </w:rPr>
      </w:pPr>
      <w:r>
        <w:rPr>
          <w:rFonts w:hint="eastAsia" w:hAnsi="宋体" w:cs="宋体"/>
          <w:color w:val="000000"/>
          <w:szCs w:val="21"/>
        </w:rPr>
        <w:t>（</w:t>
      </w:r>
      <w:r>
        <w:rPr>
          <w:rFonts w:hAnsi="宋体" w:cs="宋体"/>
          <w:color w:val="000000"/>
          <w:szCs w:val="21"/>
        </w:rPr>
        <w:t>6</w:t>
      </w:r>
      <w:r>
        <w:rPr>
          <w:rFonts w:hint="eastAsia" w:hAnsi="宋体" w:cs="宋体"/>
          <w:color w:val="000000"/>
          <w:szCs w:val="21"/>
        </w:rPr>
        <w:t xml:space="preserve">）发现对方严重违反本合同义务条款的行为，有向其上级有关部门举报、建议给予处理并要求告知处理结果的权利。 </w:t>
      </w:r>
    </w:p>
    <w:p w14:paraId="74F9331D">
      <w:pPr>
        <w:widowControl/>
        <w:spacing w:line="400" w:lineRule="exact"/>
        <w:ind w:firstLine="420" w:firstLineChars="200"/>
        <w:jc w:val="left"/>
        <w:rPr>
          <w:rFonts w:hint="eastAsia" w:hAnsi="宋体" w:cs="宋体"/>
          <w:b/>
          <w:bCs/>
          <w:color w:val="000000"/>
          <w:szCs w:val="21"/>
        </w:rPr>
      </w:pPr>
      <w:r>
        <w:rPr>
          <w:rFonts w:hAnsi="宋体" w:cs="宋体"/>
          <w:b/>
          <w:bCs/>
          <w:color w:val="000000"/>
          <w:szCs w:val="21"/>
        </w:rPr>
        <w:t xml:space="preserve">2. </w:t>
      </w:r>
      <w:r>
        <w:rPr>
          <w:rFonts w:hint="eastAsia" w:hAnsi="宋体" w:cs="宋体"/>
          <w:b/>
          <w:bCs/>
          <w:color w:val="000000"/>
          <w:szCs w:val="21"/>
        </w:rPr>
        <w:t xml:space="preserve">发包人的义务 </w:t>
      </w:r>
    </w:p>
    <w:p w14:paraId="34FE7D5D">
      <w:pPr>
        <w:widowControl/>
        <w:spacing w:line="400" w:lineRule="exact"/>
        <w:ind w:firstLine="420" w:firstLineChars="200"/>
        <w:jc w:val="left"/>
        <w:rPr>
          <w:rFonts w:hint="eastAsia" w:hAnsi="宋体" w:cs="宋体"/>
          <w:color w:val="000000"/>
          <w:szCs w:val="21"/>
        </w:rPr>
      </w:pPr>
      <w:r>
        <w:rPr>
          <w:rFonts w:hint="eastAsia" w:hAnsi="宋体" w:cs="宋体"/>
          <w:color w:val="000000"/>
          <w:szCs w:val="21"/>
        </w:rPr>
        <w:t>（</w:t>
      </w:r>
      <w:r>
        <w:rPr>
          <w:rFonts w:hAnsi="宋体" w:cs="宋体"/>
          <w:color w:val="000000"/>
          <w:szCs w:val="21"/>
        </w:rPr>
        <w:t>1</w:t>
      </w:r>
      <w:r>
        <w:rPr>
          <w:rFonts w:hint="eastAsia" w:hAnsi="宋体" w:cs="宋体"/>
          <w:color w:val="000000"/>
          <w:szCs w:val="21"/>
        </w:rPr>
        <w:t xml:space="preserve">）发包人及其工作人员不得索要或接受承包人的礼金、有价证券和贵重物品，不得让承包人报销任何应由发包人或发包人工作人员个人支付的费用等。 </w:t>
      </w:r>
    </w:p>
    <w:p w14:paraId="571CF609">
      <w:pPr>
        <w:widowControl/>
        <w:spacing w:line="400" w:lineRule="exact"/>
        <w:ind w:firstLine="420" w:firstLineChars="200"/>
        <w:jc w:val="left"/>
        <w:rPr>
          <w:rFonts w:hint="eastAsia" w:hAnsi="宋体" w:cs="宋体"/>
          <w:color w:val="000000"/>
          <w:szCs w:val="21"/>
        </w:rPr>
      </w:pPr>
      <w:r>
        <w:rPr>
          <w:rFonts w:hint="eastAsia" w:hAnsi="宋体" w:cs="宋体"/>
          <w:color w:val="000000"/>
          <w:szCs w:val="21"/>
        </w:rPr>
        <w:t>（</w:t>
      </w:r>
      <w:r>
        <w:rPr>
          <w:rFonts w:hAnsi="宋体" w:cs="宋体"/>
          <w:color w:val="000000"/>
          <w:szCs w:val="21"/>
        </w:rPr>
        <w:t>2</w:t>
      </w:r>
      <w:r>
        <w:rPr>
          <w:rFonts w:hint="eastAsia" w:hAnsi="宋体" w:cs="宋体"/>
          <w:color w:val="000000"/>
          <w:szCs w:val="21"/>
        </w:rPr>
        <w:t xml:space="preserve">）发包人工作人员不得参加承包人安排的超标准宴请和娱乐活动；不得接受承包人提供的通信工具、交通工具和高档办公用品等。 </w:t>
      </w:r>
    </w:p>
    <w:p w14:paraId="11015F22">
      <w:pPr>
        <w:widowControl/>
        <w:spacing w:line="400" w:lineRule="exact"/>
        <w:ind w:firstLine="420" w:firstLineChars="200"/>
        <w:jc w:val="left"/>
        <w:rPr>
          <w:rFonts w:hint="eastAsia" w:hAnsi="宋体" w:cs="宋体"/>
          <w:color w:val="000000"/>
          <w:szCs w:val="21"/>
        </w:rPr>
      </w:pPr>
      <w:r>
        <w:rPr>
          <w:rFonts w:hint="eastAsia" w:hAnsi="宋体" w:cs="宋体"/>
          <w:color w:val="000000"/>
          <w:szCs w:val="21"/>
        </w:rPr>
        <w:t>（</w:t>
      </w:r>
      <w:r>
        <w:rPr>
          <w:rFonts w:hAnsi="宋体" w:cs="宋体"/>
          <w:color w:val="000000"/>
          <w:szCs w:val="21"/>
        </w:rPr>
        <w:t>3</w:t>
      </w:r>
      <w:r>
        <w:rPr>
          <w:rFonts w:hint="eastAsia" w:hAnsi="宋体" w:cs="宋体"/>
          <w:color w:val="000000"/>
          <w:szCs w:val="21"/>
        </w:rPr>
        <w:t xml:space="preserve">）发包人及其工作人员不得要求或者接受承包人为其住房装修、婚丧嫁娶活动、配偶子女的工作安排以及出国出境、旅游等提供方便等。 </w:t>
      </w:r>
    </w:p>
    <w:p w14:paraId="0DFF1156">
      <w:pPr>
        <w:widowControl/>
        <w:spacing w:line="400" w:lineRule="exact"/>
        <w:ind w:firstLine="420" w:firstLineChars="200"/>
        <w:jc w:val="left"/>
        <w:rPr>
          <w:rFonts w:hint="eastAsia" w:hAnsi="宋体" w:cs="宋体"/>
          <w:color w:val="000000"/>
          <w:szCs w:val="21"/>
        </w:rPr>
      </w:pPr>
      <w:r>
        <w:rPr>
          <w:rFonts w:hint="eastAsia" w:hAnsi="宋体" w:cs="宋体"/>
          <w:color w:val="000000"/>
          <w:szCs w:val="21"/>
        </w:rPr>
        <w:t>（</w:t>
      </w:r>
      <w:r>
        <w:rPr>
          <w:rFonts w:hAnsi="宋体" w:cs="宋体"/>
          <w:color w:val="000000"/>
          <w:szCs w:val="21"/>
        </w:rPr>
        <w:t>4</w:t>
      </w:r>
      <w:r>
        <w:rPr>
          <w:rFonts w:hint="eastAsia" w:hAnsi="宋体" w:cs="宋体"/>
          <w:color w:val="000000"/>
          <w:szCs w:val="21"/>
        </w:rPr>
        <w:t xml:space="preserve">）发包人工作人员及其配偶、子女不得从事与发包人工程有关的材料设备供应、工程分包、劳务等经济活动等。 </w:t>
      </w:r>
    </w:p>
    <w:p w14:paraId="4D42611C">
      <w:pPr>
        <w:widowControl/>
        <w:spacing w:line="400" w:lineRule="exact"/>
        <w:ind w:firstLine="420" w:firstLineChars="200"/>
        <w:jc w:val="left"/>
        <w:rPr>
          <w:rFonts w:hint="eastAsia" w:hAnsi="宋体" w:cs="宋体"/>
          <w:color w:val="000000"/>
          <w:szCs w:val="21"/>
        </w:rPr>
      </w:pPr>
      <w:r>
        <w:rPr>
          <w:rFonts w:hint="eastAsia" w:hAnsi="宋体" w:cs="宋体"/>
          <w:color w:val="000000"/>
          <w:szCs w:val="21"/>
        </w:rPr>
        <w:t>（</w:t>
      </w:r>
      <w:r>
        <w:rPr>
          <w:rFonts w:hAnsi="宋体" w:cs="宋体"/>
          <w:color w:val="000000"/>
          <w:szCs w:val="21"/>
        </w:rPr>
        <w:t>5</w:t>
      </w:r>
      <w:r>
        <w:rPr>
          <w:rFonts w:hint="eastAsia" w:hAnsi="宋体" w:cs="宋体"/>
          <w:color w:val="000000"/>
          <w:szCs w:val="21"/>
        </w:rPr>
        <w:t xml:space="preserve">）发包人及其工作人员不得以任何理由向承包人推荐分包单位或推销材料，不得要求承包人购买合同规定外的材料和设备。 </w:t>
      </w:r>
    </w:p>
    <w:p w14:paraId="68722738">
      <w:pPr>
        <w:widowControl/>
        <w:spacing w:line="400" w:lineRule="exact"/>
        <w:ind w:firstLine="420" w:firstLineChars="200"/>
        <w:jc w:val="left"/>
        <w:rPr>
          <w:rFonts w:hint="eastAsia" w:hAnsi="宋体" w:cs="宋体"/>
          <w:color w:val="000000"/>
          <w:szCs w:val="21"/>
        </w:rPr>
      </w:pPr>
      <w:r>
        <w:rPr>
          <w:rFonts w:hint="eastAsia" w:hAnsi="宋体" w:cs="宋体"/>
          <w:color w:val="000000"/>
          <w:szCs w:val="21"/>
        </w:rPr>
        <w:t>（</w:t>
      </w:r>
      <w:r>
        <w:rPr>
          <w:rFonts w:hAnsi="宋体" w:cs="宋体"/>
          <w:color w:val="000000"/>
          <w:szCs w:val="21"/>
        </w:rPr>
        <w:t>6</w:t>
      </w:r>
      <w:r>
        <w:rPr>
          <w:rFonts w:hint="eastAsia" w:hAnsi="宋体" w:cs="宋体"/>
          <w:color w:val="000000"/>
          <w:szCs w:val="21"/>
        </w:rPr>
        <w:t>）发包人工作人员要秉公办事，不准营私舞弊，不准利用职权从事各种个人有偿中介活动和安排个人施工队伍。</w:t>
      </w:r>
    </w:p>
    <w:p w14:paraId="43546465">
      <w:pPr>
        <w:widowControl/>
        <w:spacing w:line="400" w:lineRule="exact"/>
        <w:ind w:firstLine="420" w:firstLineChars="200"/>
        <w:jc w:val="left"/>
        <w:rPr>
          <w:rFonts w:hint="eastAsia" w:hAnsi="宋体" w:cs="宋体"/>
          <w:b/>
          <w:bCs/>
          <w:color w:val="000000"/>
          <w:szCs w:val="21"/>
        </w:rPr>
      </w:pPr>
      <w:r>
        <w:rPr>
          <w:rFonts w:hAnsi="宋体" w:cs="宋体"/>
          <w:b/>
          <w:bCs/>
          <w:color w:val="000000"/>
          <w:szCs w:val="21"/>
        </w:rPr>
        <w:t xml:space="preserve">3. </w:t>
      </w:r>
      <w:r>
        <w:rPr>
          <w:rFonts w:hint="eastAsia" w:hAnsi="宋体" w:cs="宋体"/>
          <w:b/>
          <w:bCs/>
          <w:color w:val="000000"/>
          <w:szCs w:val="21"/>
        </w:rPr>
        <w:t xml:space="preserve">承包人的义务 </w:t>
      </w:r>
    </w:p>
    <w:p w14:paraId="63A21A51">
      <w:pPr>
        <w:widowControl/>
        <w:spacing w:line="400" w:lineRule="exact"/>
        <w:ind w:firstLine="420" w:firstLineChars="200"/>
        <w:jc w:val="left"/>
        <w:rPr>
          <w:rFonts w:hint="eastAsia" w:hAnsi="宋体" w:cs="宋体"/>
          <w:color w:val="000000"/>
          <w:szCs w:val="21"/>
        </w:rPr>
      </w:pPr>
      <w:r>
        <w:rPr>
          <w:rFonts w:hint="eastAsia" w:hAnsi="宋体" w:cs="宋体"/>
          <w:color w:val="000000"/>
          <w:szCs w:val="21"/>
        </w:rPr>
        <w:t>（</w:t>
      </w:r>
      <w:r>
        <w:rPr>
          <w:rFonts w:hAnsi="宋体" w:cs="宋体"/>
          <w:color w:val="000000"/>
          <w:szCs w:val="21"/>
        </w:rPr>
        <w:t>1</w:t>
      </w:r>
      <w:r>
        <w:rPr>
          <w:rFonts w:hint="eastAsia" w:hAnsi="宋体" w:cs="宋体"/>
          <w:color w:val="000000"/>
          <w:szCs w:val="21"/>
        </w:rPr>
        <w:t xml:space="preserve">）承包人不得以任何理由向发包人及其工作人员行贿或馈赠礼金、有价证券、贵重礼品。 </w:t>
      </w:r>
    </w:p>
    <w:p w14:paraId="003A08B2">
      <w:pPr>
        <w:widowControl/>
        <w:spacing w:line="400" w:lineRule="exact"/>
        <w:ind w:firstLine="420" w:firstLineChars="200"/>
        <w:jc w:val="left"/>
        <w:rPr>
          <w:rFonts w:hint="eastAsia" w:hAnsi="宋体" w:cs="宋体"/>
          <w:color w:val="000000"/>
          <w:szCs w:val="21"/>
        </w:rPr>
      </w:pPr>
      <w:r>
        <w:rPr>
          <w:rFonts w:hint="eastAsia" w:hAnsi="宋体" w:cs="宋体"/>
          <w:color w:val="000000"/>
          <w:szCs w:val="21"/>
        </w:rPr>
        <w:t>（</w:t>
      </w:r>
      <w:r>
        <w:rPr>
          <w:rFonts w:hAnsi="宋体" w:cs="宋体"/>
          <w:color w:val="000000"/>
          <w:szCs w:val="21"/>
        </w:rPr>
        <w:t>2</w:t>
      </w:r>
      <w:r>
        <w:rPr>
          <w:rFonts w:hint="eastAsia" w:hAnsi="宋体" w:cs="宋体"/>
          <w:color w:val="000000"/>
          <w:szCs w:val="21"/>
        </w:rPr>
        <w:t xml:space="preserve">）承包人不得以任何名义为发包人及其工作人员报销应由发包人单位或个人支付的任何费用。 </w:t>
      </w:r>
    </w:p>
    <w:p w14:paraId="5F953CD7">
      <w:pPr>
        <w:widowControl/>
        <w:spacing w:line="400" w:lineRule="exact"/>
        <w:ind w:firstLine="420" w:firstLineChars="200"/>
        <w:jc w:val="left"/>
        <w:rPr>
          <w:rFonts w:hint="eastAsia" w:hAnsi="宋体" w:cs="宋体"/>
          <w:color w:val="000000"/>
          <w:szCs w:val="21"/>
        </w:rPr>
      </w:pPr>
      <w:r>
        <w:rPr>
          <w:rFonts w:hint="eastAsia" w:hAnsi="宋体" w:cs="宋体"/>
          <w:color w:val="000000"/>
          <w:szCs w:val="21"/>
        </w:rPr>
        <w:t>（</w:t>
      </w:r>
      <w:r>
        <w:rPr>
          <w:rFonts w:hAnsi="宋体" w:cs="宋体"/>
          <w:color w:val="000000"/>
          <w:szCs w:val="21"/>
        </w:rPr>
        <w:t>3</w:t>
      </w:r>
      <w:r>
        <w:rPr>
          <w:rFonts w:hint="eastAsia" w:hAnsi="宋体" w:cs="宋体"/>
          <w:color w:val="000000"/>
          <w:szCs w:val="21"/>
        </w:rPr>
        <w:t xml:space="preserve">）承包人不得以任何理由安排发包人工作人员参加超标准宴请及娱乐活动。 </w:t>
      </w:r>
    </w:p>
    <w:p w14:paraId="2653B549">
      <w:pPr>
        <w:widowControl/>
        <w:spacing w:line="400" w:lineRule="exact"/>
        <w:ind w:firstLine="420" w:firstLineChars="200"/>
        <w:jc w:val="left"/>
        <w:rPr>
          <w:rFonts w:hint="eastAsia" w:hAnsi="宋体" w:cs="宋体"/>
          <w:color w:val="000000"/>
          <w:szCs w:val="21"/>
        </w:rPr>
      </w:pPr>
      <w:r>
        <w:rPr>
          <w:rFonts w:hint="eastAsia" w:hAnsi="宋体" w:cs="宋体"/>
          <w:color w:val="000000"/>
          <w:szCs w:val="21"/>
        </w:rPr>
        <w:t>（</w:t>
      </w:r>
      <w:r>
        <w:rPr>
          <w:rFonts w:hAnsi="宋体" w:cs="宋体"/>
          <w:color w:val="000000"/>
          <w:szCs w:val="21"/>
        </w:rPr>
        <w:t>4</w:t>
      </w:r>
      <w:r>
        <w:rPr>
          <w:rFonts w:hint="eastAsia" w:hAnsi="宋体" w:cs="宋体"/>
          <w:color w:val="000000"/>
          <w:szCs w:val="21"/>
        </w:rPr>
        <w:t xml:space="preserve">）承包人不得为发包人单位和个人购置或提供通信工具、交通工具和高档办公用品等。 </w:t>
      </w:r>
    </w:p>
    <w:p w14:paraId="4ED2AE3A">
      <w:pPr>
        <w:widowControl/>
        <w:spacing w:line="400" w:lineRule="exact"/>
        <w:ind w:firstLine="420" w:firstLineChars="200"/>
        <w:jc w:val="left"/>
        <w:rPr>
          <w:rFonts w:hint="eastAsia" w:hAnsi="宋体" w:cs="宋体"/>
          <w:b/>
          <w:bCs/>
          <w:color w:val="000000"/>
          <w:szCs w:val="21"/>
        </w:rPr>
      </w:pPr>
      <w:r>
        <w:rPr>
          <w:rFonts w:hAnsi="宋体" w:cs="宋体"/>
          <w:b/>
          <w:bCs/>
          <w:color w:val="000000"/>
          <w:szCs w:val="21"/>
        </w:rPr>
        <w:t xml:space="preserve">4. </w:t>
      </w:r>
      <w:r>
        <w:rPr>
          <w:rFonts w:hint="eastAsia" w:hAnsi="宋体" w:cs="宋体"/>
          <w:b/>
          <w:bCs/>
          <w:color w:val="000000"/>
          <w:szCs w:val="21"/>
        </w:rPr>
        <w:t xml:space="preserve">违约责任 </w:t>
      </w:r>
    </w:p>
    <w:p w14:paraId="6FE0EB47">
      <w:pPr>
        <w:widowControl/>
        <w:spacing w:line="400" w:lineRule="exact"/>
        <w:ind w:firstLine="420" w:firstLineChars="200"/>
        <w:jc w:val="left"/>
        <w:rPr>
          <w:rFonts w:hint="eastAsia" w:hAnsi="宋体" w:cs="宋体"/>
          <w:color w:val="000000"/>
          <w:szCs w:val="21"/>
        </w:rPr>
      </w:pPr>
      <w:r>
        <w:rPr>
          <w:rFonts w:hint="eastAsia" w:hAnsi="宋体" w:cs="宋体"/>
          <w:color w:val="000000"/>
          <w:szCs w:val="21"/>
        </w:rPr>
        <w:t>（</w:t>
      </w:r>
      <w:r>
        <w:rPr>
          <w:rFonts w:hAnsi="宋体" w:cs="宋体"/>
          <w:color w:val="000000"/>
          <w:szCs w:val="21"/>
        </w:rPr>
        <w:t>1</w:t>
      </w:r>
      <w:r>
        <w:rPr>
          <w:rFonts w:hint="eastAsia" w:hAnsi="宋体" w:cs="宋体"/>
          <w:color w:val="000000"/>
          <w:szCs w:val="21"/>
        </w:rPr>
        <w:t xml:space="preserve">）发包人及其工作人员违反本合同第 </w:t>
      </w:r>
      <w:r>
        <w:rPr>
          <w:rFonts w:hAnsi="宋体" w:cs="宋体"/>
          <w:color w:val="000000"/>
          <w:szCs w:val="21"/>
        </w:rPr>
        <w:t>1</w:t>
      </w:r>
      <w:r>
        <w:rPr>
          <w:rFonts w:hint="eastAsia" w:hAnsi="宋体" w:cs="宋体"/>
          <w:color w:val="000000"/>
          <w:szCs w:val="21"/>
        </w:rPr>
        <w:t>、</w:t>
      </w:r>
      <w:r>
        <w:rPr>
          <w:rFonts w:hAnsi="宋体" w:cs="宋体"/>
          <w:color w:val="000000"/>
          <w:szCs w:val="21"/>
        </w:rPr>
        <w:t xml:space="preserve">2 </w:t>
      </w:r>
      <w:r>
        <w:rPr>
          <w:rFonts w:hint="eastAsia" w:hAnsi="宋体" w:cs="宋体"/>
          <w:color w:val="000000"/>
          <w:szCs w:val="21"/>
        </w:rPr>
        <w:t xml:space="preserve">条，按管理权限，依据有关规定给予党纪、政纪或组织处理；涉嫌犯罪的，移交司法机关追究刑事责任；给承包人单位造成经济损失的，应予以赔偿。 </w:t>
      </w:r>
    </w:p>
    <w:p w14:paraId="4EE6B4D4">
      <w:pPr>
        <w:widowControl/>
        <w:spacing w:line="400" w:lineRule="exact"/>
        <w:ind w:firstLine="420" w:firstLineChars="200"/>
        <w:jc w:val="left"/>
        <w:rPr>
          <w:rFonts w:hint="eastAsia" w:hAnsi="宋体" w:cs="宋体"/>
          <w:color w:val="000000"/>
          <w:szCs w:val="21"/>
        </w:rPr>
      </w:pPr>
      <w:r>
        <w:rPr>
          <w:rFonts w:hint="eastAsia" w:hAnsi="宋体" w:cs="宋体"/>
          <w:color w:val="000000"/>
          <w:szCs w:val="21"/>
        </w:rPr>
        <w:t>（</w:t>
      </w:r>
      <w:r>
        <w:rPr>
          <w:rFonts w:hAnsi="宋体" w:cs="宋体"/>
          <w:color w:val="000000"/>
          <w:szCs w:val="21"/>
        </w:rPr>
        <w:t>2</w:t>
      </w:r>
      <w:r>
        <w:rPr>
          <w:rFonts w:hint="eastAsia" w:hAnsi="宋体" w:cs="宋体"/>
          <w:color w:val="000000"/>
          <w:szCs w:val="21"/>
        </w:rPr>
        <w:t xml:space="preserve">）承包人及其工作人员违反本合同第 </w:t>
      </w:r>
      <w:r>
        <w:rPr>
          <w:rFonts w:hAnsi="宋体" w:cs="宋体"/>
          <w:color w:val="000000"/>
          <w:szCs w:val="21"/>
        </w:rPr>
        <w:t>1</w:t>
      </w:r>
      <w:r>
        <w:rPr>
          <w:rFonts w:hint="eastAsia" w:hAnsi="宋体" w:cs="宋体"/>
          <w:color w:val="000000"/>
          <w:szCs w:val="21"/>
        </w:rPr>
        <w:t>、</w:t>
      </w:r>
      <w:r>
        <w:rPr>
          <w:rFonts w:hAnsi="宋体" w:cs="宋体"/>
          <w:color w:val="000000"/>
          <w:szCs w:val="21"/>
        </w:rPr>
        <w:t xml:space="preserve">3 </w:t>
      </w:r>
      <w:r>
        <w:rPr>
          <w:rFonts w:hint="eastAsia" w:hAnsi="宋体" w:cs="宋体"/>
          <w:color w:val="000000"/>
          <w:szCs w:val="21"/>
        </w:rPr>
        <w:t xml:space="preserve">条，按管理权限，依据有关规定给予党纪、政纪或组织处理；给发包人单位造成经济损失的，应予以赔偿；情节严重的，发包人建议交通运输主管部门给予承包人一至三年内不得进入其主管的公路建设市场的处罚。 </w:t>
      </w:r>
    </w:p>
    <w:p w14:paraId="79EB000A">
      <w:pPr>
        <w:widowControl/>
        <w:spacing w:line="400" w:lineRule="exact"/>
        <w:ind w:firstLine="420" w:firstLineChars="200"/>
        <w:jc w:val="left"/>
        <w:rPr>
          <w:rFonts w:hint="eastAsia" w:hAnsi="宋体" w:cs="宋体"/>
          <w:color w:val="000000"/>
          <w:szCs w:val="21"/>
        </w:rPr>
      </w:pPr>
      <w:r>
        <w:rPr>
          <w:rFonts w:hAnsi="宋体" w:cs="宋体"/>
          <w:color w:val="000000"/>
          <w:szCs w:val="21"/>
        </w:rPr>
        <w:t xml:space="preserve">5. </w:t>
      </w:r>
      <w:r>
        <w:rPr>
          <w:rFonts w:hint="eastAsia" w:hAnsi="宋体" w:cs="宋体"/>
          <w:color w:val="000000"/>
          <w:szCs w:val="21"/>
        </w:rPr>
        <w:t xml:space="preserve">双方约定：本合同由双方或双方上级单位的纪检监察部门负责监督执行。 </w:t>
      </w:r>
    </w:p>
    <w:p w14:paraId="46796FC8">
      <w:pPr>
        <w:widowControl/>
        <w:spacing w:line="400" w:lineRule="exact"/>
        <w:ind w:firstLine="420" w:firstLineChars="200"/>
        <w:jc w:val="left"/>
        <w:rPr>
          <w:rFonts w:hint="eastAsia" w:hAnsi="宋体" w:cs="宋体"/>
          <w:color w:val="000000"/>
          <w:szCs w:val="21"/>
        </w:rPr>
      </w:pPr>
      <w:r>
        <w:rPr>
          <w:rFonts w:hint="eastAsia" w:hAnsi="宋体" w:cs="宋体"/>
          <w:color w:val="000000"/>
          <w:szCs w:val="21"/>
        </w:rPr>
        <w:t xml:space="preserve">由发包人或发包人上级单位的纪检监察部门约请承包人或承包人上级单位纪检监察部门对本合同执行情况进行检查，提出在本合同规定范围内的裁定意见。 </w:t>
      </w:r>
    </w:p>
    <w:p w14:paraId="1F8A3CA9">
      <w:pPr>
        <w:widowControl/>
        <w:spacing w:line="400" w:lineRule="exact"/>
        <w:ind w:firstLine="420" w:firstLineChars="200"/>
        <w:jc w:val="left"/>
        <w:rPr>
          <w:rFonts w:hint="eastAsia" w:hAnsi="宋体" w:cs="宋体"/>
          <w:color w:val="000000"/>
          <w:szCs w:val="21"/>
        </w:rPr>
      </w:pPr>
      <w:r>
        <w:rPr>
          <w:rFonts w:hAnsi="宋体" w:cs="宋体"/>
          <w:color w:val="000000"/>
          <w:szCs w:val="21"/>
        </w:rPr>
        <w:t xml:space="preserve">6. </w:t>
      </w:r>
      <w:r>
        <w:rPr>
          <w:rFonts w:hint="eastAsia" w:hAnsi="宋体" w:cs="宋体"/>
          <w:color w:val="000000"/>
          <w:szCs w:val="21"/>
        </w:rPr>
        <w:t xml:space="preserve">本合同有效期为发包人和承包人签署之日起至该工程项目竣工验收后止。 </w:t>
      </w:r>
    </w:p>
    <w:p w14:paraId="309B540C">
      <w:pPr>
        <w:widowControl/>
        <w:spacing w:line="400" w:lineRule="exact"/>
        <w:ind w:firstLine="420" w:firstLineChars="200"/>
        <w:jc w:val="left"/>
        <w:rPr>
          <w:rFonts w:hint="eastAsia" w:hAnsi="宋体" w:cs="宋体"/>
          <w:color w:val="000000"/>
          <w:szCs w:val="21"/>
        </w:rPr>
      </w:pPr>
      <w:r>
        <w:rPr>
          <w:rFonts w:hAnsi="宋体" w:cs="宋体"/>
          <w:color w:val="000000"/>
          <w:szCs w:val="21"/>
        </w:rPr>
        <w:t xml:space="preserve">7. </w:t>
      </w:r>
      <w:r>
        <w:rPr>
          <w:rFonts w:hint="eastAsia" w:hAnsi="宋体" w:cs="宋体"/>
          <w:color w:val="000000"/>
          <w:szCs w:val="21"/>
        </w:rPr>
        <w:t>本合同作为</w:t>
      </w:r>
      <w:r>
        <w:rPr>
          <w:rFonts w:hint="eastAsia" w:hAnsi="宋体" w:cs="宋体"/>
          <w:color w:val="000000"/>
          <w:szCs w:val="21"/>
          <w:u w:val="single"/>
        </w:rPr>
        <w:t xml:space="preserve">        </w:t>
      </w:r>
      <w:r>
        <w:rPr>
          <w:rFonts w:hAnsi="宋体" w:cs="宋体"/>
          <w:color w:val="000000"/>
          <w:szCs w:val="21"/>
          <w:u w:val="single"/>
        </w:rPr>
        <w:t xml:space="preserve"> </w:t>
      </w:r>
      <w:r>
        <w:rPr>
          <w:rFonts w:hint="eastAsia" w:hAnsi="宋体" w:cs="宋体"/>
          <w:color w:val="000000"/>
          <w:szCs w:val="21"/>
        </w:rPr>
        <w:t xml:space="preserve">（项目名称）施工合同的附件，与工程施工合同具有同等的法律效力，经合同双方签署后立即生效。 </w:t>
      </w:r>
    </w:p>
    <w:p w14:paraId="17F01237">
      <w:pPr>
        <w:widowControl/>
        <w:spacing w:line="400" w:lineRule="exact"/>
        <w:ind w:firstLine="420" w:firstLineChars="200"/>
        <w:jc w:val="left"/>
        <w:rPr>
          <w:rFonts w:hint="eastAsia" w:hAnsi="宋体" w:cs="宋体"/>
          <w:color w:val="000000"/>
          <w:szCs w:val="21"/>
        </w:rPr>
      </w:pPr>
      <w:r>
        <w:rPr>
          <w:rFonts w:hAnsi="宋体" w:cs="宋体"/>
          <w:color w:val="000000"/>
          <w:szCs w:val="21"/>
        </w:rPr>
        <w:t xml:space="preserve">8. </w:t>
      </w:r>
      <w:r>
        <w:rPr>
          <w:rFonts w:hint="eastAsia" w:hAnsi="宋体" w:cs="宋体"/>
          <w:color w:val="000000"/>
          <w:szCs w:val="21"/>
        </w:rPr>
        <w:t>本合同一式四份，由发包人和承包人各执一份，送交发包人和承包人的监督单位各一份</w:t>
      </w:r>
    </w:p>
    <w:p w14:paraId="57ADEAB4">
      <w:pPr>
        <w:pStyle w:val="10"/>
        <w:tabs>
          <w:tab w:val="left" w:pos="4500"/>
        </w:tabs>
        <w:spacing w:line="360" w:lineRule="auto"/>
        <w:ind w:firstLine="539"/>
        <w:rPr>
          <w:rFonts w:hAnsi="宋体" w:cs="宋体"/>
          <w:color w:val="000000"/>
          <w:sz w:val="21"/>
        </w:rPr>
      </w:pPr>
    </w:p>
    <w:p w14:paraId="7EDAEBAE">
      <w:pPr>
        <w:pStyle w:val="10"/>
        <w:tabs>
          <w:tab w:val="left" w:pos="4500"/>
        </w:tabs>
        <w:spacing w:line="360" w:lineRule="auto"/>
        <w:ind w:firstLine="540"/>
        <w:rPr>
          <w:rFonts w:hAnsi="宋体" w:cs="宋体"/>
          <w:color w:val="000000"/>
          <w:sz w:val="21"/>
        </w:rPr>
      </w:pPr>
    </w:p>
    <w:p w14:paraId="4D56BFDD">
      <w:pPr>
        <w:pStyle w:val="10"/>
        <w:tabs>
          <w:tab w:val="left" w:pos="4500"/>
        </w:tabs>
        <w:spacing w:line="360" w:lineRule="auto"/>
        <w:ind w:firstLine="540"/>
        <w:rPr>
          <w:rFonts w:hAnsi="宋体" w:cs="宋体"/>
          <w:color w:val="000000"/>
          <w:sz w:val="21"/>
        </w:rPr>
      </w:pPr>
    </w:p>
    <w:p w14:paraId="77CAD72D">
      <w:pPr>
        <w:pStyle w:val="10"/>
        <w:tabs>
          <w:tab w:val="left" w:pos="4500"/>
        </w:tabs>
        <w:spacing w:line="480" w:lineRule="auto"/>
        <w:rPr>
          <w:color w:val="000000"/>
          <w:sz w:val="21"/>
          <w:u w:val="single"/>
        </w:rPr>
      </w:pPr>
      <w:r>
        <w:rPr>
          <w:rFonts w:hint="eastAsia" w:hAnsi="宋体" w:cs="宋体"/>
          <w:color w:val="000000"/>
          <w:sz w:val="21"/>
        </w:rPr>
        <w:t xml:space="preserve">发包人： </w:t>
      </w:r>
      <w:r>
        <w:rPr>
          <w:rFonts w:hint="eastAsia" w:hAnsi="宋体" w:cs="宋体"/>
          <w:color w:val="000000"/>
          <w:sz w:val="21"/>
          <w:u w:val="single"/>
        </w:rPr>
        <w:t xml:space="preserve">                       </w:t>
      </w:r>
      <w:r>
        <w:rPr>
          <w:rFonts w:hint="eastAsia" w:hAnsi="宋体" w:cs="宋体"/>
          <w:color w:val="000000"/>
          <w:sz w:val="21"/>
        </w:rPr>
        <w:t xml:space="preserve">          承包人：</w:t>
      </w:r>
      <w:r>
        <w:rPr>
          <w:rFonts w:hint="eastAsia"/>
          <w:bCs/>
          <w:color w:val="000000"/>
          <w:sz w:val="21"/>
          <w:u w:val="single"/>
        </w:rPr>
        <w:t xml:space="preserve">               </w:t>
      </w:r>
    </w:p>
    <w:p w14:paraId="3ABAA61F">
      <w:pPr>
        <w:pStyle w:val="10"/>
        <w:tabs>
          <w:tab w:val="left" w:pos="4500"/>
        </w:tabs>
        <w:spacing w:line="480" w:lineRule="auto"/>
        <w:ind w:firstLine="2520" w:firstLineChars="1200"/>
        <w:rPr>
          <w:rFonts w:hAnsi="宋体" w:cs="宋体"/>
          <w:color w:val="000000"/>
          <w:sz w:val="21"/>
        </w:rPr>
      </w:pPr>
      <w:r>
        <w:rPr>
          <w:rFonts w:hint="eastAsia" w:hAnsi="宋体" w:cs="宋体"/>
          <w:color w:val="000000"/>
          <w:sz w:val="21"/>
        </w:rPr>
        <w:t xml:space="preserve">（单位盖章）                           （单位盖章）     </w:t>
      </w:r>
    </w:p>
    <w:p w14:paraId="475590E0">
      <w:pPr>
        <w:pStyle w:val="10"/>
        <w:tabs>
          <w:tab w:val="left" w:pos="4500"/>
        </w:tabs>
        <w:spacing w:line="480" w:lineRule="auto"/>
        <w:rPr>
          <w:rFonts w:hAnsi="宋体" w:cs="宋体"/>
          <w:color w:val="000000"/>
          <w:sz w:val="21"/>
        </w:rPr>
      </w:pPr>
      <w:r>
        <w:rPr>
          <w:rFonts w:hint="eastAsia" w:hAnsi="宋体" w:cs="宋体"/>
          <w:color w:val="000000"/>
          <w:sz w:val="21"/>
        </w:rPr>
        <w:t>法定代表人：</w:t>
      </w:r>
      <w:r>
        <w:rPr>
          <w:rFonts w:hint="eastAsia" w:hAnsi="宋体" w:cs="宋体"/>
          <w:color w:val="000000"/>
          <w:sz w:val="21"/>
          <w:u w:val="single"/>
        </w:rPr>
        <w:t xml:space="preserve">                 </w:t>
      </w:r>
      <w:r>
        <w:rPr>
          <w:rFonts w:hint="eastAsia" w:hAnsi="宋体" w:cs="宋体"/>
          <w:color w:val="000000"/>
          <w:sz w:val="21"/>
        </w:rPr>
        <w:t>（签字）    法定代表人：</w:t>
      </w:r>
      <w:r>
        <w:rPr>
          <w:rFonts w:hint="eastAsia" w:hAnsi="宋体" w:cs="宋体"/>
          <w:color w:val="000000"/>
          <w:sz w:val="21"/>
          <w:u w:val="single"/>
        </w:rPr>
        <w:t xml:space="preserve">           </w:t>
      </w:r>
      <w:r>
        <w:rPr>
          <w:rFonts w:hint="eastAsia" w:hAnsi="宋体" w:cs="宋体"/>
          <w:color w:val="000000"/>
          <w:sz w:val="21"/>
        </w:rPr>
        <w:t xml:space="preserve">（签字）  </w:t>
      </w:r>
    </w:p>
    <w:p w14:paraId="5A28152E">
      <w:pPr>
        <w:pStyle w:val="10"/>
        <w:tabs>
          <w:tab w:val="left" w:pos="4500"/>
        </w:tabs>
        <w:spacing w:line="480" w:lineRule="auto"/>
        <w:ind w:firstLine="540"/>
        <w:rPr>
          <w:rFonts w:hAnsi="宋体" w:cs="宋体"/>
          <w:color w:val="000000"/>
          <w:sz w:val="21"/>
        </w:rPr>
      </w:pPr>
      <w:r>
        <w:rPr>
          <w:rFonts w:hint="eastAsia" w:hAnsi="宋体" w:cs="宋体"/>
          <w:color w:val="000000"/>
          <w:sz w:val="21"/>
        </w:rPr>
        <w:t xml:space="preserve"> 年    月     日                       年    月     日 </w:t>
      </w:r>
    </w:p>
    <w:p w14:paraId="19B8033E">
      <w:pPr>
        <w:pStyle w:val="10"/>
        <w:tabs>
          <w:tab w:val="left" w:pos="4500"/>
        </w:tabs>
        <w:spacing w:line="360" w:lineRule="auto"/>
        <w:rPr>
          <w:rFonts w:hAnsi="宋体" w:cs="宋体"/>
          <w:b/>
          <w:bCs/>
          <w:color w:val="000000"/>
        </w:rPr>
      </w:pPr>
    </w:p>
    <w:p w14:paraId="1270121C">
      <w:pPr>
        <w:pStyle w:val="10"/>
        <w:tabs>
          <w:tab w:val="left" w:pos="4500"/>
        </w:tabs>
        <w:spacing w:line="360" w:lineRule="auto"/>
        <w:rPr>
          <w:rFonts w:hAnsi="宋体" w:cs="宋体"/>
          <w:b/>
          <w:bCs/>
          <w:color w:val="000000"/>
        </w:rPr>
      </w:pPr>
    </w:p>
    <w:p w14:paraId="2C3CEF36">
      <w:pPr>
        <w:pStyle w:val="12"/>
        <w:ind w:left="5250"/>
        <w:rPr>
          <w:color w:val="000000"/>
        </w:rPr>
      </w:pPr>
    </w:p>
    <w:p w14:paraId="2711D81B">
      <w:pPr>
        <w:pStyle w:val="10"/>
        <w:tabs>
          <w:tab w:val="left" w:pos="4500"/>
        </w:tabs>
        <w:spacing w:line="360" w:lineRule="auto"/>
        <w:rPr>
          <w:rFonts w:hAnsi="宋体" w:cs="宋体"/>
          <w:b/>
          <w:bCs/>
          <w:color w:val="000000"/>
        </w:rPr>
      </w:pPr>
    </w:p>
    <w:p w14:paraId="1537A079">
      <w:pPr>
        <w:pStyle w:val="10"/>
        <w:tabs>
          <w:tab w:val="left" w:pos="4500"/>
        </w:tabs>
        <w:spacing w:line="360" w:lineRule="auto"/>
        <w:rPr>
          <w:rFonts w:hAnsi="宋体" w:cs="宋体"/>
          <w:b/>
          <w:bCs/>
          <w:color w:val="000000"/>
        </w:rPr>
      </w:pPr>
    </w:p>
    <w:p w14:paraId="5BE3BB5E">
      <w:pPr>
        <w:pStyle w:val="10"/>
        <w:tabs>
          <w:tab w:val="left" w:pos="4500"/>
        </w:tabs>
        <w:spacing w:line="360" w:lineRule="auto"/>
        <w:rPr>
          <w:rFonts w:hAnsi="宋体" w:cs="宋体"/>
          <w:b/>
          <w:bCs/>
          <w:color w:val="000000"/>
        </w:rPr>
      </w:pPr>
    </w:p>
    <w:p w14:paraId="74791040">
      <w:pPr>
        <w:pStyle w:val="11"/>
        <w:rPr>
          <w:rFonts w:hAnsi="宋体" w:cs="宋体"/>
          <w:b/>
          <w:bCs/>
          <w:color w:val="000000"/>
          <w:szCs w:val="21"/>
        </w:rPr>
      </w:pPr>
    </w:p>
    <w:p w14:paraId="2DDAEF91">
      <w:pPr>
        <w:rPr>
          <w:rFonts w:hAnsi="宋体" w:cs="宋体"/>
          <w:b/>
          <w:bCs/>
          <w:color w:val="000000"/>
          <w:szCs w:val="21"/>
        </w:rPr>
      </w:pPr>
    </w:p>
    <w:p w14:paraId="7F7842BE">
      <w:pPr>
        <w:pStyle w:val="7"/>
        <w:rPr>
          <w:rFonts w:hAnsi="宋体" w:cs="宋体"/>
          <w:b/>
          <w:bCs/>
          <w:color w:val="000000"/>
          <w:szCs w:val="21"/>
        </w:rPr>
      </w:pPr>
    </w:p>
    <w:p w14:paraId="1E36BDD5">
      <w:pPr>
        <w:pStyle w:val="7"/>
        <w:rPr>
          <w:rFonts w:hAnsi="宋体" w:cs="宋体"/>
          <w:b/>
          <w:bCs/>
          <w:color w:val="000000"/>
          <w:szCs w:val="21"/>
        </w:rPr>
      </w:pPr>
    </w:p>
    <w:p w14:paraId="3C954C87">
      <w:pPr>
        <w:pStyle w:val="7"/>
        <w:rPr>
          <w:rFonts w:hAnsi="宋体" w:cs="宋体"/>
          <w:b/>
          <w:bCs/>
          <w:color w:val="000000"/>
          <w:szCs w:val="21"/>
        </w:rPr>
      </w:pPr>
    </w:p>
    <w:p w14:paraId="08D9FFB1">
      <w:pPr>
        <w:pStyle w:val="7"/>
        <w:rPr>
          <w:rFonts w:hAnsi="宋体" w:cs="宋体"/>
          <w:b/>
          <w:bCs/>
          <w:color w:val="000000"/>
          <w:szCs w:val="21"/>
        </w:rPr>
      </w:pPr>
    </w:p>
    <w:p w14:paraId="030826CE">
      <w:pPr>
        <w:pStyle w:val="7"/>
        <w:rPr>
          <w:rFonts w:hAnsi="宋体" w:cs="宋体"/>
          <w:b/>
          <w:bCs/>
          <w:color w:val="000000"/>
          <w:szCs w:val="21"/>
        </w:rPr>
      </w:pPr>
    </w:p>
    <w:p w14:paraId="391E4BF7">
      <w:pPr>
        <w:pStyle w:val="7"/>
        <w:rPr>
          <w:rFonts w:hAnsi="宋体" w:cs="宋体"/>
          <w:b/>
          <w:bCs/>
          <w:color w:val="000000"/>
          <w:szCs w:val="21"/>
        </w:rPr>
      </w:pPr>
    </w:p>
    <w:p w14:paraId="1C2EB5F2">
      <w:pPr>
        <w:pStyle w:val="7"/>
        <w:rPr>
          <w:rFonts w:hAnsi="宋体" w:cs="宋体"/>
          <w:b/>
          <w:bCs/>
          <w:color w:val="000000"/>
          <w:szCs w:val="21"/>
        </w:rPr>
      </w:pPr>
    </w:p>
    <w:p w14:paraId="21B86CA2">
      <w:pPr>
        <w:pStyle w:val="7"/>
        <w:rPr>
          <w:rFonts w:hAnsi="宋体" w:cs="宋体"/>
          <w:b/>
          <w:bCs/>
          <w:color w:val="000000"/>
          <w:szCs w:val="21"/>
        </w:rPr>
      </w:pPr>
    </w:p>
    <w:p w14:paraId="0F83097C">
      <w:pPr>
        <w:pStyle w:val="7"/>
        <w:rPr>
          <w:rFonts w:hAnsi="宋体" w:cs="宋体"/>
          <w:b/>
          <w:bCs/>
          <w:color w:val="000000"/>
          <w:szCs w:val="21"/>
        </w:rPr>
      </w:pPr>
    </w:p>
    <w:p w14:paraId="0AC45ADE">
      <w:pPr>
        <w:pStyle w:val="7"/>
        <w:ind w:firstLine="0"/>
        <w:rPr>
          <w:rFonts w:hAnsi="宋体" w:cs="宋体"/>
          <w:b/>
          <w:bCs/>
          <w:color w:val="000000"/>
          <w:szCs w:val="21"/>
        </w:rPr>
      </w:pPr>
    </w:p>
    <w:p w14:paraId="31D9E3C8">
      <w:pPr>
        <w:pStyle w:val="7"/>
        <w:ind w:firstLine="0"/>
        <w:rPr>
          <w:rFonts w:hAnsi="宋体" w:cs="宋体"/>
          <w:b/>
          <w:bCs/>
          <w:color w:val="000000"/>
          <w:szCs w:val="21"/>
        </w:rPr>
      </w:pPr>
    </w:p>
    <w:p w14:paraId="1B9EFFD4">
      <w:pPr>
        <w:pStyle w:val="10"/>
        <w:tabs>
          <w:tab w:val="left" w:pos="4500"/>
        </w:tabs>
        <w:spacing w:line="360" w:lineRule="auto"/>
        <w:rPr>
          <w:rFonts w:hAnsi="宋体" w:cs="宋体"/>
          <w:b/>
          <w:bCs/>
          <w:color w:val="000000"/>
        </w:rPr>
      </w:pPr>
    </w:p>
    <w:p w14:paraId="7F09181C">
      <w:pPr>
        <w:pStyle w:val="10"/>
        <w:tabs>
          <w:tab w:val="left" w:pos="4500"/>
        </w:tabs>
        <w:spacing w:line="360" w:lineRule="auto"/>
        <w:rPr>
          <w:rFonts w:hAnsi="宋体" w:cs="宋体"/>
          <w:b/>
          <w:bCs/>
          <w:color w:val="000000"/>
          <w:sz w:val="32"/>
          <w:szCs w:val="32"/>
        </w:rPr>
      </w:pPr>
      <w:r>
        <w:rPr>
          <w:rFonts w:hint="eastAsia" w:hAnsi="宋体"/>
          <w:b/>
          <w:bCs/>
          <w:color w:val="000000"/>
          <w:sz w:val="24"/>
        </w:rPr>
        <w:t xml:space="preserve">附件三                     </w:t>
      </w:r>
      <w:r>
        <w:rPr>
          <w:rFonts w:hint="eastAsia" w:hAnsi="宋体" w:cs="宋体"/>
          <w:b/>
          <w:bCs/>
          <w:color w:val="000000"/>
          <w:sz w:val="32"/>
          <w:szCs w:val="32"/>
        </w:rPr>
        <w:t>安全生产合同</w:t>
      </w:r>
    </w:p>
    <w:p w14:paraId="4144644A">
      <w:pPr>
        <w:pStyle w:val="15"/>
        <w:spacing w:line="520" w:lineRule="exact"/>
        <w:ind w:firstLine="480" w:firstLineChars="200"/>
        <w:rPr>
          <w:b/>
          <w:bCs/>
          <w:color w:val="000000"/>
        </w:rPr>
      </w:pPr>
    </w:p>
    <w:p w14:paraId="044CBD3A">
      <w:pPr>
        <w:widowControl/>
        <w:spacing w:line="400" w:lineRule="exact"/>
        <w:ind w:firstLine="420" w:firstLineChars="200"/>
        <w:jc w:val="left"/>
        <w:rPr>
          <w:rFonts w:hint="eastAsia" w:cs="宋体"/>
          <w:color w:val="000000"/>
          <w:szCs w:val="21"/>
        </w:rPr>
      </w:pPr>
      <w:r>
        <w:rPr>
          <w:rFonts w:hint="eastAsia" w:cs="宋体"/>
          <w:color w:val="000000"/>
          <w:szCs w:val="21"/>
        </w:rPr>
        <w:t>为在</w:t>
      </w:r>
      <w:r>
        <w:rPr>
          <w:rFonts w:hint="eastAsia" w:cs="宋体"/>
          <w:color w:val="000000"/>
          <w:szCs w:val="21"/>
          <w:u w:val="single"/>
        </w:rPr>
        <w:t xml:space="preserve">        </w:t>
      </w:r>
      <w:r>
        <w:rPr>
          <w:rFonts w:hint="eastAsia" w:cs="宋体"/>
          <w:color w:val="000000"/>
          <w:szCs w:val="21"/>
        </w:rPr>
        <w:t>（项目名称）</w:t>
      </w:r>
      <w:r>
        <w:rPr>
          <w:rFonts w:cs="宋体"/>
          <w:color w:val="000000"/>
          <w:szCs w:val="21"/>
        </w:rPr>
        <w:t xml:space="preserve"> </w:t>
      </w:r>
      <w:r>
        <w:rPr>
          <w:rFonts w:hint="eastAsia" w:cs="宋体"/>
          <w:color w:val="000000"/>
          <w:szCs w:val="21"/>
        </w:rPr>
        <w:t>标段施工合同的实施过程中创造安全、高效的施工环境，切实搞好本项目的安全管理工作，本项目发包人</w:t>
      </w:r>
      <w:r>
        <w:rPr>
          <w:rFonts w:hint="eastAsia" w:cs="宋体"/>
          <w:color w:val="000000"/>
          <w:szCs w:val="21"/>
          <w:u w:val="single"/>
        </w:rPr>
        <w:t xml:space="preserve">       </w:t>
      </w:r>
      <w:r>
        <w:rPr>
          <w:rFonts w:hint="eastAsia" w:cs="宋体"/>
          <w:color w:val="000000"/>
          <w:szCs w:val="21"/>
        </w:rPr>
        <w:t>（发包人名称，以下简称</w:t>
      </w:r>
      <w:r>
        <w:rPr>
          <w:rFonts w:cs="宋体"/>
          <w:color w:val="000000"/>
          <w:szCs w:val="21"/>
        </w:rPr>
        <w:t>“</w:t>
      </w:r>
      <w:r>
        <w:rPr>
          <w:rFonts w:hint="eastAsia" w:cs="宋体"/>
          <w:color w:val="000000"/>
          <w:szCs w:val="21"/>
        </w:rPr>
        <w:t>发包人</w:t>
      </w:r>
      <w:r>
        <w:rPr>
          <w:rFonts w:cs="宋体"/>
          <w:color w:val="000000"/>
          <w:szCs w:val="21"/>
        </w:rPr>
        <w:t>”</w:t>
      </w:r>
      <w:r>
        <w:rPr>
          <w:rFonts w:hint="eastAsia" w:cs="宋体"/>
          <w:color w:val="000000"/>
          <w:szCs w:val="21"/>
        </w:rPr>
        <w:t>）与承包人</w:t>
      </w:r>
      <w:r>
        <w:rPr>
          <w:rFonts w:hint="eastAsia" w:cs="宋体"/>
          <w:color w:val="000000"/>
          <w:szCs w:val="21"/>
          <w:u w:val="single"/>
        </w:rPr>
        <w:t xml:space="preserve">      </w:t>
      </w:r>
      <w:r>
        <w:rPr>
          <w:rFonts w:hint="eastAsia" w:cs="宋体"/>
          <w:color w:val="000000"/>
          <w:szCs w:val="21"/>
        </w:rPr>
        <w:t>（承包人名称，以下简称</w:t>
      </w:r>
      <w:r>
        <w:rPr>
          <w:rFonts w:cs="宋体"/>
          <w:color w:val="000000"/>
          <w:szCs w:val="21"/>
        </w:rPr>
        <w:t>“</w:t>
      </w:r>
      <w:r>
        <w:rPr>
          <w:rFonts w:hint="eastAsia" w:cs="宋体"/>
          <w:color w:val="000000"/>
          <w:szCs w:val="21"/>
        </w:rPr>
        <w:t>承 包人</w:t>
      </w:r>
      <w:r>
        <w:rPr>
          <w:rFonts w:cs="宋体"/>
          <w:color w:val="000000"/>
          <w:szCs w:val="21"/>
        </w:rPr>
        <w:t>”</w:t>
      </w:r>
      <w:r>
        <w:rPr>
          <w:rFonts w:hint="eastAsia" w:cs="宋体"/>
          <w:color w:val="000000"/>
          <w:szCs w:val="21"/>
        </w:rPr>
        <w:t xml:space="preserve">）特此签订安全生产合同。 </w:t>
      </w:r>
    </w:p>
    <w:p w14:paraId="7672534B">
      <w:pPr>
        <w:widowControl/>
        <w:spacing w:line="400" w:lineRule="exact"/>
        <w:ind w:left="420" w:leftChars="200"/>
        <w:jc w:val="left"/>
        <w:rPr>
          <w:rFonts w:hint="eastAsia" w:cs="宋体"/>
          <w:color w:val="000000"/>
          <w:szCs w:val="21"/>
        </w:rPr>
      </w:pPr>
      <w:r>
        <w:rPr>
          <w:rFonts w:cs="宋体"/>
          <w:color w:val="000000"/>
          <w:szCs w:val="21"/>
        </w:rPr>
        <w:t>1.</w:t>
      </w:r>
      <w:r>
        <w:rPr>
          <w:rFonts w:hint="eastAsia" w:cs="宋体"/>
          <w:color w:val="000000"/>
          <w:szCs w:val="21"/>
        </w:rPr>
        <w:t xml:space="preserve">发包人职责 </w:t>
      </w:r>
    </w:p>
    <w:p w14:paraId="111950C1">
      <w:pPr>
        <w:widowControl/>
        <w:spacing w:line="400" w:lineRule="exact"/>
        <w:ind w:left="420" w:leftChars="200"/>
        <w:jc w:val="left"/>
        <w:rPr>
          <w:rFonts w:hint="eastAsia" w:cs="宋体"/>
          <w:color w:val="000000"/>
          <w:szCs w:val="21"/>
        </w:rPr>
      </w:pPr>
      <w:r>
        <w:rPr>
          <w:rFonts w:hint="eastAsia" w:cs="宋体"/>
          <w:color w:val="000000"/>
          <w:szCs w:val="21"/>
        </w:rPr>
        <w:t>（</w:t>
      </w:r>
      <w:r>
        <w:rPr>
          <w:rFonts w:cs="宋体"/>
          <w:color w:val="000000"/>
          <w:szCs w:val="21"/>
        </w:rPr>
        <w:t>1</w:t>
      </w:r>
      <w:r>
        <w:rPr>
          <w:rFonts w:hint="eastAsia" w:cs="宋体"/>
          <w:color w:val="000000"/>
          <w:szCs w:val="21"/>
        </w:rPr>
        <w:t xml:space="preserve">）严格遵守国家有关安全生产的法律法规，认真执行工程承包合同中的有关安全要求。 </w:t>
      </w:r>
    </w:p>
    <w:p w14:paraId="274209D6">
      <w:pPr>
        <w:widowControl/>
        <w:spacing w:line="400" w:lineRule="exact"/>
        <w:ind w:firstLine="420" w:firstLineChars="200"/>
        <w:jc w:val="left"/>
        <w:rPr>
          <w:rFonts w:hint="eastAsia" w:cs="宋体"/>
          <w:color w:val="000000"/>
          <w:szCs w:val="21"/>
        </w:rPr>
      </w:pPr>
      <w:r>
        <w:rPr>
          <w:rFonts w:hint="eastAsia" w:cs="宋体"/>
          <w:color w:val="000000"/>
          <w:szCs w:val="21"/>
        </w:rPr>
        <w:t>（</w:t>
      </w:r>
      <w:r>
        <w:rPr>
          <w:rFonts w:cs="宋体"/>
          <w:color w:val="000000"/>
          <w:szCs w:val="21"/>
        </w:rPr>
        <w:t>2</w:t>
      </w:r>
      <w:r>
        <w:rPr>
          <w:rFonts w:hint="eastAsia" w:cs="宋体"/>
          <w:color w:val="000000"/>
          <w:szCs w:val="21"/>
        </w:rPr>
        <w:t>）按照</w:t>
      </w:r>
      <w:r>
        <w:rPr>
          <w:rFonts w:cs="宋体"/>
          <w:color w:val="000000"/>
          <w:szCs w:val="21"/>
        </w:rPr>
        <w:t>“</w:t>
      </w:r>
      <w:r>
        <w:rPr>
          <w:rFonts w:hint="eastAsia" w:cs="宋体"/>
          <w:color w:val="000000"/>
          <w:szCs w:val="21"/>
        </w:rPr>
        <w:t>安全第一、预防为主、综合治理</w:t>
      </w:r>
      <w:r>
        <w:rPr>
          <w:rFonts w:cs="宋体"/>
          <w:color w:val="000000"/>
          <w:szCs w:val="21"/>
        </w:rPr>
        <w:t>”</w:t>
      </w:r>
      <w:r>
        <w:rPr>
          <w:rFonts w:hint="eastAsia" w:cs="宋体"/>
          <w:color w:val="000000"/>
          <w:szCs w:val="21"/>
        </w:rPr>
        <w:t>和坚持</w:t>
      </w:r>
      <w:r>
        <w:rPr>
          <w:rFonts w:cs="宋体"/>
          <w:color w:val="000000"/>
          <w:szCs w:val="21"/>
        </w:rPr>
        <w:t>“</w:t>
      </w:r>
      <w:r>
        <w:rPr>
          <w:rFonts w:hint="eastAsia" w:cs="宋体"/>
          <w:color w:val="000000"/>
          <w:szCs w:val="21"/>
        </w:rPr>
        <w:t>管生产必须管安全</w:t>
      </w:r>
      <w:r>
        <w:rPr>
          <w:rFonts w:cs="宋体"/>
          <w:color w:val="000000"/>
          <w:szCs w:val="21"/>
        </w:rPr>
        <w:t>”</w:t>
      </w:r>
      <w:r>
        <w:rPr>
          <w:rFonts w:hint="eastAsia" w:cs="宋体"/>
          <w:color w:val="000000"/>
          <w:szCs w:val="21"/>
        </w:rPr>
        <w:t xml:space="preserve">的原则进行安全生产管理，做到生产与安全工作同时计划、布置、检查、总结和评比。 </w:t>
      </w:r>
    </w:p>
    <w:p w14:paraId="2D440B4B">
      <w:pPr>
        <w:widowControl/>
        <w:spacing w:line="400" w:lineRule="exact"/>
        <w:ind w:firstLine="420" w:firstLineChars="200"/>
        <w:jc w:val="left"/>
        <w:rPr>
          <w:rFonts w:hint="eastAsia" w:cs="宋体"/>
          <w:color w:val="000000"/>
          <w:szCs w:val="21"/>
        </w:rPr>
      </w:pPr>
      <w:r>
        <w:rPr>
          <w:rFonts w:hint="eastAsia" w:cs="宋体"/>
          <w:color w:val="000000"/>
          <w:szCs w:val="21"/>
        </w:rPr>
        <w:t>（</w:t>
      </w:r>
      <w:r>
        <w:rPr>
          <w:rFonts w:cs="宋体"/>
          <w:color w:val="000000"/>
          <w:szCs w:val="21"/>
        </w:rPr>
        <w:t>3</w:t>
      </w:r>
      <w:r>
        <w:rPr>
          <w:rFonts w:hint="eastAsia" w:cs="宋体"/>
          <w:color w:val="000000"/>
          <w:szCs w:val="21"/>
        </w:rPr>
        <w:t>）重要的安全设施必须坚持与主体工程</w:t>
      </w:r>
      <w:r>
        <w:rPr>
          <w:rFonts w:cs="宋体"/>
          <w:color w:val="000000"/>
          <w:szCs w:val="21"/>
        </w:rPr>
        <w:t>“</w:t>
      </w:r>
      <w:r>
        <w:rPr>
          <w:rFonts w:hint="eastAsia" w:cs="宋体"/>
          <w:color w:val="000000"/>
          <w:szCs w:val="21"/>
        </w:rPr>
        <w:t>三同时</w:t>
      </w:r>
      <w:r>
        <w:rPr>
          <w:rFonts w:cs="宋体"/>
          <w:color w:val="000000"/>
          <w:szCs w:val="21"/>
        </w:rPr>
        <w:t>”</w:t>
      </w:r>
      <w:r>
        <w:rPr>
          <w:rFonts w:hint="eastAsia" w:cs="宋体"/>
          <w:color w:val="000000"/>
          <w:szCs w:val="21"/>
        </w:rPr>
        <w:t xml:space="preserve">的原则，即：同时设计、审批，同时施工，同时验收，投入使用。 </w:t>
      </w:r>
    </w:p>
    <w:p w14:paraId="2E99239A">
      <w:pPr>
        <w:widowControl/>
        <w:spacing w:line="400" w:lineRule="exact"/>
        <w:ind w:left="420" w:leftChars="200"/>
        <w:jc w:val="left"/>
        <w:rPr>
          <w:rFonts w:hint="eastAsia" w:cs="宋体"/>
          <w:color w:val="000000"/>
          <w:szCs w:val="21"/>
        </w:rPr>
      </w:pPr>
      <w:r>
        <w:rPr>
          <w:rFonts w:hint="eastAsia" w:cs="宋体"/>
          <w:color w:val="000000"/>
          <w:szCs w:val="21"/>
        </w:rPr>
        <w:t>（</w:t>
      </w:r>
      <w:r>
        <w:rPr>
          <w:rFonts w:cs="宋体"/>
          <w:color w:val="000000"/>
          <w:szCs w:val="21"/>
        </w:rPr>
        <w:t>4</w:t>
      </w:r>
      <w:r>
        <w:rPr>
          <w:rFonts w:hint="eastAsia" w:cs="宋体"/>
          <w:color w:val="000000"/>
          <w:szCs w:val="21"/>
        </w:rPr>
        <w:t xml:space="preserve">）定期召开安全生产调度会，及时传达中央及地方有关安全生产的精神。 </w:t>
      </w:r>
    </w:p>
    <w:p w14:paraId="215F040F">
      <w:pPr>
        <w:widowControl/>
        <w:spacing w:line="400" w:lineRule="exact"/>
        <w:ind w:left="420" w:leftChars="200"/>
        <w:jc w:val="left"/>
        <w:rPr>
          <w:rFonts w:hint="eastAsia" w:cs="宋体"/>
          <w:color w:val="000000"/>
          <w:szCs w:val="21"/>
        </w:rPr>
      </w:pPr>
      <w:r>
        <w:rPr>
          <w:rFonts w:hint="eastAsia" w:cs="宋体"/>
          <w:color w:val="000000"/>
          <w:szCs w:val="21"/>
        </w:rPr>
        <w:t>（</w:t>
      </w:r>
      <w:r>
        <w:rPr>
          <w:rFonts w:cs="宋体"/>
          <w:color w:val="000000"/>
          <w:szCs w:val="21"/>
        </w:rPr>
        <w:t>5</w:t>
      </w:r>
      <w:r>
        <w:rPr>
          <w:rFonts w:hint="eastAsia" w:cs="宋体"/>
          <w:color w:val="000000"/>
          <w:szCs w:val="21"/>
        </w:rPr>
        <w:t xml:space="preserve">）组织对承包人施工现场进行安全生产检查，监督承包人及时处理发现的各种安全隐患。 </w:t>
      </w:r>
    </w:p>
    <w:p w14:paraId="208DB261">
      <w:pPr>
        <w:widowControl/>
        <w:spacing w:line="400" w:lineRule="exact"/>
        <w:ind w:left="420" w:leftChars="200"/>
        <w:jc w:val="left"/>
        <w:rPr>
          <w:rFonts w:hint="eastAsia" w:cs="宋体"/>
          <w:color w:val="000000"/>
          <w:szCs w:val="21"/>
        </w:rPr>
      </w:pPr>
      <w:r>
        <w:rPr>
          <w:rFonts w:cs="宋体"/>
          <w:color w:val="000000"/>
          <w:szCs w:val="21"/>
        </w:rPr>
        <w:t>2.</w:t>
      </w:r>
      <w:r>
        <w:rPr>
          <w:rFonts w:hint="eastAsia" w:cs="宋体"/>
          <w:color w:val="000000"/>
          <w:szCs w:val="21"/>
        </w:rPr>
        <w:t xml:space="preserve">承包人职责 </w:t>
      </w:r>
    </w:p>
    <w:p w14:paraId="14C3D552">
      <w:pPr>
        <w:widowControl/>
        <w:spacing w:line="400" w:lineRule="exact"/>
        <w:ind w:firstLine="420" w:firstLineChars="200"/>
        <w:jc w:val="left"/>
        <w:rPr>
          <w:rFonts w:hint="eastAsia" w:cs="宋体"/>
          <w:color w:val="000000"/>
          <w:szCs w:val="21"/>
        </w:rPr>
      </w:pPr>
      <w:r>
        <w:rPr>
          <w:rFonts w:hint="eastAsia" w:cs="宋体"/>
          <w:color w:val="000000"/>
          <w:szCs w:val="21"/>
        </w:rPr>
        <w:t>（</w:t>
      </w:r>
      <w:r>
        <w:rPr>
          <w:rFonts w:cs="宋体"/>
          <w:color w:val="000000"/>
          <w:szCs w:val="21"/>
        </w:rPr>
        <w:t>1</w:t>
      </w:r>
      <w:r>
        <w:rPr>
          <w:rFonts w:hint="eastAsia" w:cs="宋体"/>
          <w:color w:val="000000"/>
          <w:szCs w:val="21"/>
        </w:rPr>
        <w:t xml:space="preserve">）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 </w:t>
      </w:r>
    </w:p>
    <w:p w14:paraId="0E218C74">
      <w:pPr>
        <w:widowControl/>
        <w:spacing w:line="400" w:lineRule="exact"/>
        <w:ind w:firstLine="420" w:firstLineChars="200"/>
        <w:jc w:val="left"/>
        <w:rPr>
          <w:rFonts w:hint="eastAsia" w:cs="宋体"/>
          <w:color w:val="000000"/>
          <w:szCs w:val="21"/>
        </w:rPr>
      </w:pPr>
      <w:r>
        <w:rPr>
          <w:rFonts w:hint="eastAsia" w:cs="宋体"/>
          <w:color w:val="000000"/>
          <w:szCs w:val="21"/>
        </w:rPr>
        <w:t>（</w:t>
      </w:r>
      <w:r>
        <w:rPr>
          <w:rFonts w:cs="宋体"/>
          <w:color w:val="000000"/>
          <w:szCs w:val="21"/>
        </w:rPr>
        <w:t>2</w:t>
      </w:r>
      <w:r>
        <w:rPr>
          <w:rFonts w:hint="eastAsia" w:cs="宋体"/>
          <w:color w:val="000000"/>
          <w:szCs w:val="21"/>
        </w:rPr>
        <w:t>）坚持</w:t>
      </w:r>
      <w:r>
        <w:rPr>
          <w:rFonts w:cs="宋体"/>
          <w:color w:val="000000"/>
          <w:szCs w:val="21"/>
        </w:rPr>
        <w:t>“</w:t>
      </w:r>
      <w:r>
        <w:rPr>
          <w:rFonts w:hint="eastAsia" w:cs="宋体"/>
          <w:color w:val="000000"/>
          <w:szCs w:val="21"/>
        </w:rPr>
        <w:t>安全第一、预防为主、综合治理</w:t>
      </w:r>
      <w:r>
        <w:rPr>
          <w:rFonts w:cs="宋体"/>
          <w:color w:val="000000"/>
          <w:szCs w:val="21"/>
        </w:rPr>
        <w:t>”</w:t>
      </w:r>
      <w:r>
        <w:rPr>
          <w:rFonts w:hint="eastAsia" w:cs="宋体"/>
          <w:color w:val="000000"/>
          <w:szCs w:val="21"/>
        </w:rPr>
        <w:t>和</w:t>
      </w:r>
      <w:r>
        <w:rPr>
          <w:rFonts w:cs="宋体"/>
          <w:color w:val="000000"/>
          <w:szCs w:val="21"/>
        </w:rPr>
        <w:t>“</w:t>
      </w:r>
      <w:r>
        <w:rPr>
          <w:rFonts w:hint="eastAsia" w:cs="宋体"/>
          <w:color w:val="000000"/>
          <w:szCs w:val="21"/>
        </w:rPr>
        <w:t>管生产必须管安全</w:t>
      </w:r>
      <w:r>
        <w:rPr>
          <w:rFonts w:cs="宋体"/>
          <w:color w:val="000000"/>
          <w:szCs w:val="21"/>
        </w:rPr>
        <w:t>”</w:t>
      </w:r>
      <w:r>
        <w:rPr>
          <w:rFonts w:hint="eastAsia" w:cs="宋体"/>
          <w:color w:val="000000"/>
          <w:szCs w:val="21"/>
        </w:rPr>
        <w:t xml:space="preserve">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 </w:t>
      </w:r>
    </w:p>
    <w:p w14:paraId="5053DE21">
      <w:pPr>
        <w:widowControl/>
        <w:spacing w:line="400" w:lineRule="exact"/>
        <w:ind w:firstLine="420" w:firstLineChars="200"/>
        <w:jc w:val="left"/>
        <w:rPr>
          <w:rFonts w:hint="eastAsia" w:cs="宋体"/>
          <w:color w:val="000000"/>
          <w:szCs w:val="21"/>
        </w:rPr>
      </w:pPr>
      <w:r>
        <w:rPr>
          <w:rFonts w:hint="eastAsia" w:cs="宋体"/>
          <w:color w:val="000000"/>
          <w:szCs w:val="21"/>
        </w:rPr>
        <w:t>（</w:t>
      </w:r>
      <w:r>
        <w:rPr>
          <w:rFonts w:cs="宋体"/>
          <w:color w:val="000000"/>
          <w:szCs w:val="21"/>
        </w:rPr>
        <w:t>3</w:t>
      </w:r>
      <w:r>
        <w:rPr>
          <w:rFonts w:hint="eastAsia" w:cs="宋体"/>
          <w:color w:val="000000"/>
          <w:szCs w:val="21"/>
        </w:rPr>
        <w:t xml:space="preserve">）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 </w:t>
      </w:r>
    </w:p>
    <w:p w14:paraId="13E65F2E">
      <w:pPr>
        <w:widowControl/>
        <w:spacing w:line="400" w:lineRule="exact"/>
        <w:ind w:firstLine="420" w:firstLineChars="200"/>
        <w:jc w:val="left"/>
        <w:rPr>
          <w:rFonts w:hint="eastAsia" w:cs="宋体"/>
          <w:color w:val="000000"/>
          <w:szCs w:val="21"/>
        </w:rPr>
      </w:pPr>
      <w:r>
        <w:rPr>
          <w:rFonts w:hint="eastAsia" w:cs="宋体"/>
          <w:color w:val="000000"/>
          <w:szCs w:val="21"/>
        </w:rPr>
        <w:t>（</w:t>
      </w:r>
      <w:r>
        <w:rPr>
          <w:rFonts w:cs="宋体"/>
          <w:color w:val="000000"/>
          <w:szCs w:val="21"/>
        </w:rPr>
        <w:t>4</w:t>
      </w:r>
      <w:r>
        <w:rPr>
          <w:rFonts w:hint="eastAsia" w:cs="宋体"/>
          <w:color w:val="000000"/>
          <w:szCs w:val="21"/>
        </w:rPr>
        <w:t>）承包人在任何时候都应采取各种合理的预防措施，防止其员工发生任何公路工程标准施工</w:t>
      </w:r>
    </w:p>
    <w:p w14:paraId="797D4A9E">
      <w:pPr>
        <w:widowControl/>
        <w:spacing w:line="400" w:lineRule="exact"/>
        <w:jc w:val="left"/>
        <w:rPr>
          <w:rFonts w:hint="eastAsia" w:cs="宋体"/>
          <w:color w:val="000000"/>
          <w:szCs w:val="21"/>
        </w:rPr>
      </w:pPr>
      <w:r>
        <w:rPr>
          <w:rFonts w:hint="eastAsia" w:cs="宋体"/>
          <w:color w:val="000000"/>
          <w:szCs w:val="21"/>
        </w:rPr>
        <w:t xml:space="preserve">违法、违禁、暴力或妨碍治安的行为。 </w:t>
      </w:r>
    </w:p>
    <w:p w14:paraId="28E2749E">
      <w:pPr>
        <w:widowControl/>
        <w:spacing w:line="400" w:lineRule="exact"/>
        <w:ind w:firstLine="420" w:firstLineChars="200"/>
        <w:jc w:val="left"/>
        <w:rPr>
          <w:rFonts w:hint="eastAsia" w:cs="宋体"/>
          <w:color w:val="000000"/>
          <w:szCs w:val="21"/>
        </w:rPr>
      </w:pPr>
      <w:r>
        <w:rPr>
          <w:rFonts w:hint="eastAsia" w:cs="宋体"/>
          <w:color w:val="000000"/>
          <w:szCs w:val="21"/>
        </w:rPr>
        <w:t>（</w:t>
      </w:r>
      <w:r>
        <w:rPr>
          <w:rFonts w:cs="宋体"/>
          <w:color w:val="000000"/>
          <w:szCs w:val="21"/>
        </w:rPr>
        <w:t>5</w:t>
      </w:r>
      <w:r>
        <w:rPr>
          <w:rFonts w:hint="eastAsia" w:cs="宋体"/>
          <w:color w:val="000000"/>
          <w:szCs w:val="21"/>
        </w:rPr>
        <w:t xml:space="preserve">）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 设作业、锅炉、压力容器、焊接、机动车船艇驾驶、爆破、潜水、瓦斯检验等特殊 工种的人员，经过专业培训，获得《安全操作合格证》后，方准持证上岗。施工现场如出现特种作业无证操作现象时，项目经理必须承担管理责任。 </w:t>
      </w:r>
    </w:p>
    <w:p w14:paraId="3F8CA02A">
      <w:pPr>
        <w:widowControl/>
        <w:spacing w:line="400" w:lineRule="exact"/>
        <w:ind w:firstLine="420" w:firstLineChars="200"/>
        <w:jc w:val="left"/>
        <w:rPr>
          <w:rFonts w:hint="eastAsia" w:cs="宋体"/>
          <w:color w:val="000000"/>
          <w:szCs w:val="21"/>
        </w:rPr>
      </w:pPr>
      <w:r>
        <w:rPr>
          <w:rFonts w:hint="eastAsia" w:cs="宋体"/>
          <w:color w:val="000000"/>
          <w:szCs w:val="21"/>
        </w:rPr>
        <w:t>（</w:t>
      </w:r>
      <w:r>
        <w:rPr>
          <w:rFonts w:cs="宋体"/>
          <w:color w:val="000000"/>
          <w:szCs w:val="21"/>
        </w:rPr>
        <w:t>6</w:t>
      </w:r>
      <w:r>
        <w:rPr>
          <w:rFonts w:hint="eastAsia" w:cs="宋体"/>
          <w:color w:val="000000"/>
          <w:szCs w:val="21"/>
        </w:rPr>
        <w:t xml:space="preserve">）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 </w:t>
      </w:r>
    </w:p>
    <w:p w14:paraId="371069E4">
      <w:pPr>
        <w:widowControl/>
        <w:spacing w:line="400" w:lineRule="exact"/>
        <w:ind w:firstLine="420" w:firstLineChars="200"/>
        <w:jc w:val="left"/>
        <w:rPr>
          <w:rFonts w:hint="eastAsia" w:cs="宋体"/>
          <w:color w:val="000000"/>
          <w:szCs w:val="21"/>
        </w:rPr>
      </w:pPr>
      <w:r>
        <w:rPr>
          <w:rFonts w:hint="eastAsia" w:cs="宋体"/>
          <w:color w:val="000000"/>
          <w:szCs w:val="21"/>
        </w:rPr>
        <w:t>（</w:t>
      </w:r>
      <w:r>
        <w:rPr>
          <w:rFonts w:cs="宋体"/>
          <w:color w:val="000000"/>
          <w:szCs w:val="21"/>
        </w:rPr>
        <w:t>7</w:t>
      </w:r>
      <w:r>
        <w:rPr>
          <w:rFonts w:hint="eastAsia" w:cs="宋体"/>
          <w:color w:val="000000"/>
          <w:szCs w:val="21"/>
        </w:rPr>
        <w:t xml:space="preserve">）操作人员上岗，必须按规定穿戴防护用品。施工负责人和安全检查员应随时检查劳动防护用品的穿戴情况，不按规定穿戴防护用品的人员不得上岗。 </w:t>
      </w:r>
    </w:p>
    <w:p w14:paraId="7B634AE8">
      <w:pPr>
        <w:widowControl/>
        <w:spacing w:line="400" w:lineRule="exact"/>
        <w:ind w:firstLine="420" w:firstLineChars="200"/>
        <w:jc w:val="left"/>
        <w:rPr>
          <w:rFonts w:hint="eastAsia" w:cs="宋体"/>
          <w:color w:val="000000"/>
          <w:szCs w:val="21"/>
        </w:rPr>
      </w:pPr>
      <w:r>
        <w:rPr>
          <w:rFonts w:hint="eastAsia" w:cs="宋体"/>
          <w:color w:val="000000"/>
          <w:szCs w:val="21"/>
        </w:rPr>
        <w:t>（</w:t>
      </w:r>
      <w:r>
        <w:rPr>
          <w:rFonts w:cs="宋体"/>
          <w:color w:val="000000"/>
          <w:szCs w:val="21"/>
        </w:rPr>
        <w:t>8</w:t>
      </w:r>
      <w:r>
        <w:rPr>
          <w:rFonts w:hint="eastAsia" w:cs="宋体"/>
          <w:color w:val="000000"/>
          <w:szCs w:val="21"/>
        </w:rPr>
        <w:t xml:space="preserve">）所有施工机具设备和高空作业的设备均应定期检查，并有安全员的签字记录，保证其经常处于完好状态；不合格的机具、设备和劳动保护用品严禁使用。 </w:t>
      </w:r>
    </w:p>
    <w:p w14:paraId="27C99462">
      <w:pPr>
        <w:widowControl/>
        <w:spacing w:line="400" w:lineRule="exact"/>
        <w:ind w:firstLine="420" w:firstLineChars="200"/>
        <w:jc w:val="left"/>
        <w:rPr>
          <w:rFonts w:hint="eastAsia" w:cs="宋体"/>
          <w:color w:val="000000"/>
          <w:szCs w:val="21"/>
        </w:rPr>
      </w:pPr>
      <w:r>
        <w:rPr>
          <w:rFonts w:hint="eastAsia" w:cs="宋体"/>
          <w:color w:val="000000"/>
          <w:szCs w:val="21"/>
        </w:rPr>
        <w:t>（</w:t>
      </w:r>
      <w:r>
        <w:rPr>
          <w:rFonts w:cs="宋体"/>
          <w:color w:val="000000"/>
          <w:szCs w:val="21"/>
        </w:rPr>
        <w:t>9</w:t>
      </w:r>
      <w:r>
        <w:rPr>
          <w:rFonts w:hint="eastAsia" w:cs="宋体"/>
          <w:color w:val="000000"/>
          <w:szCs w:val="21"/>
        </w:rPr>
        <w:t xml:space="preserve">）施工中采用新技术、新工艺、新设备、新材料时，必须制定相应的安全技术措施，施工现场必须具有相关的安全标志牌。 </w:t>
      </w:r>
    </w:p>
    <w:p w14:paraId="2FDF83EF">
      <w:pPr>
        <w:widowControl/>
        <w:spacing w:line="400" w:lineRule="exact"/>
        <w:ind w:firstLine="420" w:firstLineChars="200"/>
        <w:jc w:val="left"/>
        <w:rPr>
          <w:rFonts w:hint="eastAsia" w:cs="宋体"/>
          <w:color w:val="000000"/>
          <w:szCs w:val="21"/>
        </w:rPr>
      </w:pPr>
      <w:r>
        <w:rPr>
          <w:rFonts w:hint="eastAsia" w:cs="宋体"/>
          <w:color w:val="000000"/>
          <w:szCs w:val="21"/>
        </w:rPr>
        <w:t>（</w:t>
      </w:r>
      <w:r>
        <w:rPr>
          <w:rFonts w:cs="宋体"/>
          <w:color w:val="000000"/>
          <w:szCs w:val="21"/>
        </w:rPr>
        <w:t>10</w:t>
      </w:r>
      <w:r>
        <w:rPr>
          <w:rFonts w:hint="eastAsia" w:cs="宋体"/>
          <w:color w:val="000000"/>
          <w:szCs w:val="21"/>
        </w:rPr>
        <w:t>）承包人必须按照本工程项目特点，组织制定本工程实施中的生产安全事故应急救援预案；如果发生安全事故，应按照《国务院关于特大安全事故行政责任追究的规定》以及其他有关规定，及时上报有关部门，并坚持</w:t>
      </w:r>
      <w:r>
        <w:rPr>
          <w:rFonts w:cs="宋体"/>
          <w:color w:val="000000"/>
          <w:szCs w:val="21"/>
        </w:rPr>
        <w:t>“</w:t>
      </w:r>
      <w:r>
        <w:rPr>
          <w:rFonts w:hint="eastAsia" w:cs="宋体"/>
          <w:color w:val="000000"/>
          <w:szCs w:val="21"/>
        </w:rPr>
        <w:t>四不放过</w:t>
      </w:r>
      <w:r>
        <w:rPr>
          <w:rFonts w:cs="宋体"/>
          <w:color w:val="000000"/>
          <w:szCs w:val="21"/>
        </w:rPr>
        <w:t>”</w:t>
      </w:r>
      <w:r>
        <w:rPr>
          <w:rFonts w:hint="eastAsia" w:cs="宋体"/>
          <w:color w:val="000000"/>
          <w:szCs w:val="21"/>
        </w:rPr>
        <w:t xml:space="preserve">的原则，严肃处理相关责任人。 </w:t>
      </w:r>
    </w:p>
    <w:p w14:paraId="25768ED2">
      <w:pPr>
        <w:widowControl/>
        <w:spacing w:line="400" w:lineRule="exact"/>
        <w:ind w:firstLine="420" w:firstLineChars="200"/>
        <w:jc w:val="left"/>
        <w:rPr>
          <w:rFonts w:hint="eastAsia" w:cs="宋体"/>
          <w:color w:val="000000"/>
          <w:szCs w:val="21"/>
        </w:rPr>
      </w:pPr>
      <w:r>
        <w:rPr>
          <w:rFonts w:hint="eastAsia" w:cs="宋体"/>
          <w:color w:val="000000"/>
          <w:szCs w:val="21"/>
        </w:rPr>
        <w:t>（</w:t>
      </w:r>
      <w:r>
        <w:rPr>
          <w:rFonts w:cs="宋体"/>
          <w:color w:val="000000"/>
          <w:szCs w:val="21"/>
        </w:rPr>
        <w:t>11</w:t>
      </w:r>
      <w:r>
        <w:rPr>
          <w:rFonts w:hint="eastAsia" w:cs="宋体"/>
          <w:color w:val="000000"/>
          <w:szCs w:val="21"/>
        </w:rPr>
        <w:t xml:space="preserve">）安全生产费用按照《公路水运工程安全生产监督管理办法》的相关规定使用和管理。 </w:t>
      </w:r>
    </w:p>
    <w:p w14:paraId="3414812D">
      <w:pPr>
        <w:widowControl/>
        <w:spacing w:line="400" w:lineRule="exact"/>
        <w:ind w:left="420" w:leftChars="200"/>
        <w:jc w:val="left"/>
        <w:rPr>
          <w:rFonts w:hint="eastAsia" w:cs="宋体"/>
          <w:color w:val="000000"/>
          <w:szCs w:val="21"/>
        </w:rPr>
      </w:pPr>
      <w:r>
        <w:rPr>
          <w:rFonts w:cs="宋体"/>
          <w:color w:val="000000"/>
          <w:szCs w:val="21"/>
        </w:rPr>
        <w:t>3.</w:t>
      </w:r>
      <w:r>
        <w:rPr>
          <w:rFonts w:hint="eastAsia" w:cs="宋体"/>
          <w:color w:val="000000"/>
          <w:szCs w:val="21"/>
        </w:rPr>
        <w:t xml:space="preserve">违约责任 </w:t>
      </w:r>
    </w:p>
    <w:p w14:paraId="6FCFF49F">
      <w:pPr>
        <w:widowControl/>
        <w:spacing w:line="400" w:lineRule="exact"/>
        <w:ind w:left="420" w:leftChars="200"/>
        <w:jc w:val="left"/>
        <w:rPr>
          <w:rFonts w:hint="eastAsia" w:cs="宋体"/>
          <w:color w:val="000000"/>
          <w:szCs w:val="21"/>
        </w:rPr>
      </w:pPr>
      <w:r>
        <w:rPr>
          <w:rFonts w:hint="eastAsia" w:cs="宋体"/>
          <w:color w:val="000000"/>
          <w:szCs w:val="21"/>
        </w:rPr>
        <w:t xml:space="preserve">如因发包人或承包人违约造成安全事故，将依法追究责任。 </w:t>
      </w:r>
    </w:p>
    <w:p w14:paraId="5A051C19">
      <w:pPr>
        <w:widowControl/>
        <w:spacing w:line="400" w:lineRule="exact"/>
        <w:ind w:firstLine="420" w:firstLineChars="200"/>
        <w:jc w:val="left"/>
        <w:rPr>
          <w:rFonts w:hint="eastAsia" w:cs="宋体"/>
          <w:color w:val="000000"/>
          <w:szCs w:val="21"/>
        </w:rPr>
      </w:pPr>
      <w:r>
        <w:rPr>
          <w:rFonts w:cs="宋体"/>
          <w:color w:val="000000"/>
          <w:szCs w:val="21"/>
        </w:rPr>
        <w:t xml:space="preserve">4. </w:t>
      </w:r>
      <w:r>
        <w:rPr>
          <w:rFonts w:hint="eastAsia" w:cs="宋体"/>
          <w:color w:val="000000"/>
          <w:szCs w:val="21"/>
        </w:rPr>
        <w:t xml:space="preserve">本合同由双方法定代表人或其授权的代理人签署并加盖单位章后生效，全部工程竣工验收后失效。 </w:t>
      </w:r>
    </w:p>
    <w:p w14:paraId="50C03BC9">
      <w:pPr>
        <w:widowControl/>
        <w:spacing w:line="400" w:lineRule="exact"/>
        <w:ind w:left="420" w:leftChars="200"/>
        <w:jc w:val="left"/>
        <w:rPr>
          <w:rFonts w:hint="eastAsia" w:cs="宋体"/>
          <w:color w:val="000000"/>
          <w:szCs w:val="21"/>
        </w:rPr>
      </w:pPr>
      <w:r>
        <w:rPr>
          <w:rFonts w:cs="宋体"/>
          <w:color w:val="000000"/>
          <w:szCs w:val="21"/>
        </w:rPr>
        <w:t xml:space="preserve">5. </w:t>
      </w:r>
      <w:r>
        <w:rPr>
          <w:rFonts w:hint="eastAsia" w:cs="宋体"/>
          <w:color w:val="000000"/>
          <w:szCs w:val="21"/>
        </w:rPr>
        <w:t>本合同正本二份、副本</w:t>
      </w:r>
      <w:r>
        <w:rPr>
          <w:rFonts w:cs="宋体"/>
          <w:color w:val="000000"/>
          <w:szCs w:val="21"/>
        </w:rPr>
        <w:t>____</w:t>
      </w:r>
      <w:r>
        <w:rPr>
          <w:rFonts w:hint="eastAsia" w:cs="宋体"/>
          <w:color w:val="000000"/>
          <w:szCs w:val="21"/>
        </w:rPr>
        <w:t>份，合同双方各执正本一份，副本</w:t>
      </w:r>
      <w:r>
        <w:rPr>
          <w:rFonts w:cs="宋体"/>
          <w:color w:val="000000"/>
          <w:szCs w:val="21"/>
        </w:rPr>
        <w:t>____</w:t>
      </w:r>
      <w:r>
        <w:rPr>
          <w:rFonts w:hint="eastAsia" w:cs="宋体"/>
          <w:color w:val="000000"/>
          <w:szCs w:val="21"/>
        </w:rPr>
        <w:t xml:space="preserve">份，当 </w:t>
      </w:r>
    </w:p>
    <w:p w14:paraId="2100D93A">
      <w:pPr>
        <w:widowControl/>
        <w:spacing w:line="400" w:lineRule="exact"/>
        <w:ind w:left="420" w:leftChars="200"/>
        <w:jc w:val="left"/>
        <w:rPr>
          <w:rFonts w:hint="eastAsia" w:cs="宋体"/>
          <w:color w:val="000000"/>
          <w:szCs w:val="21"/>
        </w:rPr>
      </w:pPr>
      <w:r>
        <w:rPr>
          <w:rFonts w:hint="eastAsia" w:cs="宋体"/>
          <w:color w:val="000000"/>
          <w:szCs w:val="21"/>
        </w:rPr>
        <w:t>正本与副本的内容不一致时，以正本为准</w:t>
      </w:r>
    </w:p>
    <w:p w14:paraId="673118EF">
      <w:pPr>
        <w:pStyle w:val="10"/>
        <w:tabs>
          <w:tab w:val="left" w:pos="4500"/>
        </w:tabs>
        <w:spacing w:line="360" w:lineRule="auto"/>
        <w:ind w:firstLine="540"/>
        <w:rPr>
          <w:rFonts w:hAnsi="宋体" w:cs="宋体"/>
          <w:color w:val="000000"/>
          <w:sz w:val="21"/>
        </w:rPr>
      </w:pPr>
    </w:p>
    <w:p w14:paraId="604B5717">
      <w:pPr>
        <w:pStyle w:val="10"/>
        <w:tabs>
          <w:tab w:val="left" w:pos="4500"/>
        </w:tabs>
        <w:spacing w:line="360" w:lineRule="auto"/>
        <w:ind w:firstLine="540"/>
        <w:rPr>
          <w:rFonts w:hAnsi="宋体" w:cs="宋体"/>
          <w:color w:val="000000"/>
          <w:sz w:val="21"/>
        </w:rPr>
      </w:pPr>
    </w:p>
    <w:p w14:paraId="5A242EBB">
      <w:pPr>
        <w:pStyle w:val="10"/>
        <w:tabs>
          <w:tab w:val="left" w:pos="4500"/>
        </w:tabs>
        <w:spacing w:line="480" w:lineRule="auto"/>
        <w:ind w:left="5460" w:hanging="5460" w:hangingChars="2600"/>
        <w:rPr>
          <w:color w:val="000000"/>
          <w:sz w:val="21"/>
          <w:u w:val="single"/>
        </w:rPr>
      </w:pPr>
      <w:r>
        <w:rPr>
          <w:rFonts w:hint="eastAsia" w:hAnsi="宋体" w:cs="宋体"/>
          <w:color w:val="000000"/>
          <w:sz w:val="21"/>
        </w:rPr>
        <w:t xml:space="preserve">发包人： </w:t>
      </w:r>
      <w:r>
        <w:rPr>
          <w:rFonts w:hint="eastAsia" w:hAnsi="宋体" w:cs="宋体"/>
          <w:color w:val="000000"/>
          <w:sz w:val="21"/>
          <w:u w:val="single"/>
        </w:rPr>
        <w:t xml:space="preserve">                         </w:t>
      </w:r>
      <w:r>
        <w:rPr>
          <w:rFonts w:hint="eastAsia" w:hAnsi="宋体" w:cs="宋体"/>
          <w:color w:val="000000"/>
          <w:sz w:val="21"/>
        </w:rPr>
        <w:t xml:space="preserve">       承包人：</w:t>
      </w:r>
      <w:r>
        <w:rPr>
          <w:rFonts w:hint="eastAsia"/>
          <w:bCs/>
          <w:color w:val="000000"/>
          <w:sz w:val="21"/>
          <w:u w:val="single"/>
        </w:rPr>
        <w:t xml:space="preserve">                              </w:t>
      </w:r>
    </w:p>
    <w:p w14:paraId="5AA34C82">
      <w:pPr>
        <w:pStyle w:val="10"/>
        <w:tabs>
          <w:tab w:val="left" w:pos="4500"/>
        </w:tabs>
        <w:spacing w:line="480" w:lineRule="auto"/>
        <w:ind w:firstLine="2310" w:firstLineChars="1100"/>
        <w:rPr>
          <w:rFonts w:hAnsi="宋体" w:cs="宋体"/>
          <w:color w:val="000000"/>
          <w:sz w:val="21"/>
        </w:rPr>
      </w:pPr>
      <w:r>
        <w:rPr>
          <w:rFonts w:hint="eastAsia" w:hAnsi="宋体" w:cs="宋体"/>
          <w:color w:val="000000"/>
          <w:sz w:val="21"/>
        </w:rPr>
        <w:t xml:space="preserve">（单位盖章）                              （单位盖章）  </w:t>
      </w:r>
    </w:p>
    <w:p w14:paraId="4B5F0434">
      <w:pPr>
        <w:pStyle w:val="10"/>
        <w:tabs>
          <w:tab w:val="left" w:pos="4500"/>
        </w:tabs>
        <w:spacing w:line="480" w:lineRule="auto"/>
        <w:rPr>
          <w:rFonts w:hAnsi="宋体" w:cs="宋体"/>
          <w:color w:val="000000"/>
          <w:sz w:val="21"/>
        </w:rPr>
      </w:pPr>
      <w:r>
        <w:rPr>
          <w:rFonts w:hint="eastAsia" w:hAnsi="宋体" w:cs="宋体"/>
          <w:color w:val="000000"/>
          <w:sz w:val="21"/>
        </w:rPr>
        <w:t>法定代表人：</w:t>
      </w:r>
      <w:r>
        <w:rPr>
          <w:rFonts w:hint="eastAsia" w:hAnsi="宋体" w:cs="宋体"/>
          <w:color w:val="000000"/>
          <w:sz w:val="21"/>
          <w:u w:val="single"/>
        </w:rPr>
        <w:t xml:space="preserve">          </w:t>
      </w:r>
      <w:r>
        <w:rPr>
          <w:rFonts w:hint="eastAsia" w:hAnsi="宋体" w:cs="宋体"/>
          <w:color w:val="000000"/>
          <w:sz w:val="21"/>
        </w:rPr>
        <w:t>（签字）         法定代表人：</w:t>
      </w:r>
      <w:r>
        <w:rPr>
          <w:rFonts w:hint="eastAsia" w:hAnsi="宋体" w:cs="宋体"/>
          <w:color w:val="000000"/>
          <w:sz w:val="21"/>
          <w:u w:val="single"/>
        </w:rPr>
        <w:t xml:space="preserve">             </w:t>
      </w:r>
      <w:r>
        <w:rPr>
          <w:rFonts w:hint="eastAsia" w:hAnsi="宋体" w:cs="宋体"/>
          <w:color w:val="000000"/>
          <w:sz w:val="21"/>
        </w:rPr>
        <w:t xml:space="preserve">（签字）                                  </w:t>
      </w:r>
    </w:p>
    <w:p w14:paraId="4A0B111A">
      <w:pPr>
        <w:pStyle w:val="10"/>
        <w:tabs>
          <w:tab w:val="left" w:pos="4500"/>
        </w:tabs>
        <w:spacing w:line="480" w:lineRule="auto"/>
        <w:ind w:firstLine="840" w:firstLineChars="400"/>
        <w:rPr>
          <w:rFonts w:hAnsi="宋体" w:cs="宋体"/>
          <w:b/>
          <w:bCs/>
          <w:color w:val="000000"/>
          <w:sz w:val="21"/>
        </w:rPr>
      </w:pPr>
      <w:r>
        <w:rPr>
          <w:rFonts w:hint="eastAsia" w:hAnsi="宋体" w:cs="宋体"/>
          <w:color w:val="000000"/>
          <w:sz w:val="21"/>
        </w:rPr>
        <w:t xml:space="preserve">  年   月    日                       年    月    日 </w:t>
      </w:r>
    </w:p>
    <w:p w14:paraId="75E4A699">
      <w:pPr>
        <w:spacing w:line="360" w:lineRule="exact"/>
        <w:rPr>
          <w:rFonts w:hint="eastAsia" w:ascii="宋体" w:hAnsi="宋体" w:cs="宋体"/>
          <w:b/>
          <w:bCs/>
          <w:color w:val="000000"/>
          <w:szCs w:val="21"/>
        </w:rPr>
      </w:pPr>
    </w:p>
    <w:p w14:paraId="69141724">
      <w:pPr>
        <w:spacing w:line="360" w:lineRule="exact"/>
        <w:rPr>
          <w:rFonts w:hint="eastAsia" w:ascii="宋体" w:hAnsi="宋体" w:cs="宋体"/>
          <w:b/>
          <w:bCs/>
          <w:color w:val="000000"/>
          <w:szCs w:val="21"/>
        </w:rPr>
      </w:pPr>
    </w:p>
    <w:p w14:paraId="50233AF7">
      <w:pPr>
        <w:spacing w:line="360" w:lineRule="exact"/>
        <w:rPr>
          <w:rFonts w:hint="eastAsia" w:ascii="宋体" w:hAnsi="宋体" w:cs="宋体"/>
          <w:b/>
          <w:bCs/>
          <w:color w:val="000000"/>
          <w:szCs w:val="21"/>
        </w:rPr>
      </w:pPr>
    </w:p>
    <w:p w14:paraId="77886331">
      <w:pPr>
        <w:spacing w:line="360" w:lineRule="exact"/>
        <w:rPr>
          <w:rFonts w:hint="eastAsia" w:ascii="宋体" w:hAnsi="宋体" w:cs="宋体"/>
          <w:b/>
          <w:bCs/>
          <w:color w:val="000000"/>
          <w:szCs w:val="21"/>
        </w:rPr>
      </w:pPr>
    </w:p>
    <w:p w14:paraId="60B15AB9">
      <w:pPr>
        <w:spacing w:line="360" w:lineRule="exact"/>
        <w:rPr>
          <w:rFonts w:hint="eastAsia" w:ascii="宋体" w:hAnsi="宋体" w:cs="宋体"/>
          <w:b/>
          <w:bCs/>
          <w:color w:val="000000"/>
          <w:szCs w:val="21"/>
        </w:rPr>
      </w:pPr>
    </w:p>
    <w:p w14:paraId="6AF8226B">
      <w:pPr>
        <w:spacing w:line="360" w:lineRule="exact"/>
        <w:rPr>
          <w:rFonts w:hint="eastAsia" w:ascii="宋体" w:hAnsi="宋体" w:cs="宋体"/>
          <w:b/>
          <w:bCs/>
          <w:color w:val="000000"/>
          <w:szCs w:val="21"/>
        </w:rPr>
      </w:pPr>
    </w:p>
    <w:p w14:paraId="713EB34D">
      <w:pPr>
        <w:spacing w:line="360" w:lineRule="exact"/>
        <w:rPr>
          <w:rFonts w:hint="eastAsia" w:ascii="宋体" w:hAnsi="宋体" w:cs="宋体"/>
          <w:b/>
          <w:bCs/>
          <w:color w:val="000000"/>
          <w:szCs w:val="21"/>
        </w:rPr>
      </w:pPr>
    </w:p>
    <w:p w14:paraId="6DDAD2B9">
      <w:pPr>
        <w:widowControl/>
        <w:spacing w:line="400" w:lineRule="exact"/>
        <w:ind w:left="420" w:leftChars="200"/>
        <w:jc w:val="left"/>
        <w:rPr>
          <w:rFonts w:hint="eastAsia" w:cs="宋体"/>
          <w:b/>
          <w:bCs/>
          <w:color w:val="000000"/>
          <w:szCs w:val="21"/>
        </w:rPr>
      </w:pPr>
      <w:r>
        <w:rPr>
          <w:rFonts w:hint="eastAsia" w:cs="宋体"/>
          <w:b/>
          <w:bCs/>
          <w:color w:val="000000"/>
          <w:szCs w:val="21"/>
        </w:rPr>
        <w:t xml:space="preserve">附件四 项目经理委任书 </w:t>
      </w:r>
    </w:p>
    <w:p w14:paraId="7A1D4860">
      <w:pPr>
        <w:widowControl/>
        <w:spacing w:line="400" w:lineRule="exact"/>
        <w:ind w:left="420" w:leftChars="200"/>
        <w:jc w:val="center"/>
        <w:rPr>
          <w:rFonts w:hint="eastAsia" w:cs="宋体"/>
          <w:b/>
          <w:bCs/>
          <w:color w:val="000000"/>
          <w:szCs w:val="21"/>
        </w:rPr>
      </w:pPr>
      <w:r>
        <w:rPr>
          <w:rFonts w:hint="eastAsia" w:cs="宋体"/>
          <w:b/>
          <w:bCs/>
          <w:color w:val="000000"/>
          <w:szCs w:val="21"/>
        </w:rPr>
        <w:t>（承包人全称）</w:t>
      </w:r>
    </w:p>
    <w:p w14:paraId="618971E8">
      <w:pPr>
        <w:widowControl/>
        <w:spacing w:line="400" w:lineRule="exact"/>
        <w:ind w:left="420" w:leftChars="200"/>
        <w:jc w:val="center"/>
        <w:rPr>
          <w:rFonts w:hint="eastAsia" w:cs="宋体"/>
          <w:b/>
          <w:bCs/>
          <w:color w:val="000000"/>
          <w:szCs w:val="21"/>
        </w:rPr>
      </w:pPr>
      <w:r>
        <w:rPr>
          <w:rFonts w:hint="eastAsia" w:cs="宋体"/>
          <w:b/>
          <w:bCs/>
          <w:color w:val="000000"/>
          <w:szCs w:val="21"/>
        </w:rPr>
        <w:t>（合同工程名称） 项目经理委任书</w:t>
      </w:r>
    </w:p>
    <w:p w14:paraId="40158A36">
      <w:pPr>
        <w:widowControl/>
        <w:spacing w:line="400" w:lineRule="exact"/>
        <w:ind w:firstLine="420" w:firstLineChars="200"/>
        <w:jc w:val="left"/>
        <w:rPr>
          <w:rFonts w:hint="eastAsia" w:cs="宋体"/>
          <w:color w:val="000000"/>
          <w:szCs w:val="21"/>
        </w:rPr>
      </w:pPr>
      <w:r>
        <w:rPr>
          <w:rFonts w:hint="eastAsia" w:cs="宋体"/>
          <w:color w:val="000000"/>
          <w:szCs w:val="21"/>
        </w:rPr>
        <w:t>致：</w:t>
      </w:r>
      <w:r>
        <w:rPr>
          <w:rFonts w:hint="eastAsia" w:cs="宋体"/>
          <w:color w:val="000000"/>
          <w:szCs w:val="21"/>
          <w:u w:val="single"/>
        </w:rPr>
        <w:t>（发包人全称）</w:t>
      </w:r>
      <w:r>
        <w:rPr>
          <w:rFonts w:hint="eastAsia" w:cs="宋体"/>
          <w:color w:val="000000"/>
          <w:szCs w:val="21"/>
        </w:rPr>
        <w:t xml:space="preserve"> </w:t>
      </w:r>
    </w:p>
    <w:p w14:paraId="468E4659">
      <w:pPr>
        <w:widowControl/>
        <w:spacing w:line="400" w:lineRule="exact"/>
        <w:ind w:firstLine="840" w:firstLineChars="400"/>
        <w:jc w:val="left"/>
        <w:rPr>
          <w:rFonts w:hint="eastAsia" w:cs="宋体"/>
          <w:color w:val="000000"/>
          <w:szCs w:val="21"/>
          <w:u w:val="single"/>
        </w:rPr>
      </w:pPr>
      <w:r>
        <w:rPr>
          <w:rFonts w:hint="eastAsia" w:cs="宋体"/>
          <w:color w:val="000000"/>
          <w:szCs w:val="21"/>
          <w:u w:val="single"/>
        </w:rPr>
        <w:t>（承包人全称）</w:t>
      </w:r>
      <w:r>
        <w:rPr>
          <w:rFonts w:hint="eastAsia" w:cs="宋体"/>
          <w:color w:val="000000"/>
          <w:szCs w:val="21"/>
        </w:rPr>
        <w:t xml:space="preserve"> 法定代表人</w:t>
      </w:r>
      <w:r>
        <w:rPr>
          <w:rFonts w:hint="eastAsia" w:cs="宋体"/>
          <w:color w:val="000000"/>
          <w:szCs w:val="21"/>
          <w:u w:val="single"/>
        </w:rPr>
        <w:t xml:space="preserve"> （职务、姓名） </w:t>
      </w:r>
      <w:r>
        <w:rPr>
          <w:rFonts w:hint="eastAsia" w:cs="宋体"/>
          <w:color w:val="000000"/>
          <w:szCs w:val="21"/>
        </w:rPr>
        <w:t>代表本单位委任</w:t>
      </w:r>
      <w:r>
        <w:rPr>
          <w:rFonts w:hint="eastAsia" w:cs="宋体"/>
          <w:color w:val="000000"/>
          <w:szCs w:val="21"/>
          <w:u w:val="single"/>
        </w:rPr>
        <w:t xml:space="preserve"> （职务、姓 </w:t>
      </w:r>
    </w:p>
    <w:p w14:paraId="770BF0AC">
      <w:pPr>
        <w:widowControl/>
        <w:spacing w:line="400" w:lineRule="exact"/>
        <w:ind w:firstLine="420" w:firstLineChars="200"/>
        <w:jc w:val="left"/>
        <w:rPr>
          <w:rFonts w:hint="eastAsia" w:cs="宋体"/>
          <w:color w:val="000000"/>
          <w:szCs w:val="21"/>
        </w:rPr>
      </w:pPr>
      <w:r>
        <w:rPr>
          <w:rFonts w:hint="eastAsia" w:cs="宋体"/>
          <w:color w:val="000000"/>
          <w:szCs w:val="21"/>
          <w:u w:val="single"/>
        </w:rPr>
        <w:t xml:space="preserve">名） </w:t>
      </w:r>
      <w:r>
        <w:rPr>
          <w:rFonts w:hint="eastAsia" w:cs="宋体"/>
          <w:color w:val="000000"/>
          <w:szCs w:val="21"/>
        </w:rPr>
        <w:t>为</w:t>
      </w:r>
      <w:r>
        <w:rPr>
          <w:rFonts w:hint="eastAsia" w:cs="宋体"/>
          <w:color w:val="000000"/>
          <w:szCs w:val="21"/>
          <w:u w:val="single"/>
        </w:rPr>
        <w:t>（合同工程名称）</w:t>
      </w:r>
      <w:r>
        <w:rPr>
          <w:rFonts w:hint="eastAsia" w:cs="宋体"/>
          <w:color w:val="000000"/>
          <w:szCs w:val="21"/>
        </w:rPr>
        <w:t xml:space="preserve">的项目经理。凡本合同执行中的有关技术、工程进度、现 </w:t>
      </w:r>
    </w:p>
    <w:p w14:paraId="149CA1A7">
      <w:pPr>
        <w:widowControl/>
        <w:spacing w:line="400" w:lineRule="exact"/>
        <w:ind w:firstLine="420" w:firstLineChars="200"/>
        <w:jc w:val="left"/>
        <w:rPr>
          <w:rFonts w:hint="eastAsia" w:cs="宋体"/>
          <w:color w:val="000000"/>
          <w:szCs w:val="21"/>
        </w:rPr>
      </w:pPr>
      <w:r>
        <w:rPr>
          <w:rFonts w:hint="eastAsia" w:cs="宋体"/>
          <w:color w:val="000000"/>
          <w:szCs w:val="21"/>
        </w:rPr>
        <w:t>场管理、质量检验、结算与支付等方面工作，由</w:t>
      </w:r>
      <w:r>
        <w:rPr>
          <w:rFonts w:cs="宋体"/>
          <w:color w:val="000000"/>
          <w:szCs w:val="21"/>
          <w:u w:val="single"/>
        </w:rPr>
        <w:t xml:space="preserve"> </w:t>
      </w:r>
      <w:r>
        <w:rPr>
          <w:rFonts w:hint="eastAsia" w:cs="宋体"/>
          <w:color w:val="000000"/>
          <w:szCs w:val="21"/>
          <w:u w:val="single"/>
        </w:rPr>
        <w:t xml:space="preserve">（姓名） </w:t>
      </w:r>
      <w:r>
        <w:rPr>
          <w:rFonts w:hint="eastAsia" w:cs="宋体"/>
          <w:color w:val="000000"/>
          <w:szCs w:val="21"/>
        </w:rPr>
        <w:t xml:space="preserve">代表本单位全面负责。 </w:t>
      </w:r>
    </w:p>
    <w:p w14:paraId="0745D246">
      <w:pPr>
        <w:widowControl/>
        <w:spacing w:line="400" w:lineRule="exact"/>
        <w:ind w:firstLine="3990" w:firstLineChars="1900"/>
        <w:jc w:val="left"/>
        <w:rPr>
          <w:rFonts w:hint="eastAsia" w:cs="宋体"/>
          <w:color w:val="000000"/>
          <w:szCs w:val="21"/>
        </w:rPr>
      </w:pPr>
    </w:p>
    <w:p w14:paraId="44DDB0B4">
      <w:pPr>
        <w:widowControl/>
        <w:spacing w:line="400" w:lineRule="exact"/>
        <w:ind w:firstLine="3990" w:firstLineChars="1900"/>
        <w:jc w:val="left"/>
        <w:rPr>
          <w:rFonts w:hint="eastAsia" w:cs="宋体"/>
          <w:color w:val="000000"/>
          <w:szCs w:val="21"/>
        </w:rPr>
      </w:pPr>
    </w:p>
    <w:p w14:paraId="571766EA">
      <w:pPr>
        <w:widowControl/>
        <w:spacing w:line="400" w:lineRule="exact"/>
        <w:ind w:firstLine="3990" w:firstLineChars="1900"/>
        <w:jc w:val="left"/>
        <w:rPr>
          <w:rFonts w:hint="eastAsia" w:cs="宋体"/>
          <w:color w:val="000000"/>
          <w:szCs w:val="21"/>
        </w:rPr>
      </w:pPr>
      <w:r>
        <w:rPr>
          <w:rFonts w:hint="eastAsia" w:cs="宋体"/>
          <w:color w:val="000000"/>
          <w:szCs w:val="21"/>
        </w:rPr>
        <w:t>承包人：</w:t>
      </w:r>
      <w:r>
        <w:rPr>
          <w:rFonts w:hint="eastAsia" w:cs="宋体"/>
          <w:color w:val="000000"/>
          <w:szCs w:val="21"/>
          <w:u w:val="single"/>
        </w:rPr>
        <w:t xml:space="preserve">           </w:t>
      </w:r>
      <w:r>
        <w:rPr>
          <w:rFonts w:hint="eastAsia" w:cs="宋体"/>
          <w:color w:val="000000"/>
          <w:szCs w:val="21"/>
        </w:rPr>
        <w:t xml:space="preserve">（盖单位章） </w:t>
      </w:r>
    </w:p>
    <w:p w14:paraId="3214CE53">
      <w:pPr>
        <w:widowControl/>
        <w:spacing w:line="400" w:lineRule="exact"/>
        <w:ind w:firstLine="3990" w:firstLineChars="1900"/>
        <w:jc w:val="left"/>
        <w:rPr>
          <w:rFonts w:hint="eastAsia" w:cs="宋体"/>
          <w:color w:val="000000"/>
          <w:szCs w:val="21"/>
        </w:rPr>
      </w:pPr>
      <w:r>
        <w:rPr>
          <w:rFonts w:hint="eastAsia" w:cs="宋体"/>
          <w:color w:val="000000"/>
          <w:szCs w:val="21"/>
        </w:rPr>
        <w:t>法定代表人：</w:t>
      </w:r>
      <w:r>
        <w:rPr>
          <w:rFonts w:hint="eastAsia" w:cs="宋体"/>
          <w:color w:val="000000"/>
          <w:szCs w:val="21"/>
          <w:u w:val="single"/>
        </w:rPr>
        <w:t xml:space="preserve">          </w:t>
      </w:r>
      <w:r>
        <w:rPr>
          <w:rFonts w:hint="eastAsia" w:cs="宋体"/>
          <w:color w:val="000000"/>
          <w:szCs w:val="21"/>
        </w:rPr>
        <w:t>（职务）</w:t>
      </w:r>
      <w:r>
        <w:rPr>
          <w:rFonts w:cs="宋体"/>
          <w:color w:val="000000"/>
          <w:szCs w:val="21"/>
        </w:rPr>
        <w:t xml:space="preserve"> </w:t>
      </w:r>
    </w:p>
    <w:p w14:paraId="7B25FDF9">
      <w:pPr>
        <w:widowControl/>
        <w:spacing w:line="400" w:lineRule="exact"/>
        <w:ind w:firstLine="5250" w:firstLineChars="2500"/>
        <w:jc w:val="left"/>
        <w:rPr>
          <w:rFonts w:hint="eastAsia" w:cs="宋体"/>
          <w:color w:val="000000"/>
          <w:szCs w:val="21"/>
        </w:rPr>
      </w:pPr>
      <w:r>
        <w:rPr>
          <w:rFonts w:hint="eastAsia" w:cs="宋体"/>
          <w:color w:val="000000"/>
          <w:szCs w:val="21"/>
          <w:u w:val="single"/>
        </w:rPr>
        <w:t xml:space="preserve">（姓名）  </w:t>
      </w:r>
      <w:r>
        <w:rPr>
          <w:rFonts w:cs="宋体"/>
          <w:color w:val="000000"/>
          <w:szCs w:val="21"/>
        </w:rPr>
        <w:t xml:space="preserve"> </w:t>
      </w:r>
    </w:p>
    <w:p w14:paraId="4CB14DFD">
      <w:pPr>
        <w:widowControl/>
        <w:spacing w:line="400" w:lineRule="exact"/>
        <w:ind w:firstLine="5250" w:firstLineChars="2500"/>
        <w:jc w:val="left"/>
        <w:rPr>
          <w:rFonts w:hint="eastAsia" w:cs="宋体"/>
          <w:color w:val="000000"/>
          <w:szCs w:val="21"/>
          <w:u w:val="single"/>
        </w:rPr>
      </w:pPr>
      <w:r>
        <w:rPr>
          <w:rFonts w:hint="eastAsia" w:cs="宋体"/>
          <w:color w:val="000000"/>
          <w:szCs w:val="21"/>
          <w:u w:val="single"/>
        </w:rPr>
        <w:t xml:space="preserve">（签字） </w:t>
      </w:r>
      <w:r>
        <w:rPr>
          <w:rFonts w:cs="宋体"/>
          <w:color w:val="000000"/>
          <w:szCs w:val="21"/>
          <w:u w:val="single"/>
        </w:rPr>
        <w:t xml:space="preserve"> </w:t>
      </w:r>
    </w:p>
    <w:p w14:paraId="7C2F5885">
      <w:pPr>
        <w:widowControl/>
        <w:spacing w:line="400" w:lineRule="exact"/>
        <w:ind w:firstLine="5040" w:firstLineChars="2400"/>
        <w:jc w:val="left"/>
        <w:rPr>
          <w:rFonts w:hint="eastAsia" w:cs="宋体"/>
          <w:color w:val="000000"/>
          <w:szCs w:val="21"/>
        </w:rPr>
      </w:pPr>
      <w:r>
        <w:rPr>
          <w:rFonts w:hint="eastAsia" w:cs="宋体"/>
          <w:color w:val="000000"/>
          <w:szCs w:val="21"/>
          <w:u w:val="single"/>
        </w:rPr>
        <w:t xml:space="preserve">    </w:t>
      </w:r>
      <w:r>
        <w:rPr>
          <w:rFonts w:hint="eastAsia" w:cs="宋体"/>
          <w:color w:val="000000"/>
          <w:szCs w:val="21"/>
        </w:rPr>
        <w:t>年</w:t>
      </w:r>
      <w:r>
        <w:rPr>
          <w:rFonts w:hint="eastAsia" w:cs="宋体"/>
          <w:color w:val="000000"/>
          <w:szCs w:val="21"/>
          <w:u w:val="single"/>
        </w:rPr>
        <w:t xml:space="preserve">   </w:t>
      </w:r>
      <w:r>
        <w:rPr>
          <w:rFonts w:hint="eastAsia" w:cs="宋体"/>
          <w:color w:val="000000"/>
          <w:szCs w:val="21"/>
        </w:rPr>
        <w:t>月</w:t>
      </w:r>
      <w:r>
        <w:rPr>
          <w:rFonts w:hint="eastAsia" w:cs="宋体"/>
          <w:color w:val="000000"/>
          <w:szCs w:val="21"/>
          <w:u w:val="single"/>
        </w:rPr>
        <w:t xml:space="preserve">   </w:t>
      </w:r>
      <w:r>
        <w:rPr>
          <w:rFonts w:hint="eastAsia" w:cs="宋体"/>
          <w:color w:val="000000"/>
          <w:szCs w:val="21"/>
        </w:rPr>
        <w:t xml:space="preserve">日 </w:t>
      </w:r>
    </w:p>
    <w:p w14:paraId="39B2BC37">
      <w:pPr>
        <w:widowControl/>
        <w:spacing w:line="400" w:lineRule="exact"/>
        <w:ind w:firstLine="420" w:firstLineChars="200"/>
        <w:jc w:val="left"/>
        <w:rPr>
          <w:rFonts w:hint="eastAsia" w:cs="宋体"/>
          <w:color w:val="000000"/>
          <w:szCs w:val="21"/>
          <w:u w:val="single"/>
        </w:rPr>
      </w:pPr>
      <w:r>
        <w:rPr>
          <w:rFonts w:hint="eastAsia" w:cs="宋体"/>
          <w:color w:val="000000"/>
          <w:szCs w:val="21"/>
        </w:rPr>
        <w:t>抄送：</w:t>
      </w:r>
      <w:r>
        <w:rPr>
          <w:rFonts w:cs="宋体"/>
          <w:color w:val="000000"/>
          <w:szCs w:val="21"/>
        </w:rPr>
        <w:t xml:space="preserve"> </w:t>
      </w:r>
      <w:r>
        <w:rPr>
          <w:rFonts w:hint="eastAsia" w:cs="宋体"/>
          <w:color w:val="000000"/>
          <w:szCs w:val="21"/>
          <w:u w:val="single"/>
        </w:rPr>
        <w:t>（监理人）</w:t>
      </w:r>
    </w:p>
    <w:p w14:paraId="2A5AADFE">
      <w:pPr>
        <w:widowControl/>
        <w:spacing w:line="400" w:lineRule="exact"/>
        <w:ind w:firstLine="420" w:firstLineChars="200"/>
        <w:jc w:val="left"/>
        <w:rPr>
          <w:rFonts w:hAnsi="宋体"/>
          <w:b/>
          <w:color w:val="000000"/>
          <w:szCs w:val="21"/>
        </w:rPr>
      </w:pPr>
      <w:r>
        <w:rPr>
          <w:rFonts w:hint="eastAsia" w:cs="宋体"/>
          <w:color w:val="000000"/>
          <w:szCs w:val="21"/>
        </w:rPr>
        <w:br w:type="page"/>
      </w:r>
      <w:r>
        <w:rPr>
          <w:rFonts w:hint="eastAsia" w:hAnsi="宋体"/>
          <w:b/>
          <w:bCs/>
          <w:color w:val="000000"/>
          <w:sz w:val="24"/>
        </w:rPr>
        <w:t>附件四：</w:t>
      </w:r>
    </w:p>
    <w:p w14:paraId="4C9753F5">
      <w:pPr>
        <w:pStyle w:val="3"/>
        <w:jc w:val="center"/>
        <w:rPr>
          <w:rFonts w:ascii="宋体" w:hAnsi="宋体" w:cs="宋体"/>
          <w:bCs w:val="0"/>
          <w:color w:val="000000"/>
          <w:sz w:val="24"/>
          <w:szCs w:val="24"/>
        </w:rPr>
      </w:pPr>
      <w:r>
        <w:rPr>
          <w:rFonts w:hint="eastAsia" w:ascii="宋体" w:hAnsi="宋体" w:cs="宋体"/>
          <w:bCs w:val="0"/>
          <w:color w:val="000000"/>
          <w:sz w:val="24"/>
          <w:szCs w:val="24"/>
        </w:rPr>
        <w:t>工程质量保修书</w:t>
      </w:r>
    </w:p>
    <w:p w14:paraId="6664C7CF">
      <w:pPr>
        <w:rPr>
          <w:color w:val="000000"/>
        </w:rPr>
      </w:pPr>
    </w:p>
    <w:p w14:paraId="141BCB99">
      <w:pPr>
        <w:pStyle w:val="10"/>
        <w:spacing w:line="360" w:lineRule="auto"/>
        <w:rPr>
          <w:rFonts w:hAnsi="宋体" w:cs="宋体"/>
          <w:color w:val="000000"/>
          <w:sz w:val="24"/>
          <w:szCs w:val="24"/>
        </w:rPr>
      </w:pPr>
    </w:p>
    <w:p w14:paraId="4BED92E2">
      <w:pPr>
        <w:pStyle w:val="10"/>
        <w:spacing w:line="360" w:lineRule="auto"/>
        <w:rPr>
          <w:rFonts w:hAnsi="宋体" w:cs="宋体"/>
          <w:color w:val="000000"/>
          <w:sz w:val="21"/>
          <w:u w:val="single"/>
        </w:rPr>
      </w:pPr>
      <w:r>
        <w:rPr>
          <w:rFonts w:hint="eastAsia" w:hAnsi="宋体" w:cs="宋体"/>
          <w:color w:val="000000"/>
          <w:sz w:val="21"/>
        </w:rPr>
        <w:t>发包人(全称)：</w:t>
      </w:r>
      <w:r>
        <w:rPr>
          <w:rFonts w:hint="eastAsia" w:hAnsi="宋体" w:cs="宋体"/>
          <w:b/>
          <w:bCs/>
          <w:color w:val="000000"/>
          <w:sz w:val="21"/>
          <w:u w:val="single"/>
        </w:rPr>
        <w:t xml:space="preserve">                   </w:t>
      </w:r>
    </w:p>
    <w:p w14:paraId="6C28B238">
      <w:pPr>
        <w:pStyle w:val="10"/>
        <w:spacing w:line="360" w:lineRule="auto"/>
        <w:rPr>
          <w:rFonts w:hint="eastAsia" w:ascii="宋体" w:hAnsi="宋体" w:eastAsia="宋体" w:cs="宋体"/>
          <w:b/>
          <w:bCs/>
          <w:color w:val="000000"/>
          <w:sz w:val="21"/>
          <w:u w:val="single"/>
          <w:lang w:val="en-US" w:eastAsia="zh-CN"/>
        </w:rPr>
      </w:pPr>
      <w:r>
        <w:rPr>
          <w:rFonts w:hint="eastAsia" w:ascii="宋体" w:hAnsi="宋体" w:eastAsia="宋体" w:cs="宋体"/>
          <w:color w:val="000000"/>
          <w:sz w:val="21"/>
        </w:rPr>
        <w:t>承包人(全称)：</w:t>
      </w:r>
      <w:r>
        <w:rPr>
          <w:rFonts w:hint="eastAsia" w:ascii="宋体" w:hAnsi="宋体" w:eastAsia="宋体" w:cs="宋体"/>
          <w:b/>
          <w:bCs/>
          <w:color w:val="000000"/>
          <w:sz w:val="21"/>
          <w:u w:val="single"/>
        </w:rPr>
        <w:t xml:space="preserve">                  </w:t>
      </w:r>
      <w:r>
        <w:rPr>
          <w:rFonts w:hint="eastAsia" w:ascii="宋体" w:hAnsi="宋体" w:eastAsia="宋体" w:cs="宋体"/>
          <w:b/>
          <w:bCs/>
          <w:color w:val="000000"/>
          <w:sz w:val="21"/>
          <w:u w:val="single"/>
          <w:lang w:val="en-US" w:eastAsia="zh-CN"/>
        </w:rPr>
        <w:t xml:space="preserve"> </w:t>
      </w:r>
    </w:p>
    <w:p w14:paraId="36C7AAEC">
      <w:pPr>
        <w:pStyle w:val="15"/>
        <w:spacing w:line="360" w:lineRule="auto"/>
        <w:ind w:firstLine="420" w:firstLineChars="200"/>
        <w:rPr>
          <w:rFonts w:cs="宋体"/>
          <w:color w:val="000000"/>
          <w:sz w:val="21"/>
          <w:szCs w:val="21"/>
        </w:rPr>
      </w:pPr>
      <w:r>
        <w:rPr>
          <w:rFonts w:hint="eastAsia" w:cs="宋体"/>
          <w:color w:val="000000"/>
          <w:sz w:val="21"/>
          <w:szCs w:val="21"/>
        </w:rPr>
        <w:t>为保证</w:t>
      </w:r>
      <w:r>
        <w:rPr>
          <w:rFonts w:hint="eastAsia" w:cs="宋体"/>
          <w:color w:val="000000"/>
          <w:sz w:val="21"/>
          <w:szCs w:val="21"/>
          <w:u w:val="single"/>
          <w:lang w:val="en-US" w:eastAsia="zh-CN"/>
        </w:rPr>
        <w:t xml:space="preserve"> </w:t>
      </w:r>
      <w:r>
        <w:rPr>
          <w:rFonts w:hint="eastAsia" w:cs="宋体"/>
          <w:color w:val="000000"/>
          <w:sz w:val="21"/>
          <w:szCs w:val="21"/>
          <w:u w:val="single"/>
          <w:lang w:eastAsia="zh-CN"/>
        </w:rPr>
        <w:t>2024年西林县普合苗族乡普合村至岩腊村道路维修工程</w:t>
      </w:r>
      <w:r>
        <w:rPr>
          <w:rFonts w:hint="eastAsia" w:cs="宋体"/>
          <w:color w:val="000000"/>
          <w:sz w:val="21"/>
          <w:szCs w:val="21"/>
          <w:u w:val="single"/>
          <w:lang w:val="en-US" w:eastAsia="zh-CN"/>
        </w:rPr>
        <w:t xml:space="preserve"> </w:t>
      </w:r>
      <w:r>
        <w:rPr>
          <w:rFonts w:hint="eastAsia" w:cs="宋体"/>
          <w:color w:val="000000"/>
          <w:sz w:val="21"/>
          <w:szCs w:val="21"/>
        </w:rPr>
        <w:t>在合理使用期限内正常使用，发包人承包人协商一致签订工程质量保修书。承包人在质量保修期内按照有关管理规定及双方约定承担工程质量保修责任。</w:t>
      </w:r>
    </w:p>
    <w:p w14:paraId="1EAF4544">
      <w:pPr>
        <w:pStyle w:val="10"/>
        <w:spacing w:line="360" w:lineRule="auto"/>
        <w:ind w:firstLine="420" w:firstLineChars="200"/>
        <w:rPr>
          <w:rFonts w:hAnsi="宋体" w:cs="宋体"/>
          <w:color w:val="000000"/>
          <w:sz w:val="21"/>
        </w:rPr>
      </w:pPr>
      <w:r>
        <w:rPr>
          <w:rFonts w:hint="eastAsia" w:hAnsi="宋体" w:cs="宋体"/>
          <w:color w:val="000000"/>
          <w:sz w:val="21"/>
        </w:rPr>
        <w:t>一、工程质量保修范围和内容</w:t>
      </w:r>
    </w:p>
    <w:p w14:paraId="1D9FE1E1">
      <w:pPr>
        <w:pStyle w:val="10"/>
        <w:spacing w:line="360" w:lineRule="auto"/>
        <w:ind w:firstLine="420"/>
        <w:rPr>
          <w:rFonts w:hAnsi="宋体" w:cs="宋体"/>
          <w:color w:val="000000"/>
          <w:sz w:val="21"/>
        </w:rPr>
      </w:pPr>
      <w:r>
        <w:rPr>
          <w:rFonts w:hint="eastAsia" w:hAnsi="宋体" w:cs="宋体"/>
          <w:color w:val="000000"/>
          <w:sz w:val="21"/>
        </w:rPr>
        <w:t>承包人在质量保修期内，按照有关法律、法规，规章规定和双方约定，承担本工程质量保修责任。</w:t>
      </w:r>
    </w:p>
    <w:p w14:paraId="50618096">
      <w:pPr>
        <w:pStyle w:val="10"/>
        <w:spacing w:line="360" w:lineRule="auto"/>
        <w:ind w:firstLine="406"/>
        <w:rPr>
          <w:rFonts w:hAnsi="宋体" w:cs="宋体"/>
          <w:color w:val="000000"/>
          <w:sz w:val="21"/>
        </w:rPr>
      </w:pPr>
      <w:r>
        <w:rPr>
          <w:rFonts w:hint="eastAsia" w:hAnsi="宋体" w:cs="宋体"/>
          <w:color w:val="000000"/>
          <w:sz w:val="21"/>
        </w:rPr>
        <w:t>具体质量保修内容双方约定如下：</w:t>
      </w:r>
    </w:p>
    <w:p w14:paraId="1AF2F867">
      <w:pPr>
        <w:pStyle w:val="10"/>
        <w:spacing w:line="360" w:lineRule="auto"/>
        <w:ind w:firstLine="420" w:firstLineChars="200"/>
        <w:rPr>
          <w:rFonts w:hAnsi="宋体" w:cs="宋体"/>
          <w:color w:val="000000"/>
          <w:sz w:val="21"/>
        </w:rPr>
      </w:pPr>
      <w:r>
        <w:rPr>
          <w:rFonts w:hint="eastAsia" w:hAnsi="宋体" w:cs="宋体"/>
          <w:color w:val="000000"/>
          <w:sz w:val="21"/>
        </w:rPr>
        <w:t>二、质量保修期</w:t>
      </w:r>
    </w:p>
    <w:p w14:paraId="0A9886C4">
      <w:pPr>
        <w:pStyle w:val="10"/>
        <w:spacing w:line="360" w:lineRule="auto"/>
        <w:ind w:firstLine="420" w:firstLineChars="200"/>
        <w:rPr>
          <w:rFonts w:hAnsi="宋体" w:cs="宋体"/>
          <w:color w:val="000000"/>
          <w:sz w:val="21"/>
        </w:rPr>
      </w:pPr>
      <w:r>
        <w:rPr>
          <w:rFonts w:hint="eastAsia" w:hAnsi="宋体" w:cs="宋体"/>
          <w:color w:val="000000"/>
          <w:sz w:val="21"/>
        </w:rPr>
        <w:t>质量保修期从工程实际竣工验收通过之日算起。分单项竣工验收的工程，按单项工程分别计算质量保修期。</w:t>
      </w:r>
    </w:p>
    <w:p w14:paraId="64C9EEB7">
      <w:pPr>
        <w:pStyle w:val="10"/>
        <w:spacing w:line="360" w:lineRule="auto"/>
        <w:ind w:firstLine="540"/>
        <w:rPr>
          <w:rFonts w:hAnsi="宋体" w:cs="宋体"/>
          <w:color w:val="000000"/>
          <w:sz w:val="21"/>
        </w:rPr>
      </w:pPr>
      <w:r>
        <w:rPr>
          <w:rFonts w:hint="eastAsia" w:hAnsi="宋体" w:cs="宋体"/>
          <w:color w:val="000000"/>
          <w:sz w:val="21"/>
        </w:rPr>
        <w:t>双方根据国家有关规定，结合具体工程约定质量保修期如下：</w:t>
      </w:r>
    </w:p>
    <w:p w14:paraId="319DE9D3">
      <w:pPr>
        <w:pStyle w:val="10"/>
        <w:numPr>
          <w:ilvl w:val="1"/>
          <w:numId w:val="5"/>
        </w:numPr>
        <w:tabs>
          <w:tab w:val="left" w:pos="906"/>
        </w:tabs>
        <w:adjustRightInd w:val="0"/>
        <w:spacing w:line="360" w:lineRule="auto"/>
        <w:ind w:left="922" w:hanging="390"/>
        <w:textAlignment w:val="baseline"/>
        <w:rPr>
          <w:rFonts w:hAnsi="宋体" w:cs="宋体"/>
          <w:color w:val="000000"/>
          <w:sz w:val="21"/>
        </w:rPr>
      </w:pPr>
      <w:r>
        <w:rPr>
          <w:rFonts w:hint="eastAsia" w:hAnsi="宋体" w:cs="宋体"/>
          <w:color w:val="000000"/>
          <w:sz w:val="21"/>
        </w:rPr>
        <w:t>在没有明文规定下，参照建设工程质量保修条例，双方协商为质量保期12个月。</w:t>
      </w:r>
    </w:p>
    <w:p w14:paraId="40CD7727">
      <w:pPr>
        <w:pStyle w:val="10"/>
        <w:spacing w:line="360" w:lineRule="auto"/>
        <w:ind w:firstLine="540"/>
        <w:rPr>
          <w:rFonts w:hAnsi="宋体" w:cs="宋体"/>
          <w:color w:val="000000"/>
          <w:sz w:val="21"/>
        </w:rPr>
      </w:pPr>
      <w:r>
        <w:rPr>
          <w:rFonts w:hint="eastAsia" w:hAnsi="宋体" w:cs="宋体"/>
          <w:color w:val="000000"/>
          <w:sz w:val="21"/>
        </w:rPr>
        <w:t>三、质量保修保质责任</w:t>
      </w:r>
    </w:p>
    <w:p w14:paraId="1E9BE9B8">
      <w:pPr>
        <w:pStyle w:val="10"/>
        <w:spacing w:line="360" w:lineRule="auto"/>
        <w:ind w:firstLine="412"/>
        <w:rPr>
          <w:rFonts w:hAnsi="宋体" w:cs="宋体"/>
          <w:color w:val="000000"/>
          <w:sz w:val="21"/>
        </w:rPr>
      </w:pPr>
      <w:r>
        <w:rPr>
          <w:rFonts w:hint="eastAsia" w:hAnsi="宋体" w:cs="宋体"/>
          <w:color w:val="000000"/>
          <w:sz w:val="21"/>
        </w:rPr>
        <w:t>1、属于保修范围和内容的项目，承包人应在接到修理通知之日后2天内派人修理。承包人不在约定期限内派人修理，发包人可委托其他人员修理，保修费用从质量保修金内扣除，如果实际维修费用超出质量保修金的额度，承包人还需赔偿超出部分的维修金额。</w:t>
      </w:r>
    </w:p>
    <w:p w14:paraId="5F2D372B">
      <w:pPr>
        <w:pStyle w:val="10"/>
        <w:spacing w:line="360" w:lineRule="auto"/>
        <w:ind w:firstLine="412"/>
        <w:rPr>
          <w:rFonts w:hAnsi="宋体" w:cs="宋体"/>
          <w:color w:val="000000"/>
          <w:sz w:val="21"/>
        </w:rPr>
      </w:pPr>
      <w:r>
        <w:rPr>
          <w:rFonts w:hint="eastAsia" w:hAnsi="宋体" w:cs="宋体"/>
          <w:color w:val="000000"/>
          <w:sz w:val="21"/>
        </w:rPr>
        <w:t>2、发生须紧急抢修事故的，承包人接到事故通知后，应立即到达事故现场抢修。非承包人施工质量引起的事故，抢修费用由发包人承担。</w:t>
      </w:r>
    </w:p>
    <w:p w14:paraId="5FBFD4AA">
      <w:pPr>
        <w:pStyle w:val="10"/>
        <w:spacing w:line="360" w:lineRule="auto"/>
        <w:ind w:firstLine="412"/>
        <w:rPr>
          <w:rFonts w:hAnsi="宋体" w:cs="宋体"/>
          <w:color w:val="000000"/>
          <w:sz w:val="21"/>
        </w:rPr>
      </w:pPr>
      <w:r>
        <w:rPr>
          <w:rFonts w:hint="eastAsia" w:hAnsi="宋体" w:cs="宋体"/>
          <w:color w:val="000000"/>
          <w:sz w:val="21"/>
        </w:rPr>
        <w:t>3、在保修期内，如发生涉及结构安全的质量问题，发包人和承包人应当立即向当地建设行政主管部门报告，并采取安全防范措施，由原设计单位或具有相应资质等级的设计单位提出保修方案，承包人负责实施保修。因承包人原因致使工程在合理使用期限内造成人身和财产损害的，承包人应承担损害赔偿责任。</w:t>
      </w:r>
    </w:p>
    <w:p w14:paraId="66632D18">
      <w:pPr>
        <w:pStyle w:val="10"/>
        <w:spacing w:line="360" w:lineRule="auto"/>
        <w:ind w:firstLine="456"/>
        <w:rPr>
          <w:rFonts w:hAnsi="宋体" w:cs="宋体"/>
          <w:color w:val="000000"/>
          <w:sz w:val="21"/>
        </w:rPr>
      </w:pPr>
      <w:r>
        <w:rPr>
          <w:rFonts w:hint="eastAsia" w:hAnsi="宋体" w:cs="宋体"/>
          <w:color w:val="000000"/>
          <w:sz w:val="21"/>
        </w:rPr>
        <w:t>4、保修完成后，由发包人组织有关单位人员验收。</w:t>
      </w:r>
    </w:p>
    <w:p w14:paraId="75CC46E9">
      <w:pPr>
        <w:pStyle w:val="10"/>
        <w:spacing w:line="360" w:lineRule="auto"/>
        <w:ind w:firstLine="456"/>
        <w:rPr>
          <w:rFonts w:hAnsi="宋体" w:cs="宋体"/>
          <w:color w:val="000000"/>
          <w:sz w:val="21"/>
        </w:rPr>
      </w:pPr>
      <w:r>
        <w:rPr>
          <w:rFonts w:hint="eastAsia" w:hAnsi="宋体" w:cs="宋体"/>
          <w:color w:val="000000"/>
          <w:sz w:val="21"/>
        </w:rPr>
        <w:t>﹡四、质量保修金的支付</w:t>
      </w:r>
    </w:p>
    <w:p w14:paraId="0B7113C1">
      <w:pPr>
        <w:pStyle w:val="10"/>
        <w:spacing w:line="360" w:lineRule="auto"/>
        <w:ind w:firstLine="456"/>
        <w:rPr>
          <w:rFonts w:hAnsi="宋体" w:cs="宋体"/>
          <w:color w:val="000000"/>
          <w:sz w:val="21"/>
        </w:rPr>
      </w:pPr>
      <w:r>
        <w:rPr>
          <w:rFonts w:hint="eastAsia" w:hAnsi="宋体" w:cs="宋体"/>
          <w:color w:val="000000"/>
          <w:sz w:val="21"/>
        </w:rPr>
        <w:t>本工程约定的工程质量保修金为施工结算价的</w:t>
      </w:r>
      <w:r>
        <w:rPr>
          <w:rFonts w:hint="eastAsia" w:hAnsi="宋体" w:cs="宋体"/>
          <w:color w:val="000000"/>
          <w:sz w:val="21"/>
          <w:u w:val="single"/>
        </w:rPr>
        <w:t xml:space="preserve">3 </w:t>
      </w:r>
      <w:r>
        <w:rPr>
          <w:rFonts w:hint="eastAsia" w:hAnsi="宋体" w:cs="宋体"/>
          <w:color w:val="000000"/>
          <w:sz w:val="21"/>
        </w:rPr>
        <w:t>％。</w:t>
      </w:r>
    </w:p>
    <w:p w14:paraId="59081A6A">
      <w:pPr>
        <w:pStyle w:val="10"/>
        <w:spacing w:line="360" w:lineRule="auto"/>
        <w:ind w:firstLine="456"/>
        <w:rPr>
          <w:rFonts w:hAnsi="宋体" w:cs="宋体"/>
          <w:color w:val="000000"/>
          <w:sz w:val="21"/>
        </w:rPr>
      </w:pPr>
      <w:r>
        <w:rPr>
          <w:rFonts w:hint="eastAsia" w:hAnsi="宋体" w:cs="宋体"/>
          <w:color w:val="000000"/>
          <w:sz w:val="21"/>
        </w:rPr>
        <w:t>质量保修金不计利息。</w:t>
      </w:r>
    </w:p>
    <w:p w14:paraId="5E5F7FBE">
      <w:pPr>
        <w:pStyle w:val="10"/>
        <w:spacing w:line="360" w:lineRule="auto"/>
        <w:ind w:firstLine="456"/>
        <w:rPr>
          <w:rFonts w:hAnsi="宋体" w:cs="宋体"/>
          <w:color w:val="000000"/>
          <w:sz w:val="21"/>
        </w:rPr>
      </w:pPr>
      <w:r>
        <w:rPr>
          <w:rFonts w:hint="eastAsia" w:hAnsi="宋体" w:cs="宋体"/>
          <w:color w:val="000000"/>
          <w:sz w:val="21"/>
        </w:rPr>
        <w:t>五、质量保修金的返还</w:t>
      </w:r>
    </w:p>
    <w:p w14:paraId="4BF851BA">
      <w:pPr>
        <w:pStyle w:val="10"/>
        <w:spacing w:line="360" w:lineRule="auto"/>
        <w:ind w:firstLine="456"/>
        <w:rPr>
          <w:rFonts w:hAnsi="宋体" w:cs="宋体"/>
          <w:color w:val="000000"/>
          <w:sz w:val="21"/>
        </w:rPr>
      </w:pPr>
      <w:r>
        <w:rPr>
          <w:rFonts w:hint="eastAsia" w:hAnsi="宋体" w:cs="宋体"/>
          <w:color w:val="000000"/>
          <w:sz w:val="21"/>
        </w:rPr>
        <w:t>发包人在应付款中扣出，在工程竣工保修责任期满后，将保修金（不计利息）余额全部退回承包人。在保修责任期内承包人应按保修内容进行保修，若承包人接到发包人保修通知书在二天内未派人进行修理的，发包人则安排其它公司修理，在保修期内发生的修理费用由承包人负责或由发包人从保修金中扣出。</w:t>
      </w:r>
    </w:p>
    <w:p w14:paraId="29210CBD">
      <w:pPr>
        <w:pStyle w:val="10"/>
        <w:spacing w:line="360" w:lineRule="auto"/>
        <w:ind w:firstLine="456"/>
        <w:rPr>
          <w:rFonts w:hAnsi="宋体" w:cs="宋体"/>
          <w:color w:val="000000"/>
          <w:sz w:val="21"/>
        </w:rPr>
      </w:pPr>
      <w:r>
        <w:rPr>
          <w:rFonts w:hint="eastAsia" w:hAnsi="宋体" w:cs="宋体"/>
          <w:color w:val="000000"/>
          <w:sz w:val="21"/>
        </w:rPr>
        <w:t>六、其他</w:t>
      </w:r>
    </w:p>
    <w:p w14:paraId="1C6EC458">
      <w:pPr>
        <w:pStyle w:val="10"/>
        <w:spacing w:line="360" w:lineRule="auto"/>
        <w:ind w:firstLine="456"/>
        <w:rPr>
          <w:rFonts w:hAnsi="宋体" w:cs="宋体"/>
          <w:color w:val="000000"/>
          <w:sz w:val="21"/>
        </w:rPr>
      </w:pPr>
      <w:r>
        <w:rPr>
          <w:rFonts w:hint="eastAsia" w:hAnsi="宋体" w:cs="宋体"/>
          <w:color w:val="000000"/>
          <w:sz w:val="21"/>
        </w:rPr>
        <w:t>双方约定的其他工程质量保修事项：</w:t>
      </w:r>
    </w:p>
    <w:p w14:paraId="46B0240D">
      <w:pPr>
        <w:pStyle w:val="10"/>
        <w:spacing w:line="360" w:lineRule="auto"/>
        <w:rPr>
          <w:rFonts w:hAnsi="宋体" w:cs="宋体"/>
          <w:color w:val="000000"/>
          <w:sz w:val="21"/>
        </w:rPr>
      </w:pPr>
    </w:p>
    <w:p w14:paraId="667743F1">
      <w:pPr>
        <w:pStyle w:val="10"/>
        <w:spacing w:line="360" w:lineRule="auto"/>
        <w:ind w:firstLine="456"/>
        <w:rPr>
          <w:rFonts w:hAnsi="宋体" w:cs="宋体"/>
          <w:color w:val="000000"/>
          <w:sz w:val="21"/>
        </w:rPr>
      </w:pPr>
      <w:r>
        <w:rPr>
          <w:rFonts w:hint="eastAsia" w:hAnsi="宋体" w:cs="宋体"/>
          <w:color w:val="000000"/>
          <w:sz w:val="21"/>
        </w:rPr>
        <w:t>本工程质量保修书作为施工合同附件，由施工合同发包人承包人双方共同签署。</w:t>
      </w:r>
    </w:p>
    <w:p w14:paraId="7232B3C7">
      <w:pPr>
        <w:pStyle w:val="10"/>
        <w:spacing w:line="360" w:lineRule="auto"/>
        <w:rPr>
          <w:rFonts w:hAnsi="宋体" w:cs="宋体"/>
          <w:color w:val="000000"/>
          <w:sz w:val="21"/>
        </w:rPr>
      </w:pPr>
    </w:p>
    <w:p w14:paraId="6C7CC022">
      <w:pPr>
        <w:pStyle w:val="10"/>
        <w:spacing w:line="360" w:lineRule="auto"/>
        <w:rPr>
          <w:rFonts w:hAnsi="宋体" w:cs="宋体"/>
          <w:color w:val="000000"/>
          <w:sz w:val="21"/>
        </w:rPr>
      </w:pPr>
    </w:p>
    <w:p w14:paraId="1F25A566">
      <w:pPr>
        <w:pStyle w:val="10"/>
        <w:tabs>
          <w:tab w:val="left" w:pos="4500"/>
        </w:tabs>
        <w:spacing w:line="480" w:lineRule="auto"/>
        <w:ind w:left="5460" w:hanging="5460" w:hangingChars="2600"/>
        <w:rPr>
          <w:color w:val="000000"/>
          <w:sz w:val="21"/>
          <w:u w:val="single"/>
        </w:rPr>
      </w:pPr>
      <w:r>
        <w:rPr>
          <w:rFonts w:hint="eastAsia" w:hAnsi="宋体" w:cs="宋体"/>
          <w:color w:val="000000"/>
          <w:sz w:val="21"/>
        </w:rPr>
        <w:t xml:space="preserve">发包人： </w:t>
      </w:r>
      <w:r>
        <w:rPr>
          <w:rFonts w:hint="eastAsia" w:hAnsi="宋体" w:cs="宋体"/>
          <w:color w:val="000000"/>
          <w:sz w:val="21"/>
          <w:u w:val="single"/>
        </w:rPr>
        <w:t xml:space="preserve">                       </w:t>
      </w:r>
      <w:r>
        <w:rPr>
          <w:rFonts w:hint="eastAsia" w:hAnsi="宋体" w:cs="宋体"/>
          <w:color w:val="000000"/>
          <w:sz w:val="21"/>
        </w:rPr>
        <w:t xml:space="preserve">       承包人：</w:t>
      </w:r>
      <w:r>
        <w:rPr>
          <w:rFonts w:hint="eastAsia"/>
          <w:bCs/>
          <w:color w:val="000000"/>
          <w:sz w:val="21"/>
          <w:u w:val="single"/>
        </w:rPr>
        <w:t xml:space="preserve">                               </w:t>
      </w:r>
    </w:p>
    <w:p w14:paraId="7D615312">
      <w:pPr>
        <w:pStyle w:val="10"/>
        <w:tabs>
          <w:tab w:val="left" w:pos="4500"/>
        </w:tabs>
        <w:spacing w:line="480" w:lineRule="auto"/>
        <w:ind w:firstLine="2310" w:firstLineChars="1100"/>
        <w:rPr>
          <w:rFonts w:hAnsi="宋体" w:cs="宋体"/>
          <w:color w:val="000000"/>
          <w:sz w:val="21"/>
        </w:rPr>
      </w:pPr>
      <w:r>
        <w:rPr>
          <w:rFonts w:hint="eastAsia" w:hAnsi="宋体" w:cs="宋体"/>
          <w:color w:val="000000"/>
          <w:sz w:val="21"/>
        </w:rPr>
        <w:t xml:space="preserve">（单位盖章）                              （单位盖章）  </w:t>
      </w:r>
    </w:p>
    <w:p w14:paraId="0827CA32">
      <w:pPr>
        <w:pStyle w:val="10"/>
        <w:tabs>
          <w:tab w:val="left" w:pos="4500"/>
        </w:tabs>
        <w:spacing w:line="480" w:lineRule="auto"/>
        <w:rPr>
          <w:rFonts w:hAnsi="宋体" w:cs="宋体"/>
          <w:color w:val="000000"/>
          <w:sz w:val="21"/>
        </w:rPr>
      </w:pPr>
      <w:r>
        <w:rPr>
          <w:rFonts w:hint="eastAsia" w:hAnsi="宋体" w:cs="宋体"/>
          <w:color w:val="000000"/>
          <w:sz w:val="21"/>
        </w:rPr>
        <w:t>法定代表人：</w:t>
      </w:r>
      <w:r>
        <w:rPr>
          <w:rFonts w:hint="eastAsia" w:hAnsi="宋体" w:cs="宋体"/>
          <w:color w:val="000000"/>
          <w:sz w:val="21"/>
          <w:u w:val="single"/>
        </w:rPr>
        <w:t xml:space="preserve">          </w:t>
      </w:r>
      <w:r>
        <w:rPr>
          <w:rFonts w:hint="eastAsia" w:hAnsi="宋体" w:cs="宋体"/>
          <w:color w:val="000000"/>
          <w:sz w:val="21"/>
        </w:rPr>
        <w:t>（签字）         法定代表人：</w:t>
      </w:r>
      <w:r>
        <w:rPr>
          <w:rFonts w:hint="eastAsia" w:hAnsi="宋体" w:cs="宋体"/>
          <w:color w:val="000000"/>
          <w:sz w:val="21"/>
          <w:u w:val="single"/>
        </w:rPr>
        <w:t xml:space="preserve">             </w:t>
      </w:r>
      <w:r>
        <w:rPr>
          <w:rFonts w:hint="eastAsia" w:hAnsi="宋体" w:cs="宋体"/>
          <w:color w:val="000000"/>
          <w:sz w:val="21"/>
        </w:rPr>
        <w:t xml:space="preserve">（签字）                                  </w:t>
      </w:r>
    </w:p>
    <w:p w14:paraId="65F4AC6A">
      <w:pPr>
        <w:pStyle w:val="10"/>
        <w:tabs>
          <w:tab w:val="left" w:pos="4500"/>
        </w:tabs>
        <w:spacing w:line="480" w:lineRule="auto"/>
        <w:ind w:firstLine="840" w:firstLineChars="400"/>
        <w:rPr>
          <w:rFonts w:hAnsi="宋体" w:cs="宋体"/>
          <w:color w:val="000000"/>
        </w:rPr>
      </w:pPr>
      <w:r>
        <w:rPr>
          <w:rFonts w:hint="eastAsia" w:hAnsi="宋体" w:cs="宋体"/>
          <w:color w:val="000000"/>
          <w:sz w:val="21"/>
        </w:rPr>
        <w:t xml:space="preserve">  年   月    日                       年    月    日 </w:t>
      </w:r>
    </w:p>
    <w:p w14:paraId="2655F786">
      <w:pPr>
        <w:pStyle w:val="10"/>
        <w:tabs>
          <w:tab w:val="left" w:pos="4500"/>
        </w:tabs>
        <w:spacing w:line="480" w:lineRule="auto"/>
        <w:ind w:firstLine="800" w:firstLineChars="400"/>
        <w:rPr>
          <w:rFonts w:hAnsi="宋体" w:cs="宋体"/>
          <w:color w:val="000000"/>
        </w:rPr>
      </w:pPr>
    </w:p>
    <w:p w14:paraId="2C58B81F">
      <w:pPr>
        <w:pStyle w:val="10"/>
        <w:tabs>
          <w:tab w:val="left" w:pos="4500"/>
        </w:tabs>
        <w:spacing w:line="480" w:lineRule="auto"/>
        <w:ind w:firstLine="800" w:firstLineChars="400"/>
        <w:rPr>
          <w:rFonts w:hAnsi="宋体" w:cs="宋体"/>
          <w:color w:val="000000"/>
        </w:rPr>
      </w:pPr>
    </w:p>
    <w:p w14:paraId="0AE9E5C9">
      <w:pPr>
        <w:pStyle w:val="10"/>
        <w:tabs>
          <w:tab w:val="left" w:pos="4500"/>
        </w:tabs>
        <w:spacing w:line="480" w:lineRule="auto"/>
        <w:ind w:firstLine="800" w:firstLineChars="400"/>
        <w:rPr>
          <w:rFonts w:hAnsi="宋体" w:cs="宋体"/>
          <w:color w:val="000000"/>
        </w:rPr>
      </w:pPr>
    </w:p>
    <w:p w14:paraId="2B4E5185">
      <w:pPr>
        <w:pStyle w:val="10"/>
        <w:tabs>
          <w:tab w:val="left" w:pos="4500"/>
        </w:tabs>
        <w:spacing w:line="480" w:lineRule="auto"/>
        <w:ind w:firstLine="800" w:firstLineChars="400"/>
        <w:rPr>
          <w:rFonts w:hAnsi="宋体" w:cs="宋体"/>
          <w:color w:val="000000"/>
        </w:rPr>
      </w:pPr>
    </w:p>
    <w:p w14:paraId="77F6E260">
      <w:pPr>
        <w:pStyle w:val="10"/>
        <w:tabs>
          <w:tab w:val="left" w:pos="4500"/>
        </w:tabs>
        <w:spacing w:line="480" w:lineRule="auto"/>
        <w:ind w:firstLine="800" w:firstLineChars="400"/>
        <w:rPr>
          <w:rFonts w:hAnsi="宋体" w:cs="宋体"/>
          <w:color w:val="000000"/>
        </w:rPr>
      </w:pPr>
    </w:p>
    <w:p w14:paraId="34DDED7F">
      <w:pPr>
        <w:pStyle w:val="10"/>
        <w:tabs>
          <w:tab w:val="left" w:pos="4500"/>
        </w:tabs>
        <w:spacing w:line="480" w:lineRule="auto"/>
        <w:ind w:firstLine="800" w:firstLineChars="400"/>
        <w:rPr>
          <w:rFonts w:hAnsi="宋体" w:cs="宋体"/>
          <w:b/>
          <w:bCs/>
          <w:color w:val="000000"/>
        </w:rPr>
      </w:pPr>
    </w:p>
    <w:p w14:paraId="6B4BE5ED">
      <w:pPr>
        <w:pStyle w:val="10"/>
        <w:tabs>
          <w:tab w:val="left" w:pos="4500"/>
        </w:tabs>
        <w:spacing w:line="480" w:lineRule="auto"/>
        <w:ind w:firstLine="800" w:firstLineChars="400"/>
        <w:rPr>
          <w:rFonts w:hAnsi="宋体" w:cs="宋体"/>
          <w:b/>
          <w:bCs/>
          <w:color w:val="000000"/>
        </w:rPr>
      </w:pPr>
    </w:p>
    <w:p w14:paraId="1061DBCF">
      <w:pPr>
        <w:spacing w:line="480" w:lineRule="auto"/>
        <w:ind w:firstLine="480"/>
        <w:jc w:val="center"/>
        <w:rPr>
          <w:rFonts w:hint="eastAsia" w:ascii="宋体" w:hAnsi="宋体" w:cs="宋体"/>
          <w:color w:val="000000"/>
          <w:kern w:val="1"/>
          <w:szCs w:val="21"/>
        </w:rPr>
      </w:pPr>
    </w:p>
    <w:p w14:paraId="1F89BB7E">
      <w:pPr>
        <w:pStyle w:val="10"/>
        <w:spacing w:line="360" w:lineRule="auto"/>
        <w:rPr>
          <w:rFonts w:hint="eastAsia" w:hAnsi="宋体" w:cs="宋体"/>
          <w:color w:val="000000"/>
          <w:sz w:val="24"/>
        </w:rPr>
      </w:pPr>
    </w:p>
    <w:p w14:paraId="3A4CEB76">
      <w:pPr>
        <w:pStyle w:val="10"/>
        <w:spacing w:line="360" w:lineRule="auto"/>
        <w:rPr>
          <w:rFonts w:hint="eastAsia" w:hAnsi="宋体" w:cs="宋体"/>
          <w:color w:val="000000"/>
          <w:sz w:val="24"/>
        </w:rPr>
      </w:pPr>
    </w:p>
    <w:p w14:paraId="4AAA372F">
      <w:pPr>
        <w:pStyle w:val="10"/>
        <w:spacing w:line="360" w:lineRule="auto"/>
        <w:rPr>
          <w:rFonts w:hint="eastAsia" w:hAnsi="宋体" w:cs="宋体"/>
          <w:color w:val="000000"/>
          <w:sz w:val="24"/>
        </w:rPr>
      </w:pPr>
    </w:p>
    <w:p w14:paraId="63F25ED5">
      <w:pPr>
        <w:pStyle w:val="10"/>
        <w:spacing w:line="360" w:lineRule="auto"/>
        <w:rPr>
          <w:rFonts w:hint="eastAsia" w:hAnsi="宋体" w:cs="宋体"/>
          <w:color w:val="000000"/>
          <w:sz w:val="24"/>
        </w:rPr>
      </w:pPr>
    </w:p>
    <w:p w14:paraId="0CE108A5">
      <w:pPr>
        <w:pStyle w:val="11"/>
        <w:rPr>
          <w:rFonts w:hint="eastAsia" w:ascii="宋体" w:hAnsi="宋体" w:cs="宋体"/>
          <w:color w:val="000000"/>
          <w:sz w:val="24"/>
        </w:rPr>
      </w:pPr>
    </w:p>
    <w:p w14:paraId="2313D689">
      <w:pPr>
        <w:rPr>
          <w:rFonts w:hint="eastAsia" w:ascii="宋体" w:hAnsi="宋体" w:cs="宋体"/>
          <w:color w:val="000000"/>
          <w:sz w:val="24"/>
        </w:rPr>
      </w:pPr>
    </w:p>
    <w:p w14:paraId="1B02C4D8">
      <w:pPr>
        <w:pStyle w:val="11"/>
        <w:rPr>
          <w:rFonts w:hint="eastAsia" w:ascii="宋体" w:hAnsi="宋体" w:cs="宋体"/>
          <w:color w:val="000000"/>
          <w:sz w:val="24"/>
        </w:rPr>
      </w:pPr>
    </w:p>
    <w:p w14:paraId="11F512A7">
      <w:pPr>
        <w:rPr>
          <w:rFonts w:hint="eastAsia"/>
        </w:rPr>
      </w:pPr>
    </w:p>
    <w:p w14:paraId="6404C86B">
      <w:pPr>
        <w:rPr>
          <w:rFonts w:hint="eastAsia" w:ascii="宋体" w:hAnsi="宋体" w:cs="宋体"/>
          <w:color w:val="000000"/>
          <w:sz w:val="24"/>
        </w:rPr>
      </w:pPr>
    </w:p>
    <w:p w14:paraId="4C90E87C">
      <w:pPr>
        <w:spacing w:line="400" w:lineRule="exact"/>
        <w:rPr>
          <w:rFonts w:hint="eastAsia" w:ascii="宋体" w:hAnsi="宋体" w:cs="宋体"/>
          <w:b/>
          <w:color w:val="000000"/>
          <w:kern w:val="1"/>
          <w:szCs w:val="21"/>
        </w:rPr>
      </w:pPr>
      <w:bookmarkStart w:id="4" w:name="_Toc68547805"/>
      <w:bookmarkEnd w:id="4"/>
      <w:bookmarkStart w:id="5" w:name="_Toc68452841"/>
      <w:bookmarkEnd w:id="5"/>
      <w:bookmarkStart w:id="6" w:name="_Toc239659123"/>
      <w:bookmarkEnd w:id="6"/>
      <w:bookmarkStart w:id="7" w:name="_Toc101237568"/>
      <w:bookmarkEnd w:id="7"/>
    </w:p>
    <w:p w14:paraId="0438A7D7">
      <w:pPr>
        <w:spacing w:line="360" w:lineRule="auto"/>
        <w:ind w:firstLine="480" w:firstLineChars="200"/>
        <w:rPr>
          <w:rFonts w:hint="eastAsia" w:ascii="宋体" w:hAnsi="宋体" w:cs="宋体"/>
          <w:color w:val="000000"/>
          <w:sz w:val="24"/>
          <w:u w:val="single"/>
        </w:rPr>
      </w:pPr>
    </w:p>
    <w:p w14:paraId="4391D3FB">
      <w:pPr>
        <w:widowControl/>
        <w:shd w:val="clear" w:color="auto" w:fill="FFFFFF"/>
        <w:jc w:val="center"/>
        <w:rPr>
          <w:rFonts w:hint="eastAsia" w:ascii="宋体" w:hAnsi="宋体" w:cs="宋体"/>
          <w:b/>
          <w:bCs/>
          <w:color w:val="000000"/>
          <w:sz w:val="28"/>
          <w:szCs w:val="28"/>
        </w:rPr>
      </w:pPr>
      <w:r>
        <w:rPr>
          <w:rFonts w:hint="eastAsia" w:ascii="宋体" w:hAnsi="宋体" w:cs="宋体"/>
          <w:b/>
          <w:bCs/>
          <w:color w:val="000000"/>
          <w:sz w:val="28"/>
          <w:szCs w:val="28"/>
        </w:rPr>
        <w:t>广西壮族自治区政府采购项目合同验收书（格式）</w:t>
      </w:r>
    </w:p>
    <w:p w14:paraId="78B56297">
      <w:pPr>
        <w:widowControl/>
        <w:snapToGrid w:val="0"/>
        <w:spacing w:before="100" w:beforeAutospacing="1" w:after="100" w:afterAutospacing="1" w:line="320" w:lineRule="exact"/>
        <w:ind w:left="-359" w:leftChars="-171" w:firstLine="420" w:firstLineChars="200"/>
        <w:jc w:val="left"/>
        <w:rPr>
          <w:rFonts w:hint="eastAsia" w:ascii="宋体" w:hAnsi="宋体" w:cs="宋体"/>
          <w:color w:val="000000"/>
          <w:szCs w:val="21"/>
        </w:rPr>
      </w:pPr>
      <w:r>
        <w:rPr>
          <w:rFonts w:hint="eastAsia" w:ascii="宋体" w:hAnsi="宋体" w:cs="宋体"/>
          <w:color w:val="000000"/>
          <w:szCs w:val="21"/>
        </w:rPr>
        <w:t>根据政府采购项目（</w:t>
      </w:r>
      <w:r>
        <w:rPr>
          <w:rFonts w:hint="eastAsia" w:ascii="宋体" w:hAnsi="宋体" w:cs="宋体"/>
          <w:color w:val="000000"/>
          <w:szCs w:val="21"/>
          <w:u w:val="single"/>
        </w:rPr>
        <w:t xml:space="preserve">采购合同编号：    </w:t>
      </w:r>
      <w:r>
        <w:rPr>
          <w:rFonts w:hint="eastAsia" w:ascii="宋体" w:hAnsi="宋体" w:cs="宋体"/>
          <w:color w:val="000000"/>
          <w:szCs w:val="21"/>
        </w:rPr>
        <w:t>）的约定，我单位对（</w:t>
      </w:r>
      <w:r>
        <w:rPr>
          <w:rFonts w:hint="eastAsia" w:ascii="宋体" w:hAnsi="宋体" w:cs="宋体"/>
          <w:color w:val="000000"/>
          <w:szCs w:val="21"/>
          <w:u w:val="single"/>
        </w:rPr>
        <w:t xml:space="preserve">  项目名称   ）       </w:t>
      </w:r>
      <w:r>
        <w:rPr>
          <w:rFonts w:hint="eastAsia" w:ascii="宋体" w:hAnsi="宋体" w:cs="宋体"/>
          <w:color w:val="000000"/>
          <w:szCs w:val="21"/>
        </w:rPr>
        <w:t>政府采购项目中标（或成交）供应商</w:t>
      </w:r>
      <w:r>
        <w:rPr>
          <w:rFonts w:hint="eastAsia" w:ascii="宋体" w:hAnsi="宋体" w:cs="宋体"/>
          <w:color w:val="000000"/>
          <w:szCs w:val="21"/>
          <w:u w:val="single"/>
        </w:rPr>
        <w:t xml:space="preserve">（            公司名称              ）       </w:t>
      </w:r>
      <w:r>
        <w:rPr>
          <w:rFonts w:hint="eastAsia" w:ascii="宋体" w:hAnsi="宋体" w:cs="宋体"/>
          <w:color w:val="000000"/>
          <w:szCs w:val="21"/>
        </w:rPr>
        <w:t>提供的工程进行了验收，验收情况如下：</w:t>
      </w:r>
    </w:p>
    <w:tbl>
      <w:tblPr>
        <w:tblStyle w:val="18"/>
        <w:tblW w:w="0" w:type="auto"/>
        <w:jc w:val="center"/>
        <w:tblLayout w:type="fixed"/>
        <w:tblCellMar>
          <w:top w:w="0" w:type="dxa"/>
          <w:left w:w="0" w:type="dxa"/>
          <w:bottom w:w="0" w:type="dxa"/>
          <w:right w:w="0" w:type="dxa"/>
        </w:tblCellMar>
      </w:tblPr>
      <w:tblGrid>
        <w:gridCol w:w="1527"/>
        <w:gridCol w:w="2294"/>
        <w:gridCol w:w="946"/>
        <w:gridCol w:w="2495"/>
        <w:gridCol w:w="205"/>
        <w:gridCol w:w="793"/>
        <w:gridCol w:w="1367"/>
      </w:tblGrid>
      <w:tr w14:paraId="771627D7">
        <w:tblPrEx>
          <w:tblCellMar>
            <w:top w:w="0" w:type="dxa"/>
            <w:left w:w="0" w:type="dxa"/>
            <w:bottom w:w="0" w:type="dxa"/>
            <w:right w:w="0" w:type="dxa"/>
          </w:tblCellMar>
        </w:tblPrEx>
        <w:trPr>
          <w:trHeight w:val="497" w:hRule="atLeast"/>
          <w:jc w:val="center"/>
        </w:trPr>
        <w:tc>
          <w:tcPr>
            <w:tcW w:w="3821" w:type="dxa"/>
            <w:gridSpan w:val="2"/>
            <w:tcBorders>
              <w:top w:val="single" w:color="auto" w:sz="8" w:space="0"/>
              <w:left w:val="single" w:color="auto" w:sz="8" w:space="0"/>
              <w:bottom w:val="single" w:color="auto" w:sz="8" w:space="0"/>
              <w:right w:val="single" w:color="auto" w:sz="8" w:space="0"/>
            </w:tcBorders>
            <w:noWrap w:val="0"/>
            <w:vAlign w:val="center"/>
          </w:tcPr>
          <w:p w14:paraId="2835E102">
            <w:pPr>
              <w:widowControl/>
              <w:snapToGrid w:val="0"/>
              <w:spacing w:before="100" w:beforeAutospacing="1" w:after="100" w:afterAutospacing="1" w:line="320" w:lineRule="exact"/>
              <w:ind w:left="-3" w:firstLine="4" w:firstLineChars="2"/>
              <w:jc w:val="center"/>
              <w:rPr>
                <w:rFonts w:hint="eastAsia" w:ascii="宋体" w:hAnsi="宋体" w:cs="宋体"/>
                <w:color w:val="000000"/>
                <w:szCs w:val="21"/>
              </w:rPr>
            </w:pPr>
            <w:r>
              <w:rPr>
                <w:rFonts w:hint="eastAsia" w:ascii="宋体" w:hAnsi="宋体" w:cs="宋体"/>
                <w:color w:val="000000"/>
                <w:szCs w:val="21"/>
              </w:rPr>
              <w:t>验收方式：</w:t>
            </w:r>
          </w:p>
        </w:tc>
        <w:tc>
          <w:tcPr>
            <w:tcW w:w="5806" w:type="dxa"/>
            <w:gridSpan w:val="5"/>
            <w:tcBorders>
              <w:top w:val="single" w:color="auto" w:sz="8" w:space="0"/>
              <w:left w:val="nil"/>
              <w:bottom w:val="single" w:color="auto" w:sz="8" w:space="0"/>
              <w:right w:val="single" w:color="auto" w:sz="8" w:space="0"/>
            </w:tcBorders>
            <w:noWrap w:val="0"/>
            <w:vAlign w:val="center"/>
          </w:tcPr>
          <w:p w14:paraId="472B9EC5">
            <w:pPr>
              <w:widowControl/>
              <w:snapToGrid w:val="0"/>
              <w:spacing w:before="100" w:beforeAutospacing="1" w:after="100" w:afterAutospacing="1" w:line="320" w:lineRule="exact"/>
              <w:ind w:left="-3" w:firstLine="420" w:firstLineChars="200"/>
              <w:jc w:val="center"/>
              <w:rPr>
                <w:rFonts w:hint="eastAsia" w:ascii="宋体" w:hAnsi="宋体" w:cs="宋体"/>
                <w:color w:val="000000"/>
                <w:szCs w:val="21"/>
              </w:rPr>
            </w:pPr>
            <w:r>
              <w:rPr>
                <w:rFonts w:hint="eastAsia" w:ascii="宋体" w:hAnsi="宋体" w:cs="宋体"/>
                <w:color w:val="000000"/>
                <w:szCs w:val="21"/>
              </w:rPr>
              <w:t>□自行验收         □委托验收</w:t>
            </w:r>
          </w:p>
        </w:tc>
      </w:tr>
      <w:tr w14:paraId="7A7F24EA">
        <w:tblPrEx>
          <w:tblCellMar>
            <w:top w:w="0" w:type="dxa"/>
            <w:left w:w="0" w:type="dxa"/>
            <w:bottom w:w="0" w:type="dxa"/>
            <w:right w:w="0" w:type="dxa"/>
          </w:tblCellMar>
        </w:tblPrEx>
        <w:trPr>
          <w:trHeight w:val="622"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4339D32F">
            <w:pPr>
              <w:widowControl/>
              <w:snapToGrid w:val="0"/>
              <w:spacing w:before="100" w:beforeAutospacing="1" w:after="100" w:afterAutospacing="1" w:line="320" w:lineRule="exact"/>
              <w:ind w:firstLine="2" w:firstLineChars="1"/>
              <w:jc w:val="center"/>
              <w:rPr>
                <w:rFonts w:hint="eastAsia" w:ascii="宋体" w:hAnsi="宋体" w:cs="宋体"/>
                <w:color w:val="000000"/>
                <w:szCs w:val="21"/>
              </w:rPr>
            </w:pPr>
            <w:r>
              <w:rPr>
                <w:rFonts w:hint="eastAsia" w:ascii="宋体" w:hAnsi="宋体" w:cs="宋体"/>
                <w:color w:val="000000"/>
                <w:szCs w:val="21"/>
              </w:rPr>
              <w:t>序号</w:t>
            </w:r>
          </w:p>
        </w:tc>
        <w:tc>
          <w:tcPr>
            <w:tcW w:w="2294" w:type="dxa"/>
            <w:tcBorders>
              <w:top w:val="single" w:color="auto" w:sz="8" w:space="0"/>
              <w:left w:val="nil"/>
              <w:bottom w:val="single" w:color="auto" w:sz="8" w:space="0"/>
              <w:right w:val="single" w:color="auto" w:sz="8" w:space="0"/>
            </w:tcBorders>
            <w:noWrap w:val="0"/>
            <w:vAlign w:val="center"/>
          </w:tcPr>
          <w:p w14:paraId="025B3F86">
            <w:pPr>
              <w:widowControl/>
              <w:snapToGrid w:val="0"/>
              <w:spacing w:before="100" w:beforeAutospacing="1" w:after="100" w:afterAutospacing="1" w:line="320" w:lineRule="exact"/>
              <w:ind w:left="-3" w:firstLine="2" w:firstLineChars="1"/>
              <w:jc w:val="center"/>
              <w:rPr>
                <w:rFonts w:hint="eastAsia" w:ascii="宋体" w:hAnsi="宋体" w:cs="宋体"/>
                <w:color w:val="000000"/>
                <w:szCs w:val="21"/>
              </w:rPr>
            </w:pPr>
            <w:r>
              <w:rPr>
                <w:rFonts w:hint="eastAsia" w:ascii="宋体" w:hAnsi="宋体" w:cs="宋体"/>
                <w:color w:val="000000"/>
                <w:szCs w:val="21"/>
              </w:rPr>
              <w:t>名  称</w:t>
            </w:r>
          </w:p>
        </w:tc>
        <w:tc>
          <w:tcPr>
            <w:tcW w:w="3441" w:type="dxa"/>
            <w:gridSpan w:val="2"/>
            <w:tcBorders>
              <w:top w:val="single" w:color="auto" w:sz="8" w:space="0"/>
              <w:left w:val="nil"/>
              <w:bottom w:val="single" w:color="auto" w:sz="8" w:space="0"/>
              <w:right w:val="single" w:color="auto" w:sz="8" w:space="0"/>
            </w:tcBorders>
            <w:noWrap w:val="0"/>
            <w:vAlign w:val="center"/>
          </w:tcPr>
          <w:p w14:paraId="1FDB5F8A">
            <w:pPr>
              <w:widowControl/>
              <w:snapToGrid w:val="0"/>
              <w:spacing w:before="100" w:beforeAutospacing="1" w:after="100" w:afterAutospacing="1" w:line="320" w:lineRule="exact"/>
              <w:ind w:left="-3" w:firstLine="2" w:firstLineChars="1"/>
              <w:jc w:val="center"/>
              <w:rPr>
                <w:rFonts w:hint="eastAsia" w:ascii="宋体" w:hAnsi="宋体" w:cs="宋体"/>
                <w:color w:val="000000"/>
                <w:szCs w:val="21"/>
              </w:rPr>
            </w:pPr>
            <w:r>
              <w:rPr>
                <w:rFonts w:hint="eastAsia" w:ascii="宋体" w:hAnsi="宋体" w:cs="宋体"/>
                <w:color w:val="000000"/>
                <w:szCs w:val="21"/>
              </w:rPr>
              <w:t>工程内容、标准</w:t>
            </w:r>
          </w:p>
        </w:tc>
        <w:tc>
          <w:tcPr>
            <w:tcW w:w="998" w:type="dxa"/>
            <w:gridSpan w:val="2"/>
            <w:tcBorders>
              <w:top w:val="single" w:color="auto" w:sz="8" w:space="0"/>
              <w:left w:val="nil"/>
              <w:bottom w:val="single" w:color="auto" w:sz="8" w:space="0"/>
              <w:right w:val="single" w:color="auto" w:sz="8" w:space="0"/>
            </w:tcBorders>
            <w:noWrap w:val="0"/>
            <w:vAlign w:val="center"/>
          </w:tcPr>
          <w:p w14:paraId="76E4066A">
            <w:pPr>
              <w:widowControl/>
              <w:snapToGrid w:val="0"/>
              <w:spacing w:before="100" w:beforeAutospacing="1" w:after="100" w:afterAutospacing="1" w:line="320" w:lineRule="exact"/>
              <w:jc w:val="center"/>
              <w:rPr>
                <w:rFonts w:hint="eastAsia" w:ascii="宋体" w:hAnsi="宋体" w:cs="宋体"/>
                <w:color w:val="000000"/>
                <w:szCs w:val="21"/>
              </w:rPr>
            </w:pPr>
            <w:r>
              <w:rPr>
                <w:rFonts w:hint="eastAsia" w:ascii="宋体" w:hAnsi="宋体" w:cs="宋体"/>
                <w:color w:val="000000"/>
                <w:szCs w:val="21"/>
              </w:rPr>
              <w:t>数量</w:t>
            </w:r>
          </w:p>
        </w:tc>
        <w:tc>
          <w:tcPr>
            <w:tcW w:w="1367" w:type="dxa"/>
            <w:tcBorders>
              <w:top w:val="single" w:color="auto" w:sz="8" w:space="0"/>
              <w:left w:val="nil"/>
              <w:bottom w:val="single" w:color="auto" w:sz="8" w:space="0"/>
              <w:right w:val="single" w:color="auto" w:sz="8" w:space="0"/>
            </w:tcBorders>
            <w:noWrap w:val="0"/>
            <w:vAlign w:val="center"/>
          </w:tcPr>
          <w:p w14:paraId="6EEC6DC2">
            <w:pPr>
              <w:widowControl/>
              <w:snapToGrid w:val="0"/>
              <w:spacing w:before="100" w:beforeAutospacing="1" w:after="100" w:afterAutospacing="1" w:line="320" w:lineRule="exact"/>
              <w:ind w:left="-3" w:firstLine="2" w:firstLineChars="1"/>
              <w:jc w:val="center"/>
              <w:rPr>
                <w:rFonts w:hint="eastAsia" w:ascii="宋体" w:hAnsi="宋体" w:cs="宋体"/>
                <w:color w:val="000000"/>
                <w:szCs w:val="21"/>
              </w:rPr>
            </w:pPr>
            <w:r>
              <w:rPr>
                <w:rFonts w:hint="eastAsia" w:ascii="宋体" w:hAnsi="宋体" w:cs="宋体"/>
                <w:color w:val="000000"/>
                <w:szCs w:val="21"/>
              </w:rPr>
              <w:t>金  额</w:t>
            </w:r>
          </w:p>
        </w:tc>
      </w:tr>
      <w:tr w14:paraId="5D1FB515">
        <w:tblPrEx>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32C63F8A">
            <w:pPr>
              <w:widowControl/>
              <w:snapToGrid w:val="0"/>
              <w:spacing w:before="100" w:beforeAutospacing="1" w:after="100" w:afterAutospacing="1" w:line="320" w:lineRule="exact"/>
              <w:ind w:left="-3" w:firstLine="4" w:firstLineChars="2"/>
              <w:jc w:val="left"/>
              <w:rPr>
                <w:rFonts w:hint="eastAsia" w:ascii="宋体" w:hAnsi="宋体" w:cs="宋体"/>
                <w:color w:val="000000"/>
                <w:szCs w:val="21"/>
              </w:rPr>
            </w:pPr>
            <w:r>
              <w:rPr>
                <w:rFonts w:hint="eastAsia" w:ascii="宋体" w:hAnsi="宋体" w:cs="宋体"/>
                <w:color w:val="000000"/>
                <w:szCs w:val="21"/>
              </w:rPr>
              <w:t> </w:t>
            </w:r>
          </w:p>
        </w:tc>
        <w:tc>
          <w:tcPr>
            <w:tcW w:w="2294" w:type="dxa"/>
            <w:tcBorders>
              <w:top w:val="single" w:color="auto" w:sz="8" w:space="0"/>
              <w:left w:val="nil"/>
              <w:bottom w:val="single" w:color="auto" w:sz="8" w:space="0"/>
              <w:right w:val="single" w:color="auto" w:sz="8" w:space="0"/>
            </w:tcBorders>
            <w:noWrap w:val="0"/>
            <w:vAlign w:val="center"/>
          </w:tcPr>
          <w:p w14:paraId="6908B134">
            <w:pPr>
              <w:widowControl/>
              <w:snapToGrid w:val="0"/>
              <w:spacing w:before="100" w:beforeAutospacing="1" w:after="100" w:afterAutospacing="1" w:line="320" w:lineRule="exact"/>
              <w:ind w:left="-3" w:firstLine="420" w:firstLineChars="200"/>
              <w:jc w:val="left"/>
              <w:rPr>
                <w:rFonts w:hint="eastAsia" w:ascii="宋体" w:hAnsi="宋体" w:cs="宋体"/>
                <w:color w:val="000000"/>
                <w:szCs w:val="21"/>
              </w:rPr>
            </w:pPr>
            <w:r>
              <w:rPr>
                <w:rFonts w:hint="eastAsia" w:ascii="宋体" w:hAnsi="宋体" w:cs="宋体"/>
                <w:color w:val="000000"/>
                <w:szCs w:val="21"/>
              </w:rPr>
              <w:t> </w:t>
            </w:r>
          </w:p>
        </w:tc>
        <w:tc>
          <w:tcPr>
            <w:tcW w:w="3441" w:type="dxa"/>
            <w:gridSpan w:val="2"/>
            <w:tcBorders>
              <w:top w:val="single" w:color="auto" w:sz="8" w:space="0"/>
              <w:left w:val="nil"/>
              <w:bottom w:val="single" w:color="auto" w:sz="8" w:space="0"/>
              <w:right w:val="single" w:color="auto" w:sz="8" w:space="0"/>
            </w:tcBorders>
            <w:noWrap w:val="0"/>
            <w:vAlign w:val="center"/>
          </w:tcPr>
          <w:p w14:paraId="74154597">
            <w:pPr>
              <w:widowControl/>
              <w:snapToGrid w:val="0"/>
              <w:spacing w:before="100" w:beforeAutospacing="1" w:after="100" w:afterAutospacing="1" w:line="320" w:lineRule="exact"/>
              <w:ind w:left="-3" w:firstLine="420" w:firstLineChars="200"/>
              <w:jc w:val="left"/>
              <w:rPr>
                <w:rFonts w:hint="eastAsia" w:ascii="宋体" w:hAnsi="宋体" w:cs="宋体"/>
                <w:color w:val="000000"/>
                <w:szCs w:val="21"/>
              </w:rPr>
            </w:pPr>
            <w:r>
              <w:rPr>
                <w:rFonts w:hint="eastAsia" w:ascii="宋体" w:hAnsi="宋体" w:cs="宋体"/>
                <w:color w:val="000000"/>
                <w:szCs w:val="21"/>
              </w:rPr>
              <w:t> </w:t>
            </w:r>
          </w:p>
        </w:tc>
        <w:tc>
          <w:tcPr>
            <w:tcW w:w="998" w:type="dxa"/>
            <w:gridSpan w:val="2"/>
            <w:tcBorders>
              <w:top w:val="single" w:color="auto" w:sz="8" w:space="0"/>
              <w:left w:val="nil"/>
              <w:bottom w:val="single" w:color="auto" w:sz="8" w:space="0"/>
              <w:right w:val="single" w:color="auto" w:sz="8" w:space="0"/>
            </w:tcBorders>
            <w:noWrap w:val="0"/>
            <w:vAlign w:val="center"/>
          </w:tcPr>
          <w:p w14:paraId="67218A15">
            <w:pPr>
              <w:widowControl/>
              <w:snapToGrid w:val="0"/>
              <w:spacing w:before="100" w:beforeAutospacing="1" w:after="100" w:afterAutospacing="1" w:line="320" w:lineRule="exact"/>
              <w:ind w:firstLine="420" w:firstLineChars="200"/>
              <w:jc w:val="left"/>
              <w:rPr>
                <w:rFonts w:hint="eastAsia" w:ascii="宋体" w:hAnsi="宋体" w:cs="宋体"/>
                <w:color w:val="000000"/>
                <w:szCs w:val="21"/>
              </w:rPr>
            </w:pPr>
            <w:r>
              <w:rPr>
                <w:rFonts w:hint="eastAsia" w:ascii="宋体" w:hAnsi="宋体" w:cs="宋体"/>
                <w:color w:val="000000"/>
                <w:szCs w:val="21"/>
              </w:rPr>
              <w:t> </w:t>
            </w:r>
          </w:p>
        </w:tc>
        <w:tc>
          <w:tcPr>
            <w:tcW w:w="1367" w:type="dxa"/>
            <w:tcBorders>
              <w:top w:val="single" w:color="auto" w:sz="8" w:space="0"/>
              <w:left w:val="nil"/>
              <w:bottom w:val="single" w:color="auto" w:sz="8" w:space="0"/>
              <w:right w:val="single" w:color="auto" w:sz="8" w:space="0"/>
            </w:tcBorders>
            <w:noWrap w:val="0"/>
            <w:vAlign w:val="center"/>
          </w:tcPr>
          <w:p w14:paraId="5A1AE59F">
            <w:pPr>
              <w:widowControl/>
              <w:snapToGrid w:val="0"/>
              <w:spacing w:before="100" w:beforeAutospacing="1" w:after="100" w:afterAutospacing="1" w:line="320" w:lineRule="exact"/>
              <w:ind w:firstLine="420" w:firstLineChars="200"/>
              <w:jc w:val="left"/>
              <w:rPr>
                <w:rFonts w:hint="eastAsia" w:ascii="宋体" w:hAnsi="宋体" w:cs="宋体"/>
                <w:color w:val="000000"/>
                <w:szCs w:val="21"/>
              </w:rPr>
            </w:pPr>
            <w:r>
              <w:rPr>
                <w:rFonts w:hint="eastAsia" w:ascii="宋体" w:hAnsi="宋体" w:cs="宋体"/>
                <w:color w:val="000000"/>
                <w:szCs w:val="21"/>
              </w:rPr>
              <w:t> </w:t>
            </w:r>
          </w:p>
        </w:tc>
      </w:tr>
      <w:tr w14:paraId="23175AB1">
        <w:tblPrEx>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5933DC5B">
            <w:pPr>
              <w:widowControl/>
              <w:snapToGrid w:val="0"/>
              <w:spacing w:before="100" w:beforeAutospacing="1" w:after="100" w:afterAutospacing="1" w:line="320" w:lineRule="exact"/>
              <w:ind w:left="-3" w:firstLine="420" w:firstLineChars="200"/>
              <w:jc w:val="left"/>
              <w:rPr>
                <w:rFonts w:hint="eastAsia" w:ascii="宋体" w:hAnsi="宋体" w:cs="宋体"/>
                <w:color w:val="000000"/>
                <w:szCs w:val="21"/>
              </w:rPr>
            </w:pPr>
            <w:r>
              <w:rPr>
                <w:rFonts w:hint="eastAsia" w:ascii="宋体" w:hAnsi="宋体" w:cs="宋体"/>
                <w:color w:val="000000"/>
                <w:szCs w:val="21"/>
              </w:rPr>
              <w:t> </w:t>
            </w:r>
          </w:p>
        </w:tc>
        <w:tc>
          <w:tcPr>
            <w:tcW w:w="2294" w:type="dxa"/>
            <w:tcBorders>
              <w:top w:val="single" w:color="auto" w:sz="8" w:space="0"/>
              <w:left w:val="nil"/>
              <w:bottom w:val="single" w:color="auto" w:sz="8" w:space="0"/>
              <w:right w:val="single" w:color="auto" w:sz="8" w:space="0"/>
            </w:tcBorders>
            <w:noWrap w:val="0"/>
            <w:vAlign w:val="center"/>
          </w:tcPr>
          <w:p w14:paraId="3AAB642F">
            <w:pPr>
              <w:widowControl/>
              <w:snapToGrid w:val="0"/>
              <w:spacing w:before="100" w:beforeAutospacing="1" w:after="100" w:afterAutospacing="1" w:line="320" w:lineRule="exact"/>
              <w:ind w:left="-3" w:firstLine="420" w:firstLineChars="200"/>
              <w:jc w:val="left"/>
              <w:rPr>
                <w:rFonts w:hint="eastAsia" w:ascii="宋体" w:hAnsi="宋体" w:cs="宋体"/>
                <w:color w:val="000000"/>
                <w:szCs w:val="21"/>
              </w:rPr>
            </w:pPr>
            <w:r>
              <w:rPr>
                <w:rFonts w:hint="eastAsia" w:ascii="宋体" w:hAnsi="宋体" w:cs="宋体"/>
                <w:color w:val="000000"/>
                <w:szCs w:val="21"/>
              </w:rPr>
              <w:t> </w:t>
            </w:r>
          </w:p>
        </w:tc>
        <w:tc>
          <w:tcPr>
            <w:tcW w:w="3441" w:type="dxa"/>
            <w:gridSpan w:val="2"/>
            <w:tcBorders>
              <w:top w:val="single" w:color="auto" w:sz="8" w:space="0"/>
              <w:left w:val="nil"/>
              <w:bottom w:val="single" w:color="auto" w:sz="8" w:space="0"/>
              <w:right w:val="single" w:color="auto" w:sz="8" w:space="0"/>
            </w:tcBorders>
            <w:noWrap w:val="0"/>
            <w:vAlign w:val="center"/>
          </w:tcPr>
          <w:p w14:paraId="77317879">
            <w:pPr>
              <w:widowControl/>
              <w:snapToGrid w:val="0"/>
              <w:spacing w:before="100" w:beforeAutospacing="1" w:after="100" w:afterAutospacing="1" w:line="320" w:lineRule="exact"/>
              <w:ind w:left="-3" w:firstLine="420" w:firstLineChars="200"/>
              <w:jc w:val="left"/>
              <w:rPr>
                <w:rFonts w:hint="eastAsia" w:ascii="宋体" w:hAnsi="宋体" w:cs="宋体"/>
                <w:color w:val="000000"/>
                <w:szCs w:val="21"/>
              </w:rPr>
            </w:pPr>
            <w:r>
              <w:rPr>
                <w:rFonts w:hint="eastAsia" w:ascii="宋体" w:hAnsi="宋体" w:cs="宋体"/>
                <w:color w:val="000000"/>
                <w:szCs w:val="21"/>
              </w:rPr>
              <w:t> </w:t>
            </w:r>
          </w:p>
        </w:tc>
        <w:tc>
          <w:tcPr>
            <w:tcW w:w="998" w:type="dxa"/>
            <w:gridSpan w:val="2"/>
            <w:tcBorders>
              <w:top w:val="single" w:color="auto" w:sz="8" w:space="0"/>
              <w:left w:val="nil"/>
              <w:bottom w:val="single" w:color="auto" w:sz="8" w:space="0"/>
              <w:right w:val="single" w:color="auto" w:sz="8" w:space="0"/>
            </w:tcBorders>
            <w:noWrap w:val="0"/>
            <w:vAlign w:val="center"/>
          </w:tcPr>
          <w:p w14:paraId="430B5C96">
            <w:pPr>
              <w:widowControl/>
              <w:snapToGrid w:val="0"/>
              <w:spacing w:before="100" w:beforeAutospacing="1" w:after="100" w:afterAutospacing="1" w:line="320" w:lineRule="exact"/>
              <w:ind w:firstLine="420" w:firstLineChars="200"/>
              <w:jc w:val="left"/>
              <w:rPr>
                <w:rFonts w:hint="eastAsia" w:ascii="宋体" w:hAnsi="宋体" w:cs="宋体"/>
                <w:color w:val="000000"/>
                <w:szCs w:val="21"/>
              </w:rPr>
            </w:pPr>
            <w:r>
              <w:rPr>
                <w:rFonts w:hint="eastAsia" w:ascii="宋体" w:hAnsi="宋体" w:cs="宋体"/>
                <w:color w:val="000000"/>
                <w:szCs w:val="21"/>
              </w:rPr>
              <w:t> </w:t>
            </w:r>
          </w:p>
        </w:tc>
        <w:tc>
          <w:tcPr>
            <w:tcW w:w="1367" w:type="dxa"/>
            <w:tcBorders>
              <w:top w:val="single" w:color="auto" w:sz="8" w:space="0"/>
              <w:left w:val="nil"/>
              <w:bottom w:val="single" w:color="auto" w:sz="8" w:space="0"/>
              <w:right w:val="single" w:color="auto" w:sz="8" w:space="0"/>
            </w:tcBorders>
            <w:noWrap w:val="0"/>
            <w:vAlign w:val="center"/>
          </w:tcPr>
          <w:p w14:paraId="042E3CFE">
            <w:pPr>
              <w:widowControl/>
              <w:snapToGrid w:val="0"/>
              <w:spacing w:before="100" w:beforeAutospacing="1" w:after="100" w:afterAutospacing="1" w:line="320" w:lineRule="exact"/>
              <w:ind w:firstLine="420" w:firstLineChars="200"/>
              <w:jc w:val="left"/>
              <w:rPr>
                <w:rFonts w:hint="eastAsia" w:ascii="宋体" w:hAnsi="宋体" w:cs="宋体"/>
                <w:color w:val="000000"/>
                <w:szCs w:val="21"/>
              </w:rPr>
            </w:pPr>
            <w:r>
              <w:rPr>
                <w:rFonts w:hint="eastAsia" w:ascii="宋体" w:hAnsi="宋体" w:cs="宋体"/>
                <w:color w:val="000000"/>
                <w:szCs w:val="21"/>
              </w:rPr>
              <w:t> </w:t>
            </w:r>
          </w:p>
        </w:tc>
      </w:tr>
      <w:tr w14:paraId="5561D200">
        <w:tblPrEx>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32BCC688">
            <w:pPr>
              <w:widowControl/>
              <w:snapToGrid w:val="0"/>
              <w:spacing w:before="100" w:beforeAutospacing="1" w:after="100" w:afterAutospacing="1" w:line="320" w:lineRule="exact"/>
              <w:ind w:left="-3" w:firstLine="420" w:firstLineChars="200"/>
              <w:jc w:val="left"/>
              <w:rPr>
                <w:rFonts w:hint="eastAsia" w:ascii="宋体" w:hAnsi="宋体" w:cs="宋体"/>
                <w:color w:val="000000"/>
                <w:szCs w:val="21"/>
              </w:rPr>
            </w:pPr>
            <w:r>
              <w:rPr>
                <w:rFonts w:hint="eastAsia" w:ascii="宋体" w:hAnsi="宋体" w:cs="宋体"/>
                <w:color w:val="000000"/>
                <w:szCs w:val="21"/>
              </w:rPr>
              <w:t> </w:t>
            </w:r>
          </w:p>
        </w:tc>
        <w:tc>
          <w:tcPr>
            <w:tcW w:w="2294" w:type="dxa"/>
            <w:tcBorders>
              <w:top w:val="single" w:color="auto" w:sz="8" w:space="0"/>
              <w:left w:val="nil"/>
              <w:bottom w:val="single" w:color="auto" w:sz="8" w:space="0"/>
              <w:right w:val="single" w:color="auto" w:sz="8" w:space="0"/>
            </w:tcBorders>
            <w:noWrap w:val="0"/>
            <w:vAlign w:val="center"/>
          </w:tcPr>
          <w:p w14:paraId="67FA2988">
            <w:pPr>
              <w:widowControl/>
              <w:snapToGrid w:val="0"/>
              <w:spacing w:before="100" w:beforeAutospacing="1" w:after="100" w:afterAutospacing="1" w:line="320" w:lineRule="exact"/>
              <w:ind w:left="-3" w:firstLine="420" w:firstLineChars="200"/>
              <w:jc w:val="left"/>
              <w:rPr>
                <w:rFonts w:hint="eastAsia" w:ascii="宋体" w:hAnsi="宋体" w:cs="宋体"/>
                <w:color w:val="000000"/>
                <w:szCs w:val="21"/>
              </w:rPr>
            </w:pPr>
            <w:r>
              <w:rPr>
                <w:rFonts w:hint="eastAsia" w:ascii="宋体" w:hAnsi="宋体" w:cs="宋体"/>
                <w:color w:val="000000"/>
                <w:szCs w:val="21"/>
              </w:rPr>
              <w:t> </w:t>
            </w:r>
          </w:p>
        </w:tc>
        <w:tc>
          <w:tcPr>
            <w:tcW w:w="3441" w:type="dxa"/>
            <w:gridSpan w:val="2"/>
            <w:tcBorders>
              <w:top w:val="single" w:color="auto" w:sz="8" w:space="0"/>
              <w:left w:val="nil"/>
              <w:bottom w:val="single" w:color="auto" w:sz="8" w:space="0"/>
              <w:right w:val="single" w:color="auto" w:sz="8" w:space="0"/>
            </w:tcBorders>
            <w:noWrap w:val="0"/>
            <w:vAlign w:val="center"/>
          </w:tcPr>
          <w:p w14:paraId="20171040">
            <w:pPr>
              <w:widowControl/>
              <w:snapToGrid w:val="0"/>
              <w:spacing w:before="100" w:beforeAutospacing="1" w:after="100" w:afterAutospacing="1" w:line="320" w:lineRule="exact"/>
              <w:ind w:left="-3" w:firstLine="420" w:firstLineChars="200"/>
              <w:jc w:val="left"/>
              <w:rPr>
                <w:rFonts w:hint="eastAsia" w:ascii="宋体" w:hAnsi="宋体" w:cs="宋体"/>
                <w:color w:val="000000"/>
                <w:szCs w:val="21"/>
              </w:rPr>
            </w:pPr>
            <w:r>
              <w:rPr>
                <w:rFonts w:hint="eastAsia" w:ascii="宋体" w:hAnsi="宋体" w:cs="宋体"/>
                <w:color w:val="000000"/>
                <w:szCs w:val="21"/>
              </w:rPr>
              <w:t> </w:t>
            </w:r>
          </w:p>
        </w:tc>
        <w:tc>
          <w:tcPr>
            <w:tcW w:w="998" w:type="dxa"/>
            <w:gridSpan w:val="2"/>
            <w:tcBorders>
              <w:top w:val="single" w:color="auto" w:sz="8" w:space="0"/>
              <w:left w:val="nil"/>
              <w:bottom w:val="single" w:color="auto" w:sz="8" w:space="0"/>
              <w:right w:val="single" w:color="auto" w:sz="8" w:space="0"/>
            </w:tcBorders>
            <w:noWrap w:val="0"/>
            <w:vAlign w:val="center"/>
          </w:tcPr>
          <w:p w14:paraId="08944272">
            <w:pPr>
              <w:widowControl/>
              <w:snapToGrid w:val="0"/>
              <w:spacing w:before="100" w:beforeAutospacing="1" w:after="100" w:afterAutospacing="1" w:line="320" w:lineRule="exact"/>
              <w:ind w:firstLine="420" w:firstLineChars="200"/>
              <w:jc w:val="left"/>
              <w:rPr>
                <w:rFonts w:hint="eastAsia" w:ascii="宋体" w:hAnsi="宋体" w:cs="宋体"/>
                <w:color w:val="000000"/>
                <w:szCs w:val="21"/>
              </w:rPr>
            </w:pPr>
            <w:r>
              <w:rPr>
                <w:rFonts w:hint="eastAsia" w:ascii="宋体" w:hAnsi="宋体" w:cs="宋体"/>
                <w:color w:val="000000"/>
                <w:szCs w:val="21"/>
              </w:rPr>
              <w:t> </w:t>
            </w:r>
          </w:p>
        </w:tc>
        <w:tc>
          <w:tcPr>
            <w:tcW w:w="1367" w:type="dxa"/>
            <w:tcBorders>
              <w:top w:val="single" w:color="auto" w:sz="8" w:space="0"/>
              <w:left w:val="nil"/>
              <w:bottom w:val="single" w:color="auto" w:sz="8" w:space="0"/>
              <w:right w:val="single" w:color="auto" w:sz="8" w:space="0"/>
            </w:tcBorders>
            <w:noWrap w:val="0"/>
            <w:vAlign w:val="center"/>
          </w:tcPr>
          <w:p w14:paraId="4DAC6D14">
            <w:pPr>
              <w:widowControl/>
              <w:snapToGrid w:val="0"/>
              <w:spacing w:before="100" w:beforeAutospacing="1" w:after="100" w:afterAutospacing="1" w:line="320" w:lineRule="exact"/>
              <w:ind w:firstLine="420" w:firstLineChars="200"/>
              <w:jc w:val="left"/>
              <w:rPr>
                <w:rFonts w:hint="eastAsia" w:ascii="宋体" w:hAnsi="宋体" w:cs="宋体"/>
                <w:color w:val="000000"/>
                <w:szCs w:val="21"/>
              </w:rPr>
            </w:pPr>
            <w:r>
              <w:rPr>
                <w:rFonts w:hint="eastAsia" w:ascii="宋体" w:hAnsi="宋体" w:cs="宋体"/>
                <w:color w:val="000000"/>
                <w:szCs w:val="21"/>
              </w:rPr>
              <w:t> </w:t>
            </w:r>
          </w:p>
        </w:tc>
      </w:tr>
      <w:tr w14:paraId="1C699FF2">
        <w:tblPrEx>
          <w:tblCellMar>
            <w:top w:w="0" w:type="dxa"/>
            <w:left w:w="0" w:type="dxa"/>
            <w:bottom w:w="0" w:type="dxa"/>
            <w:right w:w="0" w:type="dxa"/>
          </w:tblCellMar>
        </w:tblPrEx>
        <w:trPr>
          <w:trHeight w:val="487" w:hRule="atLeast"/>
          <w:jc w:val="center"/>
        </w:trPr>
        <w:tc>
          <w:tcPr>
            <w:tcW w:w="7262" w:type="dxa"/>
            <w:gridSpan w:val="4"/>
            <w:tcBorders>
              <w:top w:val="single" w:color="auto" w:sz="8" w:space="0"/>
              <w:left w:val="single" w:color="auto" w:sz="8" w:space="0"/>
              <w:bottom w:val="single" w:color="auto" w:sz="8" w:space="0"/>
              <w:right w:val="single" w:color="auto" w:sz="8" w:space="0"/>
            </w:tcBorders>
            <w:noWrap w:val="0"/>
            <w:vAlign w:val="center"/>
          </w:tcPr>
          <w:p w14:paraId="21720FE2">
            <w:pPr>
              <w:widowControl/>
              <w:snapToGrid w:val="0"/>
              <w:spacing w:before="100" w:beforeAutospacing="1" w:after="100" w:afterAutospacing="1" w:line="320" w:lineRule="exact"/>
              <w:ind w:left="-3" w:firstLine="4" w:firstLineChars="2"/>
              <w:jc w:val="left"/>
              <w:rPr>
                <w:rFonts w:hint="eastAsia" w:ascii="宋体" w:hAnsi="宋体" w:cs="宋体"/>
                <w:color w:val="000000"/>
                <w:szCs w:val="21"/>
              </w:rPr>
            </w:pPr>
            <w:r>
              <w:rPr>
                <w:rFonts w:hint="eastAsia" w:ascii="宋体" w:hAnsi="宋体" w:cs="宋体"/>
                <w:color w:val="000000"/>
                <w:szCs w:val="21"/>
              </w:rPr>
              <w:t>合        计</w:t>
            </w:r>
          </w:p>
        </w:tc>
        <w:tc>
          <w:tcPr>
            <w:tcW w:w="998" w:type="dxa"/>
            <w:gridSpan w:val="2"/>
            <w:tcBorders>
              <w:top w:val="single" w:color="auto" w:sz="8" w:space="0"/>
              <w:left w:val="nil"/>
              <w:bottom w:val="single" w:color="auto" w:sz="8" w:space="0"/>
              <w:right w:val="single" w:color="auto" w:sz="8" w:space="0"/>
            </w:tcBorders>
            <w:noWrap w:val="0"/>
            <w:vAlign w:val="center"/>
          </w:tcPr>
          <w:p w14:paraId="6E97B09C">
            <w:pPr>
              <w:widowControl/>
              <w:snapToGrid w:val="0"/>
              <w:spacing w:before="100" w:beforeAutospacing="1" w:after="100" w:afterAutospacing="1" w:line="320" w:lineRule="exact"/>
              <w:ind w:firstLine="420" w:firstLineChars="200"/>
              <w:jc w:val="left"/>
              <w:rPr>
                <w:rFonts w:hint="eastAsia" w:ascii="宋体" w:hAnsi="宋体" w:cs="宋体"/>
                <w:color w:val="000000"/>
                <w:szCs w:val="21"/>
              </w:rPr>
            </w:pPr>
            <w:r>
              <w:rPr>
                <w:rFonts w:hint="eastAsia" w:ascii="宋体" w:hAnsi="宋体" w:cs="宋体"/>
                <w:color w:val="000000"/>
                <w:szCs w:val="21"/>
              </w:rPr>
              <w:t> </w:t>
            </w:r>
          </w:p>
        </w:tc>
        <w:tc>
          <w:tcPr>
            <w:tcW w:w="1367" w:type="dxa"/>
            <w:tcBorders>
              <w:top w:val="single" w:color="auto" w:sz="8" w:space="0"/>
              <w:left w:val="nil"/>
              <w:bottom w:val="single" w:color="auto" w:sz="8" w:space="0"/>
              <w:right w:val="single" w:color="auto" w:sz="8" w:space="0"/>
            </w:tcBorders>
            <w:noWrap w:val="0"/>
            <w:vAlign w:val="center"/>
          </w:tcPr>
          <w:p w14:paraId="6300C3D0">
            <w:pPr>
              <w:widowControl/>
              <w:snapToGrid w:val="0"/>
              <w:spacing w:before="100" w:beforeAutospacing="1" w:after="100" w:afterAutospacing="1" w:line="320" w:lineRule="exact"/>
              <w:ind w:firstLine="420" w:firstLineChars="200"/>
              <w:jc w:val="left"/>
              <w:rPr>
                <w:rFonts w:hint="eastAsia" w:ascii="宋体" w:hAnsi="宋体" w:cs="宋体"/>
                <w:color w:val="000000"/>
                <w:szCs w:val="21"/>
              </w:rPr>
            </w:pPr>
            <w:r>
              <w:rPr>
                <w:rFonts w:hint="eastAsia" w:ascii="宋体" w:hAnsi="宋体" w:cs="宋体"/>
                <w:color w:val="000000"/>
                <w:szCs w:val="21"/>
              </w:rPr>
              <w:t> </w:t>
            </w:r>
          </w:p>
        </w:tc>
      </w:tr>
      <w:tr w14:paraId="363B2A63">
        <w:tblPrEx>
          <w:tblCellMar>
            <w:top w:w="0" w:type="dxa"/>
            <w:left w:w="0" w:type="dxa"/>
            <w:bottom w:w="0" w:type="dxa"/>
            <w:right w:w="0" w:type="dxa"/>
          </w:tblCellMar>
        </w:tblPrEx>
        <w:trPr>
          <w:trHeight w:val="641"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vAlign w:val="center"/>
          </w:tcPr>
          <w:p w14:paraId="4B7695CD">
            <w:pPr>
              <w:widowControl/>
              <w:snapToGrid w:val="0"/>
              <w:spacing w:before="100" w:beforeAutospacing="1" w:after="100" w:afterAutospacing="1" w:line="320" w:lineRule="exact"/>
              <w:ind w:firstLine="2" w:firstLineChars="1"/>
              <w:jc w:val="left"/>
              <w:rPr>
                <w:rFonts w:hint="eastAsia" w:ascii="宋体" w:hAnsi="宋体" w:cs="宋体"/>
                <w:color w:val="000000"/>
                <w:szCs w:val="21"/>
              </w:rPr>
            </w:pPr>
            <w:r>
              <w:rPr>
                <w:rFonts w:hint="eastAsia" w:ascii="宋体" w:hAnsi="宋体" w:cs="宋体"/>
                <w:color w:val="000000"/>
                <w:szCs w:val="21"/>
              </w:rPr>
              <w:t>合计大写金额：  仟  佰  拾  万  仟  佰  拾  元</w:t>
            </w:r>
          </w:p>
        </w:tc>
      </w:tr>
      <w:tr w14:paraId="4A2DC690">
        <w:tblPrEx>
          <w:tblCellMar>
            <w:top w:w="0" w:type="dxa"/>
            <w:left w:w="0" w:type="dxa"/>
            <w:bottom w:w="0" w:type="dxa"/>
            <w:right w:w="0" w:type="dxa"/>
          </w:tblCellMar>
        </w:tblPrEx>
        <w:trPr>
          <w:trHeight w:val="516"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18C9ED21">
            <w:pPr>
              <w:widowControl/>
              <w:snapToGrid w:val="0"/>
              <w:spacing w:before="100" w:beforeAutospacing="1" w:after="100" w:afterAutospacing="1" w:line="320" w:lineRule="exact"/>
              <w:ind w:firstLine="2" w:firstLineChars="1"/>
              <w:jc w:val="left"/>
              <w:rPr>
                <w:rFonts w:hint="eastAsia" w:ascii="宋体" w:hAnsi="宋体" w:cs="宋体"/>
                <w:color w:val="000000"/>
                <w:szCs w:val="21"/>
              </w:rPr>
            </w:pPr>
            <w:r>
              <w:rPr>
                <w:rFonts w:hint="eastAsia" w:ascii="宋体" w:hAnsi="宋体" w:cs="宋体"/>
                <w:color w:val="000000"/>
                <w:szCs w:val="21"/>
              </w:rPr>
              <w:t>实际供货日期</w:t>
            </w:r>
          </w:p>
        </w:tc>
        <w:tc>
          <w:tcPr>
            <w:tcW w:w="3240" w:type="dxa"/>
            <w:gridSpan w:val="2"/>
            <w:tcBorders>
              <w:top w:val="single" w:color="auto" w:sz="8" w:space="0"/>
              <w:left w:val="nil"/>
              <w:bottom w:val="single" w:color="auto" w:sz="8" w:space="0"/>
              <w:right w:val="single" w:color="auto" w:sz="8" w:space="0"/>
            </w:tcBorders>
            <w:noWrap w:val="0"/>
            <w:vAlign w:val="center"/>
          </w:tcPr>
          <w:p w14:paraId="0553C768">
            <w:pPr>
              <w:snapToGrid w:val="0"/>
              <w:spacing w:before="100" w:beforeAutospacing="1" w:after="100" w:afterAutospacing="1" w:line="320" w:lineRule="exact"/>
              <w:ind w:firstLine="420" w:firstLineChars="200"/>
              <w:jc w:val="left"/>
              <w:rPr>
                <w:rFonts w:hint="eastAsia" w:ascii="宋体" w:hAnsi="宋体" w:cs="宋体"/>
                <w:color w:val="000000"/>
                <w:szCs w:val="21"/>
              </w:rPr>
            </w:pPr>
          </w:p>
        </w:tc>
        <w:tc>
          <w:tcPr>
            <w:tcW w:w="2700" w:type="dxa"/>
            <w:gridSpan w:val="2"/>
            <w:tcBorders>
              <w:top w:val="single" w:color="auto" w:sz="8" w:space="0"/>
              <w:left w:val="nil"/>
              <w:bottom w:val="single" w:color="auto" w:sz="8" w:space="0"/>
              <w:right w:val="single" w:color="auto" w:sz="8" w:space="0"/>
            </w:tcBorders>
            <w:noWrap w:val="0"/>
            <w:vAlign w:val="center"/>
          </w:tcPr>
          <w:p w14:paraId="4E5593D3">
            <w:pPr>
              <w:snapToGrid w:val="0"/>
              <w:spacing w:before="100" w:beforeAutospacing="1" w:after="100" w:afterAutospacing="1" w:line="320" w:lineRule="exact"/>
              <w:ind w:firstLine="39" w:firstLineChars="19"/>
              <w:jc w:val="center"/>
              <w:rPr>
                <w:rFonts w:hint="eastAsia" w:ascii="宋体" w:hAnsi="宋体" w:cs="宋体"/>
                <w:color w:val="000000"/>
                <w:szCs w:val="21"/>
              </w:rPr>
            </w:pPr>
            <w:r>
              <w:rPr>
                <w:rFonts w:hint="eastAsia" w:ascii="宋体" w:hAnsi="宋体" w:cs="宋体"/>
                <w:color w:val="000000"/>
                <w:szCs w:val="21"/>
              </w:rPr>
              <w:t>合同交货验收日期</w:t>
            </w:r>
          </w:p>
        </w:tc>
        <w:tc>
          <w:tcPr>
            <w:tcW w:w="2160" w:type="dxa"/>
            <w:gridSpan w:val="2"/>
            <w:tcBorders>
              <w:top w:val="single" w:color="auto" w:sz="8" w:space="0"/>
              <w:left w:val="nil"/>
              <w:bottom w:val="single" w:color="auto" w:sz="8" w:space="0"/>
              <w:right w:val="single" w:color="auto" w:sz="8" w:space="0"/>
            </w:tcBorders>
            <w:noWrap w:val="0"/>
            <w:vAlign w:val="center"/>
          </w:tcPr>
          <w:p w14:paraId="1BADBA25">
            <w:pPr>
              <w:snapToGrid w:val="0"/>
              <w:spacing w:before="100" w:beforeAutospacing="1" w:after="100" w:afterAutospacing="1" w:line="320" w:lineRule="exact"/>
              <w:ind w:firstLine="420" w:firstLineChars="200"/>
              <w:jc w:val="left"/>
              <w:rPr>
                <w:rFonts w:hint="eastAsia" w:ascii="宋体" w:hAnsi="宋体" w:cs="宋体"/>
                <w:color w:val="000000"/>
                <w:szCs w:val="21"/>
              </w:rPr>
            </w:pPr>
          </w:p>
        </w:tc>
      </w:tr>
      <w:tr w14:paraId="09D3F9B0">
        <w:tblPrEx>
          <w:tblCellMar>
            <w:top w:w="0" w:type="dxa"/>
            <w:left w:w="0" w:type="dxa"/>
            <w:bottom w:w="0" w:type="dxa"/>
            <w:right w:w="0" w:type="dxa"/>
          </w:tblCellMar>
        </w:tblPrEx>
        <w:trPr>
          <w:trHeight w:val="394"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10DDD2C1">
            <w:pPr>
              <w:widowControl/>
              <w:snapToGrid w:val="0"/>
              <w:spacing w:before="100" w:beforeAutospacing="1" w:after="100" w:afterAutospacing="1" w:line="320" w:lineRule="exact"/>
              <w:ind w:firstLine="420" w:firstLineChars="200"/>
              <w:jc w:val="left"/>
              <w:rPr>
                <w:rFonts w:hint="eastAsia" w:ascii="宋体" w:hAnsi="宋体" w:cs="宋体"/>
                <w:color w:val="000000"/>
                <w:szCs w:val="21"/>
              </w:rPr>
            </w:pPr>
          </w:p>
        </w:tc>
        <w:tc>
          <w:tcPr>
            <w:tcW w:w="3240" w:type="dxa"/>
            <w:gridSpan w:val="2"/>
            <w:tcBorders>
              <w:top w:val="single" w:color="auto" w:sz="8" w:space="0"/>
              <w:left w:val="nil"/>
              <w:bottom w:val="single" w:color="auto" w:sz="8" w:space="0"/>
              <w:right w:val="single" w:color="auto" w:sz="8" w:space="0"/>
            </w:tcBorders>
            <w:noWrap w:val="0"/>
            <w:vAlign w:val="center"/>
          </w:tcPr>
          <w:p w14:paraId="237A95E0">
            <w:pPr>
              <w:snapToGrid w:val="0"/>
              <w:spacing w:before="100" w:beforeAutospacing="1" w:after="100" w:afterAutospacing="1" w:line="320" w:lineRule="exact"/>
              <w:ind w:firstLine="420" w:firstLineChars="200"/>
              <w:jc w:val="left"/>
              <w:rPr>
                <w:rFonts w:hint="eastAsia" w:ascii="宋体" w:hAnsi="宋体" w:cs="宋体"/>
                <w:color w:val="000000"/>
                <w:szCs w:val="21"/>
              </w:rPr>
            </w:pPr>
          </w:p>
        </w:tc>
        <w:tc>
          <w:tcPr>
            <w:tcW w:w="2700" w:type="dxa"/>
            <w:gridSpan w:val="2"/>
            <w:tcBorders>
              <w:top w:val="single" w:color="auto" w:sz="8" w:space="0"/>
              <w:left w:val="nil"/>
              <w:bottom w:val="single" w:color="auto" w:sz="8" w:space="0"/>
              <w:right w:val="single" w:color="auto" w:sz="8" w:space="0"/>
            </w:tcBorders>
            <w:noWrap w:val="0"/>
            <w:vAlign w:val="center"/>
          </w:tcPr>
          <w:p w14:paraId="681F0CD8">
            <w:pPr>
              <w:snapToGrid w:val="0"/>
              <w:spacing w:before="100" w:beforeAutospacing="1" w:after="100" w:afterAutospacing="1" w:line="320" w:lineRule="exact"/>
              <w:ind w:left="590" w:firstLine="420" w:firstLineChars="200"/>
              <w:jc w:val="left"/>
              <w:rPr>
                <w:rFonts w:hint="eastAsia" w:ascii="宋体" w:hAnsi="宋体" w:cs="宋体"/>
                <w:color w:val="000000"/>
                <w:szCs w:val="21"/>
              </w:rPr>
            </w:pPr>
          </w:p>
        </w:tc>
        <w:tc>
          <w:tcPr>
            <w:tcW w:w="2160" w:type="dxa"/>
            <w:gridSpan w:val="2"/>
            <w:tcBorders>
              <w:top w:val="single" w:color="auto" w:sz="8" w:space="0"/>
              <w:left w:val="nil"/>
              <w:bottom w:val="single" w:color="auto" w:sz="8" w:space="0"/>
              <w:right w:val="single" w:color="auto" w:sz="8" w:space="0"/>
            </w:tcBorders>
            <w:noWrap w:val="0"/>
            <w:vAlign w:val="center"/>
          </w:tcPr>
          <w:p w14:paraId="4A437971">
            <w:pPr>
              <w:snapToGrid w:val="0"/>
              <w:spacing w:before="100" w:beforeAutospacing="1" w:after="100" w:afterAutospacing="1" w:line="320" w:lineRule="exact"/>
              <w:ind w:firstLine="420" w:firstLineChars="200"/>
              <w:jc w:val="left"/>
              <w:rPr>
                <w:rFonts w:hint="eastAsia" w:ascii="宋体" w:hAnsi="宋体" w:cs="宋体"/>
                <w:color w:val="000000"/>
                <w:szCs w:val="21"/>
              </w:rPr>
            </w:pPr>
          </w:p>
        </w:tc>
      </w:tr>
      <w:tr w14:paraId="05F00013">
        <w:tblPrEx>
          <w:tblCellMar>
            <w:top w:w="0" w:type="dxa"/>
            <w:left w:w="0" w:type="dxa"/>
            <w:bottom w:w="0" w:type="dxa"/>
            <w:right w:w="0" w:type="dxa"/>
          </w:tblCellMar>
        </w:tblPrEx>
        <w:trPr>
          <w:trHeight w:val="693" w:hRule="atLeast"/>
          <w:jc w:val="center"/>
        </w:trPr>
        <w:tc>
          <w:tcPr>
            <w:tcW w:w="152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F6B8B4E">
            <w:pPr>
              <w:widowControl/>
              <w:snapToGrid w:val="0"/>
              <w:spacing w:before="100" w:beforeAutospacing="1" w:after="100" w:afterAutospacing="1" w:line="320" w:lineRule="exact"/>
              <w:jc w:val="left"/>
              <w:rPr>
                <w:rFonts w:hint="eastAsia" w:ascii="宋体" w:hAnsi="宋体" w:cs="宋体"/>
                <w:color w:val="000000"/>
                <w:szCs w:val="21"/>
              </w:rPr>
            </w:pPr>
            <w:r>
              <w:rPr>
                <w:rFonts w:hint="eastAsia" w:ascii="宋体" w:hAnsi="宋体" w:cs="宋体"/>
                <w:color w:val="000000"/>
                <w:szCs w:val="21"/>
              </w:rPr>
              <w:t>验收具体内容</w:t>
            </w:r>
          </w:p>
        </w:tc>
        <w:tc>
          <w:tcPr>
            <w:tcW w:w="8100" w:type="dxa"/>
            <w:gridSpan w:val="6"/>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F7AA379">
            <w:pPr>
              <w:widowControl/>
              <w:snapToGrid w:val="0"/>
              <w:spacing w:before="100" w:beforeAutospacing="1" w:after="100" w:afterAutospacing="1" w:line="320" w:lineRule="exact"/>
              <w:jc w:val="left"/>
              <w:rPr>
                <w:rFonts w:hint="eastAsia" w:ascii="宋体" w:hAnsi="宋体" w:cs="宋体"/>
                <w:color w:val="000000"/>
                <w:szCs w:val="21"/>
              </w:rPr>
            </w:pPr>
            <w:r>
              <w:rPr>
                <w:rFonts w:hint="eastAsia" w:ascii="宋体" w:hAnsi="宋体" w:cs="宋体"/>
                <w:color w:val="000000"/>
                <w:szCs w:val="21"/>
              </w:rPr>
              <w:t>（应按采购合同、采购文件、竞标响应文件及验收方案等进行验收；并核对中标或者成交供应商在工程质量等方面是否违反合同约定或服务规范要求、提供的质量保证证明材料是否齐全、应有的配件及附件是否达到合同约定等。可附件)</w:t>
            </w:r>
          </w:p>
        </w:tc>
      </w:tr>
      <w:tr w14:paraId="34AAC56C">
        <w:tblPrEx>
          <w:tblCellMar>
            <w:top w:w="0" w:type="dxa"/>
            <w:left w:w="0" w:type="dxa"/>
            <w:bottom w:w="0" w:type="dxa"/>
            <w:right w:w="0" w:type="dxa"/>
          </w:tblCellMar>
        </w:tblPrEx>
        <w:trPr>
          <w:trHeight w:val="1080" w:hRule="atLeast"/>
          <w:jc w:val="center"/>
        </w:trPr>
        <w:tc>
          <w:tcPr>
            <w:tcW w:w="1527"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7CFDF4F">
            <w:pPr>
              <w:widowControl/>
              <w:spacing w:before="100" w:beforeAutospacing="1" w:after="100" w:afterAutospacing="1" w:line="320" w:lineRule="exact"/>
              <w:jc w:val="left"/>
              <w:rPr>
                <w:rFonts w:hint="eastAsia" w:ascii="宋体" w:hAnsi="宋体" w:cs="宋体"/>
                <w:color w:val="000000"/>
                <w:szCs w:val="21"/>
              </w:rPr>
            </w:pPr>
            <w:r>
              <w:rPr>
                <w:rFonts w:hint="eastAsia" w:ascii="宋体" w:hAnsi="宋体" w:cs="宋体"/>
                <w:color w:val="000000"/>
                <w:szCs w:val="21"/>
              </w:rPr>
              <w:t>验收小组意见</w:t>
            </w:r>
          </w:p>
        </w:tc>
        <w:tc>
          <w:tcPr>
            <w:tcW w:w="8100" w:type="dxa"/>
            <w:gridSpan w:val="6"/>
            <w:tcBorders>
              <w:top w:val="single" w:color="auto" w:sz="8" w:space="0"/>
              <w:left w:val="nil"/>
              <w:bottom w:val="single" w:color="auto" w:sz="4" w:space="0"/>
              <w:right w:val="single" w:color="auto" w:sz="8" w:space="0"/>
            </w:tcBorders>
            <w:noWrap w:val="0"/>
            <w:vAlign w:val="center"/>
          </w:tcPr>
          <w:p w14:paraId="7C6832BB">
            <w:pPr>
              <w:widowControl/>
              <w:spacing w:before="100" w:beforeAutospacing="1" w:after="100" w:afterAutospacing="1" w:line="320" w:lineRule="exact"/>
              <w:jc w:val="left"/>
              <w:rPr>
                <w:rFonts w:hint="eastAsia" w:ascii="宋体" w:hAnsi="宋体" w:cs="宋体"/>
                <w:color w:val="000000"/>
                <w:szCs w:val="21"/>
              </w:rPr>
            </w:pPr>
            <w:r>
              <w:rPr>
                <w:rFonts w:hint="eastAsia" w:ascii="宋体" w:hAnsi="宋体" w:cs="宋体"/>
                <w:color w:val="000000"/>
                <w:szCs w:val="21"/>
              </w:rPr>
              <w:t>验收结论性意见：</w:t>
            </w:r>
          </w:p>
          <w:p w14:paraId="3F9FA107">
            <w:pPr>
              <w:widowControl/>
              <w:spacing w:before="100" w:beforeAutospacing="1" w:after="100" w:afterAutospacing="1" w:line="320" w:lineRule="exact"/>
              <w:jc w:val="left"/>
              <w:rPr>
                <w:rFonts w:hint="eastAsia" w:ascii="宋体" w:hAnsi="宋体" w:cs="宋体"/>
                <w:color w:val="000000"/>
                <w:szCs w:val="21"/>
              </w:rPr>
            </w:pPr>
          </w:p>
        </w:tc>
      </w:tr>
      <w:tr w14:paraId="7DF65515">
        <w:tblPrEx>
          <w:tblCellMar>
            <w:top w:w="0" w:type="dxa"/>
            <w:left w:w="0" w:type="dxa"/>
            <w:bottom w:w="0" w:type="dxa"/>
            <w:right w:w="0" w:type="dxa"/>
          </w:tblCellMar>
        </w:tblPrEx>
        <w:trPr>
          <w:trHeight w:val="1080" w:hRule="atLeast"/>
          <w:jc w:val="center"/>
        </w:trPr>
        <w:tc>
          <w:tcPr>
            <w:tcW w:w="1527" w:type="dxa"/>
            <w:vMerge w:val="continue"/>
            <w:tcBorders>
              <w:top w:val="nil"/>
              <w:left w:val="single" w:color="auto" w:sz="8" w:space="0"/>
              <w:bottom w:val="single" w:color="auto" w:sz="8" w:space="0"/>
              <w:right w:val="single" w:color="auto" w:sz="8" w:space="0"/>
            </w:tcBorders>
            <w:noWrap w:val="0"/>
            <w:vAlign w:val="center"/>
          </w:tcPr>
          <w:p w14:paraId="3D380CA4">
            <w:pPr>
              <w:widowControl/>
              <w:jc w:val="left"/>
              <w:rPr>
                <w:rFonts w:hint="eastAsia" w:ascii="宋体" w:hAnsi="宋体" w:cs="宋体"/>
                <w:color w:val="000000"/>
                <w:szCs w:val="21"/>
              </w:rPr>
            </w:pPr>
          </w:p>
        </w:tc>
        <w:tc>
          <w:tcPr>
            <w:tcW w:w="8100" w:type="dxa"/>
            <w:gridSpan w:val="6"/>
            <w:tcBorders>
              <w:top w:val="single" w:color="auto" w:sz="4" w:space="0"/>
              <w:left w:val="nil"/>
              <w:bottom w:val="single" w:color="auto" w:sz="8" w:space="0"/>
              <w:right w:val="single" w:color="auto" w:sz="8" w:space="0"/>
            </w:tcBorders>
            <w:noWrap w:val="0"/>
            <w:vAlign w:val="center"/>
          </w:tcPr>
          <w:p w14:paraId="3D1A8A81">
            <w:pPr>
              <w:spacing w:before="100" w:beforeAutospacing="1" w:after="100" w:afterAutospacing="1" w:line="320" w:lineRule="exact"/>
              <w:ind w:firstLine="84" w:firstLineChars="40"/>
              <w:jc w:val="left"/>
              <w:rPr>
                <w:rFonts w:hint="eastAsia" w:ascii="宋体" w:hAnsi="宋体" w:cs="宋体"/>
                <w:color w:val="000000"/>
                <w:szCs w:val="21"/>
              </w:rPr>
            </w:pPr>
            <w:r>
              <w:rPr>
                <w:rFonts w:hint="eastAsia" w:ascii="宋体" w:hAnsi="宋体" w:cs="宋体"/>
                <w:color w:val="000000"/>
                <w:szCs w:val="21"/>
              </w:rPr>
              <w:t>有异议的意见和说明理由：</w:t>
            </w:r>
          </w:p>
          <w:p w14:paraId="1869149D">
            <w:pPr>
              <w:spacing w:before="100" w:beforeAutospacing="1" w:after="100" w:afterAutospacing="1" w:line="320" w:lineRule="exact"/>
              <w:jc w:val="left"/>
              <w:rPr>
                <w:rFonts w:hint="eastAsia" w:ascii="宋体" w:hAnsi="宋体" w:cs="宋体"/>
                <w:color w:val="000000"/>
                <w:szCs w:val="21"/>
              </w:rPr>
            </w:pPr>
            <w:r>
              <w:rPr>
                <w:rFonts w:hint="eastAsia" w:ascii="宋体" w:hAnsi="宋体" w:cs="宋体"/>
                <w:color w:val="000000"/>
                <w:szCs w:val="21"/>
              </w:rPr>
              <w:t xml:space="preserve">                                      签字：</w:t>
            </w:r>
          </w:p>
        </w:tc>
      </w:tr>
      <w:tr w14:paraId="2909157A">
        <w:tblPrEx>
          <w:tblCellMar>
            <w:top w:w="0" w:type="dxa"/>
            <w:left w:w="0" w:type="dxa"/>
            <w:bottom w:w="0" w:type="dxa"/>
            <w:right w:w="0" w:type="dxa"/>
          </w:tblCellMar>
        </w:tblPrEx>
        <w:trPr>
          <w:trHeight w:val="507"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CF22B0D">
            <w:pPr>
              <w:widowControl/>
              <w:spacing w:before="100" w:beforeAutospacing="1" w:after="100" w:afterAutospacing="1" w:line="320" w:lineRule="exact"/>
              <w:jc w:val="left"/>
              <w:rPr>
                <w:rFonts w:hint="eastAsia" w:ascii="宋体" w:hAnsi="宋体" w:cs="宋体"/>
                <w:color w:val="000000"/>
                <w:szCs w:val="21"/>
              </w:rPr>
            </w:pPr>
            <w:r>
              <w:rPr>
                <w:rFonts w:hint="eastAsia" w:ascii="宋体" w:hAnsi="宋体" w:cs="宋体"/>
                <w:color w:val="000000"/>
                <w:szCs w:val="21"/>
              </w:rPr>
              <w:t>验收小组成员签字：</w:t>
            </w:r>
          </w:p>
        </w:tc>
      </w:tr>
      <w:tr w14:paraId="1105E1E0">
        <w:tblPrEx>
          <w:tblCellMar>
            <w:top w:w="0" w:type="dxa"/>
            <w:left w:w="0" w:type="dxa"/>
            <w:bottom w:w="0" w:type="dxa"/>
            <w:right w:w="0" w:type="dxa"/>
          </w:tblCellMar>
        </w:tblPrEx>
        <w:trPr>
          <w:trHeight w:val="736"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EF1389B">
            <w:pPr>
              <w:widowControl/>
              <w:spacing w:before="100" w:beforeAutospacing="1" w:after="100" w:afterAutospacing="1" w:line="320" w:lineRule="exact"/>
              <w:jc w:val="left"/>
              <w:rPr>
                <w:rFonts w:hint="eastAsia" w:ascii="宋体" w:hAnsi="宋体" w:cs="宋体"/>
                <w:color w:val="000000"/>
                <w:szCs w:val="21"/>
              </w:rPr>
            </w:pPr>
            <w:r>
              <w:rPr>
                <w:rFonts w:hint="eastAsia" w:ascii="宋体" w:hAnsi="宋体" w:cs="宋体"/>
                <w:color w:val="000000"/>
                <w:szCs w:val="21"/>
              </w:rPr>
              <w:t>监督人员或其他相关人员签字：</w:t>
            </w:r>
          </w:p>
          <w:p w14:paraId="3F3B6A29">
            <w:pPr>
              <w:widowControl/>
              <w:spacing w:before="100" w:beforeAutospacing="1" w:after="100" w:afterAutospacing="1" w:line="320" w:lineRule="exact"/>
              <w:ind w:firstLine="65" w:firstLineChars="31"/>
              <w:jc w:val="left"/>
              <w:rPr>
                <w:rFonts w:hint="eastAsia" w:ascii="宋体" w:hAnsi="宋体" w:cs="宋体"/>
                <w:color w:val="000000"/>
                <w:szCs w:val="21"/>
              </w:rPr>
            </w:pPr>
            <w:r>
              <w:rPr>
                <w:rFonts w:hint="eastAsia" w:ascii="宋体" w:hAnsi="宋体" w:cs="宋体"/>
                <w:color w:val="000000"/>
                <w:szCs w:val="21"/>
              </w:rPr>
              <w:t>或受邀机构的意见（盖章）：</w:t>
            </w:r>
          </w:p>
        </w:tc>
      </w:tr>
      <w:tr w14:paraId="11038C48">
        <w:tblPrEx>
          <w:tblCellMar>
            <w:top w:w="0" w:type="dxa"/>
            <w:left w:w="0" w:type="dxa"/>
            <w:bottom w:w="0" w:type="dxa"/>
            <w:right w:w="0" w:type="dxa"/>
          </w:tblCellMar>
        </w:tblPrEx>
        <w:trPr>
          <w:trHeight w:val="758" w:hRule="atLeast"/>
          <w:jc w:val="center"/>
        </w:trPr>
        <w:tc>
          <w:tcPr>
            <w:tcW w:w="4767" w:type="dxa"/>
            <w:gridSpan w:val="3"/>
            <w:tcBorders>
              <w:top w:val="single" w:color="auto" w:sz="8" w:space="0"/>
              <w:left w:val="single" w:color="auto" w:sz="8" w:space="0"/>
              <w:bottom w:val="single" w:color="auto" w:sz="8" w:space="0"/>
              <w:right w:val="nil"/>
            </w:tcBorders>
            <w:noWrap w:val="0"/>
            <w:tcMar>
              <w:top w:w="0" w:type="dxa"/>
              <w:left w:w="108" w:type="dxa"/>
              <w:bottom w:w="0" w:type="dxa"/>
              <w:right w:w="108" w:type="dxa"/>
            </w:tcMar>
            <w:vAlign w:val="center"/>
          </w:tcPr>
          <w:p w14:paraId="487D6C1C">
            <w:pPr>
              <w:widowControl/>
              <w:spacing w:before="100" w:beforeAutospacing="1" w:after="100" w:afterAutospacing="1" w:line="320" w:lineRule="exact"/>
              <w:ind w:firstLine="65" w:firstLineChars="31"/>
              <w:jc w:val="left"/>
              <w:rPr>
                <w:rFonts w:hint="eastAsia" w:ascii="宋体" w:hAnsi="宋体" w:cs="宋体"/>
                <w:color w:val="000000"/>
                <w:szCs w:val="21"/>
              </w:rPr>
            </w:pPr>
            <w:r>
              <w:rPr>
                <w:rFonts w:hint="eastAsia" w:ascii="宋体" w:hAnsi="宋体" w:cs="宋体"/>
                <w:color w:val="000000"/>
                <w:szCs w:val="21"/>
              </w:rPr>
              <w:t>中标或者成交供应商负责人签字或盖章：</w:t>
            </w:r>
          </w:p>
          <w:p w14:paraId="156EA50B">
            <w:pPr>
              <w:widowControl/>
              <w:spacing w:before="100" w:beforeAutospacing="1" w:after="100" w:afterAutospacing="1" w:line="320" w:lineRule="exact"/>
              <w:jc w:val="left"/>
              <w:rPr>
                <w:rFonts w:hint="eastAsia" w:ascii="宋体" w:hAnsi="宋体" w:cs="宋体"/>
                <w:color w:val="000000"/>
                <w:szCs w:val="21"/>
              </w:rPr>
            </w:pPr>
          </w:p>
          <w:p w14:paraId="1263DD06">
            <w:pPr>
              <w:widowControl/>
              <w:spacing w:before="100" w:beforeAutospacing="1" w:after="100" w:afterAutospacing="1" w:line="320" w:lineRule="exact"/>
              <w:jc w:val="left"/>
              <w:rPr>
                <w:rFonts w:hint="eastAsia" w:ascii="宋体" w:hAnsi="宋体" w:cs="宋体"/>
                <w:color w:val="000000"/>
                <w:szCs w:val="21"/>
              </w:rPr>
            </w:pPr>
            <w:r>
              <w:rPr>
                <w:rFonts w:hint="eastAsia" w:ascii="宋体" w:hAnsi="宋体" w:cs="宋体"/>
                <w:color w:val="000000"/>
                <w:szCs w:val="21"/>
              </w:rPr>
              <w:t>联系电话：         年 月 日</w:t>
            </w:r>
          </w:p>
        </w:tc>
        <w:tc>
          <w:tcPr>
            <w:tcW w:w="4860" w:type="dxa"/>
            <w:gridSpan w:val="4"/>
            <w:tcBorders>
              <w:top w:val="single" w:color="auto" w:sz="8" w:space="0"/>
              <w:left w:val="nil"/>
              <w:bottom w:val="single" w:color="auto" w:sz="8" w:space="0"/>
              <w:right w:val="single" w:color="auto" w:sz="8" w:space="0"/>
            </w:tcBorders>
            <w:noWrap w:val="0"/>
            <w:vAlign w:val="center"/>
          </w:tcPr>
          <w:p w14:paraId="2D6FC668">
            <w:pPr>
              <w:widowControl/>
              <w:spacing w:before="100" w:beforeAutospacing="1" w:after="100" w:afterAutospacing="1" w:line="320" w:lineRule="exact"/>
              <w:jc w:val="left"/>
              <w:rPr>
                <w:rFonts w:hint="eastAsia" w:ascii="宋体" w:hAnsi="宋体" w:cs="宋体"/>
                <w:color w:val="000000"/>
                <w:szCs w:val="21"/>
              </w:rPr>
            </w:pPr>
            <w:r>
              <w:rPr>
                <w:rFonts w:hint="eastAsia" w:ascii="宋体" w:hAnsi="宋体" w:cs="宋体"/>
                <w:color w:val="000000"/>
                <w:szCs w:val="21"/>
              </w:rPr>
              <w:t xml:space="preserve"> 采购单位或受托机构的意见（盖章）：</w:t>
            </w:r>
          </w:p>
          <w:p w14:paraId="2F10B1D2">
            <w:pPr>
              <w:widowControl/>
              <w:spacing w:before="100" w:beforeAutospacing="1" w:after="100" w:afterAutospacing="1" w:line="320" w:lineRule="exact"/>
              <w:jc w:val="left"/>
              <w:rPr>
                <w:rFonts w:hint="eastAsia" w:ascii="宋体" w:hAnsi="宋体" w:cs="宋体"/>
                <w:color w:val="000000"/>
                <w:szCs w:val="21"/>
              </w:rPr>
            </w:pPr>
          </w:p>
          <w:p w14:paraId="637D7807">
            <w:pPr>
              <w:widowControl/>
              <w:spacing w:before="100" w:beforeAutospacing="1" w:after="100" w:afterAutospacing="1" w:line="320" w:lineRule="exact"/>
              <w:jc w:val="left"/>
              <w:rPr>
                <w:rFonts w:hint="eastAsia" w:ascii="宋体" w:hAnsi="宋体" w:cs="宋体"/>
                <w:color w:val="000000"/>
                <w:szCs w:val="21"/>
              </w:rPr>
            </w:pPr>
            <w:r>
              <w:rPr>
                <w:rFonts w:hint="eastAsia" w:ascii="宋体" w:hAnsi="宋体" w:cs="宋体"/>
                <w:color w:val="000000"/>
                <w:szCs w:val="21"/>
              </w:rPr>
              <w:t>联系电话：                   年   月  日</w:t>
            </w:r>
          </w:p>
        </w:tc>
      </w:tr>
    </w:tbl>
    <w:p w14:paraId="5D36D113">
      <w:pPr>
        <w:spacing w:line="528" w:lineRule="exact"/>
        <w:ind w:firstLine="2800" w:firstLineChars="700"/>
        <w:rPr>
          <w:rFonts w:hint="eastAsia" w:ascii="宋体" w:hAnsi="宋体" w:cs="宋体"/>
          <w:color w:val="000000"/>
          <w:sz w:val="40"/>
          <w:szCs w:val="40"/>
        </w:rPr>
      </w:pPr>
    </w:p>
    <w:p w14:paraId="1BED904A">
      <w:pPr>
        <w:spacing w:line="528" w:lineRule="exact"/>
        <w:ind w:firstLine="2800" w:firstLineChars="700"/>
        <w:rPr>
          <w:rFonts w:hint="eastAsia" w:ascii="宋体" w:hAnsi="宋体" w:cs="宋体"/>
          <w:color w:val="000000"/>
          <w:sz w:val="40"/>
          <w:szCs w:val="40"/>
        </w:rPr>
      </w:pPr>
    </w:p>
    <w:p w14:paraId="5327351A">
      <w:pPr>
        <w:spacing w:line="528" w:lineRule="exact"/>
        <w:ind w:firstLine="3200" w:firstLineChars="800"/>
        <w:rPr>
          <w:rFonts w:hint="eastAsia" w:ascii="宋体" w:hAnsi="宋体" w:cs="宋体"/>
          <w:color w:val="000000"/>
          <w:sz w:val="40"/>
          <w:szCs w:val="40"/>
        </w:rPr>
      </w:pPr>
    </w:p>
    <w:p w14:paraId="4EB22F79">
      <w:pPr>
        <w:spacing w:line="528" w:lineRule="exact"/>
        <w:ind w:firstLine="3200" w:firstLineChars="800"/>
        <w:rPr>
          <w:rFonts w:hint="eastAsia" w:ascii="宋体" w:hAnsi="宋体" w:cs="宋体"/>
          <w:color w:val="000000"/>
          <w:sz w:val="40"/>
          <w:szCs w:val="40"/>
        </w:rPr>
      </w:pPr>
      <w:r>
        <w:rPr>
          <w:rFonts w:hint="eastAsia" w:ascii="宋体" w:hAnsi="宋体" w:cs="宋体"/>
          <w:color w:val="000000"/>
          <w:sz w:val="40"/>
          <w:szCs w:val="40"/>
        </w:rPr>
        <w:t>中小微企业划型标准</w:t>
      </w:r>
    </w:p>
    <w:tbl>
      <w:tblPr>
        <w:tblStyle w:val="18"/>
        <w:tblpPr w:leftFromText="180" w:rightFromText="180" w:vertAnchor="text" w:horzAnchor="page" w:tblpX="1612" w:tblpY="528"/>
        <w:tblOverlap w:val="never"/>
        <w:tblW w:w="0" w:type="auto"/>
        <w:tblInd w:w="0" w:type="dxa"/>
        <w:tblLayout w:type="fixed"/>
        <w:tblCellMar>
          <w:top w:w="0" w:type="dxa"/>
          <w:left w:w="108" w:type="dxa"/>
          <w:bottom w:w="0" w:type="dxa"/>
          <w:right w:w="108" w:type="dxa"/>
        </w:tblCellMar>
      </w:tblPr>
      <w:tblGrid>
        <w:gridCol w:w="1985"/>
        <w:gridCol w:w="1984"/>
        <w:gridCol w:w="851"/>
        <w:gridCol w:w="1842"/>
        <w:gridCol w:w="1701"/>
        <w:gridCol w:w="1134"/>
      </w:tblGrid>
      <w:tr w14:paraId="4B13E9CD">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001FA437">
            <w:pPr>
              <w:widowControl/>
              <w:jc w:val="left"/>
              <w:rPr>
                <w:rFonts w:hint="eastAsia" w:ascii="宋体" w:hAnsi="宋体" w:cs="宋体"/>
                <w:b/>
                <w:color w:val="000000"/>
                <w:kern w:val="0"/>
                <w:sz w:val="24"/>
              </w:rPr>
            </w:pPr>
            <w:r>
              <w:rPr>
                <w:rFonts w:hint="eastAsia" w:ascii="宋体" w:hAnsi="宋体" w:cs="宋体"/>
                <w:b/>
                <w:color w:val="000000"/>
                <w:kern w:val="0"/>
                <w:sz w:val="24"/>
              </w:rPr>
              <w:t>行业名称</w:t>
            </w:r>
          </w:p>
        </w:tc>
        <w:tc>
          <w:tcPr>
            <w:tcW w:w="1984" w:type="dxa"/>
            <w:tcBorders>
              <w:top w:val="single" w:color="auto" w:sz="4" w:space="0"/>
              <w:left w:val="nil"/>
              <w:bottom w:val="single" w:color="auto" w:sz="4" w:space="0"/>
              <w:right w:val="single" w:color="auto" w:sz="4" w:space="0"/>
            </w:tcBorders>
            <w:noWrap w:val="0"/>
            <w:vAlign w:val="center"/>
          </w:tcPr>
          <w:p w14:paraId="35F756BB">
            <w:pPr>
              <w:widowControl/>
              <w:jc w:val="left"/>
              <w:rPr>
                <w:rFonts w:hint="eastAsia" w:ascii="宋体" w:hAnsi="宋体" w:cs="宋体"/>
                <w:b/>
                <w:color w:val="000000"/>
                <w:kern w:val="0"/>
                <w:sz w:val="24"/>
              </w:rPr>
            </w:pPr>
            <w:r>
              <w:rPr>
                <w:rFonts w:hint="eastAsia" w:ascii="宋体" w:hAnsi="宋体" w:cs="宋体"/>
                <w:b/>
                <w:color w:val="000000"/>
                <w:kern w:val="0"/>
                <w:sz w:val="24"/>
              </w:rPr>
              <w:t>指标名称</w:t>
            </w:r>
          </w:p>
        </w:tc>
        <w:tc>
          <w:tcPr>
            <w:tcW w:w="851" w:type="dxa"/>
            <w:tcBorders>
              <w:top w:val="single" w:color="auto" w:sz="4" w:space="0"/>
              <w:left w:val="nil"/>
              <w:bottom w:val="single" w:color="auto" w:sz="4" w:space="0"/>
              <w:right w:val="single" w:color="auto" w:sz="4" w:space="0"/>
            </w:tcBorders>
            <w:noWrap w:val="0"/>
            <w:vAlign w:val="center"/>
          </w:tcPr>
          <w:p w14:paraId="06CBC2F1">
            <w:pPr>
              <w:widowControl/>
              <w:jc w:val="left"/>
              <w:rPr>
                <w:rFonts w:hint="eastAsia" w:ascii="宋体" w:hAnsi="宋体" w:cs="宋体"/>
                <w:b/>
                <w:color w:val="000000"/>
                <w:kern w:val="0"/>
                <w:sz w:val="24"/>
              </w:rPr>
            </w:pPr>
            <w:r>
              <w:rPr>
                <w:rFonts w:hint="eastAsia" w:ascii="宋体" w:hAnsi="宋体" w:cs="宋体"/>
                <w:b/>
                <w:color w:val="000000"/>
                <w:kern w:val="0"/>
                <w:sz w:val="24"/>
              </w:rPr>
              <w:t>计量单位</w:t>
            </w:r>
          </w:p>
        </w:tc>
        <w:tc>
          <w:tcPr>
            <w:tcW w:w="1842" w:type="dxa"/>
            <w:tcBorders>
              <w:top w:val="single" w:color="auto" w:sz="4" w:space="0"/>
              <w:left w:val="nil"/>
              <w:bottom w:val="single" w:color="auto" w:sz="4" w:space="0"/>
              <w:right w:val="single" w:color="auto" w:sz="4" w:space="0"/>
            </w:tcBorders>
            <w:noWrap w:val="0"/>
            <w:vAlign w:val="center"/>
          </w:tcPr>
          <w:p w14:paraId="16E5B7A5">
            <w:pPr>
              <w:widowControl/>
              <w:jc w:val="left"/>
              <w:rPr>
                <w:rFonts w:hint="eastAsia" w:ascii="宋体" w:hAnsi="宋体" w:cs="宋体"/>
                <w:b/>
                <w:color w:val="000000"/>
                <w:kern w:val="0"/>
                <w:sz w:val="24"/>
              </w:rPr>
            </w:pPr>
            <w:r>
              <w:rPr>
                <w:rFonts w:hint="eastAsia" w:ascii="宋体" w:hAnsi="宋体" w:cs="宋体"/>
                <w:b/>
                <w:color w:val="000000"/>
                <w:kern w:val="0"/>
                <w:sz w:val="24"/>
              </w:rPr>
              <w:t>中型</w:t>
            </w:r>
          </w:p>
        </w:tc>
        <w:tc>
          <w:tcPr>
            <w:tcW w:w="1701" w:type="dxa"/>
            <w:tcBorders>
              <w:top w:val="single" w:color="auto" w:sz="4" w:space="0"/>
              <w:left w:val="nil"/>
              <w:bottom w:val="single" w:color="auto" w:sz="4" w:space="0"/>
              <w:right w:val="single" w:color="auto" w:sz="4" w:space="0"/>
            </w:tcBorders>
            <w:noWrap w:val="0"/>
            <w:vAlign w:val="center"/>
          </w:tcPr>
          <w:p w14:paraId="7C708838">
            <w:pPr>
              <w:widowControl/>
              <w:jc w:val="left"/>
              <w:rPr>
                <w:rFonts w:hint="eastAsia" w:ascii="宋体" w:hAnsi="宋体" w:cs="宋体"/>
                <w:b/>
                <w:color w:val="000000"/>
                <w:kern w:val="0"/>
                <w:sz w:val="24"/>
              </w:rPr>
            </w:pPr>
            <w:r>
              <w:rPr>
                <w:rFonts w:hint="eastAsia" w:ascii="宋体" w:hAnsi="宋体" w:cs="宋体"/>
                <w:b/>
                <w:color w:val="000000"/>
                <w:kern w:val="0"/>
                <w:sz w:val="24"/>
              </w:rPr>
              <w:t>小型</w:t>
            </w:r>
          </w:p>
        </w:tc>
        <w:tc>
          <w:tcPr>
            <w:tcW w:w="1134" w:type="dxa"/>
            <w:tcBorders>
              <w:top w:val="single" w:color="auto" w:sz="4" w:space="0"/>
              <w:left w:val="nil"/>
              <w:bottom w:val="single" w:color="auto" w:sz="4" w:space="0"/>
              <w:right w:val="single" w:color="auto" w:sz="4" w:space="0"/>
            </w:tcBorders>
            <w:noWrap w:val="0"/>
            <w:vAlign w:val="center"/>
          </w:tcPr>
          <w:p w14:paraId="14A81DB2">
            <w:pPr>
              <w:widowControl/>
              <w:jc w:val="left"/>
              <w:rPr>
                <w:rFonts w:hint="eastAsia" w:ascii="宋体" w:hAnsi="宋体" w:cs="宋体"/>
                <w:b/>
                <w:color w:val="000000"/>
                <w:kern w:val="0"/>
                <w:sz w:val="24"/>
              </w:rPr>
            </w:pPr>
            <w:r>
              <w:rPr>
                <w:rFonts w:hint="eastAsia" w:ascii="宋体" w:hAnsi="宋体" w:cs="宋体"/>
                <w:b/>
                <w:color w:val="000000"/>
                <w:kern w:val="0"/>
                <w:sz w:val="24"/>
              </w:rPr>
              <w:t>微型</w:t>
            </w:r>
          </w:p>
        </w:tc>
      </w:tr>
      <w:tr w14:paraId="2D0DEC7A">
        <w:tblPrEx>
          <w:tblCellMar>
            <w:top w:w="0" w:type="dxa"/>
            <w:left w:w="108" w:type="dxa"/>
            <w:bottom w:w="0" w:type="dxa"/>
            <w:right w:w="108" w:type="dxa"/>
          </w:tblCellMar>
        </w:tblPrEx>
        <w:trPr>
          <w:trHeight w:val="346" w:hRule="atLeast"/>
        </w:trPr>
        <w:tc>
          <w:tcPr>
            <w:tcW w:w="1985" w:type="dxa"/>
            <w:tcBorders>
              <w:top w:val="nil"/>
              <w:left w:val="single" w:color="auto" w:sz="4" w:space="0"/>
              <w:bottom w:val="single" w:color="auto" w:sz="4" w:space="0"/>
              <w:right w:val="single" w:color="auto" w:sz="4" w:space="0"/>
            </w:tcBorders>
            <w:noWrap w:val="0"/>
            <w:vAlign w:val="bottom"/>
          </w:tcPr>
          <w:p w14:paraId="46E47367">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农、林、牧、渔</w:t>
            </w:r>
          </w:p>
        </w:tc>
        <w:tc>
          <w:tcPr>
            <w:tcW w:w="1984" w:type="dxa"/>
            <w:tcBorders>
              <w:top w:val="nil"/>
              <w:left w:val="nil"/>
              <w:bottom w:val="single" w:color="auto" w:sz="4" w:space="0"/>
              <w:right w:val="single" w:color="auto" w:sz="4" w:space="0"/>
            </w:tcBorders>
            <w:noWrap w:val="0"/>
            <w:vAlign w:val="center"/>
          </w:tcPr>
          <w:p w14:paraId="44F4D316">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2360029D">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811CC74">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500≤Y＜20000</w:t>
            </w:r>
          </w:p>
        </w:tc>
        <w:tc>
          <w:tcPr>
            <w:tcW w:w="1701" w:type="dxa"/>
            <w:tcBorders>
              <w:top w:val="nil"/>
              <w:left w:val="nil"/>
              <w:bottom w:val="single" w:color="auto" w:sz="4" w:space="0"/>
              <w:right w:val="single" w:color="auto" w:sz="4" w:space="0"/>
            </w:tcBorders>
            <w:noWrap w:val="0"/>
            <w:vAlign w:val="center"/>
          </w:tcPr>
          <w:p w14:paraId="36077B3F">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50≤Y＜500</w:t>
            </w:r>
          </w:p>
        </w:tc>
        <w:tc>
          <w:tcPr>
            <w:tcW w:w="1134" w:type="dxa"/>
            <w:tcBorders>
              <w:top w:val="nil"/>
              <w:left w:val="nil"/>
              <w:bottom w:val="single" w:color="auto" w:sz="4" w:space="0"/>
              <w:right w:val="single" w:color="auto" w:sz="4" w:space="0"/>
            </w:tcBorders>
            <w:noWrap w:val="0"/>
            <w:vAlign w:val="center"/>
          </w:tcPr>
          <w:p w14:paraId="35F4F49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Y＜50</w:t>
            </w:r>
          </w:p>
        </w:tc>
      </w:tr>
      <w:tr w14:paraId="63C0478F">
        <w:tblPrEx>
          <w:tblCellMar>
            <w:top w:w="0" w:type="dxa"/>
            <w:left w:w="108" w:type="dxa"/>
            <w:bottom w:w="0" w:type="dxa"/>
            <w:right w:w="108" w:type="dxa"/>
          </w:tblCellMar>
        </w:tblPrEx>
        <w:trPr>
          <w:trHeight w:val="374"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7F027B9">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工业</w:t>
            </w:r>
          </w:p>
        </w:tc>
        <w:tc>
          <w:tcPr>
            <w:tcW w:w="1984" w:type="dxa"/>
            <w:tcBorders>
              <w:top w:val="nil"/>
              <w:left w:val="nil"/>
              <w:bottom w:val="single" w:color="auto" w:sz="4" w:space="0"/>
              <w:right w:val="single" w:color="auto" w:sz="4" w:space="0"/>
            </w:tcBorders>
            <w:noWrap w:val="0"/>
            <w:vAlign w:val="center"/>
          </w:tcPr>
          <w:p w14:paraId="5B4CDCFD">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012F0B2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842" w:type="dxa"/>
            <w:tcBorders>
              <w:top w:val="nil"/>
              <w:left w:val="nil"/>
              <w:bottom w:val="single" w:color="auto" w:sz="4" w:space="0"/>
              <w:right w:val="single" w:color="auto" w:sz="4" w:space="0"/>
            </w:tcBorders>
            <w:noWrap w:val="0"/>
            <w:vAlign w:val="center"/>
          </w:tcPr>
          <w:p w14:paraId="49293CAB">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5C07D946">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20≤X＜300</w:t>
            </w:r>
          </w:p>
        </w:tc>
        <w:tc>
          <w:tcPr>
            <w:tcW w:w="1134" w:type="dxa"/>
            <w:tcBorders>
              <w:top w:val="nil"/>
              <w:left w:val="nil"/>
              <w:bottom w:val="single" w:color="auto" w:sz="4" w:space="0"/>
              <w:right w:val="single" w:color="auto" w:sz="4" w:space="0"/>
            </w:tcBorders>
            <w:noWrap w:val="0"/>
            <w:vAlign w:val="center"/>
          </w:tcPr>
          <w:p w14:paraId="69884546">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X＜20</w:t>
            </w:r>
          </w:p>
        </w:tc>
      </w:tr>
      <w:tr w14:paraId="650EEB47">
        <w:tblPrEx>
          <w:tblCellMar>
            <w:top w:w="0" w:type="dxa"/>
            <w:left w:w="108" w:type="dxa"/>
            <w:bottom w:w="0" w:type="dxa"/>
            <w:right w:w="108" w:type="dxa"/>
          </w:tblCellMar>
        </w:tblPrEx>
        <w:trPr>
          <w:trHeight w:val="317"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B477663">
            <w:pPr>
              <w:widowControl/>
              <w:jc w:val="left"/>
              <w:rPr>
                <w:rFonts w:hint="eastAsia" w:ascii="宋体" w:hAnsi="宋体" w:cs="宋体"/>
                <w:b/>
                <w:bCs/>
                <w:color w:val="000000"/>
                <w:kern w:val="0"/>
                <w:sz w:val="18"/>
                <w:szCs w:val="18"/>
              </w:rPr>
            </w:pPr>
          </w:p>
        </w:tc>
        <w:tc>
          <w:tcPr>
            <w:tcW w:w="1984" w:type="dxa"/>
            <w:tcBorders>
              <w:top w:val="nil"/>
              <w:left w:val="nil"/>
              <w:bottom w:val="single" w:color="auto" w:sz="4" w:space="0"/>
              <w:right w:val="single" w:color="auto" w:sz="4" w:space="0"/>
            </w:tcBorders>
            <w:noWrap w:val="0"/>
            <w:vAlign w:val="center"/>
          </w:tcPr>
          <w:p w14:paraId="7885346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70A59336">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9B341DA">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2000≤Y＜40000</w:t>
            </w:r>
          </w:p>
        </w:tc>
        <w:tc>
          <w:tcPr>
            <w:tcW w:w="1701" w:type="dxa"/>
            <w:tcBorders>
              <w:top w:val="nil"/>
              <w:left w:val="nil"/>
              <w:bottom w:val="single" w:color="auto" w:sz="4" w:space="0"/>
              <w:right w:val="single" w:color="auto" w:sz="4" w:space="0"/>
            </w:tcBorders>
            <w:noWrap w:val="0"/>
            <w:vAlign w:val="center"/>
          </w:tcPr>
          <w:p w14:paraId="1982DE47">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300≤Y＜2000</w:t>
            </w:r>
          </w:p>
        </w:tc>
        <w:tc>
          <w:tcPr>
            <w:tcW w:w="1134" w:type="dxa"/>
            <w:tcBorders>
              <w:top w:val="nil"/>
              <w:left w:val="nil"/>
              <w:bottom w:val="single" w:color="auto" w:sz="4" w:space="0"/>
              <w:right w:val="single" w:color="auto" w:sz="4" w:space="0"/>
            </w:tcBorders>
            <w:noWrap w:val="0"/>
            <w:vAlign w:val="center"/>
          </w:tcPr>
          <w:p w14:paraId="59DA7363">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Y＜300</w:t>
            </w:r>
          </w:p>
        </w:tc>
      </w:tr>
      <w:tr w14:paraId="35BCA92B">
        <w:tblPrEx>
          <w:tblCellMar>
            <w:top w:w="0" w:type="dxa"/>
            <w:left w:w="108" w:type="dxa"/>
            <w:bottom w:w="0" w:type="dxa"/>
            <w:right w:w="108" w:type="dxa"/>
          </w:tblCellMar>
        </w:tblPrEx>
        <w:trPr>
          <w:trHeight w:val="308"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05DBA7B">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建筑业</w:t>
            </w:r>
          </w:p>
        </w:tc>
        <w:tc>
          <w:tcPr>
            <w:tcW w:w="1984" w:type="dxa"/>
            <w:tcBorders>
              <w:top w:val="nil"/>
              <w:left w:val="nil"/>
              <w:bottom w:val="single" w:color="auto" w:sz="4" w:space="0"/>
              <w:right w:val="single" w:color="auto" w:sz="4" w:space="0"/>
            </w:tcBorders>
            <w:noWrap w:val="0"/>
            <w:vAlign w:val="center"/>
          </w:tcPr>
          <w:p w14:paraId="525F7672">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060AA152">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3DEB539">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6000≤Y＜80000</w:t>
            </w:r>
          </w:p>
        </w:tc>
        <w:tc>
          <w:tcPr>
            <w:tcW w:w="1701" w:type="dxa"/>
            <w:tcBorders>
              <w:top w:val="nil"/>
              <w:left w:val="nil"/>
              <w:bottom w:val="single" w:color="auto" w:sz="4" w:space="0"/>
              <w:right w:val="single" w:color="auto" w:sz="4" w:space="0"/>
            </w:tcBorders>
            <w:noWrap w:val="0"/>
            <w:vAlign w:val="center"/>
          </w:tcPr>
          <w:p w14:paraId="002CC520">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300≤Y＜6000</w:t>
            </w:r>
          </w:p>
        </w:tc>
        <w:tc>
          <w:tcPr>
            <w:tcW w:w="1134" w:type="dxa"/>
            <w:tcBorders>
              <w:top w:val="nil"/>
              <w:left w:val="nil"/>
              <w:bottom w:val="single" w:color="auto" w:sz="4" w:space="0"/>
              <w:right w:val="single" w:color="auto" w:sz="4" w:space="0"/>
            </w:tcBorders>
            <w:noWrap w:val="0"/>
            <w:vAlign w:val="center"/>
          </w:tcPr>
          <w:p w14:paraId="7EE7E8FC">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Y＜300</w:t>
            </w:r>
          </w:p>
        </w:tc>
      </w:tr>
      <w:tr w14:paraId="050DBADB">
        <w:tblPrEx>
          <w:tblCellMar>
            <w:top w:w="0" w:type="dxa"/>
            <w:left w:w="108" w:type="dxa"/>
            <w:bottom w:w="0" w:type="dxa"/>
            <w:right w:w="108" w:type="dxa"/>
          </w:tblCellMar>
        </w:tblPrEx>
        <w:trPr>
          <w:trHeight w:val="298"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1730B55">
            <w:pPr>
              <w:widowControl/>
              <w:jc w:val="left"/>
              <w:rPr>
                <w:rFonts w:hint="eastAsia" w:ascii="宋体" w:hAnsi="宋体" w:cs="宋体"/>
                <w:b/>
                <w:bCs/>
                <w:color w:val="000000"/>
                <w:kern w:val="0"/>
                <w:sz w:val="18"/>
                <w:szCs w:val="18"/>
              </w:rPr>
            </w:pPr>
          </w:p>
        </w:tc>
        <w:tc>
          <w:tcPr>
            <w:tcW w:w="1984" w:type="dxa"/>
            <w:tcBorders>
              <w:top w:val="nil"/>
              <w:left w:val="nil"/>
              <w:bottom w:val="single" w:color="auto" w:sz="4" w:space="0"/>
              <w:right w:val="single" w:color="auto" w:sz="4" w:space="0"/>
            </w:tcBorders>
            <w:noWrap w:val="0"/>
            <w:vAlign w:val="center"/>
          </w:tcPr>
          <w:p w14:paraId="44A39C0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51FCAA22">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842" w:type="dxa"/>
            <w:tcBorders>
              <w:top w:val="nil"/>
              <w:left w:val="nil"/>
              <w:bottom w:val="single" w:color="auto" w:sz="4" w:space="0"/>
              <w:right w:val="single" w:color="auto" w:sz="4" w:space="0"/>
            </w:tcBorders>
            <w:noWrap w:val="0"/>
            <w:vAlign w:val="center"/>
          </w:tcPr>
          <w:p w14:paraId="30FB18EC">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5000≤Z＜80000</w:t>
            </w:r>
          </w:p>
        </w:tc>
        <w:tc>
          <w:tcPr>
            <w:tcW w:w="1701" w:type="dxa"/>
            <w:tcBorders>
              <w:top w:val="nil"/>
              <w:left w:val="nil"/>
              <w:bottom w:val="single" w:color="auto" w:sz="4" w:space="0"/>
              <w:right w:val="single" w:color="auto" w:sz="4" w:space="0"/>
            </w:tcBorders>
            <w:noWrap w:val="0"/>
            <w:vAlign w:val="center"/>
          </w:tcPr>
          <w:p w14:paraId="35144E1D">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300≤Z＜5000</w:t>
            </w:r>
          </w:p>
        </w:tc>
        <w:tc>
          <w:tcPr>
            <w:tcW w:w="1134" w:type="dxa"/>
            <w:tcBorders>
              <w:top w:val="nil"/>
              <w:left w:val="nil"/>
              <w:bottom w:val="single" w:color="auto" w:sz="4" w:space="0"/>
              <w:right w:val="single" w:color="auto" w:sz="4" w:space="0"/>
            </w:tcBorders>
            <w:noWrap w:val="0"/>
            <w:vAlign w:val="center"/>
          </w:tcPr>
          <w:p w14:paraId="261B81EC">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Z＜300</w:t>
            </w:r>
          </w:p>
        </w:tc>
      </w:tr>
      <w:tr w14:paraId="5D3E127D">
        <w:tblPrEx>
          <w:tblCellMar>
            <w:top w:w="0" w:type="dxa"/>
            <w:left w:w="108" w:type="dxa"/>
            <w:bottom w:w="0" w:type="dxa"/>
            <w:right w:w="108" w:type="dxa"/>
          </w:tblCellMar>
        </w:tblPrEx>
        <w:trPr>
          <w:trHeight w:val="336"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9B21BB7">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批发业</w:t>
            </w:r>
          </w:p>
        </w:tc>
        <w:tc>
          <w:tcPr>
            <w:tcW w:w="1984" w:type="dxa"/>
            <w:tcBorders>
              <w:top w:val="nil"/>
              <w:left w:val="nil"/>
              <w:bottom w:val="single" w:color="auto" w:sz="4" w:space="0"/>
              <w:right w:val="single" w:color="auto" w:sz="4" w:space="0"/>
            </w:tcBorders>
            <w:noWrap w:val="0"/>
            <w:vAlign w:val="center"/>
          </w:tcPr>
          <w:p w14:paraId="7B4CDDB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2DFB67E2">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842" w:type="dxa"/>
            <w:tcBorders>
              <w:top w:val="nil"/>
              <w:left w:val="nil"/>
              <w:bottom w:val="single" w:color="auto" w:sz="4" w:space="0"/>
              <w:right w:val="single" w:color="auto" w:sz="4" w:space="0"/>
            </w:tcBorders>
            <w:noWrap w:val="0"/>
            <w:vAlign w:val="center"/>
          </w:tcPr>
          <w:p w14:paraId="670D033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20≤X＜200</w:t>
            </w:r>
          </w:p>
        </w:tc>
        <w:tc>
          <w:tcPr>
            <w:tcW w:w="1701" w:type="dxa"/>
            <w:tcBorders>
              <w:top w:val="nil"/>
              <w:left w:val="nil"/>
              <w:bottom w:val="single" w:color="auto" w:sz="4" w:space="0"/>
              <w:right w:val="single" w:color="auto" w:sz="4" w:space="0"/>
            </w:tcBorders>
            <w:noWrap w:val="0"/>
            <w:vAlign w:val="center"/>
          </w:tcPr>
          <w:p w14:paraId="14B87089">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5≤X＜20</w:t>
            </w:r>
          </w:p>
        </w:tc>
        <w:tc>
          <w:tcPr>
            <w:tcW w:w="1134" w:type="dxa"/>
            <w:tcBorders>
              <w:top w:val="nil"/>
              <w:left w:val="nil"/>
              <w:bottom w:val="single" w:color="auto" w:sz="4" w:space="0"/>
              <w:right w:val="single" w:color="auto" w:sz="4" w:space="0"/>
            </w:tcBorders>
            <w:noWrap w:val="0"/>
            <w:vAlign w:val="center"/>
          </w:tcPr>
          <w:p w14:paraId="5F43CB6C">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X＜5</w:t>
            </w:r>
          </w:p>
        </w:tc>
      </w:tr>
      <w:tr w14:paraId="099DB2B5">
        <w:tblPrEx>
          <w:tblCellMar>
            <w:top w:w="0" w:type="dxa"/>
            <w:left w:w="108" w:type="dxa"/>
            <w:bottom w:w="0" w:type="dxa"/>
            <w:right w:w="108" w:type="dxa"/>
          </w:tblCellMar>
        </w:tblPrEx>
        <w:trPr>
          <w:trHeight w:val="327"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648321C">
            <w:pPr>
              <w:widowControl/>
              <w:jc w:val="left"/>
              <w:rPr>
                <w:rFonts w:hint="eastAsia" w:ascii="宋体" w:hAnsi="宋体" w:cs="宋体"/>
                <w:b/>
                <w:bCs/>
                <w:color w:val="000000"/>
                <w:kern w:val="0"/>
                <w:sz w:val="18"/>
                <w:szCs w:val="18"/>
              </w:rPr>
            </w:pPr>
          </w:p>
        </w:tc>
        <w:tc>
          <w:tcPr>
            <w:tcW w:w="1984" w:type="dxa"/>
            <w:tcBorders>
              <w:top w:val="nil"/>
              <w:left w:val="nil"/>
              <w:bottom w:val="single" w:color="auto" w:sz="4" w:space="0"/>
              <w:right w:val="single" w:color="auto" w:sz="4" w:space="0"/>
            </w:tcBorders>
            <w:noWrap w:val="0"/>
            <w:vAlign w:val="center"/>
          </w:tcPr>
          <w:p w14:paraId="27A2F5E4">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2A6CC854">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842" w:type="dxa"/>
            <w:tcBorders>
              <w:top w:val="nil"/>
              <w:left w:val="nil"/>
              <w:bottom w:val="single" w:color="auto" w:sz="4" w:space="0"/>
              <w:right w:val="single" w:color="auto" w:sz="4" w:space="0"/>
            </w:tcBorders>
            <w:noWrap w:val="0"/>
            <w:vAlign w:val="center"/>
          </w:tcPr>
          <w:p w14:paraId="3AD3FDA3">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5000≤Y＜40000</w:t>
            </w:r>
          </w:p>
        </w:tc>
        <w:tc>
          <w:tcPr>
            <w:tcW w:w="1701" w:type="dxa"/>
            <w:tcBorders>
              <w:top w:val="nil"/>
              <w:left w:val="nil"/>
              <w:bottom w:val="single" w:color="auto" w:sz="4" w:space="0"/>
              <w:right w:val="single" w:color="auto" w:sz="4" w:space="0"/>
            </w:tcBorders>
            <w:noWrap w:val="0"/>
            <w:vAlign w:val="center"/>
          </w:tcPr>
          <w:p w14:paraId="794E9C4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1000≤Y＜5000</w:t>
            </w:r>
          </w:p>
        </w:tc>
        <w:tc>
          <w:tcPr>
            <w:tcW w:w="1134" w:type="dxa"/>
            <w:tcBorders>
              <w:top w:val="nil"/>
              <w:left w:val="nil"/>
              <w:bottom w:val="single" w:color="auto" w:sz="4" w:space="0"/>
              <w:right w:val="single" w:color="auto" w:sz="4" w:space="0"/>
            </w:tcBorders>
            <w:noWrap w:val="0"/>
            <w:vAlign w:val="center"/>
          </w:tcPr>
          <w:p w14:paraId="356C6EE3">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Y＜1000</w:t>
            </w:r>
          </w:p>
        </w:tc>
      </w:tr>
      <w:tr w14:paraId="27E59F08">
        <w:tblPrEx>
          <w:tblCellMar>
            <w:top w:w="0" w:type="dxa"/>
            <w:left w:w="108" w:type="dxa"/>
            <w:bottom w:w="0" w:type="dxa"/>
            <w:right w:w="108" w:type="dxa"/>
          </w:tblCellMar>
        </w:tblPrEx>
        <w:trPr>
          <w:trHeight w:val="308"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E4FD93D">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零售业</w:t>
            </w:r>
          </w:p>
        </w:tc>
        <w:tc>
          <w:tcPr>
            <w:tcW w:w="1984" w:type="dxa"/>
            <w:tcBorders>
              <w:top w:val="nil"/>
              <w:left w:val="nil"/>
              <w:bottom w:val="single" w:color="auto" w:sz="4" w:space="0"/>
              <w:right w:val="single" w:color="auto" w:sz="4" w:space="0"/>
            </w:tcBorders>
            <w:noWrap w:val="0"/>
            <w:vAlign w:val="center"/>
          </w:tcPr>
          <w:p w14:paraId="2EA828B8">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366C8819">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842" w:type="dxa"/>
            <w:tcBorders>
              <w:top w:val="nil"/>
              <w:left w:val="nil"/>
              <w:bottom w:val="single" w:color="auto" w:sz="4" w:space="0"/>
              <w:right w:val="single" w:color="auto" w:sz="4" w:space="0"/>
            </w:tcBorders>
            <w:noWrap w:val="0"/>
            <w:vAlign w:val="center"/>
          </w:tcPr>
          <w:p w14:paraId="2D2F6A56">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50≤X＜300</w:t>
            </w:r>
          </w:p>
        </w:tc>
        <w:tc>
          <w:tcPr>
            <w:tcW w:w="1701" w:type="dxa"/>
            <w:tcBorders>
              <w:top w:val="nil"/>
              <w:left w:val="nil"/>
              <w:bottom w:val="single" w:color="auto" w:sz="4" w:space="0"/>
              <w:right w:val="single" w:color="auto" w:sz="4" w:space="0"/>
            </w:tcBorders>
            <w:noWrap w:val="0"/>
            <w:vAlign w:val="center"/>
          </w:tcPr>
          <w:p w14:paraId="5D395759">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10≤X＜50</w:t>
            </w:r>
          </w:p>
        </w:tc>
        <w:tc>
          <w:tcPr>
            <w:tcW w:w="1134" w:type="dxa"/>
            <w:tcBorders>
              <w:top w:val="nil"/>
              <w:left w:val="nil"/>
              <w:bottom w:val="single" w:color="auto" w:sz="4" w:space="0"/>
              <w:right w:val="single" w:color="auto" w:sz="4" w:space="0"/>
            </w:tcBorders>
            <w:noWrap w:val="0"/>
            <w:vAlign w:val="center"/>
          </w:tcPr>
          <w:p w14:paraId="38A36B50">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171324AE">
        <w:tblPrEx>
          <w:tblCellMar>
            <w:top w:w="0" w:type="dxa"/>
            <w:left w:w="108" w:type="dxa"/>
            <w:bottom w:w="0" w:type="dxa"/>
            <w:right w:w="108" w:type="dxa"/>
          </w:tblCellMar>
        </w:tblPrEx>
        <w:trPr>
          <w:trHeight w:val="308"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306745A">
            <w:pPr>
              <w:widowControl/>
              <w:jc w:val="left"/>
              <w:rPr>
                <w:rFonts w:hint="eastAsia" w:ascii="宋体" w:hAnsi="宋体" w:cs="宋体"/>
                <w:b/>
                <w:bCs/>
                <w:color w:val="000000"/>
                <w:kern w:val="0"/>
                <w:sz w:val="18"/>
                <w:szCs w:val="18"/>
              </w:rPr>
            </w:pPr>
          </w:p>
        </w:tc>
        <w:tc>
          <w:tcPr>
            <w:tcW w:w="1984" w:type="dxa"/>
            <w:tcBorders>
              <w:top w:val="nil"/>
              <w:left w:val="nil"/>
              <w:bottom w:val="single" w:color="auto" w:sz="4" w:space="0"/>
              <w:right w:val="single" w:color="auto" w:sz="4" w:space="0"/>
            </w:tcBorders>
            <w:noWrap w:val="0"/>
            <w:vAlign w:val="center"/>
          </w:tcPr>
          <w:p w14:paraId="385E3DD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3831DA9F">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3A77FFE">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500≤Y＜20000</w:t>
            </w:r>
          </w:p>
        </w:tc>
        <w:tc>
          <w:tcPr>
            <w:tcW w:w="1701" w:type="dxa"/>
            <w:tcBorders>
              <w:top w:val="nil"/>
              <w:left w:val="nil"/>
              <w:bottom w:val="single" w:color="auto" w:sz="4" w:space="0"/>
              <w:right w:val="single" w:color="auto" w:sz="4" w:space="0"/>
            </w:tcBorders>
            <w:noWrap w:val="0"/>
            <w:vAlign w:val="center"/>
          </w:tcPr>
          <w:p w14:paraId="0C333C20">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100≤Y＜500</w:t>
            </w:r>
          </w:p>
        </w:tc>
        <w:tc>
          <w:tcPr>
            <w:tcW w:w="1134" w:type="dxa"/>
            <w:tcBorders>
              <w:top w:val="nil"/>
              <w:left w:val="nil"/>
              <w:bottom w:val="single" w:color="auto" w:sz="4" w:space="0"/>
              <w:right w:val="single" w:color="auto" w:sz="4" w:space="0"/>
            </w:tcBorders>
            <w:noWrap w:val="0"/>
            <w:vAlign w:val="center"/>
          </w:tcPr>
          <w:p w14:paraId="6528F9FD">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13251A9E">
        <w:tblPrEx>
          <w:tblCellMar>
            <w:top w:w="0" w:type="dxa"/>
            <w:left w:w="108" w:type="dxa"/>
            <w:bottom w:w="0" w:type="dxa"/>
            <w:right w:w="108" w:type="dxa"/>
          </w:tblCellMar>
        </w:tblPrEx>
        <w:trPr>
          <w:trHeight w:val="336"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507F831">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交通运输业</w:t>
            </w:r>
          </w:p>
        </w:tc>
        <w:tc>
          <w:tcPr>
            <w:tcW w:w="1984" w:type="dxa"/>
            <w:tcBorders>
              <w:top w:val="nil"/>
              <w:left w:val="nil"/>
              <w:bottom w:val="single" w:color="auto" w:sz="4" w:space="0"/>
              <w:right w:val="single" w:color="auto" w:sz="4" w:space="0"/>
            </w:tcBorders>
            <w:noWrap w:val="0"/>
            <w:vAlign w:val="center"/>
          </w:tcPr>
          <w:p w14:paraId="20BF3040">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65D0D5ED">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842" w:type="dxa"/>
            <w:tcBorders>
              <w:top w:val="nil"/>
              <w:left w:val="nil"/>
              <w:bottom w:val="single" w:color="auto" w:sz="4" w:space="0"/>
              <w:right w:val="single" w:color="auto" w:sz="4" w:space="0"/>
            </w:tcBorders>
            <w:noWrap w:val="0"/>
            <w:vAlign w:val="center"/>
          </w:tcPr>
          <w:p w14:paraId="7CE9F98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59F1D110">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20≤X＜300</w:t>
            </w:r>
          </w:p>
        </w:tc>
        <w:tc>
          <w:tcPr>
            <w:tcW w:w="1134" w:type="dxa"/>
            <w:tcBorders>
              <w:top w:val="nil"/>
              <w:left w:val="nil"/>
              <w:bottom w:val="single" w:color="auto" w:sz="4" w:space="0"/>
              <w:right w:val="single" w:color="auto" w:sz="4" w:space="0"/>
            </w:tcBorders>
            <w:noWrap w:val="0"/>
            <w:vAlign w:val="center"/>
          </w:tcPr>
          <w:p w14:paraId="553ABE7D">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X＜20</w:t>
            </w:r>
          </w:p>
        </w:tc>
      </w:tr>
      <w:tr w14:paraId="400E588D">
        <w:tblPrEx>
          <w:tblCellMar>
            <w:top w:w="0" w:type="dxa"/>
            <w:left w:w="108" w:type="dxa"/>
            <w:bottom w:w="0" w:type="dxa"/>
            <w:right w:w="108" w:type="dxa"/>
          </w:tblCellMar>
        </w:tblPrEx>
        <w:trPr>
          <w:trHeight w:val="34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533A888">
            <w:pPr>
              <w:widowControl/>
              <w:jc w:val="left"/>
              <w:rPr>
                <w:rFonts w:hint="eastAsia" w:ascii="宋体" w:hAnsi="宋体" w:cs="宋体"/>
                <w:b/>
                <w:bCs/>
                <w:color w:val="000000"/>
                <w:kern w:val="0"/>
                <w:sz w:val="18"/>
                <w:szCs w:val="18"/>
              </w:rPr>
            </w:pPr>
          </w:p>
        </w:tc>
        <w:tc>
          <w:tcPr>
            <w:tcW w:w="1984" w:type="dxa"/>
            <w:tcBorders>
              <w:top w:val="nil"/>
              <w:left w:val="nil"/>
              <w:bottom w:val="single" w:color="auto" w:sz="4" w:space="0"/>
              <w:right w:val="single" w:color="auto" w:sz="4" w:space="0"/>
            </w:tcBorders>
            <w:noWrap w:val="0"/>
            <w:vAlign w:val="center"/>
          </w:tcPr>
          <w:p w14:paraId="66D32CB3">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6E435E3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4CEDCA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3000≤Y＜30000</w:t>
            </w:r>
          </w:p>
        </w:tc>
        <w:tc>
          <w:tcPr>
            <w:tcW w:w="1701" w:type="dxa"/>
            <w:tcBorders>
              <w:top w:val="nil"/>
              <w:left w:val="nil"/>
              <w:bottom w:val="single" w:color="auto" w:sz="4" w:space="0"/>
              <w:right w:val="single" w:color="auto" w:sz="4" w:space="0"/>
            </w:tcBorders>
            <w:noWrap w:val="0"/>
            <w:vAlign w:val="center"/>
          </w:tcPr>
          <w:p w14:paraId="7E622C6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200≤Y＜3000</w:t>
            </w:r>
          </w:p>
        </w:tc>
        <w:tc>
          <w:tcPr>
            <w:tcW w:w="1134" w:type="dxa"/>
            <w:tcBorders>
              <w:top w:val="nil"/>
              <w:left w:val="nil"/>
              <w:bottom w:val="single" w:color="auto" w:sz="4" w:space="0"/>
              <w:right w:val="single" w:color="auto" w:sz="4" w:space="0"/>
            </w:tcBorders>
            <w:noWrap w:val="0"/>
            <w:vAlign w:val="center"/>
          </w:tcPr>
          <w:p w14:paraId="7A411860">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Y＜200</w:t>
            </w:r>
          </w:p>
        </w:tc>
      </w:tr>
      <w:tr w14:paraId="4F4E1919">
        <w:tblPrEx>
          <w:tblCellMar>
            <w:top w:w="0" w:type="dxa"/>
            <w:left w:w="108" w:type="dxa"/>
            <w:bottom w:w="0" w:type="dxa"/>
            <w:right w:w="108" w:type="dxa"/>
          </w:tblCellMar>
        </w:tblPrEx>
        <w:trPr>
          <w:trHeight w:val="299"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9D620EC">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仓储业</w:t>
            </w:r>
          </w:p>
        </w:tc>
        <w:tc>
          <w:tcPr>
            <w:tcW w:w="1984" w:type="dxa"/>
            <w:tcBorders>
              <w:top w:val="nil"/>
              <w:left w:val="nil"/>
              <w:bottom w:val="single" w:color="auto" w:sz="4" w:space="0"/>
              <w:right w:val="single" w:color="auto" w:sz="4" w:space="0"/>
            </w:tcBorders>
            <w:noWrap w:val="0"/>
            <w:vAlign w:val="center"/>
          </w:tcPr>
          <w:p w14:paraId="3297CD2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3E0AFB1E">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842" w:type="dxa"/>
            <w:tcBorders>
              <w:top w:val="nil"/>
              <w:left w:val="nil"/>
              <w:bottom w:val="single" w:color="auto" w:sz="4" w:space="0"/>
              <w:right w:val="single" w:color="auto" w:sz="4" w:space="0"/>
            </w:tcBorders>
            <w:noWrap w:val="0"/>
            <w:vAlign w:val="center"/>
          </w:tcPr>
          <w:p w14:paraId="392CFCB3">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100≤X＜200</w:t>
            </w:r>
          </w:p>
        </w:tc>
        <w:tc>
          <w:tcPr>
            <w:tcW w:w="1701" w:type="dxa"/>
            <w:tcBorders>
              <w:top w:val="nil"/>
              <w:left w:val="nil"/>
              <w:bottom w:val="single" w:color="auto" w:sz="4" w:space="0"/>
              <w:right w:val="single" w:color="auto" w:sz="4" w:space="0"/>
            </w:tcBorders>
            <w:noWrap w:val="0"/>
            <w:vAlign w:val="center"/>
          </w:tcPr>
          <w:p w14:paraId="10FAFA1C">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20≤X＜100</w:t>
            </w:r>
          </w:p>
        </w:tc>
        <w:tc>
          <w:tcPr>
            <w:tcW w:w="1134" w:type="dxa"/>
            <w:tcBorders>
              <w:top w:val="nil"/>
              <w:left w:val="nil"/>
              <w:bottom w:val="single" w:color="auto" w:sz="4" w:space="0"/>
              <w:right w:val="single" w:color="auto" w:sz="4" w:space="0"/>
            </w:tcBorders>
            <w:noWrap w:val="0"/>
            <w:vAlign w:val="center"/>
          </w:tcPr>
          <w:p w14:paraId="24D955DD">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X＜20</w:t>
            </w:r>
          </w:p>
        </w:tc>
      </w:tr>
      <w:tr w14:paraId="44DBEF15">
        <w:tblPrEx>
          <w:tblCellMar>
            <w:top w:w="0" w:type="dxa"/>
            <w:left w:w="108" w:type="dxa"/>
            <w:bottom w:w="0" w:type="dxa"/>
            <w:right w:w="108" w:type="dxa"/>
          </w:tblCellMar>
        </w:tblPrEx>
        <w:trPr>
          <w:trHeight w:val="326"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A1D6B32">
            <w:pPr>
              <w:widowControl/>
              <w:jc w:val="left"/>
              <w:rPr>
                <w:rFonts w:hint="eastAsia" w:ascii="宋体" w:hAnsi="宋体" w:cs="宋体"/>
                <w:b/>
                <w:bCs/>
                <w:color w:val="000000"/>
                <w:kern w:val="0"/>
                <w:sz w:val="18"/>
                <w:szCs w:val="18"/>
              </w:rPr>
            </w:pPr>
          </w:p>
        </w:tc>
        <w:tc>
          <w:tcPr>
            <w:tcW w:w="1984" w:type="dxa"/>
            <w:tcBorders>
              <w:top w:val="nil"/>
              <w:left w:val="nil"/>
              <w:bottom w:val="single" w:color="auto" w:sz="4" w:space="0"/>
              <w:right w:val="single" w:color="auto" w:sz="4" w:space="0"/>
            </w:tcBorders>
            <w:noWrap w:val="0"/>
            <w:vAlign w:val="center"/>
          </w:tcPr>
          <w:p w14:paraId="6FA881A9">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77BFFA54">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A900BE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1000≤Y＜30000</w:t>
            </w:r>
          </w:p>
        </w:tc>
        <w:tc>
          <w:tcPr>
            <w:tcW w:w="1701" w:type="dxa"/>
            <w:tcBorders>
              <w:top w:val="nil"/>
              <w:left w:val="nil"/>
              <w:bottom w:val="single" w:color="auto" w:sz="4" w:space="0"/>
              <w:right w:val="single" w:color="auto" w:sz="4" w:space="0"/>
            </w:tcBorders>
            <w:noWrap w:val="0"/>
            <w:vAlign w:val="center"/>
          </w:tcPr>
          <w:p w14:paraId="0B705C0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100≤Y＜1000</w:t>
            </w:r>
          </w:p>
        </w:tc>
        <w:tc>
          <w:tcPr>
            <w:tcW w:w="1134" w:type="dxa"/>
            <w:tcBorders>
              <w:top w:val="nil"/>
              <w:left w:val="nil"/>
              <w:bottom w:val="single" w:color="auto" w:sz="4" w:space="0"/>
              <w:right w:val="single" w:color="auto" w:sz="4" w:space="0"/>
            </w:tcBorders>
            <w:noWrap w:val="0"/>
            <w:vAlign w:val="center"/>
          </w:tcPr>
          <w:p w14:paraId="34F7F63D">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022DD2BF">
        <w:tblPrEx>
          <w:tblCellMar>
            <w:top w:w="0" w:type="dxa"/>
            <w:left w:w="108" w:type="dxa"/>
            <w:bottom w:w="0" w:type="dxa"/>
            <w:right w:w="108" w:type="dxa"/>
          </w:tblCellMar>
        </w:tblPrEx>
        <w:trPr>
          <w:trHeight w:val="308"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5FE8032">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邮政业</w:t>
            </w:r>
          </w:p>
        </w:tc>
        <w:tc>
          <w:tcPr>
            <w:tcW w:w="1984" w:type="dxa"/>
            <w:tcBorders>
              <w:top w:val="nil"/>
              <w:left w:val="nil"/>
              <w:bottom w:val="single" w:color="auto" w:sz="4" w:space="0"/>
              <w:right w:val="single" w:color="auto" w:sz="4" w:space="0"/>
            </w:tcBorders>
            <w:noWrap w:val="0"/>
            <w:vAlign w:val="center"/>
          </w:tcPr>
          <w:p w14:paraId="49B615E0">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405737AD">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842" w:type="dxa"/>
            <w:tcBorders>
              <w:top w:val="nil"/>
              <w:left w:val="nil"/>
              <w:bottom w:val="single" w:color="auto" w:sz="4" w:space="0"/>
              <w:right w:val="single" w:color="auto" w:sz="4" w:space="0"/>
            </w:tcBorders>
            <w:noWrap w:val="0"/>
            <w:vAlign w:val="center"/>
          </w:tcPr>
          <w:p w14:paraId="568441C0">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31FB2212">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20≤X＜300</w:t>
            </w:r>
          </w:p>
        </w:tc>
        <w:tc>
          <w:tcPr>
            <w:tcW w:w="1134" w:type="dxa"/>
            <w:tcBorders>
              <w:top w:val="nil"/>
              <w:left w:val="nil"/>
              <w:bottom w:val="single" w:color="auto" w:sz="4" w:space="0"/>
              <w:right w:val="single" w:color="auto" w:sz="4" w:space="0"/>
            </w:tcBorders>
            <w:noWrap w:val="0"/>
            <w:vAlign w:val="center"/>
          </w:tcPr>
          <w:p w14:paraId="5FFB2F12">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X＜20</w:t>
            </w:r>
          </w:p>
        </w:tc>
      </w:tr>
      <w:tr w14:paraId="4783211A">
        <w:tblPrEx>
          <w:tblCellMar>
            <w:top w:w="0" w:type="dxa"/>
            <w:left w:w="108" w:type="dxa"/>
            <w:bottom w:w="0" w:type="dxa"/>
            <w:right w:w="108" w:type="dxa"/>
          </w:tblCellMar>
        </w:tblPrEx>
        <w:trPr>
          <w:trHeight w:val="308"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93C68BE">
            <w:pPr>
              <w:widowControl/>
              <w:jc w:val="left"/>
              <w:rPr>
                <w:rFonts w:hint="eastAsia" w:ascii="宋体" w:hAnsi="宋体" w:cs="宋体"/>
                <w:b/>
                <w:bCs/>
                <w:color w:val="000000"/>
                <w:kern w:val="0"/>
                <w:sz w:val="18"/>
                <w:szCs w:val="18"/>
              </w:rPr>
            </w:pPr>
          </w:p>
        </w:tc>
        <w:tc>
          <w:tcPr>
            <w:tcW w:w="1984" w:type="dxa"/>
            <w:tcBorders>
              <w:top w:val="nil"/>
              <w:left w:val="nil"/>
              <w:bottom w:val="single" w:color="auto" w:sz="4" w:space="0"/>
              <w:right w:val="single" w:color="auto" w:sz="4" w:space="0"/>
            </w:tcBorders>
            <w:noWrap w:val="0"/>
            <w:vAlign w:val="center"/>
          </w:tcPr>
          <w:p w14:paraId="20B87494">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533216DD">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45A710D">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2000≤Y＜30000</w:t>
            </w:r>
          </w:p>
        </w:tc>
        <w:tc>
          <w:tcPr>
            <w:tcW w:w="1701" w:type="dxa"/>
            <w:tcBorders>
              <w:top w:val="nil"/>
              <w:left w:val="nil"/>
              <w:bottom w:val="single" w:color="auto" w:sz="4" w:space="0"/>
              <w:right w:val="single" w:color="auto" w:sz="4" w:space="0"/>
            </w:tcBorders>
            <w:noWrap w:val="0"/>
            <w:vAlign w:val="center"/>
          </w:tcPr>
          <w:p w14:paraId="13741BCB">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3E96319B">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575319DE">
        <w:tblPrEx>
          <w:tblCellMar>
            <w:top w:w="0" w:type="dxa"/>
            <w:left w:w="108" w:type="dxa"/>
            <w:bottom w:w="0" w:type="dxa"/>
            <w:right w:w="108" w:type="dxa"/>
          </w:tblCellMar>
        </w:tblPrEx>
        <w:trPr>
          <w:trHeight w:val="308"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6464C0F">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住宿业</w:t>
            </w:r>
          </w:p>
        </w:tc>
        <w:tc>
          <w:tcPr>
            <w:tcW w:w="1984" w:type="dxa"/>
            <w:tcBorders>
              <w:top w:val="nil"/>
              <w:left w:val="nil"/>
              <w:bottom w:val="single" w:color="auto" w:sz="4" w:space="0"/>
              <w:right w:val="single" w:color="auto" w:sz="4" w:space="0"/>
            </w:tcBorders>
            <w:noWrap w:val="0"/>
            <w:vAlign w:val="center"/>
          </w:tcPr>
          <w:p w14:paraId="702A30E3">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4E3F6B93">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842" w:type="dxa"/>
            <w:tcBorders>
              <w:top w:val="nil"/>
              <w:left w:val="nil"/>
              <w:bottom w:val="single" w:color="auto" w:sz="4" w:space="0"/>
              <w:right w:val="single" w:color="auto" w:sz="4" w:space="0"/>
            </w:tcBorders>
            <w:noWrap w:val="0"/>
            <w:vAlign w:val="center"/>
          </w:tcPr>
          <w:p w14:paraId="03037280">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5FD5815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10≤X＜100</w:t>
            </w:r>
          </w:p>
        </w:tc>
        <w:tc>
          <w:tcPr>
            <w:tcW w:w="1134" w:type="dxa"/>
            <w:tcBorders>
              <w:top w:val="nil"/>
              <w:left w:val="nil"/>
              <w:bottom w:val="single" w:color="auto" w:sz="4" w:space="0"/>
              <w:right w:val="single" w:color="auto" w:sz="4" w:space="0"/>
            </w:tcBorders>
            <w:noWrap w:val="0"/>
            <w:vAlign w:val="center"/>
          </w:tcPr>
          <w:p w14:paraId="3A2E3C5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0F473D78">
        <w:tblPrEx>
          <w:tblCellMar>
            <w:top w:w="0" w:type="dxa"/>
            <w:left w:w="108" w:type="dxa"/>
            <w:bottom w:w="0" w:type="dxa"/>
            <w:right w:w="108" w:type="dxa"/>
          </w:tblCellMar>
        </w:tblPrEx>
        <w:trPr>
          <w:trHeight w:val="308"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E874659">
            <w:pPr>
              <w:widowControl/>
              <w:jc w:val="left"/>
              <w:rPr>
                <w:rFonts w:hint="eastAsia" w:ascii="宋体" w:hAnsi="宋体" w:cs="宋体"/>
                <w:b/>
                <w:bCs/>
                <w:color w:val="000000"/>
                <w:kern w:val="0"/>
                <w:sz w:val="18"/>
                <w:szCs w:val="18"/>
              </w:rPr>
            </w:pPr>
          </w:p>
        </w:tc>
        <w:tc>
          <w:tcPr>
            <w:tcW w:w="1984" w:type="dxa"/>
            <w:tcBorders>
              <w:top w:val="nil"/>
              <w:left w:val="nil"/>
              <w:bottom w:val="single" w:color="auto" w:sz="4" w:space="0"/>
              <w:right w:val="single" w:color="auto" w:sz="4" w:space="0"/>
            </w:tcBorders>
            <w:noWrap w:val="0"/>
            <w:vAlign w:val="center"/>
          </w:tcPr>
          <w:p w14:paraId="17A948C6">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1F693A5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842" w:type="dxa"/>
            <w:tcBorders>
              <w:top w:val="nil"/>
              <w:left w:val="nil"/>
              <w:bottom w:val="single" w:color="auto" w:sz="4" w:space="0"/>
              <w:right w:val="single" w:color="auto" w:sz="4" w:space="0"/>
            </w:tcBorders>
            <w:noWrap w:val="0"/>
            <w:vAlign w:val="center"/>
          </w:tcPr>
          <w:p w14:paraId="366AEBA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2000≤Y＜10000</w:t>
            </w:r>
          </w:p>
        </w:tc>
        <w:tc>
          <w:tcPr>
            <w:tcW w:w="1701" w:type="dxa"/>
            <w:tcBorders>
              <w:top w:val="nil"/>
              <w:left w:val="nil"/>
              <w:bottom w:val="single" w:color="auto" w:sz="4" w:space="0"/>
              <w:right w:val="single" w:color="auto" w:sz="4" w:space="0"/>
            </w:tcBorders>
            <w:noWrap w:val="0"/>
            <w:vAlign w:val="center"/>
          </w:tcPr>
          <w:p w14:paraId="5B224B8E">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6052EF9E">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04FD9ABB">
        <w:tblPrEx>
          <w:tblCellMar>
            <w:top w:w="0" w:type="dxa"/>
            <w:left w:w="108" w:type="dxa"/>
            <w:bottom w:w="0" w:type="dxa"/>
            <w:right w:w="108" w:type="dxa"/>
          </w:tblCellMar>
        </w:tblPrEx>
        <w:trPr>
          <w:trHeight w:val="298"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2FB0A5D">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餐饮业</w:t>
            </w:r>
          </w:p>
        </w:tc>
        <w:tc>
          <w:tcPr>
            <w:tcW w:w="1984" w:type="dxa"/>
            <w:tcBorders>
              <w:top w:val="nil"/>
              <w:left w:val="nil"/>
              <w:bottom w:val="single" w:color="auto" w:sz="4" w:space="0"/>
              <w:right w:val="single" w:color="auto" w:sz="4" w:space="0"/>
            </w:tcBorders>
            <w:noWrap w:val="0"/>
            <w:vAlign w:val="center"/>
          </w:tcPr>
          <w:p w14:paraId="6FAAFAA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4A97507C">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842" w:type="dxa"/>
            <w:tcBorders>
              <w:top w:val="nil"/>
              <w:left w:val="nil"/>
              <w:bottom w:val="single" w:color="auto" w:sz="4" w:space="0"/>
              <w:right w:val="single" w:color="auto" w:sz="4" w:space="0"/>
            </w:tcBorders>
            <w:noWrap w:val="0"/>
            <w:vAlign w:val="center"/>
          </w:tcPr>
          <w:p w14:paraId="6FB15A7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25C28302">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10≤X＜100</w:t>
            </w:r>
          </w:p>
        </w:tc>
        <w:tc>
          <w:tcPr>
            <w:tcW w:w="1134" w:type="dxa"/>
            <w:tcBorders>
              <w:top w:val="nil"/>
              <w:left w:val="nil"/>
              <w:bottom w:val="single" w:color="auto" w:sz="4" w:space="0"/>
              <w:right w:val="single" w:color="auto" w:sz="4" w:space="0"/>
            </w:tcBorders>
            <w:noWrap w:val="0"/>
            <w:vAlign w:val="center"/>
          </w:tcPr>
          <w:p w14:paraId="674D209B">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626D9EBA">
        <w:tblPrEx>
          <w:tblCellMar>
            <w:top w:w="0" w:type="dxa"/>
            <w:left w:w="108" w:type="dxa"/>
            <w:bottom w:w="0" w:type="dxa"/>
            <w:right w:w="108" w:type="dxa"/>
          </w:tblCellMar>
        </w:tblPrEx>
        <w:trPr>
          <w:trHeight w:val="289"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13F0850">
            <w:pPr>
              <w:widowControl/>
              <w:jc w:val="left"/>
              <w:rPr>
                <w:rFonts w:hint="eastAsia" w:ascii="宋体" w:hAnsi="宋体" w:cs="宋体"/>
                <w:b/>
                <w:bCs/>
                <w:color w:val="000000"/>
                <w:kern w:val="0"/>
                <w:sz w:val="18"/>
                <w:szCs w:val="18"/>
              </w:rPr>
            </w:pPr>
          </w:p>
        </w:tc>
        <w:tc>
          <w:tcPr>
            <w:tcW w:w="1984" w:type="dxa"/>
            <w:tcBorders>
              <w:top w:val="nil"/>
              <w:left w:val="nil"/>
              <w:bottom w:val="single" w:color="auto" w:sz="4" w:space="0"/>
              <w:right w:val="single" w:color="auto" w:sz="4" w:space="0"/>
            </w:tcBorders>
            <w:noWrap w:val="0"/>
            <w:vAlign w:val="center"/>
          </w:tcPr>
          <w:p w14:paraId="4955CCD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64901E63">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F65D7F2">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2000≤Y＜10000</w:t>
            </w:r>
          </w:p>
        </w:tc>
        <w:tc>
          <w:tcPr>
            <w:tcW w:w="1701" w:type="dxa"/>
            <w:tcBorders>
              <w:top w:val="nil"/>
              <w:left w:val="nil"/>
              <w:bottom w:val="single" w:color="auto" w:sz="4" w:space="0"/>
              <w:right w:val="single" w:color="auto" w:sz="4" w:space="0"/>
            </w:tcBorders>
            <w:noWrap w:val="0"/>
            <w:vAlign w:val="center"/>
          </w:tcPr>
          <w:p w14:paraId="4AC3272B">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2E22BE9C">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492E9775">
        <w:tblPrEx>
          <w:tblCellMar>
            <w:top w:w="0" w:type="dxa"/>
            <w:left w:w="108" w:type="dxa"/>
            <w:bottom w:w="0" w:type="dxa"/>
            <w:right w:w="108" w:type="dxa"/>
          </w:tblCellMar>
        </w:tblPrEx>
        <w:trPr>
          <w:trHeight w:val="317"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BB873B6">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信息传输业</w:t>
            </w:r>
          </w:p>
        </w:tc>
        <w:tc>
          <w:tcPr>
            <w:tcW w:w="1984" w:type="dxa"/>
            <w:tcBorders>
              <w:top w:val="nil"/>
              <w:left w:val="nil"/>
              <w:bottom w:val="single" w:color="auto" w:sz="4" w:space="0"/>
              <w:right w:val="single" w:color="auto" w:sz="4" w:space="0"/>
            </w:tcBorders>
            <w:noWrap w:val="0"/>
            <w:vAlign w:val="center"/>
          </w:tcPr>
          <w:p w14:paraId="3ADF6E7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58B8936C">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842" w:type="dxa"/>
            <w:tcBorders>
              <w:top w:val="nil"/>
              <w:left w:val="nil"/>
              <w:bottom w:val="single" w:color="auto" w:sz="4" w:space="0"/>
              <w:right w:val="single" w:color="auto" w:sz="4" w:space="0"/>
            </w:tcBorders>
            <w:noWrap w:val="0"/>
            <w:vAlign w:val="center"/>
          </w:tcPr>
          <w:p w14:paraId="26F62D73">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100≤X＜2000</w:t>
            </w:r>
          </w:p>
        </w:tc>
        <w:tc>
          <w:tcPr>
            <w:tcW w:w="1701" w:type="dxa"/>
            <w:tcBorders>
              <w:top w:val="nil"/>
              <w:left w:val="nil"/>
              <w:bottom w:val="single" w:color="auto" w:sz="4" w:space="0"/>
              <w:right w:val="single" w:color="auto" w:sz="4" w:space="0"/>
            </w:tcBorders>
            <w:noWrap w:val="0"/>
            <w:vAlign w:val="center"/>
          </w:tcPr>
          <w:p w14:paraId="3C77C83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10≤X＜100</w:t>
            </w:r>
          </w:p>
        </w:tc>
        <w:tc>
          <w:tcPr>
            <w:tcW w:w="1134" w:type="dxa"/>
            <w:tcBorders>
              <w:top w:val="nil"/>
              <w:left w:val="nil"/>
              <w:bottom w:val="single" w:color="auto" w:sz="4" w:space="0"/>
              <w:right w:val="single" w:color="auto" w:sz="4" w:space="0"/>
            </w:tcBorders>
            <w:noWrap w:val="0"/>
            <w:vAlign w:val="center"/>
          </w:tcPr>
          <w:p w14:paraId="5481037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21E4EDB4">
        <w:tblPrEx>
          <w:tblCellMar>
            <w:top w:w="0" w:type="dxa"/>
            <w:left w:w="108" w:type="dxa"/>
            <w:bottom w:w="0" w:type="dxa"/>
            <w:right w:w="108" w:type="dxa"/>
          </w:tblCellMar>
        </w:tblPrEx>
        <w:trPr>
          <w:trHeight w:val="327"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507624A">
            <w:pPr>
              <w:widowControl/>
              <w:jc w:val="left"/>
              <w:rPr>
                <w:rFonts w:hint="eastAsia" w:ascii="宋体" w:hAnsi="宋体" w:cs="宋体"/>
                <w:b/>
                <w:bCs/>
                <w:color w:val="000000"/>
                <w:kern w:val="0"/>
                <w:sz w:val="18"/>
                <w:szCs w:val="18"/>
              </w:rPr>
            </w:pPr>
          </w:p>
        </w:tc>
        <w:tc>
          <w:tcPr>
            <w:tcW w:w="1984" w:type="dxa"/>
            <w:tcBorders>
              <w:top w:val="nil"/>
              <w:left w:val="nil"/>
              <w:bottom w:val="single" w:color="auto" w:sz="4" w:space="0"/>
              <w:right w:val="single" w:color="auto" w:sz="4" w:space="0"/>
            </w:tcBorders>
            <w:noWrap w:val="0"/>
            <w:vAlign w:val="center"/>
          </w:tcPr>
          <w:p w14:paraId="58FAD626">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40B1E41F">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5497142">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1000≤Y＜100000</w:t>
            </w:r>
          </w:p>
        </w:tc>
        <w:tc>
          <w:tcPr>
            <w:tcW w:w="1701" w:type="dxa"/>
            <w:tcBorders>
              <w:top w:val="nil"/>
              <w:left w:val="nil"/>
              <w:bottom w:val="single" w:color="auto" w:sz="4" w:space="0"/>
              <w:right w:val="single" w:color="auto" w:sz="4" w:space="0"/>
            </w:tcBorders>
            <w:noWrap w:val="0"/>
            <w:vAlign w:val="center"/>
          </w:tcPr>
          <w:p w14:paraId="5C52DDAA">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100≤Y＜1000</w:t>
            </w:r>
          </w:p>
        </w:tc>
        <w:tc>
          <w:tcPr>
            <w:tcW w:w="1134" w:type="dxa"/>
            <w:tcBorders>
              <w:top w:val="nil"/>
              <w:left w:val="nil"/>
              <w:bottom w:val="single" w:color="auto" w:sz="4" w:space="0"/>
              <w:right w:val="single" w:color="auto" w:sz="4" w:space="0"/>
            </w:tcBorders>
            <w:noWrap w:val="0"/>
            <w:vAlign w:val="center"/>
          </w:tcPr>
          <w:p w14:paraId="033BE162">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3C861EF3">
        <w:tblPrEx>
          <w:tblCellMar>
            <w:top w:w="0" w:type="dxa"/>
            <w:left w:w="108" w:type="dxa"/>
            <w:bottom w:w="0" w:type="dxa"/>
            <w:right w:w="108" w:type="dxa"/>
          </w:tblCellMar>
        </w:tblPrEx>
        <w:trPr>
          <w:trHeight w:val="308"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06EF0C1">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软件和信息技术服务业</w:t>
            </w:r>
          </w:p>
        </w:tc>
        <w:tc>
          <w:tcPr>
            <w:tcW w:w="1984" w:type="dxa"/>
            <w:tcBorders>
              <w:top w:val="nil"/>
              <w:left w:val="nil"/>
              <w:bottom w:val="single" w:color="auto" w:sz="4" w:space="0"/>
              <w:right w:val="single" w:color="auto" w:sz="4" w:space="0"/>
            </w:tcBorders>
            <w:noWrap w:val="0"/>
            <w:vAlign w:val="center"/>
          </w:tcPr>
          <w:p w14:paraId="18618EA3">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02AE4FCA">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842" w:type="dxa"/>
            <w:tcBorders>
              <w:top w:val="nil"/>
              <w:left w:val="nil"/>
              <w:bottom w:val="single" w:color="auto" w:sz="4" w:space="0"/>
              <w:right w:val="single" w:color="auto" w:sz="4" w:space="0"/>
            </w:tcBorders>
            <w:noWrap w:val="0"/>
            <w:vAlign w:val="center"/>
          </w:tcPr>
          <w:p w14:paraId="6EB155FE">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725662C7">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10≤X＜100</w:t>
            </w:r>
          </w:p>
        </w:tc>
        <w:tc>
          <w:tcPr>
            <w:tcW w:w="1134" w:type="dxa"/>
            <w:tcBorders>
              <w:top w:val="nil"/>
              <w:left w:val="nil"/>
              <w:bottom w:val="single" w:color="auto" w:sz="4" w:space="0"/>
              <w:right w:val="single" w:color="auto" w:sz="4" w:space="0"/>
            </w:tcBorders>
            <w:noWrap w:val="0"/>
            <w:vAlign w:val="center"/>
          </w:tcPr>
          <w:p w14:paraId="5B10864B">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6144B187">
        <w:tblPrEx>
          <w:tblCellMar>
            <w:top w:w="0" w:type="dxa"/>
            <w:left w:w="108" w:type="dxa"/>
            <w:bottom w:w="0" w:type="dxa"/>
            <w:right w:w="108" w:type="dxa"/>
          </w:tblCellMar>
        </w:tblPrEx>
        <w:trPr>
          <w:trHeight w:val="299"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65F30C0">
            <w:pPr>
              <w:widowControl/>
              <w:jc w:val="left"/>
              <w:rPr>
                <w:rFonts w:hint="eastAsia" w:ascii="宋体" w:hAnsi="宋体" w:cs="宋体"/>
                <w:b/>
                <w:bCs/>
                <w:color w:val="000000"/>
                <w:kern w:val="0"/>
                <w:sz w:val="18"/>
                <w:szCs w:val="18"/>
              </w:rPr>
            </w:pPr>
          </w:p>
        </w:tc>
        <w:tc>
          <w:tcPr>
            <w:tcW w:w="1984" w:type="dxa"/>
            <w:tcBorders>
              <w:top w:val="nil"/>
              <w:left w:val="nil"/>
              <w:bottom w:val="single" w:color="auto" w:sz="4" w:space="0"/>
              <w:right w:val="single" w:color="auto" w:sz="4" w:space="0"/>
            </w:tcBorders>
            <w:noWrap w:val="0"/>
            <w:vAlign w:val="center"/>
          </w:tcPr>
          <w:p w14:paraId="471F3E5B">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5844C139">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842" w:type="dxa"/>
            <w:tcBorders>
              <w:top w:val="nil"/>
              <w:left w:val="nil"/>
              <w:bottom w:val="single" w:color="auto" w:sz="4" w:space="0"/>
              <w:right w:val="single" w:color="auto" w:sz="4" w:space="0"/>
            </w:tcBorders>
            <w:noWrap w:val="0"/>
            <w:vAlign w:val="center"/>
          </w:tcPr>
          <w:p w14:paraId="023421A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1000≤Y＜10000</w:t>
            </w:r>
          </w:p>
        </w:tc>
        <w:tc>
          <w:tcPr>
            <w:tcW w:w="1701" w:type="dxa"/>
            <w:tcBorders>
              <w:top w:val="nil"/>
              <w:left w:val="nil"/>
              <w:bottom w:val="single" w:color="auto" w:sz="4" w:space="0"/>
              <w:right w:val="single" w:color="auto" w:sz="4" w:space="0"/>
            </w:tcBorders>
            <w:noWrap w:val="0"/>
            <w:vAlign w:val="center"/>
          </w:tcPr>
          <w:p w14:paraId="0EC4ECCA">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50≤Y＜1000</w:t>
            </w:r>
          </w:p>
        </w:tc>
        <w:tc>
          <w:tcPr>
            <w:tcW w:w="1134" w:type="dxa"/>
            <w:tcBorders>
              <w:top w:val="nil"/>
              <w:left w:val="nil"/>
              <w:bottom w:val="single" w:color="auto" w:sz="4" w:space="0"/>
              <w:right w:val="single" w:color="auto" w:sz="4" w:space="0"/>
            </w:tcBorders>
            <w:noWrap w:val="0"/>
            <w:vAlign w:val="center"/>
          </w:tcPr>
          <w:p w14:paraId="2DCE8C6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Y＜50</w:t>
            </w:r>
          </w:p>
        </w:tc>
      </w:tr>
      <w:tr w14:paraId="08FEC25B">
        <w:tblPrEx>
          <w:tblCellMar>
            <w:top w:w="0" w:type="dxa"/>
            <w:left w:w="108" w:type="dxa"/>
            <w:bottom w:w="0" w:type="dxa"/>
            <w:right w:w="108" w:type="dxa"/>
          </w:tblCellMar>
        </w:tblPrEx>
        <w:trPr>
          <w:trHeight w:val="298"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8B3D2E8">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房地产开发经营</w:t>
            </w:r>
          </w:p>
        </w:tc>
        <w:tc>
          <w:tcPr>
            <w:tcW w:w="1984" w:type="dxa"/>
            <w:tcBorders>
              <w:top w:val="nil"/>
              <w:left w:val="nil"/>
              <w:bottom w:val="single" w:color="auto" w:sz="4" w:space="0"/>
              <w:right w:val="single" w:color="auto" w:sz="4" w:space="0"/>
            </w:tcBorders>
            <w:noWrap w:val="0"/>
            <w:vAlign w:val="center"/>
          </w:tcPr>
          <w:p w14:paraId="2D3F5652">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45026D26">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842" w:type="dxa"/>
            <w:tcBorders>
              <w:top w:val="nil"/>
              <w:left w:val="nil"/>
              <w:bottom w:val="single" w:color="auto" w:sz="4" w:space="0"/>
              <w:right w:val="single" w:color="auto" w:sz="4" w:space="0"/>
            </w:tcBorders>
            <w:noWrap w:val="0"/>
            <w:vAlign w:val="center"/>
          </w:tcPr>
          <w:p w14:paraId="72EFFCD3">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1000≤Y＜200000</w:t>
            </w:r>
          </w:p>
        </w:tc>
        <w:tc>
          <w:tcPr>
            <w:tcW w:w="1701" w:type="dxa"/>
            <w:tcBorders>
              <w:top w:val="nil"/>
              <w:left w:val="nil"/>
              <w:bottom w:val="single" w:color="auto" w:sz="4" w:space="0"/>
              <w:right w:val="single" w:color="auto" w:sz="4" w:space="0"/>
            </w:tcBorders>
            <w:noWrap w:val="0"/>
            <w:vAlign w:val="center"/>
          </w:tcPr>
          <w:p w14:paraId="3C517018">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100≤X＜1000</w:t>
            </w:r>
          </w:p>
        </w:tc>
        <w:tc>
          <w:tcPr>
            <w:tcW w:w="1134" w:type="dxa"/>
            <w:tcBorders>
              <w:top w:val="nil"/>
              <w:left w:val="nil"/>
              <w:bottom w:val="single" w:color="auto" w:sz="4" w:space="0"/>
              <w:right w:val="single" w:color="auto" w:sz="4" w:space="0"/>
            </w:tcBorders>
            <w:noWrap w:val="0"/>
            <w:vAlign w:val="center"/>
          </w:tcPr>
          <w:p w14:paraId="6E860826">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X＜100</w:t>
            </w:r>
          </w:p>
        </w:tc>
      </w:tr>
      <w:tr w14:paraId="03A41D98">
        <w:tblPrEx>
          <w:tblCellMar>
            <w:top w:w="0" w:type="dxa"/>
            <w:left w:w="108" w:type="dxa"/>
            <w:bottom w:w="0" w:type="dxa"/>
            <w:right w:w="108" w:type="dxa"/>
          </w:tblCellMar>
        </w:tblPrEx>
        <w:trPr>
          <w:trHeight w:val="298"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8A17A51">
            <w:pPr>
              <w:widowControl/>
              <w:jc w:val="left"/>
              <w:rPr>
                <w:rFonts w:hint="eastAsia" w:ascii="宋体" w:hAnsi="宋体" w:cs="宋体"/>
                <w:b/>
                <w:bCs/>
                <w:color w:val="000000"/>
                <w:kern w:val="0"/>
                <w:sz w:val="18"/>
                <w:szCs w:val="18"/>
              </w:rPr>
            </w:pPr>
          </w:p>
        </w:tc>
        <w:tc>
          <w:tcPr>
            <w:tcW w:w="1984" w:type="dxa"/>
            <w:tcBorders>
              <w:top w:val="nil"/>
              <w:left w:val="nil"/>
              <w:bottom w:val="single" w:color="auto" w:sz="4" w:space="0"/>
              <w:right w:val="single" w:color="auto" w:sz="4" w:space="0"/>
            </w:tcBorders>
            <w:noWrap w:val="0"/>
            <w:vAlign w:val="center"/>
          </w:tcPr>
          <w:p w14:paraId="6200B1D4">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241F2CF9">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0760D62">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5000≤Z＜10000</w:t>
            </w:r>
          </w:p>
        </w:tc>
        <w:tc>
          <w:tcPr>
            <w:tcW w:w="1701" w:type="dxa"/>
            <w:tcBorders>
              <w:top w:val="nil"/>
              <w:left w:val="nil"/>
              <w:bottom w:val="single" w:color="auto" w:sz="4" w:space="0"/>
              <w:right w:val="single" w:color="auto" w:sz="4" w:space="0"/>
            </w:tcBorders>
            <w:noWrap w:val="0"/>
            <w:vAlign w:val="center"/>
          </w:tcPr>
          <w:p w14:paraId="59595D29">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2000≤Y＜5000</w:t>
            </w:r>
          </w:p>
        </w:tc>
        <w:tc>
          <w:tcPr>
            <w:tcW w:w="1134" w:type="dxa"/>
            <w:tcBorders>
              <w:top w:val="nil"/>
              <w:left w:val="nil"/>
              <w:bottom w:val="single" w:color="auto" w:sz="4" w:space="0"/>
              <w:right w:val="single" w:color="auto" w:sz="4" w:space="0"/>
            </w:tcBorders>
            <w:noWrap w:val="0"/>
            <w:vAlign w:val="center"/>
          </w:tcPr>
          <w:p w14:paraId="5096D64D">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Y＜2000</w:t>
            </w:r>
          </w:p>
        </w:tc>
      </w:tr>
      <w:tr w14:paraId="5A9E1B41">
        <w:tblPrEx>
          <w:tblCellMar>
            <w:top w:w="0" w:type="dxa"/>
            <w:left w:w="108" w:type="dxa"/>
            <w:bottom w:w="0" w:type="dxa"/>
            <w:right w:w="108" w:type="dxa"/>
          </w:tblCellMar>
        </w:tblPrEx>
        <w:trPr>
          <w:trHeight w:val="308"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F9873DC">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物业管理</w:t>
            </w:r>
          </w:p>
        </w:tc>
        <w:tc>
          <w:tcPr>
            <w:tcW w:w="1984" w:type="dxa"/>
            <w:tcBorders>
              <w:top w:val="nil"/>
              <w:left w:val="nil"/>
              <w:bottom w:val="single" w:color="auto" w:sz="4" w:space="0"/>
              <w:right w:val="single" w:color="auto" w:sz="4" w:space="0"/>
            </w:tcBorders>
            <w:noWrap w:val="0"/>
            <w:vAlign w:val="center"/>
          </w:tcPr>
          <w:p w14:paraId="48BA3BD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1300A05A">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842" w:type="dxa"/>
            <w:tcBorders>
              <w:top w:val="nil"/>
              <w:left w:val="nil"/>
              <w:bottom w:val="single" w:color="auto" w:sz="4" w:space="0"/>
              <w:right w:val="single" w:color="auto" w:sz="4" w:space="0"/>
            </w:tcBorders>
            <w:noWrap w:val="0"/>
            <w:vAlign w:val="center"/>
          </w:tcPr>
          <w:p w14:paraId="381BCF86">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73C84F2F">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100≤X＜300</w:t>
            </w:r>
          </w:p>
        </w:tc>
        <w:tc>
          <w:tcPr>
            <w:tcW w:w="1134" w:type="dxa"/>
            <w:tcBorders>
              <w:top w:val="nil"/>
              <w:left w:val="nil"/>
              <w:bottom w:val="single" w:color="auto" w:sz="4" w:space="0"/>
              <w:right w:val="single" w:color="auto" w:sz="4" w:space="0"/>
            </w:tcBorders>
            <w:noWrap w:val="0"/>
            <w:vAlign w:val="center"/>
          </w:tcPr>
          <w:p w14:paraId="79C7B107">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X＜100</w:t>
            </w:r>
          </w:p>
        </w:tc>
      </w:tr>
      <w:tr w14:paraId="55BD7C09">
        <w:tblPrEx>
          <w:tblCellMar>
            <w:top w:w="0" w:type="dxa"/>
            <w:left w:w="108" w:type="dxa"/>
            <w:bottom w:w="0" w:type="dxa"/>
            <w:right w:w="108" w:type="dxa"/>
          </w:tblCellMar>
        </w:tblPrEx>
        <w:trPr>
          <w:trHeight w:val="317"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F02FAAE">
            <w:pPr>
              <w:widowControl/>
              <w:jc w:val="left"/>
              <w:rPr>
                <w:rFonts w:hint="eastAsia" w:ascii="宋体" w:hAnsi="宋体" w:cs="宋体"/>
                <w:b/>
                <w:bCs/>
                <w:color w:val="000000"/>
                <w:kern w:val="0"/>
                <w:sz w:val="18"/>
                <w:szCs w:val="18"/>
              </w:rPr>
            </w:pPr>
          </w:p>
        </w:tc>
        <w:tc>
          <w:tcPr>
            <w:tcW w:w="1984" w:type="dxa"/>
            <w:tcBorders>
              <w:top w:val="nil"/>
              <w:left w:val="nil"/>
              <w:bottom w:val="single" w:color="auto" w:sz="4" w:space="0"/>
              <w:right w:val="single" w:color="auto" w:sz="4" w:space="0"/>
            </w:tcBorders>
            <w:noWrap w:val="0"/>
            <w:vAlign w:val="center"/>
          </w:tcPr>
          <w:p w14:paraId="2F904C4C">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060DDBD2">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842" w:type="dxa"/>
            <w:tcBorders>
              <w:top w:val="nil"/>
              <w:left w:val="nil"/>
              <w:bottom w:val="single" w:color="auto" w:sz="4" w:space="0"/>
              <w:right w:val="single" w:color="auto" w:sz="4" w:space="0"/>
            </w:tcBorders>
            <w:noWrap w:val="0"/>
            <w:vAlign w:val="center"/>
          </w:tcPr>
          <w:p w14:paraId="3F2B4539">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1000≤Y＜5000</w:t>
            </w:r>
          </w:p>
        </w:tc>
        <w:tc>
          <w:tcPr>
            <w:tcW w:w="1701" w:type="dxa"/>
            <w:tcBorders>
              <w:top w:val="nil"/>
              <w:left w:val="nil"/>
              <w:bottom w:val="single" w:color="auto" w:sz="4" w:space="0"/>
              <w:right w:val="single" w:color="auto" w:sz="4" w:space="0"/>
            </w:tcBorders>
            <w:noWrap w:val="0"/>
            <w:vAlign w:val="center"/>
          </w:tcPr>
          <w:p w14:paraId="79CBDD98">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500≤Y＜1000</w:t>
            </w:r>
          </w:p>
        </w:tc>
        <w:tc>
          <w:tcPr>
            <w:tcW w:w="1134" w:type="dxa"/>
            <w:tcBorders>
              <w:top w:val="nil"/>
              <w:left w:val="nil"/>
              <w:bottom w:val="single" w:color="auto" w:sz="4" w:space="0"/>
              <w:right w:val="single" w:color="auto" w:sz="4" w:space="0"/>
            </w:tcBorders>
            <w:noWrap w:val="0"/>
            <w:vAlign w:val="center"/>
          </w:tcPr>
          <w:p w14:paraId="447427B0">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Y＜500</w:t>
            </w:r>
          </w:p>
        </w:tc>
      </w:tr>
      <w:tr w14:paraId="0F1AE18A">
        <w:tblPrEx>
          <w:tblCellMar>
            <w:top w:w="0" w:type="dxa"/>
            <w:left w:w="108" w:type="dxa"/>
            <w:bottom w:w="0" w:type="dxa"/>
            <w:right w:w="108" w:type="dxa"/>
          </w:tblCellMar>
        </w:tblPrEx>
        <w:trPr>
          <w:trHeight w:val="289"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C6E3D46">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租赁和商务服务业</w:t>
            </w:r>
          </w:p>
        </w:tc>
        <w:tc>
          <w:tcPr>
            <w:tcW w:w="1984" w:type="dxa"/>
            <w:tcBorders>
              <w:top w:val="nil"/>
              <w:left w:val="nil"/>
              <w:bottom w:val="single" w:color="auto" w:sz="4" w:space="0"/>
              <w:right w:val="single" w:color="auto" w:sz="4" w:space="0"/>
            </w:tcBorders>
            <w:noWrap w:val="0"/>
            <w:vAlign w:val="center"/>
          </w:tcPr>
          <w:p w14:paraId="4281D4ED">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393EF94F">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842" w:type="dxa"/>
            <w:tcBorders>
              <w:top w:val="nil"/>
              <w:left w:val="nil"/>
              <w:bottom w:val="single" w:color="auto" w:sz="4" w:space="0"/>
              <w:right w:val="single" w:color="auto" w:sz="4" w:space="0"/>
            </w:tcBorders>
            <w:noWrap w:val="0"/>
            <w:vAlign w:val="center"/>
          </w:tcPr>
          <w:p w14:paraId="59FBA000">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283A8666">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10≤X＜100</w:t>
            </w:r>
          </w:p>
        </w:tc>
        <w:tc>
          <w:tcPr>
            <w:tcW w:w="1134" w:type="dxa"/>
            <w:tcBorders>
              <w:top w:val="nil"/>
              <w:left w:val="nil"/>
              <w:bottom w:val="single" w:color="auto" w:sz="4" w:space="0"/>
              <w:right w:val="single" w:color="auto" w:sz="4" w:space="0"/>
            </w:tcBorders>
            <w:noWrap w:val="0"/>
            <w:vAlign w:val="center"/>
          </w:tcPr>
          <w:p w14:paraId="141E2013">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0691B741">
        <w:tblPrEx>
          <w:tblCellMar>
            <w:top w:w="0" w:type="dxa"/>
            <w:left w:w="108" w:type="dxa"/>
            <w:bottom w:w="0" w:type="dxa"/>
            <w:right w:w="108" w:type="dxa"/>
          </w:tblCellMar>
        </w:tblPrEx>
        <w:trPr>
          <w:trHeight w:val="317"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B799D23">
            <w:pPr>
              <w:widowControl/>
              <w:jc w:val="left"/>
              <w:rPr>
                <w:rFonts w:hint="eastAsia" w:ascii="宋体" w:hAnsi="宋体" w:cs="宋体"/>
                <w:b/>
                <w:bCs/>
                <w:color w:val="000000"/>
                <w:kern w:val="0"/>
                <w:sz w:val="18"/>
                <w:szCs w:val="18"/>
              </w:rPr>
            </w:pPr>
          </w:p>
        </w:tc>
        <w:tc>
          <w:tcPr>
            <w:tcW w:w="1984" w:type="dxa"/>
            <w:tcBorders>
              <w:top w:val="nil"/>
              <w:left w:val="nil"/>
              <w:bottom w:val="single" w:color="auto" w:sz="4" w:space="0"/>
              <w:right w:val="single" w:color="auto" w:sz="4" w:space="0"/>
            </w:tcBorders>
            <w:noWrap w:val="0"/>
            <w:vAlign w:val="center"/>
          </w:tcPr>
          <w:p w14:paraId="07B259E2">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4A96C42F">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842" w:type="dxa"/>
            <w:tcBorders>
              <w:top w:val="nil"/>
              <w:left w:val="nil"/>
              <w:bottom w:val="single" w:color="auto" w:sz="4" w:space="0"/>
              <w:right w:val="single" w:color="auto" w:sz="4" w:space="0"/>
            </w:tcBorders>
            <w:noWrap w:val="0"/>
            <w:vAlign w:val="center"/>
          </w:tcPr>
          <w:p w14:paraId="27612626">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8000≤Z＜120000</w:t>
            </w:r>
          </w:p>
        </w:tc>
        <w:tc>
          <w:tcPr>
            <w:tcW w:w="1701" w:type="dxa"/>
            <w:tcBorders>
              <w:top w:val="nil"/>
              <w:left w:val="nil"/>
              <w:bottom w:val="single" w:color="auto" w:sz="4" w:space="0"/>
              <w:right w:val="single" w:color="auto" w:sz="4" w:space="0"/>
            </w:tcBorders>
            <w:noWrap w:val="0"/>
            <w:vAlign w:val="center"/>
          </w:tcPr>
          <w:p w14:paraId="54E9FB9F">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100≤Z＜8000</w:t>
            </w:r>
          </w:p>
        </w:tc>
        <w:tc>
          <w:tcPr>
            <w:tcW w:w="1134" w:type="dxa"/>
            <w:tcBorders>
              <w:top w:val="nil"/>
              <w:left w:val="nil"/>
              <w:bottom w:val="single" w:color="auto" w:sz="4" w:space="0"/>
              <w:right w:val="single" w:color="auto" w:sz="4" w:space="0"/>
            </w:tcBorders>
            <w:noWrap w:val="0"/>
            <w:vAlign w:val="center"/>
          </w:tcPr>
          <w:p w14:paraId="463571B3">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2A1D9FEA">
        <w:tblPrEx>
          <w:tblCellMar>
            <w:top w:w="0" w:type="dxa"/>
            <w:left w:w="108" w:type="dxa"/>
            <w:bottom w:w="0" w:type="dxa"/>
            <w:right w:w="108" w:type="dxa"/>
          </w:tblCellMar>
        </w:tblPrEx>
        <w:trPr>
          <w:trHeight w:val="338" w:hRule="atLeast"/>
        </w:trPr>
        <w:tc>
          <w:tcPr>
            <w:tcW w:w="1985" w:type="dxa"/>
            <w:tcBorders>
              <w:top w:val="nil"/>
              <w:left w:val="single" w:color="auto" w:sz="4" w:space="0"/>
              <w:bottom w:val="single" w:color="auto" w:sz="4" w:space="0"/>
              <w:right w:val="single" w:color="auto" w:sz="4" w:space="0"/>
            </w:tcBorders>
            <w:noWrap w:val="0"/>
            <w:vAlign w:val="bottom"/>
          </w:tcPr>
          <w:p w14:paraId="07354FC3">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其他未列明行业</w:t>
            </w:r>
          </w:p>
        </w:tc>
        <w:tc>
          <w:tcPr>
            <w:tcW w:w="1984" w:type="dxa"/>
            <w:tcBorders>
              <w:top w:val="nil"/>
              <w:left w:val="nil"/>
              <w:bottom w:val="single" w:color="auto" w:sz="4" w:space="0"/>
              <w:right w:val="single" w:color="auto" w:sz="4" w:space="0"/>
            </w:tcBorders>
            <w:noWrap w:val="0"/>
            <w:vAlign w:val="center"/>
          </w:tcPr>
          <w:p w14:paraId="70DB7AD7">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4056A32F">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842" w:type="dxa"/>
            <w:tcBorders>
              <w:top w:val="nil"/>
              <w:left w:val="nil"/>
              <w:bottom w:val="single" w:color="auto" w:sz="4" w:space="0"/>
              <w:right w:val="single" w:color="auto" w:sz="4" w:space="0"/>
            </w:tcBorders>
            <w:noWrap w:val="0"/>
            <w:vAlign w:val="center"/>
          </w:tcPr>
          <w:p w14:paraId="247C46D7">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5ADE6B8D">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10≤X＜100</w:t>
            </w:r>
          </w:p>
        </w:tc>
        <w:tc>
          <w:tcPr>
            <w:tcW w:w="1134" w:type="dxa"/>
            <w:tcBorders>
              <w:top w:val="nil"/>
              <w:left w:val="nil"/>
              <w:bottom w:val="single" w:color="auto" w:sz="4" w:space="0"/>
              <w:right w:val="single" w:color="auto" w:sz="4" w:space="0"/>
            </w:tcBorders>
            <w:noWrap w:val="0"/>
            <w:vAlign w:val="center"/>
          </w:tcPr>
          <w:p w14:paraId="2EC0D08A">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X＜10</w:t>
            </w:r>
          </w:p>
        </w:tc>
      </w:tr>
    </w:tbl>
    <w:p w14:paraId="5B5C1444">
      <w:pPr>
        <w:spacing w:line="400" w:lineRule="exact"/>
        <w:rPr>
          <w:rFonts w:hint="eastAsia" w:ascii="宋体" w:hAnsi="宋体" w:cs="宋体"/>
          <w:color w:val="000000"/>
          <w:szCs w:val="21"/>
        </w:rPr>
      </w:pPr>
    </w:p>
    <w:p w14:paraId="7CEA7A4D">
      <w:pPr>
        <w:spacing w:line="400" w:lineRule="exact"/>
        <w:ind w:firstLine="525" w:firstLineChars="250"/>
        <w:rPr>
          <w:rFonts w:hint="eastAsia" w:ascii="宋体" w:hAnsi="宋体" w:cs="宋体"/>
          <w:color w:val="000000"/>
          <w:szCs w:val="21"/>
        </w:rPr>
      </w:pPr>
      <w:r>
        <w:rPr>
          <w:rFonts w:hint="eastAsia" w:ascii="宋体" w:hAnsi="宋体" w:cs="宋体"/>
          <w:color w:val="000000"/>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30E4214C">
      <w:pPr>
        <w:spacing w:line="360" w:lineRule="auto"/>
        <w:rPr>
          <w:rFonts w:hint="eastAsia" w:ascii="宋体" w:hAnsi="宋体" w:cs="宋体"/>
          <w:color w:val="000000"/>
          <w:sz w:val="24"/>
          <w:u w:val="single"/>
        </w:rPr>
      </w:pPr>
    </w:p>
    <w:p w14:paraId="435407C6">
      <w:pPr>
        <w:pStyle w:val="7"/>
        <w:rPr>
          <w:rFonts w:hint="eastAsia" w:ascii="宋体" w:hAnsi="宋体" w:cs="宋体"/>
          <w:color w:val="000000"/>
          <w:sz w:val="24"/>
          <w:u w:val="single"/>
          <w:lang w:eastAsia="zh-CN"/>
        </w:rPr>
      </w:pPr>
    </w:p>
    <w:p w14:paraId="2F35FDCC">
      <w:pPr>
        <w:sectPr>
          <w:footerReference r:id="rId13" w:type="default"/>
          <w:pgSz w:w="11905" w:h="16838"/>
          <w:pgMar w:top="1134" w:right="1134" w:bottom="1134" w:left="1134" w:header="0" w:footer="992" w:gutter="0"/>
          <w:pgNumType w:fmt="decimal"/>
          <w:cols w:space="0" w:num="1"/>
          <w:rtlGutter w:val="0"/>
          <w:docGrid w:linePitch="0" w:charSpace="0"/>
        </w:sectPr>
      </w:pPr>
    </w:p>
    <w:p w14:paraId="0C868ABF">
      <w:pPr>
        <w:pStyle w:val="8"/>
        <w:spacing w:line="319" w:lineRule="auto"/>
      </w:pPr>
    </w:p>
    <w:p w14:paraId="13267742">
      <w:pPr>
        <w:spacing w:before="101" w:line="224" w:lineRule="auto"/>
        <w:ind w:left="3080"/>
        <w:outlineLvl w:val="1"/>
        <w:rPr>
          <w:rFonts w:ascii="宋体" w:hAnsi="宋体" w:eastAsia="宋体" w:cs="宋体"/>
          <w:sz w:val="31"/>
          <w:szCs w:val="31"/>
        </w:rPr>
      </w:pPr>
      <w:bookmarkStart w:id="8" w:name="bookmark5"/>
      <w:bookmarkEnd w:id="8"/>
      <w:r>
        <w:rPr>
          <w:rFonts w:ascii="宋体" w:hAnsi="宋体" w:eastAsia="宋体" w:cs="宋体"/>
          <w:spacing w:val="8"/>
          <w:sz w:val="31"/>
          <w:szCs w:val="31"/>
          <w14:textOutline w14:w="5793" w14:cap="sq" w14:cmpd="sng">
            <w14:solidFill>
              <w14:srgbClr w14:val="000000"/>
            </w14:solidFill>
            <w14:prstDash w14:val="solid"/>
            <w14:bevel/>
          </w14:textOutline>
        </w:rPr>
        <w:t>第五章</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工程量清单</w:t>
      </w:r>
    </w:p>
    <w:p w14:paraId="6C8EA1F8">
      <w:pPr>
        <w:pStyle w:val="8"/>
        <w:spacing w:line="347" w:lineRule="auto"/>
      </w:pPr>
    </w:p>
    <w:p w14:paraId="5C4E16E7">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一、工程量清单说明</w:t>
      </w:r>
    </w:p>
    <w:p w14:paraId="213F42EE">
      <w:pPr>
        <w:spacing w:line="360" w:lineRule="auto"/>
        <w:rPr>
          <w:rFonts w:hint="eastAsia" w:ascii="宋体" w:hAnsi="宋体" w:eastAsia="宋体" w:cs="宋体"/>
          <w:sz w:val="24"/>
          <w:szCs w:val="24"/>
        </w:rPr>
      </w:pPr>
      <w:r>
        <w:rPr>
          <w:rFonts w:hint="eastAsia" w:ascii="宋体" w:hAnsi="宋体" w:eastAsia="宋体" w:cs="宋体"/>
          <w:sz w:val="24"/>
          <w:szCs w:val="24"/>
        </w:rPr>
        <w:t>1. 工程量清单说明</w:t>
      </w:r>
    </w:p>
    <w:p w14:paraId="3775B8CD">
      <w:pPr>
        <w:spacing w:line="360" w:lineRule="auto"/>
        <w:rPr>
          <w:rFonts w:hint="eastAsia" w:ascii="宋体" w:hAnsi="宋体" w:eastAsia="宋体" w:cs="宋体"/>
          <w:sz w:val="24"/>
          <w:szCs w:val="24"/>
        </w:rPr>
      </w:pPr>
      <w:r>
        <w:rPr>
          <w:rFonts w:hint="eastAsia" w:ascii="宋体" w:hAnsi="宋体" w:eastAsia="宋体" w:cs="宋体"/>
          <w:sz w:val="24"/>
          <w:szCs w:val="24"/>
        </w:rPr>
        <w:t>1.1 本工程量清单是根据采购文件中包括的、有合同约束力的图纸以及有关工程量清单的国 家标准、行业标准、合同条款中约定的工程量计算规则编制。约定计量规则中没有的子目，其工 程量按照有合同约束力的图纸所标示尺寸的理论净量计算。计量采用中华人民共和国法定计量单位。</w:t>
      </w:r>
    </w:p>
    <w:p w14:paraId="3E3D3F3E">
      <w:pPr>
        <w:spacing w:line="360" w:lineRule="auto"/>
        <w:rPr>
          <w:rFonts w:hint="eastAsia" w:ascii="宋体" w:hAnsi="宋体" w:eastAsia="宋体" w:cs="宋体"/>
          <w:sz w:val="24"/>
          <w:szCs w:val="24"/>
        </w:rPr>
      </w:pPr>
      <w:r>
        <w:rPr>
          <w:rFonts w:hint="eastAsia" w:ascii="宋体" w:hAnsi="宋体" w:eastAsia="宋体" w:cs="宋体"/>
          <w:sz w:val="24"/>
          <w:szCs w:val="24"/>
        </w:rPr>
        <w:t>1.2 本工程量清单应与采购文件中的供应商须知、通用合同条款、专用合同条款、技术标准</w:t>
      </w:r>
    </w:p>
    <w:p w14:paraId="0028C28A">
      <w:pPr>
        <w:spacing w:line="360" w:lineRule="auto"/>
        <w:rPr>
          <w:rFonts w:hint="eastAsia" w:ascii="宋体" w:hAnsi="宋体" w:eastAsia="宋体" w:cs="宋体"/>
          <w:sz w:val="24"/>
          <w:szCs w:val="24"/>
        </w:rPr>
      </w:pPr>
      <w:r>
        <w:rPr>
          <w:rFonts w:hint="eastAsia" w:ascii="宋体" w:hAnsi="宋体" w:eastAsia="宋体" w:cs="宋体"/>
          <w:sz w:val="24"/>
          <w:szCs w:val="24"/>
        </w:rPr>
        <w:t>和要求及图纸等一起阅读和理解。</w:t>
      </w:r>
    </w:p>
    <w:p w14:paraId="69954AA9">
      <w:pPr>
        <w:spacing w:line="360" w:lineRule="auto"/>
        <w:rPr>
          <w:rFonts w:hint="eastAsia" w:ascii="宋体" w:hAnsi="宋体" w:eastAsia="宋体" w:cs="宋体"/>
          <w:sz w:val="24"/>
          <w:szCs w:val="24"/>
        </w:rPr>
      </w:pPr>
      <w:r>
        <w:rPr>
          <w:rFonts w:hint="eastAsia" w:ascii="宋体" w:hAnsi="宋体" w:eastAsia="宋体" w:cs="宋体"/>
          <w:sz w:val="24"/>
          <w:szCs w:val="24"/>
        </w:rPr>
        <w:t>1.3 本工程量清单仅是竞标报价的共同基础，实际工程计量和工程价款的支付应遵循合同条</w:t>
      </w:r>
    </w:p>
    <w:p w14:paraId="2C991519">
      <w:pPr>
        <w:spacing w:line="360" w:lineRule="auto"/>
        <w:rPr>
          <w:rFonts w:hint="eastAsia" w:ascii="宋体" w:hAnsi="宋体" w:eastAsia="宋体" w:cs="宋体"/>
          <w:sz w:val="24"/>
          <w:szCs w:val="24"/>
        </w:rPr>
      </w:pPr>
      <w:r>
        <w:rPr>
          <w:rFonts w:hint="eastAsia" w:ascii="宋体" w:hAnsi="宋体" w:eastAsia="宋体" w:cs="宋体"/>
          <w:sz w:val="24"/>
          <w:szCs w:val="24"/>
        </w:rPr>
        <w:t>款的约定和第七章“技术标准及要求 ”的有关规定。</w:t>
      </w:r>
    </w:p>
    <w:p w14:paraId="05027059">
      <w:pPr>
        <w:spacing w:line="360" w:lineRule="auto"/>
        <w:rPr>
          <w:rFonts w:hint="eastAsia" w:ascii="宋体" w:hAnsi="宋体" w:eastAsia="宋体" w:cs="宋体"/>
          <w:sz w:val="24"/>
          <w:szCs w:val="24"/>
        </w:rPr>
      </w:pPr>
      <w:r>
        <w:rPr>
          <w:rFonts w:hint="eastAsia" w:ascii="宋体" w:hAnsi="宋体" w:eastAsia="宋体" w:cs="宋体"/>
          <w:sz w:val="24"/>
          <w:szCs w:val="24"/>
        </w:rPr>
        <w:t>1.4 补充子目工程量计算规则及子目工作内容说明：</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6EF3EAD3">
      <w:pPr>
        <w:spacing w:line="360" w:lineRule="auto"/>
        <w:rPr>
          <w:rFonts w:hint="eastAsia" w:ascii="宋体" w:hAnsi="宋体" w:eastAsia="宋体" w:cs="宋体"/>
          <w:sz w:val="24"/>
          <w:szCs w:val="24"/>
        </w:rPr>
      </w:pPr>
      <w:r>
        <w:rPr>
          <w:rFonts w:hint="eastAsia" w:ascii="宋体" w:hAnsi="宋体" w:eastAsia="宋体" w:cs="宋体"/>
          <w:sz w:val="24"/>
          <w:szCs w:val="24"/>
        </w:rPr>
        <w:t>2. 磋商报价说明</w:t>
      </w:r>
    </w:p>
    <w:p w14:paraId="2B96D1F7">
      <w:pPr>
        <w:spacing w:line="360" w:lineRule="auto"/>
        <w:rPr>
          <w:rFonts w:hint="eastAsia" w:ascii="宋体" w:hAnsi="宋体" w:eastAsia="宋体" w:cs="宋体"/>
          <w:sz w:val="24"/>
          <w:szCs w:val="24"/>
        </w:rPr>
      </w:pPr>
      <w:r>
        <w:rPr>
          <w:rFonts w:hint="eastAsia" w:ascii="宋体" w:hAnsi="宋体" w:eastAsia="宋体" w:cs="宋体"/>
          <w:sz w:val="24"/>
          <w:szCs w:val="24"/>
        </w:rPr>
        <w:t>2.1 工程量清单中的每一子目须填入单价或价格，且只允许有一个报价。</w:t>
      </w:r>
    </w:p>
    <w:p w14:paraId="0526DCB4">
      <w:pPr>
        <w:spacing w:line="360" w:lineRule="auto"/>
        <w:rPr>
          <w:rFonts w:hint="eastAsia" w:ascii="宋体" w:hAnsi="宋体" w:eastAsia="宋体" w:cs="宋体"/>
          <w:sz w:val="24"/>
          <w:szCs w:val="24"/>
        </w:rPr>
      </w:pPr>
      <w:r>
        <w:rPr>
          <w:rFonts w:hint="eastAsia" w:ascii="宋体" w:hAnsi="宋体" w:eastAsia="宋体" w:cs="宋体"/>
          <w:sz w:val="24"/>
          <w:szCs w:val="24"/>
        </w:rPr>
        <w:t>2.2 工程量清单中标价的单价或金额，应包括所需人工费、施工机械使用费、材料费、其他  （运杂费、质检费、安装费、缺陷修复费、保险费，以及合同明示或暗示的风险、责任和义务等），以及管理费、利润等。</w:t>
      </w:r>
    </w:p>
    <w:p w14:paraId="179A0D53">
      <w:pPr>
        <w:spacing w:line="360" w:lineRule="auto"/>
        <w:rPr>
          <w:rFonts w:hint="eastAsia" w:ascii="宋体" w:hAnsi="宋体" w:eastAsia="宋体" w:cs="宋体"/>
          <w:sz w:val="24"/>
          <w:szCs w:val="24"/>
        </w:rPr>
      </w:pPr>
      <w:r>
        <w:rPr>
          <w:rFonts w:hint="eastAsia" w:ascii="宋体" w:hAnsi="宋体" w:eastAsia="宋体" w:cs="宋体"/>
          <w:sz w:val="24"/>
          <w:szCs w:val="24"/>
        </w:rPr>
        <w:t>2.3 工程量清单中竞标人没有填入单价或价格的子目，其费用视为已分摊在工程量清单中其</w:t>
      </w:r>
    </w:p>
    <w:p w14:paraId="7B42E6F5">
      <w:pPr>
        <w:spacing w:line="360" w:lineRule="auto"/>
        <w:rPr>
          <w:rFonts w:hint="eastAsia" w:ascii="宋体" w:hAnsi="宋体" w:eastAsia="宋体" w:cs="宋体"/>
          <w:sz w:val="24"/>
          <w:szCs w:val="24"/>
        </w:rPr>
      </w:pPr>
      <w:r>
        <w:rPr>
          <w:rFonts w:hint="eastAsia" w:ascii="宋体" w:hAnsi="宋体" w:eastAsia="宋体" w:cs="宋体"/>
          <w:sz w:val="24"/>
          <w:szCs w:val="24"/>
        </w:rPr>
        <w:t>他相关子目的单价或价格之中。</w:t>
      </w:r>
    </w:p>
    <w:p w14:paraId="032D4B31">
      <w:pPr>
        <w:spacing w:line="360" w:lineRule="auto"/>
        <w:rPr>
          <w:rFonts w:hint="eastAsia" w:ascii="宋体" w:hAnsi="宋体" w:eastAsia="宋体" w:cs="宋体"/>
          <w:sz w:val="24"/>
          <w:szCs w:val="24"/>
        </w:rPr>
      </w:pPr>
      <w:r>
        <w:rPr>
          <w:rFonts w:hint="eastAsia" w:ascii="宋体" w:hAnsi="宋体" w:eastAsia="宋体" w:cs="宋体"/>
          <w:sz w:val="24"/>
          <w:szCs w:val="24"/>
        </w:rPr>
        <w:t>2.4 暂列金额的数量及拟用子目的说明：</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F637C98">
      <w:pPr>
        <w:spacing w:line="360" w:lineRule="auto"/>
        <w:rPr>
          <w:rFonts w:hint="eastAsia" w:ascii="宋体" w:hAnsi="宋体" w:eastAsia="宋体" w:cs="宋体"/>
          <w:sz w:val="24"/>
          <w:szCs w:val="24"/>
        </w:rPr>
      </w:pPr>
      <w:r>
        <w:rPr>
          <w:rFonts w:hint="eastAsia" w:ascii="宋体" w:hAnsi="宋体" w:eastAsia="宋体" w:cs="宋体"/>
          <w:sz w:val="24"/>
          <w:szCs w:val="24"/>
        </w:rPr>
        <w:t>2.5 暂估价的数量及拟用子目的说明：</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73248F9">
      <w:pPr>
        <w:spacing w:line="360" w:lineRule="auto"/>
        <w:rPr>
          <w:rFonts w:hint="eastAsia" w:ascii="宋体" w:hAnsi="宋体" w:eastAsia="宋体" w:cs="宋体"/>
          <w:sz w:val="24"/>
          <w:szCs w:val="24"/>
        </w:rPr>
      </w:pPr>
      <w:r>
        <w:rPr>
          <w:rFonts w:hint="eastAsia" w:ascii="宋体" w:hAnsi="宋体" w:eastAsia="宋体" w:cs="宋体"/>
          <w:sz w:val="24"/>
          <w:szCs w:val="24"/>
        </w:rPr>
        <w:t>3.其他说明</w:t>
      </w:r>
    </w:p>
    <w:p w14:paraId="0A20EB31">
      <w:pPr>
        <w:spacing w:line="360" w:lineRule="auto"/>
        <w:rPr>
          <w:rFonts w:hint="eastAsia" w:ascii="宋体" w:hAnsi="宋体" w:eastAsia="宋体" w:cs="宋体"/>
          <w:sz w:val="24"/>
          <w:szCs w:val="24"/>
        </w:rPr>
      </w:pPr>
      <w:r>
        <w:rPr>
          <w:rFonts w:hint="eastAsia" w:ascii="宋体" w:hAnsi="宋体" w:eastAsia="宋体" w:cs="宋体"/>
          <w:sz w:val="24"/>
          <w:szCs w:val="24"/>
        </w:rPr>
        <w:t>材料价格计取依据：主要材料</w:t>
      </w:r>
      <w:r>
        <w:rPr>
          <w:rFonts w:hint="eastAsia" w:ascii="宋体" w:hAnsi="宋体" w:eastAsia="宋体" w:cs="宋体"/>
          <w:sz w:val="24"/>
          <w:szCs w:val="24"/>
          <w:lang w:eastAsia="zh-CN"/>
        </w:rPr>
        <w:t>价</w:t>
      </w:r>
      <w:r>
        <w:rPr>
          <w:rFonts w:hint="eastAsia" w:ascii="宋体" w:hAnsi="宋体" w:eastAsia="宋体" w:cs="宋体"/>
          <w:sz w:val="24"/>
          <w:szCs w:val="24"/>
        </w:rPr>
        <w:t>按</w:t>
      </w:r>
      <w:r>
        <w:rPr>
          <w:rFonts w:hint="eastAsia" w:ascii="宋体" w:hAnsi="宋体" w:eastAsia="宋体" w:cs="宋体"/>
          <w:sz w:val="24"/>
          <w:szCs w:val="24"/>
          <w:lang w:eastAsia="zh-CN"/>
        </w:rPr>
        <w:t>西林县</w:t>
      </w: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年第</w:t>
      </w:r>
      <w:r>
        <w:rPr>
          <w:rFonts w:hint="eastAsia" w:ascii="宋体" w:hAnsi="宋体" w:eastAsia="宋体" w:cs="宋体"/>
          <w:sz w:val="24"/>
          <w:szCs w:val="24"/>
          <w:lang w:val="en-US" w:eastAsia="zh-CN"/>
        </w:rPr>
        <w:t>1</w:t>
      </w:r>
      <w:r>
        <w:rPr>
          <w:rFonts w:hint="eastAsia" w:ascii="宋体" w:hAnsi="宋体" w:eastAsia="宋体" w:cs="宋体"/>
          <w:sz w:val="24"/>
          <w:szCs w:val="24"/>
        </w:rPr>
        <w:t>期</w:t>
      </w:r>
      <w:r>
        <w:rPr>
          <w:rFonts w:hint="eastAsia" w:ascii="宋体" w:hAnsi="宋体" w:eastAsia="宋体" w:cs="宋体"/>
          <w:sz w:val="24"/>
          <w:szCs w:val="24"/>
          <w:lang w:eastAsia="zh-CN"/>
        </w:rPr>
        <w:t>材料预算价格取定</w:t>
      </w:r>
      <w:r>
        <w:rPr>
          <w:rFonts w:hint="eastAsia" w:ascii="宋体" w:hAnsi="宋体" w:eastAsia="宋体" w:cs="宋体"/>
          <w:sz w:val="24"/>
          <w:szCs w:val="24"/>
        </w:rPr>
        <w:t>。</w:t>
      </w:r>
    </w:p>
    <w:p w14:paraId="6B8B11F5">
      <w:pPr>
        <w:spacing w:line="228" w:lineRule="auto"/>
        <w:rPr>
          <w:rFonts w:ascii="宋体" w:hAnsi="宋体" w:eastAsia="宋体" w:cs="宋体"/>
          <w:sz w:val="20"/>
          <w:szCs w:val="20"/>
        </w:rPr>
        <w:sectPr>
          <w:footerReference r:id="rId14" w:type="default"/>
          <w:pgSz w:w="11905" w:h="16838"/>
          <w:pgMar w:top="1134" w:right="1134" w:bottom="1134" w:left="1134" w:header="0" w:footer="992" w:gutter="0"/>
          <w:pgNumType w:fmt="decimal"/>
          <w:cols w:space="0" w:num="1"/>
          <w:rtlGutter w:val="0"/>
          <w:docGrid w:linePitch="0" w:charSpace="0"/>
        </w:sectPr>
      </w:pPr>
    </w:p>
    <w:p w14:paraId="0D95C027">
      <w:pPr>
        <w:spacing w:before="162" w:line="224" w:lineRule="auto"/>
        <w:ind w:left="3630"/>
        <w:outlineLvl w:val="1"/>
        <w:rPr>
          <w:rFonts w:ascii="宋体" w:hAnsi="宋体" w:eastAsia="宋体" w:cs="宋体"/>
          <w:sz w:val="31"/>
          <w:szCs w:val="31"/>
        </w:rPr>
      </w:pPr>
      <w:bookmarkStart w:id="9" w:name="bookmark6"/>
      <w:bookmarkEnd w:id="9"/>
      <w:r>
        <w:rPr>
          <w:rFonts w:ascii="宋体" w:hAnsi="宋体" w:eastAsia="宋体" w:cs="宋体"/>
          <w:spacing w:val="8"/>
          <w:sz w:val="31"/>
          <w:szCs w:val="31"/>
          <w14:textOutline w14:w="5793" w14:cap="sq" w14:cmpd="sng">
            <w14:solidFill>
              <w14:srgbClr w14:val="000000"/>
            </w14:solidFill>
            <w14:prstDash w14:val="solid"/>
            <w14:bevel/>
          </w14:textOutline>
        </w:rPr>
        <w:t>第六章图纸</w:t>
      </w:r>
    </w:p>
    <w:p w14:paraId="76BB5DEC">
      <w:pPr>
        <w:pStyle w:val="8"/>
        <w:spacing w:line="323" w:lineRule="auto"/>
      </w:pPr>
    </w:p>
    <w:p w14:paraId="48813993">
      <w:pPr>
        <w:pStyle w:val="8"/>
        <w:spacing w:line="324" w:lineRule="auto"/>
      </w:pPr>
    </w:p>
    <w:p w14:paraId="19CACEA6">
      <w:pPr>
        <w:spacing w:before="65" w:line="227" w:lineRule="auto"/>
        <w:rPr>
          <w:rFonts w:ascii="宋体" w:hAnsi="宋体" w:eastAsia="宋体" w:cs="宋体"/>
          <w:sz w:val="20"/>
          <w:szCs w:val="20"/>
        </w:rPr>
      </w:pPr>
      <w:r>
        <w:rPr>
          <w:rFonts w:ascii="宋体" w:hAnsi="宋体" w:eastAsia="宋体" w:cs="宋体"/>
          <w:spacing w:val="5"/>
          <w:sz w:val="20"/>
          <w:szCs w:val="20"/>
        </w:rPr>
        <w:t>（如有，另附）</w:t>
      </w:r>
    </w:p>
    <w:p w14:paraId="58274A8C">
      <w:pPr>
        <w:spacing w:line="227" w:lineRule="auto"/>
        <w:rPr>
          <w:rFonts w:ascii="宋体" w:hAnsi="宋体" w:eastAsia="宋体" w:cs="宋体"/>
          <w:sz w:val="20"/>
          <w:szCs w:val="20"/>
        </w:rPr>
        <w:sectPr>
          <w:footerReference r:id="rId15" w:type="default"/>
          <w:pgSz w:w="11905" w:h="16838"/>
          <w:pgMar w:top="1134" w:right="1134" w:bottom="1134" w:left="1134" w:header="0" w:footer="992" w:gutter="0"/>
          <w:pgNumType w:fmt="decimal"/>
          <w:cols w:space="0" w:num="1"/>
          <w:rtlGutter w:val="0"/>
          <w:docGrid w:linePitch="0" w:charSpace="0"/>
        </w:sectPr>
      </w:pPr>
    </w:p>
    <w:p w14:paraId="394EF2BA">
      <w:pPr>
        <w:pStyle w:val="8"/>
        <w:spacing w:line="464" w:lineRule="auto"/>
      </w:pPr>
    </w:p>
    <w:p w14:paraId="755A0C20">
      <w:pPr>
        <w:spacing w:before="101" w:line="224" w:lineRule="auto"/>
        <w:ind w:left="2714"/>
        <w:outlineLvl w:val="1"/>
        <w:rPr>
          <w:rFonts w:ascii="宋体" w:hAnsi="宋体" w:eastAsia="宋体" w:cs="宋体"/>
          <w:sz w:val="31"/>
          <w:szCs w:val="31"/>
        </w:rPr>
      </w:pPr>
      <w:bookmarkStart w:id="10" w:name="bookmark7"/>
      <w:bookmarkEnd w:id="10"/>
      <w:r>
        <w:rPr>
          <w:rFonts w:ascii="宋体" w:hAnsi="宋体" w:eastAsia="宋体" w:cs="宋体"/>
          <w:spacing w:val="9"/>
          <w:sz w:val="31"/>
          <w:szCs w:val="31"/>
          <w14:textOutline w14:w="5793" w14:cap="sq" w14:cmpd="sng">
            <w14:solidFill>
              <w14:srgbClr w14:val="000000"/>
            </w14:solidFill>
            <w14:prstDash w14:val="solid"/>
            <w14:bevel/>
          </w14:textOutline>
        </w:rPr>
        <w:t>第七章技术标准及要求</w:t>
      </w:r>
    </w:p>
    <w:p w14:paraId="37083B96">
      <w:pPr>
        <w:pStyle w:val="8"/>
        <w:spacing w:line="250" w:lineRule="auto"/>
      </w:pPr>
    </w:p>
    <w:p w14:paraId="699F424E">
      <w:pPr>
        <w:pStyle w:val="8"/>
        <w:spacing w:line="250" w:lineRule="auto"/>
      </w:pPr>
    </w:p>
    <w:p w14:paraId="2FC59361">
      <w:pPr>
        <w:spacing w:before="91" w:line="221" w:lineRule="auto"/>
        <w:ind w:left="1661"/>
        <w:rPr>
          <w:rFonts w:ascii="宋体" w:hAnsi="宋体" w:eastAsia="宋体" w:cs="宋体"/>
          <w:sz w:val="28"/>
          <w:szCs w:val="28"/>
        </w:rPr>
      </w:pPr>
      <w:r>
        <w:rPr>
          <w:rFonts w:ascii="宋体" w:hAnsi="宋体" w:eastAsia="宋体" w:cs="宋体"/>
          <w:spacing w:val="-1"/>
          <w:sz w:val="28"/>
          <w:szCs w:val="28"/>
        </w:rPr>
        <w:t>现行的国家标准、规范，行业标准、规范。</w:t>
      </w:r>
    </w:p>
    <w:p w14:paraId="65FC9CE1">
      <w:pPr>
        <w:spacing w:line="221" w:lineRule="auto"/>
        <w:rPr>
          <w:rFonts w:ascii="宋体" w:hAnsi="宋体" w:eastAsia="宋体" w:cs="宋体"/>
          <w:sz w:val="28"/>
          <w:szCs w:val="28"/>
        </w:rPr>
        <w:sectPr>
          <w:footerReference r:id="rId16" w:type="default"/>
          <w:pgSz w:w="11905" w:h="16838"/>
          <w:pgMar w:top="1134" w:right="1134" w:bottom="1134" w:left="1134" w:header="0" w:footer="992" w:gutter="0"/>
          <w:pgNumType w:fmt="decimal"/>
          <w:cols w:space="0" w:num="1"/>
          <w:rtlGutter w:val="0"/>
          <w:docGrid w:linePitch="0" w:charSpace="0"/>
        </w:sectPr>
      </w:pPr>
    </w:p>
    <w:p w14:paraId="10224196">
      <w:pPr>
        <w:pStyle w:val="8"/>
        <w:spacing w:line="314" w:lineRule="auto"/>
      </w:pPr>
    </w:p>
    <w:p w14:paraId="30AEFCF5">
      <w:pPr>
        <w:pStyle w:val="8"/>
        <w:spacing w:line="315" w:lineRule="auto"/>
      </w:pPr>
    </w:p>
    <w:p w14:paraId="0B2C2087">
      <w:pPr>
        <w:spacing w:before="101" w:line="224" w:lineRule="auto"/>
        <w:ind w:left="2900"/>
        <w:outlineLvl w:val="1"/>
        <w:rPr>
          <w:rFonts w:ascii="宋体" w:hAnsi="宋体" w:eastAsia="宋体" w:cs="宋体"/>
          <w:sz w:val="31"/>
          <w:szCs w:val="31"/>
        </w:rPr>
      </w:pPr>
      <w:bookmarkStart w:id="11" w:name="bookmark8"/>
      <w:bookmarkEnd w:id="11"/>
      <w:r>
        <w:rPr>
          <w:rFonts w:ascii="宋体" w:hAnsi="宋体" w:eastAsia="宋体" w:cs="宋体"/>
          <w:spacing w:val="6"/>
          <w:sz w:val="31"/>
          <w:szCs w:val="31"/>
          <w14:textOutline w14:w="5793" w14:cap="sq" w14:cmpd="sng">
            <w14:solidFill>
              <w14:srgbClr w14:val="000000"/>
            </w14:solidFill>
            <w14:prstDash w14:val="solid"/>
            <w14:bevel/>
          </w14:textOutline>
        </w:rPr>
        <w:t>第八章</w:t>
      </w:r>
      <w:r>
        <w:rPr>
          <w:rFonts w:ascii="宋体" w:hAnsi="宋体" w:eastAsia="宋体" w:cs="宋体"/>
          <w:spacing w:val="35"/>
          <w:sz w:val="31"/>
          <w:szCs w:val="31"/>
        </w:rPr>
        <w:t xml:space="preserve"> </w:t>
      </w:r>
      <w:r>
        <w:rPr>
          <w:rFonts w:ascii="宋体" w:hAnsi="宋体" w:eastAsia="宋体" w:cs="宋体"/>
          <w:spacing w:val="6"/>
          <w:sz w:val="31"/>
          <w:szCs w:val="31"/>
          <w14:textOutline w14:w="5793" w14:cap="sq" w14:cmpd="sng">
            <w14:solidFill>
              <w14:srgbClr w14:val="000000"/>
            </w14:solidFill>
            <w14:prstDash w14:val="solid"/>
            <w14:bevel/>
          </w14:textOutline>
        </w:rPr>
        <w:t>响应文件格式</w:t>
      </w:r>
    </w:p>
    <w:p w14:paraId="492C28BC">
      <w:pPr>
        <w:pStyle w:val="8"/>
        <w:spacing w:line="405" w:lineRule="auto"/>
      </w:pPr>
    </w:p>
    <w:p w14:paraId="29DEBFA8">
      <w:pPr>
        <w:spacing w:before="101" w:line="225" w:lineRule="auto"/>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（响应文件封面格式）</w:t>
      </w:r>
    </w:p>
    <w:p w14:paraId="47684AA1">
      <w:pPr>
        <w:pStyle w:val="8"/>
        <w:spacing w:line="272" w:lineRule="auto"/>
      </w:pPr>
    </w:p>
    <w:p w14:paraId="6A4422DE">
      <w:pPr>
        <w:pStyle w:val="8"/>
        <w:spacing w:line="272" w:lineRule="auto"/>
      </w:pPr>
    </w:p>
    <w:p w14:paraId="29309A75">
      <w:pPr>
        <w:pStyle w:val="8"/>
        <w:spacing w:line="272" w:lineRule="auto"/>
      </w:pPr>
    </w:p>
    <w:p w14:paraId="1C5A8711">
      <w:pPr>
        <w:pStyle w:val="8"/>
        <w:spacing w:line="272" w:lineRule="auto"/>
      </w:pPr>
    </w:p>
    <w:p w14:paraId="334C26A6">
      <w:pPr>
        <w:pStyle w:val="8"/>
        <w:spacing w:line="272" w:lineRule="auto"/>
      </w:pPr>
    </w:p>
    <w:p w14:paraId="5A609079">
      <w:pPr>
        <w:pStyle w:val="8"/>
        <w:spacing w:line="272" w:lineRule="auto"/>
      </w:pPr>
    </w:p>
    <w:p w14:paraId="74C87CA3">
      <w:pPr>
        <w:pStyle w:val="8"/>
        <w:spacing w:line="273" w:lineRule="auto"/>
      </w:pPr>
    </w:p>
    <w:p w14:paraId="5CA3FFD5">
      <w:pPr>
        <w:spacing w:before="140" w:line="223" w:lineRule="auto"/>
        <w:ind w:left="2598"/>
        <w:rPr>
          <w:rFonts w:ascii="宋体" w:hAnsi="宋体" w:eastAsia="宋体" w:cs="宋体"/>
          <w:sz w:val="20"/>
          <w:szCs w:val="20"/>
        </w:rPr>
      </w:pPr>
      <w:r>
        <w:rPr>
          <w:rFonts w:ascii="宋体" w:hAnsi="宋体" w:eastAsia="宋体" w:cs="宋体"/>
          <w:spacing w:val="-4"/>
          <w:sz w:val="43"/>
          <w:szCs w:val="43"/>
        </w:rPr>
        <w:t>响</w:t>
      </w:r>
      <w:r>
        <w:rPr>
          <w:rFonts w:ascii="宋体" w:hAnsi="宋体" w:eastAsia="宋体" w:cs="宋体"/>
          <w:spacing w:val="16"/>
          <w:sz w:val="43"/>
          <w:szCs w:val="43"/>
        </w:rPr>
        <w:t xml:space="preserve">  </w:t>
      </w:r>
      <w:r>
        <w:rPr>
          <w:rFonts w:ascii="宋体" w:hAnsi="宋体" w:eastAsia="宋体" w:cs="宋体"/>
          <w:spacing w:val="-4"/>
          <w:sz w:val="43"/>
          <w:szCs w:val="43"/>
        </w:rPr>
        <w:t>应</w:t>
      </w:r>
      <w:r>
        <w:rPr>
          <w:rFonts w:ascii="宋体" w:hAnsi="宋体" w:eastAsia="宋体" w:cs="宋体"/>
          <w:spacing w:val="15"/>
          <w:sz w:val="43"/>
          <w:szCs w:val="43"/>
        </w:rPr>
        <w:t xml:space="preserve">  </w:t>
      </w:r>
      <w:r>
        <w:rPr>
          <w:rFonts w:ascii="宋体" w:hAnsi="宋体" w:eastAsia="宋体" w:cs="宋体"/>
          <w:spacing w:val="-4"/>
          <w:sz w:val="43"/>
          <w:szCs w:val="43"/>
        </w:rPr>
        <w:t>文</w:t>
      </w:r>
      <w:r>
        <w:rPr>
          <w:rFonts w:ascii="宋体" w:hAnsi="宋体" w:eastAsia="宋体" w:cs="宋体"/>
          <w:spacing w:val="14"/>
          <w:sz w:val="43"/>
          <w:szCs w:val="43"/>
        </w:rPr>
        <w:t xml:space="preserve">  </w:t>
      </w:r>
      <w:r>
        <w:rPr>
          <w:rFonts w:ascii="宋体" w:hAnsi="宋体" w:eastAsia="宋体" w:cs="宋体"/>
          <w:spacing w:val="-4"/>
          <w:sz w:val="43"/>
          <w:szCs w:val="43"/>
        </w:rPr>
        <w:t>件</w:t>
      </w:r>
      <w:r>
        <w:rPr>
          <w:rFonts w:ascii="宋体" w:hAnsi="宋体" w:eastAsia="宋体" w:cs="宋体"/>
          <w:spacing w:val="-4"/>
          <w:sz w:val="20"/>
          <w:szCs w:val="20"/>
        </w:rPr>
        <w:t>(封面)</w:t>
      </w:r>
    </w:p>
    <w:p w14:paraId="2FC39F35">
      <w:pPr>
        <w:pStyle w:val="8"/>
        <w:spacing w:line="248" w:lineRule="auto"/>
      </w:pPr>
    </w:p>
    <w:p w14:paraId="0C56AA0D">
      <w:pPr>
        <w:pStyle w:val="8"/>
        <w:spacing w:line="249" w:lineRule="auto"/>
      </w:pPr>
    </w:p>
    <w:p w14:paraId="6235E2DC">
      <w:pPr>
        <w:pStyle w:val="8"/>
        <w:spacing w:line="249" w:lineRule="auto"/>
      </w:pPr>
    </w:p>
    <w:p w14:paraId="4023D4CD">
      <w:pPr>
        <w:pStyle w:val="8"/>
        <w:spacing w:line="249" w:lineRule="auto"/>
      </w:pPr>
    </w:p>
    <w:p w14:paraId="65F2A94C">
      <w:pPr>
        <w:spacing w:before="100" w:line="225" w:lineRule="auto"/>
        <w:ind w:left="632"/>
        <w:rPr>
          <w:rFonts w:ascii="宋体" w:hAnsi="宋体" w:eastAsia="宋体" w:cs="宋体"/>
          <w:sz w:val="31"/>
          <w:szCs w:val="31"/>
        </w:rPr>
      </w:pPr>
      <w:r>
        <w:rPr>
          <w:rFonts w:ascii="宋体" w:hAnsi="宋体" w:eastAsia="宋体" w:cs="宋体"/>
          <w:spacing w:val="4"/>
          <w:sz w:val="31"/>
          <w:szCs w:val="31"/>
        </w:rPr>
        <w:t>项目编号：</w:t>
      </w:r>
    </w:p>
    <w:p w14:paraId="2E4B02F2">
      <w:pPr>
        <w:pStyle w:val="8"/>
        <w:spacing w:line="255" w:lineRule="auto"/>
      </w:pPr>
    </w:p>
    <w:p w14:paraId="29D56C63">
      <w:pPr>
        <w:pStyle w:val="8"/>
        <w:spacing w:line="255" w:lineRule="auto"/>
      </w:pPr>
    </w:p>
    <w:p w14:paraId="7C2DE3DC">
      <w:pPr>
        <w:pStyle w:val="8"/>
        <w:spacing w:line="255" w:lineRule="auto"/>
      </w:pPr>
    </w:p>
    <w:p w14:paraId="242899D0">
      <w:pPr>
        <w:spacing w:before="101" w:line="225" w:lineRule="auto"/>
        <w:ind w:left="632"/>
        <w:rPr>
          <w:rFonts w:ascii="宋体" w:hAnsi="宋体" w:eastAsia="宋体" w:cs="宋体"/>
          <w:sz w:val="31"/>
          <w:szCs w:val="31"/>
        </w:rPr>
      </w:pPr>
      <w:r>
        <w:rPr>
          <w:rFonts w:ascii="宋体" w:hAnsi="宋体" w:eastAsia="宋体" w:cs="宋体"/>
          <w:spacing w:val="4"/>
          <w:sz w:val="31"/>
          <w:szCs w:val="31"/>
        </w:rPr>
        <w:t>项目名称：</w:t>
      </w:r>
    </w:p>
    <w:p w14:paraId="0D644EA3">
      <w:pPr>
        <w:pStyle w:val="8"/>
        <w:spacing w:line="254" w:lineRule="auto"/>
      </w:pPr>
    </w:p>
    <w:p w14:paraId="66D8140E">
      <w:pPr>
        <w:pStyle w:val="8"/>
        <w:spacing w:line="255" w:lineRule="auto"/>
      </w:pPr>
    </w:p>
    <w:p w14:paraId="1DE99625">
      <w:pPr>
        <w:pStyle w:val="8"/>
        <w:spacing w:line="255" w:lineRule="auto"/>
      </w:pPr>
    </w:p>
    <w:p w14:paraId="5E4E2233">
      <w:pPr>
        <w:spacing w:before="101" w:line="225" w:lineRule="auto"/>
        <w:ind w:left="631"/>
        <w:rPr>
          <w:rFonts w:ascii="宋体" w:hAnsi="宋体" w:eastAsia="宋体" w:cs="宋体"/>
          <w:sz w:val="31"/>
          <w:szCs w:val="31"/>
        </w:rPr>
      </w:pPr>
      <w:r>
        <w:rPr>
          <w:rFonts w:ascii="宋体" w:hAnsi="宋体" w:eastAsia="宋体" w:cs="宋体"/>
          <w:spacing w:val="7"/>
          <w:sz w:val="31"/>
          <w:szCs w:val="31"/>
        </w:rPr>
        <w:t>分标（如有则填写，无分标时填写“无</w:t>
      </w:r>
      <w:r>
        <w:rPr>
          <w:rFonts w:ascii="宋体" w:hAnsi="宋体" w:eastAsia="宋体" w:cs="宋体"/>
          <w:spacing w:val="-110"/>
          <w:sz w:val="31"/>
          <w:szCs w:val="31"/>
        </w:rPr>
        <w:t xml:space="preserve"> </w:t>
      </w:r>
      <w:r>
        <w:rPr>
          <w:rFonts w:ascii="宋体" w:hAnsi="宋体" w:eastAsia="宋体" w:cs="宋体"/>
          <w:spacing w:val="7"/>
          <w:sz w:val="31"/>
          <w:szCs w:val="31"/>
        </w:rPr>
        <w:t>”或者留空</w:t>
      </w:r>
      <w:r>
        <w:rPr>
          <w:rFonts w:ascii="宋体" w:hAnsi="宋体" w:eastAsia="宋体" w:cs="宋体"/>
          <w:spacing w:val="1"/>
          <w:sz w:val="31"/>
          <w:szCs w:val="31"/>
        </w:rPr>
        <w:t>）：</w:t>
      </w:r>
    </w:p>
    <w:p w14:paraId="60CB2075">
      <w:pPr>
        <w:pStyle w:val="8"/>
        <w:spacing w:line="254" w:lineRule="auto"/>
      </w:pPr>
    </w:p>
    <w:p w14:paraId="4A2C0994">
      <w:pPr>
        <w:pStyle w:val="8"/>
        <w:spacing w:line="255" w:lineRule="auto"/>
      </w:pPr>
    </w:p>
    <w:p w14:paraId="57F9F9CB">
      <w:pPr>
        <w:pStyle w:val="8"/>
        <w:spacing w:line="255" w:lineRule="auto"/>
      </w:pPr>
    </w:p>
    <w:p w14:paraId="7C75C673">
      <w:pPr>
        <w:spacing w:before="101" w:line="223" w:lineRule="auto"/>
        <w:ind w:firstLine="328" w:firstLineChars="100"/>
        <w:jc w:val="both"/>
        <w:rPr>
          <w:rFonts w:ascii="宋体" w:hAnsi="宋体" w:eastAsia="宋体" w:cs="宋体"/>
          <w:sz w:val="31"/>
          <w:szCs w:val="31"/>
        </w:rPr>
      </w:pPr>
      <w:r>
        <w:rPr>
          <w:rFonts w:ascii="宋体" w:hAnsi="宋体" w:eastAsia="宋体" w:cs="宋体"/>
          <w:spacing w:val="9"/>
          <w:sz w:val="31"/>
          <w:szCs w:val="31"/>
        </w:rPr>
        <w:t>响应文件名称：资格证明文件、商务报价文</w:t>
      </w:r>
      <w:r>
        <w:rPr>
          <w:rFonts w:ascii="宋体" w:hAnsi="宋体" w:eastAsia="宋体" w:cs="宋体"/>
          <w:spacing w:val="8"/>
          <w:sz w:val="31"/>
          <w:szCs w:val="31"/>
        </w:rPr>
        <w:t>件、技术文件</w:t>
      </w:r>
    </w:p>
    <w:p w14:paraId="03840741">
      <w:pPr>
        <w:pStyle w:val="8"/>
        <w:spacing w:line="255" w:lineRule="auto"/>
      </w:pPr>
    </w:p>
    <w:p w14:paraId="6F983238">
      <w:pPr>
        <w:pStyle w:val="8"/>
        <w:spacing w:line="256" w:lineRule="auto"/>
      </w:pPr>
    </w:p>
    <w:p w14:paraId="7220C4F3">
      <w:pPr>
        <w:pStyle w:val="8"/>
        <w:spacing w:line="256" w:lineRule="auto"/>
      </w:pPr>
    </w:p>
    <w:p w14:paraId="52A36531">
      <w:pPr>
        <w:spacing w:before="102" w:line="224" w:lineRule="auto"/>
        <w:ind w:left="627"/>
        <w:rPr>
          <w:rFonts w:ascii="宋体" w:hAnsi="宋体" w:eastAsia="宋体" w:cs="宋体"/>
          <w:sz w:val="31"/>
          <w:szCs w:val="31"/>
        </w:rPr>
      </w:pPr>
      <w:r>
        <w:rPr>
          <w:rFonts w:ascii="宋体" w:hAnsi="宋体" w:eastAsia="宋体" w:cs="宋体"/>
          <w:spacing w:val="5"/>
          <w:sz w:val="31"/>
          <w:szCs w:val="31"/>
        </w:rPr>
        <w:t>供应商名称：</w:t>
      </w:r>
    </w:p>
    <w:p w14:paraId="79D6EA36">
      <w:pPr>
        <w:spacing w:before="298" w:line="225" w:lineRule="auto"/>
        <w:ind w:left="1592"/>
        <w:rPr>
          <w:rFonts w:ascii="宋体" w:hAnsi="宋体" w:eastAsia="宋体" w:cs="宋体"/>
          <w:sz w:val="31"/>
          <w:szCs w:val="31"/>
        </w:rPr>
      </w:pPr>
      <w:r>
        <w:rPr>
          <w:rFonts w:ascii="宋体" w:hAnsi="宋体" w:eastAsia="宋体" w:cs="宋体"/>
          <w:spacing w:val="8"/>
          <w:sz w:val="31"/>
          <w:szCs w:val="31"/>
        </w:rPr>
        <w:t>首次响应文件提交截止时间前不得解密</w:t>
      </w:r>
    </w:p>
    <w:p w14:paraId="0433632A">
      <w:pPr>
        <w:pStyle w:val="8"/>
        <w:spacing w:line="329" w:lineRule="auto"/>
      </w:pPr>
    </w:p>
    <w:p w14:paraId="5DBB2631">
      <w:pPr>
        <w:pStyle w:val="8"/>
        <w:spacing w:line="330" w:lineRule="auto"/>
      </w:pPr>
    </w:p>
    <w:p w14:paraId="1352856D">
      <w:pPr>
        <w:spacing w:before="101" w:line="225" w:lineRule="auto"/>
        <w:ind w:left="3307"/>
        <w:rPr>
          <w:rFonts w:ascii="宋体" w:hAnsi="宋体" w:eastAsia="宋体" w:cs="宋体"/>
          <w:sz w:val="31"/>
          <w:szCs w:val="31"/>
        </w:rPr>
      </w:pPr>
      <w:r>
        <w:rPr>
          <w:rFonts w:ascii="宋体" w:hAnsi="宋体" w:eastAsia="宋体" w:cs="宋体"/>
          <w:spacing w:val="-6"/>
          <w:sz w:val="31"/>
          <w:szCs w:val="31"/>
        </w:rPr>
        <w:t>年</w:t>
      </w:r>
      <w:r>
        <w:rPr>
          <w:rFonts w:ascii="宋体" w:hAnsi="宋体" w:eastAsia="宋体" w:cs="宋体"/>
          <w:spacing w:val="10"/>
          <w:sz w:val="31"/>
          <w:szCs w:val="31"/>
        </w:rPr>
        <w:t xml:space="preserve">    </w:t>
      </w:r>
      <w:r>
        <w:rPr>
          <w:rFonts w:ascii="宋体" w:hAnsi="宋体" w:eastAsia="宋体" w:cs="宋体"/>
          <w:spacing w:val="-6"/>
          <w:sz w:val="31"/>
          <w:szCs w:val="31"/>
        </w:rPr>
        <w:t>月</w:t>
      </w:r>
      <w:r>
        <w:rPr>
          <w:rFonts w:ascii="宋体" w:hAnsi="宋体" w:eastAsia="宋体" w:cs="宋体"/>
          <w:spacing w:val="22"/>
          <w:sz w:val="31"/>
          <w:szCs w:val="31"/>
        </w:rPr>
        <w:t xml:space="preserve">    </w:t>
      </w:r>
      <w:r>
        <w:rPr>
          <w:rFonts w:ascii="宋体" w:hAnsi="宋体" w:eastAsia="宋体" w:cs="宋体"/>
          <w:spacing w:val="-6"/>
          <w:sz w:val="31"/>
          <w:szCs w:val="31"/>
        </w:rPr>
        <w:t>日</w:t>
      </w:r>
    </w:p>
    <w:p w14:paraId="2E85B26D">
      <w:pPr>
        <w:spacing w:line="225" w:lineRule="auto"/>
        <w:rPr>
          <w:rFonts w:ascii="宋体" w:hAnsi="宋体" w:eastAsia="宋体" w:cs="宋体"/>
          <w:sz w:val="31"/>
          <w:szCs w:val="31"/>
        </w:rPr>
        <w:sectPr>
          <w:footerReference r:id="rId17" w:type="default"/>
          <w:pgSz w:w="11905" w:h="16838"/>
          <w:pgMar w:top="1134" w:right="1134" w:bottom="1134" w:left="1134" w:header="0" w:footer="992" w:gutter="0"/>
          <w:pgNumType w:fmt="decimal"/>
          <w:cols w:space="0" w:num="1"/>
          <w:rtlGutter w:val="0"/>
          <w:docGrid w:linePitch="0" w:charSpace="0"/>
        </w:sectPr>
      </w:pPr>
    </w:p>
    <w:p w14:paraId="641F6623">
      <w:pPr>
        <w:spacing w:before="169" w:line="222" w:lineRule="auto"/>
        <w:ind w:left="4081"/>
        <w:rPr>
          <w:rFonts w:ascii="宋体" w:hAnsi="宋体" w:eastAsia="宋体" w:cs="宋体"/>
          <w:sz w:val="28"/>
          <w:szCs w:val="28"/>
        </w:rPr>
      </w:pPr>
      <w:r>
        <w:rPr>
          <w:rFonts w:ascii="宋体" w:hAnsi="宋体" w:eastAsia="宋体" w:cs="宋体"/>
          <w:spacing w:val="-32"/>
          <w:sz w:val="28"/>
          <w:szCs w:val="28"/>
          <w14:textOutline w14:w="5103" w14:cap="sq" w14:cmpd="sng">
            <w14:solidFill>
              <w14:srgbClr w14:val="000000"/>
            </w14:solidFill>
            <w14:prstDash w14:val="solid"/>
            <w14:bevel/>
          </w14:textOutline>
        </w:rPr>
        <w:t>目录</w:t>
      </w:r>
    </w:p>
    <w:p w14:paraId="5B1AB66A">
      <w:pPr>
        <w:spacing w:before="190" w:line="220" w:lineRule="auto"/>
        <w:ind w:left="3596"/>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（应有页码）</w:t>
      </w:r>
    </w:p>
    <w:p w14:paraId="11DA7A62">
      <w:pPr>
        <w:spacing w:line="220" w:lineRule="auto"/>
        <w:rPr>
          <w:rFonts w:ascii="宋体" w:hAnsi="宋体" w:eastAsia="宋体" w:cs="宋体"/>
          <w:sz w:val="24"/>
          <w:szCs w:val="24"/>
        </w:rPr>
        <w:sectPr>
          <w:footerReference r:id="rId18" w:type="default"/>
          <w:pgSz w:w="11905" w:h="16838"/>
          <w:pgMar w:top="1134" w:right="1134" w:bottom="1134" w:left="1134" w:header="0" w:footer="992" w:gutter="0"/>
          <w:pgNumType w:fmt="decimal"/>
          <w:cols w:space="0" w:num="1"/>
          <w:rtlGutter w:val="0"/>
          <w:docGrid w:linePitch="0" w:charSpace="0"/>
        </w:sectPr>
      </w:pPr>
    </w:p>
    <w:p w14:paraId="637905F6">
      <w:pPr>
        <w:spacing w:before="162" w:line="225" w:lineRule="auto"/>
        <w:ind w:left="2687"/>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第一部分</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资格证明文件</w:t>
      </w:r>
    </w:p>
    <w:p w14:paraId="415E0553">
      <w:pPr>
        <w:pStyle w:val="8"/>
        <w:spacing w:line="317" w:lineRule="auto"/>
      </w:pPr>
    </w:p>
    <w:p w14:paraId="043D391F">
      <w:pPr>
        <w:spacing w:before="65" w:line="408" w:lineRule="exact"/>
        <w:ind w:right="1"/>
        <w:jc w:val="both"/>
        <w:rPr>
          <w:rFonts w:ascii="宋体" w:hAnsi="宋体" w:eastAsia="宋体" w:cs="宋体"/>
          <w:sz w:val="24"/>
          <w:szCs w:val="24"/>
        </w:rPr>
      </w:pPr>
      <w:r>
        <w:rPr>
          <w:rFonts w:ascii="宋体" w:hAnsi="宋体" w:eastAsia="宋体" w:cs="宋体"/>
          <w:spacing w:val="9"/>
          <w:position w:val="15"/>
          <w:sz w:val="24"/>
          <w:szCs w:val="24"/>
        </w:rPr>
        <w:t>（1）供应商为法人或者其他组织的提供其营业执照等证明文件（如营业执照或者事业单位法人</w:t>
      </w:r>
    </w:p>
    <w:p w14:paraId="68385024">
      <w:pPr>
        <w:spacing w:line="226" w:lineRule="auto"/>
        <w:rPr>
          <w:rFonts w:ascii="宋体" w:hAnsi="宋体" w:eastAsia="宋体" w:cs="宋体"/>
          <w:sz w:val="24"/>
          <w:szCs w:val="24"/>
        </w:rPr>
      </w:pPr>
      <w:r>
        <w:rPr>
          <w:rFonts w:ascii="宋体" w:hAnsi="宋体" w:eastAsia="宋体" w:cs="宋体"/>
          <w:spacing w:val="9"/>
          <w:sz w:val="24"/>
          <w:szCs w:val="24"/>
        </w:rPr>
        <w:t>证书或者执业许可证等</w:t>
      </w:r>
      <w:r>
        <w:rPr>
          <w:rFonts w:ascii="宋体" w:hAnsi="宋体" w:eastAsia="宋体" w:cs="宋体"/>
          <w:spacing w:val="15"/>
          <w:sz w:val="24"/>
          <w:szCs w:val="24"/>
        </w:rPr>
        <w:t>），</w:t>
      </w:r>
      <w:r>
        <w:rPr>
          <w:rFonts w:ascii="宋体" w:hAnsi="宋体" w:eastAsia="宋体" w:cs="宋体"/>
          <w:spacing w:val="9"/>
          <w:sz w:val="24"/>
          <w:szCs w:val="24"/>
        </w:rPr>
        <w:t>供应商为自然人的提供其身份证复</w:t>
      </w:r>
      <w:r>
        <w:rPr>
          <w:rFonts w:ascii="宋体" w:hAnsi="宋体" w:eastAsia="宋体" w:cs="宋体"/>
          <w:spacing w:val="8"/>
          <w:sz w:val="24"/>
          <w:szCs w:val="24"/>
        </w:rPr>
        <w:t>印件。</w:t>
      </w:r>
    </w:p>
    <w:p w14:paraId="15BB33E0">
      <w:pPr>
        <w:pStyle w:val="8"/>
        <w:spacing w:line="271" w:lineRule="auto"/>
        <w:rPr>
          <w:sz w:val="24"/>
          <w:szCs w:val="24"/>
        </w:rPr>
      </w:pPr>
    </w:p>
    <w:p w14:paraId="66BED2C0">
      <w:pPr>
        <w:pStyle w:val="8"/>
        <w:spacing w:line="271" w:lineRule="auto"/>
        <w:rPr>
          <w:sz w:val="24"/>
          <w:szCs w:val="24"/>
        </w:rPr>
      </w:pPr>
    </w:p>
    <w:p w14:paraId="21251AC4">
      <w:pPr>
        <w:pStyle w:val="8"/>
        <w:spacing w:line="272" w:lineRule="auto"/>
        <w:rPr>
          <w:sz w:val="24"/>
          <w:szCs w:val="24"/>
        </w:rPr>
      </w:pPr>
    </w:p>
    <w:p w14:paraId="3B9E3545">
      <w:pPr>
        <w:spacing w:before="65" w:line="408" w:lineRule="exact"/>
        <w:ind w:right="1"/>
        <w:jc w:val="both"/>
        <w:rPr>
          <w:rFonts w:ascii="宋体" w:hAnsi="宋体" w:eastAsia="宋体" w:cs="宋体"/>
          <w:sz w:val="24"/>
          <w:szCs w:val="24"/>
        </w:rPr>
      </w:pPr>
      <w:r>
        <w:rPr>
          <w:rFonts w:ascii="宋体" w:hAnsi="宋体" w:eastAsia="宋体" w:cs="宋体"/>
          <w:spacing w:val="9"/>
          <w:position w:val="15"/>
          <w:sz w:val="24"/>
          <w:szCs w:val="24"/>
        </w:rPr>
        <w:t>（2）供应商财务状况报告（表）复印件或者银行出具的资信证明复印件（根据“第二章供应商</w:t>
      </w:r>
    </w:p>
    <w:p w14:paraId="29B5E992">
      <w:pPr>
        <w:spacing w:before="1" w:line="226" w:lineRule="auto"/>
        <w:ind w:left="3"/>
        <w:rPr>
          <w:rFonts w:ascii="宋体" w:hAnsi="宋体" w:eastAsia="宋体" w:cs="宋体"/>
          <w:sz w:val="24"/>
          <w:szCs w:val="24"/>
        </w:rPr>
      </w:pPr>
      <w:r>
        <w:rPr>
          <w:rFonts w:ascii="宋体" w:hAnsi="宋体" w:eastAsia="宋体" w:cs="宋体"/>
          <w:spacing w:val="3"/>
          <w:sz w:val="24"/>
          <w:szCs w:val="24"/>
        </w:rPr>
        <w:t>须知前附表</w:t>
      </w:r>
      <w:r>
        <w:rPr>
          <w:rFonts w:ascii="宋体" w:hAnsi="宋体" w:eastAsia="宋体" w:cs="宋体"/>
          <w:spacing w:val="-70"/>
          <w:sz w:val="24"/>
          <w:szCs w:val="24"/>
        </w:rPr>
        <w:t xml:space="preserve"> </w:t>
      </w:r>
      <w:r>
        <w:rPr>
          <w:rFonts w:ascii="宋体" w:hAnsi="宋体" w:eastAsia="宋体" w:cs="宋体"/>
          <w:spacing w:val="3"/>
          <w:sz w:val="24"/>
          <w:szCs w:val="24"/>
        </w:rPr>
        <w:t>”12.1.1</w:t>
      </w:r>
      <w:r>
        <w:rPr>
          <w:rFonts w:ascii="宋体" w:hAnsi="宋体" w:eastAsia="宋体" w:cs="宋体"/>
          <w:spacing w:val="-38"/>
          <w:sz w:val="24"/>
          <w:szCs w:val="24"/>
        </w:rPr>
        <w:t xml:space="preserve"> </w:t>
      </w:r>
      <w:r>
        <w:rPr>
          <w:rFonts w:ascii="宋体" w:hAnsi="宋体" w:eastAsia="宋体" w:cs="宋体"/>
          <w:spacing w:val="3"/>
          <w:sz w:val="24"/>
          <w:szCs w:val="24"/>
        </w:rPr>
        <w:t>款</w:t>
      </w:r>
      <w:r>
        <w:rPr>
          <w:rFonts w:ascii="宋体" w:hAnsi="宋体" w:eastAsia="宋体" w:cs="宋体"/>
          <w:spacing w:val="-37"/>
          <w:sz w:val="24"/>
          <w:szCs w:val="24"/>
        </w:rPr>
        <w:t xml:space="preserve"> </w:t>
      </w:r>
      <w:r>
        <w:rPr>
          <w:rFonts w:ascii="宋体" w:hAnsi="宋体" w:eastAsia="宋体" w:cs="宋体"/>
          <w:spacing w:val="3"/>
          <w:sz w:val="24"/>
          <w:szCs w:val="24"/>
        </w:rPr>
        <w:t>2</w:t>
      </w:r>
      <w:r>
        <w:rPr>
          <w:rFonts w:ascii="宋体" w:hAnsi="宋体" w:eastAsia="宋体" w:cs="宋体"/>
          <w:spacing w:val="-37"/>
          <w:sz w:val="24"/>
          <w:szCs w:val="24"/>
        </w:rPr>
        <w:t xml:space="preserve"> </w:t>
      </w:r>
      <w:r>
        <w:rPr>
          <w:rFonts w:ascii="宋体" w:hAnsi="宋体" w:eastAsia="宋体" w:cs="宋体"/>
          <w:spacing w:val="3"/>
          <w:sz w:val="24"/>
          <w:szCs w:val="24"/>
        </w:rPr>
        <w:t>提供）</w:t>
      </w:r>
    </w:p>
    <w:p w14:paraId="557A8341">
      <w:pPr>
        <w:pStyle w:val="8"/>
        <w:spacing w:line="270" w:lineRule="auto"/>
        <w:rPr>
          <w:sz w:val="24"/>
          <w:szCs w:val="24"/>
        </w:rPr>
      </w:pPr>
    </w:p>
    <w:p w14:paraId="606BD947">
      <w:pPr>
        <w:pStyle w:val="8"/>
        <w:spacing w:line="271" w:lineRule="auto"/>
        <w:rPr>
          <w:sz w:val="24"/>
          <w:szCs w:val="24"/>
        </w:rPr>
      </w:pPr>
    </w:p>
    <w:p w14:paraId="0EAAD3D6">
      <w:pPr>
        <w:pStyle w:val="8"/>
        <w:spacing w:line="271" w:lineRule="auto"/>
        <w:rPr>
          <w:sz w:val="24"/>
          <w:szCs w:val="24"/>
        </w:rPr>
      </w:pPr>
    </w:p>
    <w:p w14:paraId="1E318CDE">
      <w:pPr>
        <w:spacing w:before="65" w:line="227" w:lineRule="auto"/>
        <w:ind w:left="10"/>
        <w:rPr>
          <w:rFonts w:ascii="宋体" w:hAnsi="宋体" w:eastAsia="宋体" w:cs="宋体"/>
          <w:sz w:val="24"/>
          <w:szCs w:val="24"/>
        </w:rPr>
      </w:pPr>
      <w:r>
        <w:rPr>
          <w:rFonts w:ascii="宋体" w:hAnsi="宋体" w:eastAsia="宋体" w:cs="宋体"/>
          <w:spacing w:val="7"/>
          <w:sz w:val="24"/>
          <w:szCs w:val="24"/>
        </w:rPr>
        <w:t>（3）供应商依法缴纳税收的相关材料（根据“第二章供应商须知前附表</w:t>
      </w:r>
      <w:r>
        <w:rPr>
          <w:rFonts w:ascii="宋体" w:hAnsi="宋体" w:eastAsia="宋体" w:cs="宋体"/>
          <w:spacing w:val="-70"/>
          <w:sz w:val="24"/>
          <w:szCs w:val="24"/>
        </w:rPr>
        <w:t xml:space="preserve"> </w:t>
      </w:r>
      <w:r>
        <w:rPr>
          <w:rFonts w:ascii="宋体" w:hAnsi="宋体" w:eastAsia="宋体" w:cs="宋体"/>
          <w:spacing w:val="7"/>
          <w:sz w:val="24"/>
          <w:szCs w:val="24"/>
        </w:rPr>
        <w:t>”12.1.1</w:t>
      </w:r>
      <w:r>
        <w:rPr>
          <w:rFonts w:ascii="宋体" w:hAnsi="宋体" w:eastAsia="宋体" w:cs="宋体"/>
          <w:spacing w:val="-40"/>
          <w:sz w:val="24"/>
          <w:szCs w:val="24"/>
        </w:rPr>
        <w:t xml:space="preserve"> </w:t>
      </w:r>
      <w:r>
        <w:rPr>
          <w:rFonts w:ascii="宋体" w:hAnsi="宋体" w:eastAsia="宋体" w:cs="宋体"/>
          <w:spacing w:val="7"/>
          <w:sz w:val="24"/>
          <w:szCs w:val="24"/>
        </w:rPr>
        <w:t>款</w:t>
      </w:r>
      <w:r>
        <w:rPr>
          <w:rFonts w:ascii="宋体" w:hAnsi="宋体" w:eastAsia="宋体" w:cs="宋体"/>
          <w:spacing w:val="-33"/>
          <w:sz w:val="24"/>
          <w:szCs w:val="24"/>
        </w:rPr>
        <w:t xml:space="preserve"> </w:t>
      </w:r>
      <w:r>
        <w:rPr>
          <w:rFonts w:ascii="宋体" w:hAnsi="宋体" w:eastAsia="宋体" w:cs="宋体"/>
          <w:spacing w:val="7"/>
          <w:sz w:val="24"/>
          <w:szCs w:val="24"/>
        </w:rPr>
        <w:t>3</w:t>
      </w:r>
      <w:r>
        <w:rPr>
          <w:rFonts w:ascii="宋体" w:hAnsi="宋体" w:eastAsia="宋体" w:cs="宋体"/>
          <w:spacing w:val="-40"/>
          <w:sz w:val="24"/>
          <w:szCs w:val="24"/>
        </w:rPr>
        <w:t xml:space="preserve"> </w:t>
      </w:r>
      <w:r>
        <w:rPr>
          <w:rFonts w:ascii="宋体" w:hAnsi="宋体" w:eastAsia="宋体" w:cs="宋体"/>
          <w:spacing w:val="7"/>
          <w:sz w:val="24"/>
          <w:szCs w:val="24"/>
        </w:rPr>
        <w:t>提供）</w:t>
      </w:r>
    </w:p>
    <w:p w14:paraId="20C9F748">
      <w:pPr>
        <w:pStyle w:val="8"/>
        <w:spacing w:line="270" w:lineRule="auto"/>
        <w:rPr>
          <w:sz w:val="24"/>
          <w:szCs w:val="24"/>
        </w:rPr>
      </w:pPr>
    </w:p>
    <w:p w14:paraId="5A3A56B6">
      <w:pPr>
        <w:pStyle w:val="8"/>
        <w:spacing w:line="271" w:lineRule="auto"/>
        <w:rPr>
          <w:sz w:val="24"/>
          <w:szCs w:val="24"/>
        </w:rPr>
      </w:pPr>
    </w:p>
    <w:p w14:paraId="72CCB514">
      <w:pPr>
        <w:pStyle w:val="8"/>
        <w:spacing w:line="271" w:lineRule="auto"/>
        <w:rPr>
          <w:sz w:val="24"/>
          <w:szCs w:val="24"/>
        </w:rPr>
      </w:pPr>
    </w:p>
    <w:p w14:paraId="3EDC3524">
      <w:pPr>
        <w:spacing w:before="65" w:line="411" w:lineRule="exact"/>
        <w:jc w:val="both"/>
        <w:rPr>
          <w:rFonts w:ascii="宋体" w:hAnsi="宋体" w:eastAsia="宋体" w:cs="宋体"/>
          <w:sz w:val="24"/>
          <w:szCs w:val="24"/>
        </w:rPr>
      </w:pPr>
      <w:r>
        <w:rPr>
          <w:rFonts w:ascii="宋体" w:hAnsi="宋体" w:eastAsia="宋体" w:cs="宋体"/>
          <w:spacing w:val="8"/>
          <w:position w:val="15"/>
          <w:sz w:val="24"/>
          <w:szCs w:val="24"/>
        </w:rPr>
        <w:t>（4）供应商依法缴纳社会保障资金的相关材料（根据“第二章</w:t>
      </w:r>
      <w:r>
        <w:rPr>
          <w:rFonts w:ascii="宋体" w:hAnsi="宋体" w:eastAsia="宋体" w:cs="宋体"/>
          <w:spacing w:val="7"/>
          <w:position w:val="15"/>
          <w:sz w:val="24"/>
          <w:szCs w:val="24"/>
        </w:rPr>
        <w:t>供应商须知前附表</w:t>
      </w:r>
      <w:r>
        <w:rPr>
          <w:rFonts w:ascii="宋体" w:hAnsi="宋体" w:eastAsia="宋体" w:cs="宋体"/>
          <w:spacing w:val="-70"/>
          <w:position w:val="15"/>
          <w:sz w:val="24"/>
          <w:szCs w:val="24"/>
        </w:rPr>
        <w:t xml:space="preserve"> </w:t>
      </w:r>
      <w:r>
        <w:rPr>
          <w:rFonts w:ascii="宋体" w:hAnsi="宋体" w:eastAsia="宋体" w:cs="宋体"/>
          <w:spacing w:val="7"/>
          <w:position w:val="15"/>
          <w:sz w:val="24"/>
          <w:szCs w:val="24"/>
        </w:rPr>
        <w:t>”12.1.1</w:t>
      </w:r>
      <w:r>
        <w:rPr>
          <w:rFonts w:ascii="宋体" w:hAnsi="宋体" w:eastAsia="宋体" w:cs="宋体"/>
          <w:spacing w:val="-39"/>
          <w:position w:val="15"/>
          <w:sz w:val="24"/>
          <w:szCs w:val="24"/>
        </w:rPr>
        <w:t xml:space="preserve"> </w:t>
      </w:r>
      <w:r>
        <w:rPr>
          <w:rFonts w:ascii="宋体" w:hAnsi="宋体" w:eastAsia="宋体" w:cs="宋体"/>
          <w:spacing w:val="7"/>
          <w:position w:val="15"/>
          <w:sz w:val="24"/>
          <w:szCs w:val="24"/>
        </w:rPr>
        <w:t>款</w:t>
      </w:r>
      <w:r>
        <w:rPr>
          <w:rFonts w:ascii="宋体" w:hAnsi="宋体" w:eastAsia="宋体" w:cs="宋体"/>
          <w:spacing w:val="-38"/>
          <w:position w:val="15"/>
          <w:sz w:val="24"/>
          <w:szCs w:val="24"/>
        </w:rPr>
        <w:t xml:space="preserve"> </w:t>
      </w:r>
      <w:r>
        <w:rPr>
          <w:rFonts w:ascii="宋体" w:hAnsi="宋体" w:eastAsia="宋体" w:cs="宋体"/>
          <w:spacing w:val="7"/>
          <w:position w:val="15"/>
          <w:sz w:val="24"/>
          <w:szCs w:val="24"/>
        </w:rPr>
        <w:t>4</w:t>
      </w:r>
    </w:p>
    <w:p w14:paraId="2CCC2DBF">
      <w:pPr>
        <w:spacing w:before="1" w:line="226" w:lineRule="auto"/>
        <w:rPr>
          <w:rFonts w:ascii="宋体" w:hAnsi="宋体" w:eastAsia="宋体" w:cs="宋体"/>
          <w:sz w:val="24"/>
          <w:szCs w:val="24"/>
        </w:rPr>
      </w:pPr>
      <w:r>
        <w:rPr>
          <w:rFonts w:ascii="宋体" w:hAnsi="宋体" w:eastAsia="宋体" w:cs="宋体"/>
          <w:spacing w:val="2"/>
          <w:sz w:val="24"/>
          <w:szCs w:val="24"/>
        </w:rPr>
        <w:t>提供）</w:t>
      </w:r>
    </w:p>
    <w:p w14:paraId="4A6C810B">
      <w:pPr>
        <w:spacing w:line="226" w:lineRule="auto"/>
        <w:rPr>
          <w:rFonts w:ascii="宋体" w:hAnsi="宋体" w:eastAsia="宋体" w:cs="宋体"/>
          <w:sz w:val="24"/>
          <w:szCs w:val="24"/>
        </w:rPr>
        <w:sectPr>
          <w:footerReference r:id="rId19" w:type="default"/>
          <w:pgSz w:w="11905" w:h="16838"/>
          <w:pgMar w:top="1134" w:right="1134" w:bottom="1134" w:left="1134" w:header="0" w:footer="992" w:gutter="0"/>
          <w:pgNumType w:fmt="decimal"/>
          <w:cols w:space="0" w:num="1"/>
          <w:rtlGutter w:val="0"/>
          <w:docGrid w:linePitch="0" w:charSpace="0"/>
        </w:sectPr>
      </w:pPr>
    </w:p>
    <w:p w14:paraId="556165FE">
      <w:pPr>
        <w:spacing w:before="162" w:line="224" w:lineRule="auto"/>
        <w:ind w:left="2293"/>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（5）供应商直接控股、管理关系信息表</w:t>
      </w:r>
    </w:p>
    <w:p w14:paraId="65010018">
      <w:pPr>
        <w:pStyle w:val="8"/>
        <w:spacing w:line="330" w:lineRule="auto"/>
      </w:pPr>
    </w:p>
    <w:p w14:paraId="277C6C21">
      <w:pPr>
        <w:pStyle w:val="8"/>
        <w:spacing w:line="331" w:lineRule="auto"/>
      </w:pPr>
    </w:p>
    <w:p w14:paraId="21660B46">
      <w:pPr>
        <w:spacing w:before="101" w:line="224" w:lineRule="auto"/>
        <w:ind w:left="3163"/>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供应商直接控股股东信息表</w:t>
      </w:r>
    </w:p>
    <w:p w14:paraId="5D3C8895">
      <w:pPr>
        <w:spacing w:before="64"/>
      </w:pPr>
    </w:p>
    <w:p w14:paraId="52A7B688">
      <w:pPr>
        <w:spacing w:before="64"/>
      </w:pPr>
    </w:p>
    <w:tbl>
      <w:tblPr>
        <w:tblStyle w:val="21"/>
        <w:tblW w:w="101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4"/>
        <w:gridCol w:w="2694"/>
        <w:gridCol w:w="1454"/>
        <w:gridCol w:w="4285"/>
        <w:gridCol w:w="874"/>
      </w:tblGrid>
      <w:tr w14:paraId="148F8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6" w:hRule="atLeast"/>
        </w:trPr>
        <w:tc>
          <w:tcPr>
            <w:tcW w:w="844" w:type="dxa"/>
            <w:shd w:val="clear" w:color="auto" w:fill="EAE3D8"/>
            <w:vAlign w:val="top"/>
          </w:tcPr>
          <w:p w14:paraId="2B9AF17B">
            <w:pPr>
              <w:spacing w:line="256" w:lineRule="auto"/>
              <w:rPr>
                <w:rFonts w:ascii="Arial"/>
                <w:sz w:val="21"/>
              </w:rPr>
            </w:pPr>
          </w:p>
          <w:p w14:paraId="6971B0F4">
            <w:pPr>
              <w:spacing w:line="257" w:lineRule="auto"/>
              <w:rPr>
                <w:rFonts w:ascii="Arial"/>
                <w:sz w:val="21"/>
              </w:rPr>
            </w:pPr>
          </w:p>
          <w:p w14:paraId="4678410F">
            <w:pPr>
              <w:pStyle w:val="22"/>
              <w:spacing w:before="91" w:line="221" w:lineRule="auto"/>
              <w:ind w:left="148"/>
              <w:rPr>
                <w:sz w:val="28"/>
                <w:szCs w:val="28"/>
              </w:rPr>
            </w:pPr>
            <w:r>
              <w:rPr>
                <w:spacing w:val="-5"/>
                <w:sz w:val="28"/>
                <w:szCs w:val="28"/>
                <w14:textOutline w14:w="5103" w14:cap="sq" w14:cmpd="sng">
                  <w14:solidFill>
                    <w14:srgbClr w14:val="000000"/>
                  </w14:solidFill>
                  <w14:prstDash w14:val="solid"/>
                  <w14:bevel/>
                </w14:textOutline>
              </w:rPr>
              <w:t>序号</w:t>
            </w:r>
          </w:p>
        </w:tc>
        <w:tc>
          <w:tcPr>
            <w:tcW w:w="2694" w:type="dxa"/>
            <w:shd w:val="clear" w:color="auto" w:fill="EAE3D8"/>
            <w:vAlign w:val="top"/>
          </w:tcPr>
          <w:p w14:paraId="24C18403">
            <w:pPr>
              <w:spacing w:line="256" w:lineRule="auto"/>
              <w:rPr>
                <w:rFonts w:ascii="Arial"/>
                <w:sz w:val="21"/>
              </w:rPr>
            </w:pPr>
          </w:p>
          <w:p w14:paraId="3E8171D4">
            <w:pPr>
              <w:spacing w:line="257" w:lineRule="auto"/>
              <w:rPr>
                <w:rFonts w:ascii="Arial"/>
                <w:sz w:val="21"/>
              </w:rPr>
            </w:pPr>
          </w:p>
          <w:p w14:paraId="4C3A17E9">
            <w:pPr>
              <w:pStyle w:val="22"/>
              <w:spacing w:before="91" w:line="220" w:lineRule="auto"/>
              <w:ind w:left="232"/>
              <w:rPr>
                <w:sz w:val="28"/>
                <w:szCs w:val="28"/>
              </w:rPr>
            </w:pPr>
            <w:r>
              <w:rPr>
                <w:spacing w:val="-1"/>
                <w:sz w:val="28"/>
                <w:szCs w:val="28"/>
                <w14:textOutline w14:w="5103" w14:cap="sq" w14:cmpd="sng">
                  <w14:solidFill>
                    <w14:srgbClr w14:val="000000"/>
                  </w14:solidFill>
                  <w14:prstDash w14:val="solid"/>
                  <w14:bevel/>
                </w14:textOutline>
              </w:rPr>
              <w:t>直接控股股东名称</w:t>
            </w:r>
          </w:p>
        </w:tc>
        <w:tc>
          <w:tcPr>
            <w:tcW w:w="1454" w:type="dxa"/>
            <w:shd w:val="clear" w:color="auto" w:fill="EAE3D8"/>
            <w:vAlign w:val="top"/>
          </w:tcPr>
          <w:p w14:paraId="30370C17">
            <w:pPr>
              <w:spacing w:line="256" w:lineRule="auto"/>
              <w:rPr>
                <w:rFonts w:ascii="Arial"/>
                <w:sz w:val="21"/>
              </w:rPr>
            </w:pPr>
          </w:p>
          <w:p w14:paraId="3A14DCFD">
            <w:pPr>
              <w:spacing w:line="257" w:lineRule="auto"/>
              <w:rPr>
                <w:rFonts w:ascii="Arial"/>
                <w:sz w:val="21"/>
              </w:rPr>
            </w:pPr>
          </w:p>
          <w:p w14:paraId="18C70247">
            <w:pPr>
              <w:pStyle w:val="22"/>
              <w:spacing w:before="91" w:line="221" w:lineRule="auto"/>
              <w:ind w:left="197"/>
              <w:rPr>
                <w:sz w:val="28"/>
                <w:szCs w:val="28"/>
              </w:rPr>
            </w:pPr>
            <w:r>
              <w:rPr>
                <w:spacing w:val="-8"/>
                <w:sz w:val="28"/>
                <w:szCs w:val="28"/>
                <w14:textOutline w14:w="5103" w14:cap="sq" w14:cmpd="sng">
                  <w14:solidFill>
                    <w14:srgbClr w14:val="000000"/>
                  </w14:solidFill>
                  <w14:prstDash w14:val="solid"/>
                  <w14:bevel/>
                </w14:textOutline>
              </w:rPr>
              <w:t>出资比例</w:t>
            </w:r>
          </w:p>
        </w:tc>
        <w:tc>
          <w:tcPr>
            <w:tcW w:w="4285" w:type="dxa"/>
            <w:shd w:val="clear" w:color="auto" w:fill="EAE3D8"/>
            <w:vAlign w:val="top"/>
          </w:tcPr>
          <w:p w14:paraId="7F8DC90D">
            <w:pPr>
              <w:pStyle w:val="22"/>
              <w:spacing w:before="295" w:line="624" w:lineRule="exact"/>
              <w:ind w:left="193"/>
              <w:rPr>
                <w:sz w:val="28"/>
                <w:szCs w:val="28"/>
              </w:rPr>
            </w:pPr>
            <w:r>
              <w:rPr>
                <w:spacing w:val="-1"/>
                <w:position w:val="26"/>
                <w:sz w:val="28"/>
                <w:szCs w:val="28"/>
                <w14:textOutline w14:w="5103" w14:cap="sq" w14:cmpd="sng">
                  <w14:solidFill>
                    <w14:srgbClr w14:val="000000"/>
                  </w14:solidFill>
                  <w14:prstDash w14:val="solid"/>
                  <w14:bevel/>
                </w14:textOutline>
              </w:rPr>
              <w:t>身份证号码或者统一社会信用代</w:t>
            </w:r>
          </w:p>
          <w:p w14:paraId="04644BB4">
            <w:pPr>
              <w:pStyle w:val="22"/>
              <w:spacing w:line="223" w:lineRule="auto"/>
              <w:ind w:left="2011"/>
              <w:rPr>
                <w:sz w:val="28"/>
                <w:szCs w:val="28"/>
              </w:rPr>
            </w:pPr>
            <w:r>
              <w:rPr>
                <w:sz w:val="28"/>
                <w:szCs w:val="28"/>
                <w14:textOutline w14:w="5103" w14:cap="sq" w14:cmpd="sng">
                  <w14:solidFill>
                    <w14:srgbClr w14:val="000000"/>
                  </w14:solidFill>
                  <w14:prstDash w14:val="solid"/>
                  <w14:bevel/>
                </w14:textOutline>
              </w:rPr>
              <w:t>码</w:t>
            </w:r>
          </w:p>
        </w:tc>
        <w:tc>
          <w:tcPr>
            <w:tcW w:w="874" w:type="dxa"/>
            <w:shd w:val="clear" w:color="auto" w:fill="EAE3D8"/>
            <w:vAlign w:val="top"/>
          </w:tcPr>
          <w:p w14:paraId="168A5210">
            <w:pPr>
              <w:spacing w:line="256" w:lineRule="auto"/>
              <w:rPr>
                <w:rFonts w:ascii="Arial"/>
                <w:sz w:val="21"/>
              </w:rPr>
            </w:pPr>
          </w:p>
          <w:p w14:paraId="637DDA50">
            <w:pPr>
              <w:spacing w:line="257" w:lineRule="auto"/>
              <w:rPr>
                <w:rFonts w:ascii="Arial"/>
                <w:sz w:val="21"/>
              </w:rPr>
            </w:pPr>
          </w:p>
          <w:p w14:paraId="766EE618">
            <w:pPr>
              <w:pStyle w:val="22"/>
              <w:spacing w:before="91" w:line="221" w:lineRule="auto"/>
              <w:ind w:left="168"/>
              <w:rPr>
                <w:sz w:val="28"/>
                <w:szCs w:val="28"/>
              </w:rPr>
            </w:pPr>
            <w:r>
              <w:rPr>
                <w:spacing w:val="-7"/>
                <w:sz w:val="28"/>
                <w:szCs w:val="28"/>
                <w14:textOutline w14:w="5103" w14:cap="sq" w14:cmpd="sng">
                  <w14:solidFill>
                    <w14:srgbClr w14:val="000000"/>
                  </w14:solidFill>
                  <w14:prstDash w14:val="solid"/>
                  <w14:bevel/>
                </w14:textOutline>
              </w:rPr>
              <w:t>备注</w:t>
            </w:r>
          </w:p>
        </w:tc>
      </w:tr>
      <w:tr w14:paraId="4BE77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844" w:type="dxa"/>
            <w:vAlign w:val="top"/>
          </w:tcPr>
          <w:p w14:paraId="4C4FD0BF">
            <w:pPr>
              <w:spacing w:line="245" w:lineRule="auto"/>
              <w:rPr>
                <w:rFonts w:ascii="Arial"/>
                <w:sz w:val="21"/>
              </w:rPr>
            </w:pPr>
          </w:p>
          <w:p w14:paraId="340FBB34">
            <w:pPr>
              <w:pStyle w:val="22"/>
              <w:spacing w:before="91" w:line="184" w:lineRule="auto"/>
              <w:ind w:left="381"/>
              <w:rPr>
                <w:sz w:val="28"/>
                <w:szCs w:val="28"/>
              </w:rPr>
            </w:pPr>
            <w:r>
              <w:rPr>
                <w:sz w:val="28"/>
                <w:szCs w:val="28"/>
              </w:rPr>
              <w:t>1</w:t>
            </w:r>
          </w:p>
        </w:tc>
        <w:tc>
          <w:tcPr>
            <w:tcW w:w="2694" w:type="dxa"/>
            <w:vAlign w:val="top"/>
          </w:tcPr>
          <w:p w14:paraId="4F0AA9F2">
            <w:pPr>
              <w:rPr>
                <w:rFonts w:ascii="Arial"/>
                <w:sz w:val="21"/>
              </w:rPr>
            </w:pPr>
          </w:p>
        </w:tc>
        <w:tc>
          <w:tcPr>
            <w:tcW w:w="1454" w:type="dxa"/>
            <w:vAlign w:val="top"/>
          </w:tcPr>
          <w:p w14:paraId="08032056">
            <w:pPr>
              <w:rPr>
                <w:rFonts w:ascii="Arial"/>
                <w:sz w:val="21"/>
              </w:rPr>
            </w:pPr>
          </w:p>
        </w:tc>
        <w:tc>
          <w:tcPr>
            <w:tcW w:w="4285" w:type="dxa"/>
            <w:vAlign w:val="top"/>
          </w:tcPr>
          <w:p w14:paraId="3911B349">
            <w:pPr>
              <w:rPr>
                <w:rFonts w:ascii="Arial"/>
                <w:sz w:val="21"/>
              </w:rPr>
            </w:pPr>
          </w:p>
        </w:tc>
        <w:tc>
          <w:tcPr>
            <w:tcW w:w="874" w:type="dxa"/>
            <w:vAlign w:val="top"/>
          </w:tcPr>
          <w:p w14:paraId="4FAB8CE6">
            <w:pPr>
              <w:rPr>
                <w:rFonts w:ascii="Arial"/>
                <w:sz w:val="21"/>
              </w:rPr>
            </w:pPr>
          </w:p>
        </w:tc>
      </w:tr>
      <w:tr w14:paraId="34C44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844" w:type="dxa"/>
            <w:vAlign w:val="top"/>
          </w:tcPr>
          <w:p w14:paraId="038DC270">
            <w:pPr>
              <w:spacing w:line="247" w:lineRule="auto"/>
              <w:rPr>
                <w:rFonts w:ascii="Arial"/>
                <w:sz w:val="21"/>
              </w:rPr>
            </w:pPr>
          </w:p>
          <w:p w14:paraId="4969AC30">
            <w:pPr>
              <w:pStyle w:val="22"/>
              <w:spacing w:before="91" w:line="183" w:lineRule="auto"/>
              <w:ind w:left="364"/>
              <w:rPr>
                <w:sz w:val="28"/>
                <w:szCs w:val="28"/>
              </w:rPr>
            </w:pPr>
            <w:r>
              <w:rPr>
                <w:sz w:val="28"/>
                <w:szCs w:val="28"/>
              </w:rPr>
              <w:t>2</w:t>
            </w:r>
          </w:p>
        </w:tc>
        <w:tc>
          <w:tcPr>
            <w:tcW w:w="2694" w:type="dxa"/>
            <w:vAlign w:val="top"/>
          </w:tcPr>
          <w:p w14:paraId="18588D32">
            <w:pPr>
              <w:rPr>
                <w:rFonts w:ascii="Arial"/>
                <w:sz w:val="21"/>
              </w:rPr>
            </w:pPr>
          </w:p>
        </w:tc>
        <w:tc>
          <w:tcPr>
            <w:tcW w:w="1454" w:type="dxa"/>
            <w:vAlign w:val="top"/>
          </w:tcPr>
          <w:p w14:paraId="56EDE387">
            <w:pPr>
              <w:rPr>
                <w:rFonts w:ascii="Arial"/>
                <w:sz w:val="21"/>
              </w:rPr>
            </w:pPr>
          </w:p>
        </w:tc>
        <w:tc>
          <w:tcPr>
            <w:tcW w:w="4285" w:type="dxa"/>
            <w:vAlign w:val="top"/>
          </w:tcPr>
          <w:p w14:paraId="68572723">
            <w:pPr>
              <w:rPr>
                <w:rFonts w:ascii="Arial"/>
                <w:sz w:val="21"/>
              </w:rPr>
            </w:pPr>
          </w:p>
        </w:tc>
        <w:tc>
          <w:tcPr>
            <w:tcW w:w="874" w:type="dxa"/>
            <w:vAlign w:val="top"/>
          </w:tcPr>
          <w:p w14:paraId="64279A23">
            <w:pPr>
              <w:rPr>
                <w:rFonts w:ascii="Arial"/>
                <w:sz w:val="21"/>
              </w:rPr>
            </w:pPr>
          </w:p>
        </w:tc>
      </w:tr>
      <w:tr w14:paraId="127F9D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844" w:type="dxa"/>
            <w:vAlign w:val="top"/>
          </w:tcPr>
          <w:p w14:paraId="639446A9">
            <w:pPr>
              <w:spacing w:line="248" w:lineRule="auto"/>
              <w:rPr>
                <w:rFonts w:ascii="Arial"/>
                <w:sz w:val="21"/>
              </w:rPr>
            </w:pPr>
          </w:p>
          <w:p w14:paraId="48064E0F">
            <w:pPr>
              <w:pStyle w:val="22"/>
              <w:spacing w:before="91" w:line="183" w:lineRule="auto"/>
              <w:ind w:left="366"/>
              <w:rPr>
                <w:sz w:val="28"/>
                <w:szCs w:val="28"/>
              </w:rPr>
            </w:pPr>
            <w:r>
              <w:rPr>
                <w:sz w:val="28"/>
                <w:szCs w:val="28"/>
              </w:rPr>
              <w:t>3</w:t>
            </w:r>
          </w:p>
        </w:tc>
        <w:tc>
          <w:tcPr>
            <w:tcW w:w="2694" w:type="dxa"/>
            <w:vAlign w:val="top"/>
          </w:tcPr>
          <w:p w14:paraId="60AFD4A6">
            <w:pPr>
              <w:rPr>
                <w:rFonts w:ascii="Arial"/>
                <w:sz w:val="21"/>
              </w:rPr>
            </w:pPr>
          </w:p>
        </w:tc>
        <w:tc>
          <w:tcPr>
            <w:tcW w:w="1454" w:type="dxa"/>
            <w:vAlign w:val="top"/>
          </w:tcPr>
          <w:p w14:paraId="504B65F2">
            <w:pPr>
              <w:rPr>
                <w:rFonts w:ascii="Arial"/>
                <w:sz w:val="21"/>
              </w:rPr>
            </w:pPr>
          </w:p>
        </w:tc>
        <w:tc>
          <w:tcPr>
            <w:tcW w:w="4285" w:type="dxa"/>
            <w:vAlign w:val="top"/>
          </w:tcPr>
          <w:p w14:paraId="5203CC60">
            <w:pPr>
              <w:rPr>
                <w:rFonts w:ascii="Arial"/>
                <w:sz w:val="21"/>
              </w:rPr>
            </w:pPr>
          </w:p>
        </w:tc>
        <w:tc>
          <w:tcPr>
            <w:tcW w:w="874" w:type="dxa"/>
            <w:vAlign w:val="top"/>
          </w:tcPr>
          <w:p w14:paraId="20A05749">
            <w:pPr>
              <w:rPr>
                <w:rFonts w:ascii="Arial"/>
                <w:sz w:val="21"/>
              </w:rPr>
            </w:pPr>
          </w:p>
        </w:tc>
      </w:tr>
      <w:tr w14:paraId="61373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844" w:type="dxa"/>
            <w:vAlign w:val="top"/>
          </w:tcPr>
          <w:p w14:paraId="05124F7E">
            <w:pPr>
              <w:pStyle w:val="22"/>
              <w:spacing w:before="296" w:line="442" w:lineRule="exact"/>
              <w:ind w:left="167"/>
              <w:rPr>
                <w:sz w:val="28"/>
                <w:szCs w:val="28"/>
              </w:rPr>
            </w:pPr>
            <w:r>
              <w:rPr>
                <w:spacing w:val="-14"/>
                <w:position w:val="3"/>
                <w:sz w:val="28"/>
                <w:szCs w:val="28"/>
              </w:rPr>
              <w:t>……</w:t>
            </w:r>
          </w:p>
        </w:tc>
        <w:tc>
          <w:tcPr>
            <w:tcW w:w="2694" w:type="dxa"/>
            <w:vAlign w:val="top"/>
          </w:tcPr>
          <w:p w14:paraId="5354D108">
            <w:pPr>
              <w:rPr>
                <w:rFonts w:ascii="Arial"/>
                <w:sz w:val="21"/>
              </w:rPr>
            </w:pPr>
          </w:p>
        </w:tc>
        <w:tc>
          <w:tcPr>
            <w:tcW w:w="1454" w:type="dxa"/>
            <w:vAlign w:val="top"/>
          </w:tcPr>
          <w:p w14:paraId="7ACA985E">
            <w:pPr>
              <w:rPr>
                <w:rFonts w:ascii="Arial"/>
                <w:sz w:val="21"/>
              </w:rPr>
            </w:pPr>
          </w:p>
        </w:tc>
        <w:tc>
          <w:tcPr>
            <w:tcW w:w="4285" w:type="dxa"/>
            <w:vAlign w:val="top"/>
          </w:tcPr>
          <w:p w14:paraId="3B293BC5">
            <w:pPr>
              <w:rPr>
                <w:rFonts w:ascii="Arial"/>
                <w:sz w:val="21"/>
              </w:rPr>
            </w:pPr>
          </w:p>
        </w:tc>
        <w:tc>
          <w:tcPr>
            <w:tcW w:w="874" w:type="dxa"/>
            <w:vAlign w:val="top"/>
          </w:tcPr>
          <w:p w14:paraId="7D47E42A">
            <w:pPr>
              <w:rPr>
                <w:rFonts w:ascii="Arial"/>
                <w:sz w:val="21"/>
              </w:rPr>
            </w:pPr>
          </w:p>
        </w:tc>
      </w:tr>
    </w:tbl>
    <w:p w14:paraId="31AA5887">
      <w:pPr>
        <w:spacing w:before="31" w:line="232" w:lineRule="auto"/>
        <w:ind w:left="646"/>
        <w:rPr>
          <w:rFonts w:ascii="宋体" w:hAnsi="宋体" w:eastAsia="宋体" w:cs="宋体"/>
          <w:sz w:val="20"/>
          <w:szCs w:val="20"/>
        </w:rPr>
      </w:pPr>
      <w:r>
        <w:rPr>
          <w:rFonts w:ascii="宋体" w:hAnsi="宋体" w:eastAsia="宋体" w:cs="宋体"/>
          <w:sz w:val="20"/>
          <w:szCs w:val="20"/>
        </w:rPr>
        <w:t>注：</w:t>
      </w:r>
    </w:p>
    <w:p w14:paraId="49101291">
      <w:pPr>
        <w:spacing w:line="360" w:lineRule="auto"/>
        <w:rPr>
          <w:rFonts w:hint="eastAsia" w:ascii="宋体" w:hAnsi="宋体" w:eastAsia="宋体" w:cs="宋体"/>
          <w:sz w:val="24"/>
          <w:szCs w:val="24"/>
        </w:rPr>
      </w:pPr>
      <w:r>
        <w:rPr>
          <w:rFonts w:hint="eastAsia" w:ascii="宋体" w:hAnsi="宋体" w:eastAsia="宋体" w:cs="宋体"/>
          <w:sz w:val="24"/>
          <w:szCs w:val="24"/>
        </w:rPr>
        <w:t>1.直接控股股东：是指其出资额占有限责任公司资本总额百分之五十以上或者其持有的股份 占股份有限公司股份总额百分之五十以上的股东；出资额或者持有股份的比例虽然不足百分之五十，但依其出资额或者持有的股份所享有的表决权已足以对股东会、股东大会的决议产生重大影响的股东。</w:t>
      </w:r>
    </w:p>
    <w:p w14:paraId="081ACCF1">
      <w:pPr>
        <w:spacing w:line="360" w:lineRule="auto"/>
        <w:rPr>
          <w:rFonts w:hint="eastAsia" w:ascii="宋体" w:hAnsi="宋体" w:eastAsia="宋体" w:cs="宋体"/>
          <w:sz w:val="24"/>
          <w:szCs w:val="24"/>
        </w:rPr>
      </w:pPr>
      <w:r>
        <w:rPr>
          <w:rFonts w:hint="eastAsia" w:ascii="宋体" w:hAnsi="宋体" w:eastAsia="宋体" w:cs="宋体"/>
          <w:sz w:val="24"/>
          <w:szCs w:val="24"/>
        </w:rPr>
        <w:t>2.本表所指的控股关系仅限于直接控股关系，不包括间接的控股关系。公司实际控制人与公</w:t>
      </w:r>
    </w:p>
    <w:p w14:paraId="52D86B1E">
      <w:pPr>
        <w:spacing w:line="360" w:lineRule="auto"/>
        <w:rPr>
          <w:rFonts w:hint="eastAsia" w:ascii="宋体" w:hAnsi="宋体" w:eastAsia="宋体" w:cs="宋体"/>
          <w:sz w:val="24"/>
          <w:szCs w:val="24"/>
        </w:rPr>
      </w:pPr>
      <w:r>
        <w:rPr>
          <w:rFonts w:hint="eastAsia" w:ascii="宋体" w:hAnsi="宋体" w:eastAsia="宋体" w:cs="宋体"/>
          <w:sz w:val="24"/>
          <w:szCs w:val="24"/>
        </w:rPr>
        <w:t>司之间的关系不属于本表所指的直接控股关系。</w:t>
      </w:r>
    </w:p>
    <w:p w14:paraId="54CB787A">
      <w:pPr>
        <w:spacing w:line="360" w:lineRule="auto"/>
        <w:rPr>
          <w:rFonts w:hint="eastAsia" w:ascii="宋体" w:hAnsi="宋体" w:eastAsia="宋体" w:cs="宋体"/>
          <w:sz w:val="24"/>
          <w:szCs w:val="24"/>
        </w:rPr>
      </w:pPr>
      <w:r>
        <w:rPr>
          <w:rFonts w:hint="eastAsia" w:ascii="宋体" w:hAnsi="宋体" w:eastAsia="宋体" w:cs="宋体"/>
          <w:sz w:val="24"/>
          <w:szCs w:val="24"/>
        </w:rPr>
        <w:t>3.供应商不存在直接控股股东的，则填“无 ”。</w:t>
      </w:r>
    </w:p>
    <w:p w14:paraId="6B9F8425">
      <w:pPr>
        <w:spacing w:line="360" w:lineRule="auto"/>
        <w:rPr>
          <w:rFonts w:hint="eastAsia" w:ascii="宋体" w:hAnsi="宋体" w:eastAsia="宋体" w:cs="宋体"/>
          <w:sz w:val="24"/>
          <w:szCs w:val="24"/>
        </w:rPr>
      </w:pPr>
    </w:p>
    <w:p w14:paraId="35977463">
      <w:pPr>
        <w:pStyle w:val="8"/>
        <w:spacing w:line="298" w:lineRule="auto"/>
      </w:pPr>
    </w:p>
    <w:p w14:paraId="7B796487">
      <w:pPr>
        <w:pStyle w:val="8"/>
        <w:spacing w:line="298" w:lineRule="auto"/>
      </w:pPr>
    </w:p>
    <w:p w14:paraId="4B8EDFF0">
      <w:pPr>
        <w:pStyle w:val="8"/>
        <w:spacing w:line="299" w:lineRule="auto"/>
      </w:pPr>
    </w:p>
    <w:p w14:paraId="1A826DE2">
      <w:pPr>
        <w:spacing w:before="78" w:line="219" w:lineRule="auto"/>
        <w:ind w:left="3528"/>
        <w:rPr>
          <w:rFonts w:ascii="宋体" w:hAnsi="宋体" w:eastAsia="宋体" w:cs="宋体"/>
          <w:sz w:val="24"/>
          <w:szCs w:val="24"/>
        </w:rPr>
      </w:pPr>
      <w:r>
        <w:rPr>
          <w:rFonts w:ascii="宋体" w:hAnsi="宋体" w:eastAsia="宋体" w:cs="宋体"/>
          <w:spacing w:val="-1"/>
          <w:sz w:val="24"/>
          <w:szCs w:val="24"/>
        </w:rPr>
        <w:t>法定代表人或者委托代理人签字：</w:t>
      </w:r>
      <w:r>
        <w:rPr>
          <w:rFonts w:ascii="宋体" w:hAnsi="宋体" w:eastAsia="宋体" w:cs="宋体"/>
          <w:sz w:val="24"/>
          <w:szCs w:val="24"/>
          <w:u w:val="single" w:color="auto"/>
        </w:rPr>
        <w:t xml:space="preserve">                </w:t>
      </w:r>
    </w:p>
    <w:p w14:paraId="0B19F7B6">
      <w:pPr>
        <w:pStyle w:val="8"/>
        <w:spacing w:line="256" w:lineRule="auto"/>
      </w:pPr>
    </w:p>
    <w:p w14:paraId="09452803">
      <w:pPr>
        <w:spacing w:before="79" w:line="480" w:lineRule="auto"/>
        <w:ind w:left="3647"/>
        <w:rPr>
          <w:rFonts w:ascii="宋体" w:hAnsi="宋体" w:eastAsia="宋体" w:cs="宋体"/>
          <w:sz w:val="24"/>
          <w:szCs w:val="24"/>
        </w:rPr>
      </w:pPr>
      <w:r>
        <w:rPr>
          <w:rFonts w:ascii="宋体" w:hAnsi="宋体" w:eastAsia="宋体" w:cs="宋体"/>
          <w:spacing w:val="-2"/>
          <w:sz w:val="24"/>
          <w:szCs w:val="24"/>
        </w:rPr>
        <w:t>供应商（盖公章</w:t>
      </w:r>
      <w:r>
        <w:rPr>
          <w:rFonts w:ascii="宋体" w:hAnsi="宋体" w:eastAsia="宋体" w:cs="宋体"/>
          <w:spacing w:val="35"/>
          <w:sz w:val="24"/>
          <w:szCs w:val="24"/>
        </w:rPr>
        <w:t xml:space="preserve"> </w:t>
      </w:r>
      <w:r>
        <w:rPr>
          <w:rFonts w:ascii="宋体" w:hAnsi="宋体" w:eastAsia="宋体" w:cs="宋体"/>
          <w:spacing w:val="-16"/>
          <w:sz w:val="24"/>
          <w:szCs w:val="24"/>
        </w:rPr>
        <w:t>）：</w:t>
      </w:r>
      <w:r>
        <w:rPr>
          <w:rFonts w:ascii="宋体" w:hAnsi="宋体" w:eastAsia="宋体" w:cs="宋体"/>
          <w:sz w:val="24"/>
          <w:szCs w:val="24"/>
        </w:rPr>
        <w:t xml:space="preserve"> </w:t>
      </w:r>
      <w:r>
        <w:rPr>
          <w:rFonts w:ascii="宋体" w:hAnsi="宋体" w:eastAsia="宋体" w:cs="宋体"/>
          <w:sz w:val="24"/>
          <w:szCs w:val="24"/>
          <w:u w:val="single" w:color="auto"/>
        </w:rPr>
        <w:t xml:space="preserve">                         </w:t>
      </w:r>
    </w:p>
    <w:p w14:paraId="201F51F1">
      <w:pPr>
        <w:spacing w:before="1" w:line="219" w:lineRule="auto"/>
        <w:ind w:left="5928"/>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14:paraId="16B3D9A0">
      <w:pPr>
        <w:spacing w:line="219" w:lineRule="auto"/>
        <w:rPr>
          <w:rFonts w:ascii="宋体" w:hAnsi="宋体" w:eastAsia="宋体" w:cs="宋体"/>
          <w:sz w:val="24"/>
          <w:szCs w:val="24"/>
        </w:rPr>
        <w:sectPr>
          <w:footerReference r:id="rId20" w:type="default"/>
          <w:pgSz w:w="11905" w:h="16838"/>
          <w:pgMar w:top="1134" w:right="1134" w:bottom="1134" w:left="1134" w:header="0" w:footer="992" w:gutter="0"/>
          <w:pgNumType w:fmt="decimal"/>
          <w:cols w:space="0" w:num="1"/>
          <w:rtlGutter w:val="0"/>
          <w:docGrid w:linePitch="0" w:charSpace="0"/>
        </w:sectPr>
      </w:pPr>
    </w:p>
    <w:p w14:paraId="35A2F7E3">
      <w:pPr>
        <w:pStyle w:val="8"/>
        <w:spacing w:line="316" w:lineRule="auto"/>
      </w:pPr>
    </w:p>
    <w:p w14:paraId="34C87AB4">
      <w:pPr>
        <w:spacing w:before="101" w:line="224" w:lineRule="auto"/>
        <w:ind w:left="2916"/>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供应商直接管理关系信息表</w:t>
      </w:r>
    </w:p>
    <w:p w14:paraId="0D317D17">
      <w:pPr>
        <w:spacing w:before="164"/>
      </w:pPr>
    </w:p>
    <w:tbl>
      <w:tblPr>
        <w:tblStyle w:val="21"/>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3598"/>
        <w:gridCol w:w="3553"/>
        <w:gridCol w:w="1693"/>
      </w:tblGrid>
      <w:tr w14:paraId="5F13C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2" w:hRule="atLeast"/>
        </w:trPr>
        <w:tc>
          <w:tcPr>
            <w:tcW w:w="812" w:type="dxa"/>
            <w:shd w:val="clear" w:color="auto" w:fill="EAE3D8"/>
            <w:vAlign w:val="top"/>
          </w:tcPr>
          <w:p w14:paraId="4E6F6177">
            <w:pPr>
              <w:pStyle w:val="22"/>
              <w:spacing w:before="297" w:line="221" w:lineRule="auto"/>
              <w:ind w:left="132"/>
              <w:rPr>
                <w:sz w:val="28"/>
                <w:szCs w:val="28"/>
              </w:rPr>
            </w:pPr>
            <w:r>
              <w:rPr>
                <w:spacing w:val="-5"/>
                <w:sz w:val="28"/>
                <w:szCs w:val="28"/>
                <w14:textOutline w14:w="5103" w14:cap="sq" w14:cmpd="sng">
                  <w14:solidFill>
                    <w14:srgbClr w14:val="000000"/>
                  </w14:solidFill>
                  <w14:prstDash w14:val="solid"/>
                  <w14:bevel/>
                </w14:textOutline>
              </w:rPr>
              <w:t>序号</w:t>
            </w:r>
          </w:p>
        </w:tc>
        <w:tc>
          <w:tcPr>
            <w:tcW w:w="3598" w:type="dxa"/>
            <w:shd w:val="clear" w:color="auto" w:fill="EAE3D8"/>
            <w:vAlign w:val="top"/>
          </w:tcPr>
          <w:p w14:paraId="51589A76">
            <w:pPr>
              <w:pStyle w:val="22"/>
              <w:spacing w:before="296" w:line="220" w:lineRule="auto"/>
              <w:ind w:left="403"/>
              <w:rPr>
                <w:sz w:val="28"/>
                <w:szCs w:val="28"/>
              </w:rPr>
            </w:pPr>
            <w:r>
              <w:rPr>
                <w:spacing w:val="-1"/>
                <w:sz w:val="28"/>
                <w:szCs w:val="28"/>
                <w14:textOutline w14:w="5103" w14:cap="sq" w14:cmpd="sng">
                  <w14:solidFill>
                    <w14:srgbClr w14:val="000000"/>
                  </w14:solidFill>
                  <w14:prstDash w14:val="solid"/>
                  <w14:bevel/>
                </w14:textOutline>
              </w:rPr>
              <w:t>直接管理关系单位名称</w:t>
            </w:r>
          </w:p>
        </w:tc>
        <w:tc>
          <w:tcPr>
            <w:tcW w:w="3553" w:type="dxa"/>
            <w:shd w:val="clear" w:color="auto" w:fill="EAE3D8"/>
            <w:vAlign w:val="top"/>
          </w:tcPr>
          <w:p w14:paraId="18C11FA4">
            <w:pPr>
              <w:pStyle w:val="22"/>
              <w:spacing w:before="297" w:line="219" w:lineRule="auto"/>
              <w:ind w:left="669"/>
              <w:rPr>
                <w:sz w:val="28"/>
                <w:szCs w:val="28"/>
              </w:rPr>
            </w:pPr>
            <w:r>
              <w:rPr>
                <w:spacing w:val="-2"/>
                <w:sz w:val="28"/>
                <w:szCs w:val="28"/>
                <w14:textOutline w14:w="5103" w14:cap="sq" w14:cmpd="sng">
                  <w14:solidFill>
                    <w14:srgbClr w14:val="000000"/>
                  </w14:solidFill>
                  <w14:prstDash w14:val="solid"/>
                  <w14:bevel/>
                </w14:textOutline>
              </w:rPr>
              <w:t>统一社会信用代码</w:t>
            </w:r>
          </w:p>
        </w:tc>
        <w:tc>
          <w:tcPr>
            <w:tcW w:w="1693" w:type="dxa"/>
            <w:shd w:val="clear" w:color="auto" w:fill="EAE3D8"/>
            <w:vAlign w:val="top"/>
          </w:tcPr>
          <w:p w14:paraId="26700DD5">
            <w:pPr>
              <w:pStyle w:val="22"/>
              <w:spacing w:before="297" w:line="221" w:lineRule="auto"/>
              <w:ind w:left="575"/>
              <w:rPr>
                <w:sz w:val="28"/>
                <w:szCs w:val="28"/>
              </w:rPr>
            </w:pPr>
            <w:r>
              <w:rPr>
                <w:spacing w:val="-7"/>
                <w:sz w:val="28"/>
                <w:szCs w:val="28"/>
                <w14:textOutline w14:w="5103" w14:cap="sq" w14:cmpd="sng">
                  <w14:solidFill>
                    <w14:srgbClr w14:val="000000"/>
                  </w14:solidFill>
                  <w14:prstDash w14:val="solid"/>
                  <w14:bevel/>
                </w14:textOutline>
              </w:rPr>
              <w:t>备注</w:t>
            </w:r>
          </w:p>
        </w:tc>
      </w:tr>
      <w:tr w14:paraId="0C426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812" w:type="dxa"/>
            <w:vAlign w:val="top"/>
          </w:tcPr>
          <w:p w14:paraId="422C60F3">
            <w:pPr>
              <w:spacing w:line="244" w:lineRule="auto"/>
              <w:rPr>
                <w:rFonts w:ascii="Arial"/>
                <w:sz w:val="21"/>
              </w:rPr>
            </w:pPr>
          </w:p>
          <w:p w14:paraId="10CE5799">
            <w:pPr>
              <w:pStyle w:val="22"/>
              <w:spacing w:before="91" w:line="184" w:lineRule="auto"/>
              <w:ind w:left="365"/>
              <w:rPr>
                <w:sz w:val="28"/>
                <w:szCs w:val="28"/>
              </w:rPr>
            </w:pPr>
            <w:r>
              <w:rPr>
                <w:sz w:val="28"/>
                <w:szCs w:val="28"/>
              </w:rPr>
              <w:t>1</w:t>
            </w:r>
          </w:p>
        </w:tc>
        <w:tc>
          <w:tcPr>
            <w:tcW w:w="3598" w:type="dxa"/>
            <w:vAlign w:val="top"/>
          </w:tcPr>
          <w:p w14:paraId="42DF6F28">
            <w:pPr>
              <w:rPr>
                <w:rFonts w:ascii="Arial"/>
                <w:sz w:val="21"/>
              </w:rPr>
            </w:pPr>
          </w:p>
        </w:tc>
        <w:tc>
          <w:tcPr>
            <w:tcW w:w="3553" w:type="dxa"/>
            <w:vAlign w:val="top"/>
          </w:tcPr>
          <w:p w14:paraId="4DAD15BC">
            <w:pPr>
              <w:rPr>
                <w:rFonts w:ascii="Arial"/>
                <w:sz w:val="21"/>
              </w:rPr>
            </w:pPr>
          </w:p>
        </w:tc>
        <w:tc>
          <w:tcPr>
            <w:tcW w:w="1693" w:type="dxa"/>
            <w:vAlign w:val="top"/>
          </w:tcPr>
          <w:p w14:paraId="6E2B5E19">
            <w:pPr>
              <w:rPr>
                <w:rFonts w:ascii="Arial"/>
                <w:sz w:val="21"/>
              </w:rPr>
            </w:pPr>
          </w:p>
        </w:tc>
      </w:tr>
      <w:tr w14:paraId="109BB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812" w:type="dxa"/>
            <w:vAlign w:val="top"/>
          </w:tcPr>
          <w:p w14:paraId="7F06F613">
            <w:pPr>
              <w:spacing w:line="246" w:lineRule="auto"/>
              <w:rPr>
                <w:rFonts w:ascii="Arial"/>
                <w:sz w:val="21"/>
              </w:rPr>
            </w:pPr>
          </w:p>
          <w:p w14:paraId="32EBF676">
            <w:pPr>
              <w:pStyle w:val="22"/>
              <w:spacing w:before="91" w:line="183" w:lineRule="auto"/>
              <w:ind w:left="347"/>
              <w:rPr>
                <w:sz w:val="28"/>
                <w:szCs w:val="28"/>
              </w:rPr>
            </w:pPr>
            <w:r>
              <w:rPr>
                <w:sz w:val="28"/>
                <w:szCs w:val="28"/>
              </w:rPr>
              <w:t>2</w:t>
            </w:r>
          </w:p>
        </w:tc>
        <w:tc>
          <w:tcPr>
            <w:tcW w:w="3598" w:type="dxa"/>
            <w:vAlign w:val="top"/>
          </w:tcPr>
          <w:p w14:paraId="74FEE80A">
            <w:pPr>
              <w:rPr>
                <w:rFonts w:ascii="Arial"/>
                <w:sz w:val="21"/>
              </w:rPr>
            </w:pPr>
          </w:p>
        </w:tc>
        <w:tc>
          <w:tcPr>
            <w:tcW w:w="3553" w:type="dxa"/>
            <w:vAlign w:val="top"/>
          </w:tcPr>
          <w:p w14:paraId="6DB7D939">
            <w:pPr>
              <w:rPr>
                <w:rFonts w:ascii="Arial"/>
                <w:sz w:val="21"/>
              </w:rPr>
            </w:pPr>
          </w:p>
        </w:tc>
        <w:tc>
          <w:tcPr>
            <w:tcW w:w="1693" w:type="dxa"/>
            <w:vAlign w:val="top"/>
          </w:tcPr>
          <w:p w14:paraId="0E3A3939">
            <w:pPr>
              <w:rPr>
                <w:rFonts w:ascii="Arial"/>
                <w:sz w:val="21"/>
              </w:rPr>
            </w:pPr>
          </w:p>
        </w:tc>
      </w:tr>
      <w:tr w14:paraId="34F1D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812" w:type="dxa"/>
            <w:vAlign w:val="top"/>
          </w:tcPr>
          <w:p w14:paraId="139F5569">
            <w:pPr>
              <w:spacing w:line="247" w:lineRule="auto"/>
              <w:rPr>
                <w:rFonts w:ascii="Arial"/>
                <w:sz w:val="21"/>
              </w:rPr>
            </w:pPr>
          </w:p>
          <w:p w14:paraId="086FE213">
            <w:pPr>
              <w:pStyle w:val="22"/>
              <w:spacing w:before="91" w:line="183" w:lineRule="auto"/>
              <w:ind w:left="349"/>
              <w:rPr>
                <w:sz w:val="28"/>
                <w:szCs w:val="28"/>
              </w:rPr>
            </w:pPr>
            <w:r>
              <w:rPr>
                <w:sz w:val="28"/>
                <w:szCs w:val="28"/>
              </w:rPr>
              <w:t>3</w:t>
            </w:r>
          </w:p>
        </w:tc>
        <w:tc>
          <w:tcPr>
            <w:tcW w:w="3598" w:type="dxa"/>
            <w:vAlign w:val="top"/>
          </w:tcPr>
          <w:p w14:paraId="4FE202DB">
            <w:pPr>
              <w:rPr>
                <w:rFonts w:ascii="Arial"/>
                <w:sz w:val="21"/>
              </w:rPr>
            </w:pPr>
          </w:p>
        </w:tc>
        <w:tc>
          <w:tcPr>
            <w:tcW w:w="3553" w:type="dxa"/>
            <w:vAlign w:val="top"/>
          </w:tcPr>
          <w:p w14:paraId="44ED9F8B">
            <w:pPr>
              <w:rPr>
                <w:rFonts w:ascii="Arial"/>
                <w:sz w:val="21"/>
              </w:rPr>
            </w:pPr>
          </w:p>
        </w:tc>
        <w:tc>
          <w:tcPr>
            <w:tcW w:w="1693" w:type="dxa"/>
            <w:vAlign w:val="top"/>
          </w:tcPr>
          <w:p w14:paraId="28FC98BF">
            <w:pPr>
              <w:rPr>
                <w:rFonts w:ascii="Arial"/>
                <w:sz w:val="21"/>
              </w:rPr>
            </w:pPr>
          </w:p>
        </w:tc>
      </w:tr>
      <w:tr w14:paraId="53722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812" w:type="dxa"/>
            <w:vAlign w:val="top"/>
          </w:tcPr>
          <w:p w14:paraId="1E0F0CEA">
            <w:pPr>
              <w:pStyle w:val="22"/>
              <w:spacing w:before="297" w:line="442" w:lineRule="exact"/>
              <w:ind w:left="153"/>
              <w:rPr>
                <w:sz w:val="28"/>
                <w:szCs w:val="28"/>
              </w:rPr>
            </w:pPr>
            <w:r>
              <w:rPr>
                <w:spacing w:val="-14"/>
                <w:position w:val="3"/>
                <w:sz w:val="28"/>
                <w:szCs w:val="28"/>
              </w:rPr>
              <w:t>……</w:t>
            </w:r>
          </w:p>
        </w:tc>
        <w:tc>
          <w:tcPr>
            <w:tcW w:w="3598" w:type="dxa"/>
            <w:vAlign w:val="top"/>
          </w:tcPr>
          <w:p w14:paraId="23F5694B">
            <w:pPr>
              <w:rPr>
                <w:rFonts w:ascii="Arial"/>
                <w:sz w:val="21"/>
              </w:rPr>
            </w:pPr>
          </w:p>
        </w:tc>
        <w:tc>
          <w:tcPr>
            <w:tcW w:w="3553" w:type="dxa"/>
            <w:vAlign w:val="top"/>
          </w:tcPr>
          <w:p w14:paraId="64CA6C2C">
            <w:pPr>
              <w:rPr>
                <w:rFonts w:ascii="Arial"/>
                <w:sz w:val="21"/>
              </w:rPr>
            </w:pPr>
          </w:p>
        </w:tc>
        <w:tc>
          <w:tcPr>
            <w:tcW w:w="1693" w:type="dxa"/>
            <w:vAlign w:val="top"/>
          </w:tcPr>
          <w:p w14:paraId="53E3BA25">
            <w:pPr>
              <w:rPr>
                <w:rFonts w:ascii="Arial"/>
                <w:sz w:val="21"/>
              </w:rPr>
            </w:pPr>
          </w:p>
        </w:tc>
      </w:tr>
    </w:tbl>
    <w:p w14:paraId="089BE40F">
      <w:pPr>
        <w:spacing w:before="32" w:line="232" w:lineRule="auto"/>
        <w:ind w:left="399"/>
        <w:rPr>
          <w:rFonts w:ascii="宋体" w:hAnsi="宋体" w:eastAsia="宋体" w:cs="宋体"/>
          <w:sz w:val="20"/>
          <w:szCs w:val="20"/>
        </w:rPr>
      </w:pPr>
      <w:r>
        <w:rPr>
          <w:rFonts w:ascii="宋体" w:hAnsi="宋体" w:eastAsia="宋体" w:cs="宋体"/>
          <w:sz w:val="20"/>
          <w:szCs w:val="20"/>
        </w:rPr>
        <w:t>注：</w:t>
      </w:r>
    </w:p>
    <w:p w14:paraId="06C2D149">
      <w:pPr>
        <w:spacing w:line="360" w:lineRule="auto"/>
        <w:rPr>
          <w:rFonts w:hint="eastAsia" w:ascii="宋体" w:hAnsi="宋体" w:eastAsia="宋体" w:cs="宋体"/>
          <w:sz w:val="24"/>
          <w:szCs w:val="24"/>
        </w:rPr>
      </w:pPr>
      <w:r>
        <w:rPr>
          <w:rFonts w:hint="eastAsia" w:ascii="宋体" w:hAnsi="宋体" w:eastAsia="宋体" w:cs="宋体"/>
          <w:sz w:val="24"/>
          <w:szCs w:val="24"/>
        </w:rPr>
        <w:t>1.管理关系：是指不具有出资持股关系的其他单位之间存在的管理与被管理关系，如一些上</w:t>
      </w:r>
    </w:p>
    <w:p w14:paraId="48E8965F">
      <w:pPr>
        <w:spacing w:line="360" w:lineRule="auto"/>
        <w:rPr>
          <w:rFonts w:hint="eastAsia" w:ascii="宋体" w:hAnsi="宋体" w:eastAsia="宋体" w:cs="宋体"/>
          <w:sz w:val="24"/>
          <w:szCs w:val="24"/>
        </w:rPr>
      </w:pPr>
      <w:r>
        <w:rPr>
          <w:rFonts w:hint="eastAsia" w:ascii="宋体" w:hAnsi="宋体" w:eastAsia="宋体" w:cs="宋体"/>
          <w:sz w:val="24"/>
          <w:szCs w:val="24"/>
        </w:rPr>
        <w:t>下级关系的事业单位和团体组织。</w:t>
      </w:r>
    </w:p>
    <w:p w14:paraId="53DE1811">
      <w:pPr>
        <w:spacing w:line="360" w:lineRule="auto"/>
        <w:rPr>
          <w:rFonts w:hint="eastAsia" w:ascii="宋体" w:hAnsi="宋体" w:eastAsia="宋体" w:cs="宋体"/>
          <w:sz w:val="24"/>
          <w:szCs w:val="24"/>
        </w:rPr>
      </w:pPr>
      <w:r>
        <w:rPr>
          <w:rFonts w:hint="eastAsia" w:ascii="宋体" w:hAnsi="宋体" w:eastAsia="宋体" w:cs="宋体"/>
          <w:sz w:val="24"/>
          <w:szCs w:val="24"/>
        </w:rPr>
        <w:t>2.本表所指的管理关系仅限于直接管理关系，不包括间接的管理关系。</w:t>
      </w:r>
    </w:p>
    <w:p w14:paraId="64EF442A">
      <w:pPr>
        <w:spacing w:line="360" w:lineRule="auto"/>
        <w:rPr>
          <w:rFonts w:hint="eastAsia" w:ascii="宋体" w:hAnsi="宋体" w:eastAsia="宋体" w:cs="宋体"/>
          <w:sz w:val="24"/>
          <w:szCs w:val="24"/>
        </w:rPr>
      </w:pPr>
      <w:r>
        <w:rPr>
          <w:rFonts w:hint="eastAsia" w:ascii="宋体" w:hAnsi="宋体" w:eastAsia="宋体" w:cs="宋体"/>
          <w:sz w:val="24"/>
          <w:szCs w:val="24"/>
        </w:rPr>
        <w:t>3.供应商不存在直接管理关系的，则填“无 ”。</w:t>
      </w:r>
    </w:p>
    <w:p w14:paraId="15535914">
      <w:pPr>
        <w:rPr>
          <w:rFonts w:hint="eastAsia" w:ascii="宋体" w:hAnsi="宋体" w:eastAsia="宋体" w:cs="宋体"/>
          <w:sz w:val="24"/>
          <w:szCs w:val="24"/>
        </w:rPr>
      </w:pPr>
    </w:p>
    <w:p w14:paraId="57706BA8">
      <w:pPr>
        <w:pStyle w:val="8"/>
        <w:spacing w:line="249" w:lineRule="auto"/>
      </w:pPr>
    </w:p>
    <w:p w14:paraId="15183D53">
      <w:pPr>
        <w:pStyle w:val="8"/>
        <w:spacing w:line="249" w:lineRule="auto"/>
      </w:pPr>
    </w:p>
    <w:p w14:paraId="394BCD25">
      <w:pPr>
        <w:pStyle w:val="8"/>
        <w:spacing w:line="249" w:lineRule="auto"/>
      </w:pPr>
    </w:p>
    <w:p w14:paraId="4F0E23CF">
      <w:pPr>
        <w:pStyle w:val="8"/>
        <w:spacing w:line="249" w:lineRule="auto"/>
      </w:pPr>
    </w:p>
    <w:p w14:paraId="6C00FC5A">
      <w:pPr>
        <w:pStyle w:val="8"/>
        <w:spacing w:line="249" w:lineRule="auto"/>
      </w:pPr>
    </w:p>
    <w:p w14:paraId="1F69736E">
      <w:pPr>
        <w:pStyle w:val="8"/>
        <w:spacing w:line="249" w:lineRule="auto"/>
      </w:pPr>
    </w:p>
    <w:p w14:paraId="2CC5504E">
      <w:pPr>
        <w:pStyle w:val="8"/>
        <w:spacing w:line="249" w:lineRule="auto"/>
      </w:pPr>
    </w:p>
    <w:p w14:paraId="01487E67">
      <w:pPr>
        <w:pStyle w:val="8"/>
        <w:spacing w:line="250" w:lineRule="auto"/>
      </w:pPr>
    </w:p>
    <w:p w14:paraId="0B043EEF">
      <w:pPr>
        <w:pStyle w:val="8"/>
        <w:spacing w:line="250" w:lineRule="auto"/>
      </w:pPr>
    </w:p>
    <w:p w14:paraId="4B493110">
      <w:pPr>
        <w:pStyle w:val="8"/>
        <w:spacing w:line="250" w:lineRule="auto"/>
      </w:pPr>
    </w:p>
    <w:p w14:paraId="4532BC80">
      <w:pPr>
        <w:pStyle w:val="8"/>
        <w:spacing w:line="250" w:lineRule="auto"/>
      </w:pPr>
    </w:p>
    <w:p w14:paraId="6EE78C85">
      <w:pPr>
        <w:pStyle w:val="8"/>
        <w:spacing w:line="250" w:lineRule="auto"/>
      </w:pPr>
    </w:p>
    <w:p w14:paraId="452AB4D1">
      <w:pPr>
        <w:pStyle w:val="8"/>
        <w:spacing w:line="250" w:lineRule="auto"/>
      </w:pPr>
    </w:p>
    <w:p w14:paraId="661A30F6">
      <w:pPr>
        <w:spacing w:before="78" w:line="480" w:lineRule="auto"/>
        <w:ind w:left="3641"/>
        <w:rPr>
          <w:rFonts w:ascii="宋体" w:hAnsi="宋体" w:eastAsia="宋体" w:cs="宋体"/>
          <w:sz w:val="24"/>
          <w:szCs w:val="24"/>
        </w:rPr>
      </w:pPr>
      <w:r>
        <w:rPr>
          <w:rFonts w:ascii="宋体" w:hAnsi="宋体" w:eastAsia="宋体" w:cs="宋体"/>
          <w:spacing w:val="-1"/>
          <w:sz w:val="24"/>
          <w:szCs w:val="24"/>
        </w:rPr>
        <w:t>法定代表人或者委托代理人签字：</w:t>
      </w:r>
      <w:r>
        <w:rPr>
          <w:rFonts w:ascii="宋体" w:hAnsi="宋体" w:eastAsia="宋体" w:cs="宋体"/>
          <w:sz w:val="24"/>
          <w:szCs w:val="24"/>
          <w:u w:val="single" w:color="auto"/>
        </w:rPr>
        <w:t xml:space="preserve">             </w:t>
      </w:r>
    </w:p>
    <w:p w14:paraId="3D1C26F2">
      <w:pPr>
        <w:spacing w:before="1" w:line="218" w:lineRule="auto"/>
        <w:ind w:left="3760"/>
        <w:rPr>
          <w:rFonts w:ascii="宋体" w:hAnsi="宋体" w:eastAsia="宋体" w:cs="宋体"/>
          <w:sz w:val="24"/>
          <w:szCs w:val="24"/>
        </w:rPr>
      </w:pPr>
      <w:r>
        <w:rPr>
          <w:rFonts w:ascii="宋体" w:hAnsi="宋体" w:eastAsia="宋体" w:cs="宋体"/>
          <w:spacing w:val="-2"/>
          <w:sz w:val="24"/>
          <w:szCs w:val="24"/>
        </w:rPr>
        <w:t>供应商（盖公章</w:t>
      </w:r>
      <w:r>
        <w:rPr>
          <w:rFonts w:ascii="宋体" w:hAnsi="宋体" w:eastAsia="宋体" w:cs="宋体"/>
          <w:spacing w:val="1"/>
          <w:sz w:val="24"/>
          <w:szCs w:val="24"/>
        </w:rPr>
        <w:t>）：</w:t>
      </w:r>
      <w:r>
        <w:rPr>
          <w:rFonts w:ascii="宋体" w:hAnsi="宋体" w:eastAsia="宋体" w:cs="宋体"/>
          <w:sz w:val="24"/>
          <w:szCs w:val="24"/>
          <w:u w:val="single" w:color="auto"/>
        </w:rPr>
        <w:t xml:space="preserve">                </w:t>
      </w:r>
    </w:p>
    <w:p w14:paraId="6970EB19">
      <w:pPr>
        <w:pStyle w:val="8"/>
        <w:spacing w:line="258" w:lineRule="auto"/>
      </w:pPr>
    </w:p>
    <w:p w14:paraId="49B09BF3">
      <w:pPr>
        <w:spacing w:before="78" w:line="219" w:lineRule="auto"/>
        <w:ind w:left="6281"/>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14:paraId="61F6FB93">
      <w:pPr>
        <w:spacing w:line="219" w:lineRule="auto"/>
        <w:rPr>
          <w:rFonts w:ascii="宋体" w:hAnsi="宋体" w:eastAsia="宋体" w:cs="宋体"/>
          <w:sz w:val="24"/>
          <w:szCs w:val="24"/>
        </w:rPr>
        <w:sectPr>
          <w:footerReference r:id="rId21" w:type="default"/>
          <w:pgSz w:w="11905" w:h="16838"/>
          <w:pgMar w:top="1134" w:right="1134" w:bottom="1134" w:left="1134" w:header="0" w:footer="992" w:gutter="0"/>
          <w:pgNumType w:fmt="decimal"/>
          <w:cols w:space="0" w:num="1"/>
          <w:rtlGutter w:val="0"/>
          <w:docGrid w:linePitch="0" w:charSpace="0"/>
        </w:sectPr>
      </w:pPr>
    </w:p>
    <w:p w14:paraId="36BCBBB3">
      <w:pPr>
        <w:spacing w:before="63" w:line="225" w:lineRule="auto"/>
        <w:ind w:left="3414"/>
        <w:rPr>
          <w:rFonts w:ascii="宋体" w:hAnsi="宋体" w:eastAsia="宋体" w:cs="宋体"/>
          <w:sz w:val="31"/>
          <w:szCs w:val="31"/>
        </w:rPr>
      </w:pPr>
      <w:r>
        <w:rPr>
          <w:rFonts w:ascii="宋体" w:hAnsi="宋体" w:eastAsia="宋体" w:cs="宋体"/>
          <w:spacing w:val="6"/>
          <w:sz w:val="31"/>
          <w:szCs w:val="31"/>
          <w14:textOutline w14:w="5793" w14:cap="sq" w14:cmpd="sng">
            <w14:solidFill>
              <w14:srgbClr w14:val="000000"/>
            </w14:solidFill>
            <w14:prstDash w14:val="solid"/>
            <w14:bevel/>
          </w14:textOutline>
        </w:rPr>
        <w:t>（6）响应声明</w:t>
      </w:r>
    </w:p>
    <w:p w14:paraId="03EF5056">
      <w:pPr>
        <w:pStyle w:val="8"/>
        <w:spacing w:line="341" w:lineRule="auto"/>
      </w:pPr>
    </w:p>
    <w:p w14:paraId="23CEEAE9">
      <w:pPr>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（采购代理机构名称）</w:t>
      </w:r>
      <w:r>
        <w:rPr>
          <w:rFonts w:hint="eastAsia" w:ascii="宋体" w:hAnsi="宋体" w:eastAsia="宋体" w:cs="宋体"/>
          <w:sz w:val="24"/>
          <w:szCs w:val="24"/>
        </w:rPr>
        <w:t>：</w:t>
      </w:r>
    </w:p>
    <w:p w14:paraId="64C39D9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 方</w:t>
      </w:r>
      <w:r>
        <w:rPr>
          <w:rFonts w:hint="eastAsia" w:ascii="宋体" w:hAnsi="宋体" w:eastAsia="宋体" w:cs="宋体"/>
          <w:sz w:val="24"/>
          <w:szCs w:val="24"/>
          <w:u w:val="single"/>
        </w:rPr>
        <w:t xml:space="preserve"> （ 供 应 商 名 称 ）  </w:t>
      </w:r>
      <w:r>
        <w:rPr>
          <w:rFonts w:hint="eastAsia" w:ascii="宋体" w:hAnsi="宋体" w:eastAsia="宋体" w:cs="宋体"/>
          <w:sz w:val="24"/>
          <w:szCs w:val="24"/>
        </w:rPr>
        <w:t xml:space="preserve">系 中 华 人 民 共 和 国 合 法 供 应 商 ， 经 营 地址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0109C0AD">
      <w:pPr>
        <w:spacing w:line="360" w:lineRule="auto"/>
        <w:rPr>
          <w:rFonts w:hint="eastAsia" w:ascii="宋体" w:hAnsi="宋体" w:eastAsia="宋体" w:cs="宋体"/>
          <w:sz w:val="24"/>
          <w:szCs w:val="24"/>
        </w:rPr>
      </w:pPr>
      <w:r>
        <w:rPr>
          <w:rFonts w:hint="eastAsia" w:ascii="宋体" w:hAnsi="宋体" w:eastAsia="宋体" w:cs="宋体"/>
          <w:sz w:val="24"/>
          <w:szCs w:val="24"/>
        </w:rPr>
        <w:t>我方愿意参加贵方组织的（项目名称）项目的磋商，为便于贵方公正、择优地确定成交供应</w:t>
      </w:r>
    </w:p>
    <w:p w14:paraId="7846C42C">
      <w:pPr>
        <w:spacing w:line="360" w:lineRule="auto"/>
        <w:rPr>
          <w:rFonts w:hint="eastAsia" w:ascii="宋体" w:hAnsi="宋体" w:eastAsia="宋体" w:cs="宋体"/>
          <w:sz w:val="24"/>
          <w:szCs w:val="24"/>
        </w:rPr>
      </w:pPr>
      <w:r>
        <w:rPr>
          <w:rFonts w:hint="eastAsia" w:ascii="宋体" w:hAnsi="宋体" w:eastAsia="宋体" w:cs="宋体"/>
          <w:sz w:val="24"/>
          <w:szCs w:val="24"/>
        </w:rPr>
        <w:t>商及其响应内容，我方就本次磋商有关事项郑重声明如下：</w:t>
      </w:r>
    </w:p>
    <w:p w14:paraId="29912606">
      <w:pPr>
        <w:spacing w:line="360" w:lineRule="auto"/>
        <w:rPr>
          <w:rFonts w:hint="eastAsia" w:ascii="宋体" w:hAnsi="宋体" w:eastAsia="宋体" w:cs="宋体"/>
          <w:sz w:val="24"/>
          <w:szCs w:val="24"/>
        </w:rPr>
      </w:pPr>
      <w:r>
        <w:rPr>
          <w:rFonts w:hint="eastAsia" w:ascii="宋体" w:hAnsi="宋体" w:eastAsia="宋体" w:cs="宋体"/>
          <w:sz w:val="24"/>
          <w:szCs w:val="24"/>
        </w:rPr>
        <w:t>1.我方向贵方提交的所有响应文件、资料都是准确的和真实的。</w:t>
      </w:r>
    </w:p>
    <w:p w14:paraId="4B301D70">
      <w:pPr>
        <w:spacing w:line="360" w:lineRule="auto"/>
        <w:rPr>
          <w:rFonts w:hint="eastAsia" w:ascii="宋体" w:hAnsi="宋体" w:eastAsia="宋体" w:cs="宋体"/>
          <w:sz w:val="24"/>
          <w:szCs w:val="24"/>
        </w:rPr>
      </w:pPr>
      <w:r>
        <w:rPr>
          <w:rFonts w:hint="eastAsia" w:ascii="宋体" w:hAnsi="宋体" w:eastAsia="宋体" w:cs="宋体"/>
          <w:sz w:val="24"/>
          <w:szCs w:val="24"/>
        </w:rPr>
        <w:t>2.我方不是采购人的附属机构；不是为本次采购项目提供整体设计、规范编制或者项目管理、 监理、检测等服务的供应商；在获知本项目采购信息后，与采购人聘请的为此项目提供咨询服务</w:t>
      </w:r>
    </w:p>
    <w:p w14:paraId="29E4EAA5">
      <w:pPr>
        <w:spacing w:line="360" w:lineRule="auto"/>
        <w:rPr>
          <w:rFonts w:hint="eastAsia" w:ascii="宋体" w:hAnsi="宋体" w:eastAsia="宋体" w:cs="宋体"/>
          <w:sz w:val="24"/>
          <w:szCs w:val="24"/>
        </w:rPr>
      </w:pPr>
      <w:r>
        <w:rPr>
          <w:rFonts w:hint="eastAsia" w:ascii="宋体" w:hAnsi="宋体" w:eastAsia="宋体" w:cs="宋体"/>
          <w:sz w:val="24"/>
          <w:szCs w:val="24"/>
        </w:rPr>
        <w:t>的公司及其附属机构没有任何联系。</w:t>
      </w:r>
    </w:p>
    <w:p w14:paraId="0DFD99A1">
      <w:pPr>
        <w:spacing w:line="360" w:lineRule="auto"/>
        <w:rPr>
          <w:rFonts w:hint="eastAsia" w:ascii="宋体" w:hAnsi="宋体" w:eastAsia="宋体" w:cs="宋体"/>
          <w:sz w:val="24"/>
          <w:szCs w:val="24"/>
        </w:rPr>
      </w:pPr>
      <w:r>
        <w:rPr>
          <w:rFonts w:hint="eastAsia" w:ascii="宋体" w:hAnsi="宋体" w:eastAsia="宋体" w:cs="宋体"/>
          <w:sz w:val="24"/>
          <w:szCs w:val="24"/>
        </w:rPr>
        <w:t>3.在此，我方宣布同意如下：</w:t>
      </w:r>
    </w:p>
    <w:p w14:paraId="443B05F0">
      <w:pPr>
        <w:spacing w:line="360" w:lineRule="auto"/>
        <w:rPr>
          <w:rFonts w:hint="eastAsia" w:ascii="宋体" w:hAnsi="宋体" w:eastAsia="宋体" w:cs="宋体"/>
          <w:sz w:val="24"/>
          <w:szCs w:val="24"/>
        </w:rPr>
      </w:pPr>
      <w:r>
        <w:rPr>
          <w:rFonts w:hint="eastAsia" w:ascii="宋体" w:hAnsi="宋体" w:eastAsia="宋体" w:cs="宋体"/>
          <w:sz w:val="24"/>
          <w:szCs w:val="24"/>
        </w:rPr>
        <w:t>(1)将按竞争性磋商文件的约定履行合同责任和义务；</w:t>
      </w:r>
    </w:p>
    <w:p w14:paraId="13C32D7B">
      <w:pPr>
        <w:spacing w:line="360" w:lineRule="auto"/>
        <w:rPr>
          <w:rFonts w:hint="eastAsia" w:ascii="宋体" w:hAnsi="宋体" w:eastAsia="宋体" w:cs="宋体"/>
          <w:sz w:val="24"/>
          <w:szCs w:val="24"/>
        </w:rPr>
      </w:pPr>
      <w:r>
        <w:rPr>
          <w:rFonts w:hint="eastAsia" w:ascii="宋体" w:hAnsi="宋体" w:eastAsia="宋体" w:cs="宋体"/>
          <w:sz w:val="24"/>
          <w:szCs w:val="24"/>
        </w:rPr>
        <w:t>(2)已详细审查全部竞争性磋商文件，包括补遗文件（如有）；</w:t>
      </w:r>
    </w:p>
    <w:p w14:paraId="3826B81E">
      <w:pPr>
        <w:spacing w:line="360" w:lineRule="auto"/>
        <w:rPr>
          <w:rFonts w:hint="eastAsia" w:ascii="宋体" w:hAnsi="宋体" w:eastAsia="宋体" w:cs="宋体"/>
          <w:sz w:val="24"/>
          <w:szCs w:val="24"/>
        </w:rPr>
      </w:pPr>
      <w:r>
        <w:rPr>
          <w:rFonts w:hint="eastAsia" w:ascii="宋体" w:hAnsi="宋体" w:eastAsia="宋体" w:cs="宋体"/>
          <w:sz w:val="24"/>
          <w:szCs w:val="24"/>
        </w:rPr>
        <w:t>(3)同意提供按照贵方可能要求的与磋商有关的一切数据或者资料；</w:t>
      </w:r>
    </w:p>
    <w:p w14:paraId="18A964B0">
      <w:pPr>
        <w:spacing w:line="360" w:lineRule="auto"/>
        <w:rPr>
          <w:rFonts w:hint="eastAsia" w:ascii="宋体" w:hAnsi="宋体" w:eastAsia="宋体" w:cs="宋体"/>
          <w:sz w:val="24"/>
          <w:szCs w:val="24"/>
        </w:rPr>
      </w:pPr>
      <w:r>
        <w:rPr>
          <w:rFonts w:hint="eastAsia" w:ascii="宋体" w:hAnsi="宋体" w:eastAsia="宋体" w:cs="宋体"/>
          <w:sz w:val="24"/>
          <w:szCs w:val="24"/>
        </w:rPr>
        <w:t>(4)响应竞争性磋商文件规定的磋商有效期。</w:t>
      </w:r>
    </w:p>
    <w:p w14:paraId="0A515F76">
      <w:pPr>
        <w:spacing w:line="360" w:lineRule="auto"/>
        <w:rPr>
          <w:rFonts w:hint="eastAsia" w:ascii="宋体" w:hAnsi="宋体" w:eastAsia="宋体" w:cs="宋体"/>
          <w:sz w:val="24"/>
          <w:szCs w:val="24"/>
        </w:rPr>
      </w:pPr>
      <w:r>
        <w:rPr>
          <w:rFonts w:hint="eastAsia" w:ascii="宋体" w:hAnsi="宋体" w:eastAsia="宋体" w:cs="宋体"/>
          <w:sz w:val="24"/>
          <w:szCs w:val="24"/>
        </w:rPr>
        <w:t>4.我方承诺符合《中华人民共和国政府采购法》第二十二条规定：</w:t>
      </w:r>
    </w:p>
    <w:p w14:paraId="2B9FE978">
      <w:pPr>
        <w:spacing w:line="360" w:lineRule="auto"/>
        <w:rPr>
          <w:rFonts w:hint="eastAsia" w:ascii="宋体" w:hAnsi="宋体" w:eastAsia="宋体" w:cs="宋体"/>
          <w:sz w:val="24"/>
          <w:szCs w:val="24"/>
        </w:rPr>
      </w:pPr>
      <w:r>
        <w:rPr>
          <w:rFonts w:hint="eastAsia" w:ascii="宋体" w:hAnsi="宋体" w:eastAsia="宋体" w:cs="宋体"/>
          <w:sz w:val="24"/>
          <w:szCs w:val="24"/>
        </w:rPr>
        <w:t>（1）具有独立承担民事责任的能力；</w:t>
      </w:r>
    </w:p>
    <w:p w14:paraId="3176890D">
      <w:pPr>
        <w:spacing w:line="360" w:lineRule="auto"/>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p w14:paraId="3C57B5A4">
      <w:pPr>
        <w:spacing w:line="360" w:lineRule="auto"/>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w:t>
      </w:r>
    </w:p>
    <w:p w14:paraId="6BDCBF2E">
      <w:pPr>
        <w:spacing w:line="360" w:lineRule="auto"/>
        <w:rPr>
          <w:rFonts w:hint="eastAsia" w:ascii="宋体" w:hAnsi="宋体" w:eastAsia="宋体" w:cs="宋体"/>
          <w:sz w:val="24"/>
          <w:szCs w:val="24"/>
        </w:rPr>
      </w:pPr>
      <w:r>
        <w:rPr>
          <w:rFonts w:hint="eastAsia" w:ascii="宋体" w:hAnsi="宋体" w:eastAsia="宋体" w:cs="宋体"/>
          <w:sz w:val="24"/>
          <w:szCs w:val="24"/>
        </w:rPr>
        <w:t>（4）有依法缴纳税收和社会保障资金的良好记录；</w:t>
      </w:r>
    </w:p>
    <w:p w14:paraId="1E43B8F6">
      <w:pPr>
        <w:spacing w:line="360" w:lineRule="auto"/>
        <w:rPr>
          <w:rFonts w:hint="eastAsia" w:ascii="宋体" w:hAnsi="宋体" w:eastAsia="宋体" w:cs="宋体"/>
          <w:sz w:val="24"/>
          <w:szCs w:val="24"/>
        </w:rPr>
      </w:pPr>
      <w:r>
        <w:rPr>
          <w:rFonts w:hint="eastAsia" w:ascii="宋体" w:hAnsi="宋体" w:eastAsia="宋体" w:cs="宋体"/>
          <w:sz w:val="24"/>
          <w:szCs w:val="24"/>
        </w:rPr>
        <w:t>（5）参加政府采购活动前三年内，在经营活动中没有重大违法记录；</w:t>
      </w:r>
    </w:p>
    <w:p w14:paraId="4832C98E">
      <w:pPr>
        <w:spacing w:line="360" w:lineRule="auto"/>
        <w:rPr>
          <w:rFonts w:hint="eastAsia" w:ascii="宋体" w:hAnsi="宋体" w:eastAsia="宋体" w:cs="宋体"/>
          <w:sz w:val="24"/>
          <w:szCs w:val="24"/>
        </w:rPr>
      </w:pPr>
      <w:r>
        <w:rPr>
          <w:rFonts w:hint="eastAsia" w:ascii="宋体" w:hAnsi="宋体" w:eastAsia="宋体" w:cs="宋体"/>
          <w:sz w:val="24"/>
          <w:szCs w:val="24"/>
        </w:rPr>
        <w:t>（6）法律、行政法规规定的其他条件。</w:t>
      </w:r>
    </w:p>
    <w:p w14:paraId="2B9942EC">
      <w:pPr>
        <w:spacing w:line="360" w:lineRule="auto"/>
        <w:rPr>
          <w:rFonts w:hint="eastAsia" w:ascii="宋体" w:hAnsi="宋体" w:eastAsia="宋体" w:cs="宋体"/>
          <w:sz w:val="24"/>
          <w:szCs w:val="24"/>
        </w:rPr>
      </w:pPr>
      <w:r>
        <w:rPr>
          <w:rFonts w:hint="eastAsia" w:ascii="宋体" w:hAnsi="宋体" w:eastAsia="宋体" w:cs="宋体"/>
          <w:sz w:val="24"/>
          <w:szCs w:val="24"/>
        </w:rPr>
        <w:t>5.我方在此声明，我方在参加本项目的政府采购活动前三年内，在经营活动中没有重大违法 记录（重大违法记录是指供应商因违法经营受到刑事处罚或者责令停产停业、 吊销许可证或者执 照、较大数额罚款等行政处罚），未被列入失信被执行人、重大税收违法案件当事人名单、政府 采购严重违法失信行为记录名单，完全符合《中华人民共和国政府采购法》第二十二条规定的供</w:t>
      </w:r>
    </w:p>
    <w:p w14:paraId="444E4C71">
      <w:pPr>
        <w:spacing w:line="360" w:lineRule="auto"/>
        <w:rPr>
          <w:rFonts w:hint="eastAsia" w:ascii="宋体" w:hAnsi="宋体" w:eastAsia="宋体" w:cs="宋体"/>
          <w:sz w:val="24"/>
          <w:szCs w:val="24"/>
        </w:rPr>
      </w:pPr>
      <w:r>
        <w:rPr>
          <w:rFonts w:hint="eastAsia" w:ascii="宋体" w:hAnsi="宋体" w:eastAsia="宋体" w:cs="宋体"/>
          <w:sz w:val="24"/>
          <w:szCs w:val="24"/>
        </w:rPr>
        <w:t>应商资格条件，我方对此声明负全部法律责任。</w:t>
      </w:r>
    </w:p>
    <w:p w14:paraId="3CDB878F">
      <w:pPr>
        <w:spacing w:line="360" w:lineRule="auto"/>
        <w:rPr>
          <w:rFonts w:hint="eastAsia" w:ascii="宋体" w:hAnsi="宋体" w:eastAsia="宋体" w:cs="宋体"/>
          <w:sz w:val="24"/>
          <w:szCs w:val="24"/>
        </w:rPr>
      </w:pPr>
      <w:r>
        <w:rPr>
          <w:rFonts w:hint="eastAsia" w:ascii="宋体" w:hAnsi="宋体" w:eastAsia="宋体" w:cs="宋体"/>
          <w:sz w:val="24"/>
          <w:szCs w:val="24"/>
        </w:rPr>
        <w:t>6.根据《中华人民共和国政府采购法实施条例》第五十条要求对政府采购合同进行公告，但</w:t>
      </w:r>
    </w:p>
    <w:p w14:paraId="2CEA780D">
      <w:pPr>
        <w:spacing w:line="360" w:lineRule="auto"/>
        <w:rPr>
          <w:rFonts w:hint="eastAsia" w:ascii="宋体" w:hAnsi="宋体" w:eastAsia="宋体" w:cs="宋体"/>
          <w:sz w:val="24"/>
          <w:szCs w:val="24"/>
        </w:rPr>
      </w:pPr>
      <w:r>
        <w:rPr>
          <w:rFonts w:hint="eastAsia" w:ascii="宋体" w:hAnsi="宋体" w:eastAsia="宋体" w:cs="宋体"/>
          <w:sz w:val="24"/>
          <w:szCs w:val="24"/>
        </w:rPr>
        <w:t>政府采购合同中涉及国家秘密、商业秘密的内容除外。我方就对本次响应文件进行注明如下：（两项内容中必须选择一项）</w:t>
      </w:r>
    </w:p>
    <w:p w14:paraId="4E2D6938">
      <w:pPr>
        <w:spacing w:line="360" w:lineRule="auto"/>
        <w:rPr>
          <w:rFonts w:hint="eastAsia" w:ascii="宋体" w:hAnsi="宋体" w:eastAsia="宋体" w:cs="宋体"/>
          <w:sz w:val="24"/>
          <w:szCs w:val="24"/>
        </w:rPr>
      </w:pPr>
      <w:r>
        <w:rPr>
          <w:rFonts w:hint="eastAsia" w:ascii="宋体" w:hAnsi="宋体" w:eastAsia="宋体" w:cs="宋体"/>
          <w:sz w:val="24"/>
          <w:szCs w:val="24"/>
        </w:rPr>
        <w:t>□我方本次响应文件内容中未涉及商业秘密；</w:t>
      </w:r>
    </w:p>
    <w:p w14:paraId="799A8E81">
      <w:pPr>
        <w:spacing w:line="360" w:lineRule="auto"/>
        <w:rPr>
          <w:rFonts w:hint="eastAsia" w:ascii="宋体" w:hAnsi="宋体" w:eastAsia="宋体" w:cs="宋体"/>
          <w:sz w:val="24"/>
          <w:szCs w:val="24"/>
        </w:rPr>
      </w:pPr>
      <w:r>
        <w:rPr>
          <w:rFonts w:hint="eastAsia" w:ascii="宋体" w:hAnsi="宋体" w:eastAsia="宋体" w:cs="宋体"/>
          <w:sz w:val="24"/>
          <w:szCs w:val="24"/>
        </w:rPr>
        <w:t>□我方本次响应文件涉及商业秘密的内容有：</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4AEA46BB">
      <w:pPr>
        <w:spacing w:line="360" w:lineRule="auto"/>
        <w:rPr>
          <w:rFonts w:hint="eastAsia" w:ascii="宋体" w:hAnsi="宋体" w:eastAsia="宋体" w:cs="宋体"/>
          <w:sz w:val="24"/>
          <w:szCs w:val="24"/>
          <w:u w:val="single"/>
        </w:rPr>
      </w:pPr>
      <w:r>
        <w:rPr>
          <w:rFonts w:hint="eastAsia" w:ascii="宋体" w:hAnsi="宋体" w:eastAsia="宋体" w:cs="宋体"/>
          <w:sz w:val="24"/>
          <w:szCs w:val="24"/>
        </w:rPr>
        <w:t>7.与本磋商有关的一切正式往来信函请寄：</w:t>
      </w:r>
      <w:r>
        <w:rPr>
          <w:rFonts w:hint="eastAsia" w:ascii="宋体" w:hAnsi="宋体" w:eastAsia="宋体" w:cs="宋体"/>
          <w:sz w:val="24"/>
          <w:szCs w:val="24"/>
          <w:u w:val="single"/>
        </w:rPr>
        <w:t xml:space="preserve">                   </w:t>
      </w:r>
      <w:r>
        <w:rPr>
          <w:rFonts w:hint="eastAsia" w:ascii="宋体" w:hAnsi="宋体" w:eastAsia="宋体" w:cs="宋体"/>
          <w:sz w:val="24"/>
          <w:szCs w:val="24"/>
        </w:rPr>
        <w:t>邮政编号：</w:t>
      </w:r>
      <w:r>
        <w:rPr>
          <w:rFonts w:hint="eastAsia" w:ascii="宋体" w:hAnsi="宋体" w:eastAsia="宋体" w:cs="宋体"/>
          <w:sz w:val="24"/>
          <w:szCs w:val="24"/>
          <w:u w:val="single"/>
        </w:rPr>
        <w:t xml:space="preserve">     </w:t>
      </w:r>
    </w:p>
    <w:p w14:paraId="512680F2">
      <w:pPr>
        <w:spacing w:line="360" w:lineRule="auto"/>
        <w:rPr>
          <w:rFonts w:hint="eastAsia" w:ascii="宋体" w:hAnsi="宋体" w:eastAsia="宋体" w:cs="宋体"/>
          <w:sz w:val="24"/>
          <w:szCs w:val="24"/>
        </w:rPr>
      </w:pPr>
      <w:r>
        <w:rPr>
          <w:rFonts w:hint="eastAsia" w:ascii="宋体" w:hAnsi="宋体" w:eastAsia="宋体" w:cs="宋体"/>
          <w:sz w:val="24"/>
          <w:szCs w:val="24"/>
        </w:rPr>
        <w:t>电话/传真：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电子函件：</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4AF938DB">
      <w:pPr>
        <w:spacing w:line="360" w:lineRule="auto"/>
        <w:rPr>
          <w:rFonts w:hint="eastAsia"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帐号/行号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5A7A0144">
      <w:pPr>
        <w:spacing w:line="360" w:lineRule="auto"/>
        <w:rPr>
          <w:rFonts w:hint="eastAsia" w:ascii="宋体" w:hAnsi="宋体" w:eastAsia="宋体" w:cs="宋体"/>
          <w:sz w:val="24"/>
          <w:szCs w:val="24"/>
        </w:rPr>
      </w:pPr>
      <w:r>
        <w:rPr>
          <w:rFonts w:hint="eastAsia" w:ascii="宋体" w:hAnsi="宋体" w:eastAsia="宋体" w:cs="宋体"/>
          <w:sz w:val="24"/>
          <w:szCs w:val="24"/>
        </w:rPr>
        <w:t>8.以上事项如有虚假或者隐瞒，我方愿意承担一切后果，并不再寻求任何旨在减轻或者免除</w:t>
      </w:r>
    </w:p>
    <w:p w14:paraId="49A3E70E">
      <w:pPr>
        <w:spacing w:line="360" w:lineRule="auto"/>
        <w:rPr>
          <w:rFonts w:hint="eastAsia" w:ascii="宋体" w:hAnsi="宋体" w:eastAsia="宋体" w:cs="宋体"/>
          <w:sz w:val="24"/>
          <w:szCs w:val="24"/>
        </w:rPr>
      </w:pPr>
      <w:r>
        <w:rPr>
          <w:rFonts w:hint="eastAsia" w:ascii="宋体" w:hAnsi="宋体" w:eastAsia="宋体" w:cs="宋体"/>
          <w:sz w:val="24"/>
          <w:szCs w:val="24"/>
        </w:rPr>
        <w:t>法律责任的辩解。</w:t>
      </w:r>
    </w:p>
    <w:p w14:paraId="2E805684">
      <w:pPr>
        <w:spacing w:line="360" w:lineRule="auto"/>
        <w:rPr>
          <w:rFonts w:hint="eastAsia" w:ascii="宋体" w:hAnsi="宋体" w:eastAsia="宋体" w:cs="宋体"/>
          <w:sz w:val="24"/>
          <w:szCs w:val="24"/>
        </w:rPr>
      </w:pPr>
      <w:r>
        <w:rPr>
          <w:rFonts w:hint="eastAsia" w:ascii="宋体" w:hAnsi="宋体" w:eastAsia="宋体" w:cs="宋体"/>
          <w:sz w:val="24"/>
          <w:szCs w:val="24"/>
        </w:rPr>
        <w:t>特此承诺。</w:t>
      </w:r>
    </w:p>
    <w:p w14:paraId="5BD23881">
      <w:pPr>
        <w:spacing w:line="360" w:lineRule="auto"/>
        <w:rPr>
          <w:rFonts w:hint="eastAsia" w:ascii="宋体" w:hAnsi="宋体" w:eastAsia="宋体" w:cs="宋体"/>
          <w:sz w:val="24"/>
          <w:szCs w:val="24"/>
        </w:rPr>
      </w:pPr>
      <w:r>
        <w:rPr>
          <w:rFonts w:hint="eastAsia" w:ascii="宋体" w:hAnsi="宋体" w:eastAsia="宋体" w:cs="宋体"/>
          <w:sz w:val="24"/>
          <w:szCs w:val="24"/>
        </w:rPr>
        <w:t>注：如为联合体磋商，盖章处须加盖联合体各方公章并由联合体各方法定代表人分别</w:t>
      </w:r>
    </w:p>
    <w:p w14:paraId="03133804">
      <w:pPr>
        <w:spacing w:line="360" w:lineRule="auto"/>
        <w:rPr>
          <w:rFonts w:hint="eastAsia" w:ascii="宋体" w:hAnsi="宋体" w:eastAsia="宋体" w:cs="宋体"/>
          <w:sz w:val="24"/>
          <w:szCs w:val="24"/>
        </w:rPr>
      </w:pPr>
      <w:r>
        <w:rPr>
          <w:rFonts w:hint="eastAsia" w:ascii="宋体" w:hAnsi="宋体" w:eastAsia="宋体" w:cs="宋体"/>
          <w:sz w:val="24"/>
          <w:szCs w:val="24"/>
        </w:rPr>
        <w:t>签署，否则响应文件作无效处理。</w:t>
      </w:r>
    </w:p>
    <w:p w14:paraId="43845613">
      <w:pPr>
        <w:spacing w:line="360" w:lineRule="auto"/>
        <w:rPr>
          <w:rFonts w:hint="eastAsia" w:ascii="宋体" w:hAnsi="宋体" w:eastAsia="宋体" w:cs="宋体"/>
          <w:sz w:val="24"/>
          <w:szCs w:val="24"/>
        </w:rPr>
      </w:pPr>
    </w:p>
    <w:p w14:paraId="0F18FAB2">
      <w:pPr>
        <w:spacing w:line="360" w:lineRule="auto"/>
        <w:ind w:firstLine="3360" w:firstLineChars="1400"/>
        <w:rPr>
          <w:rFonts w:hint="eastAsia" w:ascii="宋体" w:hAnsi="宋体" w:eastAsia="宋体" w:cs="宋体"/>
          <w:sz w:val="24"/>
          <w:szCs w:val="24"/>
        </w:rPr>
      </w:pPr>
      <w:r>
        <w:rPr>
          <w:rFonts w:hint="eastAsia" w:ascii="宋体" w:hAnsi="宋体" w:eastAsia="宋体" w:cs="宋体"/>
          <w:sz w:val="24"/>
          <w:szCs w:val="24"/>
        </w:rPr>
        <w:t>法定代表人（签字）：</w:t>
      </w:r>
      <w:r>
        <w:rPr>
          <w:rFonts w:hint="eastAsia" w:ascii="宋体" w:hAnsi="宋体" w:eastAsia="宋体" w:cs="宋体"/>
          <w:sz w:val="24"/>
          <w:szCs w:val="24"/>
          <w:u w:val="single"/>
        </w:rPr>
        <w:t xml:space="preserve">            </w:t>
      </w:r>
    </w:p>
    <w:p w14:paraId="0B9C4AF4">
      <w:pPr>
        <w:spacing w:line="360" w:lineRule="auto"/>
        <w:ind w:firstLine="3360" w:firstLineChars="1400"/>
        <w:rPr>
          <w:rFonts w:hint="eastAsia" w:ascii="宋体" w:hAnsi="宋体" w:eastAsia="宋体" w:cs="宋体"/>
          <w:sz w:val="24"/>
          <w:szCs w:val="24"/>
        </w:rPr>
      </w:pPr>
      <w:r>
        <w:rPr>
          <w:rFonts w:hint="eastAsia" w:ascii="宋体" w:hAnsi="宋体" w:eastAsia="宋体" w:cs="宋体"/>
          <w:sz w:val="24"/>
          <w:szCs w:val="24"/>
        </w:rPr>
        <w:t xml:space="preserve">供应商（盖公章）：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6E5A02FB">
      <w:pPr>
        <w:spacing w:line="360" w:lineRule="auto"/>
        <w:ind w:firstLine="4080" w:firstLineChars="1700"/>
        <w:rPr>
          <w:rFonts w:hint="eastAsia" w:ascii="宋体" w:hAnsi="宋体" w:eastAsia="宋体" w:cs="宋体"/>
          <w:sz w:val="24"/>
          <w:szCs w:val="24"/>
        </w:rPr>
      </w:pPr>
      <w:r>
        <w:rPr>
          <w:rFonts w:hint="eastAsia" w:ascii="宋体" w:hAnsi="宋体" w:eastAsia="宋体" w:cs="宋体"/>
          <w:sz w:val="24"/>
          <w:szCs w:val="24"/>
        </w:rPr>
        <w:t>年    月    日</w:t>
      </w:r>
    </w:p>
    <w:p w14:paraId="6CF781A7">
      <w:pPr>
        <w:rPr>
          <w:rFonts w:hint="eastAsia" w:ascii="宋体" w:hAnsi="宋体" w:eastAsia="宋体" w:cs="宋体"/>
          <w:sz w:val="24"/>
          <w:szCs w:val="24"/>
        </w:rPr>
        <w:sectPr>
          <w:footerReference r:id="rId22" w:type="default"/>
          <w:pgSz w:w="11905" w:h="16838"/>
          <w:pgMar w:top="1134" w:right="1134" w:bottom="1134" w:left="1134" w:header="0" w:footer="992" w:gutter="0"/>
          <w:pgNumType w:fmt="decimal"/>
          <w:cols w:space="0" w:num="1"/>
          <w:rtlGutter w:val="0"/>
          <w:docGrid w:linePitch="0" w:charSpace="0"/>
        </w:sectPr>
      </w:pPr>
    </w:p>
    <w:p w14:paraId="1D44F682">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（7）中小企业声明函或者残疾人福利性单位声明函或者供应商属于监狱企业的证明材料</w:t>
      </w:r>
    </w:p>
    <w:p w14:paraId="738F85C8">
      <w:pPr>
        <w:spacing w:line="360" w:lineRule="auto"/>
        <w:ind w:firstLine="2891" w:firstLineChars="1200"/>
        <w:rPr>
          <w:rFonts w:hint="eastAsia" w:ascii="新宋体" w:hAnsi="新宋体" w:eastAsia="新宋体" w:cs="新宋体"/>
          <w:sz w:val="24"/>
          <w:szCs w:val="24"/>
        </w:rPr>
      </w:pPr>
      <w:r>
        <w:rPr>
          <w:rFonts w:hint="eastAsia" w:ascii="新宋体" w:hAnsi="新宋体" w:eastAsia="新宋体" w:cs="新宋体"/>
          <w:b/>
          <w:bCs/>
          <w:sz w:val="24"/>
          <w:szCs w:val="24"/>
        </w:rPr>
        <w:t>中小企业声明函（工程）</w:t>
      </w:r>
    </w:p>
    <w:p w14:paraId="0DA145F1">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本公司（联合体）郑重声明，根据《政府采购促进中小企业发展管理办法》（财库﹝2020﹞ 46 号）的规定，本公司（联合体）参加（单位名称）的（项目名称）采购活动，服务全部由符合 政策要求的中小企业承接。相关企业（含联合体中的中小企业、签订分包意向协议的中小企业）的具体情况如下：</w:t>
      </w:r>
    </w:p>
    <w:p w14:paraId="4F7FD903">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1.（标的名称），属于</w:t>
      </w:r>
      <w:r>
        <w:rPr>
          <w:rFonts w:hint="eastAsia" w:ascii="新宋体" w:hAnsi="新宋体" w:eastAsia="新宋体" w:cs="新宋体"/>
          <w:sz w:val="24"/>
          <w:szCs w:val="24"/>
          <w:u w:val="single"/>
        </w:rPr>
        <w:t>（采购文件中明确的所属行业）</w:t>
      </w:r>
      <w:r>
        <w:rPr>
          <w:rFonts w:hint="eastAsia" w:ascii="新宋体" w:hAnsi="新宋体" w:eastAsia="新宋体" w:cs="新宋体"/>
          <w:sz w:val="24"/>
          <w:szCs w:val="24"/>
        </w:rPr>
        <w:t xml:space="preserve">行业；承建（承接）企业为（企业名 称），从业人员 </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 xml:space="preserve"> 人，营业收入为 </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万元，资产总额为</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万元，属于（中型企业、小型企业、微型企业）；</w:t>
      </w:r>
    </w:p>
    <w:p w14:paraId="30EE761D">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 xml:space="preserve">2.（标的名称），属于（采购文件中明确的所属行业）行业；承建（承接）企业为（企业名 称），从业人员 </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 xml:space="preserve"> 人，营业收入为 </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万元，资产总额为</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万元，属于（中型企业、小型企业、微型企业）；</w:t>
      </w:r>
    </w:p>
    <w:p w14:paraId="0068E314">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w:t>
      </w:r>
    </w:p>
    <w:p w14:paraId="275770E9">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以上企业，不属于大企业的分支机构，不存在控股股东为大企业的情形，也不存在与大企业</w:t>
      </w:r>
    </w:p>
    <w:p w14:paraId="6B05D5DD">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的负责人为同一人的情形。</w:t>
      </w:r>
    </w:p>
    <w:p w14:paraId="236EF941">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本企业对上述声明内容的真实性负责。如有虚假，将依法承担相应责任。</w:t>
      </w:r>
    </w:p>
    <w:p w14:paraId="757AF237">
      <w:pPr>
        <w:spacing w:line="360" w:lineRule="auto"/>
        <w:rPr>
          <w:rFonts w:hint="eastAsia" w:ascii="新宋体" w:hAnsi="新宋体" w:eastAsia="新宋体" w:cs="新宋体"/>
          <w:sz w:val="24"/>
          <w:szCs w:val="24"/>
        </w:rPr>
      </w:pPr>
    </w:p>
    <w:p w14:paraId="78B31B03">
      <w:pPr>
        <w:spacing w:line="360" w:lineRule="auto"/>
        <w:rPr>
          <w:rFonts w:hint="eastAsia" w:ascii="新宋体" w:hAnsi="新宋体" w:eastAsia="新宋体" w:cs="新宋体"/>
          <w:sz w:val="24"/>
          <w:szCs w:val="24"/>
        </w:rPr>
      </w:pPr>
    </w:p>
    <w:p w14:paraId="4028913D">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企业名称（盖章）：</w:t>
      </w:r>
    </w:p>
    <w:p w14:paraId="5AFD8A51">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日期：</w:t>
      </w:r>
    </w:p>
    <w:p w14:paraId="268EB4D3">
      <w:pPr>
        <w:spacing w:line="360" w:lineRule="auto"/>
        <w:rPr>
          <w:rFonts w:hint="eastAsia" w:ascii="新宋体" w:hAnsi="新宋体" w:eastAsia="新宋体" w:cs="新宋体"/>
          <w:sz w:val="24"/>
          <w:szCs w:val="24"/>
        </w:rPr>
      </w:pPr>
    </w:p>
    <w:p w14:paraId="1056F748">
      <w:pPr>
        <w:spacing w:line="360" w:lineRule="auto"/>
        <w:rPr>
          <w:rFonts w:hint="eastAsia" w:ascii="新宋体" w:hAnsi="新宋体" w:eastAsia="新宋体" w:cs="新宋体"/>
          <w:sz w:val="24"/>
          <w:szCs w:val="24"/>
        </w:rPr>
      </w:pPr>
    </w:p>
    <w:p w14:paraId="00BF7ED4">
      <w:pPr>
        <w:spacing w:line="360" w:lineRule="auto"/>
        <w:rPr>
          <w:rFonts w:hint="eastAsia" w:ascii="新宋体" w:hAnsi="新宋体" w:eastAsia="新宋体" w:cs="新宋体"/>
          <w:sz w:val="24"/>
          <w:szCs w:val="24"/>
        </w:rPr>
      </w:pPr>
    </w:p>
    <w:p w14:paraId="79A6F3BC">
      <w:pPr>
        <w:spacing w:line="360" w:lineRule="auto"/>
        <w:rPr>
          <w:rFonts w:hint="eastAsia" w:ascii="新宋体" w:hAnsi="新宋体" w:eastAsia="新宋体" w:cs="新宋体"/>
          <w:sz w:val="24"/>
          <w:szCs w:val="24"/>
        </w:rPr>
      </w:pPr>
    </w:p>
    <w:p w14:paraId="1F873BD0">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注：请根据自己的真实情况出具《中小企业声明函》 。依法享受中小企业优惠政策的，采购人或</w:t>
      </w:r>
    </w:p>
    <w:p w14:paraId="33610993">
      <w:pPr>
        <w:spacing w:line="360" w:lineRule="auto"/>
        <w:rPr>
          <w:rFonts w:ascii="宋体" w:hAnsi="宋体" w:eastAsia="宋体" w:cs="宋体"/>
          <w:sz w:val="20"/>
          <w:szCs w:val="20"/>
        </w:rPr>
      </w:pPr>
      <w:r>
        <w:rPr>
          <w:rFonts w:hint="eastAsia" w:ascii="新宋体" w:hAnsi="新宋体" w:eastAsia="新宋体" w:cs="新宋体"/>
          <w:sz w:val="24"/>
          <w:szCs w:val="24"/>
        </w:rPr>
        <w:t>者采购代理机构在公告成交结果时，同时公告其《中小企业声明函》，接受社会监督。</w:t>
      </w:r>
    </w:p>
    <w:p w14:paraId="42ABBF37">
      <w:pPr>
        <w:spacing w:line="226" w:lineRule="auto"/>
        <w:rPr>
          <w:rFonts w:ascii="宋体" w:hAnsi="宋体" w:eastAsia="宋体" w:cs="宋体"/>
          <w:sz w:val="20"/>
          <w:szCs w:val="20"/>
        </w:rPr>
        <w:sectPr>
          <w:footerReference r:id="rId23" w:type="default"/>
          <w:pgSz w:w="11905" w:h="16838"/>
          <w:pgMar w:top="1134" w:right="1134" w:bottom="1134" w:left="1134" w:header="0" w:footer="992" w:gutter="0"/>
          <w:pgNumType w:fmt="decimal"/>
          <w:cols w:space="0" w:num="1"/>
          <w:rtlGutter w:val="0"/>
          <w:docGrid w:linePitch="0" w:charSpace="0"/>
        </w:sectPr>
      </w:pPr>
    </w:p>
    <w:p w14:paraId="2CBF6784">
      <w:pPr>
        <w:pStyle w:val="8"/>
        <w:spacing w:line="322" w:lineRule="auto"/>
      </w:pPr>
    </w:p>
    <w:p w14:paraId="094EA426">
      <w:pPr>
        <w:pStyle w:val="8"/>
        <w:spacing w:line="322" w:lineRule="auto"/>
      </w:pPr>
    </w:p>
    <w:p w14:paraId="48C1D261">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残疾人福利性单位声明函</w:t>
      </w:r>
    </w:p>
    <w:p w14:paraId="6E02EE46">
      <w:pPr>
        <w:spacing w:line="360" w:lineRule="auto"/>
        <w:rPr>
          <w:rFonts w:hint="eastAsia" w:ascii="宋体" w:hAnsi="宋体" w:eastAsia="宋体" w:cs="宋体"/>
          <w:sz w:val="24"/>
          <w:szCs w:val="24"/>
        </w:rPr>
      </w:pPr>
    </w:p>
    <w:p w14:paraId="55E5F029">
      <w:pPr>
        <w:spacing w:line="360" w:lineRule="auto"/>
        <w:rPr>
          <w:rFonts w:hint="eastAsia" w:ascii="宋体" w:hAnsi="宋体" w:eastAsia="宋体" w:cs="宋体"/>
          <w:sz w:val="24"/>
          <w:szCs w:val="24"/>
        </w:rPr>
      </w:pPr>
    </w:p>
    <w:p w14:paraId="1922ED2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本单位郑重声明，根据《财政部 民政部 中国残疾人联合会关于促进残疾人就业政府采购政 策的通知》（财库〔2017〕141 号）的规定，本单位为符合条件的残疾人福利性单位，且本单位参加 </w:t>
      </w:r>
      <w:r>
        <w:rPr>
          <w:rFonts w:hint="eastAsia" w:ascii="宋体" w:hAnsi="宋体" w:eastAsia="宋体" w:cs="宋体"/>
          <w:sz w:val="24"/>
          <w:szCs w:val="24"/>
          <w:u w:val="single"/>
        </w:rPr>
        <w:t xml:space="preserve">        </w:t>
      </w:r>
      <w:r>
        <w:rPr>
          <w:rFonts w:hint="eastAsia" w:ascii="宋体" w:hAnsi="宋体" w:eastAsia="宋体" w:cs="宋体"/>
          <w:sz w:val="24"/>
          <w:szCs w:val="24"/>
        </w:rPr>
        <w:t>单位的</w:t>
      </w:r>
      <w:r>
        <w:rPr>
          <w:rFonts w:hint="eastAsia" w:ascii="宋体" w:hAnsi="宋体" w:eastAsia="宋体" w:cs="宋体"/>
          <w:sz w:val="24"/>
          <w:szCs w:val="24"/>
          <w:u w:val="single"/>
        </w:rPr>
        <w:t xml:space="preserve">         </w:t>
      </w:r>
      <w:r>
        <w:rPr>
          <w:rFonts w:hint="eastAsia" w:ascii="宋体" w:hAnsi="宋体" w:eastAsia="宋体" w:cs="宋体"/>
          <w:sz w:val="24"/>
          <w:szCs w:val="24"/>
        </w:rPr>
        <w:t>项目采购活动由本单位承担工程提供服务。</w:t>
      </w:r>
    </w:p>
    <w:p w14:paraId="34E1DCF5">
      <w:pPr>
        <w:spacing w:line="360" w:lineRule="auto"/>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280767E7">
      <w:pPr>
        <w:spacing w:line="360" w:lineRule="auto"/>
        <w:rPr>
          <w:rFonts w:hint="eastAsia" w:ascii="宋体" w:hAnsi="宋体" w:eastAsia="宋体" w:cs="宋体"/>
          <w:sz w:val="24"/>
          <w:szCs w:val="24"/>
        </w:rPr>
      </w:pPr>
    </w:p>
    <w:p w14:paraId="77424481">
      <w:pPr>
        <w:spacing w:line="360" w:lineRule="auto"/>
        <w:rPr>
          <w:rFonts w:hint="eastAsia" w:ascii="宋体" w:hAnsi="宋体" w:eastAsia="宋体" w:cs="宋体"/>
          <w:sz w:val="24"/>
          <w:szCs w:val="24"/>
        </w:rPr>
      </w:pPr>
    </w:p>
    <w:p w14:paraId="2FA16B4D">
      <w:pPr>
        <w:spacing w:line="360" w:lineRule="auto"/>
        <w:rPr>
          <w:rFonts w:hint="eastAsia" w:ascii="宋体" w:hAnsi="宋体" w:eastAsia="宋体" w:cs="宋体"/>
          <w:sz w:val="24"/>
          <w:szCs w:val="24"/>
        </w:rPr>
      </w:pPr>
    </w:p>
    <w:p w14:paraId="2012EEEB">
      <w:pPr>
        <w:spacing w:line="360" w:lineRule="auto"/>
        <w:rPr>
          <w:rFonts w:hint="eastAsia" w:ascii="宋体" w:hAnsi="宋体" w:eastAsia="宋体" w:cs="宋体"/>
          <w:sz w:val="24"/>
          <w:szCs w:val="24"/>
        </w:rPr>
      </w:pPr>
    </w:p>
    <w:p w14:paraId="29433C7E">
      <w:pPr>
        <w:spacing w:line="360" w:lineRule="auto"/>
        <w:rPr>
          <w:rFonts w:hint="eastAsia" w:ascii="宋体" w:hAnsi="宋体" w:eastAsia="宋体" w:cs="宋体"/>
          <w:sz w:val="24"/>
          <w:szCs w:val="24"/>
        </w:rPr>
      </w:pPr>
    </w:p>
    <w:p w14:paraId="61B2C823">
      <w:pPr>
        <w:spacing w:line="360" w:lineRule="auto"/>
        <w:rPr>
          <w:rFonts w:hint="eastAsia" w:ascii="宋体" w:hAnsi="宋体" w:eastAsia="宋体" w:cs="宋体"/>
          <w:sz w:val="24"/>
          <w:szCs w:val="24"/>
        </w:rPr>
      </w:pPr>
    </w:p>
    <w:p w14:paraId="746D2954">
      <w:pPr>
        <w:spacing w:line="360" w:lineRule="auto"/>
        <w:ind w:firstLine="2640" w:firstLineChars="1100"/>
        <w:rPr>
          <w:rFonts w:hint="eastAsia" w:ascii="宋体" w:hAnsi="宋体" w:eastAsia="宋体" w:cs="宋体"/>
          <w:sz w:val="24"/>
          <w:szCs w:val="24"/>
        </w:rPr>
      </w:pPr>
      <w:r>
        <w:rPr>
          <w:rFonts w:hint="eastAsia" w:ascii="宋体" w:hAnsi="宋体" w:eastAsia="宋体" w:cs="宋体"/>
          <w:sz w:val="24"/>
          <w:szCs w:val="24"/>
        </w:rPr>
        <w:t>单位名称（盖章）：</w:t>
      </w:r>
    </w:p>
    <w:p w14:paraId="3F0B14C1">
      <w:pPr>
        <w:spacing w:line="360" w:lineRule="auto"/>
        <w:ind w:firstLine="3120" w:firstLineChars="1300"/>
        <w:rPr>
          <w:rFonts w:hint="eastAsia" w:ascii="宋体" w:hAnsi="宋体" w:eastAsia="宋体" w:cs="宋体"/>
          <w:sz w:val="24"/>
          <w:szCs w:val="24"/>
        </w:rPr>
      </w:pPr>
      <w:r>
        <w:rPr>
          <w:rFonts w:hint="eastAsia" w:ascii="宋体" w:hAnsi="宋体" w:eastAsia="宋体" w:cs="宋体"/>
          <w:sz w:val="24"/>
          <w:szCs w:val="24"/>
        </w:rPr>
        <w:t>日  期：</w:t>
      </w:r>
    </w:p>
    <w:p w14:paraId="49DBA72F">
      <w:pPr>
        <w:spacing w:line="360" w:lineRule="auto"/>
        <w:rPr>
          <w:rFonts w:hint="eastAsia" w:ascii="宋体" w:hAnsi="宋体" w:eastAsia="宋体" w:cs="宋体"/>
          <w:sz w:val="24"/>
          <w:szCs w:val="24"/>
        </w:rPr>
      </w:pPr>
    </w:p>
    <w:p w14:paraId="21B23F5A">
      <w:pPr>
        <w:spacing w:line="360" w:lineRule="auto"/>
        <w:rPr>
          <w:rFonts w:hint="eastAsia" w:ascii="宋体" w:hAnsi="宋体" w:eastAsia="宋体" w:cs="宋体"/>
          <w:sz w:val="24"/>
          <w:szCs w:val="24"/>
        </w:rPr>
      </w:pPr>
    </w:p>
    <w:p w14:paraId="7D21043D">
      <w:pPr>
        <w:pStyle w:val="8"/>
        <w:spacing w:line="267" w:lineRule="auto"/>
      </w:pPr>
    </w:p>
    <w:p w14:paraId="46F6D2C6">
      <w:pPr>
        <w:pStyle w:val="8"/>
        <w:spacing w:line="268" w:lineRule="auto"/>
      </w:pPr>
    </w:p>
    <w:p w14:paraId="4EE24602">
      <w:pPr>
        <w:pStyle w:val="8"/>
        <w:spacing w:line="268" w:lineRule="auto"/>
      </w:pPr>
    </w:p>
    <w:p w14:paraId="63F3CD81">
      <w:pPr>
        <w:pStyle w:val="8"/>
        <w:spacing w:line="268" w:lineRule="auto"/>
      </w:pPr>
    </w:p>
    <w:p w14:paraId="2EE17C35">
      <w:pPr>
        <w:spacing w:line="360" w:lineRule="auto"/>
        <w:rPr>
          <w:rFonts w:hint="eastAsia" w:ascii="宋体" w:hAnsi="宋体" w:eastAsia="宋体" w:cs="宋体"/>
          <w:sz w:val="24"/>
          <w:szCs w:val="24"/>
        </w:rPr>
      </w:pPr>
      <w:r>
        <w:rPr>
          <w:rFonts w:hint="eastAsia" w:ascii="宋体" w:hAnsi="宋体" w:eastAsia="宋体" w:cs="宋体"/>
          <w:sz w:val="24"/>
          <w:szCs w:val="24"/>
        </w:rPr>
        <w:t>注：请根据自己的真实情况出具《残疾人福利性单位声明函》 。依法享受中小企业优惠政策的， 采购人或者采购代理机构在公告成交结果时，同时公告其《残疾人福利性单位声明函》，接受社 会监督。</w:t>
      </w:r>
    </w:p>
    <w:p w14:paraId="1F235F23">
      <w:pPr>
        <w:spacing w:line="360" w:lineRule="auto"/>
        <w:rPr>
          <w:rFonts w:hint="eastAsia" w:ascii="宋体" w:hAnsi="宋体" w:eastAsia="宋体" w:cs="宋体"/>
          <w:sz w:val="24"/>
          <w:szCs w:val="24"/>
        </w:rPr>
      </w:pPr>
    </w:p>
    <w:p w14:paraId="26F880C4">
      <w:pPr>
        <w:spacing w:line="360" w:lineRule="auto"/>
        <w:rPr>
          <w:rFonts w:hint="eastAsia" w:ascii="宋体" w:hAnsi="宋体" w:eastAsia="宋体" w:cs="宋体"/>
          <w:sz w:val="24"/>
          <w:szCs w:val="24"/>
        </w:rPr>
      </w:pPr>
    </w:p>
    <w:p w14:paraId="6B7E141B">
      <w:pPr>
        <w:spacing w:line="360" w:lineRule="auto"/>
        <w:rPr>
          <w:rFonts w:hint="eastAsia" w:ascii="宋体" w:hAnsi="宋体" w:eastAsia="宋体" w:cs="宋体"/>
          <w:sz w:val="24"/>
          <w:szCs w:val="24"/>
        </w:rPr>
      </w:pPr>
      <w:r>
        <w:rPr>
          <w:rFonts w:hint="eastAsia" w:ascii="宋体" w:hAnsi="宋体" w:eastAsia="宋体" w:cs="宋体"/>
          <w:sz w:val="24"/>
          <w:szCs w:val="24"/>
        </w:rPr>
        <w:t>监狱企业须提供最新一期《XX 省监狱企业目录》或其他监狱企业证明材料。（非监狱企业无需提</w:t>
      </w:r>
    </w:p>
    <w:p w14:paraId="2F93C28C">
      <w:pPr>
        <w:spacing w:line="360" w:lineRule="auto"/>
        <w:rPr>
          <w:rFonts w:hint="eastAsia" w:ascii="宋体" w:hAnsi="宋体" w:eastAsia="宋体" w:cs="宋体"/>
          <w:sz w:val="24"/>
          <w:szCs w:val="24"/>
        </w:rPr>
      </w:pPr>
      <w:r>
        <w:rPr>
          <w:rFonts w:hint="eastAsia" w:ascii="宋体" w:hAnsi="宋体" w:eastAsia="宋体" w:cs="宋体"/>
          <w:sz w:val="24"/>
          <w:szCs w:val="24"/>
        </w:rPr>
        <w:t>供）</w:t>
      </w:r>
    </w:p>
    <w:p w14:paraId="36039592">
      <w:pPr>
        <w:spacing w:line="227" w:lineRule="auto"/>
        <w:rPr>
          <w:rFonts w:ascii="宋体" w:hAnsi="宋体" w:eastAsia="宋体" w:cs="宋体"/>
          <w:sz w:val="20"/>
          <w:szCs w:val="20"/>
        </w:rPr>
        <w:sectPr>
          <w:footerReference r:id="rId24" w:type="default"/>
          <w:pgSz w:w="11905" w:h="16838"/>
          <w:pgMar w:top="1134" w:right="1134" w:bottom="1134" w:left="1134" w:header="0" w:footer="992" w:gutter="0"/>
          <w:pgNumType w:fmt="decimal"/>
          <w:cols w:space="0" w:num="1"/>
          <w:rtlGutter w:val="0"/>
          <w:docGrid w:linePitch="0" w:charSpace="0"/>
        </w:sectPr>
      </w:pPr>
    </w:p>
    <w:p w14:paraId="14F7F264">
      <w:pPr>
        <w:pStyle w:val="8"/>
        <w:spacing w:line="270" w:lineRule="auto"/>
      </w:pPr>
    </w:p>
    <w:p w14:paraId="53B38208">
      <w:pPr>
        <w:pStyle w:val="8"/>
        <w:spacing w:line="271" w:lineRule="auto"/>
      </w:pPr>
    </w:p>
    <w:p w14:paraId="15BB3D68">
      <w:pPr>
        <w:spacing w:before="65" w:line="227" w:lineRule="auto"/>
        <w:ind w:left="252"/>
        <w:rPr>
          <w:rFonts w:ascii="宋体" w:hAnsi="宋体" w:eastAsia="宋体" w:cs="宋体"/>
          <w:sz w:val="24"/>
          <w:szCs w:val="24"/>
        </w:rPr>
      </w:pPr>
      <w:r>
        <w:rPr>
          <w:rFonts w:ascii="宋体" w:hAnsi="宋体" w:eastAsia="宋体" w:cs="宋体"/>
          <w:spacing w:val="8"/>
          <w:sz w:val="24"/>
          <w:szCs w:val="24"/>
        </w:rPr>
        <w:t>(8)满足供应商特定资格条件的其他证明材料</w:t>
      </w:r>
      <w:r>
        <w:rPr>
          <w:rFonts w:ascii="宋体" w:hAnsi="宋体" w:eastAsia="宋体" w:cs="宋体"/>
          <w:spacing w:val="8"/>
          <w:sz w:val="24"/>
          <w:szCs w:val="24"/>
          <w14:textOutline w14:w="3795" w14:cap="sq" w14:cmpd="sng">
            <w14:solidFill>
              <w14:srgbClr w14:val="000000"/>
            </w14:solidFill>
            <w14:prstDash w14:val="solid"/>
            <w14:bevel/>
          </w14:textOutline>
        </w:rPr>
        <w:t>（如磋商文件有要求时提供）</w:t>
      </w:r>
    </w:p>
    <w:p w14:paraId="0C462024">
      <w:pPr>
        <w:pStyle w:val="8"/>
        <w:spacing w:line="470" w:lineRule="auto"/>
        <w:rPr>
          <w:sz w:val="24"/>
          <w:szCs w:val="24"/>
        </w:rPr>
      </w:pPr>
    </w:p>
    <w:p w14:paraId="5ED9B775">
      <w:pPr>
        <w:spacing w:before="65" w:line="227" w:lineRule="auto"/>
        <w:ind w:left="230"/>
        <w:rPr>
          <w:rFonts w:ascii="宋体" w:hAnsi="宋体" w:eastAsia="宋体" w:cs="宋体"/>
          <w:sz w:val="24"/>
          <w:szCs w:val="24"/>
        </w:rPr>
      </w:pPr>
      <w:r>
        <w:rPr>
          <w:rFonts w:ascii="宋体" w:hAnsi="宋体" w:eastAsia="宋体" w:cs="宋体"/>
          <w:spacing w:val="9"/>
          <w:sz w:val="24"/>
          <w:szCs w:val="24"/>
        </w:rPr>
        <w:t>1)有效的企业资质证书副本、有效的生产许可证复印件加盖供应商单位</w:t>
      </w:r>
      <w:r>
        <w:rPr>
          <w:rFonts w:ascii="宋体" w:hAnsi="宋体" w:eastAsia="宋体" w:cs="宋体"/>
          <w:spacing w:val="8"/>
          <w:sz w:val="24"/>
          <w:szCs w:val="24"/>
        </w:rPr>
        <w:t>公章</w:t>
      </w:r>
    </w:p>
    <w:p w14:paraId="3A6067B6">
      <w:pPr>
        <w:spacing w:before="62" w:line="227" w:lineRule="auto"/>
        <w:ind w:left="217"/>
        <w:rPr>
          <w:rFonts w:ascii="宋体" w:hAnsi="宋体" w:eastAsia="宋体" w:cs="宋体"/>
          <w:sz w:val="24"/>
          <w:szCs w:val="24"/>
        </w:rPr>
      </w:pPr>
      <w:r>
        <w:rPr>
          <w:rFonts w:ascii="宋体" w:hAnsi="宋体" w:eastAsia="宋体" w:cs="宋体"/>
          <w:spacing w:val="8"/>
          <w:sz w:val="24"/>
          <w:szCs w:val="24"/>
        </w:rPr>
        <w:t>2）项目经理简历表</w:t>
      </w:r>
    </w:p>
    <w:p w14:paraId="75D2C466">
      <w:pPr>
        <w:spacing w:line="41" w:lineRule="auto"/>
        <w:rPr>
          <w:rFonts w:ascii="Arial"/>
          <w:sz w:val="2"/>
        </w:rPr>
      </w:pPr>
    </w:p>
    <w:tbl>
      <w:tblPr>
        <w:tblStyle w:val="21"/>
        <w:tblW w:w="92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7"/>
        <w:gridCol w:w="464"/>
        <w:gridCol w:w="1547"/>
        <w:gridCol w:w="328"/>
        <w:gridCol w:w="1218"/>
        <w:gridCol w:w="674"/>
        <w:gridCol w:w="873"/>
        <w:gridCol w:w="711"/>
        <w:gridCol w:w="835"/>
        <w:gridCol w:w="272"/>
        <w:gridCol w:w="1280"/>
      </w:tblGrid>
      <w:tr w14:paraId="1CACC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087" w:type="dxa"/>
            <w:vAlign w:val="top"/>
          </w:tcPr>
          <w:p w14:paraId="7F04F081">
            <w:pPr>
              <w:pStyle w:val="22"/>
              <w:spacing w:before="199" w:line="228" w:lineRule="auto"/>
              <w:ind w:left="339"/>
              <w:rPr>
                <w:sz w:val="24"/>
                <w:szCs w:val="24"/>
              </w:rPr>
            </w:pPr>
            <w:r>
              <w:rPr>
                <w:spacing w:val="4"/>
                <w:sz w:val="24"/>
                <w:szCs w:val="24"/>
              </w:rPr>
              <w:t>姓名</w:t>
            </w:r>
          </w:p>
        </w:tc>
        <w:tc>
          <w:tcPr>
            <w:tcW w:w="2339" w:type="dxa"/>
            <w:gridSpan w:val="3"/>
            <w:vAlign w:val="top"/>
          </w:tcPr>
          <w:p w14:paraId="2EB96390">
            <w:pPr>
              <w:rPr>
                <w:rFonts w:ascii="Arial"/>
                <w:sz w:val="24"/>
                <w:szCs w:val="24"/>
              </w:rPr>
            </w:pPr>
          </w:p>
        </w:tc>
        <w:tc>
          <w:tcPr>
            <w:tcW w:w="1892" w:type="dxa"/>
            <w:gridSpan w:val="2"/>
            <w:vAlign w:val="top"/>
          </w:tcPr>
          <w:p w14:paraId="061E59D6">
            <w:pPr>
              <w:pStyle w:val="22"/>
              <w:spacing w:before="200" w:line="228" w:lineRule="auto"/>
              <w:ind w:left="744"/>
              <w:rPr>
                <w:sz w:val="24"/>
                <w:szCs w:val="24"/>
              </w:rPr>
            </w:pPr>
            <w:r>
              <w:rPr>
                <w:spacing w:val="3"/>
                <w:sz w:val="24"/>
                <w:szCs w:val="24"/>
              </w:rPr>
              <w:t>性别</w:t>
            </w:r>
          </w:p>
        </w:tc>
        <w:tc>
          <w:tcPr>
            <w:tcW w:w="1584" w:type="dxa"/>
            <w:gridSpan w:val="2"/>
            <w:vAlign w:val="top"/>
          </w:tcPr>
          <w:p w14:paraId="02E82BA9">
            <w:pPr>
              <w:rPr>
                <w:rFonts w:ascii="Arial"/>
                <w:sz w:val="24"/>
                <w:szCs w:val="24"/>
              </w:rPr>
            </w:pPr>
          </w:p>
        </w:tc>
        <w:tc>
          <w:tcPr>
            <w:tcW w:w="1107" w:type="dxa"/>
            <w:gridSpan w:val="2"/>
            <w:vAlign w:val="top"/>
          </w:tcPr>
          <w:p w14:paraId="6C3D1AFE">
            <w:pPr>
              <w:pStyle w:val="22"/>
              <w:spacing w:before="199" w:line="228" w:lineRule="auto"/>
              <w:ind w:left="350"/>
              <w:rPr>
                <w:sz w:val="24"/>
                <w:szCs w:val="24"/>
              </w:rPr>
            </w:pPr>
            <w:r>
              <w:rPr>
                <w:spacing w:val="4"/>
                <w:sz w:val="24"/>
                <w:szCs w:val="24"/>
              </w:rPr>
              <w:t>年龄</w:t>
            </w:r>
          </w:p>
        </w:tc>
        <w:tc>
          <w:tcPr>
            <w:tcW w:w="1280" w:type="dxa"/>
            <w:vAlign w:val="top"/>
          </w:tcPr>
          <w:p w14:paraId="31B4AC6A">
            <w:pPr>
              <w:rPr>
                <w:rFonts w:ascii="Arial"/>
                <w:sz w:val="24"/>
                <w:szCs w:val="24"/>
              </w:rPr>
            </w:pPr>
          </w:p>
        </w:tc>
      </w:tr>
      <w:tr w14:paraId="67531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87" w:type="dxa"/>
            <w:vAlign w:val="top"/>
          </w:tcPr>
          <w:p w14:paraId="1380F724">
            <w:pPr>
              <w:pStyle w:val="22"/>
              <w:spacing w:before="206" w:line="228" w:lineRule="auto"/>
              <w:ind w:left="340"/>
              <w:rPr>
                <w:sz w:val="24"/>
                <w:szCs w:val="24"/>
              </w:rPr>
            </w:pPr>
            <w:r>
              <w:rPr>
                <w:spacing w:val="4"/>
                <w:sz w:val="24"/>
                <w:szCs w:val="24"/>
              </w:rPr>
              <w:t>职务</w:t>
            </w:r>
          </w:p>
        </w:tc>
        <w:tc>
          <w:tcPr>
            <w:tcW w:w="2339" w:type="dxa"/>
            <w:gridSpan w:val="3"/>
            <w:vAlign w:val="top"/>
          </w:tcPr>
          <w:p w14:paraId="7266E1BA">
            <w:pPr>
              <w:rPr>
                <w:rFonts w:ascii="Arial"/>
                <w:sz w:val="24"/>
                <w:szCs w:val="24"/>
              </w:rPr>
            </w:pPr>
          </w:p>
        </w:tc>
        <w:tc>
          <w:tcPr>
            <w:tcW w:w="1892" w:type="dxa"/>
            <w:gridSpan w:val="2"/>
            <w:vAlign w:val="top"/>
          </w:tcPr>
          <w:p w14:paraId="57B21B19">
            <w:pPr>
              <w:pStyle w:val="22"/>
              <w:spacing w:before="207" w:line="230" w:lineRule="auto"/>
              <w:ind w:left="742"/>
              <w:rPr>
                <w:sz w:val="24"/>
                <w:szCs w:val="24"/>
              </w:rPr>
            </w:pPr>
            <w:r>
              <w:rPr>
                <w:spacing w:val="4"/>
                <w:sz w:val="24"/>
                <w:szCs w:val="24"/>
              </w:rPr>
              <w:t>职称</w:t>
            </w:r>
          </w:p>
        </w:tc>
        <w:tc>
          <w:tcPr>
            <w:tcW w:w="1584" w:type="dxa"/>
            <w:gridSpan w:val="2"/>
            <w:vAlign w:val="top"/>
          </w:tcPr>
          <w:p w14:paraId="1118A2C3">
            <w:pPr>
              <w:rPr>
                <w:rFonts w:ascii="Arial"/>
                <w:sz w:val="24"/>
                <w:szCs w:val="24"/>
              </w:rPr>
            </w:pPr>
          </w:p>
        </w:tc>
        <w:tc>
          <w:tcPr>
            <w:tcW w:w="1107" w:type="dxa"/>
            <w:gridSpan w:val="2"/>
            <w:vAlign w:val="top"/>
          </w:tcPr>
          <w:p w14:paraId="27BCD2A9">
            <w:pPr>
              <w:pStyle w:val="22"/>
              <w:spacing w:before="207" w:line="229" w:lineRule="auto"/>
              <w:ind w:left="354"/>
              <w:rPr>
                <w:sz w:val="24"/>
                <w:szCs w:val="24"/>
              </w:rPr>
            </w:pPr>
            <w:r>
              <w:rPr>
                <w:spacing w:val="2"/>
                <w:sz w:val="24"/>
                <w:szCs w:val="24"/>
              </w:rPr>
              <w:t>学历</w:t>
            </w:r>
          </w:p>
        </w:tc>
        <w:tc>
          <w:tcPr>
            <w:tcW w:w="1280" w:type="dxa"/>
            <w:vAlign w:val="top"/>
          </w:tcPr>
          <w:p w14:paraId="1CD51AAF">
            <w:pPr>
              <w:rPr>
                <w:rFonts w:ascii="Arial"/>
                <w:sz w:val="24"/>
                <w:szCs w:val="24"/>
              </w:rPr>
            </w:pPr>
          </w:p>
        </w:tc>
      </w:tr>
      <w:tr w14:paraId="00DCB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3426" w:type="dxa"/>
            <w:gridSpan w:val="4"/>
            <w:vAlign w:val="top"/>
          </w:tcPr>
          <w:p w14:paraId="2E0522BC">
            <w:pPr>
              <w:pStyle w:val="22"/>
              <w:spacing w:before="197" w:line="228" w:lineRule="auto"/>
              <w:ind w:left="1090"/>
              <w:rPr>
                <w:sz w:val="24"/>
                <w:szCs w:val="24"/>
              </w:rPr>
            </w:pPr>
            <w:r>
              <w:rPr>
                <w:spacing w:val="7"/>
                <w:sz w:val="24"/>
                <w:szCs w:val="24"/>
              </w:rPr>
              <w:t>参加工作时间</w:t>
            </w:r>
          </w:p>
        </w:tc>
        <w:tc>
          <w:tcPr>
            <w:tcW w:w="1892" w:type="dxa"/>
            <w:gridSpan w:val="2"/>
            <w:vAlign w:val="top"/>
          </w:tcPr>
          <w:p w14:paraId="1E4BEFD8">
            <w:pPr>
              <w:rPr>
                <w:rFonts w:ascii="Arial"/>
                <w:sz w:val="24"/>
                <w:szCs w:val="24"/>
              </w:rPr>
            </w:pPr>
          </w:p>
        </w:tc>
        <w:tc>
          <w:tcPr>
            <w:tcW w:w="2691" w:type="dxa"/>
            <w:gridSpan w:val="4"/>
            <w:vAlign w:val="top"/>
          </w:tcPr>
          <w:p w14:paraId="47617199">
            <w:pPr>
              <w:pStyle w:val="22"/>
              <w:spacing w:before="196" w:line="228" w:lineRule="auto"/>
              <w:ind w:left="511"/>
              <w:rPr>
                <w:sz w:val="24"/>
                <w:szCs w:val="24"/>
              </w:rPr>
            </w:pPr>
            <w:r>
              <w:rPr>
                <w:spacing w:val="8"/>
                <w:sz w:val="24"/>
                <w:szCs w:val="24"/>
              </w:rPr>
              <w:t>担任项目经理年限</w:t>
            </w:r>
          </w:p>
        </w:tc>
        <w:tc>
          <w:tcPr>
            <w:tcW w:w="1280" w:type="dxa"/>
            <w:vAlign w:val="top"/>
          </w:tcPr>
          <w:p w14:paraId="4BBAF79A">
            <w:pPr>
              <w:rPr>
                <w:rFonts w:ascii="Arial"/>
                <w:sz w:val="24"/>
                <w:szCs w:val="24"/>
              </w:rPr>
            </w:pPr>
          </w:p>
        </w:tc>
      </w:tr>
      <w:tr w14:paraId="6ABA1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3426" w:type="dxa"/>
            <w:gridSpan w:val="4"/>
            <w:vAlign w:val="top"/>
          </w:tcPr>
          <w:p w14:paraId="2A58EEEA">
            <w:pPr>
              <w:pStyle w:val="22"/>
              <w:spacing w:before="132" w:line="228" w:lineRule="auto"/>
              <w:ind w:left="985"/>
              <w:rPr>
                <w:sz w:val="24"/>
                <w:szCs w:val="24"/>
              </w:rPr>
            </w:pPr>
            <w:r>
              <w:rPr>
                <w:spacing w:val="8"/>
                <w:sz w:val="24"/>
                <w:szCs w:val="24"/>
              </w:rPr>
              <w:t>建造师注册编号</w:t>
            </w:r>
          </w:p>
        </w:tc>
        <w:tc>
          <w:tcPr>
            <w:tcW w:w="5863" w:type="dxa"/>
            <w:gridSpan w:val="7"/>
            <w:vAlign w:val="top"/>
          </w:tcPr>
          <w:p w14:paraId="5519474B">
            <w:pPr>
              <w:rPr>
                <w:rFonts w:ascii="Arial"/>
                <w:sz w:val="24"/>
                <w:szCs w:val="24"/>
              </w:rPr>
            </w:pPr>
          </w:p>
        </w:tc>
      </w:tr>
      <w:tr w14:paraId="4B31C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3426" w:type="dxa"/>
            <w:gridSpan w:val="4"/>
            <w:vAlign w:val="top"/>
          </w:tcPr>
          <w:p w14:paraId="23890989">
            <w:pPr>
              <w:pStyle w:val="22"/>
              <w:spacing w:before="131" w:line="228" w:lineRule="auto"/>
              <w:ind w:left="983"/>
              <w:rPr>
                <w:sz w:val="24"/>
                <w:szCs w:val="24"/>
              </w:rPr>
            </w:pPr>
            <w:r>
              <w:rPr>
                <w:spacing w:val="8"/>
                <w:sz w:val="24"/>
                <w:szCs w:val="24"/>
              </w:rPr>
              <w:t>注册专业、等级</w:t>
            </w:r>
          </w:p>
        </w:tc>
        <w:tc>
          <w:tcPr>
            <w:tcW w:w="5863" w:type="dxa"/>
            <w:gridSpan w:val="7"/>
            <w:vAlign w:val="top"/>
          </w:tcPr>
          <w:p w14:paraId="364B4079">
            <w:pPr>
              <w:rPr>
                <w:rFonts w:ascii="Arial"/>
                <w:sz w:val="24"/>
                <w:szCs w:val="24"/>
              </w:rPr>
            </w:pPr>
          </w:p>
        </w:tc>
      </w:tr>
      <w:tr w14:paraId="2F542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9289" w:type="dxa"/>
            <w:gridSpan w:val="11"/>
            <w:vAlign w:val="top"/>
          </w:tcPr>
          <w:p w14:paraId="6991CD59">
            <w:pPr>
              <w:pStyle w:val="22"/>
              <w:spacing w:before="208" w:line="228" w:lineRule="auto"/>
              <w:ind w:left="3495"/>
              <w:rPr>
                <w:sz w:val="24"/>
                <w:szCs w:val="24"/>
              </w:rPr>
            </w:pPr>
            <w:r>
              <w:rPr>
                <w:spacing w:val="9"/>
                <w:sz w:val="24"/>
                <w:szCs w:val="24"/>
              </w:rPr>
              <w:t>在建和已完工程项目情况</w:t>
            </w:r>
          </w:p>
        </w:tc>
      </w:tr>
      <w:tr w14:paraId="37D8F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551" w:type="dxa"/>
            <w:gridSpan w:val="2"/>
            <w:vAlign w:val="top"/>
          </w:tcPr>
          <w:p w14:paraId="06DC2025">
            <w:pPr>
              <w:pStyle w:val="22"/>
              <w:spacing w:before="199" w:line="228" w:lineRule="auto"/>
              <w:ind w:left="364"/>
              <w:rPr>
                <w:sz w:val="24"/>
                <w:szCs w:val="24"/>
              </w:rPr>
            </w:pPr>
            <w:r>
              <w:rPr>
                <w:spacing w:val="6"/>
                <w:sz w:val="24"/>
                <w:szCs w:val="24"/>
              </w:rPr>
              <w:t>建设单位</w:t>
            </w:r>
          </w:p>
        </w:tc>
        <w:tc>
          <w:tcPr>
            <w:tcW w:w="1547" w:type="dxa"/>
            <w:vAlign w:val="top"/>
          </w:tcPr>
          <w:p w14:paraId="6370B01D">
            <w:pPr>
              <w:pStyle w:val="22"/>
              <w:spacing w:before="199" w:line="228" w:lineRule="auto"/>
              <w:ind w:left="361"/>
              <w:rPr>
                <w:sz w:val="24"/>
                <w:szCs w:val="24"/>
              </w:rPr>
            </w:pPr>
            <w:r>
              <w:rPr>
                <w:spacing w:val="6"/>
                <w:sz w:val="24"/>
                <w:szCs w:val="24"/>
              </w:rPr>
              <w:t>项目名称</w:t>
            </w:r>
          </w:p>
        </w:tc>
        <w:tc>
          <w:tcPr>
            <w:tcW w:w="1546" w:type="dxa"/>
            <w:gridSpan w:val="2"/>
            <w:vAlign w:val="top"/>
          </w:tcPr>
          <w:p w14:paraId="22F0D912">
            <w:pPr>
              <w:pStyle w:val="22"/>
              <w:spacing w:before="198" w:line="228" w:lineRule="auto"/>
              <w:ind w:left="359"/>
              <w:rPr>
                <w:sz w:val="24"/>
                <w:szCs w:val="24"/>
              </w:rPr>
            </w:pPr>
            <w:r>
              <w:rPr>
                <w:spacing w:val="6"/>
                <w:sz w:val="24"/>
                <w:szCs w:val="24"/>
              </w:rPr>
              <w:t>建设规模</w:t>
            </w:r>
          </w:p>
        </w:tc>
        <w:tc>
          <w:tcPr>
            <w:tcW w:w="1547" w:type="dxa"/>
            <w:gridSpan w:val="2"/>
            <w:vAlign w:val="top"/>
          </w:tcPr>
          <w:p w14:paraId="6CEB3D58">
            <w:pPr>
              <w:pStyle w:val="22"/>
              <w:spacing w:before="198" w:line="228" w:lineRule="auto"/>
              <w:ind w:left="151"/>
              <w:rPr>
                <w:sz w:val="24"/>
                <w:szCs w:val="24"/>
              </w:rPr>
            </w:pPr>
            <w:r>
              <w:rPr>
                <w:spacing w:val="8"/>
                <w:sz w:val="24"/>
                <w:szCs w:val="24"/>
              </w:rPr>
              <w:t>开、竣工日期</w:t>
            </w:r>
          </w:p>
        </w:tc>
        <w:tc>
          <w:tcPr>
            <w:tcW w:w="1546" w:type="dxa"/>
            <w:gridSpan w:val="2"/>
            <w:vAlign w:val="top"/>
          </w:tcPr>
          <w:p w14:paraId="42DB1497">
            <w:pPr>
              <w:pStyle w:val="22"/>
              <w:spacing w:before="198" w:line="228" w:lineRule="auto"/>
              <w:ind w:left="253"/>
              <w:rPr>
                <w:sz w:val="24"/>
                <w:szCs w:val="24"/>
              </w:rPr>
            </w:pPr>
            <w:r>
              <w:rPr>
                <w:spacing w:val="8"/>
                <w:sz w:val="24"/>
                <w:szCs w:val="24"/>
              </w:rPr>
              <w:t>在建或已完</w:t>
            </w:r>
          </w:p>
        </w:tc>
        <w:tc>
          <w:tcPr>
            <w:tcW w:w="1552" w:type="dxa"/>
            <w:gridSpan w:val="2"/>
            <w:vAlign w:val="top"/>
          </w:tcPr>
          <w:p w14:paraId="788A65F6">
            <w:pPr>
              <w:pStyle w:val="22"/>
              <w:spacing w:before="199" w:line="228" w:lineRule="auto"/>
              <w:ind w:left="364"/>
              <w:rPr>
                <w:sz w:val="24"/>
                <w:szCs w:val="24"/>
              </w:rPr>
            </w:pPr>
            <w:r>
              <w:rPr>
                <w:spacing w:val="6"/>
                <w:sz w:val="24"/>
                <w:szCs w:val="24"/>
              </w:rPr>
              <w:t>工程质量</w:t>
            </w:r>
          </w:p>
        </w:tc>
      </w:tr>
      <w:tr w14:paraId="2F460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551" w:type="dxa"/>
            <w:gridSpan w:val="2"/>
            <w:vAlign w:val="top"/>
          </w:tcPr>
          <w:p w14:paraId="42610E79">
            <w:pPr>
              <w:rPr>
                <w:rFonts w:ascii="Arial"/>
                <w:sz w:val="24"/>
                <w:szCs w:val="24"/>
              </w:rPr>
            </w:pPr>
          </w:p>
        </w:tc>
        <w:tc>
          <w:tcPr>
            <w:tcW w:w="1547" w:type="dxa"/>
            <w:vAlign w:val="top"/>
          </w:tcPr>
          <w:p w14:paraId="7A0D2488">
            <w:pPr>
              <w:rPr>
                <w:rFonts w:ascii="Arial"/>
                <w:sz w:val="24"/>
                <w:szCs w:val="24"/>
              </w:rPr>
            </w:pPr>
          </w:p>
        </w:tc>
        <w:tc>
          <w:tcPr>
            <w:tcW w:w="1546" w:type="dxa"/>
            <w:gridSpan w:val="2"/>
            <w:vAlign w:val="top"/>
          </w:tcPr>
          <w:p w14:paraId="2CC9C731">
            <w:pPr>
              <w:rPr>
                <w:rFonts w:ascii="Arial"/>
                <w:sz w:val="24"/>
                <w:szCs w:val="24"/>
              </w:rPr>
            </w:pPr>
          </w:p>
        </w:tc>
        <w:tc>
          <w:tcPr>
            <w:tcW w:w="1547" w:type="dxa"/>
            <w:gridSpan w:val="2"/>
            <w:vAlign w:val="top"/>
          </w:tcPr>
          <w:p w14:paraId="45905C6A">
            <w:pPr>
              <w:rPr>
                <w:rFonts w:ascii="Arial"/>
                <w:sz w:val="24"/>
                <w:szCs w:val="24"/>
              </w:rPr>
            </w:pPr>
          </w:p>
        </w:tc>
        <w:tc>
          <w:tcPr>
            <w:tcW w:w="1546" w:type="dxa"/>
            <w:gridSpan w:val="2"/>
            <w:vAlign w:val="top"/>
          </w:tcPr>
          <w:p w14:paraId="74A267AF">
            <w:pPr>
              <w:rPr>
                <w:rFonts w:ascii="Arial"/>
                <w:sz w:val="24"/>
                <w:szCs w:val="24"/>
              </w:rPr>
            </w:pPr>
          </w:p>
        </w:tc>
        <w:tc>
          <w:tcPr>
            <w:tcW w:w="1552" w:type="dxa"/>
            <w:gridSpan w:val="2"/>
            <w:vAlign w:val="top"/>
          </w:tcPr>
          <w:p w14:paraId="1DFC135E">
            <w:pPr>
              <w:rPr>
                <w:rFonts w:ascii="Arial"/>
                <w:sz w:val="24"/>
                <w:szCs w:val="24"/>
              </w:rPr>
            </w:pPr>
          </w:p>
        </w:tc>
      </w:tr>
      <w:tr w14:paraId="1FE09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551" w:type="dxa"/>
            <w:gridSpan w:val="2"/>
            <w:vAlign w:val="top"/>
          </w:tcPr>
          <w:p w14:paraId="1BDFDB75">
            <w:pPr>
              <w:rPr>
                <w:rFonts w:ascii="Arial"/>
                <w:sz w:val="24"/>
                <w:szCs w:val="24"/>
              </w:rPr>
            </w:pPr>
          </w:p>
        </w:tc>
        <w:tc>
          <w:tcPr>
            <w:tcW w:w="1547" w:type="dxa"/>
            <w:vAlign w:val="top"/>
          </w:tcPr>
          <w:p w14:paraId="4CCE1D3A">
            <w:pPr>
              <w:rPr>
                <w:rFonts w:ascii="Arial"/>
                <w:sz w:val="24"/>
                <w:szCs w:val="24"/>
              </w:rPr>
            </w:pPr>
          </w:p>
        </w:tc>
        <w:tc>
          <w:tcPr>
            <w:tcW w:w="1546" w:type="dxa"/>
            <w:gridSpan w:val="2"/>
            <w:vAlign w:val="top"/>
          </w:tcPr>
          <w:p w14:paraId="4424CF52">
            <w:pPr>
              <w:rPr>
                <w:rFonts w:ascii="Arial"/>
                <w:sz w:val="24"/>
                <w:szCs w:val="24"/>
              </w:rPr>
            </w:pPr>
          </w:p>
        </w:tc>
        <w:tc>
          <w:tcPr>
            <w:tcW w:w="1547" w:type="dxa"/>
            <w:gridSpan w:val="2"/>
            <w:vAlign w:val="top"/>
          </w:tcPr>
          <w:p w14:paraId="2E18B352">
            <w:pPr>
              <w:rPr>
                <w:rFonts w:ascii="Arial"/>
                <w:sz w:val="24"/>
                <w:szCs w:val="24"/>
              </w:rPr>
            </w:pPr>
          </w:p>
        </w:tc>
        <w:tc>
          <w:tcPr>
            <w:tcW w:w="1546" w:type="dxa"/>
            <w:gridSpan w:val="2"/>
            <w:vAlign w:val="top"/>
          </w:tcPr>
          <w:p w14:paraId="564875C9">
            <w:pPr>
              <w:rPr>
                <w:rFonts w:ascii="Arial"/>
                <w:sz w:val="24"/>
                <w:szCs w:val="24"/>
              </w:rPr>
            </w:pPr>
          </w:p>
        </w:tc>
        <w:tc>
          <w:tcPr>
            <w:tcW w:w="1552" w:type="dxa"/>
            <w:gridSpan w:val="2"/>
            <w:vAlign w:val="top"/>
          </w:tcPr>
          <w:p w14:paraId="35CA4B70">
            <w:pPr>
              <w:rPr>
                <w:rFonts w:ascii="Arial"/>
                <w:sz w:val="24"/>
                <w:szCs w:val="24"/>
              </w:rPr>
            </w:pPr>
          </w:p>
        </w:tc>
      </w:tr>
      <w:tr w14:paraId="6E2AA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551" w:type="dxa"/>
            <w:gridSpan w:val="2"/>
            <w:vAlign w:val="top"/>
          </w:tcPr>
          <w:p w14:paraId="1492592A">
            <w:pPr>
              <w:rPr>
                <w:rFonts w:ascii="Arial"/>
                <w:sz w:val="24"/>
                <w:szCs w:val="24"/>
              </w:rPr>
            </w:pPr>
          </w:p>
        </w:tc>
        <w:tc>
          <w:tcPr>
            <w:tcW w:w="1547" w:type="dxa"/>
            <w:vAlign w:val="top"/>
          </w:tcPr>
          <w:p w14:paraId="47326C9B">
            <w:pPr>
              <w:rPr>
                <w:rFonts w:ascii="Arial"/>
                <w:sz w:val="24"/>
                <w:szCs w:val="24"/>
              </w:rPr>
            </w:pPr>
          </w:p>
        </w:tc>
        <w:tc>
          <w:tcPr>
            <w:tcW w:w="1546" w:type="dxa"/>
            <w:gridSpan w:val="2"/>
            <w:vAlign w:val="top"/>
          </w:tcPr>
          <w:p w14:paraId="28203162">
            <w:pPr>
              <w:rPr>
                <w:rFonts w:ascii="Arial"/>
                <w:sz w:val="24"/>
                <w:szCs w:val="24"/>
              </w:rPr>
            </w:pPr>
          </w:p>
        </w:tc>
        <w:tc>
          <w:tcPr>
            <w:tcW w:w="1547" w:type="dxa"/>
            <w:gridSpan w:val="2"/>
            <w:vAlign w:val="top"/>
          </w:tcPr>
          <w:p w14:paraId="2B6C2A0F">
            <w:pPr>
              <w:rPr>
                <w:rFonts w:ascii="Arial"/>
                <w:sz w:val="24"/>
                <w:szCs w:val="24"/>
              </w:rPr>
            </w:pPr>
          </w:p>
        </w:tc>
        <w:tc>
          <w:tcPr>
            <w:tcW w:w="1546" w:type="dxa"/>
            <w:gridSpan w:val="2"/>
            <w:vAlign w:val="top"/>
          </w:tcPr>
          <w:p w14:paraId="55E4AE75">
            <w:pPr>
              <w:rPr>
                <w:rFonts w:ascii="Arial"/>
                <w:sz w:val="24"/>
                <w:szCs w:val="24"/>
              </w:rPr>
            </w:pPr>
          </w:p>
        </w:tc>
        <w:tc>
          <w:tcPr>
            <w:tcW w:w="1552" w:type="dxa"/>
            <w:gridSpan w:val="2"/>
            <w:vAlign w:val="top"/>
          </w:tcPr>
          <w:p w14:paraId="043DB08D">
            <w:pPr>
              <w:rPr>
                <w:rFonts w:ascii="Arial"/>
                <w:sz w:val="24"/>
                <w:szCs w:val="24"/>
              </w:rPr>
            </w:pPr>
          </w:p>
        </w:tc>
      </w:tr>
    </w:tbl>
    <w:p w14:paraId="38DFB98B">
      <w:pPr>
        <w:spacing w:before="50" w:line="268" w:lineRule="auto"/>
        <w:ind w:left="215" w:right="209" w:firstLine="2"/>
        <w:jc w:val="both"/>
        <w:rPr>
          <w:rFonts w:ascii="宋体" w:hAnsi="宋体" w:eastAsia="宋体" w:cs="宋体"/>
          <w:sz w:val="24"/>
          <w:szCs w:val="24"/>
        </w:rPr>
      </w:pPr>
      <w:r>
        <w:rPr>
          <w:rFonts w:ascii="宋体" w:hAnsi="宋体" w:eastAsia="宋体" w:cs="宋体"/>
          <w:spacing w:val="7"/>
          <w:sz w:val="24"/>
          <w:szCs w:val="24"/>
        </w:rPr>
        <w:t>备注：附项目经理注册建造师注册证书、安全生产考核合格证书（B</w:t>
      </w:r>
      <w:r>
        <w:rPr>
          <w:rFonts w:ascii="宋体" w:hAnsi="宋体" w:eastAsia="宋体" w:cs="宋体"/>
          <w:spacing w:val="-38"/>
          <w:sz w:val="24"/>
          <w:szCs w:val="24"/>
        </w:rPr>
        <w:t xml:space="preserve"> </w:t>
      </w:r>
      <w:r>
        <w:rPr>
          <w:rFonts w:ascii="宋体" w:hAnsi="宋体" w:eastAsia="宋体" w:cs="宋体"/>
          <w:spacing w:val="7"/>
          <w:sz w:val="24"/>
          <w:szCs w:val="24"/>
        </w:rPr>
        <w:t>证）、响应文件递交截止时间</w:t>
      </w:r>
      <w:r>
        <w:rPr>
          <w:rFonts w:ascii="宋体" w:hAnsi="宋体" w:eastAsia="宋体" w:cs="宋体"/>
          <w:sz w:val="24"/>
          <w:szCs w:val="24"/>
        </w:rPr>
        <w:t xml:space="preserve"> </w:t>
      </w:r>
      <w:r>
        <w:rPr>
          <w:rFonts w:ascii="宋体" w:hAnsi="宋体" w:eastAsia="宋体" w:cs="宋体"/>
          <w:spacing w:val="9"/>
          <w:sz w:val="24"/>
          <w:szCs w:val="24"/>
        </w:rPr>
        <w:t>前</w:t>
      </w:r>
      <w:r>
        <w:rPr>
          <w:rFonts w:ascii="宋体" w:hAnsi="宋体" w:eastAsia="宋体" w:cs="宋体"/>
          <w:spacing w:val="-35"/>
          <w:sz w:val="24"/>
          <w:szCs w:val="24"/>
        </w:rPr>
        <w:t xml:space="preserve"> </w:t>
      </w:r>
      <w:r>
        <w:rPr>
          <w:rFonts w:ascii="宋体" w:hAnsi="宋体" w:eastAsia="宋体" w:cs="宋体"/>
          <w:spacing w:val="9"/>
          <w:sz w:val="24"/>
          <w:szCs w:val="24"/>
        </w:rPr>
        <w:t>6</w:t>
      </w:r>
      <w:r>
        <w:rPr>
          <w:rFonts w:ascii="宋体" w:hAnsi="宋体" w:eastAsia="宋体" w:cs="宋体"/>
          <w:spacing w:val="-38"/>
          <w:sz w:val="24"/>
          <w:szCs w:val="24"/>
        </w:rPr>
        <w:t xml:space="preserve"> </w:t>
      </w:r>
      <w:r>
        <w:rPr>
          <w:rFonts w:ascii="宋体" w:hAnsi="宋体" w:eastAsia="宋体" w:cs="宋体"/>
          <w:spacing w:val="9"/>
          <w:sz w:val="24"/>
          <w:szCs w:val="24"/>
        </w:rPr>
        <w:t>个月内任意</w:t>
      </w:r>
      <w:r>
        <w:rPr>
          <w:rFonts w:ascii="宋体" w:hAnsi="宋体" w:eastAsia="宋体" w:cs="宋体"/>
          <w:spacing w:val="-31"/>
          <w:sz w:val="24"/>
          <w:szCs w:val="24"/>
        </w:rPr>
        <w:t xml:space="preserve"> </w:t>
      </w:r>
      <w:r>
        <w:rPr>
          <w:rFonts w:ascii="宋体" w:hAnsi="宋体" w:eastAsia="宋体" w:cs="宋体"/>
          <w:spacing w:val="9"/>
          <w:sz w:val="24"/>
          <w:szCs w:val="24"/>
        </w:rPr>
        <w:t>3</w:t>
      </w:r>
      <w:r>
        <w:rPr>
          <w:rFonts w:ascii="宋体" w:hAnsi="宋体" w:eastAsia="宋体" w:cs="宋体"/>
          <w:spacing w:val="-38"/>
          <w:sz w:val="24"/>
          <w:szCs w:val="24"/>
        </w:rPr>
        <w:t xml:space="preserve"> </w:t>
      </w:r>
      <w:r>
        <w:rPr>
          <w:rFonts w:ascii="宋体" w:hAnsi="宋体" w:eastAsia="宋体" w:cs="宋体"/>
          <w:spacing w:val="9"/>
          <w:sz w:val="24"/>
          <w:szCs w:val="24"/>
        </w:rPr>
        <w:t>个月在现任职单位依法缴纳社会保险的凭证，</w:t>
      </w:r>
      <w:r>
        <w:rPr>
          <w:rFonts w:ascii="宋体" w:hAnsi="宋体" w:eastAsia="宋体" w:cs="宋体"/>
          <w:spacing w:val="-59"/>
          <w:sz w:val="24"/>
          <w:szCs w:val="24"/>
        </w:rPr>
        <w:t xml:space="preserve"> </w:t>
      </w:r>
      <w:r>
        <w:rPr>
          <w:rFonts w:ascii="宋体" w:hAnsi="宋体" w:eastAsia="宋体" w:cs="宋体"/>
          <w:spacing w:val="9"/>
          <w:sz w:val="24"/>
          <w:szCs w:val="24"/>
        </w:rPr>
        <w:t>以及供应商</w:t>
      </w:r>
      <w:r>
        <w:rPr>
          <w:rFonts w:ascii="宋体" w:hAnsi="宋体" w:eastAsia="宋体" w:cs="宋体"/>
          <w:spacing w:val="8"/>
          <w:sz w:val="24"/>
          <w:szCs w:val="24"/>
        </w:rPr>
        <w:t>认为需要增加的其他</w:t>
      </w:r>
      <w:r>
        <w:rPr>
          <w:rFonts w:ascii="宋体" w:hAnsi="宋体" w:eastAsia="宋体" w:cs="宋体"/>
          <w:sz w:val="24"/>
          <w:szCs w:val="24"/>
        </w:rPr>
        <w:t xml:space="preserve"> </w:t>
      </w:r>
      <w:r>
        <w:rPr>
          <w:rFonts w:ascii="宋体" w:hAnsi="宋体" w:eastAsia="宋体" w:cs="宋体"/>
          <w:spacing w:val="7"/>
          <w:sz w:val="24"/>
          <w:szCs w:val="24"/>
        </w:rPr>
        <w:t>证明材料复印件，</w:t>
      </w:r>
      <w:r>
        <w:rPr>
          <w:rFonts w:ascii="宋体" w:hAnsi="宋体" w:eastAsia="宋体" w:cs="宋体"/>
          <w:spacing w:val="-49"/>
          <w:sz w:val="24"/>
          <w:szCs w:val="24"/>
        </w:rPr>
        <w:t xml:space="preserve"> </w:t>
      </w:r>
      <w:r>
        <w:rPr>
          <w:rFonts w:ascii="宋体" w:hAnsi="宋体" w:eastAsia="宋体" w:cs="宋体"/>
          <w:spacing w:val="7"/>
          <w:sz w:val="24"/>
          <w:szCs w:val="24"/>
        </w:rPr>
        <w:t>以上复印件须加盖供应商单位公章。</w:t>
      </w:r>
    </w:p>
    <w:p w14:paraId="35401431">
      <w:pPr>
        <w:spacing w:line="268" w:lineRule="auto"/>
        <w:rPr>
          <w:rFonts w:ascii="宋体" w:hAnsi="宋体" w:eastAsia="宋体" w:cs="宋体"/>
          <w:sz w:val="20"/>
          <w:szCs w:val="20"/>
        </w:rPr>
        <w:sectPr>
          <w:footerReference r:id="rId25" w:type="default"/>
          <w:pgSz w:w="11905" w:h="16838"/>
          <w:pgMar w:top="1134" w:right="1134" w:bottom="1134" w:left="1134" w:header="0" w:footer="992" w:gutter="0"/>
          <w:pgNumType w:fmt="decimal"/>
          <w:cols w:space="0" w:num="1"/>
          <w:rtlGutter w:val="0"/>
          <w:docGrid w:linePitch="0" w:charSpace="0"/>
        </w:sectPr>
      </w:pPr>
    </w:p>
    <w:p w14:paraId="7E53F42F">
      <w:pPr>
        <w:pStyle w:val="8"/>
        <w:spacing w:line="305" w:lineRule="auto"/>
      </w:pPr>
    </w:p>
    <w:p w14:paraId="26A3C83C">
      <w:pPr>
        <w:spacing w:before="65" w:line="227" w:lineRule="auto"/>
        <w:ind w:left="255"/>
        <w:rPr>
          <w:rFonts w:ascii="宋体" w:hAnsi="宋体" w:eastAsia="宋体" w:cs="宋体"/>
          <w:sz w:val="24"/>
          <w:szCs w:val="24"/>
        </w:rPr>
      </w:pPr>
      <w:r>
        <w:rPr>
          <w:rFonts w:ascii="宋体" w:hAnsi="宋体" w:eastAsia="宋体" w:cs="宋体"/>
          <w:spacing w:val="8"/>
          <w:sz w:val="24"/>
          <w:szCs w:val="24"/>
        </w:rPr>
        <w:t>3）项目管理机构其他人员配备情况表</w:t>
      </w:r>
    </w:p>
    <w:p w14:paraId="500BFA54">
      <w:pPr>
        <w:spacing w:line="14" w:lineRule="exact"/>
      </w:pPr>
    </w:p>
    <w:tbl>
      <w:tblPr>
        <w:tblStyle w:val="21"/>
        <w:tblW w:w="93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7"/>
        <w:gridCol w:w="829"/>
        <w:gridCol w:w="816"/>
        <w:gridCol w:w="1147"/>
        <w:gridCol w:w="1147"/>
        <w:gridCol w:w="1147"/>
        <w:gridCol w:w="1147"/>
        <w:gridCol w:w="850"/>
        <w:gridCol w:w="1280"/>
      </w:tblGrid>
      <w:tr w14:paraId="69376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97" w:type="dxa"/>
            <w:vMerge w:val="restart"/>
            <w:tcBorders>
              <w:bottom w:val="nil"/>
            </w:tcBorders>
            <w:vAlign w:val="top"/>
          </w:tcPr>
          <w:p w14:paraId="5D04E879">
            <w:pPr>
              <w:spacing w:line="383" w:lineRule="auto"/>
              <w:rPr>
                <w:rFonts w:ascii="Arial"/>
                <w:sz w:val="24"/>
                <w:szCs w:val="24"/>
              </w:rPr>
            </w:pPr>
          </w:p>
          <w:p w14:paraId="381C069B">
            <w:pPr>
              <w:pStyle w:val="22"/>
              <w:spacing w:before="65" w:line="228" w:lineRule="auto"/>
              <w:ind w:left="317"/>
              <w:rPr>
                <w:sz w:val="24"/>
                <w:szCs w:val="24"/>
              </w:rPr>
            </w:pPr>
            <w:r>
              <w:rPr>
                <w:spacing w:val="-7"/>
                <w:sz w:val="24"/>
                <w:szCs w:val="24"/>
              </w:rPr>
              <w:t>岗位</w:t>
            </w:r>
          </w:p>
        </w:tc>
        <w:tc>
          <w:tcPr>
            <w:tcW w:w="829" w:type="dxa"/>
            <w:vMerge w:val="restart"/>
            <w:tcBorders>
              <w:bottom w:val="nil"/>
            </w:tcBorders>
            <w:vAlign w:val="top"/>
          </w:tcPr>
          <w:p w14:paraId="7B6449E5">
            <w:pPr>
              <w:spacing w:line="382" w:lineRule="auto"/>
              <w:rPr>
                <w:rFonts w:ascii="Arial"/>
                <w:sz w:val="24"/>
                <w:szCs w:val="24"/>
              </w:rPr>
            </w:pPr>
          </w:p>
          <w:p w14:paraId="4D5CCFD4">
            <w:pPr>
              <w:pStyle w:val="22"/>
              <w:spacing w:before="65" w:line="228" w:lineRule="auto"/>
              <w:ind w:left="206"/>
              <w:rPr>
                <w:sz w:val="24"/>
                <w:szCs w:val="24"/>
              </w:rPr>
            </w:pPr>
            <w:r>
              <w:rPr>
                <w:spacing w:val="4"/>
                <w:sz w:val="24"/>
                <w:szCs w:val="24"/>
              </w:rPr>
              <w:t>姓名</w:t>
            </w:r>
          </w:p>
        </w:tc>
        <w:tc>
          <w:tcPr>
            <w:tcW w:w="816" w:type="dxa"/>
            <w:vMerge w:val="restart"/>
            <w:tcBorders>
              <w:bottom w:val="nil"/>
            </w:tcBorders>
            <w:vAlign w:val="top"/>
          </w:tcPr>
          <w:p w14:paraId="3A6C6176">
            <w:pPr>
              <w:spacing w:line="382" w:lineRule="auto"/>
              <w:rPr>
                <w:rFonts w:ascii="Arial"/>
                <w:sz w:val="24"/>
                <w:szCs w:val="24"/>
              </w:rPr>
            </w:pPr>
          </w:p>
          <w:p w14:paraId="7CD29A8A">
            <w:pPr>
              <w:pStyle w:val="22"/>
              <w:spacing w:before="65" w:line="230" w:lineRule="auto"/>
              <w:ind w:left="201"/>
              <w:rPr>
                <w:sz w:val="24"/>
                <w:szCs w:val="24"/>
              </w:rPr>
            </w:pPr>
            <w:r>
              <w:rPr>
                <w:spacing w:val="4"/>
                <w:sz w:val="24"/>
                <w:szCs w:val="24"/>
              </w:rPr>
              <w:t>职称</w:t>
            </w:r>
          </w:p>
        </w:tc>
        <w:tc>
          <w:tcPr>
            <w:tcW w:w="4588" w:type="dxa"/>
            <w:gridSpan w:val="4"/>
            <w:vAlign w:val="top"/>
          </w:tcPr>
          <w:p w14:paraId="0E4AD37F">
            <w:pPr>
              <w:pStyle w:val="22"/>
              <w:spacing w:before="132" w:line="228" w:lineRule="auto"/>
              <w:ind w:left="1355"/>
              <w:rPr>
                <w:sz w:val="24"/>
                <w:szCs w:val="24"/>
              </w:rPr>
            </w:pPr>
            <w:r>
              <w:rPr>
                <w:spacing w:val="8"/>
                <w:sz w:val="24"/>
                <w:szCs w:val="24"/>
              </w:rPr>
              <w:t>执业或职业资格证明</w:t>
            </w:r>
          </w:p>
        </w:tc>
        <w:tc>
          <w:tcPr>
            <w:tcW w:w="2130" w:type="dxa"/>
            <w:gridSpan w:val="2"/>
            <w:vAlign w:val="top"/>
          </w:tcPr>
          <w:p w14:paraId="78DEBE84">
            <w:pPr>
              <w:pStyle w:val="22"/>
              <w:spacing w:before="132" w:line="228" w:lineRule="auto"/>
              <w:ind w:left="230"/>
              <w:rPr>
                <w:sz w:val="24"/>
                <w:szCs w:val="24"/>
              </w:rPr>
            </w:pPr>
            <w:r>
              <w:rPr>
                <w:spacing w:val="8"/>
                <w:sz w:val="24"/>
                <w:szCs w:val="24"/>
              </w:rPr>
              <w:t>承担完工工程情况</w:t>
            </w:r>
          </w:p>
        </w:tc>
      </w:tr>
      <w:tr w14:paraId="7505D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97" w:type="dxa"/>
            <w:vMerge w:val="continue"/>
            <w:tcBorders>
              <w:top w:val="nil"/>
            </w:tcBorders>
            <w:vAlign w:val="top"/>
          </w:tcPr>
          <w:p w14:paraId="13B949FF">
            <w:pPr>
              <w:rPr>
                <w:rFonts w:ascii="Arial"/>
                <w:sz w:val="24"/>
                <w:szCs w:val="24"/>
              </w:rPr>
            </w:pPr>
          </w:p>
        </w:tc>
        <w:tc>
          <w:tcPr>
            <w:tcW w:w="829" w:type="dxa"/>
            <w:vMerge w:val="continue"/>
            <w:tcBorders>
              <w:top w:val="nil"/>
            </w:tcBorders>
            <w:vAlign w:val="top"/>
          </w:tcPr>
          <w:p w14:paraId="2158D14B">
            <w:pPr>
              <w:rPr>
                <w:rFonts w:ascii="Arial"/>
                <w:sz w:val="24"/>
                <w:szCs w:val="24"/>
              </w:rPr>
            </w:pPr>
          </w:p>
        </w:tc>
        <w:tc>
          <w:tcPr>
            <w:tcW w:w="816" w:type="dxa"/>
            <w:vMerge w:val="continue"/>
            <w:tcBorders>
              <w:top w:val="nil"/>
            </w:tcBorders>
            <w:vAlign w:val="top"/>
          </w:tcPr>
          <w:p w14:paraId="5C28AECD">
            <w:pPr>
              <w:rPr>
                <w:rFonts w:ascii="Arial"/>
                <w:sz w:val="24"/>
                <w:szCs w:val="24"/>
              </w:rPr>
            </w:pPr>
          </w:p>
        </w:tc>
        <w:tc>
          <w:tcPr>
            <w:tcW w:w="1147" w:type="dxa"/>
            <w:vAlign w:val="top"/>
          </w:tcPr>
          <w:p w14:paraId="672BFACE">
            <w:pPr>
              <w:pStyle w:val="22"/>
              <w:spacing w:before="208" w:line="227" w:lineRule="auto"/>
              <w:ind w:left="157"/>
              <w:rPr>
                <w:sz w:val="24"/>
                <w:szCs w:val="24"/>
              </w:rPr>
            </w:pPr>
            <w:r>
              <w:rPr>
                <w:spacing w:val="7"/>
                <w:sz w:val="24"/>
                <w:szCs w:val="24"/>
              </w:rPr>
              <w:t>证书名称</w:t>
            </w:r>
          </w:p>
        </w:tc>
        <w:tc>
          <w:tcPr>
            <w:tcW w:w="1147" w:type="dxa"/>
            <w:vAlign w:val="top"/>
          </w:tcPr>
          <w:p w14:paraId="0272EEBB">
            <w:pPr>
              <w:pStyle w:val="22"/>
              <w:spacing w:before="209" w:line="228" w:lineRule="auto"/>
              <w:ind w:left="372"/>
              <w:rPr>
                <w:sz w:val="24"/>
                <w:szCs w:val="24"/>
              </w:rPr>
            </w:pPr>
            <w:r>
              <w:rPr>
                <w:spacing w:val="3"/>
                <w:sz w:val="24"/>
                <w:szCs w:val="24"/>
              </w:rPr>
              <w:t>级别</w:t>
            </w:r>
          </w:p>
        </w:tc>
        <w:tc>
          <w:tcPr>
            <w:tcW w:w="1147" w:type="dxa"/>
            <w:vAlign w:val="top"/>
          </w:tcPr>
          <w:p w14:paraId="744CCFB6">
            <w:pPr>
              <w:pStyle w:val="22"/>
              <w:spacing w:before="209" w:line="229" w:lineRule="auto"/>
              <w:ind w:left="369"/>
              <w:rPr>
                <w:sz w:val="24"/>
                <w:szCs w:val="24"/>
              </w:rPr>
            </w:pPr>
            <w:r>
              <w:rPr>
                <w:spacing w:val="4"/>
                <w:sz w:val="24"/>
                <w:szCs w:val="24"/>
              </w:rPr>
              <w:t>证号</w:t>
            </w:r>
          </w:p>
        </w:tc>
        <w:tc>
          <w:tcPr>
            <w:tcW w:w="1147" w:type="dxa"/>
            <w:vAlign w:val="top"/>
          </w:tcPr>
          <w:p w14:paraId="4882DE9D">
            <w:pPr>
              <w:pStyle w:val="22"/>
              <w:spacing w:before="209" w:line="228" w:lineRule="auto"/>
              <w:ind w:left="370"/>
              <w:rPr>
                <w:sz w:val="24"/>
                <w:szCs w:val="24"/>
              </w:rPr>
            </w:pPr>
            <w:r>
              <w:rPr>
                <w:spacing w:val="4"/>
                <w:sz w:val="24"/>
                <w:szCs w:val="24"/>
              </w:rPr>
              <w:t>专业</w:t>
            </w:r>
          </w:p>
        </w:tc>
        <w:tc>
          <w:tcPr>
            <w:tcW w:w="850" w:type="dxa"/>
            <w:vAlign w:val="top"/>
          </w:tcPr>
          <w:p w14:paraId="56CC7627">
            <w:pPr>
              <w:pStyle w:val="22"/>
              <w:spacing w:before="208" w:line="228" w:lineRule="auto"/>
              <w:ind w:left="121"/>
              <w:rPr>
                <w:sz w:val="24"/>
                <w:szCs w:val="24"/>
              </w:rPr>
            </w:pPr>
            <w:r>
              <w:rPr>
                <w:spacing w:val="5"/>
                <w:sz w:val="24"/>
                <w:szCs w:val="24"/>
              </w:rPr>
              <w:t>项目数</w:t>
            </w:r>
          </w:p>
        </w:tc>
        <w:tc>
          <w:tcPr>
            <w:tcW w:w="1280" w:type="dxa"/>
            <w:vAlign w:val="top"/>
          </w:tcPr>
          <w:p w14:paraId="342BAC4D">
            <w:pPr>
              <w:pStyle w:val="22"/>
              <w:spacing w:before="52" w:line="259" w:lineRule="auto"/>
              <w:ind w:left="439" w:right="219" w:hanging="212"/>
              <w:rPr>
                <w:sz w:val="24"/>
                <w:szCs w:val="24"/>
              </w:rPr>
            </w:pPr>
            <w:r>
              <w:rPr>
                <w:spacing w:val="6"/>
                <w:sz w:val="24"/>
                <w:szCs w:val="24"/>
              </w:rPr>
              <w:t>主要项目</w:t>
            </w:r>
            <w:r>
              <w:rPr>
                <w:spacing w:val="2"/>
                <w:sz w:val="24"/>
                <w:szCs w:val="24"/>
              </w:rPr>
              <w:t xml:space="preserve"> </w:t>
            </w:r>
            <w:r>
              <w:rPr>
                <w:spacing w:val="3"/>
                <w:sz w:val="24"/>
                <w:szCs w:val="24"/>
              </w:rPr>
              <w:t>名称</w:t>
            </w:r>
          </w:p>
        </w:tc>
      </w:tr>
      <w:tr w14:paraId="79A7F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97" w:type="dxa"/>
            <w:vAlign w:val="top"/>
          </w:tcPr>
          <w:p w14:paraId="308B8FB6">
            <w:pPr>
              <w:pStyle w:val="22"/>
              <w:spacing w:before="51" w:line="259" w:lineRule="auto"/>
              <w:ind w:left="411" w:right="177" w:hanging="222"/>
              <w:rPr>
                <w:sz w:val="24"/>
                <w:szCs w:val="24"/>
              </w:rPr>
            </w:pPr>
            <w:r>
              <w:rPr>
                <w:spacing w:val="6"/>
                <w:sz w:val="24"/>
                <w:szCs w:val="24"/>
              </w:rPr>
              <w:t>技术负</w:t>
            </w:r>
            <w:r>
              <w:rPr>
                <w:sz w:val="24"/>
                <w:szCs w:val="24"/>
              </w:rPr>
              <w:t xml:space="preserve"> </w:t>
            </w:r>
            <w:r>
              <w:rPr>
                <w:spacing w:val="1"/>
                <w:sz w:val="24"/>
                <w:szCs w:val="24"/>
              </w:rPr>
              <w:t>责人</w:t>
            </w:r>
          </w:p>
        </w:tc>
        <w:tc>
          <w:tcPr>
            <w:tcW w:w="829" w:type="dxa"/>
            <w:vAlign w:val="top"/>
          </w:tcPr>
          <w:p w14:paraId="5565EE89">
            <w:pPr>
              <w:rPr>
                <w:rFonts w:ascii="Arial"/>
                <w:sz w:val="24"/>
                <w:szCs w:val="24"/>
              </w:rPr>
            </w:pPr>
          </w:p>
        </w:tc>
        <w:tc>
          <w:tcPr>
            <w:tcW w:w="816" w:type="dxa"/>
            <w:vAlign w:val="top"/>
          </w:tcPr>
          <w:p w14:paraId="318B4025">
            <w:pPr>
              <w:rPr>
                <w:rFonts w:ascii="Arial"/>
                <w:sz w:val="24"/>
                <w:szCs w:val="24"/>
              </w:rPr>
            </w:pPr>
          </w:p>
        </w:tc>
        <w:tc>
          <w:tcPr>
            <w:tcW w:w="1147" w:type="dxa"/>
            <w:vAlign w:val="top"/>
          </w:tcPr>
          <w:p w14:paraId="5A4CE962">
            <w:pPr>
              <w:rPr>
                <w:rFonts w:ascii="Arial"/>
                <w:sz w:val="24"/>
                <w:szCs w:val="24"/>
              </w:rPr>
            </w:pPr>
          </w:p>
        </w:tc>
        <w:tc>
          <w:tcPr>
            <w:tcW w:w="1147" w:type="dxa"/>
            <w:vAlign w:val="top"/>
          </w:tcPr>
          <w:p w14:paraId="7CB7D555">
            <w:pPr>
              <w:rPr>
                <w:rFonts w:ascii="Arial"/>
                <w:sz w:val="24"/>
                <w:szCs w:val="24"/>
              </w:rPr>
            </w:pPr>
          </w:p>
        </w:tc>
        <w:tc>
          <w:tcPr>
            <w:tcW w:w="1147" w:type="dxa"/>
            <w:vAlign w:val="top"/>
          </w:tcPr>
          <w:p w14:paraId="39363A5C">
            <w:pPr>
              <w:rPr>
                <w:rFonts w:ascii="Arial"/>
                <w:sz w:val="24"/>
                <w:szCs w:val="24"/>
              </w:rPr>
            </w:pPr>
          </w:p>
        </w:tc>
        <w:tc>
          <w:tcPr>
            <w:tcW w:w="1147" w:type="dxa"/>
            <w:vAlign w:val="top"/>
          </w:tcPr>
          <w:p w14:paraId="4EC793ED">
            <w:pPr>
              <w:rPr>
                <w:rFonts w:ascii="Arial"/>
                <w:sz w:val="24"/>
                <w:szCs w:val="24"/>
              </w:rPr>
            </w:pPr>
          </w:p>
        </w:tc>
        <w:tc>
          <w:tcPr>
            <w:tcW w:w="850" w:type="dxa"/>
            <w:vAlign w:val="top"/>
          </w:tcPr>
          <w:p w14:paraId="59DE737A">
            <w:pPr>
              <w:rPr>
                <w:rFonts w:ascii="Arial"/>
                <w:sz w:val="24"/>
                <w:szCs w:val="24"/>
              </w:rPr>
            </w:pPr>
          </w:p>
        </w:tc>
        <w:tc>
          <w:tcPr>
            <w:tcW w:w="1280" w:type="dxa"/>
            <w:vAlign w:val="top"/>
          </w:tcPr>
          <w:p w14:paraId="07A5BC1E">
            <w:pPr>
              <w:rPr>
                <w:rFonts w:ascii="Arial"/>
                <w:sz w:val="24"/>
                <w:szCs w:val="24"/>
              </w:rPr>
            </w:pPr>
          </w:p>
        </w:tc>
      </w:tr>
      <w:tr w14:paraId="0DE3A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97" w:type="dxa"/>
            <w:vAlign w:val="top"/>
          </w:tcPr>
          <w:p w14:paraId="1271199B">
            <w:pPr>
              <w:pStyle w:val="22"/>
              <w:spacing w:before="227" w:line="229" w:lineRule="auto"/>
              <w:ind w:left="187"/>
              <w:rPr>
                <w:sz w:val="24"/>
                <w:szCs w:val="24"/>
              </w:rPr>
            </w:pPr>
            <w:r>
              <w:rPr>
                <w:spacing w:val="7"/>
                <w:sz w:val="24"/>
                <w:szCs w:val="24"/>
              </w:rPr>
              <w:t>施工员</w:t>
            </w:r>
          </w:p>
        </w:tc>
        <w:tc>
          <w:tcPr>
            <w:tcW w:w="829" w:type="dxa"/>
            <w:vAlign w:val="top"/>
          </w:tcPr>
          <w:p w14:paraId="040F451E">
            <w:pPr>
              <w:rPr>
                <w:rFonts w:ascii="Arial"/>
                <w:sz w:val="24"/>
                <w:szCs w:val="24"/>
              </w:rPr>
            </w:pPr>
          </w:p>
        </w:tc>
        <w:tc>
          <w:tcPr>
            <w:tcW w:w="816" w:type="dxa"/>
            <w:vAlign w:val="top"/>
          </w:tcPr>
          <w:p w14:paraId="68F6CACD">
            <w:pPr>
              <w:rPr>
                <w:rFonts w:ascii="Arial"/>
                <w:sz w:val="24"/>
                <w:szCs w:val="24"/>
              </w:rPr>
            </w:pPr>
          </w:p>
        </w:tc>
        <w:tc>
          <w:tcPr>
            <w:tcW w:w="1147" w:type="dxa"/>
            <w:vAlign w:val="top"/>
          </w:tcPr>
          <w:p w14:paraId="674283C2">
            <w:pPr>
              <w:rPr>
                <w:rFonts w:ascii="Arial"/>
                <w:sz w:val="24"/>
                <w:szCs w:val="24"/>
              </w:rPr>
            </w:pPr>
          </w:p>
        </w:tc>
        <w:tc>
          <w:tcPr>
            <w:tcW w:w="1147" w:type="dxa"/>
            <w:vAlign w:val="top"/>
          </w:tcPr>
          <w:p w14:paraId="09899BA2">
            <w:pPr>
              <w:rPr>
                <w:rFonts w:ascii="Arial"/>
                <w:sz w:val="24"/>
                <w:szCs w:val="24"/>
              </w:rPr>
            </w:pPr>
          </w:p>
        </w:tc>
        <w:tc>
          <w:tcPr>
            <w:tcW w:w="1147" w:type="dxa"/>
            <w:vAlign w:val="top"/>
          </w:tcPr>
          <w:p w14:paraId="64843B8C">
            <w:pPr>
              <w:rPr>
                <w:rFonts w:ascii="Arial"/>
                <w:sz w:val="24"/>
                <w:szCs w:val="24"/>
              </w:rPr>
            </w:pPr>
          </w:p>
        </w:tc>
        <w:tc>
          <w:tcPr>
            <w:tcW w:w="1147" w:type="dxa"/>
            <w:vAlign w:val="top"/>
          </w:tcPr>
          <w:p w14:paraId="15775CB4">
            <w:pPr>
              <w:rPr>
                <w:rFonts w:ascii="Arial"/>
                <w:sz w:val="24"/>
                <w:szCs w:val="24"/>
              </w:rPr>
            </w:pPr>
          </w:p>
        </w:tc>
        <w:tc>
          <w:tcPr>
            <w:tcW w:w="850" w:type="dxa"/>
            <w:vAlign w:val="top"/>
          </w:tcPr>
          <w:p w14:paraId="7DCA5D2B">
            <w:pPr>
              <w:rPr>
                <w:rFonts w:ascii="Arial"/>
                <w:sz w:val="24"/>
                <w:szCs w:val="24"/>
              </w:rPr>
            </w:pPr>
          </w:p>
        </w:tc>
        <w:tc>
          <w:tcPr>
            <w:tcW w:w="1280" w:type="dxa"/>
            <w:vAlign w:val="top"/>
          </w:tcPr>
          <w:p w14:paraId="06EE117E">
            <w:pPr>
              <w:rPr>
                <w:rFonts w:ascii="Arial"/>
                <w:sz w:val="24"/>
                <w:szCs w:val="24"/>
              </w:rPr>
            </w:pPr>
          </w:p>
        </w:tc>
      </w:tr>
      <w:tr w14:paraId="7FCE9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97" w:type="dxa"/>
            <w:vAlign w:val="top"/>
          </w:tcPr>
          <w:p w14:paraId="248CF97E">
            <w:pPr>
              <w:pStyle w:val="22"/>
              <w:spacing w:before="228" w:line="228" w:lineRule="auto"/>
              <w:ind w:left="189"/>
              <w:rPr>
                <w:sz w:val="24"/>
                <w:szCs w:val="24"/>
              </w:rPr>
            </w:pPr>
            <w:r>
              <w:rPr>
                <w:spacing w:val="6"/>
                <w:sz w:val="24"/>
                <w:szCs w:val="24"/>
              </w:rPr>
              <w:t>质量员</w:t>
            </w:r>
          </w:p>
        </w:tc>
        <w:tc>
          <w:tcPr>
            <w:tcW w:w="829" w:type="dxa"/>
            <w:vAlign w:val="top"/>
          </w:tcPr>
          <w:p w14:paraId="3E96858A">
            <w:pPr>
              <w:rPr>
                <w:rFonts w:ascii="Arial"/>
                <w:sz w:val="24"/>
                <w:szCs w:val="24"/>
              </w:rPr>
            </w:pPr>
          </w:p>
        </w:tc>
        <w:tc>
          <w:tcPr>
            <w:tcW w:w="816" w:type="dxa"/>
            <w:vAlign w:val="top"/>
          </w:tcPr>
          <w:p w14:paraId="5AAD694D">
            <w:pPr>
              <w:rPr>
                <w:rFonts w:ascii="Arial"/>
                <w:sz w:val="24"/>
                <w:szCs w:val="24"/>
              </w:rPr>
            </w:pPr>
          </w:p>
        </w:tc>
        <w:tc>
          <w:tcPr>
            <w:tcW w:w="1147" w:type="dxa"/>
            <w:vAlign w:val="top"/>
          </w:tcPr>
          <w:p w14:paraId="69431D85">
            <w:pPr>
              <w:rPr>
                <w:rFonts w:ascii="Arial"/>
                <w:sz w:val="24"/>
                <w:szCs w:val="24"/>
              </w:rPr>
            </w:pPr>
          </w:p>
        </w:tc>
        <w:tc>
          <w:tcPr>
            <w:tcW w:w="1147" w:type="dxa"/>
            <w:vAlign w:val="top"/>
          </w:tcPr>
          <w:p w14:paraId="4E240FA8">
            <w:pPr>
              <w:rPr>
                <w:rFonts w:ascii="Arial"/>
                <w:sz w:val="24"/>
                <w:szCs w:val="24"/>
              </w:rPr>
            </w:pPr>
          </w:p>
        </w:tc>
        <w:tc>
          <w:tcPr>
            <w:tcW w:w="1147" w:type="dxa"/>
            <w:vAlign w:val="top"/>
          </w:tcPr>
          <w:p w14:paraId="4A2F9347">
            <w:pPr>
              <w:rPr>
                <w:rFonts w:ascii="Arial"/>
                <w:sz w:val="24"/>
                <w:szCs w:val="24"/>
              </w:rPr>
            </w:pPr>
          </w:p>
        </w:tc>
        <w:tc>
          <w:tcPr>
            <w:tcW w:w="1147" w:type="dxa"/>
            <w:vAlign w:val="top"/>
          </w:tcPr>
          <w:p w14:paraId="16EF7958">
            <w:pPr>
              <w:rPr>
                <w:rFonts w:ascii="Arial"/>
                <w:sz w:val="24"/>
                <w:szCs w:val="24"/>
              </w:rPr>
            </w:pPr>
          </w:p>
        </w:tc>
        <w:tc>
          <w:tcPr>
            <w:tcW w:w="850" w:type="dxa"/>
            <w:vAlign w:val="top"/>
          </w:tcPr>
          <w:p w14:paraId="0E2EFFA3">
            <w:pPr>
              <w:rPr>
                <w:rFonts w:ascii="Arial"/>
                <w:sz w:val="24"/>
                <w:szCs w:val="24"/>
              </w:rPr>
            </w:pPr>
          </w:p>
        </w:tc>
        <w:tc>
          <w:tcPr>
            <w:tcW w:w="1280" w:type="dxa"/>
            <w:vAlign w:val="top"/>
          </w:tcPr>
          <w:p w14:paraId="77E730F5">
            <w:pPr>
              <w:rPr>
                <w:rFonts w:ascii="Arial"/>
                <w:sz w:val="24"/>
                <w:szCs w:val="24"/>
              </w:rPr>
            </w:pPr>
          </w:p>
        </w:tc>
      </w:tr>
      <w:tr w14:paraId="710F8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97" w:type="dxa"/>
            <w:vMerge w:val="restart"/>
            <w:tcBorders>
              <w:bottom w:val="nil"/>
            </w:tcBorders>
            <w:vAlign w:val="top"/>
          </w:tcPr>
          <w:p w14:paraId="67F00BFC">
            <w:pPr>
              <w:spacing w:line="276" w:lineRule="auto"/>
              <w:rPr>
                <w:rFonts w:ascii="Arial"/>
                <w:sz w:val="24"/>
                <w:szCs w:val="24"/>
              </w:rPr>
            </w:pPr>
          </w:p>
          <w:p w14:paraId="60F68F38">
            <w:pPr>
              <w:spacing w:line="276" w:lineRule="auto"/>
              <w:rPr>
                <w:rFonts w:ascii="Arial"/>
                <w:sz w:val="24"/>
                <w:szCs w:val="24"/>
              </w:rPr>
            </w:pPr>
          </w:p>
          <w:p w14:paraId="4250EDDA">
            <w:pPr>
              <w:spacing w:line="276" w:lineRule="auto"/>
              <w:rPr>
                <w:rFonts w:ascii="Arial"/>
                <w:sz w:val="24"/>
                <w:szCs w:val="24"/>
              </w:rPr>
            </w:pPr>
          </w:p>
          <w:p w14:paraId="0E16C6FD">
            <w:pPr>
              <w:pStyle w:val="22"/>
              <w:spacing w:before="65" w:line="229" w:lineRule="auto"/>
              <w:ind w:left="192"/>
              <w:rPr>
                <w:sz w:val="24"/>
                <w:szCs w:val="24"/>
              </w:rPr>
            </w:pPr>
            <w:r>
              <w:rPr>
                <w:spacing w:val="5"/>
                <w:sz w:val="24"/>
                <w:szCs w:val="24"/>
              </w:rPr>
              <w:t>安全员</w:t>
            </w:r>
          </w:p>
        </w:tc>
        <w:tc>
          <w:tcPr>
            <w:tcW w:w="829" w:type="dxa"/>
            <w:vAlign w:val="top"/>
          </w:tcPr>
          <w:p w14:paraId="43F91CCC">
            <w:pPr>
              <w:rPr>
                <w:rFonts w:ascii="Arial"/>
                <w:sz w:val="24"/>
                <w:szCs w:val="24"/>
              </w:rPr>
            </w:pPr>
          </w:p>
        </w:tc>
        <w:tc>
          <w:tcPr>
            <w:tcW w:w="816" w:type="dxa"/>
            <w:vAlign w:val="top"/>
          </w:tcPr>
          <w:p w14:paraId="1F57640B">
            <w:pPr>
              <w:rPr>
                <w:rFonts w:ascii="Arial"/>
                <w:sz w:val="24"/>
                <w:szCs w:val="24"/>
              </w:rPr>
            </w:pPr>
          </w:p>
        </w:tc>
        <w:tc>
          <w:tcPr>
            <w:tcW w:w="1147" w:type="dxa"/>
            <w:vAlign w:val="top"/>
          </w:tcPr>
          <w:p w14:paraId="36887FAB">
            <w:pPr>
              <w:rPr>
                <w:rFonts w:ascii="Arial"/>
                <w:sz w:val="24"/>
                <w:szCs w:val="24"/>
              </w:rPr>
            </w:pPr>
          </w:p>
        </w:tc>
        <w:tc>
          <w:tcPr>
            <w:tcW w:w="1147" w:type="dxa"/>
            <w:vAlign w:val="top"/>
          </w:tcPr>
          <w:p w14:paraId="280803FB">
            <w:pPr>
              <w:rPr>
                <w:rFonts w:ascii="Arial"/>
                <w:sz w:val="24"/>
                <w:szCs w:val="24"/>
              </w:rPr>
            </w:pPr>
          </w:p>
        </w:tc>
        <w:tc>
          <w:tcPr>
            <w:tcW w:w="1147" w:type="dxa"/>
            <w:vAlign w:val="top"/>
          </w:tcPr>
          <w:p w14:paraId="5B8C6E7A">
            <w:pPr>
              <w:rPr>
                <w:rFonts w:ascii="Arial"/>
                <w:sz w:val="24"/>
                <w:szCs w:val="24"/>
              </w:rPr>
            </w:pPr>
          </w:p>
        </w:tc>
        <w:tc>
          <w:tcPr>
            <w:tcW w:w="1147" w:type="dxa"/>
            <w:vAlign w:val="top"/>
          </w:tcPr>
          <w:p w14:paraId="244519B9">
            <w:pPr>
              <w:rPr>
                <w:rFonts w:ascii="Arial"/>
                <w:sz w:val="24"/>
                <w:szCs w:val="24"/>
              </w:rPr>
            </w:pPr>
          </w:p>
        </w:tc>
        <w:tc>
          <w:tcPr>
            <w:tcW w:w="850" w:type="dxa"/>
            <w:vAlign w:val="top"/>
          </w:tcPr>
          <w:p w14:paraId="18C9FD39">
            <w:pPr>
              <w:rPr>
                <w:rFonts w:ascii="Arial"/>
                <w:sz w:val="24"/>
                <w:szCs w:val="24"/>
              </w:rPr>
            </w:pPr>
          </w:p>
        </w:tc>
        <w:tc>
          <w:tcPr>
            <w:tcW w:w="1280" w:type="dxa"/>
            <w:vAlign w:val="top"/>
          </w:tcPr>
          <w:p w14:paraId="02723D94">
            <w:pPr>
              <w:rPr>
                <w:rFonts w:ascii="Arial"/>
                <w:sz w:val="24"/>
                <w:szCs w:val="24"/>
              </w:rPr>
            </w:pPr>
          </w:p>
        </w:tc>
      </w:tr>
      <w:tr w14:paraId="30554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97" w:type="dxa"/>
            <w:vMerge w:val="continue"/>
            <w:tcBorders>
              <w:top w:val="nil"/>
              <w:bottom w:val="nil"/>
            </w:tcBorders>
            <w:vAlign w:val="top"/>
          </w:tcPr>
          <w:p w14:paraId="3AF7DA40">
            <w:pPr>
              <w:rPr>
                <w:rFonts w:ascii="Arial"/>
                <w:sz w:val="24"/>
                <w:szCs w:val="24"/>
              </w:rPr>
            </w:pPr>
          </w:p>
        </w:tc>
        <w:tc>
          <w:tcPr>
            <w:tcW w:w="829" w:type="dxa"/>
            <w:vAlign w:val="top"/>
          </w:tcPr>
          <w:p w14:paraId="0CB7F210">
            <w:pPr>
              <w:rPr>
                <w:rFonts w:ascii="Arial"/>
                <w:sz w:val="24"/>
                <w:szCs w:val="24"/>
              </w:rPr>
            </w:pPr>
          </w:p>
        </w:tc>
        <w:tc>
          <w:tcPr>
            <w:tcW w:w="816" w:type="dxa"/>
            <w:vAlign w:val="top"/>
          </w:tcPr>
          <w:p w14:paraId="453FF2C7">
            <w:pPr>
              <w:rPr>
                <w:rFonts w:ascii="Arial"/>
                <w:sz w:val="24"/>
                <w:szCs w:val="24"/>
              </w:rPr>
            </w:pPr>
          </w:p>
        </w:tc>
        <w:tc>
          <w:tcPr>
            <w:tcW w:w="1147" w:type="dxa"/>
            <w:vAlign w:val="top"/>
          </w:tcPr>
          <w:p w14:paraId="7FD60F96">
            <w:pPr>
              <w:rPr>
                <w:rFonts w:ascii="Arial"/>
                <w:sz w:val="24"/>
                <w:szCs w:val="24"/>
              </w:rPr>
            </w:pPr>
          </w:p>
        </w:tc>
        <w:tc>
          <w:tcPr>
            <w:tcW w:w="1147" w:type="dxa"/>
            <w:vAlign w:val="top"/>
          </w:tcPr>
          <w:p w14:paraId="0ABA237E">
            <w:pPr>
              <w:rPr>
                <w:rFonts w:ascii="Arial"/>
                <w:sz w:val="24"/>
                <w:szCs w:val="24"/>
              </w:rPr>
            </w:pPr>
          </w:p>
        </w:tc>
        <w:tc>
          <w:tcPr>
            <w:tcW w:w="1147" w:type="dxa"/>
            <w:vAlign w:val="top"/>
          </w:tcPr>
          <w:p w14:paraId="2FB35C33">
            <w:pPr>
              <w:rPr>
                <w:rFonts w:ascii="Arial"/>
                <w:sz w:val="24"/>
                <w:szCs w:val="24"/>
              </w:rPr>
            </w:pPr>
          </w:p>
        </w:tc>
        <w:tc>
          <w:tcPr>
            <w:tcW w:w="1147" w:type="dxa"/>
            <w:vAlign w:val="top"/>
          </w:tcPr>
          <w:p w14:paraId="50CA1705">
            <w:pPr>
              <w:rPr>
                <w:rFonts w:ascii="Arial"/>
                <w:sz w:val="24"/>
                <w:szCs w:val="24"/>
              </w:rPr>
            </w:pPr>
          </w:p>
        </w:tc>
        <w:tc>
          <w:tcPr>
            <w:tcW w:w="850" w:type="dxa"/>
            <w:vAlign w:val="top"/>
          </w:tcPr>
          <w:p w14:paraId="47A101F2">
            <w:pPr>
              <w:rPr>
                <w:rFonts w:ascii="Arial"/>
                <w:sz w:val="24"/>
                <w:szCs w:val="24"/>
              </w:rPr>
            </w:pPr>
          </w:p>
        </w:tc>
        <w:tc>
          <w:tcPr>
            <w:tcW w:w="1280" w:type="dxa"/>
            <w:vAlign w:val="top"/>
          </w:tcPr>
          <w:p w14:paraId="3351B194">
            <w:pPr>
              <w:rPr>
                <w:rFonts w:ascii="Arial"/>
                <w:sz w:val="24"/>
                <w:szCs w:val="24"/>
              </w:rPr>
            </w:pPr>
          </w:p>
        </w:tc>
      </w:tr>
      <w:tr w14:paraId="56876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997" w:type="dxa"/>
            <w:vMerge w:val="continue"/>
            <w:tcBorders>
              <w:top w:val="nil"/>
            </w:tcBorders>
            <w:vAlign w:val="top"/>
          </w:tcPr>
          <w:p w14:paraId="2F126A5D">
            <w:pPr>
              <w:rPr>
                <w:rFonts w:ascii="Arial"/>
                <w:sz w:val="24"/>
                <w:szCs w:val="24"/>
              </w:rPr>
            </w:pPr>
          </w:p>
        </w:tc>
        <w:tc>
          <w:tcPr>
            <w:tcW w:w="829" w:type="dxa"/>
            <w:vAlign w:val="top"/>
          </w:tcPr>
          <w:p w14:paraId="4F31C058">
            <w:pPr>
              <w:rPr>
                <w:rFonts w:ascii="Arial"/>
                <w:sz w:val="24"/>
                <w:szCs w:val="24"/>
              </w:rPr>
            </w:pPr>
          </w:p>
        </w:tc>
        <w:tc>
          <w:tcPr>
            <w:tcW w:w="816" w:type="dxa"/>
            <w:vAlign w:val="top"/>
          </w:tcPr>
          <w:p w14:paraId="64C0EC96">
            <w:pPr>
              <w:rPr>
                <w:rFonts w:ascii="Arial"/>
                <w:sz w:val="24"/>
                <w:szCs w:val="24"/>
              </w:rPr>
            </w:pPr>
          </w:p>
        </w:tc>
        <w:tc>
          <w:tcPr>
            <w:tcW w:w="1147" w:type="dxa"/>
            <w:vAlign w:val="top"/>
          </w:tcPr>
          <w:p w14:paraId="6D503557">
            <w:pPr>
              <w:rPr>
                <w:rFonts w:ascii="Arial"/>
                <w:sz w:val="24"/>
                <w:szCs w:val="24"/>
              </w:rPr>
            </w:pPr>
          </w:p>
        </w:tc>
        <w:tc>
          <w:tcPr>
            <w:tcW w:w="1147" w:type="dxa"/>
            <w:vAlign w:val="top"/>
          </w:tcPr>
          <w:p w14:paraId="20312165">
            <w:pPr>
              <w:rPr>
                <w:rFonts w:ascii="Arial"/>
                <w:sz w:val="24"/>
                <w:szCs w:val="24"/>
              </w:rPr>
            </w:pPr>
          </w:p>
        </w:tc>
        <w:tc>
          <w:tcPr>
            <w:tcW w:w="1147" w:type="dxa"/>
            <w:vAlign w:val="top"/>
          </w:tcPr>
          <w:p w14:paraId="7202F7E5">
            <w:pPr>
              <w:rPr>
                <w:rFonts w:ascii="Arial"/>
                <w:sz w:val="24"/>
                <w:szCs w:val="24"/>
              </w:rPr>
            </w:pPr>
          </w:p>
        </w:tc>
        <w:tc>
          <w:tcPr>
            <w:tcW w:w="1147" w:type="dxa"/>
            <w:vAlign w:val="top"/>
          </w:tcPr>
          <w:p w14:paraId="2528885F">
            <w:pPr>
              <w:rPr>
                <w:rFonts w:ascii="Arial"/>
                <w:sz w:val="24"/>
                <w:szCs w:val="24"/>
              </w:rPr>
            </w:pPr>
          </w:p>
        </w:tc>
        <w:tc>
          <w:tcPr>
            <w:tcW w:w="850" w:type="dxa"/>
            <w:vAlign w:val="top"/>
          </w:tcPr>
          <w:p w14:paraId="45371F44">
            <w:pPr>
              <w:rPr>
                <w:rFonts w:ascii="Arial"/>
                <w:sz w:val="24"/>
                <w:szCs w:val="24"/>
              </w:rPr>
            </w:pPr>
          </w:p>
        </w:tc>
        <w:tc>
          <w:tcPr>
            <w:tcW w:w="1280" w:type="dxa"/>
            <w:vAlign w:val="top"/>
          </w:tcPr>
          <w:p w14:paraId="039F1216">
            <w:pPr>
              <w:rPr>
                <w:rFonts w:ascii="Arial"/>
                <w:sz w:val="24"/>
                <w:szCs w:val="24"/>
              </w:rPr>
            </w:pPr>
          </w:p>
        </w:tc>
      </w:tr>
      <w:tr w14:paraId="18097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997" w:type="dxa"/>
            <w:vAlign w:val="top"/>
          </w:tcPr>
          <w:p w14:paraId="5EBA537F">
            <w:pPr>
              <w:pStyle w:val="22"/>
              <w:spacing w:before="229" w:line="227" w:lineRule="auto"/>
              <w:ind w:left="188"/>
              <w:rPr>
                <w:sz w:val="24"/>
                <w:szCs w:val="24"/>
              </w:rPr>
            </w:pPr>
            <w:r>
              <w:rPr>
                <w:spacing w:val="6"/>
                <w:sz w:val="24"/>
                <w:szCs w:val="24"/>
              </w:rPr>
              <w:t>材料员</w:t>
            </w:r>
          </w:p>
        </w:tc>
        <w:tc>
          <w:tcPr>
            <w:tcW w:w="829" w:type="dxa"/>
            <w:vAlign w:val="top"/>
          </w:tcPr>
          <w:p w14:paraId="2A31919A">
            <w:pPr>
              <w:rPr>
                <w:rFonts w:ascii="Arial"/>
                <w:sz w:val="24"/>
                <w:szCs w:val="24"/>
              </w:rPr>
            </w:pPr>
          </w:p>
        </w:tc>
        <w:tc>
          <w:tcPr>
            <w:tcW w:w="816" w:type="dxa"/>
            <w:vAlign w:val="top"/>
          </w:tcPr>
          <w:p w14:paraId="678F2BA0">
            <w:pPr>
              <w:rPr>
                <w:rFonts w:ascii="Arial"/>
                <w:sz w:val="24"/>
                <w:szCs w:val="24"/>
              </w:rPr>
            </w:pPr>
          </w:p>
        </w:tc>
        <w:tc>
          <w:tcPr>
            <w:tcW w:w="1147" w:type="dxa"/>
            <w:vAlign w:val="top"/>
          </w:tcPr>
          <w:p w14:paraId="6818ED29">
            <w:pPr>
              <w:rPr>
                <w:rFonts w:ascii="Arial"/>
                <w:sz w:val="24"/>
                <w:szCs w:val="24"/>
              </w:rPr>
            </w:pPr>
          </w:p>
        </w:tc>
        <w:tc>
          <w:tcPr>
            <w:tcW w:w="1147" w:type="dxa"/>
            <w:vAlign w:val="top"/>
          </w:tcPr>
          <w:p w14:paraId="248F6A1F">
            <w:pPr>
              <w:rPr>
                <w:rFonts w:ascii="Arial"/>
                <w:sz w:val="24"/>
                <w:szCs w:val="24"/>
              </w:rPr>
            </w:pPr>
          </w:p>
        </w:tc>
        <w:tc>
          <w:tcPr>
            <w:tcW w:w="1147" w:type="dxa"/>
            <w:vAlign w:val="top"/>
          </w:tcPr>
          <w:p w14:paraId="154EE83E">
            <w:pPr>
              <w:rPr>
                <w:rFonts w:ascii="Arial"/>
                <w:sz w:val="24"/>
                <w:szCs w:val="24"/>
              </w:rPr>
            </w:pPr>
          </w:p>
        </w:tc>
        <w:tc>
          <w:tcPr>
            <w:tcW w:w="1147" w:type="dxa"/>
            <w:vAlign w:val="top"/>
          </w:tcPr>
          <w:p w14:paraId="4BD57ACF">
            <w:pPr>
              <w:rPr>
                <w:rFonts w:ascii="Arial"/>
                <w:sz w:val="24"/>
                <w:szCs w:val="24"/>
              </w:rPr>
            </w:pPr>
          </w:p>
        </w:tc>
        <w:tc>
          <w:tcPr>
            <w:tcW w:w="850" w:type="dxa"/>
            <w:vAlign w:val="top"/>
          </w:tcPr>
          <w:p w14:paraId="23EC29F1">
            <w:pPr>
              <w:rPr>
                <w:rFonts w:ascii="Arial"/>
                <w:sz w:val="24"/>
                <w:szCs w:val="24"/>
              </w:rPr>
            </w:pPr>
          </w:p>
        </w:tc>
        <w:tc>
          <w:tcPr>
            <w:tcW w:w="1280" w:type="dxa"/>
            <w:vAlign w:val="top"/>
          </w:tcPr>
          <w:p w14:paraId="1D4816E0">
            <w:pPr>
              <w:rPr>
                <w:rFonts w:ascii="Arial"/>
                <w:sz w:val="24"/>
                <w:szCs w:val="24"/>
              </w:rPr>
            </w:pPr>
          </w:p>
        </w:tc>
      </w:tr>
      <w:tr w14:paraId="64D34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997" w:type="dxa"/>
            <w:vAlign w:val="top"/>
          </w:tcPr>
          <w:p w14:paraId="518F66A1">
            <w:pPr>
              <w:rPr>
                <w:rFonts w:ascii="Arial"/>
                <w:sz w:val="24"/>
                <w:szCs w:val="24"/>
              </w:rPr>
            </w:pPr>
          </w:p>
        </w:tc>
        <w:tc>
          <w:tcPr>
            <w:tcW w:w="829" w:type="dxa"/>
            <w:vAlign w:val="top"/>
          </w:tcPr>
          <w:p w14:paraId="1625E28F">
            <w:pPr>
              <w:rPr>
                <w:rFonts w:ascii="Arial"/>
                <w:sz w:val="24"/>
                <w:szCs w:val="24"/>
              </w:rPr>
            </w:pPr>
          </w:p>
        </w:tc>
        <w:tc>
          <w:tcPr>
            <w:tcW w:w="816" w:type="dxa"/>
            <w:vAlign w:val="top"/>
          </w:tcPr>
          <w:p w14:paraId="37CBB579">
            <w:pPr>
              <w:rPr>
                <w:rFonts w:ascii="Arial"/>
                <w:sz w:val="24"/>
                <w:szCs w:val="24"/>
              </w:rPr>
            </w:pPr>
          </w:p>
        </w:tc>
        <w:tc>
          <w:tcPr>
            <w:tcW w:w="1147" w:type="dxa"/>
            <w:vAlign w:val="top"/>
          </w:tcPr>
          <w:p w14:paraId="29736F1E">
            <w:pPr>
              <w:rPr>
                <w:rFonts w:ascii="Arial"/>
                <w:sz w:val="24"/>
                <w:szCs w:val="24"/>
              </w:rPr>
            </w:pPr>
          </w:p>
        </w:tc>
        <w:tc>
          <w:tcPr>
            <w:tcW w:w="1147" w:type="dxa"/>
            <w:vAlign w:val="top"/>
          </w:tcPr>
          <w:p w14:paraId="65FAA394">
            <w:pPr>
              <w:rPr>
                <w:rFonts w:ascii="Arial"/>
                <w:sz w:val="24"/>
                <w:szCs w:val="24"/>
              </w:rPr>
            </w:pPr>
          </w:p>
        </w:tc>
        <w:tc>
          <w:tcPr>
            <w:tcW w:w="1147" w:type="dxa"/>
            <w:vAlign w:val="top"/>
          </w:tcPr>
          <w:p w14:paraId="6DCA12FF">
            <w:pPr>
              <w:rPr>
                <w:rFonts w:ascii="Arial"/>
                <w:sz w:val="24"/>
                <w:szCs w:val="24"/>
              </w:rPr>
            </w:pPr>
          </w:p>
        </w:tc>
        <w:tc>
          <w:tcPr>
            <w:tcW w:w="1147" w:type="dxa"/>
            <w:vAlign w:val="top"/>
          </w:tcPr>
          <w:p w14:paraId="7984AE3E">
            <w:pPr>
              <w:rPr>
                <w:rFonts w:ascii="Arial"/>
                <w:sz w:val="24"/>
                <w:szCs w:val="24"/>
              </w:rPr>
            </w:pPr>
          </w:p>
        </w:tc>
        <w:tc>
          <w:tcPr>
            <w:tcW w:w="850" w:type="dxa"/>
            <w:vAlign w:val="top"/>
          </w:tcPr>
          <w:p w14:paraId="35D311C2">
            <w:pPr>
              <w:rPr>
                <w:rFonts w:ascii="Arial"/>
                <w:sz w:val="24"/>
                <w:szCs w:val="24"/>
              </w:rPr>
            </w:pPr>
          </w:p>
        </w:tc>
        <w:tc>
          <w:tcPr>
            <w:tcW w:w="1280" w:type="dxa"/>
            <w:vAlign w:val="top"/>
          </w:tcPr>
          <w:p w14:paraId="55234B81">
            <w:pPr>
              <w:rPr>
                <w:rFonts w:ascii="Arial"/>
                <w:sz w:val="24"/>
                <w:szCs w:val="24"/>
              </w:rPr>
            </w:pPr>
          </w:p>
        </w:tc>
      </w:tr>
      <w:tr w14:paraId="5A951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997" w:type="dxa"/>
            <w:vAlign w:val="top"/>
          </w:tcPr>
          <w:p w14:paraId="4A778757">
            <w:pPr>
              <w:pStyle w:val="22"/>
              <w:spacing w:before="231" w:line="324" w:lineRule="exact"/>
              <w:ind w:left="307"/>
              <w:rPr>
                <w:sz w:val="24"/>
                <w:szCs w:val="24"/>
              </w:rPr>
            </w:pPr>
            <w:r>
              <w:rPr>
                <w:spacing w:val="-2"/>
                <w:position w:val="2"/>
                <w:sz w:val="24"/>
                <w:szCs w:val="24"/>
              </w:rPr>
              <w:t>……</w:t>
            </w:r>
          </w:p>
        </w:tc>
        <w:tc>
          <w:tcPr>
            <w:tcW w:w="829" w:type="dxa"/>
            <w:vAlign w:val="top"/>
          </w:tcPr>
          <w:p w14:paraId="4D975B29">
            <w:pPr>
              <w:rPr>
                <w:rFonts w:ascii="Arial"/>
                <w:sz w:val="24"/>
                <w:szCs w:val="24"/>
              </w:rPr>
            </w:pPr>
          </w:p>
        </w:tc>
        <w:tc>
          <w:tcPr>
            <w:tcW w:w="816" w:type="dxa"/>
            <w:vAlign w:val="top"/>
          </w:tcPr>
          <w:p w14:paraId="42169E07">
            <w:pPr>
              <w:rPr>
                <w:rFonts w:ascii="Arial"/>
                <w:sz w:val="24"/>
                <w:szCs w:val="24"/>
              </w:rPr>
            </w:pPr>
          </w:p>
        </w:tc>
        <w:tc>
          <w:tcPr>
            <w:tcW w:w="1147" w:type="dxa"/>
            <w:vAlign w:val="top"/>
          </w:tcPr>
          <w:p w14:paraId="1087AC88">
            <w:pPr>
              <w:rPr>
                <w:rFonts w:ascii="Arial"/>
                <w:sz w:val="24"/>
                <w:szCs w:val="24"/>
              </w:rPr>
            </w:pPr>
          </w:p>
        </w:tc>
        <w:tc>
          <w:tcPr>
            <w:tcW w:w="1147" w:type="dxa"/>
            <w:vAlign w:val="top"/>
          </w:tcPr>
          <w:p w14:paraId="2879D325">
            <w:pPr>
              <w:rPr>
                <w:rFonts w:ascii="Arial"/>
                <w:sz w:val="24"/>
                <w:szCs w:val="24"/>
              </w:rPr>
            </w:pPr>
          </w:p>
        </w:tc>
        <w:tc>
          <w:tcPr>
            <w:tcW w:w="1147" w:type="dxa"/>
            <w:vAlign w:val="top"/>
          </w:tcPr>
          <w:p w14:paraId="4F6192C4">
            <w:pPr>
              <w:rPr>
                <w:rFonts w:ascii="Arial"/>
                <w:sz w:val="24"/>
                <w:szCs w:val="24"/>
              </w:rPr>
            </w:pPr>
          </w:p>
        </w:tc>
        <w:tc>
          <w:tcPr>
            <w:tcW w:w="1147" w:type="dxa"/>
            <w:vAlign w:val="top"/>
          </w:tcPr>
          <w:p w14:paraId="35959950">
            <w:pPr>
              <w:rPr>
                <w:rFonts w:ascii="Arial"/>
                <w:sz w:val="24"/>
                <w:szCs w:val="24"/>
              </w:rPr>
            </w:pPr>
          </w:p>
        </w:tc>
        <w:tc>
          <w:tcPr>
            <w:tcW w:w="850" w:type="dxa"/>
            <w:vAlign w:val="top"/>
          </w:tcPr>
          <w:p w14:paraId="531B9B62">
            <w:pPr>
              <w:rPr>
                <w:rFonts w:ascii="Arial"/>
                <w:sz w:val="24"/>
                <w:szCs w:val="24"/>
              </w:rPr>
            </w:pPr>
          </w:p>
        </w:tc>
        <w:tc>
          <w:tcPr>
            <w:tcW w:w="1280" w:type="dxa"/>
            <w:vAlign w:val="top"/>
          </w:tcPr>
          <w:p w14:paraId="6071428B">
            <w:pPr>
              <w:rPr>
                <w:rFonts w:ascii="Arial"/>
                <w:sz w:val="24"/>
                <w:szCs w:val="24"/>
              </w:rPr>
            </w:pPr>
          </w:p>
        </w:tc>
      </w:tr>
      <w:tr w14:paraId="09AD9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9360" w:type="dxa"/>
            <w:gridSpan w:val="9"/>
            <w:vAlign w:val="top"/>
          </w:tcPr>
          <w:p w14:paraId="7F69A77E">
            <w:pPr>
              <w:pStyle w:val="22"/>
              <w:spacing w:before="156" w:line="468" w:lineRule="exact"/>
              <w:ind w:right="17"/>
              <w:jc w:val="right"/>
              <w:rPr>
                <w:sz w:val="24"/>
                <w:szCs w:val="24"/>
              </w:rPr>
            </w:pPr>
            <w:r>
              <w:rPr>
                <w:spacing w:val="10"/>
                <w:position w:val="20"/>
                <w:sz w:val="24"/>
                <w:szCs w:val="24"/>
              </w:rPr>
              <w:t>一旦我单位成交，将实行项目经理负责制，我</w:t>
            </w:r>
            <w:r>
              <w:rPr>
                <w:spacing w:val="9"/>
                <w:position w:val="20"/>
                <w:sz w:val="24"/>
                <w:szCs w:val="24"/>
              </w:rPr>
              <w:t>方保证并配备上述项目管理机构。上述填报内容真实，</w:t>
            </w:r>
          </w:p>
          <w:p w14:paraId="2BEA39F9">
            <w:pPr>
              <w:pStyle w:val="22"/>
              <w:spacing w:line="226" w:lineRule="auto"/>
              <w:ind w:left="117"/>
              <w:rPr>
                <w:sz w:val="24"/>
                <w:szCs w:val="24"/>
              </w:rPr>
            </w:pPr>
            <w:r>
              <w:rPr>
                <w:spacing w:val="10"/>
                <w:sz w:val="24"/>
                <w:szCs w:val="24"/>
              </w:rPr>
              <w:t>若不真实，愿按有关规定接受处理。项目管理班子机构设置、</w:t>
            </w:r>
            <w:r>
              <w:rPr>
                <w:spacing w:val="9"/>
                <w:sz w:val="24"/>
                <w:szCs w:val="24"/>
              </w:rPr>
              <w:t>职责分工等情况另附资料说明</w:t>
            </w:r>
          </w:p>
        </w:tc>
      </w:tr>
    </w:tbl>
    <w:p w14:paraId="3800507C">
      <w:pPr>
        <w:spacing w:before="101" w:line="296" w:lineRule="auto"/>
        <w:ind w:left="250" w:right="245" w:hanging="4"/>
        <w:jc w:val="both"/>
        <w:rPr>
          <w:rFonts w:ascii="宋体" w:hAnsi="宋体" w:eastAsia="宋体" w:cs="宋体"/>
          <w:sz w:val="24"/>
          <w:szCs w:val="24"/>
        </w:rPr>
      </w:pPr>
      <w:r>
        <w:rPr>
          <w:rFonts w:ascii="宋体" w:hAnsi="宋体" w:eastAsia="宋体" w:cs="宋体"/>
          <w:spacing w:val="10"/>
          <w:sz w:val="24"/>
          <w:szCs w:val="24"/>
        </w:rPr>
        <w:t>【备注：附安全员证件、响应文件递交截止时间前</w:t>
      </w:r>
      <w:r>
        <w:rPr>
          <w:rFonts w:ascii="宋体" w:hAnsi="宋体" w:eastAsia="宋体" w:cs="宋体"/>
          <w:spacing w:val="-18"/>
          <w:sz w:val="24"/>
          <w:szCs w:val="24"/>
        </w:rPr>
        <w:t xml:space="preserve"> </w:t>
      </w:r>
      <w:r>
        <w:rPr>
          <w:rFonts w:ascii="宋体" w:hAnsi="宋体" w:eastAsia="宋体" w:cs="宋体"/>
          <w:spacing w:val="10"/>
          <w:sz w:val="24"/>
          <w:szCs w:val="24"/>
        </w:rPr>
        <w:t>6</w:t>
      </w:r>
      <w:r>
        <w:rPr>
          <w:rFonts w:ascii="宋体" w:hAnsi="宋体" w:eastAsia="宋体" w:cs="宋体"/>
          <w:spacing w:val="-36"/>
          <w:sz w:val="24"/>
          <w:szCs w:val="24"/>
        </w:rPr>
        <w:t xml:space="preserve"> </w:t>
      </w:r>
      <w:r>
        <w:rPr>
          <w:rFonts w:ascii="宋体" w:hAnsi="宋体" w:eastAsia="宋体" w:cs="宋体"/>
          <w:spacing w:val="10"/>
          <w:sz w:val="24"/>
          <w:szCs w:val="24"/>
        </w:rPr>
        <w:t>个月内任意</w:t>
      </w:r>
      <w:r>
        <w:rPr>
          <w:rFonts w:ascii="宋体" w:hAnsi="宋体" w:eastAsia="宋体" w:cs="宋体"/>
          <w:spacing w:val="-28"/>
          <w:sz w:val="24"/>
          <w:szCs w:val="24"/>
        </w:rPr>
        <w:t xml:space="preserve"> </w:t>
      </w:r>
      <w:r>
        <w:rPr>
          <w:rFonts w:ascii="宋体" w:hAnsi="宋体" w:eastAsia="宋体" w:cs="宋体"/>
          <w:spacing w:val="10"/>
          <w:sz w:val="24"/>
          <w:szCs w:val="24"/>
        </w:rPr>
        <w:t>3</w:t>
      </w:r>
      <w:r>
        <w:rPr>
          <w:rFonts w:ascii="宋体" w:hAnsi="宋体" w:eastAsia="宋体" w:cs="宋体"/>
          <w:spacing w:val="-35"/>
          <w:sz w:val="24"/>
          <w:szCs w:val="24"/>
        </w:rPr>
        <w:t xml:space="preserve"> </w:t>
      </w:r>
      <w:r>
        <w:rPr>
          <w:rFonts w:ascii="宋体" w:hAnsi="宋体" w:eastAsia="宋体" w:cs="宋体"/>
          <w:spacing w:val="10"/>
          <w:sz w:val="24"/>
          <w:szCs w:val="24"/>
        </w:rPr>
        <w:t>个月在现任职单位依法缴纳社会保</w:t>
      </w:r>
      <w:r>
        <w:rPr>
          <w:rFonts w:ascii="宋体" w:hAnsi="宋体" w:eastAsia="宋体" w:cs="宋体"/>
          <w:sz w:val="24"/>
          <w:szCs w:val="24"/>
        </w:rPr>
        <w:t xml:space="preserve"> </w:t>
      </w:r>
      <w:r>
        <w:rPr>
          <w:rFonts w:ascii="宋体" w:hAnsi="宋体" w:eastAsia="宋体" w:cs="宋体"/>
          <w:spacing w:val="10"/>
          <w:sz w:val="24"/>
          <w:szCs w:val="24"/>
        </w:rPr>
        <w:t>险的凭证等相关证明材料的复印件，</w:t>
      </w:r>
      <w:r>
        <w:rPr>
          <w:rFonts w:ascii="宋体" w:hAnsi="宋体" w:eastAsia="宋体" w:cs="宋体"/>
          <w:spacing w:val="-54"/>
          <w:sz w:val="24"/>
          <w:szCs w:val="24"/>
        </w:rPr>
        <w:t xml:space="preserve"> </w:t>
      </w:r>
      <w:r>
        <w:rPr>
          <w:rFonts w:ascii="宋体" w:hAnsi="宋体" w:eastAsia="宋体" w:cs="宋体"/>
          <w:spacing w:val="10"/>
          <w:sz w:val="24"/>
          <w:szCs w:val="24"/>
        </w:rPr>
        <w:t>以及供应商认为需要增加的其他证</w:t>
      </w:r>
      <w:r>
        <w:rPr>
          <w:rFonts w:ascii="宋体" w:hAnsi="宋体" w:eastAsia="宋体" w:cs="宋体"/>
          <w:spacing w:val="9"/>
          <w:sz w:val="24"/>
          <w:szCs w:val="24"/>
        </w:rPr>
        <w:t>明材料复印件，</w:t>
      </w:r>
      <w:r>
        <w:rPr>
          <w:rFonts w:ascii="宋体" w:hAnsi="宋体" w:eastAsia="宋体" w:cs="宋体"/>
          <w:spacing w:val="-55"/>
          <w:sz w:val="24"/>
          <w:szCs w:val="24"/>
        </w:rPr>
        <w:t xml:space="preserve"> </w:t>
      </w:r>
      <w:r>
        <w:rPr>
          <w:rFonts w:ascii="宋体" w:hAnsi="宋体" w:eastAsia="宋体" w:cs="宋体"/>
          <w:spacing w:val="9"/>
          <w:sz w:val="24"/>
          <w:szCs w:val="24"/>
        </w:rPr>
        <w:t>以上复印件须</w:t>
      </w:r>
      <w:r>
        <w:rPr>
          <w:rFonts w:ascii="宋体" w:hAnsi="宋体" w:eastAsia="宋体" w:cs="宋体"/>
          <w:sz w:val="24"/>
          <w:szCs w:val="24"/>
        </w:rPr>
        <w:t xml:space="preserve"> </w:t>
      </w:r>
      <w:r>
        <w:rPr>
          <w:rFonts w:ascii="宋体" w:hAnsi="宋体" w:eastAsia="宋体" w:cs="宋体"/>
          <w:spacing w:val="10"/>
          <w:sz w:val="24"/>
          <w:szCs w:val="24"/>
        </w:rPr>
        <w:t>加盖供应商单位公章。】</w:t>
      </w:r>
    </w:p>
    <w:p w14:paraId="15022290">
      <w:pPr>
        <w:spacing w:line="296" w:lineRule="auto"/>
        <w:rPr>
          <w:rFonts w:ascii="宋体" w:hAnsi="宋体" w:eastAsia="宋体" w:cs="宋体"/>
          <w:sz w:val="19"/>
          <w:szCs w:val="19"/>
        </w:rPr>
        <w:sectPr>
          <w:footerReference r:id="rId26" w:type="default"/>
          <w:pgSz w:w="11905" w:h="16838"/>
          <w:pgMar w:top="1134" w:right="1134" w:bottom="1134" w:left="1134" w:header="0" w:footer="992" w:gutter="0"/>
          <w:pgNumType w:fmt="decimal"/>
          <w:cols w:space="0" w:num="1"/>
          <w:rtlGutter w:val="0"/>
          <w:docGrid w:linePitch="0" w:charSpace="0"/>
        </w:sectPr>
      </w:pPr>
    </w:p>
    <w:p w14:paraId="76C31EAE">
      <w:pPr>
        <w:spacing w:before="230" w:line="227" w:lineRule="auto"/>
        <w:jc w:val="both"/>
        <w:rPr>
          <w:rFonts w:ascii="宋体" w:hAnsi="宋体" w:eastAsia="宋体" w:cs="宋体"/>
          <w:sz w:val="24"/>
          <w:szCs w:val="24"/>
        </w:rPr>
      </w:pPr>
      <w:r>
        <w:rPr>
          <w:rFonts w:ascii="宋体" w:hAnsi="宋体" w:eastAsia="宋体" w:cs="宋体"/>
          <w:spacing w:val="9"/>
          <w:sz w:val="24"/>
          <w:szCs w:val="24"/>
        </w:rPr>
        <w:t>4）本工程拟投入列入节能产品政府采购品目清单及环境</w:t>
      </w:r>
      <w:r>
        <w:rPr>
          <w:rFonts w:ascii="宋体" w:hAnsi="宋体" w:eastAsia="宋体" w:cs="宋体"/>
          <w:spacing w:val="8"/>
          <w:sz w:val="24"/>
          <w:szCs w:val="24"/>
        </w:rPr>
        <w:t>标志产品政府采购品目清单的产品。（如</w:t>
      </w:r>
      <w:r>
        <w:rPr>
          <w:rFonts w:ascii="宋体" w:hAnsi="宋体" w:eastAsia="宋体" w:cs="宋体"/>
          <w:sz w:val="24"/>
          <w:szCs w:val="24"/>
        </w:rPr>
        <w:t>有）</w:t>
      </w:r>
    </w:p>
    <w:p w14:paraId="37409455">
      <w:pPr>
        <w:pStyle w:val="8"/>
        <w:spacing w:line="283" w:lineRule="auto"/>
        <w:rPr>
          <w:sz w:val="24"/>
          <w:szCs w:val="24"/>
        </w:rPr>
      </w:pPr>
    </w:p>
    <w:p w14:paraId="61E6A272">
      <w:pPr>
        <w:spacing w:before="65" w:line="227" w:lineRule="auto"/>
        <w:ind w:left="10"/>
        <w:rPr>
          <w:rFonts w:ascii="宋体" w:hAnsi="宋体" w:eastAsia="宋体" w:cs="宋体"/>
          <w:sz w:val="24"/>
          <w:szCs w:val="24"/>
        </w:rPr>
      </w:pPr>
      <w:r>
        <w:rPr>
          <w:rFonts w:ascii="宋体" w:hAnsi="宋体" w:eastAsia="宋体" w:cs="宋体"/>
          <w:spacing w:val="9"/>
          <w:sz w:val="24"/>
          <w:szCs w:val="24"/>
        </w:rPr>
        <w:t>（9）除磋商文件规定必须提供以外，供应商认为需要提供的其他证明</w:t>
      </w:r>
      <w:r>
        <w:rPr>
          <w:rFonts w:ascii="宋体" w:hAnsi="宋体" w:eastAsia="宋体" w:cs="宋体"/>
          <w:spacing w:val="8"/>
          <w:sz w:val="24"/>
          <w:szCs w:val="24"/>
        </w:rPr>
        <w:t>材料；</w:t>
      </w:r>
    </w:p>
    <w:p w14:paraId="42044470">
      <w:pPr>
        <w:spacing w:line="227" w:lineRule="auto"/>
        <w:rPr>
          <w:rFonts w:ascii="宋体" w:hAnsi="宋体" w:eastAsia="宋体" w:cs="宋体"/>
          <w:sz w:val="20"/>
          <w:szCs w:val="20"/>
        </w:rPr>
        <w:sectPr>
          <w:footerReference r:id="rId27" w:type="default"/>
          <w:pgSz w:w="11905" w:h="16838"/>
          <w:pgMar w:top="1134" w:right="1134" w:bottom="1134" w:left="1134" w:header="0" w:footer="992" w:gutter="0"/>
          <w:pgNumType w:fmt="decimal"/>
          <w:cols w:space="0" w:num="1"/>
          <w:rtlGutter w:val="0"/>
          <w:docGrid w:linePitch="0" w:charSpace="0"/>
        </w:sectPr>
      </w:pPr>
    </w:p>
    <w:p w14:paraId="713605DB">
      <w:pPr>
        <w:pStyle w:val="8"/>
        <w:spacing w:line="274" w:lineRule="auto"/>
      </w:pPr>
    </w:p>
    <w:p w14:paraId="1A5B5F7F">
      <w:pPr>
        <w:pStyle w:val="8"/>
        <w:spacing w:line="274" w:lineRule="auto"/>
      </w:pPr>
    </w:p>
    <w:p w14:paraId="52C5DA07">
      <w:pPr>
        <w:spacing w:before="101" w:line="223" w:lineRule="auto"/>
        <w:ind w:left="2757"/>
        <w:rPr>
          <w:rFonts w:hint="eastAsia" w:ascii="宋体" w:hAnsi="宋体" w:eastAsia="宋体" w:cs="宋体"/>
          <w:sz w:val="31"/>
          <w:szCs w:val="31"/>
          <w:lang w:eastAsia="zh-CN"/>
        </w:rPr>
      </w:pPr>
      <w:r>
        <w:rPr>
          <w:rFonts w:ascii="宋体" w:hAnsi="宋体" w:eastAsia="宋体" w:cs="宋体"/>
          <w:spacing w:val="9"/>
          <w:sz w:val="31"/>
          <w:szCs w:val="31"/>
          <w14:textOutline w14:w="5793" w14:cap="sq" w14:cmpd="sng">
            <w14:solidFill>
              <w14:srgbClr w14:val="000000"/>
            </w14:solidFill>
            <w14:prstDash w14:val="solid"/>
            <w14:bevel/>
          </w14:textOutline>
        </w:rPr>
        <w:t>第二部分</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商务</w:t>
      </w:r>
      <w:r>
        <w:rPr>
          <w:rFonts w:hint="eastAsia" w:ascii="宋体" w:hAnsi="宋体" w:eastAsia="宋体" w:cs="宋体"/>
          <w:spacing w:val="9"/>
          <w:sz w:val="31"/>
          <w:szCs w:val="31"/>
          <w:lang w:eastAsia="zh-CN"/>
          <w14:textOutline w14:w="5793" w14:cap="sq" w14:cmpd="sng">
            <w14:solidFill>
              <w14:srgbClr w14:val="000000"/>
            </w14:solidFill>
            <w14:prstDash w14:val="solid"/>
            <w14:bevel/>
          </w14:textOutline>
        </w:rPr>
        <w:t>文件</w:t>
      </w:r>
    </w:p>
    <w:p w14:paraId="422DD13A">
      <w:pPr>
        <w:pStyle w:val="8"/>
        <w:spacing w:line="332" w:lineRule="auto"/>
      </w:pPr>
    </w:p>
    <w:p w14:paraId="32BBE036">
      <w:pPr>
        <w:spacing w:before="91" w:line="220" w:lineRule="auto"/>
        <w:ind w:left="2743"/>
        <w:rPr>
          <w:rFonts w:ascii="宋体" w:hAnsi="宋体" w:eastAsia="宋体" w:cs="宋体"/>
          <w:sz w:val="28"/>
          <w:szCs w:val="28"/>
        </w:rPr>
      </w:pPr>
      <w:r>
        <w:rPr>
          <w:rFonts w:ascii="宋体" w:hAnsi="宋体" w:eastAsia="宋体" w:cs="宋体"/>
          <w:spacing w:val="-5"/>
          <w:sz w:val="28"/>
          <w:szCs w:val="28"/>
        </w:rPr>
        <w:t>(1)无串通磋商行为的承诺函</w:t>
      </w:r>
    </w:p>
    <w:p w14:paraId="072E7358">
      <w:pPr>
        <w:spacing w:line="360" w:lineRule="auto"/>
        <w:rPr>
          <w:rFonts w:hint="eastAsia" w:ascii="宋体" w:hAnsi="宋体" w:eastAsia="宋体" w:cs="宋体"/>
          <w:sz w:val="24"/>
          <w:szCs w:val="24"/>
        </w:rPr>
      </w:pPr>
    </w:p>
    <w:p w14:paraId="0DB87679">
      <w:pPr>
        <w:spacing w:line="360" w:lineRule="auto"/>
        <w:rPr>
          <w:rFonts w:hint="eastAsia" w:ascii="宋体" w:hAnsi="宋体" w:eastAsia="宋体" w:cs="宋体"/>
          <w:sz w:val="24"/>
          <w:szCs w:val="24"/>
        </w:rPr>
      </w:pPr>
      <w:r>
        <w:rPr>
          <w:rFonts w:hint="eastAsia" w:ascii="宋体" w:hAnsi="宋体" w:eastAsia="宋体" w:cs="宋体"/>
          <w:sz w:val="24"/>
          <w:szCs w:val="24"/>
        </w:rPr>
        <w:t>一、我公司承诺无下列相互串通磋商的情形：</w:t>
      </w:r>
    </w:p>
    <w:p w14:paraId="66318153">
      <w:pPr>
        <w:spacing w:line="360" w:lineRule="auto"/>
        <w:rPr>
          <w:rFonts w:hint="eastAsia" w:ascii="宋体" w:hAnsi="宋体" w:eastAsia="宋体" w:cs="宋体"/>
          <w:sz w:val="24"/>
          <w:szCs w:val="24"/>
        </w:rPr>
      </w:pPr>
      <w:r>
        <w:rPr>
          <w:rFonts w:hint="eastAsia" w:ascii="宋体" w:hAnsi="宋体" w:eastAsia="宋体" w:cs="宋体"/>
          <w:sz w:val="24"/>
          <w:szCs w:val="24"/>
        </w:rPr>
        <w:t>1.不同供应商的响应文件由同一单位或者个人编制；或者不同供应商报名的IP地址一致的；</w:t>
      </w:r>
    </w:p>
    <w:p w14:paraId="63345F51">
      <w:pPr>
        <w:spacing w:line="360" w:lineRule="auto"/>
        <w:rPr>
          <w:rFonts w:hint="eastAsia" w:ascii="宋体" w:hAnsi="宋体" w:eastAsia="宋体" w:cs="宋体"/>
          <w:sz w:val="24"/>
          <w:szCs w:val="24"/>
        </w:rPr>
      </w:pPr>
      <w:r>
        <w:rPr>
          <w:rFonts w:hint="eastAsia" w:ascii="宋体" w:hAnsi="宋体" w:eastAsia="宋体" w:cs="宋体"/>
          <w:sz w:val="24"/>
          <w:szCs w:val="24"/>
        </w:rPr>
        <w:t>2.不同供应商委托同一单位或者个人办理投标事宜；</w:t>
      </w:r>
    </w:p>
    <w:p w14:paraId="3546CE12">
      <w:pPr>
        <w:spacing w:line="360" w:lineRule="auto"/>
        <w:rPr>
          <w:rFonts w:hint="eastAsia" w:ascii="宋体" w:hAnsi="宋体" w:eastAsia="宋体" w:cs="宋体"/>
          <w:sz w:val="24"/>
          <w:szCs w:val="24"/>
        </w:rPr>
      </w:pPr>
      <w:r>
        <w:rPr>
          <w:rFonts w:hint="eastAsia" w:ascii="宋体" w:hAnsi="宋体" w:eastAsia="宋体" w:cs="宋体"/>
          <w:sz w:val="24"/>
          <w:szCs w:val="24"/>
        </w:rPr>
        <w:t>3.不同的供应商的响应文件载明的项目管理员为同一个人；</w:t>
      </w:r>
    </w:p>
    <w:p w14:paraId="1DB618C9">
      <w:pPr>
        <w:spacing w:line="360" w:lineRule="auto"/>
        <w:rPr>
          <w:rFonts w:hint="eastAsia" w:ascii="宋体" w:hAnsi="宋体" w:eastAsia="宋体" w:cs="宋体"/>
          <w:sz w:val="24"/>
          <w:szCs w:val="24"/>
        </w:rPr>
      </w:pPr>
      <w:r>
        <w:rPr>
          <w:rFonts w:hint="eastAsia" w:ascii="宋体" w:hAnsi="宋体" w:eastAsia="宋体" w:cs="宋体"/>
          <w:sz w:val="24"/>
          <w:szCs w:val="24"/>
        </w:rPr>
        <w:t>4.不同供应商的响应文件异常一致或者投标报价呈规律性差异；</w:t>
      </w:r>
    </w:p>
    <w:p w14:paraId="1B485582">
      <w:pPr>
        <w:spacing w:line="360" w:lineRule="auto"/>
        <w:rPr>
          <w:rFonts w:hint="eastAsia" w:ascii="宋体" w:hAnsi="宋体" w:eastAsia="宋体" w:cs="宋体"/>
          <w:sz w:val="24"/>
          <w:szCs w:val="24"/>
        </w:rPr>
      </w:pPr>
      <w:r>
        <w:rPr>
          <w:rFonts w:hint="eastAsia" w:ascii="宋体" w:hAnsi="宋体" w:eastAsia="宋体" w:cs="宋体"/>
          <w:sz w:val="24"/>
          <w:szCs w:val="24"/>
        </w:rPr>
        <w:t>5.不同供应商的响应文件相互混装；</w:t>
      </w:r>
    </w:p>
    <w:p w14:paraId="26F98B2F">
      <w:pPr>
        <w:spacing w:line="360" w:lineRule="auto"/>
        <w:rPr>
          <w:rFonts w:hint="eastAsia" w:ascii="宋体" w:hAnsi="宋体" w:eastAsia="宋体" w:cs="宋体"/>
          <w:sz w:val="24"/>
          <w:szCs w:val="24"/>
        </w:rPr>
      </w:pPr>
      <w:r>
        <w:rPr>
          <w:rFonts w:hint="eastAsia" w:ascii="宋体" w:hAnsi="宋体" w:eastAsia="宋体" w:cs="宋体"/>
          <w:sz w:val="24"/>
          <w:szCs w:val="24"/>
        </w:rPr>
        <w:t>6.不同供应商的磋商保证金从同一单位或者个人账户转出。</w:t>
      </w:r>
    </w:p>
    <w:p w14:paraId="184CEFE1">
      <w:pPr>
        <w:spacing w:line="360" w:lineRule="auto"/>
        <w:rPr>
          <w:rFonts w:hint="eastAsia" w:ascii="宋体" w:hAnsi="宋体" w:eastAsia="宋体" w:cs="宋体"/>
          <w:sz w:val="24"/>
          <w:szCs w:val="24"/>
        </w:rPr>
      </w:pPr>
      <w:r>
        <w:rPr>
          <w:rFonts w:hint="eastAsia" w:ascii="宋体" w:hAnsi="宋体" w:eastAsia="宋体" w:cs="宋体"/>
          <w:sz w:val="24"/>
          <w:szCs w:val="24"/>
        </w:rPr>
        <w:t>二、我公司承诺无下列恶意串通的情形：</w:t>
      </w:r>
    </w:p>
    <w:p w14:paraId="73B4694A">
      <w:pPr>
        <w:spacing w:line="360" w:lineRule="auto"/>
        <w:rPr>
          <w:rFonts w:hint="eastAsia" w:ascii="宋体" w:hAnsi="宋体" w:eastAsia="宋体" w:cs="宋体"/>
          <w:sz w:val="24"/>
          <w:szCs w:val="24"/>
        </w:rPr>
      </w:pPr>
      <w:r>
        <w:rPr>
          <w:rFonts w:hint="eastAsia" w:ascii="宋体" w:hAnsi="宋体" w:eastAsia="宋体" w:cs="宋体"/>
          <w:sz w:val="24"/>
          <w:szCs w:val="24"/>
        </w:rPr>
        <w:t>1.供应商直接或者间接从采购人或者采购代理机构处获得其他供应商的相关信息并修改其响</w:t>
      </w:r>
    </w:p>
    <w:p w14:paraId="10BA3E47">
      <w:pPr>
        <w:spacing w:line="360" w:lineRule="auto"/>
        <w:rPr>
          <w:rFonts w:hint="eastAsia" w:ascii="宋体" w:hAnsi="宋体" w:eastAsia="宋体" w:cs="宋体"/>
          <w:sz w:val="24"/>
          <w:szCs w:val="24"/>
        </w:rPr>
      </w:pPr>
      <w:r>
        <w:rPr>
          <w:rFonts w:hint="eastAsia" w:ascii="宋体" w:hAnsi="宋体" w:eastAsia="宋体" w:cs="宋体"/>
          <w:sz w:val="24"/>
          <w:szCs w:val="24"/>
        </w:rPr>
        <w:t>应文件；</w:t>
      </w:r>
    </w:p>
    <w:p w14:paraId="52777579">
      <w:pPr>
        <w:spacing w:line="360" w:lineRule="auto"/>
        <w:rPr>
          <w:rFonts w:hint="eastAsia" w:ascii="宋体" w:hAnsi="宋体" w:eastAsia="宋体" w:cs="宋体"/>
          <w:sz w:val="24"/>
          <w:szCs w:val="24"/>
        </w:rPr>
      </w:pPr>
      <w:r>
        <w:rPr>
          <w:rFonts w:hint="eastAsia" w:ascii="宋体" w:hAnsi="宋体" w:eastAsia="宋体" w:cs="宋体"/>
          <w:sz w:val="24"/>
          <w:szCs w:val="24"/>
        </w:rPr>
        <w:t>2.供应商按照采购人或者采购代理机构的授意撤换、修改响应文件；</w:t>
      </w:r>
    </w:p>
    <w:p w14:paraId="69EBD88C">
      <w:pPr>
        <w:spacing w:line="360" w:lineRule="auto"/>
        <w:rPr>
          <w:rFonts w:hint="eastAsia" w:ascii="宋体" w:hAnsi="宋体" w:eastAsia="宋体" w:cs="宋体"/>
          <w:sz w:val="24"/>
          <w:szCs w:val="24"/>
        </w:rPr>
      </w:pPr>
      <w:r>
        <w:rPr>
          <w:rFonts w:hint="eastAsia" w:ascii="宋体" w:hAnsi="宋体" w:eastAsia="宋体" w:cs="宋体"/>
          <w:sz w:val="24"/>
          <w:szCs w:val="24"/>
        </w:rPr>
        <w:t>3.供应商之间协商报价、技术方案等响应文件的实质性内容；</w:t>
      </w:r>
    </w:p>
    <w:p w14:paraId="7083E071">
      <w:pPr>
        <w:spacing w:line="360" w:lineRule="auto"/>
        <w:rPr>
          <w:rFonts w:hint="eastAsia" w:ascii="宋体" w:hAnsi="宋体" w:eastAsia="宋体" w:cs="宋体"/>
          <w:sz w:val="24"/>
          <w:szCs w:val="24"/>
        </w:rPr>
      </w:pPr>
      <w:r>
        <w:rPr>
          <w:rFonts w:hint="eastAsia" w:ascii="宋体" w:hAnsi="宋体" w:eastAsia="宋体" w:cs="宋体"/>
          <w:sz w:val="24"/>
          <w:szCs w:val="24"/>
        </w:rPr>
        <w:t>4.属于同一集团、协会、商会等组织成员的供应商按照该组织要求协同参加政府采购活动；</w:t>
      </w:r>
    </w:p>
    <w:p w14:paraId="7D013E01">
      <w:pPr>
        <w:spacing w:line="360" w:lineRule="auto"/>
        <w:rPr>
          <w:rFonts w:hint="eastAsia" w:ascii="宋体" w:hAnsi="宋体" w:eastAsia="宋体" w:cs="宋体"/>
          <w:sz w:val="24"/>
          <w:szCs w:val="24"/>
        </w:rPr>
      </w:pPr>
      <w:r>
        <w:rPr>
          <w:rFonts w:hint="eastAsia" w:ascii="宋体" w:hAnsi="宋体" w:eastAsia="宋体" w:cs="宋体"/>
          <w:sz w:val="24"/>
          <w:szCs w:val="24"/>
        </w:rPr>
        <w:t>5.供应商之间事先约定一致抬高或者压低磋商报价,或者在竞争性磋商项目中事先约定轮流</w:t>
      </w:r>
    </w:p>
    <w:p w14:paraId="5CC3A981">
      <w:pPr>
        <w:spacing w:line="360" w:lineRule="auto"/>
        <w:rPr>
          <w:rFonts w:hint="eastAsia" w:ascii="宋体" w:hAnsi="宋体" w:eastAsia="宋体" w:cs="宋体"/>
          <w:sz w:val="24"/>
          <w:szCs w:val="24"/>
        </w:rPr>
      </w:pPr>
      <w:r>
        <w:rPr>
          <w:rFonts w:hint="eastAsia" w:ascii="宋体" w:hAnsi="宋体" w:eastAsia="宋体" w:cs="宋体"/>
          <w:sz w:val="24"/>
          <w:szCs w:val="24"/>
        </w:rPr>
        <w:t>以高价位或者低价位成交,或者事先约定由某一特定供应商成交,然后再参加磋商；</w:t>
      </w:r>
    </w:p>
    <w:p w14:paraId="6B361041">
      <w:pPr>
        <w:spacing w:line="360" w:lineRule="auto"/>
        <w:rPr>
          <w:rFonts w:hint="eastAsia" w:ascii="宋体" w:hAnsi="宋体" w:eastAsia="宋体" w:cs="宋体"/>
          <w:sz w:val="24"/>
          <w:szCs w:val="24"/>
        </w:rPr>
      </w:pPr>
      <w:r>
        <w:rPr>
          <w:rFonts w:hint="eastAsia" w:ascii="宋体" w:hAnsi="宋体" w:eastAsia="宋体" w:cs="宋体"/>
          <w:sz w:val="24"/>
          <w:szCs w:val="24"/>
        </w:rPr>
        <w:t>6.供应商之间商定部分供应商放弃参加政府采购活动或者放弃成交；</w:t>
      </w:r>
    </w:p>
    <w:p w14:paraId="03C205AA">
      <w:pPr>
        <w:spacing w:line="360" w:lineRule="auto"/>
        <w:rPr>
          <w:rFonts w:hint="eastAsia" w:ascii="宋体" w:hAnsi="宋体" w:eastAsia="宋体" w:cs="宋体"/>
          <w:sz w:val="24"/>
          <w:szCs w:val="24"/>
        </w:rPr>
      </w:pPr>
      <w:r>
        <w:rPr>
          <w:rFonts w:hint="eastAsia" w:ascii="宋体" w:hAnsi="宋体" w:eastAsia="宋体" w:cs="宋体"/>
          <w:sz w:val="24"/>
          <w:szCs w:val="24"/>
        </w:rPr>
        <w:t>7.供应商与采购人或者采购代理机构之间、供应商相互之间，为谋求特定供应商成交或者排斥其他供应商的其他串通行为。</w:t>
      </w:r>
    </w:p>
    <w:p w14:paraId="3460AB75">
      <w:pPr>
        <w:spacing w:line="360" w:lineRule="auto"/>
        <w:rPr>
          <w:rFonts w:hint="eastAsia" w:ascii="宋体" w:hAnsi="宋体" w:eastAsia="宋体" w:cs="宋体"/>
          <w:sz w:val="24"/>
          <w:szCs w:val="24"/>
        </w:rPr>
      </w:pPr>
    </w:p>
    <w:p w14:paraId="3E76C0B8">
      <w:pPr>
        <w:spacing w:line="360" w:lineRule="auto"/>
        <w:rPr>
          <w:rFonts w:hint="eastAsia" w:ascii="宋体" w:hAnsi="宋体" w:eastAsia="宋体" w:cs="宋体"/>
          <w:sz w:val="24"/>
          <w:szCs w:val="24"/>
        </w:rPr>
      </w:pPr>
      <w:r>
        <w:rPr>
          <w:rFonts w:hint="eastAsia" w:ascii="宋体" w:hAnsi="宋体" w:eastAsia="宋体" w:cs="宋体"/>
          <w:sz w:val="24"/>
          <w:szCs w:val="24"/>
        </w:rPr>
        <w:t>以上情形一经核查属实，我方愿意承担一切后果，并不再寻求任何旨在减轻或者免除法律责</w:t>
      </w:r>
    </w:p>
    <w:p w14:paraId="4209F421">
      <w:pPr>
        <w:spacing w:line="360" w:lineRule="auto"/>
        <w:rPr>
          <w:rFonts w:hint="eastAsia" w:ascii="宋体" w:hAnsi="宋体" w:eastAsia="宋体" w:cs="宋体"/>
          <w:sz w:val="24"/>
          <w:szCs w:val="24"/>
        </w:rPr>
      </w:pPr>
      <w:r>
        <w:rPr>
          <w:rFonts w:hint="eastAsia" w:ascii="宋体" w:hAnsi="宋体" w:eastAsia="宋体" w:cs="宋体"/>
          <w:sz w:val="24"/>
          <w:szCs w:val="24"/>
        </w:rPr>
        <w:t>任的辩解。</w:t>
      </w:r>
    </w:p>
    <w:p w14:paraId="382F0AE5">
      <w:pPr>
        <w:spacing w:line="360" w:lineRule="auto"/>
        <w:rPr>
          <w:rFonts w:hint="eastAsia" w:ascii="宋体" w:hAnsi="宋体" w:eastAsia="宋体" w:cs="宋体"/>
          <w:sz w:val="24"/>
          <w:szCs w:val="24"/>
        </w:rPr>
      </w:pPr>
    </w:p>
    <w:p w14:paraId="34830BF0">
      <w:pPr>
        <w:spacing w:line="360" w:lineRule="auto"/>
        <w:rPr>
          <w:rFonts w:hint="eastAsia" w:ascii="宋体" w:hAnsi="宋体" w:eastAsia="宋体" w:cs="宋体"/>
          <w:sz w:val="24"/>
          <w:szCs w:val="24"/>
        </w:rPr>
      </w:pPr>
    </w:p>
    <w:p w14:paraId="137302FE">
      <w:pPr>
        <w:spacing w:line="360" w:lineRule="auto"/>
        <w:ind w:firstLine="3120" w:firstLineChars="1300"/>
        <w:rPr>
          <w:rFonts w:hint="eastAsia" w:ascii="宋体" w:hAnsi="宋体" w:eastAsia="宋体" w:cs="宋体"/>
          <w:sz w:val="24"/>
          <w:szCs w:val="24"/>
        </w:rPr>
      </w:pPr>
      <w:r>
        <w:rPr>
          <w:rFonts w:hint="eastAsia" w:ascii="宋体" w:hAnsi="宋体" w:eastAsia="宋体" w:cs="宋体"/>
          <w:sz w:val="24"/>
          <w:szCs w:val="24"/>
        </w:rPr>
        <w:t>供应商（盖公章 ）：</w:t>
      </w:r>
    </w:p>
    <w:p w14:paraId="7740328C">
      <w:pPr>
        <w:spacing w:line="360" w:lineRule="auto"/>
        <w:ind w:firstLine="3600" w:firstLineChars="1500"/>
        <w:rPr>
          <w:rFonts w:hint="eastAsia" w:ascii="宋体" w:hAnsi="宋体" w:eastAsia="宋体" w:cs="宋体"/>
          <w:sz w:val="24"/>
          <w:szCs w:val="24"/>
        </w:rPr>
      </w:pPr>
      <w:r>
        <w:rPr>
          <w:rFonts w:hint="eastAsia" w:ascii="宋体" w:hAnsi="宋体" w:eastAsia="宋体" w:cs="宋体"/>
          <w:sz w:val="24"/>
          <w:szCs w:val="24"/>
        </w:rPr>
        <w:t>年   月   日</w:t>
      </w:r>
    </w:p>
    <w:p w14:paraId="7F7CA446">
      <w:pPr>
        <w:spacing w:line="228" w:lineRule="auto"/>
        <w:rPr>
          <w:rFonts w:ascii="宋体" w:hAnsi="宋体" w:eastAsia="宋体" w:cs="宋体"/>
          <w:sz w:val="20"/>
          <w:szCs w:val="20"/>
        </w:rPr>
        <w:sectPr>
          <w:footerReference r:id="rId28" w:type="default"/>
          <w:pgSz w:w="11905" w:h="16838"/>
          <w:pgMar w:top="1134" w:right="1134" w:bottom="1134" w:left="1134" w:header="0" w:footer="992" w:gutter="0"/>
          <w:pgNumType w:fmt="decimal"/>
          <w:cols w:space="0" w:num="1"/>
          <w:rtlGutter w:val="0"/>
          <w:docGrid w:linePitch="0" w:charSpace="0"/>
        </w:sectPr>
      </w:pPr>
    </w:p>
    <w:p w14:paraId="07B57629">
      <w:pPr>
        <w:spacing w:before="41" w:line="228" w:lineRule="auto"/>
        <w:ind w:left="2432"/>
        <w:rPr>
          <w:rFonts w:ascii="宋体" w:hAnsi="宋体" w:eastAsia="宋体" w:cs="宋体"/>
          <w:sz w:val="24"/>
          <w:szCs w:val="24"/>
        </w:rPr>
      </w:pPr>
      <w:r>
        <w:rPr>
          <w:rFonts w:ascii="宋体" w:hAnsi="宋体" w:eastAsia="宋体" w:cs="宋体"/>
          <w:spacing w:val="7"/>
          <w:sz w:val="24"/>
          <w:szCs w:val="24"/>
        </w:rPr>
        <w:t>（</w:t>
      </w:r>
      <w:r>
        <w:rPr>
          <w:rFonts w:hint="eastAsia" w:ascii="宋体" w:hAnsi="宋体" w:eastAsia="宋体" w:cs="宋体"/>
          <w:spacing w:val="7"/>
          <w:sz w:val="24"/>
          <w:szCs w:val="24"/>
          <w:lang w:val="en-US" w:eastAsia="zh-CN"/>
        </w:rPr>
        <w:t>2</w:t>
      </w:r>
      <w:r>
        <w:rPr>
          <w:rFonts w:ascii="宋体" w:hAnsi="宋体" w:eastAsia="宋体" w:cs="宋体"/>
          <w:spacing w:val="7"/>
          <w:sz w:val="24"/>
          <w:szCs w:val="24"/>
        </w:rPr>
        <w:t>）法定代表人身份证明</w:t>
      </w:r>
    </w:p>
    <w:p w14:paraId="09245BC9">
      <w:pPr>
        <w:pStyle w:val="8"/>
        <w:spacing w:line="253" w:lineRule="auto"/>
        <w:rPr>
          <w:sz w:val="24"/>
          <w:szCs w:val="24"/>
        </w:rPr>
      </w:pPr>
    </w:p>
    <w:p w14:paraId="05724292">
      <w:pPr>
        <w:pStyle w:val="8"/>
        <w:spacing w:line="254" w:lineRule="auto"/>
        <w:rPr>
          <w:sz w:val="24"/>
          <w:szCs w:val="24"/>
        </w:rPr>
      </w:pPr>
    </w:p>
    <w:p w14:paraId="0A55A60A">
      <w:pPr>
        <w:pStyle w:val="8"/>
        <w:spacing w:line="254" w:lineRule="auto"/>
        <w:rPr>
          <w:sz w:val="24"/>
          <w:szCs w:val="24"/>
        </w:rPr>
      </w:pPr>
    </w:p>
    <w:p w14:paraId="126DDE4C">
      <w:pPr>
        <w:spacing w:before="65" w:line="227" w:lineRule="auto"/>
        <w:ind w:left="540"/>
        <w:rPr>
          <w:rFonts w:ascii="宋体" w:hAnsi="宋体" w:eastAsia="宋体" w:cs="宋体"/>
          <w:sz w:val="24"/>
          <w:szCs w:val="24"/>
        </w:rPr>
      </w:pPr>
      <w:r>
        <w:rPr>
          <w:rFonts w:ascii="宋体" w:hAnsi="宋体" w:eastAsia="宋体" w:cs="宋体"/>
          <w:spacing w:val="8"/>
          <w:sz w:val="24"/>
          <w:szCs w:val="24"/>
        </w:rPr>
        <w:t>供应商名称：</w:t>
      </w:r>
      <w:r>
        <w:rPr>
          <w:rFonts w:ascii="宋体" w:hAnsi="宋体" w:eastAsia="宋体" w:cs="宋体"/>
          <w:sz w:val="24"/>
          <w:szCs w:val="24"/>
          <w:u w:val="single" w:color="auto"/>
        </w:rPr>
        <w:t xml:space="preserve">                                                           </w:t>
      </w:r>
    </w:p>
    <w:p w14:paraId="6F3C249C">
      <w:pPr>
        <w:spacing w:before="222" w:line="237" w:lineRule="auto"/>
        <w:ind w:left="540"/>
        <w:rPr>
          <w:rFonts w:ascii="宋体" w:hAnsi="宋体" w:eastAsia="宋体" w:cs="宋体"/>
          <w:sz w:val="24"/>
          <w:szCs w:val="24"/>
        </w:rPr>
      </w:pPr>
      <w:r>
        <w:rPr>
          <w:rFonts w:ascii="宋体" w:hAnsi="宋体" w:eastAsia="宋体" w:cs="宋体"/>
          <w:spacing w:val="2"/>
          <w:sz w:val="24"/>
          <w:szCs w:val="24"/>
        </w:rPr>
        <w:t>地</w:t>
      </w:r>
      <w:r>
        <w:rPr>
          <w:rFonts w:ascii="宋体" w:hAnsi="宋体" w:eastAsia="宋体" w:cs="宋体"/>
          <w:spacing w:val="7"/>
          <w:sz w:val="24"/>
          <w:szCs w:val="24"/>
        </w:rPr>
        <w:t xml:space="preserve">    </w:t>
      </w:r>
      <w:r>
        <w:rPr>
          <w:rFonts w:ascii="宋体" w:hAnsi="宋体" w:eastAsia="宋体" w:cs="宋体"/>
          <w:spacing w:val="2"/>
          <w:sz w:val="24"/>
          <w:szCs w:val="24"/>
        </w:rPr>
        <w:t>址：</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p>
    <w:p w14:paraId="5C5A3F81">
      <w:pPr>
        <w:spacing w:before="210" w:line="228" w:lineRule="auto"/>
        <w:ind w:left="540"/>
        <w:rPr>
          <w:rFonts w:ascii="宋体" w:hAnsi="宋体" w:eastAsia="宋体" w:cs="宋体"/>
          <w:sz w:val="24"/>
          <w:szCs w:val="24"/>
        </w:rPr>
      </w:pPr>
      <w:r>
        <w:rPr>
          <w:rFonts w:ascii="宋体" w:hAnsi="宋体" w:eastAsia="宋体" w:cs="宋体"/>
          <w:spacing w:val="2"/>
          <w:sz w:val="24"/>
          <w:szCs w:val="24"/>
        </w:rPr>
        <w:t>姓</w:t>
      </w:r>
      <w:r>
        <w:rPr>
          <w:rFonts w:ascii="宋体" w:hAnsi="宋体" w:eastAsia="宋体" w:cs="宋体"/>
          <w:spacing w:val="9"/>
          <w:sz w:val="24"/>
          <w:szCs w:val="24"/>
        </w:rPr>
        <w:t xml:space="preserve">    </w:t>
      </w:r>
      <w:r>
        <w:rPr>
          <w:rFonts w:ascii="宋体" w:hAnsi="宋体" w:eastAsia="宋体" w:cs="宋体"/>
          <w:spacing w:val="2"/>
          <w:sz w:val="24"/>
          <w:szCs w:val="24"/>
        </w:rPr>
        <w:t>名：</w:t>
      </w:r>
      <w:r>
        <w:rPr>
          <w:rFonts w:ascii="宋体" w:hAnsi="宋体" w:eastAsia="宋体" w:cs="宋体"/>
          <w:spacing w:val="5"/>
          <w:sz w:val="24"/>
          <w:szCs w:val="24"/>
          <w:u w:val="single" w:color="auto"/>
        </w:rPr>
        <w:t xml:space="preserve">               </w:t>
      </w:r>
      <w:r>
        <w:rPr>
          <w:rFonts w:ascii="宋体" w:hAnsi="宋体" w:eastAsia="宋体" w:cs="宋体"/>
          <w:spacing w:val="-89"/>
          <w:sz w:val="24"/>
          <w:szCs w:val="24"/>
        </w:rPr>
        <w:t xml:space="preserve"> </w:t>
      </w:r>
      <w:r>
        <w:rPr>
          <w:rFonts w:ascii="宋体" w:hAnsi="宋体" w:eastAsia="宋体" w:cs="宋体"/>
          <w:spacing w:val="2"/>
          <w:sz w:val="24"/>
          <w:szCs w:val="24"/>
        </w:rPr>
        <w:t>性</w:t>
      </w:r>
      <w:r>
        <w:rPr>
          <w:rFonts w:ascii="宋体" w:hAnsi="宋体" w:eastAsia="宋体" w:cs="宋体"/>
          <w:spacing w:val="7"/>
          <w:sz w:val="24"/>
          <w:szCs w:val="24"/>
        </w:rPr>
        <w:t xml:space="preserve">      </w:t>
      </w:r>
      <w:r>
        <w:rPr>
          <w:rFonts w:ascii="宋体" w:hAnsi="宋体" w:eastAsia="宋体" w:cs="宋体"/>
          <w:spacing w:val="2"/>
          <w:sz w:val="24"/>
          <w:szCs w:val="24"/>
        </w:rPr>
        <w:t>别：</w:t>
      </w:r>
      <w:r>
        <w:rPr>
          <w:rFonts w:ascii="宋体" w:hAnsi="宋体" w:eastAsia="宋体" w:cs="宋体"/>
          <w:sz w:val="24"/>
          <w:szCs w:val="24"/>
          <w:u w:val="single" w:color="auto"/>
        </w:rPr>
        <w:t xml:space="preserve">                 </w:t>
      </w:r>
    </w:p>
    <w:p w14:paraId="7865843B">
      <w:pPr>
        <w:spacing w:before="220" w:line="228" w:lineRule="auto"/>
        <w:ind w:left="541"/>
        <w:rPr>
          <w:rFonts w:ascii="宋体" w:hAnsi="宋体" w:eastAsia="宋体" w:cs="宋体"/>
          <w:sz w:val="24"/>
          <w:szCs w:val="24"/>
        </w:rPr>
      </w:pPr>
      <w:r>
        <w:rPr>
          <w:rFonts w:ascii="宋体" w:hAnsi="宋体" w:eastAsia="宋体" w:cs="宋体"/>
          <w:spacing w:val="3"/>
          <w:sz w:val="24"/>
          <w:szCs w:val="24"/>
        </w:rPr>
        <w:t>年</w:t>
      </w:r>
      <w:r>
        <w:rPr>
          <w:rFonts w:ascii="宋体" w:hAnsi="宋体" w:eastAsia="宋体" w:cs="宋体"/>
          <w:spacing w:val="8"/>
          <w:sz w:val="24"/>
          <w:szCs w:val="24"/>
        </w:rPr>
        <w:t xml:space="preserve">    </w:t>
      </w:r>
      <w:r>
        <w:rPr>
          <w:rFonts w:ascii="宋体" w:hAnsi="宋体" w:eastAsia="宋体" w:cs="宋体"/>
          <w:spacing w:val="3"/>
          <w:sz w:val="24"/>
          <w:szCs w:val="24"/>
        </w:rPr>
        <w:t>龄：</w:t>
      </w:r>
      <w:r>
        <w:rPr>
          <w:rFonts w:ascii="宋体" w:hAnsi="宋体" w:eastAsia="宋体" w:cs="宋体"/>
          <w:spacing w:val="5"/>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3"/>
          <w:sz w:val="24"/>
          <w:szCs w:val="24"/>
        </w:rPr>
        <w:t>职</w:t>
      </w:r>
      <w:r>
        <w:rPr>
          <w:rFonts w:ascii="宋体" w:hAnsi="宋体" w:eastAsia="宋体" w:cs="宋体"/>
          <w:spacing w:val="6"/>
          <w:sz w:val="24"/>
          <w:szCs w:val="24"/>
        </w:rPr>
        <w:t xml:space="preserve">      </w:t>
      </w:r>
      <w:r>
        <w:rPr>
          <w:rFonts w:ascii="宋体" w:hAnsi="宋体" w:eastAsia="宋体" w:cs="宋体"/>
          <w:spacing w:val="3"/>
          <w:sz w:val="24"/>
          <w:szCs w:val="24"/>
        </w:rPr>
        <w:t>务：</w:t>
      </w:r>
      <w:r>
        <w:rPr>
          <w:rFonts w:ascii="宋体" w:hAnsi="宋体" w:eastAsia="宋体" w:cs="宋体"/>
          <w:sz w:val="24"/>
          <w:szCs w:val="24"/>
          <w:u w:val="single" w:color="auto"/>
        </w:rPr>
        <w:t xml:space="preserve">                 </w:t>
      </w:r>
    </w:p>
    <w:p w14:paraId="7FE5AC00">
      <w:pPr>
        <w:spacing w:before="222" w:line="432" w:lineRule="auto"/>
        <w:ind w:left="546"/>
        <w:rPr>
          <w:rFonts w:ascii="宋体" w:hAnsi="宋体" w:eastAsia="宋体" w:cs="宋体"/>
          <w:sz w:val="24"/>
          <w:szCs w:val="24"/>
        </w:rPr>
      </w:pPr>
      <w:r>
        <w:rPr>
          <w:rFonts w:ascii="宋体" w:hAnsi="宋体" w:eastAsia="宋体" w:cs="宋体"/>
          <w:spacing w:val="7"/>
          <w:sz w:val="24"/>
          <w:szCs w:val="24"/>
        </w:rPr>
        <w:t>身份证号码：</w:t>
      </w:r>
      <w:r>
        <w:rPr>
          <w:rFonts w:ascii="宋体" w:hAnsi="宋体" w:eastAsia="宋体" w:cs="宋体"/>
          <w:sz w:val="24"/>
          <w:szCs w:val="24"/>
          <w:u w:val="single" w:color="auto"/>
        </w:rPr>
        <w:t xml:space="preserve">                                          </w:t>
      </w:r>
    </w:p>
    <w:p w14:paraId="23316610">
      <w:pPr>
        <w:spacing w:line="226" w:lineRule="auto"/>
        <w:ind w:left="545"/>
        <w:rPr>
          <w:rFonts w:ascii="宋体" w:hAnsi="宋体" w:eastAsia="宋体" w:cs="宋体"/>
          <w:sz w:val="24"/>
          <w:szCs w:val="24"/>
        </w:rPr>
      </w:pPr>
      <w:r>
        <w:rPr>
          <w:rFonts w:ascii="宋体" w:hAnsi="宋体" w:eastAsia="宋体" w:cs="宋体"/>
          <w:spacing w:val="6"/>
          <w:sz w:val="24"/>
          <w:szCs w:val="24"/>
        </w:rPr>
        <w:t>系</w:t>
      </w:r>
      <w:r>
        <w:rPr>
          <w:rFonts w:ascii="宋体" w:hAnsi="宋体" w:eastAsia="宋体" w:cs="宋体"/>
          <w:spacing w:val="6"/>
          <w:sz w:val="24"/>
          <w:szCs w:val="24"/>
          <w:u w:val="single" w:color="auto"/>
        </w:rPr>
        <w:t xml:space="preserve">    （供应商名称）   </w:t>
      </w:r>
      <w:r>
        <w:rPr>
          <w:rFonts w:ascii="宋体" w:hAnsi="宋体" w:eastAsia="宋体" w:cs="宋体"/>
          <w:spacing w:val="-74"/>
          <w:sz w:val="24"/>
          <w:szCs w:val="24"/>
        </w:rPr>
        <w:t xml:space="preserve"> </w:t>
      </w:r>
      <w:r>
        <w:rPr>
          <w:rFonts w:ascii="宋体" w:hAnsi="宋体" w:eastAsia="宋体" w:cs="宋体"/>
          <w:spacing w:val="6"/>
          <w:sz w:val="24"/>
          <w:szCs w:val="24"/>
        </w:rPr>
        <w:t>的法定代表人。</w:t>
      </w:r>
    </w:p>
    <w:p w14:paraId="1BFB5C2D">
      <w:pPr>
        <w:spacing w:before="222" w:line="228" w:lineRule="auto"/>
        <w:ind w:left="540"/>
        <w:rPr>
          <w:rFonts w:ascii="宋体" w:hAnsi="宋体" w:eastAsia="宋体" w:cs="宋体"/>
          <w:sz w:val="24"/>
          <w:szCs w:val="24"/>
        </w:rPr>
      </w:pPr>
      <w:r>
        <w:rPr>
          <w:rFonts w:ascii="宋体" w:hAnsi="宋体" w:eastAsia="宋体" w:cs="宋体"/>
          <w:spacing w:val="5"/>
          <w:sz w:val="24"/>
          <w:szCs w:val="24"/>
        </w:rPr>
        <w:t>特此证明。</w:t>
      </w:r>
    </w:p>
    <w:p w14:paraId="095D96F2">
      <w:pPr>
        <w:pStyle w:val="8"/>
        <w:spacing w:line="258" w:lineRule="auto"/>
        <w:rPr>
          <w:sz w:val="24"/>
          <w:szCs w:val="24"/>
        </w:rPr>
      </w:pPr>
    </w:p>
    <w:p w14:paraId="091CC64E">
      <w:pPr>
        <w:pStyle w:val="8"/>
        <w:spacing w:line="258" w:lineRule="auto"/>
        <w:rPr>
          <w:sz w:val="24"/>
          <w:szCs w:val="24"/>
        </w:rPr>
      </w:pPr>
    </w:p>
    <w:p w14:paraId="53F887DE">
      <w:pPr>
        <w:pStyle w:val="8"/>
        <w:spacing w:line="258" w:lineRule="auto"/>
        <w:rPr>
          <w:sz w:val="24"/>
          <w:szCs w:val="24"/>
        </w:rPr>
      </w:pPr>
    </w:p>
    <w:p w14:paraId="1BC4BCD1">
      <w:pPr>
        <w:pStyle w:val="8"/>
        <w:spacing w:line="258" w:lineRule="auto"/>
        <w:rPr>
          <w:sz w:val="24"/>
          <w:szCs w:val="24"/>
        </w:rPr>
      </w:pPr>
    </w:p>
    <w:p w14:paraId="67F62A2E">
      <w:pPr>
        <w:pStyle w:val="8"/>
        <w:spacing w:line="259" w:lineRule="auto"/>
        <w:rPr>
          <w:sz w:val="24"/>
          <w:szCs w:val="24"/>
        </w:rPr>
      </w:pPr>
    </w:p>
    <w:p w14:paraId="4E3E53D9">
      <w:pPr>
        <w:pStyle w:val="8"/>
        <w:spacing w:line="259" w:lineRule="auto"/>
        <w:rPr>
          <w:sz w:val="24"/>
          <w:szCs w:val="24"/>
        </w:rPr>
      </w:pPr>
    </w:p>
    <w:p w14:paraId="5FE7AA1F">
      <w:pPr>
        <w:spacing w:before="66" w:line="227" w:lineRule="auto"/>
        <w:ind w:left="557"/>
        <w:rPr>
          <w:rFonts w:ascii="宋体" w:hAnsi="宋体" w:eastAsia="宋体" w:cs="宋体"/>
          <w:sz w:val="24"/>
          <w:szCs w:val="24"/>
        </w:rPr>
      </w:pPr>
      <w:r>
        <w:rPr>
          <w:rFonts w:ascii="宋体" w:hAnsi="宋体" w:eastAsia="宋体" w:cs="宋体"/>
          <w:spacing w:val="8"/>
          <w:sz w:val="24"/>
          <w:szCs w:val="24"/>
        </w:rPr>
        <w:t>附件：法定代表人有效身份证正反面复印件</w:t>
      </w:r>
    </w:p>
    <w:p w14:paraId="6093F3C8">
      <w:pPr>
        <w:pStyle w:val="8"/>
        <w:spacing w:line="310" w:lineRule="auto"/>
        <w:rPr>
          <w:sz w:val="24"/>
          <w:szCs w:val="24"/>
        </w:rPr>
      </w:pPr>
    </w:p>
    <w:p w14:paraId="2839A88D">
      <w:pPr>
        <w:pStyle w:val="8"/>
        <w:spacing w:line="311" w:lineRule="auto"/>
        <w:rPr>
          <w:sz w:val="24"/>
          <w:szCs w:val="24"/>
        </w:rPr>
      </w:pPr>
    </w:p>
    <w:p w14:paraId="4FB64905">
      <w:pPr>
        <w:spacing w:before="66" w:line="485" w:lineRule="auto"/>
        <w:ind w:left="3360"/>
        <w:rPr>
          <w:rFonts w:ascii="宋体" w:hAnsi="宋体" w:eastAsia="宋体" w:cs="宋体"/>
          <w:sz w:val="24"/>
          <w:szCs w:val="24"/>
        </w:rPr>
      </w:pPr>
      <w:r>
        <w:rPr>
          <w:rFonts w:ascii="宋体" w:hAnsi="宋体" w:eastAsia="宋体" w:cs="宋体"/>
          <w:spacing w:val="8"/>
          <w:sz w:val="24"/>
          <w:szCs w:val="24"/>
        </w:rPr>
        <w:t>供应商（盖公章</w:t>
      </w:r>
      <w:r>
        <w:rPr>
          <w:rFonts w:ascii="宋体" w:hAnsi="宋体" w:eastAsia="宋体" w:cs="宋体"/>
          <w:spacing w:val="12"/>
          <w:sz w:val="24"/>
          <w:szCs w:val="24"/>
        </w:rPr>
        <w:t>）：</w:t>
      </w:r>
      <w:r>
        <w:rPr>
          <w:rFonts w:ascii="宋体" w:hAnsi="宋体" w:eastAsia="宋体" w:cs="宋体"/>
          <w:sz w:val="24"/>
          <w:szCs w:val="24"/>
          <w:u w:val="single" w:color="auto"/>
        </w:rPr>
        <w:t xml:space="preserve">                </w:t>
      </w:r>
    </w:p>
    <w:p w14:paraId="2C65A29B">
      <w:pPr>
        <w:tabs>
          <w:tab w:val="left" w:pos="4086"/>
        </w:tabs>
        <w:spacing w:line="227" w:lineRule="auto"/>
        <w:ind w:left="3563"/>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90"/>
          <w:sz w:val="24"/>
          <w:szCs w:val="24"/>
        </w:rPr>
        <w:t xml:space="preserve"> </w:t>
      </w:r>
      <w:r>
        <w:rPr>
          <w:rFonts w:ascii="宋体" w:hAnsi="宋体" w:eastAsia="宋体" w:cs="宋体"/>
          <w:spacing w:val="-2"/>
          <w:sz w:val="24"/>
          <w:szCs w:val="24"/>
        </w:rPr>
        <w:t>年</w:t>
      </w:r>
      <w:r>
        <w:rPr>
          <w:rFonts w:ascii="宋体" w:hAnsi="宋体" w:eastAsia="宋体" w:cs="宋体"/>
          <w:spacing w:val="-97"/>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2"/>
          <w:sz w:val="24"/>
          <w:szCs w:val="24"/>
        </w:rPr>
        <w:t>月</w:t>
      </w:r>
      <w:r>
        <w:rPr>
          <w:rFonts w:ascii="宋体" w:hAnsi="宋体" w:eastAsia="宋体" w:cs="宋体"/>
          <w:spacing w:val="5"/>
          <w:sz w:val="24"/>
          <w:szCs w:val="24"/>
          <w:u w:val="single" w:color="auto"/>
        </w:rPr>
        <w:t xml:space="preserve">     </w:t>
      </w:r>
      <w:r>
        <w:rPr>
          <w:rFonts w:ascii="宋体" w:hAnsi="宋体" w:eastAsia="宋体" w:cs="宋体"/>
          <w:spacing w:val="-55"/>
          <w:sz w:val="24"/>
          <w:szCs w:val="24"/>
        </w:rPr>
        <w:t xml:space="preserve"> </w:t>
      </w:r>
      <w:r>
        <w:rPr>
          <w:rFonts w:ascii="宋体" w:hAnsi="宋体" w:eastAsia="宋体" w:cs="宋体"/>
          <w:spacing w:val="-2"/>
          <w:sz w:val="24"/>
          <w:szCs w:val="24"/>
        </w:rPr>
        <w:t>日</w:t>
      </w:r>
    </w:p>
    <w:p w14:paraId="2DB260DD">
      <w:pPr>
        <w:pStyle w:val="8"/>
        <w:spacing w:line="270" w:lineRule="auto"/>
        <w:rPr>
          <w:sz w:val="24"/>
          <w:szCs w:val="24"/>
        </w:rPr>
      </w:pPr>
    </w:p>
    <w:p w14:paraId="4A0FEA55">
      <w:pPr>
        <w:pStyle w:val="8"/>
        <w:spacing w:line="270" w:lineRule="auto"/>
        <w:rPr>
          <w:sz w:val="24"/>
          <w:szCs w:val="24"/>
        </w:rPr>
      </w:pPr>
    </w:p>
    <w:p w14:paraId="6483414E">
      <w:pPr>
        <w:pStyle w:val="8"/>
        <w:spacing w:line="271" w:lineRule="auto"/>
        <w:rPr>
          <w:sz w:val="24"/>
          <w:szCs w:val="24"/>
        </w:rPr>
      </w:pPr>
    </w:p>
    <w:p w14:paraId="03D11D51">
      <w:pPr>
        <w:spacing w:before="66" w:line="227" w:lineRule="auto"/>
        <w:rPr>
          <w:rFonts w:ascii="宋体" w:hAnsi="宋体" w:eastAsia="宋体" w:cs="宋体"/>
          <w:sz w:val="24"/>
          <w:szCs w:val="24"/>
        </w:rPr>
      </w:pPr>
      <w:r>
        <w:rPr>
          <w:rFonts w:ascii="宋体" w:hAnsi="宋体" w:eastAsia="宋体" w:cs="宋体"/>
          <w:spacing w:val="7"/>
          <w:sz w:val="24"/>
          <w:szCs w:val="24"/>
        </w:rPr>
        <w:t>注：1.</w:t>
      </w:r>
      <w:r>
        <w:rPr>
          <w:rFonts w:ascii="宋体" w:hAnsi="宋体" w:eastAsia="宋体" w:cs="宋体"/>
          <w:spacing w:val="-44"/>
          <w:sz w:val="24"/>
          <w:szCs w:val="24"/>
        </w:rPr>
        <w:t xml:space="preserve"> </w:t>
      </w:r>
      <w:r>
        <w:rPr>
          <w:rFonts w:ascii="宋体" w:hAnsi="宋体" w:eastAsia="宋体" w:cs="宋体"/>
          <w:spacing w:val="7"/>
          <w:sz w:val="24"/>
          <w:szCs w:val="24"/>
        </w:rPr>
        <w:t>自然人磋商的无需提供，联合体磋商的只需牵头人出具。</w:t>
      </w:r>
    </w:p>
    <w:p w14:paraId="1EA35794">
      <w:pPr>
        <w:pStyle w:val="8"/>
        <w:spacing w:line="253" w:lineRule="auto"/>
        <w:rPr>
          <w:sz w:val="24"/>
          <w:szCs w:val="24"/>
        </w:rPr>
      </w:pPr>
    </w:p>
    <w:p w14:paraId="25A8D44E">
      <w:pPr>
        <w:spacing w:before="65" w:line="377" w:lineRule="auto"/>
        <w:ind w:firstLine="423"/>
        <w:jc w:val="both"/>
        <w:rPr>
          <w:rFonts w:ascii="宋体" w:hAnsi="宋体" w:eastAsia="宋体" w:cs="宋体"/>
          <w:sz w:val="24"/>
          <w:szCs w:val="24"/>
        </w:rPr>
      </w:pPr>
      <w:r>
        <w:rPr>
          <w:rFonts w:ascii="宋体" w:hAnsi="宋体" w:eastAsia="宋体" w:cs="宋体"/>
          <w:spacing w:val="10"/>
          <w:sz w:val="24"/>
          <w:szCs w:val="24"/>
        </w:rPr>
        <w:t>2.供应商为其他组织或者自然人时，本磋</w:t>
      </w:r>
      <w:r>
        <w:rPr>
          <w:rFonts w:ascii="宋体" w:hAnsi="宋体" w:eastAsia="宋体" w:cs="宋体"/>
          <w:spacing w:val="9"/>
          <w:sz w:val="24"/>
          <w:szCs w:val="24"/>
        </w:rPr>
        <w:t>商文件规定的法定代表人指负责人或者自然人。本</w:t>
      </w:r>
      <w:r>
        <w:rPr>
          <w:rFonts w:ascii="宋体" w:hAnsi="宋体" w:eastAsia="宋体" w:cs="宋体"/>
          <w:sz w:val="24"/>
          <w:szCs w:val="24"/>
        </w:rPr>
        <w:t xml:space="preserve"> </w:t>
      </w:r>
      <w:r>
        <w:rPr>
          <w:rFonts w:ascii="宋体" w:hAnsi="宋体" w:eastAsia="宋体" w:cs="宋体"/>
          <w:spacing w:val="10"/>
          <w:sz w:val="24"/>
          <w:szCs w:val="24"/>
        </w:rPr>
        <w:t>磋商文件所称负责人是指参加磋商的其他组织营业执照上的负责人，本</w:t>
      </w:r>
      <w:r>
        <w:rPr>
          <w:rFonts w:ascii="宋体" w:hAnsi="宋体" w:eastAsia="宋体" w:cs="宋体"/>
          <w:spacing w:val="9"/>
          <w:sz w:val="24"/>
          <w:szCs w:val="24"/>
        </w:rPr>
        <w:t>磋商文件所称自然人指参</w:t>
      </w:r>
    </w:p>
    <w:p w14:paraId="4DEF59CA">
      <w:pPr>
        <w:spacing w:before="1" w:line="226" w:lineRule="auto"/>
        <w:ind w:left="5"/>
        <w:rPr>
          <w:rFonts w:ascii="宋体" w:hAnsi="宋体" w:eastAsia="宋体" w:cs="宋体"/>
          <w:sz w:val="24"/>
          <w:szCs w:val="24"/>
        </w:rPr>
      </w:pPr>
      <w:r>
        <w:rPr>
          <w:rFonts w:ascii="宋体" w:hAnsi="宋体" w:eastAsia="宋体" w:cs="宋体"/>
          <w:spacing w:val="7"/>
          <w:sz w:val="24"/>
          <w:szCs w:val="24"/>
        </w:rPr>
        <w:t>与磋商的自然人本人。</w:t>
      </w:r>
    </w:p>
    <w:p w14:paraId="32D6E346">
      <w:pPr>
        <w:spacing w:line="226" w:lineRule="auto"/>
        <w:rPr>
          <w:rFonts w:ascii="宋体" w:hAnsi="宋体" w:eastAsia="宋体" w:cs="宋体"/>
          <w:sz w:val="20"/>
          <w:szCs w:val="20"/>
        </w:rPr>
        <w:sectPr>
          <w:footerReference r:id="rId29" w:type="default"/>
          <w:pgSz w:w="11905" w:h="16838"/>
          <w:pgMar w:top="1134" w:right="1134" w:bottom="1134" w:left="1134" w:header="0" w:footer="992" w:gutter="0"/>
          <w:pgNumType w:fmt="decimal"/>
          <w:cols w:space="0" w:num="1"/>
          <w:rtlGutter w:val="0"/>
          <w:docGrid w:linePitch="0" w:charSpace="0"/>
        </w:sectPr>
      </w:pPr>
    </w:p>
    <w:p w14:paraId="0AC4FFF2">
      <w:pPr>
        <w:pStyle w:val="8"/>
        <w:spacing w:line="260" w:lineRule="auto"/>
      </w:pPr>
    </w:p>
    <w:p w14:paraId="6C0D699A">
      <w:pPr>
        <w:pStyle w:val="8"/>
        <w:spacing w:line="261" w:lineRule="auto"/>
      </w:pPr>
    </w:p>
    <w:p w14:paraId="64812BAD">
      <w:pPr>
        <w:pStyle w:val="8"/>
        <w:spacing w:line="261" w:lineRule="auto"/>
      </w:pPr>
    </w:p>
    <w:p w14:paraId="7C5D8D02">
      <w:pPr>
        <w:spacing w:before="65" w:line="502" w:lineRule="exact"/>
        <w:ind w:left="3480"/>
        <w:rPr>
          <w:rFonts w:ascii="宋体" w:hAnsi="宋体" w:eastAsia="宋体" w:cs="宋体"/>
          <w:sz w:val="24"/>
          <w:szCs w:val="24"/>
        </w:rPr>
      </w:pPr>
      <w:r>
        <w:rPr>
          <w:rFonts w:ascii="宋体" w:hAnsi="宋体" w:eastAsia="宋体" w:cs="宋体"/>
          <w:spacing w:val="5"/>
          <w:position w:val="23"/>
          <w:sz w:val="24"/>
          <w:szCs w:val="24"/>
        </w:rPr>
        <w:t>(</w:t>
      </w:r>
      <w:r>
        <w:rPr>
          <w:rFonts w:hint="eastAsia" w:ascii="宋体" w:hAnsi="宋体" w:eastAsia="宋体" w:cs="宋体"/>
          <w:spacing w:val="5"/>
          <w:position w:val="23"/>
          <w:sz w:val="24"/>
          <w:szCs w:val="24"/>
          <w:lang w:val="en-US" w:eastAsia="zh-CN"/>
        </w:rPr>
        <w:t>3</w:t>
      </w:r>
      <w:r>
        <w:rPr>
          <w:rFonts w:ascii="宋体" w:hAnsi="宋体" w:eastAsia="宋体" w:cs="宋体"/>
          <w:spacing w:val="5"/>
          <w:position w:val="23"/>
          <w:sz w:val="24"/>
          <w:szCs w:val="24"/>
        </w:rPr>
        <w:t>)法定代表人授权委托书</w:t>
      </w:r>
    </w:p>
    <w:p w14:paraId="4FBE0213">
      <w:pPr>
        <w:spacing w:line="228" w:lineRule="auto"/>
        <w:ind w:left="3717"/>
        <w:rPr>
          <w:rFonts w:ascii="宋体" w:hAnsi="宋体" w:eastAsia="宋体" w:cs="宋体"/>
          <w:sz w:val="24"/>
          <w:szCs w:val="24"/>
        </w:rPr>
      </w:pPr>
      <w:r>
        <w:rPr>
          <w:rFonts w:ascii="宋体" w:hAnsi="宋体" w:eastAsia="宋体" w:cs="宋体"/>
          <w:spacing w:val="5"/>
          <w:sz w:val="24"/>
          <w:szCs w:val="24"/>
        </w:rPr>
        <w:t>（如有委托时）</w:t>
      </w:r>
    </w:p>
    <w:p w14:paraId="54C4E06D">
      <w:pPr>
        <w:pStyle w:val="8"/>
        <w:spacing w:line="295" w:lineRule="auto"/>
        <w:rPr>
          <w:sz w:val="24"/>
          <w:szCs w:val="24"/>
        </w:rPr>
      </w:pPr>
    </w:p>
    <w:p w14:paraId="5948A88B">
      <w:pPr>
        <w:pStyle w:val="8"/>
        <w:spacing w:line="296" w:lineRule="auto"/>
        <w:rPr>
          <w:sz w:val="24"/>
          <w:szCs w:val="24"/>
        </w:rPr>
      </w:pPr>
    </w:p>
    <w:p w14:paraId="17FAAB7F">
      <w:pPr>
        <w:spacing w:before="65" w:line="227" w:lineRule="auto"/>
        <w:ind w:left="1"/>
        <w:rPr>
          <w:rFonts w:ascii="宋体" w:hAnsi="宋体" w:eastAsia="宋体" w:cs="宋体"/>
          <w:sz w:val="24"/>
          <w:szCs w:val="24"/>
        </w:rPr>
      </w:pPr>
      <w:r>
        <w:rPr>
          <w:rFonts w:ascii="宋体" w:hAnsi="宋体" w:eastAsia="宋体" w:cs="宋体"/>
          <w:spacing w:val="13"/>
          <w:sz w:val="24"/>
          <w:szCs w:val="24"/>
        </w:rPr>
        <w:t>致</w:t>
      </w:r>
      <w:r>
        <w:rPr>
          <w:rFonts w:ascii="宋体" w:hAnsi="宋体" w:eastAsia="宋体" w:cs="宋体"/>
          <w:spacing w:val="-3"/>
          <w:sz w:val="24"/>
          <w:szCs w:val="24"/>
        </w:rPr>
        <w:t>：</w:t>
      </w:r>
      <w:r>
        <w:rPr>
          <w:rFonts w:ascii="宋体" w:hAnsi="宋体" w:eastAsia="宋体" w:cs="宋体"/>
          <w:spacing w:val="-3"/>
          <w:sz w:val="24"/>
          <w:szCs w:val="24"/>
          <w:u w:val="single" w:color="auto"/>
        </w:rPr>
        <w:t>（</w:t>
      </w:r>
      <w:r>
        <w:rPr>
          <w:rFonts w:ascii="宋体" w:hAnsi="宋体" w:eastAsia="宋体" w:cs="宋体"/>
          <w:spacing w:val="13"/>
          <w:sz w:val="24"/>
          <w:szCs w:val="24"/>
          <w:u w:val="single" w:color="auto"/>
        </w:rPr>
        <w:t>采购人名称</w:t>
      </w:r>
      <w:r>
        <w:rPr>
          <w:rFonts w:ascii="宋体" w:hAnsi="宋体" w:eastAsia="宋体" w:cs="宋体"/>
          <w:spacing w:val="-3"/>
          <w:sz w:val="24"/>
          <w:szCs w:val="24"/>
          <w:u w:val="single" w:color="auto"/>
        </w:rPr>
        <w:t>）</w:t>
      </w:r>
      <w:r>
        <w:rPr>
          <w:rFonts w:ascii="宋体" w:hAnsi="宋体" w:eastAsia="宋体" w:cs="宋体"/>
          <w:spacing w:val="-3"/>
          <w:sz w:val="24"/>
          <w:szCs w:val="24"/>
        </w:rPr>
        <w:t>：</w:t>
      </w:r>
    </w:p>
    <w:p w14:paraId="270DE19B">
      <w:pPr>
        <w:spacing w:before="222" w:line="432" w:lineRule="auto"/>
        <w:ind w:left="25" w:firstLine="398"/>
        <w:rPr>
          <w:rFonts w:ascii="宋体" w:hAnsi="宋体" w:eastAsia="宋体" w:cs="宋体"/>
          <w:sz w:val="24"/>
          <w:szCs w:val="24"/>
        </w:rPr>
      </w:pPr>
      <w:r>
        <w:rPr>
          <w:rFonts w:ascii="宋体" w:hAnsi="宋体" w:eastAsia="宋体" w:cs="宋体"/>
          <w:spacing w:val="10"/>
          <w:sz w:val="24"/>
          <w:szCs w:val="24"/>
        </w:rPr>
        <w:t>我</w:t>
      </w:r>
      <w:r>
        <w:rPr>
          <w:rFonts w:ascii="宋体" w:hAnsi="宋体" w:eastAsia="宋体" w:cs="宋体"/>
          <w:spacing w:val="10"/>
          <w:sz w:val="24"/>
          <w:szCs w:val="24"/>
          <w:u w:val="single" w:color="auto"/>
        </w:rPr>
        <w:t>（姓名）</w:t>
      </w:r>
      <w:r>
        <w:rPr>
          <w:rFonts w:ascii="宋体" w:hAnsi="宋体" w:eastAsia="宋体" w:cs="宋体"/>
          <w:spacing w:val="10"/>
          <w:sz w:val="24"/>
          <w:szCs w:val="24"/>
        </w:rPr>
        <w:t>系</w:t>
      </w:r>
      <w:r>
        <w:rPr>
          <w:rFonts w:ascii="宋体" w:hAnsi="宋体" w:eastAsia="宋体" w:cs="宋体"/>
          <w:spacing w:val="10"/>
          <w:sz w:val="24"/>
          <w:szCs w:val="24"/>
          <w:u w:val="single" w:color="auto"/>
        </w:rPr>
        <w:t>（供应商名称）</w:t>
      </w:r>
      <w:r>
        <w:rPr>
          <w:rFonts w:ascii="宋体" w:hAnsi="宋体" w:eastAsia="宋体" w:cs="宋体"/>
          <w:spacing w:val="10"/>
          <w:sz w:val="24"/>
          <w:szCs w:val="24"/>
        </w:rPr>
        <w:t>的(</w:t>
      </w:r>
      <w:r>
        <w:rPr>
          <w:rFonts w:ascii="宋体" w:hAnsi="宋体" w:eastAsia="宋体" w:cs="宋体"/>
          <w:spacing w:val="10"/>
          <w:sz w:val="24"/>
          <w:szCs w:val="24"/>
          <w:u w:val="single" w:color="auto"/>
        </w:rPr>
        <w:t>□法定代表人/□负责人/□自然人本人</w:t>
      </w:r>
      <w:r>
        <w:rPr>
          <w:rFonts w:ascii="宋体" w:hAnsi="宋体" w:eastAsia="宋体" w:cs="宋体"/>
          <w:spacing w:val="17"/>
          <w:sz w:val="24"/>
          <w:szCs w:val="24"/>
        </w:rPr>
        <w:t>），</w:t>
      </w:r>
      <w:r>
        <w:rPr>
          <w:rFonts w:ascii="宋体" w:hAnsi="宋体" w:eastAsia="宋体" w:cs="宋体"/>
          <w:spacing w:val="10"/>
          <w:sz w:val="24"/>
          <w:szCs w:val="24"/>
        </w:rPr>
        <w:t>现授权</w:t>
      </w:r>
      <w:r>
        <w:rPr>
          <w:rFonts w:ascii="宋体" w:hAnsi="宋体" w:eastAsia="宋体" w:cs="宋体"/>
          <w:spacing w:val="10"/>
          <w:sz w:val="24"/>
          <w:szCs w:val="24"/>
          <w:u w:val="single" w:color="auto"/>
        </w:rPr>
        <w:t>（姓名）</w:t>
      </w:r>
      <w:r>
        <w:rPr>
          <w:rFonts w:ascii="宋体" w:hAnsi="宋体" w:eastAsia="宋体" w:cs="宋体"/>
          <w:sz w:val="24"/>
          <w:szCs w:val="24"/>
        </w:rPr>
        <w:t xml:space="preserve"> </w:t>
      </w:r>
      <w:r>
        <w:rPr>
          <w:rFonts w:ascii="宋体" w:hAnsi="宋体" w:eastAsia="宋体" w:cs="宋体"/>
          <w:spacing w:val="10"/>
          <w:sz w:val="24"/>
          <w:szCs w:val="24"/>
        </w:rPr>
        <w:t>以我方的名义参加</w:t>
      </w:r>
      <w:r>
        <w:rPr>
          <w:rFonts w:ascii="宋体" w:hAnsi="宋体" w:eastAsia="宋体" w:cs="宋体"/>
          <w:spacing w:val="-97"/>
          <w:sz w:val="24"/>
          <w:szCs w:val="24"/>
        </w:rPr>
        <w:t xml:space="preserve"> </w:t>
      </w:r>
      <w:r>
        <w:rPr>
          <w:rFonts w:ascii="宋体" w:hAnsi="宋体" w:eastAsia="宋体" w:cs="宋体"/>
          <w:spacing w:val="6"/>
          <w:sz w:val="24"/>
          <w:szCs w:val="24"/>
          <w:u w:val="single" w:color="auto"/>
        </w:rPr>
        <w:t xml:space="preserve">              </w:t>
      </w:r>
      <w:r>
        <w:rPr>
          <w:rFonts w:ascii="宋体" w:hAnsi="宋体" w:eastAsia="宋体" w:cs="宋体"/>
          <w:spacing w:val="-85"/>
          <w:sz w:val="24"/>
          <w:szCs w:val="24"/>
        </w:rPr>
        <w:t xml:space="preserve"> </w:t>
      </w:r>
      <w:r>
        <w:rPr>
          <w:rFonts w:ascii="宋体" w:hAnsi="宋体" w:eastAsia="宋体" w:cs="宋体"/>
          <w:spacing w:val="10"/>
          <w:sz w:val="24"/>
          <w:szCs w:val="24"/>
        </w:rPr>
        <w:t>项目的磋商活动，并代表我方全权办理针对</w:t>
      </w:r>
      <w:r>
        <w:rPr>
          <w:rFonts w:ascii="宋体" w:hAnsi="宋体" w:eastAsia="宋体" w:cs="宋体"/>
          <w:spacing w:val="9"/>
          <w:sz w:val="24"/>
          <w:szCs w:val="24"/>
        </w:rPr>
        <w:t>上述项目的所有采</w:t>
      </w:r>
    </w:p>
    <w:p w14:paraId="23CDD240">
      <w:pPr>
        <w:spacing w:line="227" w:lineRule="auto"/>
        <w:rPr>
          <w:rFonts w:ascii="宋体" w:hAnsi="宋体" w:eastAsia="宋体" w:cs="宋体"/>
          <w:sz w:val="24"/>
          <w:szCs w:val="24"/>
        </w:rPr>
      </w:pPr>
      <w:r>
        <w:rPr>
          <w:rFonts w:ascii="宋体" w:hAnsi="宋体" w:eastAsia="宋体" w:cs="宋体"/>
          <w:spacing w:val="9"/>
          <w:sz w:val="24"/>
          <w:szCs w:val="24"/>
        </w:rPr>
        <w:t>购程序和环节的具体事务和签署相关文件。</w:t>
      </w:r>
    </w:p>
    <w:p w14:paraId="0E590A26">
      <w:pPr>
        <w:spacing w:before="221" w:line="228" w:lineRule="auto"/>
        <w:ind w:left="423"/>
        <w:rPr>
          <w:rFonts w:ascii="宋体" w:hAnsi="宋体" w:eastAsia="宋体" w:cs="宋体"/>
          <w:sz w:val="24"/>
          <w:szCs w:val="24"/>
        </w:rPr>
      </w:pPr>
      <w:r>
        <w:rPr>
          <w:rFonts w:ascii="宋体" w:hAnsi="宋体" w:eastAsia="宋体" w:cs="宋体"/>
          <w:spacing w:val="8"/>
          <w:sz w:val="24"/>
          <w:szCs w:val="24"/>
        </w:rPr>
        <w:t>我方对委托代理人的签字事项负全部责任。</w:t>
      </w:r>
    </w:p>
    <w:p w14:paraId="4F06BACD">
      <w:pPr>
        <w:spacing w:before="221" w:line="468" w:lineRule="exact"/>
        <w:ind w:left="422"/>
        <w:rPr>
          <w:rFonts w:ascii="宋体" w:hAnsi="宋体" w:eastAsia="宋体" w:cs="宋体"/>
          <w:sz w:val="24"/>
          <w:szCs w:val="24"/>
        </w:rPr>
      </w:pPr>
      <w:r>
        <w:rPr>
          <w:rFonts w:ascii="宋体" w:hAnsi="宋体" w:eastAsia="宋体" w:cs="宋体"/>
          <w:spacing w:val="11"/>
          <w:position w:val="20"/>
          <w:sz w:val="24"/>
          <w:szCs w:val="24"/>
        </w:rPr>
        <w:t>本授权书自签署之日起生效，在撤销授权的书面通知以前，本授权书一直有效。委托代理人</w:t>
      </w:r>
    </w:p>
    <w:p w14:paraId="770E4B94">
      <w:pPr>
        <w:spacing w:before="1" w:line="226" w:lineRule="auto"/>
        <w:rPr>
          <w:rFonts w:ascii="宋体" w:hAnsi="宋体" w:eastAsia="宋体" w:cs="宋体"/>
          <w:sz w:val="24"/>
          <w:szCs w:val="24"/>
        </w:rPr>
      </w:pPr>
      <w:r>
        <w:rPr>
          <w:rFonts w:ascii="宋体" w:hAnsi="宋体" w:eastAsia="宋体" w:cs="宋体"/>
          <w:spacing w:val="9"/>
          <w:sz w:val="24"/>
          <w:szCs w:val="24"/>
        </w:rPr>
        <w:t>在授权书有效期内签署的所有文件不因授权的撤销而失效。</w:t>
      </w:r>
    </w:p>
    <w:p w14:paraId="2F10AC46">
      <w:pPr>
        <w:spacing w:before="221" w:line="228" w:lineRule="auto"/>
        <w:ind w:left="420"/>
        <w:rPr>
          <w:rFonts w:ascii="宋体" w:hAnsi="宋体" w:eastAsia="宋体" w:cs="宋体"/>
          <w:sz w:val="24"/>
          <w:szCs w:val="24"/>
        </w:rPr>
      </w:pPr>
      <w:r>
        <w:rPr>
          <w:rFonts w:ascii="宋体" w:hAnsi="宋体" w:eastAsia="宋体" w:cs="宋体"/>
          <w:spacing w:val="8"/>
          <w:sz w:val="24"/>
          <w:szCs w:val="24"/>
        </w:rPr>
        <w:t>委托代理人无转委托权，特此委托。</w:t>
      </w:r>
    </w:p>
    <w:p w14:paraId="6E3CAE40">
      <w:pPr>
        <w:spacing w:before="222" w:line="227" w:lineRule="auto"/>
        <w:ind w:left="437"/>
        <w:rPr>
          <w:rFonts w:ascii="宋体" w:hAnsi="宋体" w:eastAsia="宋体" w:cs="宋体"/>
          <w:sz w:val="24"/>
          <w:szCs w:val="24"/>
        </w:rPr>
      </w:pPr>
      <w:r>
        <w:rPr>
          <w:rFonts w:ascii="宋体" w:hAnsi="宋体" w:eastAsia="宋体" w:cs="宋体"/>
          <w:spacing w:val="9"/>
          <w:sz w:val="24"/>
          <w:szCs w:val="24"/>
        </w:rPr>
        <w:t>附：法定代表人身份证明书及委托代理人有效身份证正反面复印件</w:t>
      </w:r>
    </w:p>
    <w:p w14:paraId="531BAD63">
      <w:pPr>
        <w:spacing w:before="83"/>
        <w:rPr>
          <w:sz w:val="24"/>
          <w:szCs w:val="24"/>
        </w:rPr>
      </w:pPr>
    </w:p>
    <w:p w14:paraId="6EFA0523">
      <w:pPr>
        <w:spacing w:before="82"/>
        <w:rPr>
          <w:sz w:val="24"/>
          <w:szCs w:val="24"/>
        </w:rPr>
      </w:pPr>
    </w:p>
    <w:p w14:paraId="324E156E">
      <w:pPr>
        <w:rPr>
          <w:sz w:val="24"/>
          <w:szCs w:val="24"/>
        </w:rPr>
        <w:sectPr>
          <w:footerReference r:id="rId30" w:type="default"/>
          <w:pgSz w:w="11905" w:h="16838"/>
          <w:pgMar w:top="1134" w:right="1134" w:bottom="1134" w:left="1134" w:header="0" w:footer="992" w:gutter="0"/>
          <w:pgNumType w:fmt="decimal"/>
          <w:cols w:space="0" w:num="1"/>
          <w:rtlGutter w:val="0"/>
          <w:docGrid w:linePitch="0" w:charSpace="0"/>
        </w:sectPr>
      </w:pPr>
    </w:p>
    <w:p w14:paraId="2F7C3D22">
      <w:pPr>
        <w:spacing w:before="42" w:line="228" w:lineRule="auto"/>
        <w:rPr>
          <w:rFonts w:ascii="宋体" w:hAnsi="宋体" w:eastAsia="宋体" w:cs="宋体"/>
          <w:sz w:val="24"/>
          <w:szCs w:val="24"/>
        </w:rPr>
      </w:pPr>
      <w:r>
        <w:rPr>
          <w:rFonts w:ascii="宋体" w:hAnsi="宋体" w:eastAsia="宋体" w:cs="宋体"/>
          <w:spacing w:val="8"/>
          <w:sz w:val="24"/>
          <w:szCs w:val="24"/>
        </w:rPr>
        <w:t>委托代理人（签字</w:t>
      </w:r>
      <w:r>
        <w:rPr>
          <w:rFonts w:ascii="宋体" w:hAnsi="宋体" w:eastAsia="宋体" w:cs="宋体"/>
          <w:spacing w:val="2"/>
          <w:sz w:val="24"/>
          <w:szCs w:val="24"/>
        </w:rPr>
        <w:t>）：</w:t>
      </w:r>
    </w:p>
    <w:p w14:paraId="444C260E">
      <w:pPr>
        <w:rPr>
          <w:sz w:val="2"/>
        </w:rPr>
      </w:pPr>
      <w:r>
        <w:t>委托代理人身份证号码：</w:t>
      </w:r>
    </w:p>
    <w:p w14:paraId="613274B8">
      <w:pPr>
        <w:rPr>
          <w:rFonts w:ascii="宋体" w:hAnsi="宋体" w:eastAsia="宋体" w:cs="宋体"/>
          <w:color w:val="auto"/>
          <w:sz w:val="24"/>
          <w:szCs w:val="24"/>
        </w:rPr>
      </w:pPr>
      <w:r>
        <w:rPr>
          <w:rFonts w:ascii="宋体" w:hAnsi="宋体" w:eastAsia="宋体" w:cs="宋体"/>
          <w:color w:val="auto"/>
          <w:spacing w:val="8"/>
          <w:sz w:val="24"/>
          <w:szCs w:val="24"/>
        </w:rPr>
        <w:t>法定代表人（签字</w:t>
      </w:r>
      <w:r>
        <w:rPr>
          <w:rFonts w:ascii="宋体" w:hAnsi="宋体" w:eastAsia="宋体" w:cs="宋体"/>
          <w:color w:val="auto"/>
          <w:spacing w:val="1"/>
          <w:sz w:val="24"/>
          <w:szCs w:val="24"/>
        </w:rPr>
        <w:t>）：</w:t>
      </w:r>
    </w:p>
    <w:p w14:paraId="05F11133">
      <w:pPr>
        <w:spacing w:line="228" w:lineRule="auto"/>
        <w:rPr>
          <w:rFonts w:ascii="宋体" w:hAnsi="宋体" w:eastAsia="宋体" w:cs="宋体"/>
          <w:color w:val="auto"/>
          <w:sz w:val="24"/>
          <w:szCs w:val="24"/>
        </w:rPr>
        <w:sectPr>
          <w:type w:val="continuous"/>
          <w:pgSz w:w="11905" w:h="16838"/>
          <w:pgMar w:top="1134" w:right="1134" w:bottom="1134" w:left="1134" w:header="0" w:footer="992" w:gutter="0"/>
          <w:pgNumType w:fmt="decimal"/>
          <w:cols w:space="0" w:num="1"/>
          <w:rtlGutter w:val="0"/>
          <w:docGrid w:linePitch="0" w:charSpace="0"/>
        </w:sectPr>
      </w:pPr>
    </w:p>
    <w:p w14:paraId="09FFFD07">
      <w:pPr>
        <w:pStyle w:val="8"/>
        <w:spacing w:line="329" w:lineRule="auto"/>
        <w:rPr>
          <w:color w:val="auto"/>
          <w:sz w:val="24"/>
          <w:szCs w:val="24"/>
        </w:rPr>
      </w:pPr>
    </w:p>
    <w:p w14:paraId="6926F738">
      <w:pPr>
        <w:pStyle w:val="8"/>
        <w:spacing w:line="329" w:lineRule="auto"/>
        <w:rPr>
          <w:color w:val="auto"/>
          <w:sz w:val="24"/>
          <w:szCs w:val="24"/>
        </w:rPr>
      </w:pPr>
    </w:p>
    <w:p w14:paraId="1A874B19">
      <w:pPr>
        <w:spacing w:before="65" w:line="227" w:lineRule="auto"/>
        <w:ind w:left="2627" w:firstLine="1280" w:firstLineChars="500"/>
        <w:rPr>
          <w:rFonts w:ascii="宋体" w:hAnsi="宋体" w:eastAsia="宋体" w:cs="宋体"/>
          <w:color w:val="auto"/>
          <w:sz w:val="24"/>
          <w:szCs w:val="24"/>
        </w:rPr>
      </w:pPr>
      <w:r>
        <w:rPr>
          <w:rFonts w:ascii="宋体" w:hAnsi="宋体" w:eastAsia="宋体" w:cs="宋体"/>
          <w:color w:val="auto"/>
          <w:spacing w:val="8"/>
          <w:sz w:val="24"/>
          <w:szCs w:val="24"/>
        </w:rPr>
        <w:t>供应商（盖公章</w:t>
      </w:r>
      <w:r>
        <w:rPr>
          <w:rFonts w:ascii="宋体" w:hAnsi="宋体" w:eastAsia="宋体" w:cs="宋体"/>
          <w:color w:val="auto"/>
          <w:spacing w:val="1"/>
          <w:sz w:val="24"/>
          <w:szCs w:val="24"/>
        </w:rPr>
        <w:t>）：</w:t>
      </w:r>
    </w:p>
    <w:p w14:paraId="21A56C58">
      <w:pPr>
        <w:spacing w:before="221" w:line="228" w:lineRule="auto"/>
        <w:ind w:left="4308"/>
        <w:rPr>
          <w:rFonts w:ascii="宋体" w:hAnsi="宋体" w:eastAsia="宋体" w:cs="宋体"/>
          <w:color w:val="auto"/>
          <w:sz w:val="24"/>
          <w:szCs w:val="24"/>
        </w:rPr>
      </w:pPr>
      <w:r>
        <w:rPr>
          <w:rFonts w:ascii="宋体" w:hAnsi="宋体" w:eastAsia="宋体" w:cs="宋体"/>
          <w:color w:val="auto"/>
          <w:spacing w:val="-2"/>
          <w:sz w:val="24"/>
          <w:szCs w:val="24"/>
        </w:rPr>
        <w:t>年</w:t>
      </w:r>
      <w:r>
        <w:rPr>
          <w:rFonts w:ascii="宋体" w:hAnsi="宋体" w:eastAsia="宋体" w:cs="宋体"/>
          <w:color w:val="auto"/>
          <w:spacing w:val="8"/>
          <w:sz w:val="24"/>
          <w:szCs w:val="24"/>
        </w:rPr>
        <w:t xml:space="preserve">    </w:t>
      </w:r>
      <w:r>
        <w:rPr>
          <w:rFonts w:ascii="宋体" w:hAnsi="宋体" w:eastAsia="宋体" w:cs="宋体"/>
          <w:color w:val="auto"/>
          <w:spacing w:val="-2"/>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2"/>
          <w:sz w:val="24"/>
          <w:szCs w:val="24"/>
        </w:rPr>
        <w:t>日</w:t>
      </w:r>
    </w:p>
    <w:p w14:paraId="45E831F0">
      <w:pPr>
        <w:spacing w:before="222" w:line="232" w:lineRule="auto"/>
        <w:ind w:left="1"/>
        <w:rPr>
          <w:rFonts w:ascii="宋体" w:hAnsi="宋体" w:eastAsia="宋体" w:cs="宋体"/>
          <w:color w:val="auto"/>
          <w:sz w:val="24"/>
          <w:szCs w:val="24"/>
        </w:rPr>
      </w:pPr>
      <w:r>
        <w:rPr>
          <w:rFonts w:ascii="宋体" w:hAnsi="宋体" w:eastAsia="宋体" w:cs="宋体"/>
          <w:color w:val="auto"/>
          <w:sz w:val="24"/>
          <w:szCs w:val="24"/>
        </w:rPr>
        <w:t>注：</w:t>
      </w:r>
    </w:p>
    <w:p w14:paraId="1ECBDBBF">
      <w:pPr>
        <w:spacing w:before="216" w:line="227" w:lineRule="auto"/>
        <w:ind w:firstLine="256" w:firstLineChars="100"/>
        <w:rPr>
          <w:rFonts w:ascii="宋体" w:hAnsi="宋体" w:eastAsia="宋体" w:cs="宋体"/>
          <w:color w:val="auto"/>
          <w:sz w:val="24"/>
          <w:szCs w:val="24"/>
        </w:rPr>
      </w:pPr>
      <w:r>
        <w:rPr>
          <w:rFonts w:ascii="宋体" w:hAnsi="宋体" w:eastAsia="宋体" w:cs="宋体"/>
          <w:color w:val="auto"/>
          <w:spacing w:val="8"/>
          <w:sz w:val="24"/>
          <w:szCs w:val="24"/>
        </w:rPr>
        <w:t>1.法定代表人和委托代理人必须在授权委托书上签字。</w:t>
      </w:r>
    </w:p>
    <w:p w14:paraId="1119D8F4">
      <w:pPr>
        <w:spacing w:before="170" w:line="193" w:lineRule="auto"/>
        <w:ind w:firstLine="258" w:firstLineChars="100"/>
        <w:rPr>
          <w:rFonts w:ascii="宋体" w:hAnsi="宋体" w:eastAsia="宋体" w:cs="宋体"/>
          <w:color w:val="auto"/>
          <w:sz w:val="24"/>
          <w:szCs w:val="24"/>
        </w:rPr>
      </w:pPr>
      <w:r>
        <w:rPr>
          <w:rFonts w:ascii="宋体" w:hAnsi="宋体" w:eastAsia="宋体" w:cs="宋体"/>
          <w:color w:val="auto"/>
          <w:spacing w:val="9"/>
          <w:sz w:val="24"/>
          <w:szCs w:val="24"/>
        </w:rPr>
        <w:t>2.以联合体磋商的，本授权委托书应由联合体牵头人的法定代表人按上述规定签署。</w:t>
      </w:r>
    </w:p>
    <w:p w14:paraId="4204752F">
      <w:pPr>
        <w:spacing w:line="193" w:lineRule="auto"/>
        <w:rPr>
          <w:rFonts w:ascii="宋体" w:hAnsi="宋体" w:eastAsia="宋体" w:cs="宋体"/>
          <w:sz w:val="20"/>
          <w:szCs w:val="20"/>
        </w:rPr>
        <w:sectPr>
          <w:type w:val="continuous"/>
          <w:pgSz w:w="11905" w:h="16838"/>
          <w:pgMar w:top="1134" w:right="1134" w:bottom="1134" w:left="1134" w:header="0" w:footer="992" w:gutter="0"/>
          <w:pgNumType w:fmt="decimal"/>
          <w:cols w:space="0" w:num="1"/>
          <w:rtlGutter w:val="0"/>
          <w:docGrid w:linePitch="0" w:charSpace="0"/>
        </w:sectPr>
      </w:pPr>
    </w:p>
    <w:p w14:paraId="255B8BB8">
      <w:pPr>
        <w:spacing w:before="85" w:line="228" w:lineRule="auto"/>
        <w:ind w:left="3658"/>
        <w:rPr>
          <w:rFonts w:ascii="宋体" w:hAnsi="宋体" w:eastAsia="宋体" w:cs="宋体"/>
          <w:sz w:val="24"/>
          <w:szCs w:val="24"/>
        </w:rPr>
      </w:pPr>
      <w:r>
        <w:rPr>
          <w:rFonts w:ascii="宋体" w:hAnsi="宋体" w:eastAsia="宋体" w:cs="宋体"/>
          <w:spacing w:val="7"/>
          <w:sz w:val="24"/>
          <w:szCs w:val="24"/>
          <w14:textOutline w14:w="3795" w14:cap="sq" w14:cmpd="sng">
            <w14:solidFill>
              <w14:srgbClr w14:val="000000"/>
            </w14:solidFill>
            <w14:prstDash w14:val="solid"/>
            <w14:bevel/>
          </w14:textOutline>
        </w:rPr>
        <w:t>（</w:t>
      </w:r>
      <w:r>
        <w:rPr>
          <w:rFonts w:hint="eastAsia" w:ascii="宋体" w:hAnsi="宋体" w:eastAsia="宋体" w:cs="宋体"/>
          <w:spacing w:val="7"/>
          <w:sz w:val="24"/>
          <w:szCs w:val="24"/>
          <w:lang w:val="en-US" w:eastAsia="zh-CN"/>
          <w14:textOutline w14:w="3795" w14:cap="sq" w14:cmpd="sng">
            <w14:solidFill>
              <w14:srgbClr w14:val="000000"/>
            </w14:solidFill>
            <w14:prstDash w14:val="solid"/>
            <w14:bevel/>
          </w14:textOutline>
        </w:rPr>
        <w:t>4</w:t>
      </w:r>
      <w:r>
        <w:rPr>
          <w:rFonts w:ascii="宋体" w:hAnsi="宋体" w:eastAsia="宋体" w:cs="宋体"/>
          <w:spacing w:val="7"/>
          <w:sz w:val="24"/>
          <w:szCs w:val="24"/>
          <w14:textOutline w14:w="3795" w14:cap="sq" w14:cmpd="sng">
            <w14:solidFill>
              <w14:srgbClr w14:val="000000"/>
            </w14:solidFill>
            <w14:prstDash w14:val="solid"/>
            <w14:bevel/>
          </w14:textOutline>
        </w:rPr>
        <w:t>）联合体协议</w:t>
      </w:r>
    </w:p>
    <w:p w14:paraId="26F7ED81">
      <w:pPr>
        <w:pStyle w:val="8"/>
        <w:spacing w:line="263" w:lineRule="auto"/>
        <w:rPr>
          <w:sz w:val="24"/>
          <w:szCs w:val="24"/>
        </w:rPr>
      </w:pPr>
    </w:p>
    <w:p w14:paraId="2282E351">
      <w:pPr>
        <w:pStyle w:val="8"/>
        <w:spacing w:line="263" w:lineRule="auto"/>
        <w:rPr>
          <w:sz w:val="24"/>
          <w:szCs w:val="24"/>
        </w:rPr>
      </w:pPr>
    </w:p>
    <w:p w14:paraId="66A6650B">
      <w:pPr>
        <w:tabs>
          <w:tab w:val="left" w:pos="1041"/>
        </w:tabs>
        <w:spacing w:before="65" w:line="432" w:lineRule="auto"/>
        <w:ind w:left="41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9"/>
          <w:sz w:val="24"/>
          <w:szCs w:val="24"/>
        </w:rPr>
        <w:t>（所有成员单位名称）</w:t>
      </w:r>
      <w:r>
        <w:rPr>
          <w:rFonts w:ascii="宋体" w:hAnsi="宋体" w:eastAsia="宋体" w:cs="宋体"/>
          <w:spacing w:val="-44"/>
          <w:sz w:val="24"/>
          <w:szCs w:val="24"/>
        </w:rPr>
        <w:t xml:space="preserve"> </w:t>
      </w:r>
      <w:r>
        <w:rPr>
          <w:rFonts w:ascii="宋体" w:hAnsi="宋体" w:eastAsia="宋体" w:cs="宋体"/>
          <w:spacing w:val="9"/>
          <w:sz w:val="24"/>
          <w:szCs w:val="24"/>
        </w:rPr>
        <w:t>自愿组成</w:t>
      </w:r>
      <w:r>
        <w:rPr>
          <w:rFonts w:ascii="宋体" w:hAnsi="宋体" w:eastAsia="宋体" w:cs="宋体"/>
          <w:spacing w:val="-99"/>
          <w:sz w:val="24"/>
          <w:szCs w:val="24"/>
        </w:rPr>
        <w:t xml:space="preserve"> </w:t>
      </w:r>
      <w:r>
        <w:rPr>
          <w:rFonts w:ascii="宋体" w:hAnsi="宋体" w:eastAsia="宋体" w:cs="宋体"/>
          <w:spacing w:val="9"/>
          <w:sz w:val="24"/>
          <w:szCs w:val="24"/>
          <w:u w:val="single" w:color="auto"/>
        </w:rPr>
        <w:t xml:space="preserve">      </w:t>
      </w:r>
      <w:r>
        <w:rPr>
          <w:rFonts w:ascii="宋体" w:hAnsi="宋体" w:eastAsia="宋体" w:cs="宋体"/>
          <w:spacing w:val="9"/>
          <w:sz w:val="24"/>
          <w:szCs w:val="24"/>
        </w:rPr>
        <w:t>（联合</w:t>
      </w:r>
      <w:r>
        <w:rPr>
          <w:rFonts w:ascii="宋体" w:hAnsi="宋体" w:eastAsia="宋体" w:cs="宋体"/>
          <w:spacing w:val="8"/>
          <w:sz w:val="24"/>
          <w:szCs w:val="24"/>
        </w:rPr>
        <w:t>体名称）联合体，共同参加</w:t>
      </w:r>
      <w:r>
        <w:rPr>
          <w:rFonts w:ascii="宋体" w:hAnsi="宋体" w:eastAsia="宋体" w:cs="宋体"/>
          <w:spacing w:val="-98"/>
          <w:sz w:val="24"/>
          <w:szCs w:val="24"/>
        </w:rPr>
        <w:t xml:space="preserve"> </w:t>
      </w:r>
      <w:r>
        <w:rPr>
          <w:rFonts w:ascii="宋体" w:hAnsi="宋体" w:eastAsia="宋体" w:cs="宋体"/>
          <w:spacing w:val="8"/>
          <w:sz w:val="24"/>
          <w:szCs w:val="24"/>
          <w:u w:val="single" w:color="auto"/>
        </w:rPr>
        <w:t xml:space="preserve">      </w:t>
      </w:r>
      <w:r>
        <w:rPr>
          <w:rFonts w:ascii="宋体" w:hAnsi="宋体" w:eastAsia="宋体" w:cs="宋体"/>
          <w:spacing w:val="8"/>
          <w:sz w:val="24"/>
          <w:szCs w:val="24"/>
        </w:rPr>
        <w:t>（项目名称）采购项目磋商。现就联合体磋商事</w:t>
      </w:r>
      <w:r>
        <w:rPr>
          <w:rFonts w:ascii="宋体" w:hAnsi="宋体" w:eastAsia="宋体" w:cs="宋体"/>
          <w:spacing w:val="7"/>
          <w:sz w:val="24"/>
          <w:szCs w:val="24"/>
        </w:rPr>
        <w:t>宜订立如下协议。</w:t>
      </w:r>
    </w:p>
    <w:p w14:paraId="273CF0DE">
      <w:pPr>
        <w:rPr>
          <w:rFonts w:ascii="宋体" w:hAnsi="宋体" w:eastAsia="宋体" w:cs="宋体"/>
          <w:sz w:val="24"/>
          <w:szCs w:val="24"/>
        </w:rPr>
      </w:pPr>
      <w:r>
        <w:rPr>
          <w:rFonts w:ascii="宋体" w:hAnsi="宋体" w:eastAsia="宋体" w:cs="宋体"/>
          <w:spacing w:val="7"/>
          <w:sz w:val="24"/>
          <w:szCs w:val="24"/>
        </w:rPr>
        <w:t>1.</w:t>
      </w:r>
      <w:r>
        <w:rPr>
          <w:rFonts w:hint="eastAsia" w:ascii="新宋体" w:hAnsi="新宋体" w:eastAsia="新宋体" w:cs="新宋体"/>
          <w:lang w:val="en-US" w:eastAsia="zh-CN"/>
        </w:rPr>
        <w:t xml:space="preserve"> </w:t>
      </w:r>
      <w:r>
        <w:rPr>
          <w:rFonts w:hint="eastAsia" w:ascii="新宋体" w:hAnsi="新宋体" w:eastAsia="新宋体" w:cs="新宋体"/>
          <w:u w:val="single"/>
          <w:lang w:val="en-US" w:eastAsia="zh-CN"/>
        </w:rPr>
        <w:t xml:space="preserve">          </w:t>
      </w:r>
      <w:r>
        <w:rPr>
          <w:rFonts w:ascii="宋体" w:hAnsi="宋体" w:eastAsia="宋体" w:cs="宋体"/>
          <w:spacing w:val="7"/>
          <w:sz w:val="24"/>
          <w:szCs w:val="24"/>
        </w:rPr>
        <w:t>（某成员单位名称）为</w:t>
      </w:r>
      <w:r>
        <w:rPr>
          <w:rFonts w:ascii="宋体" w:hAnsi="宋体" w:eastAsia="宋体" w:cs="宋体"/>
          <w:spacing w:val="-98"/>
          <w:sz w:val="24"/>
          <w:szCs w:val="24"/>
        </w:rPr>
        <w:t xml:space="preserve"> </w:t>
      </w:r>
      <w:r>
        <w:rPr>
          <w:rFonts w:ascii="宋体" w:hAnsi="宋体" w:eastAsia="宋体" w:cs="宋体"/>
          <w:spacing w:val="7"/>
          <w:sz w:val="24"/>
          <w:szCs w:val="24"/>
          <w:u w:val="single" w:color="auto"/>
        </w:rPr>
        <w:t xml:space="preserve">    </w:t>
      </w:r>
      <w:r>
        <w:rPr>
          <w:rFonts w:hint="eastAsia" w:ascii="宋体" w:hAnsi="宋体" w:eastAsia="宋体" w:cs="宋体"/>
          <w:spacing w:val="7"/>
          <w:sz w:val="24"/>
          <w:szCs w:val="24"/>
          <w:u w:val="single" w:color="auto"/>
          <w:lang w:val="en-US" w:eastAsia="zh-CN"/>
        </w:rPr>
        <w:t xml:space="preserve">  </w:t>
      </w:r>
      <w:r>
        <w:rPr>
          <w:rFonts w:ascii="宋体" w:hAnsi="宋体" w:eastAsia="宋体" w:cs="宋体"/>
          <w:spacing w:val="7"/>
          <w:sz w:val="24"/>
          <w:szCs w:val="24"/>
          <w:u w:val="single" w:color="auto"/>
        </w:rPr>
        <w:t xml:space="preserve"> </w:t>
      </w:r>
      <w:r>
        <w:rPr>
          <w:rFonts w:ascii="宋体" w:hAnsi="宋体" w:eastAsia="宋体" w:cs="宋体"/>
          <w:spacing w:val="7"/>
          <w:sz w:val="24"/>
          <w:szCs w:val="24"/>
        </w:rPr>
        <w:t>（联合体名称）牵头人。</w:t>
      </w:r>
    </w:p>
    <w:p w14:paraId="276DF406">
      <w:pPr>
        <w:spacing w:before="222" w:line="432" w:lineRule="auto"/>
        <w:ind w:right="12"/>
        <w:rPr>
          <w:rFonts w:ascii="宋体" w:hAnsi="宋体" w:eastAsia="宋体" w:cs="宋体"/>
          <w:sz w:val="24"/>
          <w:szCs w:val="24"/>
        </w:rPr>
      </w:pPr>
      <w:r>
        <w:rPr>
          <w:rFonts w:ascii="宋体" w:hAnsi="宋体" w:eastAsia="宋体" w:cs="宋体"/>
          <w:spacing w:val="11"/>
          <w:sz w:val="24"/>
          <w:szCs w:val="24"/>
        </w:rPr>
        <w:t>2.联合体各成员授权牵头人代表联合体参加磋商活动，签署文件及对文件的盖</w:t>
      </w:r>
      <w:r>
        <w:rPr>
          <w:rFonts w:ascii="宋体" w:hAnsi="宋体" w:eastAsia="宋体" w:cs="宋体"/>
          <w:spacing w:val="10"/>
          <w:sz w:val="24"/>
          <w:szCs w:val="24"/>
        </w:rPr>
        <w:t>章，提交和接</w:t>
      </w:r>
      <w:r>
        <w:rPr>
          <w:rFonts w:ascii="宋体" w:hAnsi="宋体" w:eastAsia="宋体" w:cs="宋体"/>
          <w:sz w:val="24"/>
          <w:szCs w:val="24"/>
        </w:rPr>
        <w:t xml:space="preserve"> </w:t>
      </w:r>
      <w:r>
        <w:rPr>
          <w:rFonts w:ascii="宋体" w:hAnsi="宋体" w:eastAsia="宋体" w:cs="宋体"/>
          <w:spacing w:val="10"/>
          <w:sz w:val="24"/>
          <w:szCs w:val="24"/>
        </w:rPr>
        <w:t>收相关的资料、信息及指示，进行合同磋商活动，负责合同实施阶段的组织和协调工作，</w:t>
      </w:r>
      <w:r>
        <w:rPr>
          <w:rFonts w:ascii="宋体" w:hAnsi="宋体" w:eastAsia="宋体" w:cs="宋体"/>
          <w:spacing w:val="-60"/>
          <w:sz w:val="24"/>
          <w:szCs w:val="24"/>
        </w:rPr>
        <w:t xml:space="preserve"> </w:t>
      </w:r>
      <w:r>
        <w:rPr>
          <w:rFonts w:ascii="宋体" w:hAnsi="宋体" w:eastAsia="宋体" w:cs="宋体"/>
          <w:spacing w:val="10"/>
          <w:sz w:val="24"/>
          <w:szCs w:val="24"/>
        </w:rPr>
        <w:t>以及处</w:t>
      </w:r>
      <w:r>
        <w:rPr>
          <w:rFonts w:ascii="宋体" w:hAnsi="宋体" w:eastAsia="宋体" w:cs="宋体"/>
          <w:spacing w:val="8"/>
          <w:sz w:val="24"/>
          <w:szCs w:val="24"/>
        </w:rPr>
        <w:t>理与本磋商项目有关的一切事宜。</w:t>
      </w:r>
    </w:p>
    <w:p w14:paraId="4BBE1B56">
      <w:pPr>
        <w:spacing w:before="222" w:line="432" w:lineRule="auto"/>
        <w:ind w:right="12"/>
        <w:rPr>
          <w:rFonts w:ascii="宋体" w:hAnsi="宋体" w:eastAsia="宋体" w:cs="宋体"/>
          <w:sz w:val="24"/>
          <w:szCs w:val="24"/>
        </w:rPr>
      </w:pPr>
      <w:r>
        <w:rPr>
          <w:rFonts w:ascii="宋体" w:hAnsi="宋体" w:eastAsia="宋体" w:cs="宋体"/>
          <w:spacing w:val="11"/>
          <w:sz w:val="24"/>
          <w:szCs w:val="24"/>
        </w:rPr>
        <w:t>3.联合体牵头人在本项目中签署和盖章的一切文件和处理的一切事宜，联合</w:t>
      </w:r>
      <w:r>
        <w:rPr>
          <w:rFonts w:ascii="宋体" w:hAnsi="宋体" w:eastAsia="宋体" w:cs="宋体"/>
          <w:spacing w:val="10"/>
          <w:sz w:val="24"/>
          <w:szCs w:val="24"/>
        </w:rPr>
        <w:t>体各成员均予以</w:t>
      </w:r>
      <w:r>
        <w:rPr>
          <w:rFonts w:ascii="宋体" w:hAnsi="宋体" w:eastAsia="宋体" w:cs="宋体"/>
          <w:sz w:val="24"/>
          <w:szCs w:val="24"/>
        </w:rPr>
        <w:t xml:space="preserve"> </w:t>
      </w:r>
      <w:r>
        <w:rPr>
          <w:rFonts w:ascii="宋体" w:hAnsi="宋体" w:eastAsia="宋体" w:cs="宋体"/>
          <w:spacing w:val="11"/>
          <w:sz w:val="24"/>
          <w:szCs w:val="24"/>
        </w:rPr>
        <w:t>承认。联合体各成员将严格按照磋商文件、响应文件和合同的要求全面履行义务，并向采购人承</w:t>
      </w:r>
      <w:r>
        <w:rPr>
          <w:rFonts w:ascii="宋体" w:hAnsi="宋体" w:eastAsia="宋体" w:cs="宋体"/>
          <w:spacing w:val="6"/>
          <w:sz w:val="24"/>
          <w:szCs w:val="24"/>
        </w:rPr>
        <w:t>担连带责任。</w:t>
      </w:r>
    </w:p>
    <w:p w14:paraId="0DD8DA3C">
      <w:pPr>
        <w:spacing w:before="221" w:line="228" w:lineRule="auto"/>
        <w:rPr>
          <w:rFonts w:ascii="宋体" w:hAnsi="宋体" w:eastAsia="宋体" w:cs="宋体"/>
          <w:sz w:val="24"/>
          <w:szCs w:val="24"/>
        </w:rPr>
      </w:pPr>
      <w:r>
        <w:rPr>
          <w:rFonts w:ascii="宋体" w:hAnsi="宋体" w:eastAsia="宋体" w:cs="宋体"/>
          <w:spacing w:val="8"/>
          <w:sz w:val="24"/>
          <w:szCs w:val="24"/>
        </w:rPr>
        <w:t>4.联合体各成员单位内部的职责分工如下：</w:t>
      </w:r>
      <w:r>
        <w:rPr>
          <w:rFonts w:ascii="宋体" w:hAnsi="宋体" w:eastAsia="宋体" w:cs="宋体"/>
          <w:spacing w:val="8"/>
          <w:sz w:val="24"/>
          <w:szCs w:val="24"/>
          <w:u w:val="single" w:color="auto"/>
        </w:rPr>
        <w:t xml:space="preserve"> </w:t>
      </w:r>
      <w:r>
        <w:rPr>
          <w:rFonts w:ascii="宋体" w:hAnsi="宋体" w:eastAsia="宋体" w:cs="宋体"/>
          <w:spacing w:val="7"/>
          <w:sz w:val="24"/>
          <w:szCs w:val="24"/>
          <w:u w:val="single" w:color="auto"/>
        </w:rPr>
        <w:t xml:space="preserve">      </w:t>
      </w:r>
      <w:r>
        <w:rPr>
          <w:rFonts w:ascii="宋体" w:hAnsi="宋体" w:eastAsia="宋体" w:cs="宋体"/>
          <w:spacing w:val="7"/>
          <w:sz w:val="24"/>
          <w:szCs w:val="24"/>
        </w:rPr>
        <w:t>。</w:t>
      </w:r>
    </w:p>
    <w:p w14:paraId="2E262865">
      <w:pPr>
        <w:rPr>
          <w:rFonts w:ascii="宋体" w:hAnsi="宋体" w:eastAsia="宋体" w:cs="宋体"/>
          <w:sz w:val="24"/>
          <w:szCs w:val="24"/>
        </w:rPr>
      </w:pPr>
      <w:r>
        <w:rPr>
          <w:rFonts w:ascii="宋体" w:hAnsi="宋体" w:eastAsia="宋体" w:cs="宋体"/>
          <w:spacing w:val="-3"/>
          <w:position w:val="20"/>
          <w:sz w:val="24"/>
          <w:szCs w:val="24"/>
        </w:rPr>
        <w:t>5.本协议书自所有成员单位法定代表人（单位负责人）或者其委托代理</w:t>
      </w:r>
      <w:r>
        <w:rPr>
          <w:rFonts w:ascii="宋体" w:hAnsi="宋体" w:eastAsia="宋体" w:cs="宋体"/>
          <w:spacing w:val="-4"/>
          <w:position w:val="20"/>
          <w:sz w:val="24"/>
          <w:szCs w:val="24"/>
        </w:rPr>
        <w:t>人签字或者盖单位章之日起生效，合同履行完毕后自动失效。</w:t>
      </w:r>
    </w:p>
    <w:p w14:paraId="57EED54E">
      <w:pPr>
        <w:spacing w:before="222" w:line="227" w:lineRule="auto"/>
        <w:rPr>
          <w:rFonts w:ascii="宋体" w:hAnsi="宋体" w:eastAsia="宋体" w:cs="宋体"/>
          <w:sz w:val="24"/>
          <w:szCs w:val="24"/>
        </w:rPr>
      </w:pPr>
      <w:r>
        <w:rPr>
          <w:rFonts w:ascii="宋体" w:hAnsi="宋体" w:eastAsia="宋体" w:cs="宋体"/>
          <w:spacing w:val="8"/>
          <w:sz w:val="24"/>
          <w:szCs w:val="24"/>
        </w:rPr>
        <w:t>6.本协议书一式</w:t>
      </w:r>
      <w:r>
        <w:rPr>
          <w:rFonts w:ascii="宋体" w:hAnsi="宋体" w:eastAsia="宋体" w:cs="宋体"/>
          <w:spacing w:val="-92"/>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8"/>
          <w:sz w:val="24"/>
          <w:szCs w:val="24"/>
        </w:rPr>
        <w:t>份，联合体成员和采购人各执一份。</w:t>
      </w:r>
    </w:p>
    <w:p w14:paraId="5B03DFB5">
      <w:pPr>
        <w:rPr>
          <w:rFonts w:hint="eastAsia" w:ascii="宋体" w:hAnsi="宋体" w:eastAsia="宋体" w:cs="宋体"/>
          <w:sz w:val="24"/>
          <w:szCs w:val="24"/>
        </w:rPr>
      </w:pPr>
      <w:r>
        <w:rPr>
          <w:rFonts w:hint="eastAsia" w:ascii="宋体" w:hAnsi="宋体" w:eastAsia="宋体" w:cs="宋体"/>
          <w:sz w:val="24"/>
          <w:szCs w:val="24"/>
        </w:rPr>
        <w:t>注：本协议书由法定代表人（单位负责人）签字的，应附法定代表人（单位负责人）身份证</w:t>
      </w:r>
    </w:p>
    <w:p w14:paraId="2581E99A">
      <w:pPr>
        <w:rPr>
          <w:rFonts w:hint="eastAsia" w:ascii="宋体" w:hAnsi="宋体" w:eastAsia="宋体" w:cs="宋体"/>
          <w:sz w:val="24"/>
          <w:szCs w:val="24"/>
        </w:rPr>
      </w:pPr>
      <w:r>
        <w:rPr>
          <w:rFonts w:hint="eastAsia" w:ascii="宋体" w:hAnsi="宋体" w:eastAsia="宋体" w:cs="宋体"/>
          <w:sz w:val="24"/>
          <w:szCs w:val="24"/>
        </w:rPr>
        <w:t>明书； 由委托代理人签字的，应附联合体协议签订授权委托书（格式自拟）。</w:t>
      </w:r>
    </w:p>
    <w:p w14:paraId="025E1680">
      <w:pPr>
        <w:pStyle w:val="8"/>
        <w:spacing w:line="310" w:lineRule="auto"/>
        <w:rPr>
          <w:sz w:val="24"/>
          <w:szCs w:val="24"/>
        </w:rPr>
      </w:pPr>
    </w:p>
    <w:p w14:paraId="080792DD">
      <w:pPr>
        <w:pStyle w:val="8"/>
        <w:spacing w:line="311" w:lineRule="auto"/>
        <w:rPr>
          <w:sz w:val="24"/>
          <w:szCs w:val="24"/>
        </w:rPr>
      </w:pPr>
    </w:p>
    <w:p w14:paraId="354792A1">
      <w:pPr>
        <w:spacing w:before="65" w:line="227" w:lineRule="auto"/>
        <w:rPr>
          <w:rFonts w:ascii="宋体" w:hAnsi="宋体" w:eastAsia="宋体" w:cs="宋体"/>
          <w:sz w:val="24"/>
          <w:szCs w:val="24"/>
        </w:rPr>
      </w:pPr>
      <w:r>
        <w:rPr>
          <w:rFonts w:ascii="宋体" w:hAnsi="宋体" w:eastAsia="宋体" w:cs="宋体"/>
          <w:spacing w:val="9"/>
          <w:sz w:val="24"/>
          <w:szCs w:val="24"/>
        </w:rPr>
        <w:t>联合体牵头人名称（盖公章</w:t>
      </w:r>
      <w:r>
        <w:rPr>
          <w:rFonts w:ascii="宋体" w:hAnsi="宋体" w:eastAsia="宋体" w:cs="宋体"/>
          <w:sz w:val="24"/>
          <w:szCs w:val="24"/>
        </w:rPr>
        <w:t>）：</w:t>
      </w:r>
    </w:p>
    <w:p w14:paraId="34279D63">
      <w:pPr>
        <w:spacing w:before="222" w:line="228" w:lineRule="auto"/>
        <w:rPr>
          <w:rFonts w:ascii="宋体" w:hAnsi="宋体" w:eastAsia="宋体" w:cs="宋体"/>
          <w:sz w:val="24"/>
          <w:szCs w:val="24"/>
        </w:rPr>
      </w:pPr>
      <w:r>
        <w:rPr>
          <w:rFonts w:ascii="宋体" w:hAnsi="宋体" w:eastAsia="宋体" w:cs="宋体"/>
          <w:spacing w:val="9"/>
          <w:sz w:val="24"/>
          <w:szCs w:val="24"/>
        </w:rPr>
        <w:t>法定代表人（单位负责人）或者其委托代理人（签字</w:t>
      </w:r>
      <w:r>
        <w:rPr>
          <w:rFonts w:ascii="宋体" w:hAnsi="宋体" w:eastAsia="宋体" w:cs="宋体"/>
          <w:spacing w:val="5"/>
          <w:sz w:val="24"/>
          <w:szCs w:val="24"/>
        </w:rPr>
        <w:t>）：</w:t>
      </w:r>
    </w:p>
    <w:p w14:paraId="6755A512">
      <w:pPr>
        <w:pStyle w:val="8"/>
        <w:spacing w:line="310" w:lineRule="auto"/>
        <w:rPr>
          <w:sz w:val="24"/>
          <w:szCs w:val="24"/>
        </w:rPr>
      </w:pPr>
    </w:p>
    <w:p w14:paraId="5FEFD572">
      <w:pPr>
        <w:spacing w:before="65" w:line="227" w:lineRule="auto"/>
        <w:rPr>
          <w:rFonts w:ascii="宋体" w:hAnsi="宋体" w:eastAsia="宋体" w:cs="宋体"/>
          <w:sz w:val="24"/>
          <w:szCs w:val="24"/>
        </w:rPr>
      </w:pPr>
      <w:r>
        <w:rPr>
          <w:rFonts w:ascii="宋体" w:hAnsi="宋体" w:eastAsia="宋体" w:cs="宋体"/>
          <w:spacing w:val="9"/>
          <w:sz w:val="24"/>
          <w:szCs w:val="24"/>
        </w:rPr>
        <w:t>联合体成员名称（盖公章</w:t>
      </w:r>
      <w:r>
        <w:rPr>
          <w:rFonts w:ascii="宋体" w:hAnsi="宋体" w:eastAsia="宋体" w:cs="宋体"/>
          <w:sz w:val="24"/>
          <w:szCs w:val="24"/>
        </w:rPr>
        <w:t>）：</w:t>
      </w:r>
    </w:p>
    <w:p w14:paraId="7F8C3FAD">
      <w:pPr>
        <w:spacing w:before="222" w:line="228" w:lineRule="auto"/>
        <w:rPr>
          <w:rFonts w:ascii="宋体" w:hAnsi="宋体" w:eastAsia="宋体" w:cs="宋体"/>
          <w:sz w:val="24"/>
          <w:szCs w:val="24"/>
        </w:rPr>
      </w:pPr>
      <w:r>
        <w:rPr>
          <w:rFonts w:ascii="宋体" w:hAnsi="宋体" w:eastAsia="宋体" w:cs="宋体"/>
          <w:spacing w:val="9"/>
          <w:sz w:val="24"/>
          <w:szCs w:val="24"/>
        </w:rPr>
        <w:t>法定代表人（单位负责人）或者其委托代理人（签字</w:t>
      </w:r>
      <w:r>
        <w:rPr>
          <w:rFonts w:ascii="宋体" w:hAnsi="宋体" w:eastAsia="宋体" w:cs="宋体"/>
          <w:spacing w:val="5"/>
          <w:sz w:val="24"/>
          <w:szCs w:val="24"/>
        </w:rPr>
        <w:t>）：</w:t>
      </w:r>
    </w:p>
    <w:p w14:paraId="4715829D">
      <w:pPr>
        <w:pStyle w:val="8"/>
        <w:spacing w:line="310" w:lineRule="auto"/>
        <w:rPr>
          <w:sz w:val="24"/>
          <w:szCs w:val="24"/>
        </w:rPr>
      </w:pPr>
    </w:p>
    <w:p w14:paraId="624C3994">
      <w:pPr>
        <w:spacing w:before="66" w:line="227" w:lineRule="auto"/>
        <w:rPr>
          <w:rFonts w:ascii="宋体" w:hAnsi="宋体" w:eastAsia="宋体" w:cs="宋体"/>
          <w:sz w:val="24"/>
          <w:szCs w:val="24"/>
        </w:rPr>
      </w:pPr>
      <w:r>
        <w:rPr>
          <w:rFonts w:ascii="宋体" w:hAnsi="宋体" w:eastAsia="宋体" w:cs="宋体"/>
          <w:spacing w:val="9"/>
          <w:sz w:val="24"/>
          <w:szCs w:val="24"/>
        </w:rPr>
        <w:t>联合体成员名称（盖公章</w:t>
      </w:r>
      <w:r>
        <w:rPr>
          <w:rFonts w:ascii="宋体" w:hAnsi="宋体" w:eastAsia="宋体" w:cs="宋体"/>
          <w:sz w:val="24"/>
          <w:szCs w:val="24"/>
        </w:rPr>
        <w:t>）：</w:t>
      </w:r>
    </w:p>
    <w:p w14:paraId="7A9E10C0">
      <w:pPr>
        <w:spacing w:before="222" w:line="468" w:lineRule="exact"/>
        <w:rPr>
          <w:rFonts w:ascii="宋体" w:hAnsi="宋体" w:eastAsia="宋体" w:cs="宋体"/>
          <w:sz w:val="24"/>
          <w:szCs w:val="24"/>
        </w:rPr>
      </w:pPr>
      <w:r>
        <w:rPr>
          <w:rFonts w:ascii="宋体" w:hAnsi="宋体" w:eastAsia="宋体" w:cs="宋体"/>
          <w:spacing w:val="9"/>
          <w:position w:val="20"/>
          <w:sz w:val="24"/>
          <w:szCs w:val="24"/>
        </w:rPr>
        <w:t>法定代表人（单位负责人）或者其委托代理人（签字</w:t>
      </w:r>
      <w:r>
        <w:rPr>
          <w:rFonts w:ascii="宋体" w:hAnsi="宋体" w:eastAsia="宋体" w:cs="宋体"/>
          <w:spacing w:val="5"/>
          <w:position w:val="20"/>
          <w:sz w:val="24"/>
          <w:szCs w:val="24"/>
        </w:rPr>
        <w:t>）：</w:t>
      </w:r>
    </w:p>
    <w:p w14:paraId="0C65CCBC">
      <w:pPr>
        <w:spacing w:line="324" w:lineRule="exact"/>
        <w:ind w:left="13"/>
        <w:rPr>
          <w:rFonts w:ascii="宋体" w:hAnsi="宋体" w:eastAsia="宋体" w:cs="宋体"/>
          <w:sz w:val="24"/>
          <w:szCs w:val="24"/>
        </w:rPr>
      </w:pPr>
      <w:r>
        <w:rPr>
          <w:rFonts w:ascii="宋体" w:hAnsi="宋体" w:eastAsia="宋体" w:cs="宋体"/>
          <w:spacing w:val="-2"/>
          <w:position w:val="2"/>
          <w:sz w:val="24"/>
          <w:szCs w:val="24"/>
        </w:rPr>
        <w:t>……</w:t>
      </w:r>
    </w:p>
    <w:p w14:paraId="07461348">
      <w:pPr>
        <w:spacing w:before="144" w:line="228" w:lineRule="auto"/>
        <w:ind w:left="3809"/>
        <w:rPr>
          <w:rFonts w:ascii="宋体" w:hAnsi="宋体" w:eastAsia="宋体" w:cs="宋体"/>
          <w:sz w:val="24"/>
          <w:szCs w:val="24"/>
        </w:rPr>
      </w:pPr>
      <w:r>
        <w:rPr>
          <w:rFonts w:ascii="宋体" w:hAnsi="宋体" w:eastAsia="宋体" w:cs="宋体"/>
          <w:spacing w:val="-2"/>
          <w:sz w:val="24"/>
          <w:szCs w:val="24"/>
        </w:rPr>
        <w:t>年</w:t>
      </w:r>
      <w:r>
        <w:rPr>
          <w:rFonts w:ascii="宋体" w:hAnsi="宋体" w:eastAsia="宋体" w:cs="宋体"/>
          <w:spacing w:val="8"/>
          <w:sz w:val="24"/>
          <w:szCs w:val="24"/>
        </w:rPr>
        <w:t xml:space="preserve">     </w:t>
      </w:r>
      <w:r>
        <w:rPr>
          <w:rFonts w:ascii="宋体" w:hAnsi="宋体" w:eastAsia="宋体" w:cs="宋体"/>
          <w:spacing w:val="-2"/>
          <w:sz w:val="24"/>
          <w:szCs w:val="24"/>
        </w:rPr>
        <w:t>月</w:t>
      </w:r>
      <w:r>
        <w:rPr>
          <w:rFonts w:ascii="宋体" w:hAnsi="宋体" w:eastAsia="宋体" w:cs="宋体"/>
          <w:spacing w:val="12"/>
          <w:sz w:val="24"/>
          <w:szCs w:val="24"/>
        </w:rPr>
        <w:t xml:space="preserve">      </w:t>
      </w:r>
      <w:r>
        <w:rPr>
          <w:rFonts w:ascii="宋体" w:hAnsi="宋体" w:eastAsia="宋体" w:cs="宋体"/>
          <w:spacing w:val="-2"/>
          <w:sz w:val="24"/>
          <w:szCs w:val="24"/>
        </w:rPr>
        <w:t>日</w:t>
      </w:r>
    </w:p>
    <w:p w14:paraId="61AC1683">
      <w:pPr>
        <w:spacing w:line="228" w:lineRule="auto"/>
        <w:rPr>
          <w:rFonts w:ascii="宋体" w:hAnsi="宋体" w:eastAsia="宋体" w:cs="宋体"/>
          <w:sz w:val="24"/>
          <w:szCs w:val="24"/>
        </w:rPr>
        <w:sectPr>
          <w:footerReference r:id="rId31" w:type="default"/>
          <w:pgSz w:w="11905" w:h="16838"/>
          <w:pgMar w:top="1134" w:right="1134" w:bottom="1134" w:left="1134" w:header="0" w:footer="992" w:gutter="0"/>
          <w:pgNumType w:fmt="decimal"/>
          <w:cols w:space="0" w:num="1"/>
          <w:rtlGutter w:val="0"/>
          <w:docGrid w:linePitch="0" w:charSpace="0"/>
        </w:sectPr>
      </w:pPr>
    </w:p>
    <w:p w14:paraId="7F3957B6">
      <w:pPr>
        <w:spacing w:line="360" w:lineRule="auto"/>
        <w:ind w:firstLine="3360" w:firstLineChars="1400"/>
        <w:rPr>
          <w:rFonts w:hint="eastAsia" w:ascii="宋体" w:hAnsi="宋体" w:eastAsia="宋体" w:cs="宋体"/>
          <w:sz w:val="24"/>
          <w:szCs w:val="24"/>
        </w:rPr>
      </w:pPr>
      <w:r>
        <w:rPr>
          <w:rFonts w:hint="eastAsia" w:ascii="宋体" w:hAnsi="宋体" w:eastAsia="宋体" w:cs="宋体"/>
          <w:sz w:val="24"/>
          <w:szCs w:val="24"/>
        </w:rPr>
        <w:t>联合体磋商授权委托书</w:t>
      </w:r>
    </w:p>
    <w:p w14:paraId="1E4FCB3F">
      <w:pPr>
        <w:spacing w:line="360" w:lineRule="auto"/>
        <w:rPr>
          <w:rFonts w:hint="eastAsia" w:ascii="宋体" w:hAnsi="宋体" w:eastAsia="宋体" w:cs="宋体"/>
          <w:sz w:val="24"/>
          <w:szCs w:val="24"/>
        </w:rPr>
      </w:pPr>
    </w:p>
    <w:p w14:paraId="195C3CB9">
      <w:pPr>
        <w:spacing w:line="360" w:lineRule="auto"/>
        <w:rPr>
          <w:rFonts w:hint="eastAsia" w:ascii="宋体" w:hAnsi="宋体" w:eastAsia="宋体" w:cs="宋体"/>
          <w:sz w:val="24"/>
          <w:szCs w:val="24"/>
        </w:rPr>
      </w:pPr>
    </w:p>
    <w:p w14:paraId="5D3A87F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本授权委托书声明：根据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（牵头人名称）与  </w:t>
      </w:r>
      <w:r>
        <w:rPr>
          <w:rFonts w:hint="eastAsia" w:ascii="宋体" w:hAnsi="宋体" w:eastAsia="宋体" w:cs="宋体"/>
          <w:sz w:val="24"/>
          <w:szCs w:val="24"/>
          <w:u w:val="single"/>
        </w:rPr>
        <w:t xml:space="preserve">             </w:t>
      </w:r>
      <w:r>
        <w:rPr>
          <w:rFonts w:hint="eastAsia" w:ascii="宋体" w:hAnsi="宋体" w:eastAsia="宋体" w:cs="宋体"/>
          <w:sz w:val="24"/>
          <w:szCs w:val="24"/>
        </w:rPr>
        <w:t>（联合体其他 成员名称）签订的《联合体磋商协议书》的内容，</w:t>
      </w:r>
      <w:r>
        <w:rPr>
          <w:rFonts w:hint="eastAsia" w:ascii="宋体" w:hAnsi="宋体" w:eastAsia="宋体" w:cs="宋体"/>
          <w:sz w:val="24"/>
          <w:szCs w:val="24"/>
          <w:u w:val="single"/>
        </w:rPr>
        <w:t xml:space="preserve">                        </w:t>
      </w:r>
      <w:r>
        <w:rPr>
          <w:rFonts w:hint="eastAsia" w:ascii="宋体" w:hAnsi="宋体" w:eastAsia="宋体" w:cs="宋体"/>
          <w:sz w:val="24"/>
          <w:szCs w:val="24"/>
        </w:rPr>
        <w:t>（牵头人名称）的法 定代表人</w:t>
      </w:r>
      <w:r>
        <w:rPr>
          <w:rFonts w:hint="eastAsia" w:ascii="宋体" w:hAnsi="宋体" w:eastAsia="宋体" w:cs="宋体"/>
          <w:sz w:val="24"/>
          <w:szCs w:val="24"/>
          <w:u w:val="single"/>
        </w:rPr>
        <w:t xml:space="preserve">       （单位负责人）（姓名）</w:t>
      </w:r>
      <w:r>
        <w:rPr>
          <w:rFonts w:hint="eastAsia" w:ascii="宋体" w:hAnsi="宋体" w:eastAsia="宋体" w:cs="宋体"/>
          <w:sz w:val="24"/>
          <w:szCs w:val="24"/>
        </w:rPr>
        <w:t>现授权</w:t>
      </w:r>
      <w:r>
        <w:rPr>
          <w:rFonts w:hint="eastAsia" w:ascii="宋体" w:hAnsi="宋体" w:eastAsia="宋体" w:cs="宋体"/>
          <w:sz w:val="24"/>
          <w:szCs w:val="24"/>
          <w:u w:val="single"/>
        </w:rPr>
        <w:t xml:space="preserve">      （姓名）</w:t>
      </w:r>
      <w:r>
        <w:rPr>
          <w:rFonts w:hint="eastAsia" w:ascii="宋体" w:hAnsi="宋体" w:eastAsia="宋体" w:cs="宋体"/>
          <w:sz w:val="24"/>
          <w:szCs w:val="24"/>
        </w:rPr>
        <w:t xml:space="preserve"> 为联合委托代理人，并代表我方全权办理针对上述项目的所有采购程序和环节的具体事务和签署相关文件。</w:t>
      </w:r>
    </w:p>
    <w:p w14:paraId="560C8811">
      <w:pPr>
        <w:spacing w:line="360" w:lineRule="auto"/>
        <w:rPr>
          <w:rFonts w:hint="eastAsia" w:ascii="宋体" w:hAnsi="宋体" w:eastAsia="宋体" w:cs="宋体"/>
          <w:sz w:val="24"/>
          <w:szCs w:val="24"/>
        </w:rPr>
      </w:pPr>
      <w:r>
        <w:rPr>
          <w:rFonts w:hint="eastAsia" w:ascii="宋体" w:hAnsi="宋体" w:eastAsia="宋体" w:cs="宋体"/>
          <w:sz w:val="24"/>
          <w:szCs w:val="24"/>
        </w:rPr>
        <w:t>我方对委托代理人的签字事项负全部责任。</w:t>
      </w:r>
    </w:p>
    <w:p w14:paraId="0ECD792A">
      <w:pPr>
        <w:spacing w:line="360" w:lineRule="auto"/>
        <w:rPr>
          <w:rFonts w:hint="eastAsia" w:ascii="宋体" w:hAnsi="宋体" w:eastAsia="宋体" w:cs="宋体"/>
          <w:sz w:val="24"/>
          <w:szCs w:val="24"/>
        </w:rPr>
      </w:pPr>
      <w:r>
        <w:rPr>
          <w:rFonts w:hint="eastAsia" w:ascii="宋体" w:hAnsi="宋体" w:eastAsia="宋体" w:cs="宋体"/>
          <w:sz w:val="24"/>
          <w:szCs w:val="24"/>
        </w:rPr>
        <w:t>本授权书自签署之日起生效，在撤销授权的书面通知以前，本授权书一直有效。委托代理人</w:t>
      </w:r>
    </w:p>
    <w:p w14:paraId="29249CAE">
      <w:pPr>
        <w:spacing w:line="360" w:lineRule="auto"/>
        <w:rPr>
          <w:rFonts w:hint="eastAsia" w:ascii="宋体" w:hAnsi="宋体" w:eastAsia="宋体" w:cs="宋体"/>
          <w:sz w:val="24"/>
          <w:szCs w:val="24"/>
        </w:rPr>
      </w:pPr>
      <w:r>
        <w:rPr>
          <w:rFonts w:hint="eastAsia" w:ascii="宋体" w:hAnsi="宋体" w:eastAsia="宋体" w:cs="宋体"/>
          <w:sz w:val="24"/>
          <w:szCs w:val="24"/>
        </w:rPr>
        <w:t>在授权书有效期内签署的所有文件不因授权的撤销而失效。</w:t>
      </w:r>
    </w:p>
    <w:p w14:paraId="10A84CA8">
      <w:pPr>
        <w:spacing w:line="360" w:lineRule="auto"/>
        <w:rPr>
          <w:rFonts w:hint="eastAsia" w:ascii="宋体" w:hAnsi="宋体" w:eastAsia="宋体" w:cs="宋体"/>
          <w:sz w:val="24"/>
          <w:szCs w:val="24"/>
        </w:rPr>
      </w:pPr>
      <w:r>
        <w:rPr>
          <w:rFonts w:hint="eastAsia" w:ascii="宋体" w:hAnsi="宋体" w:eastAsia="宋体" w:cs="宋体"/>
          <w:sz w:val="24"/>
          <w:szCs w:val="24"/>
        </w:rPr>
        <w:t>委托代理人无转委托权，特此委托。</w:t>
      </w:r>
    </w:p>
    <w:p w14:paraId="564646B1">
      <w:pPr>
        <w:spacing w:line="360" w:lineRule="auto"/>
        <w:rPr>
          <w:rFonts w:hint="eastAsia" w:ascii="宋体" w:hAnsi="宋体" w:eastAsia="宋体" w:cs="宋体"/>
          <w:sz w:val="24"/>
          <w:szCs w:val="24"/>
        </w:rPr>
      </w:pPr>
    </w:p>
    <w:p w14:paraId="7BE7C110">
      <w:pPr>
        <w:spacing w:line="360" w:lineRule="auto"/>
        <w:rPr>
          <w:rFonts w:hint="eastAsia" w:ascii="宋体" w:hAnsi="宋体" w:eastAsia="宋体" w:cs="宋体"/>
          <w:sz w:val="24"/>
          <w:szCs w:val="24"/>
        </w:rPr>
      </w:pPr>
    </w:p>
    <w:p w14:paraId="499A9BC6">
      <w:pPr>
        <w:spacing w:line="360" w:lineRule="auto"/>
        <w:rPr>
          <w:rFonts w:hint="eastAsia" w:ascii="宋体" w:hAnsi="宋体" w:eastAsia="宋体" w:cs="宋体"/>
          <w:sz w:val="24"/>
          <w:szCs w:val="24"/>
        </w:rPr>
      </w:pPr>
    </w:p>
    <w:p w14:paraId="15A7B6A3">
      <w:pPr>
        <w:spacing w:line="360" w:lineRule="auto"/>
        <w:rPr>
          <w:rFonts w:hint="eastAsia" w:ascii="宋体" w:hAnsi="宋体" w:eastAsia="宋体" w:cs="宋体"/>
          <w:sz w:val="24"/>
          <w:szCs w:val="24"/>
        </w:rPr>
      </w:pPr>
    </w:p>
    <w:p w14:paraId="53E81871">
      <w:pPr>
        <w:spacing w:line="360" w:lineRule="auto"/>
        <w:rPr>
          <w:rFonts w:hint="eastAsia" w:ascii="宋体" w:hAnsi="宋体" w:eastAsia="宋体" w:cs="宋体"/>
          <w:sz w:val="24"/>
          <w:szCs w:val="24"/>
        </w:rPr>
      </w:pPr>
    </w:p>
    <w:p w14:paraId="00BC3372">
      <w:pPr>
        <w:spacing w:line="360" w:lineRule="auto"/>
        <w:rPr>
          <w:rFonts w:hint="eastAsia" w:ascii="宋体" w:hAnsi="宋体" w:eastAsia="宋体" w:cs="宋体"/>
          <w:sz w:val="24"/>
          <w:szCs w:val="24"/>
        </w:rPr>
      </w:pPr>
    </w:p>
    <w:p w14:paraId="6F974C00">
      <w:pPr>
        <w:spacing w:line="360" w:lineRule="auto"/>
        <w:rPr>
          <w:rFonts w:hint="eastAsia" w:ascii="宋体" w:hAnsi="宋体" w:eastAsia="宋体" w:cs="宋体"/>
          <w:sz w:val="24"/>
          <w:szCs w:val="24"/>
        </w:rPr>
      </w:pPr>
      <w:r>
        <w:rPr>
          <w:rFonts w:hint="eastAsia" w:ascii="宋体" w:hAnsi="宋体" w:eastAsia="宋体" w:cs="宋体"/>
          <w:sz w:val="24"/>
          <w:szCs w:val="24"/>
        </w:rPr>
        <w:t>牵头人法定代表人（单位负责人）（签字）：</w:t>
      </w:r>
    </w:p>
    <w:p w14:paraId="2F026FFB">
      <w:pPr>
        <w:spacing w:line="360" w:lineRule="auto"/>
        <w:rPr>
          <w:rFonts w:hint="eastAsia" w:ascii="宋体" w:hAnsi="宋体" w:eastAsia="宋体" w:cs="宋体"/>
          <w:sz w:val="24"/>
          <w:szCs w:val="24"/>
        </w:rPr>
      </w:pPr>
      <w:r>
        <w:rPr>
          <w:rFonts w:hint="eastAsia" w:ascii="宋体" w:hAnsi="宋体" w:eastAsia="宋体" w:cs="宋体"/>
          <w:sz w:val="24"/>
          <w:szCs w:val="24"/>
        </w:rPr>
        <w:t>牵头人（盖公章）：</w:t>
      </w:r>
    </w:p>
    <w:p w14:paraId="28E922D4">
      <w:pPr>
        <w:spacing w:line="360" w:lineRule="auto"/>
        <w:rPr>
          <w:rFonts w:hint="eastAsia" w:ascii="宋体" w:hAnsi="宋体" w:eastAsia="宋体" w:cs="宋体"/>
          <w:sz w:val="24"/>
          <w:szCs w:val="24"/>
        </w:rPr>
      </w:pPr>
      <w:r>
        <w:rPr>
          <w:rFonts w:hint="eastAsia" w:ascii="宋体" w:hAnsi="宋体" w:eastAsia="宋体" w:cs="宋体"/>
          <w:sz w:val="24"/>
          <w:szCs w:val="24"/>
        </w:rPr>
        <w:t>日期：    年   月   日</w:t>
      </w:r>
    </w:p>
    <w:p w14:paraId="13EB7684">
      <w:pPr>
        <w:spacing w:line="360" w:lineRule="auto"/>
        <w:rPr>
          <w:rFonts w:hint="eastAsia" w:ascii="宋体" w:hAnsi="宋体" w:eastAsia="宋体" w:cs="宋体"/>
          <w:sz w:val="24"/>
          <w:szCs w:val="24"/>
        </w:rPr>
      </w:pPr>
    </w:p>
    <w:p w14:paraId="37E1091B">
      <w:pPr>
        <w:spacing w:line="360" w:lineRule="auto"/>
        <w:rPr>
          <w:rFonts w:hint="eastAsia" w:ascii="宋体" w:hAnsi="宋体" w:eastAsia="宋体" w:cs="宋体"/>
          <w:sz w:val="24"/>
          <w:szCs w:val="24"/>
        </w:rPr>
      </w:pPr>
    </w:p>
    <w:p w14:paraId="7D5240BF">
      <w:pPr>
        <w:spacing w:line="360" w:lineRule="auto"/>
        <w:rPr>
          <w:rFonts w:hint="eastAsia" w:ascii="宋体" w:hAnsi="宋体" w:eastAsia="宋体" w:cs="宋体"/>
          <w:sz w:val="24"/>
          <w:szCs w:val="24"/>
        </w:rPr>
      </w:pPr>
      <w:r>
        <w:rPr>
          <w:rFonts w:hint="eastAsia" w:ascii="宋体" w:hAnsi="宋体" w:eastAsia="宋体" w:cs="宋体"/>
          <w:sz w:val="24"/>
          <w:szCs w:val="24"/>
        </w:rPr>
        <w:t>被授权人（签字）：</w:t>
      </w:r>
    </w:p>
    <w:p w14:paraId="7550C0A0">
      <w:pPr>
        <w:spacing w:line="360" w:lineRule="auto"/>
        <w:rPr>
          <w:rFonts w:hint="eastAsia" w:ascii="宋体" w:hAnsi="宋体" w:eastAsia="宋体" w:cs="宋体"/>
          <w:sz w:val="24"/>
          <w:szCs w:val="24"/>
        </w:rPr>
      </w:pPr>
      <w:r>
        <w:rPr>
          <w:rFonts w:hint="eastAsia" w:ascii="宋体" w:hAnsi="宋体" w:eastAsia="宋体" w:cs="宋体"/>
          <w:sz w:val="24"/>
          <w:szCs w:val="24"/>
        </w:rPr>
        <w:t>日期：    年   月   日</w:t>
      </w:r>
    </w:p>
    <w:p w14:paraId="331B7205">
      <w:pPr>
        <w:spacing w:line="360" w:lineRule="auto"/>
        <w:rPr>
          <w:rFonts w:hint="eastAsia" w:ascii="宋体" w:hAnsi="宋体" w:eastAsia="宋体" w:cs="宋体"/>
          <w:sz w:val="24"/>
          <w:szCs w:val="24"/>
        </w:rPr>
        <w:sectPr>
          <w:footerReference r:id="rId32" w:type="default"/>
          <w:pgSz w:w="11905" w:h="16838"/>
          <w:pgMar w:top="1134" w:right="1134" w:bottom="1134" w:left="1134" w:header="0" w:footer="992" w:gutter="0"/>
          <w:pgNumType w:fmt="decimal"/>
          <w:cols w:space="0" w:num="1"/>
          <w:rtlGutter w:val="0"/>
          <w:docGrid w:linePitch="0" w:charSpace="0"/>
        </w:sectPr>
      </w:pPr>
    </w:p>
    <w:p w14:paraId="615795FB">
      <w:p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）磋商保证金提交凭证（如磋商文件有要求时提供）</w:t>
      </w:r>
    </w:p>
    <w:p w14:paraId="3DFBD954">
      <w:pPr>
        <w:spacing w:line="360" w:lineRule="auto"/>
        <w:rPr>
          <w:rFonts w:hint="eastAsia" w:ascii="宋体" w:hAnsi="宋体" w:eastAsia="宋体" w:cs="宋体"/>
          <w:sz w:val="24"/>
          <w:szCs w:val="24"/>
        </w:rPr>
      </w:pPr>
      <w:r>
        <w:rPr>
          <w:rFonts w:hint="eastAsia" w:ascii="宋体" w:hAnsi="宋体" w:eastAsia="宋体" w:cs="宋体"/>
          <w:sz w:val="24"/>
          <w:szCs w:val="24"/>
        </w:rPr>
        <w:t>以转账、 电汇形式缴纳的，提供转账、电汇凭证扫描件或复印件（网银可提供截图）加盖公章；以其他非现金形式缴纳的，提供原件扫描件或复印件加盖公章。</w:t>
      </w:r>
    </w:p>
    <w:p w14:paraId="343FA888">
      <w:pPr>
        <w:rPr>
          <w:rFonts w:hint="eastAsia" w:ascii="宋体" w:hAnsi="宋体" w:eastAsia="宋体" w:cs="宋体"/>
          <w:sz w:val="24"/>
          <w:szCs w:val="24"/>
        </w:rPr>
        <w:sectPr>
          <w:footerReference r:id="rId33" w:type="default"/>
          <w:pgSz w:w="11905" w:h="16838"/>
          <w:pgMar w:top="1134" w:right="1134" w:bottom="1134" w:left="1134" w:header="0" w:footer="992" w:gutter="0"/>
          <w:pgNumType w:fmt="decimal"/>
          <w:cols w:space="0" w:num="1"/>
          <w:rtlGutter w:val="0"/>
          <w:docGrid w:linePitch="0" w:charSpace="0"/>
        </w:sectPr>
      </w:pPr>
    </w:p>
    <w:p w14:paraId="243180EC">
      <w:pPr>
        <w:spacing w:before="101" w:line="223" w:lineRule="auto"/>
        <w:ind w:left="2757"/>
        <w:rPr>
          <w:rFonts w:hint="eastAsia" w:ascii="宋体" w:hAnsi="宋体" w:eastAsia="宋体" w:cs="宋体"/>
          <w:spacing w:val="9"/>
          <w:sz w:val="31"/>
          <w:szCs w:val="31"/>
          <w:lang w:eastAsia="zh-CN"/>
          <w14:textOutline w14:w="5793" w14:cap="sq" w14:cmpd="sng">
            <w14:solidFill>
              <w14:srgbClr w14:val="000000"/>
            </w14:solidFill>
            <w14:prstDash w14:val="solid"/>
            <w14:bevel/>
          </w14:textOutline>
        </w:rPr>
      </w:pPr>
      <w:r>
        <w:rPr>
          <w:rFonts w:hint="eastAsia" w:ascii="宋体" w:hAnsi="宋体" w:eastAsia="宋体" w:cs="宋体"/>
          <w:spacing w:val="9"/>
          <w:sz w:val="31"/>
          <w:szCs w:val="31"/>
          <w:lang w:eastAsia="zh-CN"/>
          <w14:textOutline w14:w="5793" w14:cap="sq" w14:cmpd="sng">
            <w14:solidFill>
              <w14:srgbClr w14:val="000000"/>
            </w14:solidFill>
            <w14:prstDash w14:val="solid"/>
            <w14:bevel/>
          </w14:textOutline>
        </w:rPr>
        <w:t>第三部分</w:t>
      </w:r>
      <w:r>
        <w:rPr>
          <w:rFonts w:hint="eastAsia" w:ascii="宋体" w:hAnsi="宋体" w:eastAsia="宋体" w:cs="宋体"/>
          <w:spacing w:val="9"/>
          <w:sz w:val="31"/>
          <w:szCs w:val="31"/>
          <w:lang w:val="en-US" w:eastAsia="zh-CN"/>
          <w14:textOutline w14:w="5793" w14:cap="sq" w14:cmpd="sng">
            <w14:solidFill>
              <w14:srgbClr w14:val="000000"/>
            </w14:solidFill>
            <w14:prstDash w14:val="solid"/>
            <w14:bevel/>
          </w14:textOutline>
        </w:rPr>
        <w:t xml:space="preserve"> </w:t>
      </w:r>
      <w:r>
        <w:rPr>
          <w:rFonts w:hint="eastAsia" w:ascii="宋体" w:hAnsi="宋体" w:eastAsia="宋体" w:cs="宋体"/>
          <w:spacing w:val="9"/>
          <w:sz w:val="31"/>
          <w:szCs w:val="31"/>
          <w:lang w:eastAsia="zh-CN"/>
          <w14:textOutline w14:w="5793" w14:cap="sq" w14:cmpd="sng">
            <w14:solidFill>
              <w14:srgbClr w14:val="000000"/>
            </w14:solidFill>
            <w14:prstDash w14:val="solid"/>
            <w14:bevel/>
          </w14:textOutline>
        </w:rPr>
        <w:t>报价文件</w:t>
      </w:r>
    </w:p>
    <w:p w14:paraId="627C8AF2">
      <w:pPr>
        <w:ind w:firstLine="3120" w:firstLineChars="1300"/>
        <w:rPr>
          <w:rFonts w:hint="eastAsia" w:ascii="宋体" w:hAnsi="宋体" w:eastAsia="宋体" w:cs="宋体"/>
          <w:sz w:val="24"/>
          <w:szCs w:val="24"/>
        </w:rPr>
      </w:pPr>
    </w:p>
    <w:p w14:paraId="0ADB675B">
      <w:pPr>
        <w:ind w:firstLine="3120" w:firstLineChars="13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）响应函</w:t>
      </w:r>
    </w:p>
    <w:p w14:paraId="1936F5E8">
      <w:pPr>
        <w:rPr>
          <w:rFonts w:hint="eastAsia" w:ascii="宋体" w:hAnsi="宋体" w:eastAsia="宋体" w:cs="宋体"/>
          <w:sz w:val="24"/>
          <w:szCs w:val="24"/>
        </w:rPr>
      </w:pPr>
    </w:p>
    <w:p w14:paraId="638AB602">
      <w:pPr>
        <w:rPr>
          <w:rFonts w:hint="eastAsia" w:ascii="宋体" w:hAnsi="宋体" w:eastAsia="宋体" w:cs="宋体"/>
          <w:sz w:val="24"/>
          <w:szCs w:val="24"/>
        </w:rPr>
      </w:pPr>
    </w:p>
    <w:p w14:paraId="7E186E11">
      <w:pPr>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（采购人名称）</w:t>
      </w:r>
      <w:r>
        <w:rPr>
          <w:rFonts w:hint="eastAsia" w:ascii="宋体" w:hAnsi="宋体" w:eastAsia="宋体" w:cs="宋体"/>
          <w:sz w:val="24"/>
          <w:szCs w:val="24"/>
        </w:rPr>
        <w:t>：</w:t>
      </w:r>
    </w:p>
    <w:p w14:paraId="52D04136">
      <w:pPr>
        <w:rPr>
          <w:rFonts w:hint="eastAsia" w:ascii="宋体" w:hAnsi="宋体" w:eastAsia="宋体" w:cs="宋体"/>
          <w:sz w:val="24"/>
          <w:szCs w:val="24"/>
        </w:rPr>
      </w:pPr>
    </w:p>
    <w:p w14:paraId="7068390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1.根据你方项目编号为</w:t>
      </w:r>
      <w:r>
        <w:rPr>
          <w:rFonts w:hint="eastAsia" w:ascii="宋体" w:hAnsi="宋体" w:eastAsia="宋体" w:cs="宋体"/>
          <w:sz w:val="24"/>
          <w:szCs w:val="24"/>
          <w:u w:val="single"/>
        </w:rPr>
        <w:t xml:space="preserve">  （项目编号）  </w:t>
      </w:r>
      <w:r>
        <w:rPr>
          <w:rFonts w:hint="eastAsia" w:ascii="宋体" w:hAnsi="宋体" w:eastAsia="宋体" w:cs="宋体"/>
          <w:sz w:val="24"/>
          <w:szCs w:val="24"/>
        </w:rPr>
        <w:t xml:space="preserve">的 </w:t>
      </w:r>
      <w:r>
        <w:rPr>
          <w:rFonts w:hint="eastAsia" w:ascii="宋体" w:hAnsi="宋体" w:eastAsia="宋体" w:cs="宋体"/>
          <w:sz w:val="24"/>
          <w:szCs w:val="24"/>
          <w:u w:val="single"/>
        </w:rPr>
        <w:t xml:space="preserve"> （工程项目名称） </w:t>
      </w:r>
      <w:r>
        <w:rPr>
          <w:rFonts w:hint="eastAsia" w:ascii="宋体" w:hAnsi="宋体" w:eastAsia="宋体" w:cs="宋体"/>
          <w:sz w:val="24"/>
          <w:szCs w:val="24"/>
        </w:rPr>
        <w:t xml:space="preserve"> 工程磋商文件，遵照《中 华人民共和国政府采购法》、《中华人民共和国建筑法》等有关规定，经踏勘项目现场和研究上 述磋商文件的供应商须知、合同条款、图纸、工程建设内容和工程量清单及其他有关文件后，我 方愿以人民币</w:t>
      </w:r>
      <w:r>
        <w:rPr>
          <w:rFonts w:hint="eastAsia" w:ascii="宋体" w:hAnsi="宋体" w:eastAsia="宋体" w:cs="宋体"/>
          <w:sz w:val="24"/>
          <w:szCs w:val="24"/>
          <w:u w:val="single"/>
        </w:rPr>
        <w:t>（大写）    元（RMB￥    元）</w:t>
      </w:r>
      <w:r>
        <w:rPr>
          <w:rFonts w:hint="eastAsia" w:ascii="宋体" w:hAnsi="宋体" w:eastAsia="宋体" w:cs="宋体"/>
          <w:sz w:val="24"/>
          <w:szCs w:val="24"/>
        </w:rPr>
        <w:t>的磋商报价并按上述图纸、合同条款、工程建设内容和工程量清单的条件要求承包上述工程的施工、竣工，并承担任何质量缺陷保修责任。我方保证工程质量达到</w:t>
      </w:r>
      <w:r>
        <w:rPr>
          <w:rFonts w:hint="eastAsia" w:ascii="宋体" w:hAnsi="宋体" w:eastAsia="宋体" w:cs="宋体"/>
          <w:sz w:val="24"/>
          <w:szCs w:val="24"/>
          <w:u w:val="single"/>
        </w:rPr>
        <w:t xml:space="preserve">       </w:t>
      </w:r>
      <w:r>
        <w:rPr>
          <w:rFonts w:hint="eastAsia" w:ascii="宋体" w:hAnsi="宋体" w:eastAsia="宋体" w:cs="宋体"/>
          <w:sz w:val="24"/>
          <w:szCs w:val="24"/>
        </w:rPr>
        <w:t>等级。</w:t>
      </w:r>
    </w:p>
    <w:p w14:paraId="187A96FF">
      <w:pPr>
        <w:spacing w:line="360" w:lineRule="auto"/>
        <w:rPr>
          <w:rFonts w:hint="eastAsia" w:ascii="宋体" w:hAnsi="宋体" w:eastAsia="宋体" w:cs="宋体"/>
          <w:sz w:val="24"/>
          <w:szCs w:val="24"/>
        </w:rPr>
      </w:pPr>
      <w:r>
        <w:rPr>
          <w:rFonts w:hint="eastAsia" w:ascii="宋体" w:hAnsi="宋体" w:eastAsia="宋体" w:cs="宋体"/>
          <w:sz w:val="24"/>
          <w:szCs w:val="24"/>
        </w:rPr>
        <w:t>2.我方已详细审核全部磋商文件，包括修改文件（如有时）及有关附件。</w:t>
      </w:r>
    </w:p>
    <w:p w14:paraId="51F6991C">
      <w:pPr>
        <w:spacing w:line="360" w:lineRule="auto"/>
        <w:rPr>
          <w:rFonts w:hint="eastAsia" w:ascii="宋体" w:hAnsi="宋体" w:eastAsia="宋体" w:cs="宋体"/>
          <w:sz w:val="24"/>
          <w:szCs w:val="24"/>
        </w:rPr>
      </w:pPr>
      <w:r>
        <w:rPr>
          <w:rFonts w:hint="eastAsia" w:ascii="宋体" w:hAnsi="宋体" w:eastAsia="宋体" w:cs="宋体"/>
          <w:sz w:val="24"/>
          <w:szCs w:val="24"/>
        </w:rPr>
        <w:t>3.我方承认响应函附录是我方响应函的组成部分。</w:t>
      </w:r>
    </w:p>
    <w:p w14:paraId="52790046">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4.一旦我方成交，我方保证按合同书中规定的工期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日历天内完成并移交全部工程，</w:t>
      </w:r>
    </w:p>
    <w:p w14:paraId="0F8B9046">
      <w:pPr>
        <w:spacing w:line="360" w:lineRule="auto"/>
        <w:rPr>
          <w:rFonts w:hint="eastAsia" w:ascii="宋体" w:hAnsi="宋体" w:eastAsia="宋体" w:cs="宋体"/>
          <w:sz w:val="24"/>
          <w:szCs w:val="24"/>
        </w:rPr>
      </w:pPr>
      <w:r>
        <w:rPr>
          <w:rFonts w:hint="eastAsia" w:ascii="宋体" w:hAnsi="宋体" w:eastAsia="宋体" w:cs="宋体"/>
          <w:sz w:val="24"/>
          <w:szCs w:val="24"/>
        </w:rPr>
        <w:t>并承诺不分包及转包他人。</w:t>
      </w:r>
    </w:p>
    <w:p w14:paraId="1E2223FF">
      <w:pPr>
        <w:spacing w:line="360" w:lineRule="auto"/>
        <w:rPr>
          <w:rFonts w:hint="eastAsia" w:ascii="宋体" w:hAnsi="宋体" w:eastAsia="宋体" w:cs="宋体"/>
          <w:sz w:val="24"/>
          <w:szCs w:val="24"/>
        </w:rPr>
      </w:pPr>
      <w:r>
        <w:rPr>
          <w:rFonts w:hint="eastAsia" w:ascii="宋体" w:hAnsi="宋体" w:eastAsia="宋体" w:cs="宋体"/>
          <w:sz w:val="24"/>
          <w:szCs w:val="24"/>
        </w:rPr>
        <w:t>5.我方同意所提交的响应文件在磋商文件的“供应商须知 ”中规定的响应有效期内有效，在此期间内如果成交，我方将受此约束。</w:t>
      </w:r>
    </w:p>
    <w:p w14:paraId="38AADE93">
      <w:pPr>
        <w:spacing w:line="360" w:lineRule="auto"/>
        <w:rPr>
          <w:rFonts w:hint="eastAsia" w:ascii="宋体" w:hAnsi="宋体" w:eastAsia="宋体" w:cs="宋体"/>
          <w:sz w:val="24"/>
          <w:szCs w:val="24"/>
        </w:rPr>
      </w:pPr>
      <w:r>
        <w:rPr>
          <w:rFonts w:hint="eastAsia" w:ascii="宋体" w:hAnsi="宋体" w:eastAsia="宋体" w:cs="宋体"/>
          <w:sz w:val="24"/>
          <w:szCs w:val="24"/>
        </w:rPr>
        <w:t>6.除非另外达成协议并生效，你方的成交通知书和本响应文件将成为约束双方的合同文件的</w:t>
      </w:r>
    </w:p>
    <w:p w14:paraId="39020C2B">
      <w:pPr>
        <w:spacing w:line="360" w:lineRule="auto"/>
        <w:rPr>
          <w:rFonts w:hint="eastAsia" w:ascii="宋体" w:hAnsi="宋体" w:eastAsia="宋体" w:cs="宋体"/>
          <w:sz w:val="24"/>
          <w:szCs w:val="24"/>
        </w:rPr>
      </w:pPr>
      <w:r>
        <w:rPr>
          <w:rFonts w:hint="eastAsia" w:ascii="宋体" w:hAnsi="宋体" w:eastAsia="宋体" w:cs="宋体"/>
          <w:sz w:val="24"/>
          <w:szCs w:val="24"/>
        </w:rPr>
        <w:t>组成部分。</w:t>
      </w:r>
    </w:p>
    <w:p w14:paraId="4826B735">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7.我方将与本响应函一起，提交人民币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元作为磋商保证金（如有）。</w:t>
      </w:r>
    </w:p>
    <w:p w14:paraId="25011573">
      <w:pPr>
        <w:spacing w:line="360" w:lineRule="auto"/>
        <w:rPr>
          <w:rFonts w:hint="eastAsia" w:ascii="宋体" w:hAnsi="宋体" w:eastAsia="宋体" w:cs="宋体"/>
          <w:sz w:val="24"/>
          <w:szCs w:val="24"/>
        </w:rPr>
      </w:pPr>
      <w:r>
        <w:rPr>
          <w:rFonts w:hint="eastAsia" w:ascii="宋体" w:hAnsi="宋体" w:eastAsia="宋体" w:cs="宋体"/>
          <w:sz w:val="24"/>
          <w:szCs w:val="24"/>
        </w:rPr>
        <w:t>8.与本项目有关的一切正式往来信函请寄：</w:t>
      </w:r>
    </w:p>
    <w:p w14:paraId="6E7583BA">
      <w:pPr>
        <w:spacing w:line="360" w:lineRule="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邮编：</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5CC4BF20">
      <w:pPr>
        <w:spacing w:line="360" w:lineRule="auto"/>
        <w:rPr>
          <w:rFonts w:hint="eastAsia" w:ascii="宋体" w:hAnsi="宋体" w:eastAsia="宋体" w:cs="宋体"/>
          <w:sz w:val="24"/>
          <w:szCs w:val="24"/>
        </w:rPr>
      </w:pPr>
      <w:r>
        <w:rPr>
          <w:rFonts w:hint="eastAsia" w:ascii="宋体" w:hAnsi="宋体" w:eastAsia="宋体" w:cs="宋体"/>
          <w:sz w:val="24"/>
          <w:szCs w:val="24"/>
        </w:rPr>
        <w:t>传真：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25F1B3C9">
      <w:pPr>
        <w:spacing w:line="360" w:lineRule="auto"/>
        <w:rPr>
          <w:rFonts w:hint="eastAsia" w:ascii="宋体" w:hAnsi="宋体" w:eastAsia="宋体" w:cs="宋体"/>
          <w:sz w:val="24"/>
          <w:szCs w:val="24"/>
        </w:rPr>
      </w:pPr>
      <w:r>
        <w:rPr>
          <w:rFonts w:hint="eastAsia" w:ascii="宋体" w:hAnsi="宋体" w:eastAsia="宋体" w:cs="宋体"/>
          <w:sz w:val="24"/>
          <w:szCs w:val="24"/>
        </w:rPr>
        <w:t>供应商代表姓名</w:t>
      </w:r>
      <w:r>
        <w:rPr>
          <w:rFonts w:hint="eastAsia" w:ascii="宋体" w:hAnsi="宋体" w:eastAsia="宋体" w:cs="宋体"/>
          <w:sz w:val="24"/>
          <w:szCs w:val="24"/>
          <w:lang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职务：</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邮箱：</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0C3FF361">
      <w:pPr>
        <w:spacing w:line="360" w:lineRule="auto"/>
        <w:rPr>
          <w:rFonts w:hint="eastAsia" w:ascii="宋体" w:hAnsi="宋体" w:eastAsia="宋体" w:cs="宋体"/>
          <w:sz w:val="24"/>
          <w:szCs w:val="24"/>
        </w:rPr>
      </w:pPr>
    </w:p>
    <w:p w14:paraId="58BB1AEE">
      <w:pPr>
        <w:rPr>
          <w:rFonts w:hint="eastAsia" w:ascii="宋体" w:hAnsi="宋体" w:eastAsia="宋体" w:cs="宋体"/>
          <w:sz w:val="24"/>
          <w:szCs w:val="24"/>
        </w:rPr>
      </w:pPr>
    </w:p>
    <w:p w14:paraId="7D950EB0">
      <w:pPr>
        <w:rPr>
          <w:rFonts w:hint="eastAsia" w:ascii="宋体" w:hAnsi="宋体" w:eastAsia="宋体" w:cs="宋体"/>
          <w:sz w:val="24"/>
          <w:szCs w:val="24"/>
        </w:rPr>
      </w:pPr>
    </w:p>
    <w:p w14:paraId="7A60AD87">
      <w:pPr>
        <w:spacing w:line="360" w:lineRule="auto"/>
        <w:rPr>
          <w:rFonts w:hint="eastAsia" w:ascii="宋体" w:hAnsi="宋体" w:eastAsia="宋体" w:cs="宋体"/>
          <w:sz w:val="24"/>
          <w:szCs w:val="24"/>
        </w:rPr>
      </w:pPr>
    </w:p>
    <w:p w14:paraId="0CAC0F03">
      <w:pPr>
        <w:spacing w:line="360" w:lineRule="auto"/>
        <w:rPr>
          <w:rFonts w:hint="eastAsia" w:ascii="宋体" w:hAnsi="宋体" w:eastAsia="宋体" w:cs="宋体"/>
          <w:sz w:val="24"/>
          <w:szCs w:val="24"/>
        </w:rPr>
      </w:pPr>
      <w:r>
        <w:rPr>
          <w:rFonts w:hint="eastAsia" w:ascii="宋体" w:hAnsi="宋体" w:eastAsia="宋体" w:cs="宋体"/>
          <w:sz w:val="24"/>
          <w:szCs w:val="24"/>
        </w:rPr>
        <w:t>法定代表人或者委托代理人（签字）：</w:t>
      </w:r>
    </w:p>
    <w:p w14:paraId="76F10957">
      <w:pPr>
        <w:spacing w:line="360" w:lineRule="auto"/>
        <w:rPr>
          <w:rFonts w:hint="eastAsia" w:ascii="宋体" w:hAnsi="宋体" w:eastAsia="宋体" w:cs="宋体"/>
          <w:sz w:val="24"/>
          <w:szCs w:val="24"/>
        </w:rPr>
      </w:pPr>
      <w:r>
        <w:rPr>
          <w:rFonts w:hint="eastAsia" w:ascii="宋体" w:hAnsi="宋体" w:eastAsia="宋体" w:cs="宋体"/>
          <w:sz w:val="24"/>
          <w:szCs w:val="24"/>
        </w:rPr>
        <w:t>供应商（盖公章）：</w:t>
      </w:r>
    </w:p>
    <w:p w14:paraId="1B116F05">
      <w:pPr>
        <w:spacing w:line="360" w:lineRule="auto"/>
        <w:rPr>
          <w:rFonts w:hint="eastAsia" w:ascii="宋体" w:hAnsi="宋体" w:eastAsia="宋体" w:cs="宋体"/>
          <w:sz w:val="24"/>
          <w:szCs w:val="24"/>
        </w:rPr>
      </w:pPr>
      <w:r>
        <w:rPr>
          <w:rFonts w:hint="eastAsia" w:ascii="宋体" w:hAnsi="宋体" w:eastAsia="宋体" w:cs="宋体"/>
          <w:sz w:val="24"/>
          <w:szCs w:val="24"/>
        </w:rPr>
        <w:t>日期：   年   月   日</w:t>
      </w:r>
    </w:p>
    <w:p w14:paraId="106B8990">
      <w:pPr>
        <w:spacing w:line="228" w:lineRule="auto"/>
        <w:rPr>
          <w:rFonts w:ascii="宋体" w:hAnsi="宋体" w:eastAsia="宋体" w:cs="宋体"/>
          <w:sz w:val="20"/>
          <w:szCs w:val="20"/>
        </w:rPr>
        <w:sectPr>
          <w:footerReference r:id="rId34" w:type="default"/>
          <w:pgSz w:w="11905" w:h="16838"/>
          <w:pgMar w:top="1134" w:right="1134" w:bottom="1134" w:left="1134" w:header="0" w:footer="992" w:gutter="0"/>
          <w:pgNumType w:fmt="decimal"/>
          <w:cols w:space="0" w:num="1"/>
          <w:rtlGutter w:val="0"/>
          <w:docGrid w:linePitch="0" w:charSpace="0"/>
        </w:sectPr>
      </w:pPr>
    </w:p>
    <w:p w14:paraId="4550BCB5">
      <w:pPr>
        <w:spacing w:before="60" w:line="227" w:lineRule="auto"/>
        <w:ind w:left="3698"/>
        <w:rPr>
          <w:rFonts w:hint="eastAsia" w:ascii="新宋体" w:hAnsi="新宋体" w:eastAsia="新宋体" w:cs="新宋体"/>
          <w:sz w:val="24"/>
          <w:szCs w:val="24"/>
        </w:rPr>
      </w:pPr>
      <w:r>
        <w:rPr>
          <w:rFonts w:hint="eastAsia" w:ascii="新宋体" w:hAnsi="新宋体" w:eastAsia="新宋体" w:cs="新宋体"/>
          <w:spacing w:val="7"/>
          <w:sz w:val="24"/>
          <w:szCs w:val="24"/>
        </w:rPr>
        <w:t>（</w:t>
      </w:r>
      <w:r>
        <w:rPr>
          <w:rFonts w:hint="eastAsia" w:ascii="新宋体" w:hAnsi="新宋体" w:eastAsia="新宋体" w:cs="新宋体"/>
          <w:spacing w:val="7"/>
          <w:sz w:val="24"/>
          <w:szCs w:val="24"/>
          <w:lang w:val="en-US" w:eastAsia="zh-CN"/>
        </w:rPr>
        <w:t>2</w:t>
      </w:r>
      <w:r>
        <w:rPr>
          <w:rFonts w:hint="eastAsia" w:ascii="新宋体" w:hAnsi="新宋体" w:eastAsia="新宋体" w:cs="新宋体"/>
          <w:spacing w:val="7"/>
          <w:sz w:val="24"/>
          <w:szCs w:val="24"/>
        </w:rPr>
        <w:t>）</w:t>
      </w:r>
      <w:r>
        <w:rPr>
          <w:rFonts w:hint="eastAsia" w:ascii="新宋体" w:hAnsi="新宋体" w:eastAsia="新宋体" w:cs="新宋体"/>
          <w:spacing w:val="7"/>
          <w:sz w:val="24"/>
          <w:szCs w:val="24"/>
          <w14:textOutline w14:w="3795" w14:cap="sq" w14:cmpd="sng">
            <w14:solidFill>
              <w14:srgbClr w14:val="000000"/>
            </w14:solidFill>
            <w14:prstDash w14:val="solid"/>
            <w14:bevel/>
          </w14:textOutline>
        </w:rPr>
        <w:t>响应函附录</w:t>
      </w:r>
    </w:p>
    <w:p w14:paraId="135FDEE5">
      <w:pPr>
        <w:pStyle w:val="8"/>
        <w:spacing w:line="310" w:lineRule="auto"/>
        <w:rPr>
          <w:rFonts w:hint="eastAsia" w:ascii="新宋体" w:hAnsi="新宋体" w:eastAsia="新宋体" w:cs="新宋体"/>
          <w:sz w:val="24"/>
          <w:szCs w:val="24"/>
        </w:rPr>
      </w:pPr>
    </w:p>
    <w:p w14:paraId="59C89CF8">
      <w:pPr>
        <w:spacing w:before="65" w:line="228" w:lineRule="auto"/>
        <w:ind w:left="557"/>
        <w:rPr>
          <w:rFonts w:hint="eastAsia" w:ascii="新宋体" w:hAnsi="新宋体" w:eastAsia="新宋体" w:cs="新宋体"/>
          <w:sz w:val="24"/>
          <w:szCs w:val="24"/>
        </w:rPr>
      </w:pPr>
      <w:r>
        <w:rPr>
          <w:rFonts w:hint="eastAsia" w:ascii="新宋体" w:hAnsi="新宋体" w:eastAsia="新宋体" w:cs="新宋体"/>
          <w:spacing w:val="4"/>
          <w:sz w:val="24"/>
          <w:szCs w:val="24"/>
        </w:rPr>
        <w:t>项目名称：</w:t>
      </w:r>
      <w:r>
        <w:rPr>
          <w:rFonts w:hint="eastAsia" w:ascii="新宋体" w:hAnsi="新宋体" w:eastAsia="新宋体" w:cs="新宋体"/>
          <w:spacing w:val="4"/>
          <w:sz w:val="24"/>
          <w:szCs w:val="24"/>
          <w:u w:val="single" w:color="auto"/>
        </w:rPr>
        <w:t xml:space="preserve">                         </w:t>
      </w:r>
      <w:r>
        <w:rPr>
          <w:rFonts w:hint="eastAsia" w:ascii="新宋体" w:hAnsi="新宋体" w:eastAsia="新宋体" w:cs="新宋体"/>
          <w:spacing w:val="3"/>
          <w:sz w:val="24"/>
          <w:szCs w:val="24"/>
          <w:u w:val="single" w:color="auto"/>
        </w:rPr>
        <w:t xml:space="preserve">      </w:t>
      </w:r>
      <w:r>
        <w:rPr>
          <w:rFonts w:hint="eastAsia" w:ascii="新宋体" w:hAnsi="新宋体" w:eastAsia="新宋体" w:cs="新宋体"/>
          <w:spacing w:val="15"/>
          <w:sz w:val="24"/>
          <w:szCs w:val="24"/>
        </w:rPr>
        <w:t xml:space="preserve"> </w:t>
      </w:r>
      <w:r>
        <w:rPr>
          <w:rFonts w:hint="eastAsia" w:ascii="新宋体" w:hAnsi="新宋体" w:eastAsia="新宋体" w:cs="新宋体"/>
          <w:spacing w:val="3"/>
          <w:sz w:val="24"/>
          <w:szCs w:val="24"/>
        </w:rPr>
        <w:t>项目编号：</w:t>
      </w:r>
      <w:r>
        <w:rPr>
          <w:rFonts w:hint="eastAsia" w:ascii="新宋体" w:hAnsi="新宋体" w:eastAsia="新宋体" w:cs="新宋体"/>
          <w:spacing w:val="3"/>
          <w:sz w:val="24"/>
          <w:szCs w:val="24"/>
          <w:u w:val="single" w:color="auto"/>
        </w:rPr>
        <w:t xml:space="preserve">             </w:t>
      </w:r>
    </w:p>
    <w:p w14:paraId="369C4B76">
      <w:pPr>
        <w:spacing w:line="141" w:lineRule="auto"/>
        <w:rPr>
          <w:rFonts w:hint="eastAsia" w:ascii="新宋体" w:hAnsi="新宋体" w:eastAsia="新宋体" w:cs="新宋体"/>
          <w:sz w:val="24"/>
          <w:szCs w:val="24"/>
        </w:rPr>
      </w:pPr>
    </w:p>
    <w:tbl>
      <w:tblPr>
        <w:tblStyle w:val="21"/>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1984"/>
        <w:gridCol w:w="2125"/>
        <w:gridCol w:w="1983"/>
        <w:gridCol w:w="1846"/>
      </w:tblGrid>
      <w:tr w14:paraId="4EFFB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96" w:type="dxa"/>
            <w:vAlign w:val="top"/>
          </w:tcPr>
          <w:p w14:paraId="0EA914C2">
            <w:pPr>
              <w:pStyle w:val="22"/>
              <w:spacing w:before="183" w:line="229" w:lineRule="auto"/>
              <w:ind w:left="238"/>
              <w:rPr>
                <w:rFonts w:hint="eastAsia" w:ascii="新宋体" w:hAnsi="新宋体" w:eastAsia="新宋体" w:cs="新宋体"/>
                <w:sz w:val="24"/>
                <w:szCs w:val="24"/>
              </w:rPr>
            </w:pPr>
            <w:r>
              <w:rPr>
                <w:rFonts w:hint="eastAsia" w:ascii="新宋体" w:hAnsi="新宋体" w:eastAsia="新宋体" w:cs="新宋体"/>
                <w:sz w:val="24"/>
                <w:szCs w:val="24"/>
              </w:rPr>
              <w:t>序</w:t>
            </w:r>
            <w:r>
              <w:rPr>
                <w:rFonts w:hint="eastAsia" w:ascii="新宋体" w:hAnsi="新宋体" w:eastAsia="新宋体" w:cs="新宋体"/>
                <w:spacing w:val="21"/>
                <w:sz w:val="24"/>
                <w:szCs w:val="24"/>
              </w:rPr>
              <w:t xml:space="preserve"> </w:t>
            </w:r>
            <w:r>
              <w:rPr>
                <w:rFonts w:hint="eastAsia" w:ascii="新宋体" w:hAnsi="新宋体" w:eastAsia="新宋体" w:cs="新宋体"/>
                <w:sz w:val="24"/>
                <w:szCs w:val="24"/>
              </w:rPr>
              <w:t>号</w:t>
            </w:r>
          </w:p>
        </w:tc>
        <w:tc>
          <w:tcPr>
            <w:tcW w:w="1984" w:type="dxa"/>
            <w:vAlign w:val="top"/>
          </w:tcPr>
          <w:p w14:paraId="42761EE4">
            <w:pPr>
              <w:pStyle w:val="22"/>
              <w:spacing w:before="183" w:line="228" w:lineRule="auto"/>
              <w:ind w:left="577"/>
              <w:rPr>
                <w:rFonts w:hint="eastAsia" w:ascii="新宋体" w:hAnsi="新宋体" w:eastAsia="新宋体" w:cs="新宋体"/>
                <w:sz w:val="24"/>
                <w:szCs w:val="24"/>
              </w:rPr>
            </w:pPr>
            <w:r>
              <w:rPr>
                <w:rFonts w:hint="eastAsia" w:ascii="新宋体" w:hAnsi="新宋体" w:eastAsia="新宋体" w:cs="新宋体"/>
                <w:spacing w:val="6"/>
                <w:sz w:val="24"/>
                <w:szCs w:val="24"/>
              </w:rPr>
              <w:t>条款内容</w:t>
            </w:r>
          </w:p>
        </w:tc>
        <w:tc>
          <w:tcPr>
            <w:tcW w:w="2125" w:type="dxa"/>
            <w:vAlign w:val="top"/>
          </w:tcPr>
          <w:p w14:paraId="35A5485A">
            <w:pPr>
              <w:pStyle w:val="22"/>
              <w:spacing w:before="183" w:line="228" w:lineRule="auto"/>
              <w:ind w:left="543"/>
              <w:rPr>
                <w:rFonts w:hint="eastAsia" w:ascii="新宋体" w:hAnsi="新宋体" w:eastAsia="新宋体" w:cs="新宋体"/>
                <w:sz w:val="24"/>
                <w:szCs w:val="24"/>
              </w:rPr>
            </w:pPr>
            <w:r>
              <w:rPr>
                <w:rFonts w:hint="eastAsia" w:ascii="新宋体" w:hAnsi="新宋体" w:eastAsia="新宋体" w:cs="新宋体"/>
                <w:spacing w:val="7"/>
                <w:sz w:val="24"/>
                <w:szCs w:val="24"/>
              </w:rPr>
              <w:t>合同条款号</w:t>
            </w:r>
          </w:p>
        </w:tc>
        <w:tc>
          <w:tcPr>
            <w:tcW w:w="1983" w:type="dxa"/>
            <w:vAlign w:val="top"/>
          </w:tcPr>
          <w:p w14:paraId="02350C57">
            <w:pPr>
              <w:pStyle w:val="22"/>
              <w:spacing w:before="183" w:line="228" w:lineRule="auto"/>
              <w:ind w:left="582"/>
              <w:rPr>
                <w:rFonts w:hint="eastAsia" w:ascii="新宋体" w:hAnsi="新宋体" w:eastAsia="新宋体" w:cs="新宋体"/>
                <w:sz w:val="24"/>
                <w:szCs w:val="24"/>
              </w:rPr>
            </w:pPr>
            <w:r>
              <w:rPr>
                <w:rFonts w:hint="eastAsia" w:ascii="新宋体" w:hAnsi="新宋体" w:eastAsia="新宋体" w:cs="新宋体"/>
                <w:spacing w:val="6"/>
                <w:sz w:val="24"/>
                <w:szCs w:val="24"/>
              </w:rPr>
              <w:t>约定内容</w:t>
            </w:r>
          </w:p>
        </w:tc>
        <w:tc>
          <w:tcPr>
            <w:tcW w:w="1846" w:type="dxa"/>
            <w:vAlign w:val="top"/>
          </w:tcPr>
          <w:p w14:paraId="358609A6">
            <w:pPr>
              <w:pStyle w:val="22"/>
              <w:spacing w:before="183" w:line="229" w:lineRule="auto"/>
              <w:ind w:left="721"/>
              <w:rPr>
                <w:rFonts w:hint="eastAsia" w:ascii="新宋体" w:hAnsi="新宋体" w:eastAsia="新宋体" w:cs="新宋体"/>
                <w:sz w:val="24"/>
                <w:szCs w:val="24"/>
              </w:rPr>
            </w:pPr>
            <w:r>
              <w:rPr>
                <w:rFonts w:hint="eastAsia" w:ascii="新宋体" w:hAnsi="新宋体" w:eastAsia="新宋体" w:cs="新宋体"/>
                <w:spacing w:val="3"/>
                <w:sz w:val="24"/>
                <w:szCs w:val="24"/>
              </w:rPr>
              <w:t>备注</w:t>
            </w:r>
          </w:p>
        </w:tc>
      </w:tr>
      <w:tr w14:paraId="3CF83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vAlign w:val="top"/>
          </w:tcPr>
          <w:p w14:paraId="39801A22">
            <w:pPr>
              <w:pStyle w:val="22"/>
              <w:spacing w:before="211" w:line="189" w:lineRule="auto"/>
              <w:ind w:left="466"/>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1984" w:type="dxa"/>
            <w:vAlign w:val="top"/>
          </w:tcPr>
          <w:p w14:paraId="2D15F930">
            <w:pPr>
              <w:pStyle w:val="22"/>
              <w:spacing w:before="179" w:line="228" w:lineRule="auto"/>
              <w:ind w:left="115"/>
              <w:rPr>
                <w:rFonts w:hint="eastAsia" w:ascii="新宋体" w:hAnsi="新宋体" w:eastAsia="新宋体" w:cs="新宋体"/>
                <w:sz w:val="24"/>
                <w:szCs w:val="24"/>
              </w:rPr>
            </w:pPr>
            <w:r>
              <w:rPr>
                <w:rFonts w:hint="eastAsia" w:ascii="新宋体" w:hAnsi="新宋体" w:eastAsia="新宋体" w:cs="新宋体"/>
                <w:spacing w:val="6"/>
                <w:sz w:val="24"/>
                <w:szCs w:val="24"/>
              </w:rPr>
              <w:t>项目经理</w:t>
            </w:r>
          </w:p>
        </w:tc>
        <w:tc>
          <w:tcPr>
            <w:tcW w:w="2125" w:type="dxa"/>
            <w:vAlign w:val="top"/>
          </w:tcPr>
          <w:p w14:paraId="128AC44A">
            <w:pPr>
              <w:pStyle w:val="22"/>
              <w:spacing w:before="178" w:line="228" w:lineRule="auto"/>
              <w:ind w:left="680"/>
              <w:rPr>
                <w:rFonts w:hint="eastAsia" w:ascii="新宋体" w:hAnsi="新宋体" w:eastAsia="新宋体" w:cs="新宋体"/>
                <w:sz w:val="24"/>
                <w:szCs w:val="24"/>
              </w:rPr>
            </w:pPr>
            <w:r>
              <w:rPr>
                <w:rFonts w:hint="eastAsia" w:ascii="新宋体" w:hAnsi="新宋体" w:eastAsia="新宋体" w:cs="新宋体"/>
                <w:spacing w:val="7"/>
                <w:sz w:val="24"/>
                <w:szCs w:val="24"/>
              </w:rPr>
              <w:t>专用条款</w:t>
            </w:r>
          </w:p>
        </w:tc>
        <w:tc>
          <w:tcPr>
            <w:tcW w:w="1983" w:type="dxa"/>
            <w:vAlign w:val="top"/>
          </w:tcPr>
          <w:p w14:paraId="4AFF09E0">
            <w:pPr>
              <w:pStyle w:val="22"/>
              <w:spacing w:before="178" w:line="228" w:lineRule="auto"/>
              <w:ind w:left="114"/>
              <w:rPr>
                <w:rFonts w:hint="eastAsia" w:ascii="新宋体" w:hAnsi="新宋体" w:eastAsia="新宋体" w:cs="新宋体"/>
                <w:sz w:val="24"/>
                <w:szCs w:val="24"/>
              </w:rPr>
            </w:pPr>
            <w:r>
              <w:rPr>
                <w:rFonts w:hint="eastAsia" w:ascii="新宋体" w:hAnsi="新宋体" w:eastAsia="新宋体" w:cs="新宋体"/>
                <w:spacing w:val="6"/>
                <w:sz w:val="24"/>
                <w:szCs w:val="24"/>
              </w:rPr>
              <w:t>姓名：</w:t>
            </w:r>
            <w:r>
              <w:rPr>
                <w:rFonts w:hint="eastAsia" w:ascii="新宋体" w:hAnsi="新宋体" w:eastAsia="新宋体" w:cs="新宋体"/>
                <w:sz w:val="24"/>
                <w:szCs w:val="24"/>
                <w:u w:val="single" w:color="auto"/>
              </w:rPr>
              <w:t xml:space="preserve">           </w:t>
            </w:r>
          </w:p>
        </w:tc>
        <w:tc>
          <w:tcPr>
            <w:tcW w:w="1846" w:type="dxa"/>
            <w:vAlign w:val="top"/>
          </w:tcPr>
          <w:p w14:paraId="403E3FC9">
            <w:pPr>
              <w:rPr>
                <w:rFonts w:hint="eastAsia" w:ascii="新宋体" w:hAnsi="新宋体" w:eastAsia="新宋体" w:cs="新宋体"/>
                <w:sz w:val="24"/>
                <w:szCs w:val="24"/>
              </w:rPr>
            </w:pPr>
          </w:p>
        </w:tc>
      </w:tr>
      <w:tr w14:paraId="43845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47E5F9E3">
            <w:pPr>
              <w:pStyle w:val="22"/>
              <w:spacing w:before="213" w:line="189" w:lineRule="auto"/>
              <w:ind w:left="453"/>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1984" w:type="dxa"/>
            <w:vAlign w:val="top"/>
          </w:tcPr>
          <w:p w14:paraId="3E1E8303">
            <w:pPr>
              <w:pStyle w:val="22"/>
              <w:spacing w:before="181" w:line="228" w:lineRule="auto"/>
              <w:ind w:left="123"/>
              <w:rPr>
                <w:rFonts w:hint="eastAsia" w:ascii="新宋体" w:hAnsi="新宋体" w:eastAsia="新宋体" w:cs="新宋体"/>
                <w:sz w:val="24"/>
                <w:szCs w:val="24"/>
              </w:rPr>
            </w:pPr>
            <w:r>
              <w:rPr>
                <w:rFonts w:hint="eastAsia" w:ascii="新宋体" w:hAnsi="新宋体" w:eastAsia="新宋体" w:cs="新宋体"/>
                <w:spacing w:val="6"/>
                <w:sz w:val="24"/>
                <w:szCs w:val="24"/>
              </w:rPr>
              <w:t>响应有效期</w:t>
            </w:r>
          </w:p>
        </w:tc>
        <w:tc>
          <w:tcPr>
            <w:tcW w:w="2125" w:type="dxa"/>
            <w:vAlign w:val="top"/>
          </w:tcPr>
          <w:p w14:paraId="688EB7A2">
            <w:pPr>
              <w:rPr>
                <w:rFonts w:hint="eastAsia" w:ascii="新宋体" w:hAnsi="新宋体" w:eastAsia="新宋体" w:cs="新宋体"/>
                <w:sz w:val="24"/>
                <w:szCs w:val="24"/>
              </w:rPr>
            </w:pPr>
          </w:p>
        </w:tc>
        <w:tc>
          <w:tcPr>
            <w:tcW w:w="1983" w:type="dxa"/>
            <w:vAlign w:val="top"/>
          </w:tcPr>
          <w:p w14:paraId="192F75D1">
            <w:pPr>
              <w:pStyle w:val="22"/>
              <w:tabs>
                <w:tab w:val="left" w:pos="1196"/>
              </w:tabs>
              <w:spacing w:before="181" w:line="228" w:lineRule="auto"/>
              <w:ind w:left="149"/>
              <w:rPr>
                <w:rFonts w:hint="eastAsia" w:ascii="新宋体" w:hAnsi="新宋体" w:eastAsia="新宋体" w:cs="新宋体"/>
                <w:sz w:val="24"/>
                <w:szCs w:val="24"/>
              </w:rPr>
            </w:pPr>
            <w:r>
              <w:rPr>
                <w:rFonts w:hint="eastAsia" w:ascii="新宋体" w:hAnsi="新宋体" w:eastAsia="新宋体" w:cs="新宋体"/>
                <w:sz w:val="24"/>
                <w:szCs w:val="24"/>
                <w:u w:val="single" w:color="auto"/>
              </w:rPr>
              <w:tab/>
            </w:r>
            <w:r>
              <w:rPr>
                <w:rFonts w:hint="eastAsia" w:ascii="新宋体" w:hAnsi="新宋体" w:eastAsia="新宋体" w:cs="新宋体"/>
                <w:spacing w:val="-53"/>
                <w:sz w:val="24"/>
                <w:szCs w:val="24"/>
              </w:rPr>
              <w:t xml:space="preserve"> </w:t>
            </w:r>
            <w:r>
              <w:rPr>
                <w:rFonts w:hint="eastAsia" w:ascii="新宋体" w:hAnsi="新宋体" w:eastAsia="新宋体" w:cs="新宋体"/>
                <w:spacing w:val="-6"/>
                <w:sz w:val="24"/>
                <w:szCs w:val="24"/>
              </w:rPr>
              <w:t>日历天</w:t>
            </w:r>
          </w:p>
        </w:tc>
        <w:tc>
          <w:tcPr>
            <w:tcW w:w="1846" w:type="dxa"/>
            <w:vAlign w:val="top"/>
          </w:tcPr>
          <w:p w14:paraId="430DB0FF">
            <w:pPr>
              <w:rPr>
                <w:rFonts w:hint="eastAsia" w:ascii="新宋体" w:hAnsi="新宋体" w:eastAsia="新宋体" w:cs="新宋体"/>
                <w:sz w:val="24"/>
                <w:szCs w:val="24"/>
              </w:rPr>
            </w:pPr>
          </w:p>
        </w:tc>
      </w:tr>
      <w:tr w14:paraId="3942F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7F55846B">
            <w:pPr>
              <w:pStyle w:val="22"/>
              <w:spacing w:before="212" w:line="189" w:lineRule="auto"/>
              <w:ind w:left="455"/>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1984" w:type="dxa"/>
            <w:vAlign w:val="top"/>
          </w:tcPr>
          <w:p w14:paraId="55E84F35">
            <w:pPr>
              <w:pStyle w:val="22"/>
              <w:spacing w:before="180" w:line="228" w:lineRule="auto"/>
              <w:ind w:left="115"/>
              <w:rPr>
                <w:rFonts w:hint="eastAsia" w:ascii="新宋体" w:hAnsi="新宋体" w:eastAsia="新宋体" w:cs="新宋体"/>
                <w:sz w:val="24"/>
                <w:szCs w:val="24"/>
              </w:rPr>
            </w:pPr>
            <w:r>
              <w:rPr>
                <w:rFonts w:hint="eastAsia" w:ascii="新宋体" w:hAnsi="新宋体" w:eastAsia="新宋体" w:cs="新宋体"/>
                <w:spacing w:val="3"/>
                <w:sz w:val="24"/>
                <w:szCs w:val="24"/>
              </w:rPr>
              <w:t>工期</w:t>
            </w:r>
          </w:p>
        </w:tc>
        <w:tc>
          <w:tcPr>
            <w:tcW w:w="2125" w:type="dxa"/>
            <w:vAlign w:val="top"/>
          </w:tcPr>
          <w:p w14:paraId="28B0708C">
            <w:pPr>
              <w:rPr>
                <w:rFonts w:hint="eastAsia" w:ascii="新宋体" w:hAnsi="新宋体" w:eastAsia="新宋体" w:cs="新宋体"/>
                <w:sz w:val="24"/>
                <w:szCs w:val="24"/>
              </w:rPr>
            </w:pPr>
          </w:p>
        </w:tc>
        <w:tc>
          <w:tcPr>
            <w:tcW w:w="1983" w:type="dxa"/>
            <w:vAlign w:val="top"/>
          </w:tcPr>
          <w:p w14:paraId="52858B3C">
            <w:pPr>
              <w:pStyle w:val="22"/>
              <w:tabs>
                <w:tab w:val="left" w:pos="1196"/>
              </w:tabs>
              <w:spacing w:before="180" w:line="228" w:lineRule="auto"/>
              <w:ind w:left="149"/>
              <w:rPr>
                <w:rFonts w:hint="eastAsia" w:ascii="新宋体" w:hAnsi="新宋体" w:eastAsia="新宋体" w:cs="新宋体"/>
                <w:sz w:val="24"/>
                <w:szCs w:val="24"/>
              </w:rPr>
            </w:pPr>
            <w:r>
              <w:rPr>
                <w:rFonts w:hint="eastAsia" w:ascii="新宋体" w:hAnsi="新宋体" w:eastAsia="新宋体" w:cs="新宋体"/>
                <w:sz w:val="24"/>
                <w:szCs w:val="24"/>
                <w:u w:val="single" w:color="auto"/>
              </w:rPr>
              <w:tab/>
            </w:r>
            <w:r>
              <w:rPr>
                <w:rFonts w:hint="eastAsia" w:ascii="新宋体" w:hAnsi="新宋体" w:eastAsia="新宋体" w:cs="新宋体"/>
                <w:spacing w:val="-53"/>
                <w:sz w:val="24"/>
                <w:szCs w:val="24"/>
              </w:rPr>
              <w:t xml:space="preserve"> </w:t>
            </w:r>
            <w:r>
              <w:rPr>
                <w:rFonts w:hint="eastAsia" w:ascii="新宋体" w:hAnsi="新宋体" w:eastAsia="新宋体" w:cs="新宋体"/>
                <w:spacing w:val="-6"/>
                <w:sz w:val="24"/>
                <w:szCs w:val="24"/>
              </w:rPr>
              <w:t>日历天</w:t>
            </w:r>
          </w:p>
        </w:tc>
        <w:tc>
          <w:tcPr>
            <w:tcW w:w="1846" w:type="dxa"/>
            <w:vAlign w:val="top"/>
          </w:tcPr>
          <w:p w14:paraId="0A071AB6">
            <w:pPr>
              <w:rPr>
                <w:rFonts w:hint="eastAsia" w:ascii="新宋体" w:hAnsi="新宋体" w:eastAsia="新宋体" w:cs="新宋体"/>
                <w:sz w:val="24"/>
                <w:szCs w:val="24"/>
              </w:rPr>
            </w:pPr>
          </w:p>
        </w:tc>
      </w:tr>
      <w:tr w14:paraId="285B2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5954F8A3">
            <w:pPr>
              <w:pStyle w:val="22"/>
              <w:spacing w:before="214" w:line="189" w:lineRule="auto"/>
              <w:ind w:left="450"/>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1984" w:type="dxa"/>
            <w:vAlign w:val="top"/>
          </w:tcPr>
          <w:p w14:paraId="4FFEBBEA">
            <w:pPr>
              <w:pStyle w:val="22"/>
              <w:spacing w:before="181" w:line="228" w:lineRule="auto"/>
              <w:ind w:left="112"/>
              <w:rPr>
                <w:rFonts w:hint="eastAsia" w:ascii="新宋体" w:hAnsi="新宋体" w:eastAsia="新宋体" w:cs="新宋体"/>
                <w:sz w:val="24"/>
                <w:szCs w:val="24"/>
              </w:rPr>
            </w:pPr>
            <w:r>
              <w:rPr>
                <w:rFonts w:hint="eastAsia" w:ascii="新宋体" w:hAnsi="新宋体" w:eastAsia="新宋体" w:cs="新宋体"/>
                <w:spacing w:val="8"/>
                <w:sz w:val="24"/>
                <w:szCs w:val="24"/>
              </w:rPr>
              <w:t>缺陷责任期</w:t>
            </w:r>
          </w:p>
        </w:tc>
        <w:tc>
          <w:tcPr>
            <w:tcW w:w="2125" w:type="dxa"/>
            <w:vAlign w:val="top"/>
          </w:tcPr>
          <w:p w14:paraId="763962FE">
            <w:pPr>
              <w:pStyle w:val="22"/>
              <w:spacing w:before="181" w:line="228" w:lineRule="auto"/>
              <w:ind w:left="680"/>
              <w:rPr>
                <w:rFonts w:hint="eastAsia" w:ascii="新宋体" w:hAnsi="新宋体" w:eastAsia="新宋体" w:cs="新宋体"/>
                <w:sz w:val="24"/>
                <w:szCs w:val="24"/>
              </w:rPr>
            </w:pPr>
            <w:r>
              <w:rPr>
                <w:rFonts w:hint="eastAsia" w:ascii="新宋体" w:hAnsi="新宋体" w:eastAsia="新宋体" w:cs="新宋体"/>
                <w:spacing w:val="7"/>
                <w:sz w:val="24"/>
                <w:szCs w:val="24"/>
              </w:rPr>
              <w:t>专用条款</w:t>
            </w:r>
          </w:p>
        </w:tc>
        <w:tc>
          <w:tcPr>
            <w:tcW w:w="1983" w:type="dxa"/>
            <w:vAlign w:val="top"/>
          </w:tcPr>
          <w:p w14:paraId="347043E0">
            <w:pPr>
              <w:rPr>
                <w:rFonts w:hint="eastAsia" w:ascii="新宋体" w:hAnsi="新宋体" w:eastAsia="新宋体" w:cs="新宋体"/>
                <w:sz w:val="24"/>
                <w:szCs w:val="24"/>
              </w:rPr>
            </w:pPr>
          </w:p>
        </w:tc>
        <w:tc>
          <w:tcPr>
            <w:tcW w:w="1846" w:type="dxa"/>
            <w:vAlign w:val="top"/>
          </w:tcPr>
          <w:p w14:paraId="2DAD04FD">
            <w:pPr>
              <w:rPr>
                <w:rFonts w:hint="eastAsia" w:ascii="新宋体" w:hAnsi="新宋体" w:eastAsia="新宋体" w:cs="新宋体"/>
                <w:sz w:val="24"/>
                <w:szCs w:val="24"/>
              </w:rPr>
            </w:pPr>
          </w:p>
        </w:tc>
      </w:tr>
      <w:tr w14:paraId="52EE7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5876E295">
            <w:pPr>
              <w:pStyle w:val="22"/>
              <w:spacing w:before="215" w:line="187" w:lineRule="auto"/>
              <w:ind w:left="455"/>
              <w:rPr>
                <w:rFonts w:hint="eastAsia" w:ascii="新宋体" w:hAnsi="新宋体" w:eastAsia="新宋体" w:cs="新宋体"/>
                <w:sz w:val="24"/>
                <w:szCs w:val="24"/>
              </w:rPr>
            </w:pPr>
            <w:r>
              <w:rPr>
                <w:rFonts w:hint="eastAsia" w:ascii="新宋体" w:hAnsi="新宋体" w:eastAsia="新宋体" w:cs="新宋体"/>
                <w:sz w:val="24"/>
                <w:szCs w:val="24"/>
              </w:rPr>
              <w:t>5</w:t>
            </w:r>
          </w:p>
        </w:tc>
        <w:tc>
          <w:tcPr>
            <w:tcW w:w="1984" w:type="dxa"/>
            <w:vAlign w:val="top"/>
          </w:tcPr>
          <w:p w14:paraId="42F04993">
            <w:pPr>
              <w:pStyle w:val="22"/>
              <w:spacing w:before="180" w:line="228" w:lineRule="auto"/>
              <w:ind w:left="115"/>
              <w:rPr>
                <w:rFonts w:hint="eastAsia" w:ascii="新宋体" w:hAnsi="新宋体" w:eastAsia="新宋体" w:cs="新宋体"/>
                <w:sz w:val="24"/>
                <w:szCs w:val="24"/>
              </w:rPr>
            </w:pPr>
            <w:r>
              <w:rPr>
                <w:rFonts w:hint="eastAsia" w:ascii="新宋体" w:hAnsi="新宋体" w:eastAsia="新宋体" w:cs="新宋体"/>
                <w:spacing w:val="8"/>
                <w:sz w:val="24"/>
                <w:szCs w:val="24"/>
              </w:rPr>
              <w:t>发包人支付担保</w:t>
            </w:r>
          </w:p>
        </w:tc>
        <w:tc>
          <w:tcPr>
            <w:tcW w:w="2125" w:type="dxa"/>
            <w:vAlign w:val="top"/>
          </w:tcPr>
          <w:p w14:paraId="265DD47A">
            <w:pPr>
              <w:pStyle w:val="22"/>
              <w:spacing w:before="180" w:line="228" w:lineRule="auto"/>
              <w:ind w:left="680"/>
              <w:rPr>
                <w:rFonts w:hint="eastAsia" w:ascii="新宋体" w:hAnsi="新宋体" w:eastAsia="新宋体" w:cs="新宋体"/>
                <w:sz w:val="24"/>
                <w:szCs w:val="24"/>
              </w:rPr>
            </w:pPr>
            <w:r>
              <w:rPr>
                <w:rFonts w:hint="eastAsia" w:ascii="新宋体" w:hAnsi="新宋体" w:eastAsia="新宋体" w:cs="新宋体"/>
                <w:spacing w:val="7"/>
                <w:sz w:val="24"/>
                <w:szCs w:val="24"/>
              </w:rPr>
              <w:t>专用条款</w:t>
            </w:r>
          </w:p>
        </w:tc>
        <w:tc>
          <w:tcPr>
            <w:tcW w:w="1983" w:type="dxa"/>
            <w:vAlign w:val="top"/>
          </w:tcPr>
          <w:p w14:paraId="2B92B866">
            <w:pPr>
              <w:rPr>
                <w:rFonts w:hint="eastAsia" w:ascii="新宋体" w:hAnsi="新宋体" w:eastAsia="新宋体" w:cs="新宋体"/>
                <w:sz w:val="24"/>
                <w:szCs w:val="24"/>
              </w:rPr>
            </w:pPr>
          </w:p>
        </w:tc>
        <w:tc>
          <w:tcPr>
            <w:tcW w:w="1846" w:type="dxa"/>
            <w:vAlign w:val="top"/>
          </w:tcPr>
          <w:p w14:paraId="05371F79">
            <w:pPr>
              <w:rPr>
                <w:rFonts w:hint="eastAsia" w:ascii="新宋体" w:hAnsi="新宋体" w:eastAsia="新宋体" w:cs="新宋体"/>
                <w:sz w:val="24"/>
                <w:szCs w:val="24"/>
              </w:rPr>
            </w:pPr>
          </w:p>
        </w:tc>
      </w:tr>
      <w:tr w14:paraId="033E8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96" w:type="dxa"/>
            <w:vAlign w:val="top"/>
          </w:tcPr>
          <w:p w14:paraId="3C38258C">
            <w:pPr>
              <w:pStyle w:val="22"/>
              <w:spacing w:before="241" w:line="189" w:lineRule="auto"/>
              <w:ind w:left="452"/>
              <w:rPr>
                <w:rFonts w:hint="eastAsia" w:ascii="新宋体" w:hAnsi="新宋体" w:eastAsia="新宋体" w:cs="新宋体"/>
                <w:sz w:val="24"/>
                <w:szCs w:val="24"/>
              </w:rPr>
            </w:pPr>
            <w:r>
              <w:rPr>
                <w:rFonts w:hint="eastAsia" w:ascii="新宋体" w:hAnsi="新宋体" w:eastAsia="新宋体" w:cs="新宋体"/>
                <w:sz w:val="24"/>
                <w:szCs w:val="24"/>
              </w:rPr>
              <w:t>6</w:t>
            </w:r>
          </w:p>
        </w:tc>
        <w:tc>
          <w:tcPr>
            <w:tcW w:w="1984" w:type="dxa"/>
            <w:vAlign w:val="top"/>
          </w:tcPr>
          <w:p w14:paraId="4EB0B14A">
            <w:pPr>
              <w:pStyle w:val="22"/>
              <w:spacing w:before="51" w:line="258" w:lineRule="auto"/>
              <w:ind w:left="112" w:right="105"/>
              <w:rPr>
                <w:rFonts w:hint="eastAsia" w:ascii="新宋体" w:hAnsi="新宋体" w:eastAsia="新宋体" w:cs="新宋体"/>
                <w:sz w:val="24"/>
                <w:szCs w:val="24"/>
              </w:rPr>
            </w:pPr>
            <w:r>
              <w:rPr>
                <w:rFonts w:hint="eastAsia" w:ascii="新宋体" w:hAnsi="新宋体" w:eastAsia="新宋体" w:cs="新宋体"/>
                <w:spacing w:val="20"/>
                <w:sz w:val="24"/>
                <w:szCs w:val="24"/>
              </w:rPr>
              <w:t>承包人履约担保金</w:t>
            </w:r>
            <w:r>
              <w:rPr>
                <w:rFonts w:hint="eastAsia" w:ascii="新宋体" w:hAnsi="新宋体" w:eastAsia="新宋体" w:cs="新宋体"/>
                <w:sz w:val="24"/>
                <w:szCs w:val="24"/>
              </w:rPr>
              <w:t xml:space="preserve"> 额</w:t>
            </w:r>
          </w:p>
        </w:tc>
        <w:tc>
          <w:tcPr>
            <w:tcW w:w="2125" w:type="dxa"/>
            <w:vAlign w:val="top"/>
          </w:tcPr>
          <w:p w14:paraId="2401CC86">
            <w:pPr>
              <w:pStyle w:val="22"/>
              <w:spacing w:before="207" w:line="228" w:lineRule="auto"/>
              <w:ind w:left="680"/>
              <w:rPr>
                <w:rFonts w:hint="eastAsia" w:ascii="新宋体" w:hAnsi="新宋体" w:eastAsia="新宋体" w:cs="新宋体"/>
                <w:sz w:val="24"/>
                <w:szCs w:val="24"/>
              </w:rPr>
            </w:pPr>
            <w:r>
              <w:rPr>
                <w:rFonts w:hint="eastAsia" w:ascii="新宋体" w:hAnsi="新宋体" w:eastAsia="新宋体" w:cs="新宋体"/>
                <w:spacing w:val="7"/>
                <w:sz w:val="24"/>
                <w:szCs w:val="24"/>
              </w:rPr>
              <w:t>专用条款</w:t>
            </w:r>
          </w:p>
        </w:tc>
        <w:tc>
          <w:tcPr>
            <w:tcW w:w="1983" w:type="dxa"/>
            <w:vAlign w:val="top"/>
          </w:tcPr>
          <w:p w14:paraId="576E81FF">
            <w:pPr>
              <w:rPr>
                <w:rFonts w:hint="eastAsia" w:ascii="新宋体" w:hAnsi="新宋体" w:eastAsia="新宋体" w:cs="新宋体"/>
                <w:sz w:val="24"/>
                <w:szCs w:val="24"/>
              </w:rPr>
            </w:pPr>
          </w:p>
        </w:tc>
        <w:tc>
          <w:tcPr>
            <w:tcW w:w="1846" w:type="dxa"/>
            <w:vAlign w:val="top"/>
          </w:tcPr>
          <w:p w14:paraId="36EED7BA">
            <w:pPr>
              <w:rPr>
                <w:rFonts w:hint="eastAsia" w:ascii="新宋体" w:hAnsi="新宋体" w:eastAsia="新宋体" w:cs="新宋体"/>
                <w:sz w:val="24"/>
                <w:szCs w:val="24"/>
              </w:rPr>
            </w:pPr>
          </w:p>
        </w:tc>
      </w:tr>
      <w:tr w14:paraId="774C3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2EE90558">
            <w:pPr>
              <w:pStyle w:val="22"/>
              <w:spacing w:before="217" w:line="187" w:lineRule="auto"/>
              <w:ind w:left="455"/>
              <w:rPr>
                <w:rFonts w:hint="eastAsia" w:ascii="新宋体" w:hAnsi="新宋体" w:eastAsia="新宋体" w:cs="新宋体"/>
                <w:sz w:val="24"/>
                <w:szCs w:val="24"/>
              </w:rPr>
            </w:pPr>
            <w:r>
              <w:rPr>
                <w:rFonts w:hint="eastAsia" w:ascii="新宋体" w:hAnsi="新宋体" w:eastAsia="新宋体" w:cs="新宋体"/>
                <w:sz w:val="24"/>
                <w:szCs w:val="24"/>
              </w:rPr>
              <w:t>7</w:t>
            </w:r>
          </w:p>
        </w:tc>
        <w:tc>
          <w:tcPr>
            <w:tcW w:w="1984" w:type="dxa"/>
            <w:vAlign w:val="top"/>
          </w:tcPr>
          <w:p w14:paraId="52D55527">
            <w:pPr>
              <w:pStyle w:val="22"/>
              <w:spacing w:before="182" w:line="228" w:lineRule="auto"/>
              <w:ind w:left="110"/>
              <w:rPr>
                <w:rFonts w:hint="eastAsia" w:ascii="新宋体" w:hAnsi="新宋体" w:eastAsia="新宋体" w:cs="新宋体"/>
                <w:sz w:val="24"/>
                <w:szCs w:val="24"/>
              </w:rPr>
            </w:pPr>
            <w:r>
              <w:rPr>
                <w:rFonts w:hint="eastAsia" w:ascii="新宋体" w:hAnsi="新宋体" w:eastAsia="新宋体" w:cs="新宋体"/>
                <w:spacing w:val="8"/>
                <w:sz w:val="24"/>
                <w:szCs w:val="24"/>
              </w:rPr>
              <w:t>逾期竣工违约金</w:t>
            </w:r>
          </w:p>
        </w:tc>
        <w:tc>
          <w:tcPr>
            <w:tcW w:w="2125" w:type="dxa"/>
            <w:vAlign w:val="top"/>
          </w:tcPr>
          <w:p w14:paraId="28432880">
            <w:pPr>
              <w:pStyle w:val="22"/>
              <w:spacing w:before="182" w:line="228" w:lineRule="auto"/>
              <w:ind w:left="680"/>
              <w:rPr>
                <w:rFonts w:hint="eastAsia" w:ascii="新宋体" w:hAnsi="新宋体" w:eastAsia="新宋体" w:cs="新宋体"/>
                <w:sz w:val="24"/>
                <w:szCs w:val="24"/>
              </w:rPr>
            </w:pPr>
            <w:r>
              <w:rPr>
                <w:rFonts w:hint="eastAsia" w:ascii="新宋体" w:hAnsi="新宋体" w:eastAsia="新宋体" w:cs="新宋体"/>
                <w:spacing w:val="7"/>
                <w:sz w:val="24"/>
                <w:szCs w:val="24"/>
              </w:rPr>
              <w:t>专用条款</w:t>
            </w:r>
          </w:p>
        </w:tc>
        <w:tc>
          <w:tcPr>
            <w:tcW w:w="1983" w:type="dxa"/>
            <w:vAlign w:val="top"/>
          </w:tcPr>
          <w:p w14:paraId="6268C072">
            <w:pPr>
              <w:pStyle w:val="22"/>
              <w:tabs>
                <w:tab w:val="left" w:pos="1365"/>
              </w:tabs>
              <w:spacing w:before="182" w:line="228" w:lineRule="auto"/>
              <w:ind w:left="945"/>
              <w:rPr>
                <w:rFonts w:hint="eastAsia" w:ascii="新宋体" w:hAnsi="新宋体" w:eastAsia="新宋体" w:cs="新宋体"/>
                <w:sz w:val="24"/>
                <w:szCs w:val="24"/>
              </w:rPr>
            </w:pPr>
            <w:r>
              <w:rPr>
                <w:rFonts w:hint="eastAsia" w:ascii="新宋体" w:hAnsi="新宋体" w:eastAsia="新宋体" w:cs="新宋体"/>
                <w:sz w:val="24"/>
                <w:szCs w:val="24"/>
                <w:u w:val="single" w:color="auto"/>
              </w:rPr>
              <w:tab/>
            </w:r>
            <w:r>
              <w:rPr>
                <w:rFonts w:hint="eastAsia" w:ascii="新宋体" w:hAnsi="新宋体" w:eastAsia="新宋体" w:cs="新宋体"/>
                <w:spacing w:val="-96"/>
                <w:sz w:val="24"/>
                <w:szCs w:val="24"/>
              </w:rPr>
              <w:t xml:space="preserve"> </w:t>
            </w:r>
            <w:r>
              <w:rPr>
                <w:rFonts w:hint="eastAsia" w:ascii="新宋体" w:hAnsi="新宋体" w:eastAsia="新宋体" w:cs="新宋体"/>
                <w:spacing w:val="5"/>
                <w:sz w:val="24"/>
                <w:szCs w:val="24"/>
              </w:rPr>
              <w:t>%/天</w:t>
            </w:r>
          </w:p>
        </w:tc>
        <w:tc>
          <w:tcPr>
            <w:tcW w:w="1846" w:type="dxa"/>
            <w:vAlign w:val="top"/>
          </w:tcPr>
          <w:p w14:paraId="2929C6DF">
            <w:pPr>
              <w:rPr>
                <w:rFonts w:hint="eastAsia" w:ascii="新宋体" w:hAnsi="新宋体" w:eastAsia="新宋体" w:cs="新宋体"/>
                <w:sz w:val="24"/>
                <w:szCs w:val="24"/>
              </w:rPr>
            </w:pPr>
          </w:p>
        </w:tc>
      </w:tr>
      <w:tr w14:paraId="780A3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96" w:type="dxa"/>
            <w:vAlign w:val="top"/>
          </w:tcPr>
          <w:p w14:paraId="62A858AA">
            <w:pPr>
              <w:pStyle w:val="22"/>
              <w:spacing w:before="243" w:line="189" w:lineRule="auto"/>
              <w:ind w:left="451"/>
              <w:rPr>
                <w:rFonts w:hint="eastAsia" w:ascii="新宋体" w:hAnsi="新宋体" w:eastAsia="新宋体" w:cs="新宋体"/>
                <w:sz w:val="24"/>
                <w:szCs w:val="24"/>
              </w:rPr>
            </w:pPr>
            <w:r>
              <w:rPr>
                <w:rFonts w:hint="eastAsia" w:ascii="新宋体" w:hAnsi="新宋体" w:eastAsia="新宋体" w:cs="新宋体"/>
                <w:sz w:val="24"/>
                <w:szCs w:val="24"/>
              </w:rPr>
              <w:t>8</w:t>
            </w:r>
          </w:p>
        </w:tc>
        <w:tc>
          <w:tcPr>
            <w:tcW w:w="1984" w:type="dxa"/>
            <w:vAlign w:val="top"/>
          </w:tcPr>
          <w:p w14:paraId="1B61A909">
            <w:pPr>
              <w:pStyle w:val="22"/>
              <w:spacing w:before="53" w:line="258" w:lineRule="auto"/>
              <w:ind w:left="117" w:right="105" w:hanging="7"/>
              <w:rPr>
                <w:rFonts w:hint="eastAsia" w:ascii="新宋体" w:hAnsi="新宋体" w:eastAsia="新宋体" w:cs="新宋体"/>
                <w:sz w:val="24"/>
                <w:szCs w:val="24"/>
              </w:rPr>
            </w:pPr>
            <w:r>
              <w:rPr>
                <w:rFonts w:hint="eastAsia" w:ascii="新宋体" w:hAnsi="新宋体" w:eastAsia="新宋体" w:cs="新宋体"/>
                <w:spacing w:val="20"/>
                <w:sz w:val="24"/>
                <w:szCs w:val="24"/>
              </w:rPr>
              <w:t>逾期竣工违约金最</w:t>
            </w:r>
            <w:r>
              <w:rPr>
                <w:rFonts w:hint="eastAsia" w:ascii="新宋体" w:hAnsi="新宋体" w:eastAsia="新宋体" w:cs="新宋体"/>
                <w:spacing w:val="1"/>
                <w:sz w:val="24"/>
                <w:szCs w:val="24"/>
              </w:rPr>
              <w:t xml:space="preserve"> </w:t>
            </w:r>
            <w:r>
              <w:rPr>
                <w:rFonts w:hint="eastAsia" w:ascii="新宋体" w:hAnsi="新宋体" w:eastAsia="新宋体" w:cs="新宋体"/>
                <w:spacing w:val="5"/>
                <w:sz w:val="24"/>
                <w:szCs w:val="24"/>
              </w:rPr>
              <w:t>高限额</w:t>
            </w:r>
          </w:p>
        </w:tc>
        <w:tc>
          <w:tcPr>
            <w:tcW w:w="2125" w:type="dxa"/>
            <w:vAlign w:val="top"/>
          </w:tcPr>
          <w:p w14:paraId="4958EAF0">
            <w:pPr>
              <w:pStyle w:val="22"/>
              <w:spacing w:before="209" w:line="228" w:lineRule="auto"/>
              <w:ind w:left="680"/>
              <w:rPr>
                <w:rFonts w:hint="eastAsia" w:ascii="新宋体" w:hAnsi="新宋体" w:eastAsia="新宋体" w:cs="新宋体"/>
                <w:sz w:val="24"/>
                <w:szCs w:val="24"/>
              </w:rPr>
            </w:pPr>
            <w:r>
              <w:rPr>
                <w:rFonts w:hint="eastAsia" w:ascii="新宋体" w:hAnsi="新宋体" w:eastAsia="新宋体" w:cs="新宋体"/>
                <w:spacing w:val="7"/>
                <w:sz w:val="24"/>
                <w:szCs w:val="24"/>
              </w:rPr>
              <w:t>专用条款</w:t>
            </w:r>
          </w:p>
        </w:tc>
        <w:tc>
          <w:tcPr>
            <w:tcW w:w="1983" w:type="dxa"/>
            <w:vAlign w:val="top"/>
          </w:tcPr>
          <w:p w14:paraId="421A4715">
            <w:pPr>
              <w:pStyle w:val="22"/>
              <w:tabs>
                <w:tab w:val="left" w:pos="1368"/>
              </w:tabs>
              <w:spacing w:before="210" w:line="248" w:lineRule="auto"/>
              <w:ind w:left="945"/>
              <w:rPr>
                <w:rFonts w:hint="eastAsia" w:ascii="新宋体" w:hAnsi="新宋体" w:eastAsia="新宋体" w:cs="新宋体"/>
                <w:sz w:val="24"/>
                <w:szCs w:val="24"/>
              </w:rPr>
            </w:pPr>
            <w:r>
              <w:rPr>
                <w:rFonts w:hint="eastAsia" w:ascii="新宋体" w:hAnsi="新宋体" w:eastAsia="新宋体" w:cs="新宋体"/>
                <w:sz w:val="24"/>
                <w:szCs w:val="24"/>
                <w:u w:val="single" w:color="auto"/>
              </w:rPr>
              <w:tab/>
            </w:r>
            <w:r>
              <w:rPr>
                <w:rFonts w:hint="eastAsia" w:ascii="新宋体" w:hAnsi="新宋体" w:eastAsia="新宋体" w:cs="新宋体"/>
                <w:spacing w:val="2"/>
                <w:sz w:val="24"/>
                <w:szCs w:val="24"/>
                <w:u w:val="single" w:color="auto"/>
              </w:rPr>
              <w:t>%</w:t>
            </w:r>
          </w:p>
        </w:tc>
        <w:tc>
          <w:tcPr>
            <w:tcW w:w="1846" w:type="dxa"/>
            <w:vAlign w:val="top"/>
          </w:tcPr>
          <w:p w14:paraId="113CF2D7">
            <w:pPr>
              <w:rPr>
                <w:rFonts w:hint="eastAsia" w:ascii="新宋体" w:hAnsi="新宋体" w:eastAsia="新宋体" w:cs="新宋体"/>
                <w:sz w:val="24"/>
                <w:szCs w:val="24"/>
              </w:rPr>
            </w:pPr>
          </w:p>
        </w:tc>
      </w:tr>
      <w:tr w14:paraId="6AC27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3E3C540C">
            <w:pPr>
              <w:pStyle w:val="22"/>
              <w:spacing w:before="214" w:line="189" w:lineRule="auto"/>
              <w:ind w:left="451"/>
              <w:rPr>
                <w:rFonts w:hint="eastAsia" w:ascii="新宋体" w:hAnsi="新宋体" w:eastAsia="新宋体" w:cs="新宋体"/>
                <w:sz w:val="24"/>
                <w:szCs w:val="24"/>
              </w:rPr>
            </w:pPr>
            <w:r>
              <w:rPr>
                <w:rFonts w:hint="eastAsia" w:ascii="新宋体" w:hAnsi="新宋体" w:eastAsia="新宋体" w:cs="新宋体"/>
                <w:sz w:val="24"/>
                <w:szCs w:val="24"/>
              </w:rPr>
              <w:t>9</w:t>
            </w:r>
          </w:p>
        </w:tc>
        <w:tc>
          <w:tcPr>
            <w:tcW w:w="1984" w:type="dxa"/>
            <w:vAlign w:val="top"/>
          </w:tcPr>
          <w:p w14:paraId="37308909">
            <w:pPr>
              <w:pStyle w:val="22"/>
              <w:spacing w:before="182" w:line="228" w:lineRule="auto"/>
              <w:ind w:left="113"/>
              <w:rPr>
                <w:rFonts w:hint="eastAsia" w:ascii="新宋体" w:hAnsi="新宋体" w:eastAsia="新宋体" w:cs="新宋体"/>
                <w:sz w:val="24"/>
                <w:szCs w:val="24"/>
              </w:rPr>
            </w:pPr>
            <w:r>
              <w:rPr>
                <w:rFonts w:hint="eastAsia" w:ascii="新宋体" w:hAnsi="新宋体" w:eastAsia="新宋体" w:cs="新宋体"/>
                <w:spacing w:val="7"/>
                <w:sz w:val="24"/>
                <w:szCs w:val="24"/>
              </w:rPr>
              <w:t>质量标准</w:t>
            </w:r>
          </w:p>
        </w:tc>
        <w:tc>
          <w:tcPr>
            <w:tcW w:w="2125" w:type="dxa"/>
            <w:vAlign w:val="top"/>
          </w:tcPr>
          <w:p w14:paraId="1FA7062E">
            <w:pPr>
              <w:pStyle w:val="22"/>
              <w:spacing w:before="181" w:line="228" w:lineRule="auto"/>
              <w:ind w:left="680"/>
              <w:rPr>
                <w:rFonts w:hint="eastAsia" w:ascii="新宋体" w:hAnsi="新宋体" w:eastAsia="新宋体" w:cs="新宋体"/>
                <w:sz w:val="24"/>
                <w:szCs w:val="24"/>
              </w:rPr>
            </w:pPr>
            <w:r>
              <w:rPr>
                <w:rFonts w:hint="eastAsia" w:ascii="新宋体" w:hAnsi="新宋体" w:eastAsia="新宋体" w:cs="新宋体"/>
                <w:spacing w:val="7"/>
                <w:sz w:val="24"/>
                <w:szCs w:val="24"/>
              </w:rPr>
              <w:t>专用条款</w:t>
            </w:r>
          </w:p>
        </w:tc>
        <w:tc>
          <w:tcPr>
            <w:tcW w:w="1983" w:type="dxa"/>
            <w:vAlign w:val="top"/>
          </w:tcPr>
          <w:p w14:paraId="5E5A2C19">
            <w:pPr>
              <w:rPr>
                <w:rFonts w:hint="eastAsia" w:ascii="新宋体" w:hAnsi="新宋体" w:eastAsia="新宋体" w:cs="新宋体"/>
                <w:sz w:val="24"/>
                <w:szCs w:val="24"/>
              </w:rPr>
            </w:pPr>
            <w:r>
              <w:rPr>
                <w:rFonts w:hint="eastAsia" w:ascii="新宋体" w:hAnsi="新宋体" w:eastAsia="新宋体" w:cs="新宋体"/>
                <w:sz w:val="24"/>
                <w:szCs w:val="24"/>
              </w:rPr>
              <mc:AlternateContent>
                <mc:Choice Requires="wps">
                  <w:drawing>
                    <wp:anchor distT="0" distB="0" distL="114300" distR="114300" simplePos="0" relativeHeight="251665408" behindDoc="0" locked="0" layoutInCell="1" allowOverlap="1">
                      <wp:simplePos x="0" y="0"/>
                      <wp:positionH relativeFrom="page">
                        <wp:posOffset>630555</wp:posOffset>
                      </wp:positionH>
                      <wp:positionV relativeFrom="page">
                        <wp:posOffset>243840</wp:posOffset>
                      </wp:positionV>
                      <wp:extent cx="466725" cy="6350"/>
                      <wp:effectExtent l="0" t="0" r="0" b="0"/>
                      <wp:wrapNone/>
                      <wp:docPr id="1" name="矩形 1"/>
                      <wp:cNvGraphicFramePr/>
                      <a:graphic xmlns:a="http://schemas.openxmlformats.org/drawingml/2006/main">
                        <a:graphicData uri="http://schemas.microsoft.com/office/word/2010/wordprocessingShape">
                          <wps:wsp>
                            <wps:cNvSpPr/>
                            <wps:spPr>
                              <a:xfrm>
                                <a:off x="0" y="0"/>
                                <a:ext cx="466725"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49.65pt;margin-top:19.2pt;height:0.5pt;width:36.75pt;mso-position-horizontal-relative:page;mso-position-vertical-relative:page;z-index:251665408;mso-width-relative:page;mso-height-relative:page;" fillcolor="#000000" filled="t" stroked="f" coordsize="21600,21600" o:gfxdata="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XP2eXX&#10;AAAACAEAAA8AAAAAAAAAAQAgAAAAIgAAAGRycy9kb3ducmV2LnhtbFBLAQIUABQAAAAIAIdO4kAo&#10;tY7nrwEAAFwDAAAOAAAAAAAAAAEAIAAAACYBAABkcnMvZTJvRG9jLnhtbFBLBQYAAAAABgAGAFkB&#10;AABHBQAAAAA=&#10;">
                      <v:fill on="t" focussize="0,0"/>
                      <v:stroke on="f"/>
                      <v:imagedata o:title=""/>
                      <o:lock v:ext="edit" aspectratio="f"/>
                    </v:rect>
                  </w:pict>
                </mc:Fallback>
              </mc:AlternateContent>
            </w:r>
          </w:p>
        </w:tc>
        <w:tc>
          <w:tcPr>
            <w:tcW w:w="1846" w:type="dxa"/>
            <w:vAlign w:val="top"/>
          </w:tcPr>
          <w:p w14:paraId="0059EA44">
            <w:pPr>
              <w:rPr>
                <w:rFonts w:hint="eastAsia" w:ascii="新宋体" w:hAnsi="新宋体" w:eastAsia="新宋体" w:cs="新宋体"/>
                <w:sz w:val="24"/>
                <w:szCs w:val="24"/>
              </w:rPr>
            </w:pPr>
          </w:p>
        </w:tc>
      </w:tr>
      <w:tr w14:paraId="72F49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63A5F189">
            <w:pPr>
              <w:pStyle w:val="22"/>
              <w:spacing w:before="215" w:line="190" w:lineRule="auto"/>
              <w:ind w:left="413"/>
              <w:rPr>
                <w:rFonts w:hint="eastAsia" w:ascii="新宋体" w:hAnsi="新宋体" w:eastAsia="新宋体" w:cs="新宋体"/>
                <w:sz w:val="24"/>
                <w:szCs w:val="24"/>
              </w:rPr>
            </w:pPr>
            <w:r>
              <w:rPr>
                <w:rFonts w:hint="eastAsia" w:ascii="新宋体" w:hAnsi="新宋体" w:eastAsia="新宋体" w:cs="新宋体"/>
                <w:spacing w:val="-7"/>
                <w:sz w:val="24"/>
                <w:szCs w:val="24"/>
              </w:rPr>
              <w:t>10</w:t>
            </w:r>
          </w:p>
        </w:tc>
        <w:tc>
          <w:tcPr>
            <w:tcW w:w="1984" w:type="dxa"/>
            <w:vAlign w:val="top"/>
          </w:tcPr>
          <w:p w14:paraId="79D97EE6">
            <w:pPr>
              <w:pStyle w:val="22"/>
              <w:spacing w:before="183" w:line="228" w:lineRule="auto"/>
              <w:ind w:left="114"/>
              <w:rPr>
                <w:rFonts w:hint="eastAsia" w:ascii="新宋体" w:hAnsi="新宋体" w:eastAsia="新宋体" w:cs="新宋体"/>
                <w:sz w:val="24"/>
                <w:szCs w:val="24"/>
              </w:rPr>
            </w:pPr>
            <w:r>
              <w:rPr>
                <w:rFonts w:hint="eastAsia" w:ascii="新宋体" w:hAnsi="新宋体" w:eastAsia="新宋体" w:cs="新宋体"/>
                <w:spacing w:val="7"/>
                <w:sz w:val="24"/>
                <w:szCs w:val="24"/>
              </w:rPr>
              <w:t>预付款额度</w:t>
            </w:r>
          </w:p>
        </w:tc>
        <w:tc>
          <w:tcPr>
            <w:tcW w:w="2125" w:type="dxa"/>
            <w:vAlign w:val="top"/>
          </w:tcPr>
          <w:p w14:paraId="15E33408">
            <w:pPr>
              <w:pStyle w:val="22"/>
              <w:spacing w:before="183" w:line="228" w:lineRule="auto"/>
              <w:ind w:left="680"/>
              <w:rPr>
                <w:rFonts w:hint="eastAsia" w:ascii="新宋体" w:hAnsi="新宋体" w:eastAsia="新宋体" w:cs="新宋体"/>
                <w:sz w:val="24"/>
                <w:szCs w:val="24"/>
              </w:rPr>
            </w:pPr>
            <w:r>
              <w:rPr>
                <w:rFonts w:hint="eastAsia" w:ascii="新宋体" w:hAnsi="新宋体" w:eastAsia="新宋体" w:cs="新宋体"/>
                <w:spacing w:val="7"/>
                <w:sz w:val="24"/>
                <w:szCs w:val="24"/>
              </w:rPr>
              <w:t>专用条款</w:t>
            </w:r>
          </w:p>
        </w:tc>
        <w:tc>
          <w:tcPr>
            <w:tcW w:w="1983" w:type="dxa"/>
            <w:vAlign w:val="top"/>
          </w:tcPr>
          <w:p w14:paraId="2DA36295">
            <w:pPr>
              <w:rPr>
                <w:rFonts w:hint="eastAsia" w:ascii="新宋体" w:hAnsi="新宋体" w:eastAsia="新宋体" w:cs="新宋体"/>
                <w:sz w:val="24"/>
                <w:szCs w:val="24"/>
              </w:rPr>
            </w:pPr>
            <w:r>
              <w:rPr>
                <w:rFonts w:hint="eastAsia" w:ascii="新宋体" w:hAnsi="新宋体" w:eastAsia="新宋体" w:cs="新宋体"/>
                <w:sz w:val="24"/>
                <w:szCs w:val="24"/>
              </w:rPr>
              <mc:AlternateContent>
                <mc:Choice Requires="wps">
                  <w:drawing>
                    <wp:anchor distT="0" distB="0" distL="114300" distR="114300" simplePos="0" relativeHeight="251666432" behindDoc="0" locked="0" layoutInCell="1" allowOverlap="1">
                      <wp:simplePos x="0" y="0"/>
                      <wp:positionH relativeFrom="page">
                        <wp:posOffset>630555</wp:posOffset>
                      </wp:positionH>
                      <wp:positionV relativeFrom="page">
                        <wp:posOffset>245110</wp:posOffset>
                      </wp:positionV>
                      <wp:extent cx="466725" cy="6350"/>
                      <wp:effectExtent l="0" t="0" r="0" b="0"/>
                      <wp:wrapNone/>
                      <wp:docPr id="2" name="矩形 2"/>
                      <wp:cNvGraphicFramePr/>
                      <a:graphic xmlns:a="http://schemas.openxmlformats.org/drawingml/2006/main">
                        <a:graphicData uri="http://schemas.microsoft.com/office/word/2010/wordprocessingShape">
                          <wps:wsp>
                            <wps:cNvSpPr/>
                            <wps:spPr>
                              <a:xfrm>
                                <a:off x="0" y="0"/>
                                <a:ext cx="466725"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49.65pt;margin-top:19.3pt;height:0.5pt;width:36.75pt;mso-position-horizontal-relative:page;mso-position-vertical-relative:page;z-index:251666432;mso-width-relative:page;mso-height-relative:page;" fillcolor="#000000" filled="t" stroked="f" coordsize="21600,21600" o:gfxdata="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Zv1g&#10;1wAAAAgBAAAPAAAAAAAAAAEAIAAAACIAAABkcnMvZG93bnJldi54bWxQSwECFAAUAAAACACHTuJA&#10;LAGRH7ABAABcAwAADgAAAAAAAAABACAAAAAmAQAAZHJzL2Uyb0RvYy54bWxQSwUGAAAAAAYABgBZ&#10;AQAASAUAAAAA&#10;">
                      <v:fill on="t" focussize="0,0"/>
                      <v:stroke on="f"/>
                      <v:imagedata o:title=""/>
                      <o:lock v:ext="edit" aspectratio="f"/>
                    </v:rect>
                  </w:pict>
                </mc:Fallback>
              </mc:AlternateContent>
            </w:r>
          </w:p>
        </w:tc>
        <w:tc>
          <w:tcPr>
            <w:tcW w:w="1846" w:type="dxa"/>
            <w:vAlign w:val="top"/>
          </w:tcPr>
          <w:p w14:paraId="2A5C4636">
            <w:pPr>
              <w:rPr>
                <w:rFonts w:hint="eastAsia" w:ascii="新宋体" w:hAnsi="新宋体" w:eastAsia="新宋体" w:cs="新宋体"/>
                <w:sz w:val="24"/>
                <w:szCs w:val="24"/>
              </w:rPr>
            </w:pPr>
          </w:p>
        </w:tc>
      </w:tr>
      <w:tr w14:paraId="24265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7E3329D7">
            <w:pPr>
              <w:pStyle w:val="22"/>
              <w:spacing w:before="215" w:line="189" w:lineRule="auto"/>
              <w:ind w:left="413"/>
              <w:rPr>
                <w:rFonts w:hint="eastAsia" w:ascii="新宋体" w:hAnsi="新宋体" w:eastAsia="新宋体" w:cs="新宋体"/>
                <w:sz w:val="24"/>
                <w:szCs w:val="24"/>
              </w:rPr>
            </w:pPr>
            <w:r>
              <w:rPr>
                <w:rFonts w:hint="eastAsia" w:ascii="新宋体" w:hAnsi="新宋体" w:eastAsia="新宋体" w:cs="新宋体"/>
                <w:spacing w:val="-7"/>
                <w:sz w:val="24"/>
                <w:szCs w:val="24"/>
              </w:rPr>
              <w:t>11</w:t>
            </w:r>
          </w:p>
        </w:tc>
        <w:tc>
          <w:tcPr>
            <w:tcW w:w="1984" w:type="dxa"/>
            <w:vAlign w:val="top"/>
          </w:tcPr>
          <w:p w14:paraId="112BA937">
            <w:pPr>
              <w:pStyle w:val="22"/>
              <w:spacing w:before="182" w:line="228" w:lineRule="auto"/>
              <w:ind w:left="114"/>
              <w:rPr>
                <w:rFonts w:hint="eastAsia" w:ascii="新宋体" w:hAnsi="新宋体" w:eastAsia="新宋体" w:cs="新宋体"/>
                <w:sz w:val="24"/>
                <w:szCs w:val="24"/>
              </w:rPr>
            </w:pPr>
            <w:r>
              <w:rPr>
                <w:rFonts w:hint="eastAsia" w:ascii="新宋体" w:hAnsi="新宋体" w:eastAsia="新宋体" w:cs="新宋体"/>
                <w:spacing w:val="8"/>
                <w:sz w:val="24"/>
                <w:szCs w:val="24"/>
              </w:rPr>
              <w:t>预付款保函金额</w:t>
            </w:r>
          </w:p>
        </w:tc>
        <w:tc>
          <w:tcPr>
            <w:tcW w:w="2125" w:type="dxa"/>
            <w:vAlign w:val="top"/>
          </w:tcPr>
          <w:p w14:paraId="33C62723">
            <w:pPr>
              <w:pStyle w:val="22"/>
              <w:spacing w:before="182" w:line="228" w:lineRule="auto"/>
              <w:ind w:left="680"/>
              <w:rPr>
                <w:rFonts w:hint="eastAsia" w:ascii="新宋体" w:hAnsi="新宋体" w:eastAsia="新宋体" w:cs="新宋体"/>
                <w:sz w:val="24"/>
                <w:szCs w:val="24"/>
              </w:rPr>
            </w:pPr>
            <w:r>
              <w:rPr>
                <w:rFonts w:hint="eastAsia" w:ascii="新宋体" w:hAnsi="新宋体" w:eastAsia="新宋体" w:cs="新宋体"/>
                <w:spacing w:val="7"/>
                <w:sz w:val="24"/>
                <w:szCs w:val="24"/>
              </w:rPr>
              <w:t>专用条款</w:t>
            </w:r>
          </w:p>
        </w:tc>
        <w:tc>
          <w:tcPr>
            <w:tcW w:w="1983" w:type="dxa"/>
            <w:vAlign w:val="top"/>
          </w:tcPr>
          <w:p w14:paraId="12B61E8E">
            <w:pPr>
              <w:rPr>
                <w:rFonts w:hint="eastAsia" w:ascii="新宋体" w:hAnsi="新宋体" w:eastAsia="新宋体" w:cs="新宋体"/>
                <w:sz w:val="24"/>
                <w:szCs w:val="24"/>
              </w:rPr>
            </w:pPr>
            <w:r>
              <w:rPr>
                <w:rFonts w:hint="eastAsia" w:ascii="新宋体" w:hAnsi="新宋体" w:eastAsia="新宋体" w:cs="新宋体"/>
                <w:sz w:val="24"/>
                <w:szCs w:val="24"/>
              </w:rPr>
              <mc:AlternateContent>
                <mc:Choice Requires="wps">
                  <w:drawing>
                    <wp:anchor distT="0" distB="0" distL="114300" distR="114300" simplePos="0" relativeHeight="251664384" behindDoc="0" locked="0" layoutInCell="1" allowOverlap="1">
                      <wp:simplePos x="0" y="0"/>
                      <wp:positionH relativeFrom="page">
                        <wp:posOffset>630555</wp:posOffset>
                      </wp:positionH>
                      <wp:positionV relativeFrom="page">
                        <wp:posOffset>244475</wp:posOffset>
                      </wp:positionV>
                      <wp:extent cx="466725" cy="6350"/>
                      <wp:effectExtent l="0" t="0" r="0" b="0"/>
                      <wp:wrapNone/>
                      <wp:docPr id="5" name="矩形 5"/>
                      <wp:cNvGraphicFramePr/>
                      <a:graphic xmlns:a="http://schemas.openxmlformats.org/drawingml/2006/main">
                        <a:graphicData uri="http://schemas.microsoft.com/office/word/2010/wordprocessingShape">
                          <wps:wsp>
                            <wps:cNvSpPr/>
                            <wps:spPr>
                              <a:xfrm>
                                <a:off x="0" y="0"/>
                                <a:ext cx="466725"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49.65pt;margin-top:19.25pt;height:0.5pt;width:36.75pt;mso-position-horizontal-relative:page;mso-position-vertical-relative:page;z-index:251664384;mso-width-relative:page;mso-height-relative:page;" fillcolor="#000000" filled="t" stroked="f" coordsize="21600,21600" o:gfxdata="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ibS6fX&#10;AAAACAEAAA8AAAAAAAAAAQAgAAAAIgAAAGRycy9kb3ducmV2LnhtbFBLAQIUABQAAAAIAIdO4kCm&#10;/vrVrwEAAFwDAAAOAAAAAAAAAAEAIAAAACYBAABkcnMvZTJvRG9jLnhtbFBLBQYAAAAABgAGAFkB&#10;AABHBQAAAAA=&#10;">
                      <v:fill on="t" focussize="0,0"/>
                      <v:stroke on="f"/>
                      <v:imagedata o:title=""/>
                      <o:lock v:ext="edit" aspectratio="f"/>
                    </v:rect>
                  </w:pict>
                </mc:Fallback>
              </mc:AlternateContent>
            </w:r>
          </w:p>
        </w:tc>
        <w:tc>
          <w:tcPr>
            <w:tcW w:w="1846" w:type="dxa"/>
            <w:vAlign w:val="top"/>
          </w:tcPr>
          <w:p w14:paraId="28DDDE65">
            <w:pPr>
              <w:rPr>
                <w:rFonts w:hint="eastAsia" w:ascii="新宋体" w:hAnsi="新宋体" w:eastAsia="新宋体" w:cs="新宋体"/>
                <w:sz w:val="24"/>
                <w:szCs w:val="24"/>
              </w:rPr>
            </w:pPr>
          </w:p>
        </w:tc>
      </w:tr>
      <w:tr w14:paraId="227602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30033DDF">
            <w:pPr>
              <w:pStyle w:val="22"/>
              <w:spacing w:before="214" w:line="189" w:lineRule="auto"/>
              <w:ind w:left="413"/>
              <w:rPr>
                <w:rFonts w:hint="eastAsia" w:ascii="宋体" w:hAnsi="宋体" w:eastAsia="宋体" w:cs="宋体"/>
                <w:sz w:val="24"/>
                <w:szCs w:val="24"/>
              </w:rPr>
            </w:pPr>
            <w:r>
              <w:rPr>
                <w:rFonts w:hint="eastAsia" w:ascii="宋体" w:hAnsi="宋体" w:eastAsia="宋体" w:cs="宋体"/>
                <w:spacing w:val="-7"/>
                <w:sz w:val="24"/>
                <w:szCs w:val="24"/>
              </w:rPr>
              <w:t>12</w:t>
            </w:r>
          </w:p>
        </w:tc>
        <w:tc>
          <w:tcPr>
            <w:tcW w:w="1984" w:type="dxa"/>
            <w:vAlign w:val="top"/>
          </w:tcPr>
          <w:p w14:paraId="42F1A791">
            <w:pPr>
              <w:pStyle w:val="22"/>
              <w:spacing w:before="181" w:line="228" w:lineRule="auto"/>
              <w:ind w:left="113"/>
              <w:rPr>
                <w:rFonts w:hint="eastAsia" w:ascii="宋体" w:hAnsi="宋体" w:eastAsia="宋体" w:cs="宋体"/>
                <w:sz w:val="24"/>
                <w:szCs w:val="24"/>
              </w:rPr>
            </w:pPr>
            <w:r>
              <w:rPr>
                <w:rFonts w:hint="eastAsia" w:ascii="宋体" w:hAnsi="宋体" w:eastAsia="宋体" w:cs="宋体"/>
                <w:spacing w:val="8"/>
                <w:sz w:val="24"/>
                <w:szCs w:val="24"/>
              </w:rPr>
              <w:t>质量保证金额度</w:t>
            </w:r>
          </w:p>
        </w:tc>
        <w:tc>
          <w:tcPr>
            <w:tcW w:w="2125" w:type="dxa"/>
            <w:vAlign w:val="top"/>
          </w:tcPr>
          <w:p w14:paraId="65C82762">
            <w:pPr>
              <w:pStyle w:val="22"/>
              <w:spacing w:before="181" w:line="228" w:lineRule="auto"/>
              <w:ind w:left="680"/>
              <w:rPr>
                <w:rFonts w:hint="eastAsia" w:ascii="宋体" w:hAnsi="宋体" w:eastAsia="宋体" w:cs="宋体"/>
                <w:sz w:val="24"/>
                <w:szCs w:val="24"/>
              </w:rPr>
            </w:pPr>
            <w:r>
              <w:rPr>
                <w:rFonts w:hint="eastAsia" w:ascii="宋体" w:hAnsi="宋体" w:eastAsia="宋体" w:cs="宋体"/>
                <w:spacing w:val="7"/>
                <w:sz w:val="24"/>
                <w:szCs w:val="24"/>
              </w:rPr>
              <w:t>专用条款</w:t>
            </w:r>
          </w:p>
        </w:tc>
        <w:tc>
          <w:tcPr>
            <w:tcW w:w="1983" w:type="dxa"/>
            <w:vAlign w:val="top"/>
          </w:tcPr>
          <w:p w14:paraId="4DCD2A41">
            <w:pPr>
              <w:pStyle w:val="22"/>
              <w:spacing w:before="181" w:line="226" w:lineRule="auto"/>
              <w:ind w:left="268"/>
              <w:rPr>
                <w:rFonts w:hint="eastAsia" w:ascii="宋体" w:hAnsi="宋体" w:eastAsia="宋体" w:cs="宋体"/>
                <w:sz w:val="24"/>
                <w:szCs w:val="24"/>
              </w:rPr>
            </w:pPr>
            <w:r>
              <w:rPr>
                <w:rFonts w:hint="eastAsia" w:ascii="宋体" w:hAnsi="宋体" w:eastAsia="宋体" w:cs="宋体"/>
                <w:spacing w:val="5"/>
                <w:sz w:val="24"/>
                <w:szCs w:val="24"/>
              </w:rPr>
              <w:t>结算价的</w:t>
            </w:r>
            <w:r>
              <w:rPr>
                <w:rFonts w:hint="eastAsia" w:ascii="宋体" w:hAnsi="宋体" w:eastAsia="宋体" w:cs="宋体"/>
                <w:spacing w:val="-98"/>
                <w:sz w:val="24"/>
                <w:szCs w:val="24"/>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94"/>
                <w:sz w:val="24"/>
                <w:szCs w:val="24"/>
              </w:rPr>
              <w:t xml:space="preserve"> </w:t>
            </w:r>
            <w:r>
              <w:rPr>
                <w:rFonts w:hint="eastAsia" w:ascii="宋体" w:hAnsi="宋体" w:eastAsia="宋体" w:cs="宋体"/>
                <w:spacing w:val="5"/>
                <w:sz w:val="24"/>
                <w:szCs w:val="24"/>
              </w:rPr>
              <w:t>%</w:t>
            </w:r>
            <w:r>
              <w:rPr>
                <w:rFonts w:hint="eastAsia" w:ascii="宋体" w:hAnsi="宋体" w:eastAsia="宋体" w:cs="宋体"/>
                <w:sz w:val="24"/>
                <w:szCs w:val="24"/>
              </w:rPr>
              <w:t xml:space="preserve">  </w:t>
            </w:r>
          </w:p>
        </w:tc>
        <w:tc>
          <w:tcPr>
            <w:tcW w:w="1846" w:type="dxa"/>
            <w:vAlign w:val="top"/>
          </w:tcPr>
          <w:p w14:paraId="6F496984">
            <w:pPr>
              <w:rPr>
                <w:rFonts w:hint="eastAsia" w:ascii="宋体" w:hAnsi="宋体" w:eastAsia="宋体" w:cs="宋体"/>
                <w:sz w:val="24"/>
                <w:szCs w:val="24"/>
              </w:rPr>
            </w:pPr>
          </w:p>
        </w:tc>
      </w:tr>
      <w:tr w14:paraId="313AB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vAlign w:val="top"/>
          </w:tcPr>
          <w:p w14:paraId="033C9C5D">
            <w:pPr>
              <w:pStyle w:val="22"/>
              <w:spacing w:before="214" w:line="190" w:lineRule="auto"/>
              <w:ind w:left="413"/>
              <w:rPr>
                <w:rFonts w:hint="eastAsia" w:ascii="新宋体" w:hAnsi="新宋体" w:eastAsia="新宋体" w:cs="新宋体"/>
                <w:sz w:val="24"/>
                <w:szCs w:val="24"/>
              </w:rPr>
            </w:pPr>
            <w:r>
              <w:rPr>
                <w:rFonts w:hint="eastAsia" w:ascii="新宋体" w:hAnsi="新宋体" w:eastAsia="新宋体" w:cs="新宋体"/>
                <w:spacing w:val="-7"/>
                <w:sz w:val="24"/>
                <w:szCs w:val="24"/>
              </w:rPr>
              <w:t>13</w:t>
            </w:r>
          </w:p>
        </w:tc>
        <w:tc>
          <w:tcPr>
            <w:tcW w:w="1984" w:type="dxa"/>
            <w:vAlign w:val="top"/>
          </w:tcPr>
          <w:p w14:paraId="5E8E6742">
            <w:pPr>
              <w:pStyle w:val="22"/>
              <w:spacing w:before="182" w:line="228" w:lineRule="auto"/>
              <w:ind w:left="155"/>
              <w:rPr>
                <w:rFonts w:hint="eastAsia" w:ascii="新宋体" w:hAnsi="新宋体" w:eastAsia="新宋体" w:cs="新宋体"/>
                <w:sz w:val="24"/>
                <w:szCs w:val="24"/>
              </w:rPr>
            </w:pPr>
            <w:r>
              <w:rPr>
                <w:rFonts w:hint="eastAsia" w:ascii="新宋体" w:hAnsi="新宋体" w:eastAsia="新宋体" w:cs="新宋体"/>
                <w:spacing w:val="8"/>
                <w:sz w:val="24"/>
                <w:szCs w:val="24"/>
              </w:rPr>
              <w:t>农民工工资保障金</w:t>
            </w:r>
          </w:p>
        </w:tc>
        <w:tc>
          <w:tcPr>
            <w:tcW w:w="2125" w:type="dxa"/>
            <w:vAlign w:val="top"/>
          </w:tcPr>
          <w:p w14:paraId="0C349BA5">
            <w:pPr>
              <w:pStyle w:val="22"/>
              <w:spacing w:before="182" w:line="228" w:lineRule="auto"/>
              <w:ind w:left="680"/>
              <w:rPr>
                <w:rFonts w:hint="eastAsia" w:ascii="新宋体" w:hAnsi="新宋体" w:eastAsia="新宋体" w:cs="新宋体"/>
                <w:sz w:val="24"/>
                <w:szCs w:val="24"/>
              </w:rPr>
            </w:pPr>
            <w:r>
              <w:rPr>
                <w:rFonts w:hint="eastAsia" w:ascii="新宋体" w:hAnsi="新宋体" w:eastAsia="新宋体" w:cs="新宋体"/>
                <w:spacing w:val="7"/>
                <w:sz w:val="24"/>
                <w:szCs w:val="24"/>
              </w:rPr>
              <w:t>专用条款</w:t>
            </w:r>
          </w:p>
        </w:tc>
        <w:tc>
          <w:tcPr>
            <w:tcW w:w="1983" w:type="dxa"/>
            <w:vAlign w:val="top"/>
          </w:tcPr>
          <w:p w14:paraId="62737AC8">
            <w:pPr>
              <w:rPr>
                <w:rFonts w:hint="eastAsia" w:ascii="新宋体" w:hAnsi="新宋体" w:eastAsia="新宋体" w:cs="新宋体"/>
                <w:sz w:val="24"/>
                <w:szCs w:val="24"/>
              </w:rPr>
            </w:pPr>
          </w:p>
        </w:tc>
        <w:tc>
          <w:tcPr>
            <w:tcW w:w="1846" w:type="dxa"/>
            <w:vAlign w:val="top"/>
          </w:tcPr>
          <w:p w14:paraId="31C1AB0B">
            <w:pPr>
              <w:rPr>
                <w:rFonts w:hint="eastAsia" w:ascii="新宋体" w:hAnsi="新宋体" w:eastAsia="新宋体" w:cs="新宋体"/>
                <w:sz w:val="24"/>
                <w:szCs w:val="24"/>
              </w:rPr>
            </w:pPr>
          </w:p>
        </w:tc>
      </w:tr>
      <w:tr w14:paraId="360D89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687CCB73">
            <w:pPr>
              <w:pStyle w:val="22"/>
              <w:spacing w:before="182" w:line="324" w:lineRule="exact"/>
              <w:ind w:left="411"/>
              <w:rPr>
                <w:rFonts w:hint="eastAsia" w:ascii="新宋体" w:hAnsi="新宋体" w:eastAsia="新宋体" w:cs="新宋体"/>
                <w:sz w:val="24"/>
                <w:szCs w:val="24"/>
              </w:rPr>
            </w:pPr>
            <w:r>
              <w:rPr>
                <w:rFonts w:hint="eastAsia" w:ascii="新宋体" w:hAnsi="新宋体" w:eastAsia="新宋体" w:cs="新宋体"/>
                <w:position w:val="2"/>
                <w:sz w:val="24"/>
                <w:szCs w:val="24"/>
              </w:rPr>
              <w:t>…</w:t>
            </w:r>
          </w:p>
        </w:tc>
        <w:tc>
          <w:tcPr>
            <w:tcW w:w="1984" w:type="dxa"/>
            <w:vAlign w:val="top"/>
          </w:tcPr>
          <w:p w14:paraId="17FF3FC1">
            <w:pPr>
              <w:pStyle w:val="22"/>
              <w:spacing w:before="182" w:line="324" w:lineRule="exact"/>
              <w:ind w:left="903"/>
              <w:rPr>
                <w:rFonts w:hint="eastAsia" w:ascii="新宋体" w:hAnsi="新宋体" w:eastAsia="新宋体" w:cs="新宋体"/>
                <w:sz w:val="24"/>
                <w:szCs w:val="24"/>
              </w:rPr>
            </w:pPr>
            <w:r>
              <w:rPr>
                <w:rFonts w:hint="eastAsia" w:ascii="新宋体" w:hAnsi="新宋体" w:eastAsia="新宋体" w:cs="新宋体"/>
                <w:position w:val="2"/>
                <w:sz w:val="24"/>
                <w:szCs w:val="24"/>
              </w:rPr>
              <w:t>…</w:t>
            </w:r>
          </w:p>
        </w:tc>
        <w:tc>
          <w:tcPr>
            <w:tcW w:w="2125" w:type="dxa"/>
            <w:vAlign w:val="top"/>
          </w:tcPr>
          <w:p w14:paraId="69E35D18">
            <w:pPr>
              <w:rPr>
                <w:rFonts w:hint="eastAsia" w:ascii="新宋体" w:hAnsi="新宋体" w:eastAsia="新宋体" w:cs="新宋体"/>
                <w:sz w:val="24"/>
                <w:szCs w:val="24"/>
              </w:rPr>
            </w:pPr>
          </w:p>
        </w:tc>
        <w:tc>
          <w:tcPr>
            <w:tcW w:w="1983" w:type="dxa"/>
            <w:vAlign w:val="top"/>
          </w:tcPr>
          <w:p w14:paraId="1B95DA72">
            <w:pPr>
              <w:rPr>
                <w:rFonts w:hint="eastAsia" w:ascii="新宋体" w:hAnsi="新宋体" w:eastAsia="新宋体" w:cs="新宋体"/>
                <w:sz w:val="24"/>
                <w:szCs w:val="24"/>
              </w:rPr>
            </w:pPr>
          </w:p>
        </w:tc>
        <w:tc>
          <w:tcPr>
            <w:tcW w:w="1846" w:type="dxa"/>
            <w:vAlign w:val="top"/>
          </w:tcPr>
          <w:p w14:paraId="4A065F4A">
            <w:pPr>
              <w:rPr>
                <w:rFonts w:hint="eastAsia" w:ascii="新宋体" w:hAnsi="新宋体" w:eastAsia="新宋体" w:cs="新宋体"/>
                <w:sz w:val="24"/>
                <w:szCs w:val="24"/>
              </w:rPr>
            </w:pPr>
          </w:p>
        </w:tc>
      </w:tr>
      <w:tr w14:paraId="6D7EE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8934" w:type="dxa"/>
            <w:gridSpan w:val="5"/>
            <w:vAlign w:val="top"/>
          </w:tcPr>
          <w:p w14:paraId="53A9CA63">
            <w:pPr>
              <w:pStyle w:val="22"/>
              <w:spacing w:before="133" w:line="468" w:lineRule="exact"/>
              <w:ind w:left="117"/>
              <w:rPr>
                <w:rFonts w:hint="eastAsia" w:ascii="新宋体" w:hAnsi="新宋体" w:eastAsia="新宋体" w:cs="新宋体"/>
                <w:sz w:val="24"/>
                <w:szCs w:val="24"/>
              </w:rPr>
            </w:pPr>
            <w:r>
              <w:rPr>
                <w:rFonts w:hint="eastAsia"/>
                <w:sz w:val="24"/>
                <w:szCs w:val="24"/>
              </w:rPr>
              <w:t>备注：供应商在响应磋商文件中规定的实质性要求和条件的基础上，可做出其他有利于采购单位的承诺。此类承诺可在本表中予以补充填写。</w:t>
            </w:r>
          </w:p>
        </w:tc>
      </w:tr>
    </w:tbl>
    <w:p w14:paraId="67F16DBB">
      <w:pPr>
        <w:pStyle w:val="8"/>
        <w:spacing w:line="254" w:lineRule="auto"/>
        <w:rPr>
          <w:rFonts w:hint="eastAsia" w:ascii="新宋体" w:hAnsi="新宋体" w:eastAsia="新宋体" w:cs="新宋体"/>
          <w:sz w:val="24"/>
          <w:szCs w:val="24"/>
        </w:rPr>
      </w:pPr>
    </w:p>
    <w:p w14:paraId="28A03F28">
      <w:pPr>
        <w:spacing w:before="65" w:line="227" w:lineRule="auto"/>
        <w:ind w:left="38"/>
        <w:rPr>
          <w:rFonts w:hint="eastAsia" w:ascii="新宋体" w:hAnsi="新宋体" w:eastAsia="新宋体" w:cs="新宋体"/>
          <w:sz w:val="24"/>
          <w:szCs w:val="24"/>
        </w:rPr>
      </w:pPr>
      <w:r>
        <w:rPr>
          <w:rFonts w:hint="eastAsia" w:ascii="新宋体" w:hAnsi="新宋体" w:eastAsia="新宋体" w:cs="新宋体"/>
          <w:spacing w:val="9"/>
          <w:sz w:val="24"/>
          <w:szCs w:val="24"/>
        </w:rPr>
        <w:t>注：本表可扩展，并逐页签字及盖章</w:t>
      </w:r>
    </w:p>
    <w:p w14:paraId="13929B5B">
      <w:pPr>
        <w:pStyle w:val="8"/>
        <w:spacing w:line="325" w:lineRule="auto"/>
        <w:rPr>
          <w:rFonts w:hint="eastAsia" w:ascii="新宋体" w:hAnsi="新宋体" w:eastAsia="新宋体" w:cs="新宋体"/>
          <w:sz w:val="24"/>
          <w:szCs w:val="24"/>
        </w:rPr>
      </w:pPr>
    </w:p>
    <w:p w14:paraId="3DD68D49">
      <w:pPr>
        <w:spacing w:before="65" w:line="228" w:lineRule="auto"/>
        <w:ind w:left="3427"/>
        <w:rPr>
          <w:rFonts w:hint="eastAsia" w:ascii="新宋体" w:hAnsi="新宋体" w:eastAsia="新宋体" w:cs="新宋体"/>
          <w:sz w:val="24"/>
          <w:szCs w:val="24"/>
        </w:rPr>
      </w:pPr>
      <w:r>
        <w:rPr>
          <w:rFonts w:hint="eastAsia" w:ascii="新宋体" w:hAnsi="新宋体" w:eastAsia="新宋体" w:cs="新宋体"/>
          <w:spacing w:val="9"/>
          <w:sz w:val="24"/>
          <w:szCs w:val="24"/>
        </w:rPr>
        <w:t>法定代表人或者委托代理人（签字</w:t>
      </w:r>
      <w:r>
        <w:rPr>
          <w:rFonts w:hint="eastAsia" w:ascii="新宋体" w:hAnsi="新宋体" w:eastAsia="新宋体" w:cs="新宋体"/>
          <w:spacing w:val="1"/>
          <w:sz w:val="24"/>
          <w:szCs w:val="24"/>
        </w:rPr>
        <w:t>）：</w:t>
      </w:r>
    </w:p>
    <w:p w14:paraId="40613FA6">
      <w:pPr>
        <w:spacing w:before="274" w:line="227" w:lineRule="auto"/>
        <w:ind w:left="3532"/>
        <w:rPr>
          <w:rFonts w:hint="eastAsia" w:ascii="新宋体" w:hAnsi="新宋体" w:eastAsia="新宋体" w:cs="新宋体"/>
          <w:sz w:val="24"/>
          <w:szCs w:val="24"/>
        </w:rPr>
      </w:pPr>
      <w:r>
        <w:rPr>
          <w:rFonts w:hint="eastAsia" w:ascii="新宋体" w:hAnsi="新宋体" w:eastAsia="新宋体" w:cs="新宋体"/>
          <w:spacing w:val="8"/>
          <w:sz w:val="24"/>
          <w:szCs w:val="24"/>
        </w:rPr>
        <w:t>供应商（盖公章</w:t>
      </w:r>
      <w:r>
        <w:rPr>
          <w:rFonts w:hint="eastAsia" w:ascii="新宋体" w:hAnsi="新宋体" w:eastAsia="新宋体" w:cs="新宋体"/>
          <w:spacing w:val="1"/>
          <w:sz w:val="24"/>
          <w:szCs w:val="24"/>
        </w:rPr>
        <w:t>）：</w:t>
      </w:r>
    </w:p>
    <w:p w14:paraId="40F9E451">
      <w:pPr>
        <w:spacing w:before="272" w:line="228" w:lineRule="auto"/>
        <w:ind w:left="3412"/>
        <w:rPr>
          <w:rFonts w:hint="eastAsia" w:ascii="新宋体" w:hAnsi="新宋体" w:eastAsia="新宋体" w:cs="新宋体"/>
          <w:sz w:val="24"/>
          <w:szCs w:val="24"/>
        </w:rPr>
      </w:pPr>
      <w:r>
        <w:rPr>
          <w:rFonts w:hint="eastAsia" w:ascii="新宋体" w:hAnsi="新宋体" w:eastAsia="新宋体" w:cs="新宋体"/>
          <w:spacing w:val="-6"/>
          <w:sz w:val="24"/>
          <w:szCs w:val="24"/>
        </w:rPr>
        <w:t>日期：</w:t>
      </w:r>
      <w:r>
        <w:rPr>
          <w:rFonts w:hint="eastAsia" w:ascii="新宋体" w:hAnsi="新宋体" w:eastAsia="新宋体" w:cs="新宋体"/>
          <w:spacing w:val="12"/>
          <w:sz w:val="24"/>
          <w:szCs w:val="24"/>
        </w:rPr>
        <w:t xml:space="preserve">   </w:t>
      </w:r>
      <w:r>
        <w:rPr>
          <w:rFonts w:hint="eastAsia" w:ascii="新宋体" w:hAnsi="新宋体" w:eastAsia="新宋体" w:cs="新宋体"/>
          <w:spacing w:val="-6"/>
          <w:sz w:val="24"/>
          <w:szCs w:val="24"/>
        </w:rPr>
        <w:t>年</w:t>
      </w:r>
      <w:r>
        <w:rPr>
          <w:rFonts w:hint="eastAsia" w:ascii="新宋体" w:hAnsi="新宋体" w:eastAsia="新宋体" w:cs="新宋体"/>
          <w:spacing w:val="10"/>
          <w:sz w:val="24"/>
          <w:szCs w:val="24"/>
        </w:rPr>
        <w:t xml:space="preserve">   </w:t>
      </w:r>
      <w:r>
        <w:rPr>
          <w:rFonts w:hint="eastAsia" w:ascii="新宋体" w:hAnsi="新宋体" w:eastAsia="新宋体" w:cs="新宋体"/>
          <w:spacing w:val="-6"/>
          <w:sz w:val="24"/>
          <w:szCs w:val="24"/>
        </w:rPr>
        <w:t>月</w:t>
      </w:r>
      <w:r>
        <w:rPr>
          <w:rFonts w:hint="eastAsia" w:ascii="新宋体" w:hAnsi="新宋体" w:eastAsia="新宋体" w:cs="新宋体"/>
          <w:spacing w:val="21"/>
          <w:sz w:val="24"/>
          <w:szCs w:val="24"/>
        </w:rPr>
        <w:t xml:space="preserve">   </w:t>
      </w:r>
      <w:r>
        <w:rPr>
          <w:rFonts w:hint="eastAsia" w:ascii="新宋体" w:hAnsi="新宋体" w:eastAsia="新宋体" w:cs="新宋体"/>
          <w:spacing w:val="-6"/>
          <w:sz w:val="24"/>
          <w:szCs w:val="24"/>
        </w:rPr>
        <w:t>日</w:t>
      </w:r>
    </w:p>
    <w:p w14:paraId="2B8D106C">
      <w:pPr>
        <w:spacing w:line="228" w:lineRule="auto"/>
        <w:rPr>
          <w:rFonts w:hint="eastAsia" w:ascii="新宋体" w:hAnsi="新宋体" w:eastAsia="新宋体" w:cs="新宋体"/>
          <w:sz w:val="24"/>
          <w:szCs w:val="24"/>
        </w:rPr>
        <w:sectPr>
          <w:footerReference r:id="rId35" w:type="default"/>
          <w:pgSz w:w="11905" w:h="16838"/>
          <w:pgMar w:top="1134" w:right="1134" w:bottom="1134" w:left="1134" w:header="0" w:footer="992" w:gutter="0"/>
          <w:pgNumType w:fmt="decimal"/>
          <w:cols w:space="0" w:num="1"/>
          <w:rtlGutter w:val="0"/>
          <w:docGrid w:linePitch="0" w:charSpace="0"/>
        </w:sectPr>
      </w:pPr>
    </w:p>
    <w:p w14:paraId="459F4504">
      <w:pPr>
        <w:ind w:firstLine="3120" w:firstLineChars="1300"/>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）磋商报价表</w:t>
      </w:r>
      <w:r>
        <w:rPr>
          <w:rFonts w:hint="eastAsia" w:ascii="宋体" w:hAnsi="宋体" w:eastAsia="宋体" w:cs="宋体"/>
          <w:sz w:val="24"/>
          <w:szCs w:val="24"/>
          <w:lang w:eastAsia="zh-CN"/>
        </w:rPr>
        <w:t>（如有）</w:t>
      </w:r>
    </w:p>
    <w:p w14:paraId="511E3BD1">
      <w:pPr>
        <w:rPr>
          <w:rFonts w:hint="eastAsia" w:ascii="宋体" w:hAnsi="宋体" w:eastAsia="宋体" w:cs="宋体"/>
          <w:sz w:val="24"/>
          <w:szCs w:val="24"/>
        </w:rPr>
      </w:pPr>
    </w:p>
    <w:p w14:paraId="2F4315F5">
      <w:pPr>
        <w:rPr>
          <w:rFonts w:hint="eastAsia" w:ascii="宋体" w:hAnsi="宋体" w:eastAsia="宋体" w:cs="宋体"/>
          <w:sz w:val="24"/>
          <w:szCs w:val="24"/>
        </w:rPr>
      </w:pPr>
    </w:p>
    <w:p w14:paraId="21A3C824">
      <w:pPr>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项目编号：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14:paraId="49E7F3E2">
      <w:pPr>
        <w:rPr>
          <w:rFonts w:hint="eastAsia" w:ascii="宋体" w:hAnsi="宋体" w:eastAsia="宋体" w:cs="宋体"/>
          <w:sz w:val="24"/>
          <w:szCs w:val="24"/>
        </w:rPr>
      </w:pPr>
    </w:p>
    <w:p w14:paraId="65FAFE2A">
      <w:pPr>
        <w:rPr>
          <w:rFonts w:hint="eastAsia" w:ascii="宋体" w:hAnsi="宋体" w:eastAsia="宋体" w:cs="宋体"/>
          <w:sz w:val="24"/>
          <w:szCs w:val="24"/>
        </w:rPr>
      </w:pPr>
      <w:r>
        <w:rPr>
          <w:rFonts w:hint="eastAsia" w:ascii="宋体" w:hAnsi="宋体" w:eastAsia="宋体" w:cs="宋体"/>
          <w:sz w:val="24"/>
          <w:szCs w:val="24"/>
        </w:rPr>
        <w:t>币种：人民币</w:t>
      </w:r>
    </w:p>
    <w:p w14:paraId="2F1D502B">
      <w:pPr>
        <w:rPr>
          <w:rFonts w:hint="eastAsia" w:ascii="宋体" w:hAnsi="宋体" w:eastAsia="宋体" w:cs="宋体"/>
          <w:sz w:val="24"/>
          <w:szCs w:val="24"/>
        </w:rPr>
      </w:pPr>
    </w:p>
    <w:tbl>
      <w:tblPr>
        <w:tblStyle w:val="21"/>
        <w:tblW w:w="8793" w:type="dxa"/>
        <w:tblInd w:w="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7"/>
        <w:gridCol w:w="3114"/>
        <w:gridCol w:w="1986"/>
        <w:gridCol w:w="1706"/>
      </w:tblGrid>
      <w:tr w14:paraId="41A39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5101" w:type="dxa"/>
            <w:gridSpan w:val="2"/>
            <w:vAlign w:val="top"/>
          </w:tcPr>
          <w:p w14:paraId="11FD4FE1">
            <w:pPr>
              <w:rPr>
                <w:rFonts w:hint="eastAsia" w:ascii="宋体" w:hAnsi="宋体" w:eastAsia="宋体" w:cs="宋体"/>
                <w:sz w:val="24"/>
                <w:szCs w:val="24"/>
              </w:rPr>
            </w:pPr>
            <w:r>
              <w:rPr>
                <w:rFonts w:hint="eastAsia" w:ascii="宋体" w:hAnsi="宋体" w:eastAsia="宋体" w:cs="宋体"/>
                <w:sz w:val="24"/>
                <w:szCs w:val="24"/>
              </w:rPr>
              <w:t>响应总价</w:t>
            </w:r>
          </w:p>
        </w:tc>
        <w:tc>
          <w:tcPr>
            <w:tcW w:w="1986" w:type="dxa"/>
            <w:vAlign w:val="top"/>
          </w:tcPr>
          <w:p w14:paraId="31AB2164">
            <w:pPr>
              <w:rPr>
                <w:rFonts w:hint="eastAsia" w:ascii="宋体" w:hAnsi="宋体" w:eastAsia="宋体" w:cs="宋体"/>
                <w:sz w:val="24"/>
                <w:szCs w:val="24"/>
              </w:rPr>
            </w:pPr>
            <w:r>
              <w:rPr>
                <w:rFonts w:hint="eastAsia" w:ascii="宋体" w:hAnsi="宋体" w:eastAsia="宋体" w:cs="宋体"/>
                <w:sz w:val="24"/>
                <w:szCs w:val="24"/>
              </w:rPr>
              <w:t>万元</w:t>
            </w:r>
          </w:p>
        </w:tc>
        <w:tc>
          <w:tcPr>
            <w:tcW w:w="1706" w:type="dxa"/>
            <w:vAlign w:val="top"/>
          </w:tcPr>
          <w:p w14:paraId="7EB51647">
            <w:pPr>
              <w:rPr>
                <w:rFonts w:hint="eastAsia" w:ascii="宋体" w:hAnsi="宋体" w:eastAsia="宋体" w:cs="宋体"/>
                <w:sz w:val="24"/>
                <w:szCs w:val="24"/>
              </w:rPr>
            </w:pPr>
            <w:r>
              <w:rPr>
                <w:rFonts w:hint="eastAsia" w:ascii="宋体" w:hAnsi="宋体" w:eastAsia="宋体" w:cs="宋体"/>
                <w:sz w:val="24"/>
                <w:szCs w:val="24"/>
              </w:rPr>
              <w:t>备注</w:t>
            </w:r>
          </w:p>
        </w:tc>
      </w:tr>
      <w:tr w14:paraId="093D7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987" w:type="dxa"/>
            <w:vMerge w:val="restart"/>
            <w:tcBorders>
              <w:bottom w:val="nil"/>
            </w:tcBorders>
            <w:vAlign w:val="top"/>
          </w:tcPr>
          <w:p w14:paraId="7E2F67C3">
            <w:pPr>
              <w:rPr>
                <w:rFonts w:hint="eastAsia" w:ascii="宋体" w:hAnsi="宋体" w:eastAsia="宋体" w:cs="宋体"/>
                <w:sz w:val="24"/>
                <w:szCs w:val="24"/>
              </w:rPr>
            </w:pPr>
          </w:p>
          <w:p w14:paraId="35C5DE0A">
            <w:pPr>
              <w:rPr>
                <w:rFonts w:hint="eastAsia" w:ascii="宋体" w:hAnsi="宋体" w:eastAsia="宋体" w:cs="宋体"/>
                <w:sz w:val="24"/>
                <w:szCs w:val="24"/>
              </w:rPr>
            </w:pPr>
          </w:p>
          <w:p w14:paraId="1DCCC420">
            <w:pPr>
              <w:rPr>
                <w:rFonts w:hint="eastAsia" w:ascii="宋体" w:hAnsi="宋体" w:eastAsia="宋体" w:cs="宋体"/>
                <w:sz w:val="24"/>
                <w:szCs w:val="24"/>
              </w:rPr>
            </w:pPr>
          </w:p>
          <w:p w14:paraId="194C0AB0">
            <w:pPr>
              <w:rPr>
                <w:rFonts w:hint="eastAsia" w:ascii="宋体" w:hAnsi="宋体" w:eastAsia="宋体" w:cs="宋体"/>
                <w:sz w:val="24"/>
                <w:szCs w:val="24"/>
              </w:rPr>
            </w:pPr>
          </w:p>
          <w:p w14:paraId="00CF88A3">
            <w:pPr>
              <w:rPr>
                <w:rFonts w:hint="eastAsia" w:ascii="宋体" w:hAnsi="宋体" w:eastAsia="宋体" w:cs="宋体"/>
                <w:sz w:val="24"/>
                <w:szCs w:val="24"/>
              </w:rPr>
            </w:pPr>
            <w:r>
              <w:rPr>
                <w:rFonts w:hint="eastAsia" w:ascii="宋体" w:hAnsi="宋体" w:eastAsia="宋体" w:cs="宋体"/>
                <w:sz w:val="24"/>
                <w:szCs w:val="24"/>
              </w:rPr>
              <w:t>其中</w:t>
            </w:r>
          </w:p>
        </w:tc>
        <w:tc>
          <w:tcPr>
            <w:tcW w:w="3114" w:type="dxa"/>
            <w:vAlign w:val="top"/>
          </w:tcPr>
          <w:p w14:paraId="5D12F9F7">
            <w:pPr>
              <w:rPr>
                <w:rFonts w:hint="eastAsia" w:ascii="宋体" w:hAnsi="宋体" w:eastAsia="宋体" w:cs="宋体"/>
                <w:sz w:val="24"/>
                <w:szCs w:val="24"/>
              </w:rPr>
            </w:pPr>
            <w:r>
              <w:rPr>
                <w:rFonts w:hint="eastAsia" w:ascii="宋体" w:hAnsi="宋体" w:eastAsia="宋体" w:cs="宋体"/>
                <w:sz w:val="24"/>
                <w:szCs w:val="24"/>
              </w:rPr>
              <w:t>安全文明施工费</w:t>
            </w:r>
          </w:p>
        </w:tc>
        <w:tc>
          <w:tcPr>
            <w:tcW w:w="1986" w:type="dxa"/>
            <w:vAlign w:val="top"/>
          </w:tcPr>
          <w:p w14:paraId="30C87DE6">
            <w:pPr>
              <w:rPr>
                <w:rFonts w:hint="eastAsia" w:ascii="宋体" w:hAnsi="宋体" w:eastAsia="宋体" w:cs="宋体"/>
                <w:sz w:val="24"/>
                <w:szCs w:val="24"/>
              </w:rPr>
            </w:pPr>
            <w:r>
              <w:rPr>
                <w:rFonts w:hint="eastAsia" w:ascii="宋体" w:hAnsi="宋体" w:eastAsia="宋体" w:cs="宋体"/>
                <w:sz w:val="24"/>
                <w:szCs w:val="24"/>
              </w:rPr>
              <w:t>万元</w:t>
            </w:r>
          </w:p>
        </w:tc>
        <w:tc>
          <w:tcPr>
            <w:tcW w:w="1706" w:type="dxa"/>
            <w:vAlign w:val="top"/>
          </w:tcPr>
          <w:p w14:paraId="3DB9FAE2">
            <w:pPr>
              <w:rPr>
                <w:rFonts w:hint="eastAsia" w:ascii="宋体" w:hAnsi="宋体" w:eastAsia="宋体" w:cs="宋体"/>
                <w:sz w:val="24"/>
                <w:szCs w:val="24"/>
              </w:rPr>
            </w:pPr>
          </w:p>
        </w:tc>
      </w:tr>
      <w:tr w14:paraId="065A1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87" w:type="dxa"/>
            <w:vMerge w:val="continue"/>
            <w:tcBorders>
              <w:top w:val="nil"/>
              <w:bottom w:val="nil"/>
            </w:tcBorders>
            <w:vAlign w:val="top"/>
          </w:tcPr>
          <w:p w14:paraId="5127F83B">
            <w:pPr>
              <w:rPr>
                <w:rFonts w:hint="eastAsia" w:ascii="宋体" w:hAnsi="宋体" w:eastAsia="宋体" w:cs="宋体"/>
                <w:sz w:val="24"/>
                <w:szCs w:val="24"/>
              </w:rPr>
            </w:pPr>
          </w:p>
        </w:tc>
        <w:tc>
          <w:tcPr>
            <w:tcW w:w="3114" w:type="dxa"/>
            <w:vAlign w:val="top"/>
          </w:tcPr>
          <w:p w14:paraId="7E855135">
            <w:pPr>
              <w:rPr>
                <w:rFonts w:hint="eastAsia" w:ascii="宋体" w:hAnsi="宋体" w:eastAsia="宋体" w:cs="宋体"/>
                <w:sz w:val="24"/>
                <w:szCs w:val="24"/>
              </w:rPr>
            </w:pPr>
            <w:r>
              <w:rPr>
                <w:rFonts w:hint="eastAsia" w:ascii="宋体" w:hAnsi="宋体" w:eastAsia="宋体" w:cs="宋体"/>
                <w:sz w:val="24"/>
                <w:szCs w:val="24"/>
              </w:rPr>
              <w:t>发包人提供材料（设备）暂估价（如有）</w:t>
            </w:r>
          </w:p>
        </w:tc>
        <w:tc>
          <w:tcPr>
            <w:tcW w:w="1986" w:type="dxa"/>
            <w:vAlign w:val="top"/>
          </w:tcPr>
          <w:p w14:paraId="5E422B8E">
            <w:pPr>
              <w:rPr>
                <w:rFonts w:hint="eastAsia" w:ascii="宋体" w:hAnsi="宋体" w:eastAsia="宋体" w:cs="宋体"/>
                <w:sz w:val="24"/>
                <w:szCs w:val="24"/>
              </w:rPr>
            </w:pPr>
            <w:r>
              <w:rPr>
                <w:rFonts w:hint="eastAsia" w:ascii="宋体" w:hAnsi="宋体" w:eastAsia="宋体" w:cs="宋体"/>
                <w:sz w:val="24"/>
                <w:szCs w:val="24"/>
              </w:rPr>
              <w:t>万元</w:t>
            </w:r>
          </w:p>
        </w:tc>
        <w:tc>
          <w:tcPr>
            <w:tcW w:w="1706" w:type="dxa"/>
            <w:vAlign w:val="top"/>
          </w:tcPr>
          <w:p w14:paraId="0235C72E">
            <w:pPr>
              <w:rPr>
                <w:rFonts w:hint="eastAsia" w:ascii="宋体" w:hAnsi="宋体" w:eastAsia="宋体" w:cs="宋体"/>
                <w:sz w:val="24"/>
                <w:szCs w:val="24"/>
              </w:rPr>
            </w:pPr>
          </w:p>
        </w:tc>
      </w:tr>
      <w:tr w14:paraId="3DFB1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987" w:type="dxa"/>
            <w:vMerge w:val="continue"/>
            <w:tcBorders>
              <w:top w:val="nil"/>
              <w:bottom w:val="nil"/>
            </w:tcBorders>
            <w:vAlign w:val="top"/>
          </w:tcPr>
          <w:p w14:paraId="7FF87E80">
            <w:pPr>
              <w:rPr>
                <w:rFonts w:hint="eastAsia" w:ascii="宋体" w:hAnsi="宋体" w:eastAsia="宋体" w:cs="宋体"/>
                <w:sz w:val="24"/>
                <w:szCs w:val="24"/>
              </w:rPr>
            </w:pPr>
          </w:p>
        </w:tc>
        <w:tc>
          <w:tcPr>
            <w:tcW w:w="3114" w:type="dxa"/>
            <w:vAlign w:val="top"/>
          </w:tcPr>
          <w:p w14:paraId="4B7A8623">
            <w:pPr>
              <w:rPr>
                <w:rFonts w:hint="eastAsia" w:ascii="宋体" w:hAnsi="宋体" w:eastAsia="宋体" w:cs="宋体"/>
                <w:sz w:val="24"/>
                <w:szCs w:val="24"/>
              </w:rPr>
            </w:pPr>
            <w:r>
              <w:rPr>
                <w:rFonts w:hint="eastAsia" w:ascii="宋体" w:hAnsi="宋体" w:eastAsia="宋体" w:cs="宋体"/>
                <w:sz w:val="24"/>
                <w:szCs w:val="24"/>
              </w:rPr>
              <w:t>专业工程暂估价（如有）</w:t>
            </w:r>
          </w:p>
        </w:tc>
        <w:tc>
          <w:tcPr>
            <w:tcW w:w="1986" w:type="dxa"/>
            <w:vAlign w:val="top"/>
          </w:tcPr>
          <w:p w14:paraId="5B917322">
            <w:pPr>
              <w:rPr>
                <w:rFonts w:hint="eastAsia" w:ascii="宋体" w:hAnsi="宋体" w:eastAsia="宋体" w:cs="宋体"/>
                <w:sz w:val="24"/>
                <w:szCs w:val="24"/>
              </w:rPr>
            </w:pPr>
            <w:r>
              <w:rPr>
                <w:rFonts w:hint="eastAsia" w:ascii="宋体" w:hAnsi="宋体" w:eastAsia="宋体" w:cs="宋体"/>
                <w:sz w:val="24"/>
                <w:szCs w:val="24"/>
              </w:rPr>
              <w:t>万元</w:t>
            </w:r>
          </w:p>
        </w:tc>
        <w:tc>
          <w:tcPr>
            <w:tcW w:w="1706" w:type="dxa"/>
            <w:vAlign w:val="top"/>
          </w:tcPr>
          <w:p w14:paraId="5207D1F0">
            <w:pPr>
              <w:rPr>
                <w:rFonts w:hint="eastAsia" w:ascii="宋体" w:hAnsi="宋体" w:eastAsia="宋体" w:cs="宋体"/>
                <w:sz w:val="24"/>
                <w:szCs w:val="24"/>
              </w:rPr>
            </w:pPr>
          </w:p>
        </w:tc>
      </w:tr>
      <w:tr w14:paraId="0E328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987" w:type="dxa"/>
            <w:vMerge w:val="continue"/>
            <w:tcBorders>
              <w:top w:val="nil"/>
            </w:tcBorders>
            <w:vAlign w:val="top"/>
          </w:tcPr>
          <w:p w14:paraId="70B4D7AB">
            <w:pPr>
              <w:rPr>
                <w:rFonts w:hint="eastAsia" w:ascii="宋体" w:hAnsi="宋体" w:eastAsia="宋体" w:cs="宋体"/>
                <w:sz w:val="24"/>
                <w:szCs w:val="24"/>
              </w:rPr>
            </w:pPr>
          </w:p>
        </w:tc>
        <w:tc>
          <w:tcPr>
            <w:tcW w:w="3114" w:type="dxa"/>
            <w:vAlign w:val="top"/>
          </w:tcPr>
          <w:p w14:paraId="127394AA">
            <w:pPr>
              <w:rPr>
                <w:rFonts w:hint="eastAsia" w:ascii="宋体" w:hAnsi="宋体" w:eastAsia="宋体" w:cs="宋体"/>
                <w:sz w:val="24"/>
                <w:szCs w:val="24"/>
              </w:rPr>
            </w:pPr>
            <w:r>
              <w:rPr>
                <w:rFonts w:hint="eastAsia" w:ascii="宋体" w:hAnsi="宋体" w:eastAsia="宋体" w:cs="宋体"/>
                <w:sz w:val="24"/>
                <w:szCs w:val="24"/>
              </w:rPr>
              <w:t>暂列金额（如有）</w:t>
            </w:r>
          </w:p>
        </w:tc>
        <w:tc>
          <w:tcPr>
            <w:tcW w:w="1986" w:type="dxa"/>
            <w:vAlign w:val="top"/>
          </w:tcPr>
          <w:p w14:paraId="658F5B1E">
            <w:pPr>
              <w:rPr>
                <w:rFonts w:hint="eastAsia" w:ascii="宋体" w:hAnsi="宋体" w:eastAsia="宋体" w:cs="宋体"/>
                <w:sz w:val="24"/>
                <w:szCs w:val="24"/>
              </w:rPr>
            </w:pPr>
            <w:r>
              <w:rPr>
                <w:rFonts w:hint="eastAsia" w:ascii="宋体" w:hAnsi="宋体" w:eastAsia="宋体" w:cs="宋体"/>
                <w:sz w:val="24"/>
                <w:szCs w:val="24"/>
              </w:rPr>
              <w:t>万元</w:t>
            </w:r>
          </w:p>
        </w:tc>
        <w:tc>
          <w:tcPr>
            <w:tcW w:w="1706" w:type="dxa"/>
            <w:vAlign w:val="top"/>
          </w:tcPr>
          <w:p w14:paraId="05534D82">
            <w:pPr>
              <w:rPr>
                <w:rFonts w:hint="eastAsia" w:ascii="宋体" w:hAnsi="宋体" w:eastAsia="宋体" w:cs="宋体"/>
                <w:sz w:val="24"/>
                <w:szCs w:val="24"/>
              </w:rPr>
            </w:pPr>
          </w:p>
        </w:tc>
      </w:tr>
      <w:tr w14:paraId="7CC27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987" w:type="dxa"/>
            <w:vMerge w:val="restart"/>
            <w:tcBorders>
              <w:bottom w:val="nil"/>
            </w:tcBorders>
            <w:vAlign w:val="top"/>
          </w:tcPr>
          <w:p w14:paraId="526445BA">
            <w:pPr>
              <w:rPr>
                <w:rFonts w:hint="eastAsia" w:ascii="宋体" w:hAnsi="宋体" w:eastAsia="宋体" w:cs="宋体"/>
                <w:sz w:val="24"/>
                <w:szCs w:val="24"/>
              </w:rPr>
            </w:pPr>
          </w:p>
          <w:p w14:paraId="37EC8561">
            <w:pPr>
              <w:rPr>
                <w:rFonts w:hint="eastAsia" w:ascii="宋体" w:hAnsi="宋体" w:eastAsia="宋体" w:cs="宋体"/>
                <w:sz w:val="24"/>
                <w:szCs w:val="24"/>
              </w:rPr>
            </w:pPr>
          </w:p>
          <w:p w14:paraId="3470B3F6">
            <w:pPr>
              <w:rPr>
                <w:rFonts w:hint="eastAsia" w:ascii="宋体" w:hAnsi="宋体" w:eastAsia="宋体" w:cs="宋体"/>
                <w:sz w:val="24"/>
                <w:szCs w:val="24"/>
              </w:rPr>
            </w:pPr>
            <w:r>
              <w:rPr>
                <w:rFonts w:hint="eastAsia" w:ascii="宋体" w:hAnsi="宋体" w:eastAsia="宋体" w:cs="宋体"/>
                <w:sz w:val="24"/>
                <w:szCs w:val="24"/>
              </w:rPr>
              <w:t>主要材料</w:t>
            </w:r>
          </w:p>
        </w:tc>
        <w:tc>
          <w:tcPr>
            <w:tcW w:w="3114" w:type="dxa"/>
            <w:vAlign w:val="top"/>
          </w:tcPr>
          <w:p w14:paraId="66419805">
            <w:pPr>
              <w:rPr>
                <w:rFonts w:hint="eastAsia" w:ascii="宋体" w:hAnsi="宋体" w:eastAsia="宋体" w:cs="宋体"/>
                <w:sz w:val="24"/>
                <w:szCs w:val="24"/>
              </w:rPr>
            </w:pPr>
            <w:r>
              <w:rPr>
                <w:rFonts w:hint="eastAsia" w:ascii="宋体" w:hAnsi="宋体" w:eastAsia="宋体" w:cs="宋体"/>
                <w:sz w:val="24"/>
                <w:szCs w:val="24"/>
              </w:rPr>
              <w:t>钢筋</w:t>
            </w:r>
          </w:p>
        </w:tc>
        <w:tc>
          <w:tcPr>
            <w:tcW w:w="1986" w:type="dxa"/>
            <w:vAlign w:val="top"/>
          </w:tcPr>
          <w:p w14:paraId="3EF08B28">
            <w:pPr>
              <w:rPr>
                <w:rFonts w:hint="eastAsia" w:ascii="宋体" w:hAnsi="宋体" w:eastAsia="宋体" w:cs="宋体"/>
                <w:sz w:val="24"/>
                <w:szCs w:val="24"/>
              </w:rPr>
            </w:pPr>
            <w:r>
              <w:rPr>
                <w:rFonts w:hint="eastAsia" w:ascii="宋体" w:hAnsi="宋体" w:eastAsia="宋体" w:cs="宋体"/>
                <w:sz w:val="24"/>
                <w:szCs w:val="24"/>
              </w:rPr>
              <w:t>吨</w:t>
            </w:r>
          </w:p>
        </w:tc>
        <w:tc>
          <w:tcPr>
            <w:tcW w:w="1706" w:type="dxa"/>
            <w:vAlign w:val="top"/>
          </w:tcPr>
          <w:p w14:paraId="6A30A9AE">
            <w:pPr>
              <w:rPr>
                <w:rFonts w:hint="eastAsia" w:ascii="宋体" w:hAnsi="宋体" w:eastAsia="宋体" w:cs="宋体"/>
                <w:sz w:val="24"/>
                <w:szCs w:val="24"/>
              </w:rPr>
            </w:pPr>
          </w:p>
        </w:tc>
      </w:tr>
      <w:tr w14:paraId="375B7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987" w:type="dxa"/>
            <w:vMerge w:val="continue"/>
            <w:tcBorders>
              <w:top w:val="nil"/>
              <w:bottom w:val="nil"/>
            </w:tcBorders>
            <w:vAlign w:val="top"/>
          </w:tcPr>
          <w:p w14:paraId="36B17ABB">
            <w:pPr>
              <w:rPr>
                <w:rFonts w:hint="eastAsia" w:ascii="宋体" w:hAnsi="宋体" w:eastAsia="宋体" w:cs="宋体"/>
                <w:sz w:val="24"/>
                <w:szCs w:val="24"/>
              </w:rPr>
            </w:pPr>
          </w:p>
        </w:tc>
        <w:tc>
          <w:tcPr>
            <w:tcW w:w="3114" w:type="dxa"/>
            <w:vAlign w:val="top"/>
          </w:tcPr>
          <w:p w14:paraId="7F0D07B6">
            <w:pPr>
              <w:rPr>
                <w:rFonts w:hint="eastAsia" w:ascii="宋体" w:hAnsi="宋体" w:eastAsia="宋体" w:cs="宋体"/>
                <w:sz w:val="24"/>
                <w:szCs w:val="24"/>
              </w:rPr>
            </w:pPr>
            <w:r>
              <w:rPr>
                <w:rFonts w:hint="eastAsia" w:ascii="宋体" w:hAnsi="宋体" w:eastAsia="宋体" w:cs="宋体"/>
                <w:sz w:val="24"/>
                <w:szCs w:val="24"/>
              </w:rPr>
              <w:t>水泥（不含商品混凝土用量）</w:t>
            </w:r>
          </w:p>
        </w:tc>
        <w:tc>
          <w:tcPr>
            <w:tcW w:w="1986" w:type="dxa"/>
            <w:vAlign w:val="top"/>
          </w:tcPr>
          <w:p w14:paraId="18C04C8E">
            <w:pPr>
              <w:rPr>
                <w:rFonts w:hint="eastAsia" w:ascii="宋体" w:hAnsi="宋体" w:eastAsia="宋体" w:cs="宋体"/>
                <w:sz w:val="24"/>
                <w:szCs w:val="24"/>
              </w:rPr>
            </w:pPr>
            <w:r>
              <w:rPr>
                <w:rFonts w:hint="eastAsia" w:ascii="宋体" w:hAnsi="宋体" w:eastAsia="宋体" w:cs="宋体"/>
                <w:sz w:val="24"/>
                <w:szCs w:val="24"/>
              </w:rPr>
              <w:t>吨</w:t>
            </w:r>
          </w:p>
        </w:tc>
        <w:tc>
          <w:tcPr>
            <w:tcW w:w="1706" w:type="dxa"/>
            <w:vAlign w:val="top"/>
          </w:tcPr>
          <w:p w14:paraId="3A27A3CF">
            <w:pPr>
              <w:rPr>
                <w:rFonts w:hint="eastAsia" w:ascii="宋体" w:hAnsi="宋体" w:eastAsia="宋体" w:cs="宋体"/>
                <w:sz w:val="24"/>
                <w:szCs w:val="24"/>
              </w:rPr>
            </w:pPr>
          </w:p>
        </w:tc>
      </w:tr>
      <w:tr w14:paraId="15B7DD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987" w:type="dxa"/>
            <w:vMerge w:val="continue"/>
            <w:tcBorders>
              <w:top w:val="nil"/>
            </w:tcBorders>
            <w:vAlign w:val="top"/>
          </w:tcPr>
          <w:p w14:paraId="2E4EFDEA">
            <w:pPr>
              <w:rPr>
                <w:rFonts w:hint="eastAsia" w:ascii="宋体" w:hAnsi="宋体" w:eastAsia="宋体" w:cs="宋体"/>
                <w:sz w:val="24"/>
                <w:szCs w:val="24"/>
              </w:rPr>
            </w:pPr>
          </w:p>
        </w:tc>
        <w:tc>
          <w:tcPr>
            <w:tcW w:w="3114" w:type="dxa"/>
            <w:vAlign w:val="top"/>
          </w:tcPr>
          <w:p w14:paraId="3830395C">
            <w:pPr>
              <w:rPr>
                <w:rFonts w:hint="eastAsia" w:ascii="宋体" w:hAnsi="宋体" w:eastAsia="宋体" w:cs="宋体"/>
                <w:sz w:val="24"/>
                <w:szCs w:val="24"/>
              </w:rPr>
            </w:pPr>
            <w:r>
              <w:rPr>
                <w:rFonts w:hint="eastAsia" w:ascii="宋体" w:hAnsi="宋体" w:eastAsia="宋体" w:cs="宋体"/>
                <w:sz w:val="24"/>
                <w:szCs w:val="24"/>
              </w:rPr>
              <w:t>商品混凝土</w:t>
            </w:r>
          </w:p>
        </w:tc>
        <w:tc>
          <w:tcPr>
            <w:tcW w:w="1986" w:type="dxa"/>
            <w:vAlign w:val="top"/>
          </w:tcPr>
          <w:p w14:paraId="44BAFCBB">
            <w:pPr>
              <w:rPr>
                <w:rFonts w:hint="eastAsia" w:ascii="宋体" w:hAnsi="宋体" w:eastAsia="宋体" w:cs="宋体"/>
                <w:sz w:val="24"/>
                <w:szCs w:val="24"/>
              </w:rPr>
            </w:pPr>
            <w:r>
              <w:rPr>
                <w:rFonts w:hint="eastAsia" w:ascii="宋体" w:hAnsi="宋体" w:eastAsia="宋体" w:cs="宋体"/>
                <w:sz w:val="24"/>
                <w:szCs w:val="24"/>
              </w:rPr>
              <w:t>m3</w:t>
            </w:r>
          </w:p>
        </w:tc>
        <w:tc>
          <w:tcPr>
            <w:tcW w:w="1706" w:type="dxa"/>
            <w:vAlign w:val="top"/>
          </w:tcPr>
          <w:p w14:paraId="593CBBEA">
            <w:pPr>
              <w:rPr>
                <w:rFonts w:hint="eastAsia" w:ascii="宋体" w:hAnsi="宋体" w:eastAsia="宋体" w:cs="宋体"/>
                <w:sz w:val="24"/>
                <w:szCs w:val="24"/>
              </w:rPr>
            </w:pPr>
          </w:p>
        </w:tc>
      </w:tr>
    </w:tbl>
    <w:p w14:paraId="0191B329">
      <w:pPr>
        <w:rPr>
          <w:rFonts w:hint="eastAsia" w:ascii="宋体" w:hAnsi="宋体" w:eastAsia="宋体" w:cs="宋体"/>
          <w:sz w:val="24"/>
          <w:szCs w:val="24"/>
        </w:rPr>
      </w:pPr>
    </w:p>
    <w:p w14:paraId="5C053C89">
      <w:pPr>
        <w:spacing w:line="360" w:lineRule="auto"/>
        <w:rPr>
          <w:rFonts w:hint="eastAsia" w:ascii="宋体" w:hAnsi="宋体" w:eastAsia="宋体" w:cs="宋体"/>
          <w:sz w:val="24"/>
          <w:szCs w:val="24"/>
        </w:rPr>
      </w:pPr>
      <w:r>
        <w:rPr>
          <w:rFonts w:hint="eastAsia" w:ascii="宋体" w:hAnsi="宋体" w:eastAsia="宋体" w:cs="宋体"/>
          <w:sz w:val="24"/>
          <w:szCs w:val="24"/>
        </w:rPr>
        <w:t>注:</w:t>
      </w:r>
    </w:p>
    <w:p w14:paraId="56610222">
      <w:pPr>
        <w:spacing w:line="360" w:lineRule="auto"/>
        <w:rPr>
          <w:rFonts w:hint="eastAsia" w:ascii="宋体" w:hAnsi="宋体" w:eastAsia="宋体" w:cs="宋体"/>
          <w:sz w:val="24"/>
          <w:szCs w:val="24"/>
        </w:rPr>
      </w:pPr>
      <w:r>
        <w:rPr>
          <w:rFonts w:hint="eastAsia" w:ascii="宋体" w:hAnsi="宋体" w:eastAsia="宋体" w:cs="宋体"/>
          <w:sz w:val="24"/>
          <w:szCs w:val="24"/>
        </w:rPr>
        <w:t>1.供应商的报价表必须加盖供应商公章并由法定代表人或者委托代理人签字，否则其响应文</w:t>
      </w:r>
    </w:p>
    <w:p w14:paraId="1E1AB830">
      <w:pPr>
        <w:spacing w:line="360" w:lineRule="auto"/>
        <w:rPr>
          <w:rFonts w:hint="eastAsia" w:ascii="宋体" w:hAnsi="宋体" w:eastAsia="宋体" w:cs="宋体"/>
          <w:sz w:val="24"/>
          <w:szCs w:val="24"/>
        </w:rPr>
      </w:pPr>
      <w:r>
        <w:rPr>
          <w:rFonts w:hint="eastAsia" w:ascii="宋体" w:hAnsi="宋体" w:eastAsia="宋体" w:cs="宋体"/>
          <w:sz w:val="24"/>
          <w:szCs w:val="24"/>
        </w:rPr>
        <w:t>件作无效处理。</w:t>
      </w:r>
    </w:p>
    <w:p w14:paraId="4BA7ED64">
      <w:pPr>
        <w:spacing w:line="360" w:lineRule="auto"/>
        <w:rPr>
          <w:rFonts w:hint="eastAsia" w:ascii="宋体" w:hAnsi="宋体" w:eastAsia="宋体" w:cs="宋体"/>
          <w:sz w:val="24"/>
          <w:szCs w:val="24"/>
        </w:rPr>
      </w:pPr>
      <w:r>
        <w:rPr>
          <w:rFonts w:hint="eastAsia" w:ascii="宋体" w:hAnsi="宋体" w:eastAsia="宋体" w:cs="宋体"/>
          <w:sz w:val="24"/>
          <w:szCs w:val="24"/>
        </w:rPr>
        <w:t>2.报价一经涂改，应在涂改处加盖供应商公章或者由法定代表人或者授权委托人签字或者盖</w:t>
      </w:r>
    </w:p>
    <w:p w14:paraId="667865E2">
      <w:pPr>
        <w:spacing w:line="360" w:lineRule="auto"/>
        <w:rPr>
          <w:rFonts w:hint="eastAsia" w:ascii="宋体" w:hAnsi="宋体" w:eastAsia="宋体" w:cs="宋体"/>
          <w:sz w:val="24"/>
          <w:szCs w:val="24"/>
        </w:rPr>
      </w:pPr>
      <w:r>
        <w:rPr>
          <w:rFonts w:hint="eastAsia" w:ascii="宋体" w:hAnsi="宋体" w:eastAsia="宋体" w:cs="宋体"/>
          <w:sz w:val="24"/>
          <w:szCs w:val="24"/>
        </w:rPr>
        <w:t>章，否则其响应文件作无效处理。</w:t>
      </w:r>
    </w:p>
    <w:p w14:paraId="3C822058">
      <w:pPr>
        <w:spacing w:line="360" w:lineRule="auto"/>
        <w:rPr>
          <w:rFonts w:hint="eastAsia" w:ascii="宋体" w:hAnsi="宋体" w:eastAsia="宋体" w:cs="宋体"/>
          <w:sz w:val="24"/>
          <w:szCs w:val="24"/>
        </w:rPr>
      </w:pPr>
      <w:r>
        <w:rPr>
          <w:rFonts w:hint="eastAsia" w:ascii="宋体" w:hAnsi="宋体" w:eastAsia="宋体" w:cs="宋体"/>
          <w:sz w:val="24"/>
          <w:szCs w:val="24"/>
        </w:rPr>
        <w:t>3.如为联合体磋商,盖章处须加盖联合体各方公章，否则其响应文件作无效处理。</w:t>
      </w:r>
    </w:p>
    <w:p w14:paraId="640F1594">
      <w:pPr>
        <w:spacing w:line="360" w:lineRule="auto"/>
        <w:rPr>
          <w:rFonts w:hint="eastAsia" w:ascii="宋体" w:hAnsi="宋体" w:eastAsia="宋体" w:cs="宋体"/>
          <w:sz w:val="24"/>
          <w:szCs w:val="24"/>
        </w:rPr>
      </w:pPr>
      <w:r>
        <w:rPr>
          <w:rFonts w:hint="eastAsia" w:ascii="宋体" w:hAnsi="宋体" w:eastAsia="宋体" w:cs="宋体"/>
          <w:sz w:val="24"/>
          <w:szCs w:val="24"/>
        </w:rPr>
        <w:t>6.如有多分标，分别列明各分标的报价表，否则其响应文件作无效处理。</w:t>
      </w:r>
    </w:p>
    <w:p w14:paraId="57EFD0EC">
      <w:pPr>
        <w:spacing w:line="360" w:lineRule="auto"/>
        <w:rPr>
          <w:rFonts w:hint="eastAsia" w:ascii="宋体" w:hAnsi="宋体" w:eastAsia="宋体" w:cs="宋体"/>
          <w:sz w:val="24"/>
          <w:szCs w:val="24"/>
        </w:rPr>
      </w:pPr>
    </w:p>
    <w:p w14:paraId="0ABF0E1E">
      <w:pPr>
        <w:spacing w:line="360" w:lineRule="auto"/>
        <w:rPr>
          <w:rFonts w:hint="eastAsia" w:ascii="宋体" w:hAnsi="宋体" w:eastAsia="宋体" w:cs="宋体"/>
          <w:sz w:val="24"/>
          <w:szCs w:val="24"/>
        </w:rPr>
      </w:pPr>
      <w:r>
        <w:rPr>
          <w:rFonts w:hint="eastAsia" w:ascii="宋体" w:hAnsi="宋体" w:eastAsia="宋体" w:cs="宋体"/>
          <w:sz w:val="24"/>
          <w:szCs w:val="24"/>
        </w:rPr>
        <w:t>法定代表人或者委托代理人（签字）：</w:t>
      </w:r>
    </w:p>
    <w:p w14:paraId="442CF9D9">
      <w:pPr>
        <w:spacing w:line="360" w:lineRule="auto"/>
        <w:rPr>
          <w:rFonts w:hint="eastAsia" w:ascii="宋体" w:hAnsi="宋体" w:eastAsia="宋体" w:cs="宋体"/>
          <w:sz w:val="24"/>
          <w:szCs w:val="24"/>
        </w:rPr>
      </w:pPr>
      <w:r>
        <w:rPr>
          <w:rFonts w:hint="eastAsia" w:ascii="宋体" w:hAnsi="宋体" w:eastAsia="宋体" w:cs="宋体"/>
          <w:sz w:val="24"/>
          <w:szCs w:val="24"/>
        </w:rPr>
        <w:t>供应商（盖公章）：</w:t>
      </w:r>
    </w:p>
    <w:p w14:paraId="79587C85">
      <w:pPr>
        <w:spacing w:line="360" w:lineRule="auto"/>
        <w:rPr>
          <w:rFonts w:hint="eastAsia" w:ascii="宋体" w:hAnsi="宋体" w:eastAsia="宋体" w:cs="宋体"/>
          <w:sz w:val="24"/>
          <w:szCs w:val="24"/>
        </w:rPr>
      </w:pPr>
      <w:r>
        <w:rPr>
          <w:rFonts w:hint="eastAsia" w:ascii="宋体" w:hAnsi="宋体" w:eastAsia="宋体" w:cs="宋体"/>
          <w:sz w:val="24"/>
          <w:szCs w:val="24"/>
        </w:rPr>
        <w:t>日期：   年   月   日</w:t>
      </w:r>
    </w:p>
    <w:p w14:paraId="6D623692">
      <w:pPr>
        <w:spacing w:line="228" w:lineRule="auto"/>
        <w:rPr>
          <w:rFonts w:ascii="宋体" w:hAnsi="宋体" w:eastAsia="宋体" w:cs="宋体"/>
          <w:sz w:val="20"/>
          <w:szCs w:val="20"/>
        </w:rPr>
        <w:sectPr>
          <w:footerReference r:id="rId36" w:type="default"/>
          <w:pgSz w:w="11905" w:h="16838"/>
          <w:pgMar w:top="1134" w:right="1134" w:bottom="1134" w:left="1134" w:header="0" w:footer="992" w:gutter="0"/>
          <w:pgNumType w:fmt="decimal"/>
          <w:cols w:space="0" w:num="1"/>
          <w:rtlGutter w:val="0"/>
          <w:docGrid w:linePitch="0" w:charSpace="0"/>
        </w:sectPr>
      </w:pPr>
    </w:p>
    <w:p w14:paraId="2F3DB3B5">
      <w:pPr>
        <w:pStyle w:val="8"/>
        <w:spacing w:line="305" w:lineRule="auto"/>
      </w:pPr>
    </w:p>
    <w:p w14:paraId="39CC52D0">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)已标价工程量清单：</w:t>
      </w:r>
    </w:p>
    <w:p w14:paraId="59AFAC68">
      <w:pPr>
        <w:spacing w:line="360" w:lineRule="auto"/>
        <w:rPr>
          <w:rFonts w:hint="eastAsia" w:ascii="宋体" w:hAnsi="宋体" w:eastAsia="宋体" w:cs="宋体"/>
          <w:sz w:val="24"/>
          <w:szCs w:val="24"/>
        </w:rPr>
      </w:pPr>
    </w:p>
    <w:p w14:paraId="6B650AE2">
      <w:pPr>
        <w:spacing w:line="360" w:lineRule="auto"/>
        <w:rPr>
          <w:rFonts w:hint="eastAsia" w:ascii="宋体" w:hAnsi="宋体" w:eastAsia="宋体" w:cs="宋体"/>
          <w:sz w:val="24"/>
          <w:szCs w:val="24"/>
        </w:rPr>
      </w:pPr>
      <w:r>
        <w:rPr>
          <w:rFonts w:hint="eastAsia" w:ascii="宋体" w:hAnsi="宋体" w:eastAsia="宋体" w:cs="宋体"/>
          <w:sz w:val="24"/>
          <w:szCs w:val="24"/>
        </w:rPr>
        <w:t>（1）已标价工程量清单应按第五章“工程量清单 ”中的相关表格及报价说明填写。构成合同 文件的已标价工程量清单包括第五章“工程量清单 ”有关工程量清单、报价以及其他说明的内容。</w:t>
      </w:r>
    </w:p>
    <w:p w14:paraId="516A3634">
      <w:pPr>
        <w:spacing w:line="360" w:lineRule="auto"/>
        <w:rPr>
          <w:rFonts w:hint="eastAsia" w:ascii="宋体" w:hAnsi="宋体" w:eastAsia="宋体" w:cs="宋体"/>
          <w:sz w:val="24"/>
          <w:szCs w:val="24"/>
        </w:rPr>
      </w:pPr>
      <w:r>
        <w:rPr>
          <w:rFonts w:hint="eastAsia" w:ascii="宋体" w:hAnsi="宋体" w:eastAsia="宋体" w:cs="宋体"/>
          <w:sz w:val="24"/>
          <w:szCs w:val="24"/>
        </w:rPr>
        <w:t>（2）一般计税法建设工程已标价工程量清单表格按《关于建筑业实施营业税改征增值税后广 西壮族自治区建设工程计价依据调整的通知》（桂建标〔2016〕17 号）附件“增值税一般计税方 法工程计价表 ”要求提供，简易计税法表格按《&lt;建设工程工程量清单计价规范&gt;（GB5050-2013）广西壮族自治区实施细则》要求的表格提供，但规费和税费按照《关于建筑业实施营业税改征增值 税后广西壮族自治区建设工程计价依据调整的通知》（桂建标〔2016〕17 号）、《关于调整除税价计算适用增值税税率的通知》（桂造价[2019]10 号）调整。</w:t>
      </w:r>
    </w:p>
    <w:p w14:paraId="054D25C1">
      <w:pPr>
        <w:rPr>
          <w:rFonts w:hint="eastAsia" w:ascii="宋体" w:hAnsi="宋体" w:eastAsia="宋体" w:cs="宋体"/>
          <w:sz w:val="24"/>
          <w:szCs w:val="24"/>
        </w:rPr>
        <w:sectPr>
          <w:footerReference r:id="rId37" w:type="default"/>
          <w:pgSz w:w="11905" w:h="16838"/>
          <w:pgMar w:top="1134" w:right="1134" w:bottom="1134" w:left="1134" w:header="0" w:footer="992" w:gutter="0"/>
          <w:pgNumType w:fmt="decimal"/>
          <w:cols w:space="0" w:num="1"/>
          <w:rtlGutter w:val="0"/>
          <w:docGrid w:linePitch="0" w:charSpace="0"/>
        </w:sectPr>
      </w:pPr>
    </w:p>
    <w:p w14:paraId="630D645E">
      <w:pPr>
        <w:spacing w:before="204" w:line="219" w:lineRule="auto"/>
        <w:ind w:left="3501"/>
        <w:rPr>
          <w:rFonts w:ascii="宋体" w:hAnsi="宋体" w:eastAsia="宋体" w:cs="宋体"/>
          <w:spacing w:val="-2"/>
          <w:sz w:val="24"/>
          <w:szCs w:val="24"/>
        </w:rPr>
      </w:pPr>
    </w:p>
    <w:p w14:paraId="25D02FEB">
      <w:pPr>
        <w:spacing w:before="204" w:line="219" w:lineRule="auto"/>
        <w:ind w:left="3501"/>
        <w:rPr>
          <w:rFonts w:ascii="宋体" w:hAnsi="宋体" w:eastAsia="宋体" w:cs="宋体"/>
          <w:b/>
          <w:bCs/>
          <w:sz w:val="32"/>
          <w:szCs w:val="32"/>
        </w:rPr>
      </w:pPr>
      <w:r>
        <w:rPr>
          <w:rFonts w:ascii="宋体" w:hAnsi="宋体" w:eastAsia="宋体" w:cs="宋体"/>
          <w:b/>
          <w:bCs/>
          <w:spacing w:val="-2"/>
          <w:sz w:val="32"/>
          <w:szCs w:val="32"/>
        </w:rPr>
        <w:t>第</w:t>
      </w:r>
      <w:r>
        <w:rPr>
          <w:rFonts w:hint="eastAsia" w:ascii="宋体" w:hAnsi="宋体" w:eastAsia="宋体" w:cs="宋体"/>
          <w:b/>
          <w:bCs/>
          <w:spacing w:val="-2"/>
          <w:sz w:val="32"/>
          <w:szCs w:val="32"/>
          <w:lang w:eastAsia="zh-CN"/>
        </w:rPr>
        <w:t>四</w:t>
      </w:r>
      <w:r>
        <w:rPr>
          <w:rFonts w:ascii="宋体" w:hAnsi="宋体" w:eastAsia="宋体" w:cs="宋体"/>
          <w:b/>
          <w:bCs/>
          <w:spacing w:val="-2"/>
          <w:sz w:val="32"/>
          <w:szCs w:val="32"/>
        </w:rPr>
        <w:t>部分 技术文件</w:t>
      </w:r>
    </w:p>
    <w:p w14:paraId="28C7660D">
      <w:pPr>
        <w:spacing w:line="360" w:lineRule="auto"/>
        <w:rPr>
          <w:rFonts w:hint="eastAsia" w:ascii="宋体" w:hAnsi="宋体" w:eastAsia="宋体" w:cs="宋体"/>
          <w:sz w:val="24"/>
          <w:szCs w:val="24"/>
        </w:rPr>
      </w:pPr>
      <w:r>
        <w:rPr>
          <w:rFonts w:hint="eastAsia" w:ascii="宋体" w:hAnsi="宋体" w:eastAsia="宋体" w:cs="宋体"/>
          <w:sz w:val="24"/>
          <w:szCs w:val="24"/>
        </w:rPr>
        <w:t>（供应商可根据磋商文件、图纸及对现场的勘察情况，编制施工组织设计，可参考以下提纲，也 可自行编制）施工组织设计编制大纲：</w:t>
      </w:r>
    </w:p>
    <w:p w14:paraId="7EAD8A5A">
      <w:pPr>
        <w:spacing w:line="360" w:lineRule="auto"/>
        <w:rPr>
          <w:rFonts w:hint="eastAsia" w:ascii="宋体" w:hAnsi="宋体" w:eastAsia="宋体" w:cs="宋体"/>
          <w:sz w:val="24"/>
          <w:szCs w:val="24"/>
        </w:rPr>
      </w:pPr>
      <w:r>
        <w:rPr>
          <w:rFonts w:hint="eastAsia" w:ascii="宋体" w:hAnsi="宋体" w:eastAsia="宋体" w:cs="宋体"/>
          <w:sz w:val="24"/>
          <w:szCs w:val="24"/>
        </w:rPr>
        <w:t>（1）概述</w:t>
      </w:r>
    </w:p>
    <w:p w14:paraId="34C3CB6C">
      <w:pPr>
        <w:spacing w:line="360" w:lineRule="auto"/>
        <w:rPr>
          <w:rFonts w:hint="eastAsia" w:ascii="宋体" w:hAnsi="宋体" w:eastAsia="宋体" w:cs="宋体"/>
          <w:sz w:val="24"/>
          <w:szCs w:val="24"/>
        </w:rPr>
      </w:pPr>
      <w:r>
        <w:rPr>
          <w:rFonts w:hint="eastAsia" w:ascii="宋体" w:hAnsi="宋体" w:eastAsia="宋体" w:cs="宋体"/>
          <w:sz w:val="24"/>
          <w:szCs w:val="24"/>
        </w:rPr>
        <w:t>（2）主要施工方法；</w:t>
      </w:r>
    </w:p>
    <w:p w14:paraId="43D1F816">
      <w:pPr>
        <w:spacing w:line="360" w:lineRule="auto"/>
        <w:rPr>
          <w:rFonts w:hint="eastAsia" w:ascii="宋体" w:hAnsi="宋体" w:eastAsia="宋体" w:cs="宋体"/>
          <w:sz w:val="24"/>
          <w:szCs w:val="24"/>
        </w:rPr>
      </w:pPr>
      <w:r>
        <w:rPr>
          <w:rFonts w:hint="eastAsia" w:ascii="宋体" w:hAnsi="宋体" w:eastAsia="宋体" w:cs="宋体"/>
          <w:sz w:val="24"/>
          <w:szCs w:val="24"/>
        </w:rPr>
        <w:t>（3）拟投入的主要物资计划</w:t>
      </w:r>
    </w:p>
    <w:p w14:paraId="309103C2">
      <w:pPr>
        <w:spacing w:line="360" w:lineRule="auto"/>
        <w:rPr>
          <w:rFonts w:hint="eastAsia" w:ascii="宋体" w:hAnsi="宋体" w:eastAsia="宋体" w:cs="宋体"/>
          <w:sz w:val="24"/>
          <w:szCs w:val="24"/>
        </w:rPr>
      </w:pPr>
      <w:r>
        <w:rPr>
          <w:rFonts w:hint="eastAsia" w:ascii="宋体" w:hAnsi="宋体" w:eastAsia="宋体" w:cs="宋体"/>
          <w:sz w:val="24"/>
          <w:szCs w:val="24"/>
        </w:rPr>
        <w:t>（4）拟投入的主要施工机械、设备计划</w:t>
      </w:r>
    </w:p>
    <w:p w14:paraId="23656ECF">
      <w:pPr>
        <w:spacing w:line="360" w:lineRule="auto"/>
        <w:rPr>
          <w:rFonts w:hint="eastAsia" w:ascii="宋体" w:hAnsi="宋体" w:eastAsia="宋体" w:cs="宋体"/>
          <w:sz w:val="24"/>
          <w:szCs w:val="24"/>
        </w:rPr>
      </w:pPr>
      <w:r>
        <w:rPr>
          <w:rFonts w:hint="eastAsia" w:ascii="宋体" w:hAnsi="宋体" w:eastAsia="宋体" w:cs="宋体"/>
          <w:sz w:val="24"/>
          <w:szCs w:val="24"/>
        </w:rPr>
        <w:t>（5）劳动力安排计划；</w:t>
      </w:r>
    </w:p>
    <w:p w14:paraId="1749F875">
      <w:pPr>
        <w:spacing w:line="360" w:lineRule="auto"/>
        <w:rPr>
          <w:rFonts w:hint="eastAsia" w:ascii="宋体" w:hAnsi="宋体" w:eastAsia="宋体" w:cs="宋体"/>
          <w:sz w:val="24"/>
          <w:szCs w:val="24"/>
        </w:rPr>
      </w:pPr>
      <w:r>
        <w:rPr>
          <w:rFonts w:hint="eastAsia" w:ascii="宋体" w:hAnsi="宋体" w:eastAsia="宋体" w:cs="宋体"/>
          <w:sz w:val="24"/>
          <w:szCs w:val="24"/>
        </w:rPr>
        <w:t>（6）确保工程质量的技术组织措施；</w:t>
      </w:r>
    </w:p>
    <w:p w14:paraId="3B0EFABC">
      <w:pPr>
        <w:spacing w:line="360" w:lineRule="auto"/>
        <w:rPr>
          <w:rFonts w:hint="eastAsia" w:ascii="宋体" w:hAnsi="宋体" w:eastAsia="宋体" w:cs="宋体"/>
          <w:sz w:val="24"/>
          <w:szCs w:val="24"/>
        </w:rPr>
      </w:pPr>
      <w:r>
        <w:rPr>
          <w:rFonts w:hint="eastAsia" w:ascii="宋体" w:hAnsi="宋体" w:eastAsia="宋体" w:cs="宋体"/>
          <w:sz w:val="24"/>
          <w:szCs w:val="24"/>
        </w:rPr>
        <w:t>（7）确保安全生产的技术组织措施；</w:t>
      </w:r>
    </w:p>
    <w:p w14:paraId="15F3362D">
      <w:pPr>
        <w:spacing w:line="360" w:lineRule="auto"/>
        <w:rPr>
          <w:rFonts w:hint="eastAsia" w:ascii="宋体" w:hAnsi="宋体" w:eastAsia="宋体" w:cs="宋体"/>
          <w:sz w:val="24"/>
          <w:szCs w:val="24"/>
        </w:rPr>
      </w:pPr>
      <w:r>
        <w:rPr>
          <w:rFonts w:hint="eastAsia" w:ascii="宋体" w:hAnsi="宋体" w:eastAsia="宋体" w:cs="宋体"/>
          <w:sz w:val="24"/>
          <w:szCs w:val="24"/>
        </w:rPr>
        <w:t>（8）确保工期的技术组织措施；</w:t>
      </w:r>
    </w:p>
    <w:p w14:paraId="15CC0C01">
      <w:pPr>
        <w:spacing w:line="360" w:lineRule="auto"/>
        <w:rPr>
          <w:rFonts w:hint="eastAsia" w:ascii="宋体" w:hAnsi="宋体" w:eastAsia="宋体" w:cs="宋体"/>
          <w:sz w:val="24"/>
          <w:szCs w:val="24"/>
        </w:rPr>
      </w:pPr>
      <w:r>
        <w:rPr>
          <w:rFonts w:hint="eastAsia" w:ascii="宋体" w:hAnsi="宋体" w:eastAsia="宋体" w:cs="宋体"/>
          <w:sz w:val="24"/>
          <w:szCs w:val="24"/>
        </w:rPr>
        <w:t>（9）确保文明施工的技术组织措施；</w:t>
      </w:r>
    </w:p>
    <w:p w14:paraId="68141E52">
      <w:pPr>
        <w:spacing w:line="360" w:lineRule="auto"/>
        <w:rPr>
          <w:rFonts w:hint="eastAsia" w:ascii="宋体" w:hAnsi="宋体" w:eastAsia="宋体" w:cs="宋体"/>
          <w:sz w:val="24"/>
          <w:szCs w:val="24"/>
        </w:rPr>
      </w:pPr>
      <w:r>
        <w:rPr>
          <w:rFonts w:hint="eastAsia" w:ascii="宋体" w:hAnsi="宋体" w:eastAsia="宋体" w:cs="宋体"/>
          <w:sz w:val="24"/>
          <w:szCs w:val="24"/>
        </w:rPr>
        <w:t>（10）工程施工的重点和难点及保证措施；</w:t>
      </w:r>
    </w:p>
    <w:p w14:paraId="4B419485">
      <w:pPr>
        <w:spacing w:line="360" w:lineRule="auto"/>
        <w:rPr>
          <w:rFonts w:hint="eastAsia" w:ascii="宋体" w:hAnsi="宋体" w:eastAsia="宋体" w:cs="宋体"/>
          <w:sz w:val="24"/>
          <w:szCs w:val="24"/>
        </w:rPr>
      </w:pPr>
      <w:r>
        <w:rPr>
          <w:rFonts w:hint="eastAsia" w:ascii="宋体" w:hAnsi="宋体" w:eastAsia="宋体" w:cs="宋体"/>
          <w:sz w:val="24"/>
          <w:szCs w:val="24"/>
        </w:rPr>
        <w:t>（11）施工总平面布置图；</w:t>
      </w:r>
    </w:p>
    <w:p w14:paraId="001BD775">
      <w:pPr>
        <w:spacing w:line="360" w:lineRule="auto"/>
        <w:rPr>
          <w:rFonts w:hint="eastAsia" w:ascii="宋体" w:hAnsi="宋体" w:eastAsia="宋体" w:cs="宋体"/>
          <w:sz w:val="24"/>
          <w:szCs w:val="24"/>
        </w:rPr>
      </w:pPr>
      <w:r>
        <w:rPr>
          <w:rFonts w:hint="eastAsia" w:ascii="宋体" w:hAnsi="宋体" w:eastAsia="宋体" w:cs="宋体"/>
          <w:sz w:val="24"/>
          <w:szCs w:val="24"/>
        </w:rPr>
        <w:t>（12）其他（如有）</w:t>
      </w:r>
    </w:p>
    <w:p w14:paraId="3AB5F200">
      <w:pPr>
        <w:spacing w:line="360" w:lineRule="auto"/>
        <w:rPr>
          <w:rFonts w:hint="eastAsia" w:ascii="宋体" w:hAnsi="宋体" w:eastAsia="宋体" w:cs="宋体"/>
          <w:sz w:val="24"/>
          <w:szCs w:val="24"/>
        </w:rPr>
      </w:pPr>
      <w:r>
        <w:rPr>
          <w:rFonts w:hint="eastAsia" w:ascii="宋体" w:hAnsi="宋体" w:eastAsia="宋体" w:cs="宋体"/>
          <w:sz w:val="24"/>
          <w:szCs w:val="24"/>
        </w:rPr>
        <w:t>1．供应商编制施工组织设计的要求：编制时应采用文字并结合图表形式说明施工方法；拟投入本 工程的主要施工设备情况、拟配备本工程的试验和检测仪器设备情况、劳动力计划等；结合工程 特点提出切实可行的工程质量、安全生产、文明施工、工程进度、技术组织措施，同时应对关键 工序、复杂环节重点提出相应技术措施，如冬雨季施工技术、减少噪音、降低环境污染、地下管 线及其他地上地下设施的保护加固措施等。</w:t>
      </w:r>
    </w:p>
    <w:p w14:paraId="57A1A0F8">
      <w:pPr>
        <w:spacing w:line="360" w:lineRule="auto"/>
        <w:rPr>
          <w:rFonts w:hint="eastAsia" w:ascii="宋体" w:hAnsi="宋体" w:eastAsia="宋体" w:cs="宋体"/>
          <w:sz w:val="24"/>
          <w:szCs w:val="24"/>
        </w:rPr>
      </w:pPr>
      <w:r>
        <w:rPr>
          <w:rFonts w:hint="eastAsia" w:ascii="宋体" w:hAnsi="宋体" w:eastAsia="宋体" w:cs="宋体"/>
          <w:sz w:val="24"/>
          <w:szCs w:val="24"/>
        </w:rPr>
        <w:t>2．施工组织设计除采用文字表述外可附下列图表，图表及格式要求附后。</w:t>
      </w:r>
    </w:p>
    <w:tbl>
      <w:tblPr>
        <w:tblStyle w:val="21"/>
        <w:tblW w:w="6479" w:type="dxa"/>
        <w:tblInd w:w="17"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53"/>
        <w:gridCol w:w="5426"/>
      </w:tblGrid>
      <w:tr w14:paraId="4DB5EDF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49" w:hRule="atLeast"/>
        </w:trPr>
        <w:tc>
          <w:tcPr>
            <w:tcW w:w="1053" w:type="dxa"/>
            <w:vAlign w:val="top"/>
          </w:tcPr>
          <w:p w14:paraId="74F154FB">
            <w:pPr>
              <w:spacing w:line="360" w:lineRule="auto"/>
              <w:rPr>
                <w:rFonts w:hint="eastAsia" w:ascii="宋体" w:hAnsi="宋体" w:eastAsia="宋体" w:cs="宋体"/>
                <w:sz w:val="24"/>
                <w:szCs w:val="24"/>
              </w:rPr>
            </w:pPr>
            <w:r>
              <w:rPr>
                <w:rFonts w:hint="eastAsia" w:ascii="宋体" w:hAnsi="宋体" w:eastAsia="宋体" w:cs="宋体"/>
                <w:sz w:val="24"/>
                <w:szCs w:val="24"/>
              </w:rPr>
              <w:t>附表一</w:t>
            </w:r>
          </w:p>
        </w:tc>
        <w:tc>
          <w:tcPr>
            <w:tcW w:w="5426" w:type="dxa"/>
            <w:vAlign w:val="top"/>
          </w:tcPr>
          <w:p w14:paraId="6FE66AA7">
            <w:pPr>
              <w:spacing w:line="360" w:lineRule="auto"/>
              <w:rPr>
                <w:rFonts w:hint="eastAsia" w:ascii="宋体" w:hAnsi="宋体" w:eastAsia="宋体" w:cs="宋体"/>
                <w:sz w:val="24"/>
                <w:szCs w:val="24"/>
              </w:rPr>
            </w:pPr>
            <w:r>
              <w:rPr>
                <w:rFonts w:hint="eastAsia" w:ascii="宋体" w:hAnsi="宋体" w:eastAsia="宋体" w:cs="宋体"/>
                <w:sz w:val="24"/>
                <w:szCs w:val="24"/>
              </w:rPr>
              <w:t>拟投入本工程的主要施工设备表</w:t>
            </w:r>
          </w:p>
        </w:tc>
      </w:tr>
      <w:tr w14:paraId="6539023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49" w:hRule="atLeast"/>
        </w:trPr>
        <w:tc>
          <w:tcPr>
            <w:tcW w:w="1053" w:type="dxa"/>
            <w:vAlign w:val="top"/>
          </w:tcPr>
          <w:p w14:paraId="018B1997">
            <w:pPr>
              <w:spacing w:line="360" w:lineRule="auto"/>
              <w:rPr>
                <w:rFonts w:hint="eastAsia" w:ascii="宋体" w:hAnsi="宋体" w:eastAsia="宋体" w:cs="宋体"/>
                <w:sz w:val="24"/>
                <w:szCs w:val="24"/>
              </w:rPr>
            </w:pPr>
            <w:r>
              <w:rPr>
                <w:rFonts w:hint="eastAsia" w:ascii="宋体" w:hAnsi="宋体" w:eastAsia="宋体" w:cs="宋体"/>
                <w:sz w:val="24"/>
                <w:szCs w:val="24"/>
              </w:rPr>
              <w:t>附表二</w:t>
            </w:r>
          </w:p>
        </w:tc>
        <w:tc>
          <w:tcPr>
            <w:tcW w:w="5426" w:type="dxa"/>
            <w:vAlign w:val="top"/>
          </w:tcPr>
          <w:p w14:paraId="2B68D6A8">
            <w:pPr>
              <w:spacing w:line="360" w:lineRule="auto"/>
              <w:rPr>
                <w:rFonts w:hint="eastAsia" w:ascii="宋体" w:hAnsi="宋体" w:eastAsia="宋体" w:cs="宋体"/>
                <w:sz w:val="24"/>
                <w:szCs w:val="24"/>
              </w:rPr>
            </w:pPr>
            <w:r>
              <w:rPr>
                <w:rFonts w:hint="eastAsia" w:ascii="宋体" w:hAnsi="宋体" w:eastAsia="宋体" w:cs="宋体"/>
                <w:sz w:val="24"/>
                <w:szCs w:val="24"/>
              </w:rPr>
              <w:t>拟配备本工程的试验和检测仪器设备表</w:t>
            </w:r>
          </w:p>
        </w:tc>
      </w:tr>
      <w:tr w14:paraId="022B987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49" w:hRule="atLeast"/>
        </w:trPr>
        <w:tc>
          <w:tcPr>
            <w:tcW w:w="1053" w:type="dxa"/>
            <w:vAlign w:val="top"/>
          </w:tcPr>
          <w:p w14:paraId="2B60D5EB">
            <w:pPr>
              <w:spacing w:line="360" w:lineRule="auto"/>
              <w:rPr>
                <w:rFonts w:hint="eastAsia" w:ascii="宋体" w:hAnsi="宋体" w:eastAsia="宋体" w:cs="宋体"/>
                <w:sz w:val="24"/>
                <w:szCs w:val="24"/>
              </w:rPr>
            </w:pPr>
            <w:r>
              <w:rPr>
                <w:rFonts w:hint="eastAsia" w:ascii="宋体" w:hAnsi="宋体" w:eastAsia="宋体" w:cs="宋体"/>
                <w:sz w:val="24"/>
                <w:szCs w:val="24"/>
              </w:rPr>
              <w:t>附表三</w:t>
            </w:r>
          </w:p>
        </w:tc>
        <w:tc>
          <w:tcPr>
            <w:tcW w:w="5426" w:type="dxa"/>
            <w:vAlign w:val="top"/>
          </w:tcPr>
          <w:p w14:paraId="3BA32244">
            <w:pPr>
              <w:spacing w:line="360" w:lineRule="auto"/>
              <w:rPr>
                <w:rFonts w:hint="eastAsia" w:ascii="宋体" w:hAnsi="宋体" w:eastAsia="宋体" w:cs="宋体"/>
                <w:sz w:val="24"/>
                <w:szCs w:val="24"/>
              </w:rPr>
            </w:pPr>
            <w:r>
              <w:rPr>
                <w:rFonts w:hint="eastAsia" w:ascii="宋体" w:hAnsi="宋体" w:eastAsia="宋体" w:cs="宋体"/>
                <w:sz w:val="24"/>
                <w:szCs w:val="24"/>
              </w:rPr>
              <w:t>劳动力计划表</w:t>
            </w:r>
          </w:p>
        </w:tc>
      </w:tr>
      <w:tr w14:paraId="66FDA4F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49" w:hRule="atLeast"/>
        </w:trPr>
        <w:tc>
          <w:tcPr>
            <w:tcW w:w="1053" w:type="dxa"/>
            <w:vAlign w:val="top"/>
          </w:tcPr>
          <w:p w14:paraId="616ADDF7">
            <w:pPr>
              <w:spacing w:line="360" w:lineRule="auto"/>
              <w:rPr>
                <w:rFonts w:hint="eastAsia" w:ascii="宋体" w:hAnsi="宋体" w:eastAsia="宋体" w:cs="宋体"/>
                <w:sz w:val="24"/>
                <w:szCs w:val="24"/>
              </w:rPr>
            </w:pPr>
            <w:r>
              <w:rPr>
                <w:rFonts w:hint="eastAsia" w:ascii="宋体" w:hAnsi="宋体" w:eastAsia="宋体" w:cs="宋体"/>
                <w:sz w:val="24"/>
                <w:szCs w:val="24"/>
              </w:rPr>
              <w:t>附表四</w:t>
            </w:r>
          </w:p>
        </w:tc>
        <w:tc>
          <w:tcPr>
            <w:tcW w:w="5426" w:type="dxa"/>
            <w:vAlign w:val="top"/>
          </w:tcPr>
          <w:p w14:paraId="22268390">
            <w:pPr>
              <w:spacing w:line="360" w:lineRule="auto"/>
              <w:rPr>
                <w:rFonts w:hint="eastAsia" w:ascii="宋体" w:hAnsi="宋体" w:eastAsia="宋体" w:cs="宋体"/>
                <w:sz w:val="24"/>
                <w:szCs w:val="24"/>
              </w:rPr>
            </w:pPr>
            <w:r>
              <w:rPr>
                <w:rFonts w:hint="eastAsia" w:ascii="宋体" w:hAnsi="宋体" w:eastAsia="宋体" w:cs="宋体"/>
                <w:sz w:val="24"/>
                <w:szCs w:val="24"/>
              </w:rPr>
              <w:t>计划开、竣工日期和施工进度网络图</w:t>
            </w:r>
          </w:p>
        </w:tc>
      </w:tr>
      <w:tr w14:paraId="62B2F31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49" w:hRule="atLeast"/>
        </w:trPr>
        <w:tc>
          <w:tcPr>
            <w:tcW w:w="1053" w:type="dxa"/>
            <w:vAlign w:val="top"/>
          </w:tcPr>
          <w:p w14:paraId="65A123D4">
            <w:pPr>
              <w:spacing w:line="360" w:lineRule="auto"/>
              <w:rPr>
                <w:rFonts w:hint="eastAsia" w:ascii="宋体" w:hAnsi="宋体" w:eastAsia="宋体" w:cs="宋体"/>
                <w:sz w:val="24"/>
                <w:szCs w:val="24"/>
              </w:rPr>
            </w:pPr>
            <w:r>
              <w:rPr>
                <w:rFonts w:hint="eastAsia" w:ascii="宋体" w:hAnsi="宋体" w:eastAsia="宋体" w:cs="宋体"/>
                <w:sz w:val="24"/>
                <w:szCs w:val="24"/>
              </w:rPr>
              <w:t>附表五</w:t>
            </w:r>
          </w:p>
        </w:tc>
        <w:tc>
          <w:tcPr>
            <w:tcW w:w="5426" w:type="dxa"/>
            <w:vAlign w:val="top"/>
          </w:tcPr>
          <w:p w14:paraId="346EFD27">
            <w:pPr>
              <w:spacing w:line="360" w:lineRule="auto"/>
              <w:rPr>
                <w:rFonts w:hint="eastAsia" w:ascii="宋体" w:hAnsi="宋体" w:eastAsia="宋体" w:cs="宋体"/>
                <w:sz w:val="24"/>
                <w:szCs w:val="24"/>
              </w:rPr>
            </w:pPr>
            <w:r>
              <w:rPr>
                <w:rFonts w:hint="eastAsia" w:ascii="宋体" w:hAnsi="宋体" w:eastAsia="宋体" w:cs="宋体"/>
                <w:sz w:val="24"/>
                <w:szCs w:val="24"/>
              </w:rPr>
              <w:t>施工总平面图</w:t>
            </w:r>
          </w:p>
        </w:tc>
      </w:tr>
      <w:tr w14:paraId="14CEAAE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49" w:hRule="atLeast"/>
        </w:trPr>
        <w:tc>
          <w:tcPr>
            <w:tcW w:w="1053" w:type="dxa"/>
            <w:vAlign w:val="top"/>
          </w:tcPr>
          <w:p w14:paraId="2735C1B5">
            <w:pPr>
              <w:spacing w:line="360" w:lineRule="auto"/>
              <w:rPr>
                <w:rFonts w:hint="eastAsia" w:ascii="宋体" w:hAnsi="宋体" w:eastAsia="宋体" w:cs="宋体"/>
                <w:sz w:val="24"/>
                <w:szCs w:val="24"/>
              </w:rPr>
            </w:pPr>
            <w:r>
              <w:rPr>
                <w:rFonts w:hint="eastAsia" w:ascii="宋体" w:hAnsi="宋体" w:eastAsia="宋体" w:cs="宋体"/>
                <w:sz w:val="24"/>
                <w:szCs w:val="24"/>
              </w:rPr>
              <w:t>附表六</w:t>
            </w:r>
          </w:p>
        </w:tc>
        <w:tc>
          <w:tcPr>
            <w:tcW w:w="5426" w:type="dxa"/>
            <w:vAlign w:val="top"/>
          </w:tcPr>
          <w:p w14:paraId="19583415">
            <w:pPr>
              <w:spacing w:line="360" w:lineRule="auto"/>
              <w:rPr>
                <w:rFonts w:hint="eastAsia" w:ascii="宋体" w:hAnsi="宋体" w:eastAsia="宋体" w:cs="宋体"/>
                <w:sz w:val="24"/>
                <w:szCs w:val="24"/>
              </w:rPr>
            </w:pPr>
            <w:r>
              <w:rPr>
                <w:rFonts w:hint="eastAsia" w:ascii="宋体" w:hAnsi="宋体" w:eastAsia="宋体" w:cs="宋体"/>
                <w:sz w:val="24"/>
                <w:szCs w:val="24"/>
              </w:rPr>
              <w:t>临时用地表</w:t>
            </w:r>
          </w:p>
        </w:tc>
      </w:tr>
      <w:tr w14:paraId="137DE6A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49" w:hRule="atLeast"/>
        </w:trPr>
        <w:tc>
          <w:tcPr>
            <w:tcW w:w="1053" w:type="dxa"/>
            <w:vAlign w:val="top"/>
          </w:tcPr>
          <w:p w14:paraId="75B197CA">
            <w:pPr>
              <w:spacing w:line="360" w:lineRule="auto"/>
              <w:rPr>
                <w:rFonts w:hint="eastAsia" w:ascii="宋体" w:hAnsi="宋体" w:eastAsia="宋体" w:cs="宋体"/>
                <w:sz w:val="24"/>
                <w:szCs w:val="24"/>
              </w:rPr>
            </w:pPr>
            <w:r>
              <w:rPr>
                <w:rFonts w:hint="eastAsia" w:ascii="宋体" w:hAnsi="宋体" w:eastAsia="宋体" w:cs="宋体"/>
                <w:sz w:val="24"/>
                <w:szCs w:val="24"/>
              </w:rPr>
              <w:t>附表七</w:t>
            </w:r>
          </w:p>
        </w:tc>
        <w:tc>
          <w:tcPr>
            <w:tcW w:w="5426" w:type="dxa"/>
            <w:vAlign w:val="top"/>
          </w:tcPr>
          <w:p w14:paraId="29C470D0">
            <w:pPr>
              <w:spacing w:line="360" w:lineRule="auto"/>
              <w:rPr>
                <w:rFonts w:hint="eastAsia" w:ascii="宋体" w:hAnsi="宋体" w:eastAsia="宋体" w:cs="宋体"/>
                <w:sz w:val="24"/>
                <w:szCs w:val="24"/>
              </w:rPr>
            </w:pPr>
            <w:r>
              <w:rPr>
                <w:rFonts w:hint="eastAsia" w:ascii="宋体" w:hAnsi="宋体" w:eastAsia="宋体" w:cs="宋体"/>
                <w:sz w:val="24"/>
                <w:szCs w:val="24"/>
              </w:rPr>
              <w:t>拟分包计划表</w:t>
            </w:r>
          </w:p>
        </w:tc>
      </w:tr>
    </w:tbl>
    <w:p w14:paraId="4F2F4A8B">
      <w:pPr>
        <w:spacing w:line="360" w:lineRule="auto"/>
        <w:rPr>
          <w:rFonts w:hint="eastAsia" w:ascii="宋体" w:hAnsi="宋体" w:eastAsia="宋体" w:cs="宋体"/>
          <w:sz w:val="24"/>
          <w:szCs w:val="24"/>
        </w:rPr>
      </w:pPr>
      <w:r>
        <w:rPr>
          <w:rFonts w:hint="eastAsia" w:ascii="宋体" w:hAnsi="宋体" w:eastAsia="宋体" w:cs="宋体"/>
          <w:sz w:val="24"/>
          <w:szCs w:val="24"/>
        </w:rPr>
        <w:t>附表一：拟投入本工程的主要施工设备表</w:t>
      </w:r>
    </w:p>
    <w:p w14:paraId="259754C0">
      <w:pPr>
        <w:spacing w:line="91" w:lineRule="auto"/>
        <w:rPr>
          <w:rFonts w:ascii="Arial"/>
          <w:sz w:val="2"/>
        </w:rPr>
      </w:pPr>
    </w:p>
    <w:tbl>
      <w:tblPr>
        <w:tblStyle w:val="21"/>
        <w:tblW w:w="9359"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2"/>
        <w:gridCol w:w="1225"/>
        <w:gridCol w:w="851"/>
        <w:gridCol w:w="708"/>
        <w:gridCol w:w="709"/>
        <w:gridCol w:w="851"/>
        <w:gridCol w:w="1133"/>
        <w:gridCol w:w="991"/>
        <w:gridCol w:w="1133"/>
        <w:gridCol w:w="996"/>
      </w:tblGrid>
      <w:tr w14:paraId="2260B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762" w:type="dxa"/>
            <w:vAlign w:val="top"/>
          </w:tcPr>
          <w:p w14:paraId="63511928">
            <w:pPr>
              <w:spacing w:line="292" w:lineRule="auto"/>
              <w:rPr>
                <w:rFonts w:ascii="Arial"/>
                <w:sz w:val="24"/>
                <w:szCs w:val="24"/>
              </w:rPr>
            </w:pPr>
          </w:p>
          <w:p w14:paraId="0C4114AD">
            <w:pPr>
              <w:pStyle w:val="22"/>
              <w:spacing w:before="65" w:line="229" w:lineRule="auto"/>
              <w:ind w:left="174"/>
              <w:rPr>
                <w:sz w:val="24"/>
                <w:szCs w:val="24"/>
              </w:rPr>
            </w:pPr>
            <w:r>
              <w:rPr>
                <w:spacing w:val="5"/>
                <w:sz w:val="24"/>
                <w:szCs w:val="24"/>
              </w:rPr>
              <w:t>序号</w:t>
            </w:r>
          </w:p>
        </w:tc>
        <w:tc>
          <w:tcPr>
            <w:tcW w:w="1225" w:type="dxa"/>
            <w:vAlign w:val="top"/>
          </w:tcPr>
          <w:p w14:paraId="3EE99CFF">
            <w:pPr>
              <w:spacing w:line="292" w:lineRule="auto"/>
              <w:rPr>
                <w:rFonts w:ascii="Arial"/>
                <w:sz w:val="24"/>
                <w:szCs w:val="24"/>
              </w:rPr>
            </w:pPr>
          </w:p>
          <w:p w14:paraId="48B649CC">
            <w:pPr>
              <w:pStyle w:val="22"/>
              <w:spacing w:before="65" w:line="229" w:lineRule="auto"/>
              <w:ind w:left="199"/>
              <w:rPr>
                <w:sz w:val="24"/>
                <w:szCs w:val="24"/>
              </w:rPr>
            </w:pPr>
            <w:r>
              <w:rPr>
                <w:spacing w:val="6"/>
                <w:sz w:val="24"/>
                <w:szCs w:val="24"/>
              </w:rPr>
              <w:t>设备名称</w:t>
            </w:r>
          </w:p>
        </w:tc>
        <w:tc>
          <w:tcPr>
            <w:tcW w:w="851" w:type="dxa"/>
            <w:vAlign w:val="top"/>
          </w:tcPr>
          <w:p w14:paraId="157FCFF7">
            <w:pPr>
              <w:pStyle w:val="22"/>
              <w:spacing w:before="202" w:line="312" w:lineRule="exact"/>
              <w:ind w:left="225"/>
              <w:rPr>
                <w:sz w:val="24"/>
                <w:szCs w:val="24"/>
              </w:rPr>
            </w:pPr>
            <w:r>
              <w:rPr>
                <w:spacing w:val="1"/>
                <w:position w:val="7"/>
                <w:sz w:val="24"/>
                <w:szCs w:val="24"/>
              </w:rPr>
              <w:t>型号</w:t>
            </w:r>
          </w:p>
          <w:p w14:paraId="0D8FE8F6">
            <w:pPr>
              <w:pStyle w:val="22"/>
              <w:spacing w:line="227" w:lineRule="auto"/>
              <w:ind w:left="219"/>
              <w:rPr>
                <w:sz w:val="24"/>
                <w:szCs w:val="24"/>
              </w:rPr>
            </w:pPr>
            <w:r>
              <w:rPr>
                <w:spacing w:val="4"/>
                <w:sz w:val="24"/>
                <w:szCs w:val="24"/>
              </w:rPr>
              <w:t>规格</w:t>
            </w:r>
          </w:p>
        </w:tc>
        <w:tc>
          <w:tcPr>
            <w:tcW w:w="708" w:type="dxa"/>
            <w:vAlign w:val="top"/>
          </w:tcPr>
          <w:p w14:paraId="48D22CBD">
            <w:pPr>
              <w:spacing w:line="291" w:lineRule="auto"/>
              <w:rPr>
                <w:rFonts w:ascii="Arial"/>
                <w:sz w:val="24"/>
                <w:szCs w:val="24"/>
              </w:rPr>
            </w:pPr>
          </w:p>
          <w:p w14:paraId="66728377">
            <w:pPr>
              <w:pStyle w:val="22"/>
              <w:spacing w:before="65" w:line="228" w:lineRule="auto"/>
              <w:ind w:left="149"/>
              <w:rPr>
                <w:sz w:val="24"/>
                <w:szCs w:val="24"/>
              </w:rPr>
            </w:pPr>
            <w:r>
              <w:rPr>
                <w:spacing w:val="3"/>
                <w:sz w:val="24"/>
                <w:szCs w:val="24"/>
              </w:rPr>
              <w:t>数量</w:t>
            </w:r>
          </w:p>
        </w:tc>
        <w:tc>
          <w:tcPr>
            <w:tcW w:w="709" w:type="dxa"/>
            <w:vAlign w:val="top"/>
          </w:tcPr>
          <w:p w14:paraId="10AA8A4C">
            <w:pPr>
              <w:pStyle w:val="22"/>
              <w:spacing w:before="202" w:line="312" w:lineRule="exact"/>
              <w:ind w:left="168"/>
              <w:rPr>
                <w:sz w:val="24"/>
                <w:szCs w:val="24"/>
              </w:rPr>
            </w:pPr>
            <w:r>
              <w:rPr>
                <w:spacing w:val="-6"/>
                <w:position w:val="7"/>
                <w:sz w:val="24"/>
                <w:szCs w:val="24"/>
              </w:rPr>
              <w:t>国别</w:t>
            </w:r>
          </w:p>
          <w:p w14:paraId="7D1F72D5">
            <w:pPr>
              <w:pStyle w:val="22"/>
              <w:spacing w:line="227" w:lineRule="auto"/>
              <w:ind w:left="148"/>
              <w:rPr>
                <w:sz w:val="24"/>
                <w:szCs w:val="24"/>
              </w:rPr>
            </w:pPr>
            <w:r>
              <w:rPr>
                <w:spacing w:val="4"/>
                <w:sz w:val="24"/>
                <w:szCs w:val="24"/>
              </w:rPr>
              <w:t>产地</w:t>
            </w:r>
          </w:p>
        </w:tc>
        <w:tc>
          <w:tcPr>
            <w:tcW w:w="851" w:type="dxa"/>
            <w:vAlign w:val="top"/>
          </w:tcPr>
          <w:p w14:paraId="086F6CE4">
            <w:pPr>
              <w:pStyle w:val="22"/>
              <w:spacing w:before="202" w:line="312" w:lineRule="exact"/>
              <w:ind w:left="219"/>
              <w:rPr>
                <w:sz w:val="24"/>
                <w:szCs w:val="24"/>
              </w:rPr>
            </w:pPr>
            <w:r>
              <w:rPr>
                <w:spacing w:val="4"/>
                <w:position w:val="7"/>
                <w:sz w:val="24"/>
                <w:szCs w:val="24"/>
              </w:rPr>
              <w:t>制造</w:t>
            </w:r>
          </w:p>
          <w:p w14:paraId="111F296B">
            <w:pPr>
              <w:pStyle w:val="22"/>
              <w:spacing w:line="227" w:lineRule="auto"/>
              <w:ind w:left="219"/>
              <w:rPr>
                <w:sz w:val="24"/>
                <w:szCs w:val="24"/>
              </w:rPr>
            </w:pPr>
            <w:r>
              <w:rPr>
                <w:spacing w:val="4"/>
                <w:sz w:val="24"/>
                <w:szCs w:val="24"/>
              </w:rPr>
              <w:t>年份</w:t>
            </w:r>
          </w:p>
        </w:tc>
        <w:tc>
          <w:tcPr>
            <w:tcW w:w="1133" w:type="dxa"/>
            <w:vAlign w:val="top"/>
          </w:tcPr>
          <w:p w14:paraId="1B8CEA91">
            <w:pPr>
              <w:pStyle w:val="22"/>
              <w:spacing w:before="202" w:line="264" w:lineRule="auto"/>
              <w:ind w:left="265" w:right="145" w:hanging="113"/>
              <w:rPr>
                <w:sz w:val="24"/>
                <w:szCs w:val="24"/>
              </w:rPr>
            </w:pPr>
            <w:r>
              <w:rPr>
                <w:spacing w:val="7"/>
                <w:sz w:val="24"/>
                <w:szCs w:val="24"/>
              </w:rPr>
              <w:t>额定功率</w:t>
            </w:r>
            <w:r>
              <w:rPr>
                <w:sz w:val="24"/>
                <w:szCs w:val="24"/>
              </w:rPr>
              <w:t xml:space="preserve"> </w:t>
            </w:r>
            <w:r>
              <w:rPr>
                <w:spacing w:val="1"/>
                <w:sz w:val="24"/>
                <w:szCs w:val="24"/>
              </w:rPr>
              <w:t>（</w:t>
            </w:r>
            <w:r>
              <w:rPr>
                <w:sz w:val="24"/>
                <w:szCs w:val="24"/>
              </w:rPr>
              <w:t>kW</w:t>
            </w:r>
            <w:r>
              <w:rPr>
                <w:spacing w:val="1"/>
                <w:sz w:val="24"/>
                <w:szCs w:val="24"/>
              </w:rPr>
              <w:t>）</w:t>
            </w:r>
          </w:p>
        </w:tc>
        <w:tc>
          <w:tcPr>
            <w:tcW w:w="991" w:type="dxa"/>
            <w:vAlign w:val="top"/>
          </w:tcPr>
          <w:p w14:paraId="432E55C6">
            <w:pPr>
              <w:pStyle w:val="22"/>
              <w:spacing w:before="202" w:line="312" w:lineRule="exact"/>
              <w:ind w:left="293"/>
              <w:rPr>
                <w:sz w:val="24"/>
                <w:szCs w:val="24"/>
              </w:rPr>
            </w:pPr>
            <w:r>
              <w:rPr>
                <w:spacing w:val="3"/>
                <w:position w:val="7"/>
                <w:sz w:val="24"/>
                <w:szCs w:val="24"/>
              </w:rPr>
              <w:t>生产</w:t>
            </w:r>
          </w:p>
          <w:p w14:paraId="788478A7">
            <w:pPr>
              <w:pStyle w:val="22"/>
              <w:spacing w:line="227" w:lineRule="auto"/>
              <w:ind w:left="300"/>
              <w:rPr>
                <w:sz w:val="24"/>
                <w:szCs w:val="24"/>
              </w:rPr>
            </w:pPr>
            <w:r>
              <w:rPr>
                <w:sz w:val="24"/>
                <w:szCs w:val="24"/>
              </w:rPr>
              <w:t>能力</w:t>
            </w:r>
          </w:p>
        </w:tc>
        <w:tc>
          <w:tcPr>
            <w:tcW w:w="1133" w:type="dxa"/>
            <w:vAlign w:val="top"/>
          </w:tcPr>
          <w:p w14:paraId="0B2210CD">
            <w:pPr>
              <w:pStyle w:val="22"/>
              <w:spacing w:before="202" w:line="312" w:lineRule="exact"/>
              <w:ind w:left="260"/>
              <w:rPr>
                <w:sz w:val="24"/>
                <w:szCs w:val="24"/>
              </w:rPr>
            </w:pPr>
            <w:r>
              <w:rPr>
                <w:spacing w:val="6"/>
                <w:position w:val="7"/>
                <w:sz w:val="24"/>
                <w:szCs w:val="24"/>
              </w:rPr>
              <w:t>用于施</w:t>
            </w:r>
          </w:p>
          <w:p w14:paraId="725FE62C">
            <w:pPr>
              <w:pStyle w:val="22"/>
              <w:spacing w:line="227" w:lineRule="auto"/>
              <w:ind w:left="261"/>
              <w:rPr>
                <w:sz w:val="24"/>
                <w:szCs w:val="24"/>
              </w:rPr>
            </w:pPr>
            <w:r>
              <w:rPr>
                <w:spacing w:val="6"/>
                <w:sz w:val="24"/>
                <w:szCs w:val="24"/>
              </w:rPr>
              <w:t>工部位</w:t>
            </w:r>
          </w:p>
        </w:tc>
        <w:tc>
          <w:tcPr>
            <w:tcW w:w="996" w:type="dxa"/>
            <w:vAlign w:val="top"/>
          </w:tcPr>
          <w:p w14:paraId="7C228090">
            <w:pPr>
              <w:spacing w:line="292" w:lineRule="auto"/>
              <w:rPr>
                <w:rFonts w:ascii="Arial"/>
                <w:sz w:val="24"/>
                <w:szCs w:val="24"/>
              </w:rPr>
            </w:pPr>
          </w:p>
          <w:p w14:paraId="2F308269">
            <w:pPr>
              <w:pStyle w:val="22"/>
              <w:spacing w:before="65" w:line="229" w:lineRule="auto"/>
              <w:ind w:left="296"/>
              <w:rPr>
                <w:sz w:val="24"/>
                <w:szCs w:val="24"/>
              </w:rPr>
            </w:pPr>
            <w:r>
              <w:rPr>
                <w:spacing w:val="3"/>
                <w:sz w:val="24"/>
                <w:szCs w:val="24"/>
              </w:rPr>
              <w:t>备注</w:t>
            </w:r>
          </w:p>
        </w:tc>
      </w:tr>
      <w:tr w14:paraId="004BD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14:paraId="6E7B31B9">
            <w:pPr>
              <w:rPr>
                <w:rFonts w:ascii="Arial"/>
                <w:sz w:val="24"/>
                <w:szCs w:val="24"/>
              </w:rPr>
            </w:pPr>
          </w:p>
        </w:tc>
        <w:tc>
          <w:tcPr>
            <w:tcW w:w="1225" w:type="dxa"/>
            <w:vAlign w:val="top"/>
          </w:tcPr>
          <w:p w14:paraId="7FC5B003">
            <w:pPr>
              <w:rPr>
                <w:rFonts w:ascii="Arial"/>
                <w:sz w:val="24"/>
                <w:szCs w:val="24"/>
              </w:rPr>
            </w:pPr>
          </w:p>
        </w:tc>
        <w:tc>
          <w:tcPr>
            <w:tcW w:w="851" w:type="dxa"/>
            <w:vAlign w:val="top"/>
          </w:tcPr>
          <w:p w14:paraId="4B68A87E">
            <w:pPr>
              <w:rPr>
                <w:rFonts w:ascii="Arial"/>
                <w:sz w:val="24"/>
                <w:szCs w:val="24"/>
              </w:rPr>
            </w:pPr>
          </w:p>
        </w:tc>
        <w:tc>
          <w:tcPr>
            <w:tcW w:w="708" w:type="dxa"/>
            <w:vAlign w:val="top"/>
          </w:tcPr>
          <w:p w14:paraId="6D94ED5D">
            <w:pPr>
              <w:rPr>
                <w:rFonts w:ascii="Arial"/>
                <w:sz w:val="24"/>
                <w:szCs w:val="24"/>
              </w:rPr>
            </w:pPr>
          </w:p>
        </w:tc>
        <w:tc>
          <w:tcPr>
            <w:tcW w:w="709" w:type="dxa"/>
            <w:vAlign w:val="top"/>
          </w:tcPr>
          <w:p w14:paraId="57C00A9C">
            <w:pPr>
              <w:rPr>
                <w:rFonts w:ascii="Arial"/>
                <w:sz w:val="24"/>
                <w:szCs w:val="24"/>
              </w:rPr>
            </w:pPr>
          </w:p>
        </w:tc>
        <w:tc>
          <w:tcPr>
            <w:tcW w:w="851" w:type="dxa"/>
            <w:vAlign w:val="top"/>
          </w:tcPr>
          <w:p w14:paraId="64610C13">
            <w:pPr>
              <w:rPr>
                <w:rFonts w:ascii="Arial"/>
                <w:sz w:val="24"/>
                <w:szCs w:val="24"/>
              </w:rPr>
            </w:pPr>
          </w:p>
        </w:tc>
        <w:tc>
          <w:tcPr>
            <w:tcW w:w="1133" w:type="dxa"/>
            <w:vAlign w:val="top"/>
          </w:tcPr>
          <w:p w14:paraId="51048674">
            <w:pPr>
              <w:rPr>
                <w:rFonts w:ascii="Arial"/>
                <w:sz w:val="24"/>
                <w:szCs w:val="24"/>
              </w:rPr>
            </w:pPr>
          </w:p>
        </w:tc>
        <w:tc>
          <w:tcPr>
            <w:tcW w:w="991" w:type="dxa"/>
            <w:vAlign w:val="top"/>
          </w:tcPr>
          <w:p w14:paraId="25CCE2A1">
            <w:pPr>
              <w:rPr>
                <w:rFonts w:ascii="Arial"/>
                <w:sz w:val="24"/>
                <w:szCs w:val="24"/>
              </w:rPr>
            </w:pPr>
          </w:p>
        </w:tc>
        <w:tc>
          <w:tcPr>
            <w:tcW w:w="1133" w:type="dxa"/>
            <w:vAlign w:val="top"/>
          </w:tcPr>
          <w:p w14:paraId="2C335149">
            <w:pPr>
              <w:rPr>
                <w:rFonts w:ascii="Arial"/>
                <w:sz w:val="24"/>
                <w:szCs w:val="24"/>
              </w:rPr>
            </w:pPr>
          </w:p>
        </w:tc>
        <w:tc>
          <w:tcPr>
            <w:tcW w:w="996" w:type="dxa"/>
            <w:vAlign w:val="top"/>
          </w:tcPr>
          <w:p w14:paraId="66ED8C61">
            <w:pPr>
              <w:rPr>
                <w:rFonts w:ascii="Arial"/>
                <w:sz w:val="24"/>
                <w:szCs w:val="24"/>
              </w:rPr>
            </w:pPr>
          </w:p>
        </w:tc>
      </w:tr>
      <w:tr w14:paraId="5D463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14:paraId="3727644F">
            <w:pPr>
              <w:rPr>
                <w:rFonts w:ascii="Arial"/>
                <w:sz w:val="24"/>
                <w:szCs w:val="24"/>
              </w:rPr>
            </w:pPr>
          </w:p>
        </w:tc>
        <w:tc>
          <w:tcPr>
            <w:tcW w:w="1225" w:type="dxa"/>
            <w:vAlign w:val="top"/>
          </w:tcPr>
          <w:p w14:paraId="4D0E9261">
            <w:pPr>
              <w:rPr>
                <w:rFonts w:ascii="Arial"/>
                <w:sz w:val="24"/>
                <w:szCs w:val="24"/>
              </w:rPr>
            </w:pPr>
          </w:p>
        </w:tc>
        <w:tc>
          <w:tcPr>
            <w:tcW w:w="851" w:type="dxa"/>
            <w:vAlign w:val="top"/>
          </w:tcPr>
          <w:p w14:paraId="2C5A22AB">
            <w:pPr>
              <w:rPr>
                <w:rFonts w:ascii="Arial"/>
                <w:sz w:val="24"/>
                <w:szCs w:val="24"/>
              </w:rPr>
            </w:pPr>
          </w:p>
        </w:tc>
        <w:tc>
          <w:tcPr>
            <w:tcW w:w="708" w:type="dxa"/>
            <w:vAlign w:val="top"/>
          </w:tcPr>
          <w:p w14:paraId="77DA510D">
            <w:pPr>
              <w:rPr>
                <w:rFonts w:ascii="Arial"/>
                <w:sz w:val="24"/>
                <w:szCs w:val="24"/>
              </w:rPr>
            </w:pPr>
          </w:p>
        </w:tc>
        <w:tc>
          <w:tcPr>
            <w:tcW w:w="709" w:type="dxa"/>
            <w:vAlign w:val="top"/>
          </w:tcPr>
          <w:p w14:paraId="448AE92E">
            <w:pPr>
              <w:rPr>
                <w:rFonts w:ascii="Arial"/>
                <w:sz w:val="24"/>
                <w:szCs w:val="24"/>
              </w:rPr>
            </w:pPr>
          </w:p>
        </w:tc>
        <w:tc>
          <w:tcPr>
            <w:tcW w:w="851" w:type="dxa"/>
            <w:vAlign w:val="top"/>
          </w:tcPr>
          <w:p w14:paraId="31C21287">
            <w:pPr>
              <w:rPr>
                <w:rFonts w:ascii="Arial"/>
                <w:sz w:val="24"/>
                <w:szCs w:val="24"/>
              </w:rPr>
            </w:pPr>
          </w:p>
        </w:tc>
        <w:tc>
          <w:tcPr>
            <w:tcW w:w="1133" w:type="dxa"/>
            <w:vAlign w:val="top"/>
          </w:tcPr>
          <w:p w14:paraId="5D29A9DE">
            <w:pPr>
              <w:rPr>
                <w:rFonts w:ascii="Arial"/>
                <w:sz w:val="24"/>
                <w:szCs w:val="24"/>
              </w:rPr>
            </w:pPr>
          </w:p>
        </w:tc>
        <w:tc>
          <w:tcPr>
            <w:tcW w:w="991" w:type="dxa"/>
            <w:vAlign w:val="top"/>
          </w:tcPr>
          <w:p w14:paraId="0A98687C">
            <w:pPr>
              <w:rPr>
                <w:rFonts w:ascii="Arial"/>
                <w:sz w:val="24"/>
                <w:szCs w:val="24"/>
              </w:rPr>
            </w:pPr>
          </w:p>
        </w:tc>
        <w:tc>
          <w:tcPr>
            <w:tcW w:w="1133" w:type="dxa"/>
            <w:vAlign w:val="top"/>
          </w:tcPr>
          <w:p w14:paraId="16687895">
            <w:pPr>
              <w:rPr>
                <w:rFonts w:ascii="Arial"/>
                <w:sz w:val="24"/>
                <w:szCs w:val="24"/>
              </w:rPr>
            </w:pPr>
          </w:p>
        </w:tc>
        <w:tc>
          <w:tcPr>
            <w:tcW w:w="996" w:type="dxa"/>
            <w:vAlign w:val="top"/>
          </w:tcPr>
          <w:p w14:paraId="4DA4680B">
            <w:pPr>
              <w:rPr>
                <w:rFonts w:ascii="Arial"/>
                <w:sz w:val="24"/>
                <w:szCs w:val="24"/>
              </w:rPr>
            </w:pPr>
          </w:p>
        </w:tc>
      </w:tr>
      <w:tr w14:paraId="12226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14:paraId="3203E0A8">
            <w:pPr>
              <w:rPr>
                <w:rFonts w:ascii="Arial"/>
                <w:sz w:val="24"/>
                <w:szCs w:val="24"/>
              </w:rPr>
            </w:pPr>
          </w:p>
        </w:tc>
        <w:tc>
          <w:tcPr>
            <w:tcW w:w="1225" w:type="dxa"/>
            <w:vAlign w:val="top"/>
          </w:tcPr>
          <w:p w14:paraId="673A6F66">
            <w:pPr>
              <w:rPr>
                <w:rFonts w:ascii="Arial"/>
                <w:sz w:val="24"/>
                <w:szCs w:val="24"/>
              </w:rPr>
            </w:pPr>
          </w:p>
        </w:tc>
        <w:tc>
          <w:tcPr>
            <w:tcW w:w="851" w:type="dxa"/>
            <w:vAlign w:val="top"/>
          </w:tcPr>
          <w:p w14:paraId="2F063007">
            <w:pPr>
              <w:rPr>
                <w:rFonts w:ascii="Arial"/>
                <w:sz w:val="24"/>
                <w:szCs w:val="24"/>
              </w:rPr>
            </w:pPr>
          </w:p>
        </w:tc>
        <w:tc>
          <w:tcPr>
            <w:tcW w:w="708" w:type="dxa"/>
            <w:vAlign w:val="top"/>
          </w:tcPr>
          <w:p w14:paraId="2577A85D">
            <w:pPr>
              <w:rPr>
                <w:rFonts w:ascii="Arial"/>
                <w:sz w:val="24"/>
                <w:szCs w:val="24"/>
              </w:rPr>
            </w:pPr>
          </w:p>
        </w:tc>
        <w:tc>
          <w:tcPr>
            <w:tcW w:w="709" w:type="dxa"/>
            <w:vAlign w:val="top"/>
          </w:tcPr>
          <w:p w14:paraId="5F34E449">
            <w:pPr>
              <w:rPr>
                <w:rFonts w:ascii="Arial"/>
                <w:sz w:val="24"/>
                <w:szCs w:val="24"/>
              </w:rPr>
            </w:pPr>
          </w:p>
        </w:tc>
        <w:tc>
          <w:tcPr>
            <w:tcW w:w="851" w:type="dxa"/>
            <w:vAlign w:val="top"/>
          </w:tcPr>
          <w:p w14:paraId="4B0F770A">
            <w:pPr>
              <w:rPr>
                <w:rFonts w:ascii="Arial"/>
                <w:sz w:val="24"/>
                <w:szCs w:val="24"/>
              </w:rPr>
            </w:pPr>
          </w:p>
        </w:tc>
        <w:tc>
          <w:tcPr>
            <w:tcW w:w="1133" w:type="dxa"/>
            <w:vAlign w:val="top"/>
          </w:tcPr>
          <w:p w14:paraId="2A53DAD0">
            <w:pPr>
              <w:rPr>
                <w:rFonts w:ascii="Arial"/>
                <w:sz w:val="24"/>
                <w:szCs w:val="24"/>
              </w:rPr>
            </w:pPr>
          </w:p>
        </w:tc>
        <w:tc>
          <w:tcPr>
            <w:tcW w:w="991" w:type="dxa"/>
            <w:vAlign w:val="top"/>
          </w:tcPr>
          <w:p w14:paraId="60DD6CB6">
            <w:pPr>
              <w:rPr>
                <w:rFonts w:ascii="Arial"/>
                <w:sz w:val="24"/>
                <w:szCs w:val="24"/>
              </w:rPr>
            </w:pPr>
          </w:p>
        </w:tc>
        <w:tc>
          <w:tcPr>
            <w:tcW w:w="1133" w:type="dxa"/>
            <w:vAlign w:val="top"/>
          </w:tcPr>
          <w:p w14:paraId="42B25C34">
            <w:pPr>
              <w:rPr>
                <w:rFonts w:ascii="Arial"/>
                <w:sz w:val="24"/>
                <w:szCs w:val="24"/>
              </w:rPr>
            </w:pPr>
          </w:p>
        </w:tc>
        <w:tc>
          <w:tcPr>
            <w:tcW w:w="996" w:type="dxa"/>
            <w:vAlign w:val="top"/>
          </w:tcPr>
          <w:p w14:paraId="786F1970">
            <w:pPr>
              <w:rPr>
                <w:rFonts w:ascii="Arial"/>
                <w:sz w:val="24"/>
                <w:szCs w:val="24"/>
              </w:rPr>
            </w:pPr>
          </w:p>
        </w:tc>
      </w:tr>
      <w:tr w14:paraId="47A1F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14:paraId="2DEED9DC">
            <w:pPr>
              <w:rPr>
                <w:rFonts w:ascii="Arial"/>
                <w:sz w:val="24"/>
                <w:szCs w:val="24"/>
              </w:rPr>
            </w:pPr>
          </w:p>
        </w:tc>
        <w:tc>
          <w:tcPr>
            <w:tcW w:w="1225" w:type="dxa"/>
            <w:vAlign w:val="top"/>
          </w:tcPr>
          <w:p w14:paraId="46AC1C8D">
            <w:pPr>
              <w:rPr>
                <w:rFonts w:ascii="Arial"/>
                <w:sz w:val="24"/>
                <w:szCs w:val="24"/>
              </w:rPr>
            </w:pPr>
          </w:p>
        </w:tc>
        <w:tc>
          <w:tcPr>
            <w:tcW w:w="851" w:type="dxa"/>
            <w:vAlign w:val="top"/>
          </w:tcPr>
          <w:p w14:paraId="66853510">
            <w:pPr>
              <w:rPr>
                <w:rFonts w:ascii="Arial"/>
                <w:sz w:val="24"/>
                <w:szCs w:val="24"/>
              </w:rPr>
            </w:pPr>
          </w:p>
        </w:tc>
        <w:tc>
          <w:tcPr>
            <w:tcW w:w="708" w:type="dxa"/>
            <w:vAlign w:val="top"/>
          </w:tcPr>
          <w:p w14:paraId="07C96DDF">
            <w:pPr>
              <w:rPr>
                <w:rFonts w:ascii="Arial"/>
                <w:sz w:val="24"/>
                <w:szCs w:val="24"/>
              </w:rPr>
            </w:pPr>
          </w:p>
        </w:tc>
        <w:tc>
          <w:tcPr>
            <w:tcW w:w="709" w:type="dxa"/>
            <w:vAlign w:val="top"/>
          </w:tcPr>
          <w:p w14:paraId="207F90D3">
            <w:pPr>
              <w:rPr>
                <w:rFonts w:ascii="Arial"/>
                <w:sz w:val="24"/>
                <w:szCs w:val="24"/>
              </w:rPr>
            </w:pPr>
          </w:p>
        </w:tc>
        <w:tc>
          <w:tcPr>
            <w:tcW w:w="851" w:type="dxa"/>
            <w:vAlign w:val="top"/>
          </w:tcPr>
          <w:p w14:paraId="3A45C67F">
            <w:pPr>
              <w:rPr>
                <w:rFonts w:ascii="Arial"/>
                <w:sz w:val="24"/>
                <w:szCs w:val="24"/>
              </w:rPr>
            </w:pPr>
          </w:p>
        </w:tc>
        <w:tc>
          <w:tcPr>
            <w:tcW w:w="1133" w:type="dxa"/>
            <w:vAlign w:val="top"/>
          </w:tcPr>
          <w:p w14:paraId="4E42A936">
            <w:pPr>
              <w:rPr>
                <w:rFonts w:ascii="Arial"/>
                <w:sz w:val="24"/>
                <w:szCs w:val="24"/>
              </w:rPr>
            </w:pPr>
          </w:p>
        </w:tc>
        <w:tc>
          <w:tcPr>
            <w:tcW w:w="991" w:type="dxa"/>
            <w:vAlign w:val="top"/>
          </w:tcPr>
          <w:p w14:paraId="6DCE9DA2">
            <w:pPr>
              <w:rPr>
                <w:rFonts w:ascii="Arial"/>
                <w:sz w:val="24"/>
                <w:szCs w:val="24"/>
              </w:rPr>
            </w:pPr>
          </w:p>
        </w:tc>
        <w:tc>
          <w:tcPr>
            <w:tcW w:w="1133" w:type="dxa"/>
            <w:vAlign w:val="top"/>
          </w:tcPr>
          <w:p w14:paraId="3C59F7EE">
            <w:pPr>
              <w:rPr>
                <w:rFonts w:ascii="Arial"/>
                <w:sz w:val="24"/>
                <w:szCs w:val="24"/>
              </w:rPr>
            </w:pPr>
          </w:p>
        </w:tc>
        <w:tc>
          <w:tcPr>
            <w:tcW w:w="996" w:type="dxa"/>
            <w:vAlign w:val="top"/>
          </w:tcPr>
          <w:p w14:paraId="5A6445DB">
            <w:pPr>
              <w:rPr>
                <w:rFonts w:ascii="Arial"/>
                <w:sz w:val="24"/>
                <w:szCs w:val="24"/>
              </w:rPr>
            </w:pPr>
          </w:p>
        </w:tc>
      </w:tr>
      <w:tr w14:paraId="3A7FC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62" w:type="dxa"/>
            <w:vAlign w:val="top"/>
          </w:tcPr>
          <w:p w14:paraId="46FD9A99">
            <w:pPr>
              <w:rPr>
                <w:rFonts w:ascii="Arial"/>
                <w:sz w:val="24"/>
                <w:szCs w:val="24"/>
              </w:rPr>
            </w:pPr>
          </w:p>
        </w:tc>
        <w:tc>
          <w:tcPr>
            <w:tcW w:w="1225" w:type="dxa"/>
            <w:vAlign w:val="top"/>
          </w:tcPr>
          <w:p w14:paraId="1B3E0AF5">
            <w:pPr>
              <w:rPr>
                <w:rFonts w:ascii="Arial"/>
                <w:sz w:val="24"/>
                <w:szCs w:val="24"/>
              </w:rPr>
            </w:pPr>
          </w:p>
        </w:tc>
        <w:tc>
          <w:tcPr>
            <w:tcW w:w="851" w:type="dxa"/>
            <w:vAlign w:val="top"/>
          </w:tcPr>
          <w:p w14:paraId="30839488">
            <w:pPr>
              <w:rPr>
                <w:rFonts w:ascii="Arial"/>
                <w:sz w:val="24"/>
                <w:szCs w:val="24"/>
              </w:rPr>
            </w:pPr>
          </w:p>
        </w:tc>
        <w:tc>
          <w:tcPr>
            <w:tcW w:w="708" w:type="dxa"/>
            <w:vAlign w:val="top"/>
          </w:tcPr>
          <w:p w14:paraId="379BF37F">
            <w:pPr>
              <w:rPr>
                <w:rFonts w:ascii="Arial"/>
                <w:sz w:val="24"/>
                <w:szCs w:val="24"/>
              </w:rPr>
            </w:pPr>
          </w:p>
        </w:tc>
        <w:tc>
          <w:tcPr>
            <w:tcW w:w="709" w:type="dxa"/>
            <w:vAlign w:val="top"/>
          </w:tcPr>
          <w:p w14:paraId="1310C290">
            <w:pPr>
              <w:rPr>
                <w:rFonts w:ascii="Arial"/>
                <w:sz w:val="24"/>
                <w:szCs w:val="24"/>
              </w:rPr>
            </w:pPr>
          </w:p>
        </w:tc>
        <w:tc>
          <w:tcPr>
            <w:tcW w:w="851" w:type="dxa"/>
            <w:vAlign w:val="top"/>
          </w:tcPr>
          <w:p w14:paraId="7311A2D6">
            <w:pPr>
              <w:rPr>
                <w:rFonts w:ascii="Arial"/>
                <w:sz w:val="24"/>
                <w:szCs w:val="24"/>
              </w:rPr>
            </w:pPr>
          </w:p>
        </w:tc>
        <w:tc>
          <w:tcPr>
            <w:tcW w:w="1133" w:type="dxa"/>
            <w:vAlign w:val="top"/>
          </w:tcPr>
          <w:p w14:paraId="795226DA">
            <w:pPr>
              <w:rPr>
                <w:rFonts w:ascii="Arial"/>
                <w:sz w:val="24"/>
                <w:szCs w:val="24"/>
              </w:rPr>
            </w:pPr>
          </w:p>
        </w:tc>
        <w:tc>
          <w:tcPr>
            <w:tcW w:w="991" w:type="dxa"/>
            <w:vAlign w:val="top"/>
          </w:tcPr>
          <w:p w14:paraId="4B13F446">
            <w:pPr>
              <w:rPr>
                <w:rFonts w:ascii="Arial"/>
                <w:sz w:val="24"/>
                <w:szCs w:val="24"/>
              </w:rPr>
            </w:pPr>
          </w:p>
        </w:tc>
        <w:tc>
          <w:tcPr>
            <w:tcW w:w="1133" w:type="dxa"/>
            <w:vAlign w:val="top"/>
          </w:tcPr>
          <w:p w14:paraId="766A5DC7">
            <w:pPr>
              <w:rPr>
                <w:rFonts w:ascii="Arial"/>
                <w:sz w:val="24"/>
                <w:szCs w:val="24"/>
              </w:rPr>
            </w:pPr>
          </w:p>
        </w:tc>
        <w:tc>
          <w:tcPr>
            <w:tcW w:w="996" w:type="dxa"/>
            <w:vAlign w:val="top"/>
          </w:tcPr>
          <w:p w14:paraId="086C5627">
            <w:pPr>
              <w:rPr>
                <w:rFonts w:ascii="Arial"/>
                <w:sz w:val="24"/>
                <w:szCs w:val="24"/>
              </w:rPr>
            </w:pPr>
          </w:p>
        </w:tc>
      </w:tr>
    </w:tbl>
    <w:p w14:paraId="1EB0F207">
      <w:pPr>
        <w:pStyle w:val="8"/>
        <w:spacing w:line="303" w:lineRule="auto"/>
        <w:rPr>
          <w:sz w:val="24"/>
          <w:szCs w:val="24"/>
        </w:rPr>
      </w:pPr>
    </w:p>
    <w:p w14:paraId="490DE207">
      <w:pPr>
        <w:pStyle w:val="8"/>
        <w:spacing w:line="303" w:lineRule="auto"/>
      </w:pPr>
    </w:p>
    <w:p w14:paraId="74CF0DAC">
      <w:pPr>
        <w:spacing w:before="65" w:line="227" w:lineRule="auto"/>
        <w:ind w:left="268"/>
        <w:rPr>
          <w:rFonts w:ascii="宋体" w:hAnsi="宋体" w:eastAsia="宋体" w:cs="宋体"/>
          <w:sz w:val="24"/>
          <w:szCs w:val="24"/>
        </w:rPr>
      </w:pPr>
      <w:r>
        <w:rPr>
          <w:rFonts w:ascii="宋体" w:hAnsi="宋体" w:eastAsia="宋体" w:cs="宋体"/>
          <w:spacing w:val="8"/>
          <w:sz w:val="24"/>
          <w:szCs w:val="24"/>
        </w:rPr>
        <w:t>附表二：拟配备本工程的试验和检测仪器设备表</w:t>
      </w:r>
    </w:p>
    <w:p w14:paraId="2E0E367A">
      <w:pPr>
        <w:spacing w:line="14" w:lineRule="exact"/>
      </w:pPr>
    </w:p>
    <w:tbl>
      <w:tblPr>
        <w:tblStyle w:val="21"/>
        <w:tblW w:w="9359"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2"/>
        <w:gridCol w:w="1225"/>
        <w:gridCol w:w="851"/>
        <w:gridCol w:w="708"/>
        <w:gridCol w:w="709"/>
        <w:gridCol w:w="1133"/>
        <w:gridCol w:w="1275"/>
        <w:gridCol w:w="1133"/>
        <w:gridCol w:w="1563"/>
      </w:tblGrid>
      <w:tr w14:paraId="41A09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62" w:type="dxa"/>
            <w:vAlign w:val="top"/>
          </w:tcPr>
          <w:p w14:paraId="4196B1F4">
            <w:pPr>
              <w:pStyle w:val="22"/>
              <w:spacing w:before="211" w:line="229" w:lineRule="auto"/>
              <w:ind w:left="174"/>
              <w:rPr>
                <w:sz w:val="24"/>
                <w:szCs w:val="24"/>
              </w:rPr>
            </w:pPr>
            <w:r>
              <w:rPr>
                <w:spacing w:val="5"/>
                <w:sz w:val="24"/>
                <w:szCs w:val="24"/>
              </w:rPr>
              <w:t>序号</w:t>
            </w:r>
          </w:p>
        </w:tc>
        <w:tc>
          <w:tcPr>
            <w:tcW w:w="1225" w:type="dxa"/>
            <w:vAlign w:val="top"/>
          </w:tcPr>
          <w:p w14:paraId="38F05845">
            <w:pPr>
              <w:pStyle w:val="22"/>
              <w:spacing w:before="55" w:line="259" w:lineRule="auto"/>
              <w:ind w:left="408" w:right="194" w:hanging="212"/>
              <w:rPr>
                <w:sz w:val="24"/>
                <w:szCs w:val="24"/>
              </w:rPr>
            </w:pPr>
            <w:r>
              <w:rPr>
                <w:spacing w:val="7"/>
                <w:sz w:val="24"/>
                <w:szCs w:val="24"/>
              </w:rPr>
              <w:t>仪器设备</w:t>
            </w:r>
            <w:r>
              <w:rPr>
                <w:sz w:val="24"/>
                <w:szCs w:val="24"/>
              </w:rPr>
              <w:t xml:space="preserve"> </w:t>
            </w:r>
            <w:r>
              <w:rPr>
                <w:spacing w:val="3"/>
                <w:sz w:val="24"/>
                <w:szCs w:val="24"/>
              </w:rPr>
              <w:t>名称</w:t>
            </w:r>
          </w:p>
        </w:tc>
        <w:tc>
          <w:tcPr>
            <w:tcW w:w="851" w:type="dxa"/>
            <w:vAlign w:val="top"/>
          </w:tcPr>
          <w:p w14:paraId="70C3BCBE">
            <w:pPr>
              <w:pStyle w:val="22"/>
              <w:spacing w:before="55" w:line="312" w:lineRule="exact"/>
              <w:ind w:left="225"/>
              <w:rPr>
                <w:sz w:val="24"/>
                <w:szCs w:val="24"/>
              </w:rPr>
            </w:pPr>
            <w:r>
              <w:rPr>
                <w:spacing w:val="1"/>
                <w:position w:val="7"/>
                <w:sz w:val="24"/>
                <w:szCs w:val="24"/>
              </w:rPr>
              <w:t>型号</w:t>
            </w:r>
          </w:p>
          <w:p w14:paraId="41D996C7">
            <w:pPr>
              <w:pStyle w:val="22"/>
              <w:spacing w:line="227" w:lineRule="auto"/>
              <w:ind w:left="219"/>
              <w:rPr>
                <w:sz w:val="24"/>
                <w:szCs w:val="24"/>
              </w:rPr>
            </w:pPr>
            <w:r>
              <w:rPr>
                <w:spacing w:val="4"/>
                <w:sz w:val="24"/>
                <w:szCs w:val="24"/>
              </w:rPr>
              <w:t>规格</w:t>
            </w:r>
          </w:p>
        </w:tc>
        <w:tc>
          <w:tcPr>
            <w:tcW w:w="708" w:type="dxa"/>
            <w:vAlign w:val="top"/>
          </w:tcPr>
          <w:p w14:paraId="073F2E02">
            <w:pPr>
              <w:pStyle w:val="22"/>
              <w:spacing w:before="211" w:line="228" w:lineRule="auto"/>
              <w:ind w:left="149"/>
              <w:rPr>
                <w:sz w:val="24"/>
                <w:szCs w:val="24"/>
              </w:rPr>
            </w:pPr>
            <w:r>
              <w:rPr>
                <w:spacing w:val="3"/>
                <w:sz w:val="24"/>
                <w:szCs w:val="24"/>
              </w:rPr>
              <w:t>数量</w:t>
            </w:r>
          </w:p>
        </w:tc>
        <w:tc>
          <w:tcPr>
            <w:tcW w:w="709" w:type="dxa"/>
            <w:vAlign w:val="top"/>
          </w:tcPr>
          <w:p w14:paraId="6FF40246">
            <w:pPr>
              <w:pStyle w:val="22"/>
              <w:spacing w:before="55" w:line="312" w:lineRule="exact"/>
              <w:ind w:left="168"/>
              <w:rPr>
                <w:sz w:val="24"/>
                <w:szCs w:val="24"/>
              </w:rPr>
            </w:pPr>
            <w:r>
              <w:rPr>
                <w:spacing w:val="-6"/>
                <w:position w:val="7"/>
                <w:sz w:val="24"/>
                <w:szCs w:val="24"/>
              </w:rPr>
              <w:t>国别</w:t>
            </w:r>
          </w:p>
          <w:p w14:paraId="34EC9B8F">
            <w:pPr>
              <w:pStyle w:val="22"/>
              <w:spacing w:line="227" w:lineRule="auto"/>
              <w:ind w:left="148"/>
              <w:rPr>
                <w:sz w:val="24"/>
                <w:szCs w:val="24"/>
              </w:rPr>
            </w:pPr>
            <w:r>
              <w:rPr>
                <w:spacing w:val="4"/>
                <w:sz w:val="24"/>
                <w:szCs w:val="24"/>
              </w:rPr>
              <w:t>产地</w:t>
            </w:r>
          </w:p>
        </w:tc>
        <w:tc>
          <w:tcPr>
            <w:tcW w:w="1133" w:type="dxa"/>
            <w:vAlign w:val="top"/>
          </w:tcPr>
          <w:p w14:paraId="1CB07465">
            <w:pPr>
              <w:pStyle w:val="22"/>
              <w:spacing w:before="211" w:line="228" w:lineRule="auto"/>
              <w:ind w:left="152"/>
              <w:rPr>
                <w:sz w:val="24"/>
                <w:szCs w:val="24"/>
              </w:rPr>
            </w:pPr>
            <w:r>
              <w:rPr>
                <w:spacing w:val="7"/>
                <w:sz w:val="24"/>
                <w:szCs w:val="24"/>
              </w:rPr>
              <w:t>制造年份</w:t>
            </w:r>
          </w:p>
        </w:tc>
        <w:tc>
          <w:tcPr>
            <w:tcW w:w="1275" w:type="dxa"/>
            <w:vAlign w:val="top"/>
          </w:tcPr>
          <w:p w14:paraId="795439CC">
            <w:pPr>
              <w:pStyle w:val="22"/>
              <w:spacing w:before="55" w:line="312" w:lineRule="exact"/>
              <w:ind w:left="352"/>
              <w:rPr>
                <w:sz w:val="24"/>
                <w:szCs w:val="24"/>
              </w:rPr>
            </w:pPr>
            <w:r>
              <w:rPr>
                <w:spacing w:val="-1"/>
                <w:position w:val="7"/>
                <w:sz w:val="24"/>
                <w:szCs w:val="24"/>
              </w:rPr>
              <w:t>已使用</w:t>
            </w:r>
          </w:p>
          <w:p w14:paraId="7C549ABA">
            <w:pPr>
              <w:pStyle w:val="22"/>
              <w:spacing w:line="227" w:lineRule="auto"/>
              <w:ind w:left="345"/>
              <w:rPr>
                <w:sz w:val="24"/>
                <w:szCs w:val="24"/>
              </w:rPr>
            </w:pPr>
            <w:r>
              <w:rPr>
                <w:spacing w:val="1"/>
                <w:sz w:val="24"/>
                <w:szCs w:val="24"/>
              </w:rPr>
              <w:t>台时数</w:t>
            </w:r>
          </w:p>
        </w:tc>
        <w:tc>
          <w:tcPr>
            <w:tcW w:w="1133" w:type="dxa"/>
            <w:vAlign w:val="top"/>
          </w:tcPr>
          <w:p w14:paraId="473E2114">
            <w:pPr>
              <w:pStyle w:val="22"/>
              <w:spacing w:before="211" w:line="229" w:lineRule="auto"/>
              <w:ind w:left="366"/>
              <w:rPr>
                <w:sz w:val="24"/>
                <w:szCs w:val="24"/>
              </w:rPr>
            </w:pPr>
            <w:r>
              <w:rPr>
                <w:spacing w:val="3"/>
                <w:sz w:val="24"/>
                <w:szCs w:val="24"/>
              </w:rPr>
              <w:t>用途</w:t>
            </w:r>
          </w:p>
        </w:tc>
        <w:tc>
          <w:tcPr>
            <w:tcW w:w="1563" w:type="dxa"/>
            <w:vAlign w:val="top"/>
          </w:tcPr>
          <w:p w14:paraId="43B99FCE">
            <w:pPr>
              <w:pStyle w:val="22"/>
              <w:spacing w:before="211" w:line="229" w:lineRule="auto"/>
              <w:ind w:left="578"/>
              <w:rPr>
                <w:sz w:val="24"/>
                <w:szCs w:val="24"/>
              </w:rPr>
            </w:pPr>
            <w:r>
              <w:rPr>
                <w:spacing w:val="3"/>
                <w:sz w:val="24"/>
                <w:szCs w:val="24"/>
              </w:rPr>
              <w:t>备注</w:t>
            </w:r>
          </w:p>
        </w:tc>
      </w:tr>
      <w:tr w14:paraId="1DAA5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14:paraId="0D9F02AE">
            <w:pPr>
              <w:rPr>
                <w:rFonts w:ascii="Arial"/>
                <w:sz w:val="24"/>
                <w:szCs w:val="24"/>
              </w:rPr>
            </w:pPr>
          </w:p>
        </w:tc>
        <w:tc>
          <w:tcPr>
            <w:tcW w:w="1225" w:type="dxa"/>
            <w:vAlign w:val="top"/>
          </w:tcPr>
          <w:p w14:paraId="2312FA27">
            <w:pPr>
              <w:rPr>
                <w:rFonts w:ascii="Arial"/>
                <w:sz w:val="24"/>
                <w:szCs w:val="24"/>
              </w:rPr>
            </w:pPr>
          </w:p>
        </w:tc>
        <w:tc>
          <w:tcPr>
            <w:tcW w:w="851" w:type="dxa"/>
            <w:vAlign w:val="top"/>
          </w:tcPr>
          <w:p w14:paraId="0377711F">
            <w:pPr>
              <w:rPr>
                <w:rFonts w:ascii="Arial"/>
                <w:sz w:val="24"/>
                <w:szCs w:val="24"/>
              </w:rPr>
            </w:pPr>
          </w:p>
        </w:tc>
        <w:tc>
          <w:tcPr>
            <w:tcW w:w="708" w:type="dxa"/>
            <w:vAlign w:val="top"/>
          </w:tcPr>
          <w:p w14:paraId="35966BCC">
            <w:pPr>
              <w:rPr>
                <w:rFonts w:ascii="Arial"/>
                <w:sz w:val="24"/>
                <w:szCs w:val="24"/>
              </w:rPr>
            </w:pPr>
          </w:p>
        </w:tc>
        <w:tc>
          <w:tcPr>
            <w:tcW w:w="709" w:type="dxa"/>
            <w:vAlign w:val="top"/>
          </w:tcPr>
          <w:p w14:paraId="66F51042">
            <w:pPr>
              <w:rPr>
                <w:rFonts w:ascii="Arial"/>
                <w:sz w:val="24"/>
                <w:szCs w:val="24"/>
              </w:rPr>
            </w:pPr>
          </w:p>
        </w:tc>
        <w:tc>
          <w:tcPr>
            <w:tcW w:w="1133" w:type="dxa"/>
            <w:vAlign w:val="top"/>
          </w:tcPr>
          <w:p w14:paraId="53BDFBDA">
            <w:pPr>
              <w:rPr>
                <w:rFonts w:ascii="Arial"/>
                <w:sz w:val="24"/>
                <w:szCs w:val="24"/>
              </w:rPr>
            </w:pPr>
          </w:p>
        </w:tc>
        <w:tc>
          <w:tcPr>
            <w:tcW w:w="1275" w:type="dxa"/>
            <w:vAlign w:val="top"/>
          </w:tcPr>
          <w:p w14:paraId="3B0D7933">
            <w:pPr>
              <w:rPr>
                <w:rFonts w:ascii="Arial"/>
                <w:sz w:val="24"/>
                <w:szCs w:val="24"/>
              </w:rPr>
            </w:pPr>
          </w:p>
        </w:tc>
        <w:tc>
          <w:tcPr>
            <w:tcW w:w="1133" w:type="dxa"/>
            <w:vAlign w:val="top"/>
          </w:tcPr>
          <w:p w14:paraId="1347E523">
            <w:pPr>
              <w:rPr>
                <w:rFonts w:ascii="Arial"/>
                <w:sz w:val="24"/>
                <w:szCs w:val="24"/>
              </w:rPr>
            </w:pPr>
          </w:p>
        </w:tc>
        <w:tc>
          <w:tcPr>
            <w:tcW w:w="1563" w:type="dxa"/>
            <w:vAlign w:val="top"/>
          </w:tcPr>
          <w:p w14:paraId="6EF100B8">
            <w:pPr>
              <w:rPr>
                <w:rFonts w:ascii="Arial"/>
                <w:sz w:val="24"/>
                <w:szCs w:val="24"/>
              </w:rPr>
            </w:pPr>
          </w:p>
        </w:tc>
      </w:tr>
      <w:tr w14:paraId="128B8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14:paraId="10677FEC">
            <w:pPr>
              <w:rPr>
                <w:rFonts w:ascii="Arial"/>
                <w:sz w:val="24"/>
                <w:szCs w:val="24"/>
              </w:rPr>
            </w:pPr>
          </w:p>
        </w:tc>
        <w:tc>
          <w:tcPr>
            <w:tcW w:w="1225" w:type="dxa"/>
            <w:vAlign w:val="top"/>
          </w:tcPr>
          <w:p w14:paraId="03F0DB67">
            <w:pPr>
              <w:rPr>
                <w:rFonts w:ascii="Arial"/>
                <w:sz w:val="24"/>
                <w:szCs w:val="24"/>
              </w:rPr>
            </w:pPr>
          </w:p>
        </w:tc>
        <w:tc>
          <w:tcPr>
            <w:tcW w:w="851" w:type="dxa"/>
            <w:vAlign w:val="top"/>
          </w:tcPr>
          <w:p w14:paraId="61A704C5">
            <w:pPr>
              <w:rPr>
                <w:rFonts w:ascii="Arial"/>
                <w:sz w:val="24"/>
                <w:szCs w:val="24"/>
              </w:rPr>
            </w:pPr>
          </w:p>
        </w:tc>
        <w:tc>
          <w:tcPr>
            <w:tcW w:w="708" w:type="dxa"/>
            <w:vAlign w:val="top"/>
          </w:tcPr>
          <w:p w14:paraId="597141A9">
            <w:pPr>
              <w:rPr>
                <w:rFonts w:ascii="Arial"/>
                <w:sz w:val="24"/>
                <w:szCs w:val="24"/>
              </w:rPr>
            </w:pPr>
          </w:p>
        </w:tc>
        <w:tc>
          <w:tcPr>
            <w:tcW w:w="709" w:type="dxa"/>
            <w:vAlign w:val="top"/>
          </w:tcPr>
          <w:p w14:paraId="08F2C15A">
            <w:pPr>
              <w:rPr>
                <w:rFonts w:ascii="Arial"/>
                <w:sz w:val="24"/>
                <w:szCs w:val="24"/>
              </w:rPr>
            </w:pPr>
          </w:p>
        </w:tc>
        <w:tc>
          <w:tcPr>
            <w:tcW w:w="1133" w:type="dxa"/>
            <w:vAlign w:val="top"/>
          </w:tcPr>
          <w:p w14:paraId="43118B5E">
            <w:pPr>
              <w:rPr>
                <w:rFonts w:ascii="Arial"/>
                <w:sz w:val="24"/>
                <w:szCs w:val="24"/>
              </w:rPr>
            </w:pPr>
          </w:p>
        </w:tc>
        <w:tc>
          <w:tcPr>
            <w:tcW w:w="1275" w:type="dxa"/>
            <w:vAlign w:val="top"/>
          </w:tcPr>
          <w:p w14:paraId="54783AEB">
            <w:pPr>
              <w:rPr>
                <w:rFonts w:ascii="Arial"/>
                <w:sz w:val="24"/>
                <w:szCs w:val="24"/>
              </w:rPr>
            </w:pPr>
          </w:p>
        </w:tc>
        <w:tc>
          <w:tcPr>
            <w:tcW w:w="1133" w:type="dxa"/>
            <w:vAlign w:val="top"/>
          </w:tcPr>
          <w:p w14:paraId="3BA27C9D">
            <w:pPr>
              <w:rPr>
                <w:rFonts w:ascii="Arial"/>
                <w:sz w:val="24"/>
                <w:szCs w:val="24"/>
              </w:rPr>
            </w:pPr>
          </w:p>
        </w:tc>
        <w:tc>
          <w:tcPr>
            <w:tcW w:w="1563" w:type="dxa"/>
            <w:vAlign w:val="top"/>
          </w:tcPr>
          <w:p w14:paraId="2DD9B03B">
            <w:pPr>
              <w:rPr>
                <w:rFonts w:ascii="Arial"/>
                <w:sz w:val="24"/>
                <w:szCs w:val="24"/>
              </w:rPr>
            </w:pPr>
          </w:p>
        </w:tc>
      </w:tr>
      <w:tr w14:paraId="4E6183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14:paraId="0D816C5F">
            <w:pPr>
              <w:rPr>
                <w:rFonts w:ascii="Arial"/>
                <w:sz w:val="24"/>
                <w:szCs w:val="24"/>
              </w:rPr>
            </w:pPr>
          </w:p>
        </w:tc>
        <w:tc>
          <w:tcPr>
            <w:tcW w:w="1225" w:type="dxa"/>
            <w:vAlign w:val="top"/>
          </w:tcPr>
          <w:p w14:paraId="68B36682">
            <w:pPr>
              <w:rPr>
                <w:rFonts w:ascii="Arial"/>
                <w:sz w:val="24"/>
                <w:szCs w:val="24"/>
              </w:rPr>
            </w:pPr>
          </w:p>
        </w:tc>
        <w:tc>
          <w:tcPr>
            <w:tcW w:w="851" w:type="dxa"/>
            <w:vAlign w:val="top"/>
          </w:tcPr>
          <w:p w14:paraId="6E5F3835">
            <w:pPr>
              <w:rPr>
                <w:rFonts w:ascii="Arial"/>
                <w:sz w:val="24"/>
                <w:szCs w:val="24"/>
              </w:rPr>
            </w:pPr>
          </w:p>
        </w:tc>
        <w:tc>
          <w:tcPr>
            <w:tcW w:w="708" w:type="dxa"/>
            <w:vAlign w:val="top"/>
          </w:tcPr>
          <w:p w14:paraId="07342263">
            <w:pPr>
              <w:rPr>
                <w:rFonts w:ascii="Arial"/>
                <w:sz w:val="24"/>
                <w:szCs w:val="24"/>
              </w:rPr>
            </w:pPr>
          </w:p>
        </w:tc>
        <w:tc>
          <w:tcPr>
            <w:tcW w:w="709" w:type="dxa"/>
            <w:vAlign w:val="top"/>
          </w:tcPr>
          <w:p w14:paraId="3DAE7E94">
            <w:pPr>
              <w:rPr>
                <w:rFonts w:ascii="Arial"/>
                <w:sz w:val="24"/>
                <w:szCs w:val="24"/>
              </w:rPr>
            </w:pPr>
          </w:p>
        </w:tc>
        <w:tc>
          <w:tcPr>
            <w:tcW w:w="1133" w:type="dxa"/>
            <w:vAlign w:val="top"/>
          </w:tcPr>
          <w:p w14:paraId="03082DD5">
            <w:pPr>
              <w:rPr>
                <w:rFonts w:ascii="Arial"/>
                <w:sz w:val="24"/>
                <w:szCs w:val="24"/>
              </w:rPr>
            </w:pPr>
          </w:p>
        </w:tc>
        <w:tc>
          <w:tcPr>
            <w:tcW w:w="1275" w:type="dxa"/>
            <w:vAlign w:val="top"/>
          </w:tcPr>
          <w:p w14:paraId="64ABD325">
            <w:pPr>
              <w:rPr>
                <w:rFonts w:ascii="Arial"/>
                <w:sz w:val="24"/>
                <w:szCs w:val="24"/>
              </w:rPr>
            </w:pPr>
          </w:p>
        </w:tc>
        <w:tc>
          <w:tcPr>
            <w:tcW w:w="1133" w:type="dxa"/>
            <w:vAlign w:val="top"/>
          </w:tcPr>
          <w:p w14:paraId="6426084C">
            <w:pPr>
              <w:rPr>
                <w:rFonts w:ascii="Arial"/>
                <w:sz w:val="24"/>
                <w:szCs w:val="24"/>
              </w:rPr>
            </w:pPr>
          </w:p>
        </w:tc>
        <w:tc>
          <w:tcPr>
            <w:tcW w:w="1563" w:type="dxa"/>
            <w:vAlign w:val="top"/>
          </w:tcPr>
          <w:p w14:paraId="70ED1905">
            <w:pPr>
              <w:rPr>
                <w:rFonts w:ascii="Arial"/>
                <w:sz w:val="24"/>
                <w:szCs w:val="24"/>
              </w:rPr>
            </w:pPr>
          </w:p>
        </w:tc>
      </w:tr>
      <w:tr w14:paraId="7BC4D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14:paraId="2E62A0AD">
            <w:pPr>
              <w:rPr>
                <w:rFonts w:ascii="Arial"/>
                <w:sz w:val="24"/>
                <w:szCs w:val="24"/>
              </w:rPr>
            </w:pPr>
          </w:p>
        </w:tc>
        <w:tc>
          <w:tcPr>
            <w:tcW w:w="1225" w:type="dxa"/>
            <w:vAlign w:val="top"/>
          </w:tcPr>
          <w:p w14:paraId="0365E37A">
            <w:pPr>
              <w:rPr>
                <w:rFonts w:ascii="Arial"/>
                <w:sz w:val="24"/>
                <w:szCs w:val="24"/>
              </w:rPr>
            </w:pPr>
          </w:p>
        </w:tc>
        <w:tc>
          <w:tcPr>
            <w:tcW w:w="851" w:type="dxa"/>
            <w:vAlign w:val="top"/>
          </w:tcPr>
          <w:p w14:paraId="04B55956">
            <w:pPr>
              <w:rPr>
                <w:rFonts w:ascii="Arial"/>
                <w:sz w:val="24"/>
                <w:szCs w:val="24"/>
              </w:rPr>
            </w:pPr>
          </w:p>
        </w:tc>
        <w:tc>
          <w:tcPr>
            <w:tcW w:w="708" w:type="dxa"/>
            <w:vAlign w:val="top"/>
          </w:tcPr>
          <w:p w14:paraId="74E3B135">
            <w:pPr>
              <w:rPr>
                <w:rFonts w:ascii="Arial"/>
                <w:sz w:val="24"/>
                <w:szCs w:val="24"/>
              </w:rPr>
            </w:pPr>
          </w:p>
        </w:tc>
        <w:tc>
          <w:tcPr>
            <w:tcW w:w="709" w:type="dxa"/>
            <w:vAlign w:val="top"/>
          </w:tcPr>
          <w:p w14:paraId="2622511E">
            <w:pPr>
              <w:rPr>
                <w:rFonts w:ascii="Arial"/>
                <w:sz w:val="24"/>
                <w:szCs w:val="24"/>
              </w:rPr>
            </w:pPr>
          </w:p>
        </w:tc>
        <w:tc>
          <w:tcPr>
            <w:tcW w:w="1133" w:type="dxa"/>
            <w:vAlign w:val="top"/>
          </w:tcPr>
          <w:p w14:paraId="6A0BF942">
            <w:pPr>
              <w:rPr>
                <w:rFonts w:ascii="Arial"/>
                <w:sz w:val="24"/>
                <w:szCs w:val="24"/>
              </w:rPr>
            </w:pPr>
          </w:p>
        </w:tc>
        <w:tc>
          <w:tcPr>
            <w:tcW w:w="1275" w:type="dxa"/>
            <w:vAlign w:val="top"/>
          </w:tcPr>
          <w:p w14:paraId="5FD5A6D8">
            <w:pPr>
              <w:rPr>
                <w:rFonts w:ascii="Arial"/>
                <w:sz w:val="24"/>
                <w:szCs w:val="24"/>
              </w:rPr>
            </w:pPr>
          </w:p>
        </w:tc>
        <w:tc>
          <w:tcPr>
            <w:tcW w:w="1133" w:type="dxa"/>
            <w:vAlign w:val="top"/>
          </w:tcPr>
          <w:p w14:paraId="77A799FD">
            <w:pPr>
              <w:rPr>
                <w:rFonts w:ascii="Arial"/>
                <w:sz w:val="24"/>
                <w:szCs w:val="24"/>
              </w:rPr>
            </w:pPr>
          </w:p>
        </w:tc>
        <w:tc>
          <w:tcPr>
            <w:tcW w:w="1563" w:type="dxa"/>
            <w:vAlign w:val="top"/>
          </w:tcPr>
          <w:p w14:paraId="67F2102A">
            <w:pPr>
              <w:rPr>
                <w:rFonts w:ascii="Arial"/>
                <w:sz w:val="24"/>
                <w:szCs w:val="24"/>
              </w:rPr>
            </w:pPr>
          </w:p>
        </w:tc>
      </w:tr>
      <w:tr w14:paraId="7F6AE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62" w:type="dxa"/>
            <w:vAlign w:val="top"/>
          </w:tcPr>
          <w:p w14:paraId="048840F2">
            <w:pPr>
              <w:rPr>
                <w:rFonts w:ascii="Arial"/>
                <w:sz w:val="24"/>
                <w:szCs w:val="24"/>
              </w:rPr>
            </w:pPr>
          </w:p>
        </w:tc>
        <w:tc>
          <w:tcPr>
            <w:tcW w:w="1225" w:type="dxa"/>
            <w:vAlign w:val="top"/>
          </w:tcPr>
          <w:p w14:paraId="06EF4E34">
            <w:pPr>
              <w:rPr>
                <w:rFonts w:ascii="Arial"/>
                <w:sz w:val="24"/>
                <w:szCs w:val="24"/>
              </w:rPr>
            </w:pPr>
          </w:p>
        </w:tc>
        <w:tc>
          <w:tcPr>
            <w:tcW w:w="851" w:type="dxa"/>
            <w:vAlign w:val="top"/>
          </w:tcPr>
          <w:p w14:paraId="4C398638">
            <w:pPr>
              <w:rPr>
                <w:rFonts w:ascii="Arial"/>
                <w:sz w:val="24"/>
                <w:szCs w:val="24"/>
              </w:rPr>
            </w:pPr>
          </w:p>
        </w:tc>
        <w:tc>
          <w:tcPr>
            <w:tcW w:w="708" w:type="dxa"/>
            <w:vAlign w:val="top"/>
          </w:tcPr>
          <w:p w14:paraId="74AE2274">
            <w:pPr>
              <w:rPr>
                <w:rFonts w:ascii="Arial"/>
                <w:sz w:val="24"/>
                <w:szCs w:val="24"/>
              </w:rPr>
            </w:pPr>
          </w:p>
        </w:tc>
        <w:tc>
          <w:tcPr>
            <w:tcW w:w="709" w:type="dxa"/>
            <w:vAlign w:val="top"/>
          </w:tcPr>
          <w:p w14:paraId="4A106239">
            <w:pPr>
              <w:rPr>
                <w:rFonts w:ascii="Arial"/>
                <w:sz w:val="24"/>
                <w:szCs w:val="24"/>
              </w:rPr>
            </w:pPr>
          </w:p>
        </w:tc>
        <w:tc>
          <w:tcPr>
            <w:tcW w:w="1133" w:type="dxa"/>
            <w:vAlign w:val="top"/>
          </w:tcPr>
          <w:p w14:paraId="5AEA8A33">
            <w:pPr>
              <w:rPr>
                <w:rFonts w:ascii="Arial"/>
                <w:sz w:val="24"/>
                <w:szCs w:val="24"/>
              </w:rPr>
            </w:pPr>
          </w:p>
        </w:tc>
        <w:tc>
          <w:tcPr>
            <w:tcW w:w="1275" w:type="dxa"/>
            <w:vAlign w:val="top"/>
          </w:tcPr>
          <w:p w14:paraId="636424D5">
            <w:pPr>
              <w:rPr>
                <w:rFonts w:ascii="Arial"/>
                <w:sz w:val="24"/>
                <w:szCs w:val="24"/>
              </w:rPr>
            </w:pPr>
          </w:p>
        </w:tc>
        <w:tc>
          <w:tcPr>
            <w:tcW w:w="1133" w:type="dxa"/>
            <w:vAlign w:val="top"/>
          </w:tcPr>
          <w:p w14:paraId="4573705F">
            <w:pPr>
              <w:rPr>
                <w:rFonts w:ascii="Arial"/>
                <w:sz w:val="24"/>
                <w:szCs w:val="24"/>
              </w:rPr>
            </w:pPr>
          </w:p>
        </w:tc>
        <w:tc>
          <w:tcPr>
            <w:tcW w:w="1563" w:type="dxa"/>
            <w:vAlign w:val="top"/>
          </w:tcPr>
          <w:p w14:paraId="5F42FB9E">
            <w:pPr>
              <w:rPr>
                <w:rFonts w:ascii="Arial"/>
                <w:sz w:val="24"/>
                <w:szCs w:val="24"/>
              </w:rPr>
            </w:pPr>
          </w:p>
        </w:tc>
      </w:tr>
    </w:tbl>
    <w:p w14:paraId="0B8C85E0">
      <w:pPr>
        <w:pStyle w:val="8"/>
        <w:spacing w:line="303" w:lineRule="auto"/>
        <w:rPr>
          <w:sz w:val="24"/>
          <w:szCs w:val="24"/>
        </w:rPr>
      </w:pPr>
    </w:p>
    <w:p w14:paraId="056DA590">
      <w:pPr>
        <w:pStyle w:val="8"/>
        <w:spacing w:line="303" w:lineRule="auto"/>
      </w:pPr>
    </w:p>
    <w:p w14:paraId="63AD7A61">
      <w:pPr>
        <w:spacing w:before="65" w:line="227" w:lineRule="auto"/>
        <w:ind w:left="268"/>
        <w:rPr>
          <w:rFonts w:ascii="宋体" w:hAnsi="宋体" w:eastAsia="宋体" w:cs="宋体"/>
          <w:sz w:val="24"/>
          <w:szCs w:val="24"/>
        </w:rPr>
      </w:pPr>
      <w:r>
        <w:rPr>
          <w:rFonts w:ascii="宋体" w:hAnsi="宋体" w:eastAsia="宋体" w:cs="宋体"/>
          <w:spacing w:val="7"/>
          <w:sz w:val="24"/>
          <w:szCs w:val="24"/>
        </w:rPr>
        <w:t>附表三：劳动力计划表</w:t>
      </w:r>
    </w:p>
    <w:p w14:paraId="2F8DBAE9">
      <w:pPr>
        <w:spacing w:before="66" w:line="228" w:lineRule="auto"/>
        <w:ind w:left="7919"/>
        <w:rPr>
          <w:rFonts w:ascii="宋体" w:hAnsi="宋体" w:eastAsia="宋体" w:cs="宋体"/>
          <w:sz w:val="24"/>
          <w:szCs w:val="24"/>
        </w:rPr>
      </w:pPr>
      <w:r>
        <w:rPr>
          <w:rFonts w:ascii="宋体" w:hAnsi="宋体" w:eastAsia="宋体" w:cs="宋体"/>
          <w:spacing w:val="7"/>
          <w:sz w:val="24"/>
          <w:szCs w:val="24"/>
        </w:rPr>
        <w:t>单位：人</w:t>
      </w:r>
    </w:p>
    <w:p w14:paraId="201C9AF5">
      <w:pPr>
        <w:spacing w:line="14" w:lineRule="exact"/>
      </w:pPr>
    </w:p>
    <w:tbl>
      <w:tblPr>
        <w:tblStyle w:val="21"/>
        <w:tblW w:w="93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961"/>
        <w:gridCol w:w="1256"/>
        <w:gridCol w:w="1257"/>
        <w:gridCol w:w="1256"/>
        <w:gridCol w:w="1257"/>
        <w:gridCol w:w="1256"/>
        <w:gridCol w:w="1262"/>
      </w:tblGrid>
      <w:tr w14:paraId="4EDA7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58" w:type="dxa"/>
            <w:vAlign w:val="top"/>
          </w:tcPr>
          <w:p w14:paraId="059AF522">
            <w:pPr>
              <w:pStyle w:val="22"/>
              <w:spacing w:before="135" w:line="228" w:lineRule="auto"/>
              <w:ind w:left="225"/>
              <w:rPr>
                <w:sz w:val="24"/>
                <w:szCs w:val="24"/>
              </w:rPr>
            </w:pPr>
            <w:r>
              <w:rPr>
                <w:spacing w:val="3"/>
                <w:sz w:val="24"/>
                <w:szCs w:val="24"/>
              </w:rPr>
              <w:t>工种</w:t>
            </w:r>
          </w:p>
        </w:tc>
        <w:tc>
          <w:tcPr>
            <w:tcW w:w="8505" w:type="dxa"/>
            <w:gridSpan w:val="7"/>
            <w:vAlign w:val="top"/>
          </w:tcPr>
          <w:p w14:paraId="6C3496E3">
            <w:pPr>
              <w:pStyle w:val="22"/>
              <w:spacing w:before="134" w:line="228" w:lineRule="auto"/>
              <w:ind w:left="2787"/>
              <w:rPr>
                <w:sz w:val="24"/>
                <w:szCs w:val="24"/>
              </w:rPr>
            </w:pPr>
            <w:r>
              <w:rPr>
                <w:spacing w:val="9"/>
                <w:sz w:val="24"/>
                <w:szCs w:val="24"/>
              </w:rPr>
              <w:t>按工程施工阶段投入劳动力情况</w:t>
            </w:r>
          </w:p>
        </w:tc>
      </w:tr>
      <w:tr w14:paraId="48463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8" w:type="dxa"/>
            <w:vAlign w:val="top"/>
          </w:tcPr>
          <w:p w14:paraId="314C7FB6">
            <w:pPr>
              <w:rPr>
                <w:rFonts w:ascii="Arial"/>
                <w:sz w:val="24"/>
                <w:szCs w:val="24"/>
              </w:rPr>
            </w:pPr>
          </w:p>
        </w:tc>
        <w:tc>
          <w:tcPr>
            <w:tcW w:w="961" w:type="dxa"/>
            <w:vAlign w:val="top"/>
          </w:tcPr>
          <w:p w14:paraId="525550A7">
            <w:pPr>
              <w:rPr>
                <w:rFonts w:ascii="Arial"/>
                <w:sz w:val="24"/>
                <w:szCs w:val="24"/>
              </w:rPr>
            </w:pPr>
          </w:p>
        </w:tc>
        <w:tc>
          <w:tcPr>
            <w:tcW w:w="1256" w:type="dxa"/>
            <w:vAlign w:val="top"/>
          </w:tcPr>
          <w:p w14:paraId="267FA6C9">
            <w:pPr>
              <w:rPr>
                <w:rFonts w:ascii="Arial"/>
                <w:sz w:val="24"/>
                <w:szCs w:val="24"/>
              </w:rPr>
            </w:pPr>
          </w:p>
        </w:tc>
        <w:tc>
          <w:tcPr>
            <w:tcW w:w="1257" w:type="dxa"/>
            <w:vAlign w:val="top"/>
          </w:tcPr>
          <w:p w14:paraId="48F61983">
            <w:pPr>
              <w:rPr>
                <w:rFonts w:ascii="Arial"/>
                <w:sz w:val="24"/>
                <w:szCs w:val="24"/>
              </w:rPr>
            </w:pPr>
          </w:p>
        </w:tc>
        <w:tc>
          <w:tcPr>
            <w:tcW w:w="1256" w:type="dxa"/>
            <w:vAlign w:val="top"/>
          </w:tcPr>
          <w:p w14:paraId="5FE96AB9">
            <w:pPr>
              <w:rPr>
                <w:rFonts w:ascii="Arial"/>
                <w:sz w:val="24"/>
                <w:szCs w:val="24"/>
              </w:rPr>
            </w:pPr>
          </w:p>
        </w:tc>
        <w:tc>
          <w:tcPr>
            <w:tcW w:w="1257" w:type="dxa"/>
            <w:vAlign w:val="top"/>
          </w:tcPr>
          <w:p w14:paraId="66C99BF4">
            <w:pPr>
              <w:rPr>
                <w:rFonts w:ascii="Arial"/>
                <w:sz w:val="24"/>
                <w:szCs w:val="24"/>
              </w:rPr>
            </w:pPr>
          </w:p>
        </w:tc>
        <w:tc>
          <w:tcPr>
            <w:tcW w:w="1256" w:type="dxa"/>
            <w:vAlign w:val="top"/>
          </w:tcPr>
          <w:p w14:paraId="1430681C">
            <w:pPr>
              <w:rPr>
                <w:rFonts w:ascii="Arial"/>
                <w:sz w:val="24"/>
                <w:szCs w:val="24"/>
              </w:rPr>
            </w:pPr>
          </w:p>
        </w:tc>
        <w:tc>
          <w:tcPr>
            <w:tcW w:w="1262" w:type="dxa"/>
            <w:vAlign w:val="top"/>
          </w:tcPr>
          <w:p w14:paraId="2C6BFB87">
            <w:pPr>
              <w:rPr>
                <w:rFonts w:ascii="Arial"/>
                <w:sz w:val="24"/>
                <w:szCs w:val="24"/>
              </w:rPr>
            </w:pPr>
          </w:p>
        </w:tc>
      </w:tr>
      <w:tr w14:paraId="3533D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8" w:type="dxa"/>
            <w:vAlign w:val="top"/>
          </w:tcPr>
          <w:p w14:paraId="27E51D9F">
            <w:pPr>
              <w:rPr>
                <w:rFonts w:ascii="Arial"/>
                <w:sz w:val="24"/>
                <w:szCs w:val="24"/>
              </w:rPr>
            </w:pPr>
          </w:p>
        </w:tc>
        <w:tc>
          <w:tcPr>
            <w:tcW w:w="961" w:type="dxa"/>
            <w:vAlign w:val="top"/>
          </w:tcPr>
          <w:p w14:paraId="7E0A7D70">
            <w:pPr>
              <w:rPr>
                <w:rFonts w:ascii="Arial"/>
                <w:sz w:val="24"/>
                <w:szCs w:val="24"/>
              </w:rPr>
            </w:pPr>
          </w:p>
        </w:tc>
        <w:tc>
          <w:tcPr>
            <w:tcW w:w="1256" w:type="dxa"/>
            <w:vAlign w:val="top"/>
          </w:tcPr>
          <w:p w14:paraId="35FF96BF">
            <w:pPr>
              <w:rPr>
                <w:rFonts w:ascii="Arial"/>
                <w:sz w:val="24"/>
                <w:szCs w:val="24"/>
              </w:rPr>
            </w:pPr>
          </w:p>
        </w:tc>
        <w:tc>
          <w:tcPr>
            <w:tcW w:w="1257" w:type="dxa"/>
            <w:vAlign w:val="top"/>
          </w:tcPr>
          <w:p w14:paraId="5A4676EE">
            <w:pPr>
              <w:rPr>
                <w:rFonts w:ascii="Arial"/>
                <w:sz w:val="24"/>
                <w:szCs w:val="24"/>
              </w:rPr>
            </w:pPr>
          </w:p>
        </w:tc>
        <w:tc>
          <w:tcPr>
            <w:tcW w:w="1256" w:type="dxa"/>
            <w:vAlign w:val="top"/>
          </w:tcPr>
          <w:p w14:paraId="19E2493F">
            <w:pPr>
              <w:rPr>
                <w:rFonts w:ascii="Arial"/>
                <w:sz w:val="24"/>
                <w:szCs w:val="24"/>
              </w:rPr>
            </w:pPr>
          </w:p>
        </w:tc>
        <w:tc>
          <w:tcPr>
            <w:tcW w:w="1257" w:type="dxa"/>
            <w:vAlign w:val="top"/>
          </w:tcPr>
          <w:p w14:paraId="7E00E7D2">
            <w:pPr>
              <w:rPr>
                <w:rFonts w:ascii="Arial"/>
                <w:sz w:val="24"/>
                <w:szCs w:val="24"/>
              </w:rPr>
            </w:pPr>
          </w:p>
        </w:tc>
        <w:tc>
          <w:tcPr>
            <w:tcW w:w="1256" w:type="dxa"/>
            <w:vAlign w:val="top"/>
          </w:tcPr>
          <w:p w14:paraId="013FFAA8">
            <w:pPr>
              <w:rPr>
                <w:rFonts w:ascii="Arial"/>
                <w:sz w:val="24"/>
                <w:szCs w:val="24"/>
              </w:rPr>
            </w:pPr>
          </w:p>
        </w:tc>
        <w:tc>
          <w:tcPr>
            <w:tcW w:w="1262" w:type="dxa"/>
            <w:vAlign w:val="top"/>
          </w:tcPr>
          <w:p w14:paraId="5DA578F8">
            <w:pPr>
              <w:rPr>
                <w:rFonts w:ascii="Arial"/>
                <w:sz w:val="24"/>
                <w:szCs w:val="24"/>
              </w:rPr>
            </w:pPr>
          </w:p>
        </w:tc>
      </w:tr>
      <w:tr w14:paraId="1A9B4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8" w:type="dxa"/>
            <w:vAlign w:val="top"/>
          </w:tcPr>
          <w:p w14:paraId="5D169EA0">
            <w:pPr>
              <w:rPr>
                <w:rFonts w:ascii="Arial"/>
                <w:sz w:val="24"/>
                <w:szCs w:val="24"/>
              </w:rPr>
            </w:pPr>
          </w:p>
        </w:tc>
        <w:tc>
          <w:tcPr>
            <w:tcW w:w="961" w:type="dxa"/>
            <w:vAlign w:val="top"/>
          </w:tcPr>
          <w:p w14:paraId="31585B26">
            <w:pPr>
              <w:rPr>
                <w:rFonts w:ascii="Arial"/>
                <w:sz w:val="24"/>
                <w:szCs w:val="24"/>
              </w:rPr>
            </w:pPr>
          </w:p>
        </w:tc>
        <w:tc>
          <w:tcPr>
            <w:tcW w:w="1256" w:type="dxa"/>
            <w:vAlign w:val="top"/>
          </w:tcPr>
          <w:p w14:paraId="073C2E68">
            <w:pPr>
              <w:rPr>
                <w:rFonts w:ascii="Arial"/>
                <w:sz w:val="24"/>
                <w:szCs w:val="24"/>
              </w:rPr>
            </w:pPr>
          </w:p>
        </w:tc>
        <w:tc>
          <w:tcPr>
            <w:tcW w:w="1257" w:type="dxa"/>
            <w:vAlign w:val="top"/>
          </w:tcPr>
          <w:p w14:paraId="0E3C8C63">
            <w:pPr>
              <w:rPr>
                <w:rFonts w:ascii="Arial"/>
                <w:sz w:val="24"/>
                <w:szCs w:val="24"/>
              </w:rPr>
            </w:pPr>
          </w:p>
        </w:tc>
        <w:tc>
          <w:tcPr>
            <w:tcW w:w="1256" w:type="dxa"/>
            <w:vAlign w:val="top"/>
          </w:tcPr>
          <w:p w14:paraId="60695500">
            <w:pPr>
              <w:rPr>
                <w:rFonts w:ascii="Arial"/>
                <w:sz w:val="24"/>
                <w:szCs w:val="24"/>
              </w:rPr>
            </w:pPr>
          </w:p>
        </w:tc>
        <w:tc>
          <w:tcPr>
            <w:tcW w:w="1257" w:type="dxa"/>
            <w:vAlign w:val="top"/>
          </w:tcPr>
          <w:p w14:paraId="3160EBF0">
            <w:pPr>
              <w:rPr>
                <w:rFonts w:ascii="Arial"/>
                <w:sz w:val="24"/>
                <w:szCs w:val="24"/>
              </w:rPr>
            </w:pPr>
          </w:p>
        </w:tc>
        <w:tc>
          <w:tcPr>
            <w:tcW w:w="1256" w:type="dxa"/>
            <w:vAlign w:val="top"/>
          </w:tcPr>
          <w:p w14:paraId="187A37CF">
            <w:pPr>
              <w:rPr>
                <w:rFonts w:ascii="Arial"/>
                <w:sz w:val="24"/>
                <w:szCs w:val="24"/>
              </w:rPr>
            </w:pPr>
          </w:p>
        </w:tc>
        <w:tc>
          <w:tcPr>
            <w:tcW w:w="1262" w:type="dxa"/>
            <w:vAlign w:val="top"/>
          </w:tcPr>
          <w:p w14:paraId="379F5007">
            <w:pPr>
              <w:rPr>
                <w:rFonts w:ascii="Arial"/>
                <w:sz w:val="24"/>
                <w:szCs w:val="24"/>
              </w:rPr>
            </w:pPr>
          </w:p>
        </w:tc>
      </w:tr>
      <w:tr w14:paraId="620E3B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58" w:type="dxa"/>
            <w:vAlign w:val="top"/>
          </w:tcPr>
          <w:p w14:paraId="7192F372">
            <w:pPr>
              <w:rPr>
                <w:rFonts w:ascii="Arial"/>
                <w:sz w:val="24"/>
                <w:szCs w:val="24"/>
              </w:rPr>
            </w:pPr>
          </w:p>
        </w:tc>
        <w:tc>
          <w:tcPr>
            <w:tcW w:w="961" w:type="dxa"/>
            <w:vAlign w:val="top"/>
          </w:tcPr>
          <w:p w14:paraId="765DD168">
            <w:pPr>
              <w:rPr>
                <w:rFonts w:ascii="Arial"/>
                <w:sz w:val="24"/>
                <w:szCs w:val="24"/>
              </w:rPr>
            </w:pPr>
          </w:p>
        </w:tc>
        <w:tc>
          <w:tcPr>
            <w:tcW w:w="1256" w:type="dxa"/>
            <w:vAlign w:val="top"/>
          </w:tcPr>
          <w:p w14:paraId="3E2404C3">
            <w:pPr>
              <w:rPr>
                <w:rFonts w:ascii="Arial"/>
                <w:sz w:val="24"/>
                <w:szCs w:val="24"/>
              </w:rPr>
            </w:pPr>
          </w:p>
        </w:tc>
        <w:tc>
          <w:tcPr>
            <w:tcW w:w="1257" w:type="dxa"/>
            <w:vAlign w:val="top"/>
          </w:tcPr>
          <w:p w14:paraId="494AFE27">
            <w:pPr>
              <w:rPr>
                <w:rFonts w:ascii="Arial"/>
                <w:sz w:val="24"/>
                <w:szCs w:val="24"/>
              </w:rPr>
            </w:pPr>
          </w:p>
        </w:tc>
        <w:tc>
          <w:tcPr>
            <w:tcW w:w="1256" w:type="dxa"/>
            <w:vAlign w:val="top"/>
          </w:tcPr>
          <w:p w14:paraId="678182E8">
            <w:pPr>
              <w:rPr>
                <w:rFonts w:ascii="Arial"/>
                <w:sz w:val="24"/>
                <w:szCs w:val="24"/>
              </w:rPr>
            </w:pPr>
          </w:p>
        </w:tc>
        <w:tc>
          <w:tcPr>
            <w:tcW w:w="1257" w:type="dxa"/>
            <w:vAlign w:val="top"/>
          </w:tcPr>
          <w:p w14:paraId="603C3BB6">
            <w:pPr>
              <w:rPr>
                <w:rFonts w:ascii="Arial"/>
                <w:sz w:val="24"/>
                <w:szCs w:val="24"/>
              </w:rPr>
            </w:pPr>
          </w:p>
        </w:tc>
        <w:tc>
          <w:tcPr>
            <w:tcW w:w="1256" w:type="dxa"/>
            <w:vAlign w:val="top"/>
          </w:tcPr>
          <w:p w14:paraId="161F948D">
            <w:pPr>
              <w:rPr>
                <w:rFonts w:ascii="Arial"/>
                <w:sz w:val="24"/>
                <w:szCs w:val="24"/>
              </w:rPr>
            </w:pPr>
          </w:p>
        </w:tc>
        <w:tc>
          <w:tcPr>
            <w:tcW w:w="1262" w:type="dxa"/>
            <w:vAlign w:val="top"/>
          </w:tcPr>
          <w:p w14:paraId="13330DFD">
            <w:pPr>
              <w:rPr>
                <w:rFonts w:ascii="Arial"/>
                <w:sz w:val="24"/>
                <w:szCs w:val="24"/>
              </w:rPr>
            </w:pPr>
          </w:p>
        </w:tc>
      </w:tr>
      <w:tr w14:paraId="68835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8" w:type="dxa"/>
            <w:vAlign w:val="top"/>
          </w:tcPr>
          <w:p w14:paraId="25C9955D">
            <w:pPr>
              <w:rPr>
                <w:rFonts w:ascii="Arial"/>
                <w:sz w:val="24"/>
                <w:szCs w:val="24"/>
              </w:rPr>
            </w:pPr>
          </w:p>
        </w:tc>
        <w:tc>
          <w:tcPr>
            <w:tcW w:w="961" w:type="dxa"/>
            <w:vAlign w:val="top"/>
          </w:tcPr>
          <w:p w14:paraId="67BCA429">
            <w:pPr>
              <w:rPr>
                <w:rFonts w:ascii="Arial"/>
                <w:sz w:val="24"/>
                <w:szCs w:val="24"/>
              </w:rPr>
            </w:pPr>
          </w:p>
        </w:tc>
        <w:tc>
          <w:tcPr>
            <w:tcW w:w="1256" w:type="dxa"/>
            <w:vAlign w:val="top"/>
          </w:tcPr>
          <w:p w14:paraId="13F35DD2">
            <w:pPr>
              <w:rPr>
                <w:rFonts w:ascii="Arial"/>
                <w:sz w:val="24"/>
                <w:szCs w:val="24"/>
              </w:rPr>
            </w:pPr>
          </w:p>
        </w:tc>
        <w:tc>
          <w:tcPr>
            <w:tcW w:w="1257" w:type="dxa"/>
            <w:vAlign w:val="top"/>
          </w:tcPr>
          <w:p w14:paraId="34135827">
            <w:pPr>
              <w:rPr>
                <w:rFonts w:ascii="Arial"/>
                <w:sz w:val="24"/>
                <w:szCs w:val="24"/>
              </w:rPr>
            </w:pPr>
          </w:p>
        </w:tc>
        <w:tc>
          <w:tcPr>
            <w:tcW w:w="1256" w:type="dxa"/>
            <w:vAlign w:val="top"/>
          </w:tcPr>
          <w:p w14:paraId="79DD41D9">
            <w:pPr>
              <w:rPr>
                <w:rFonts w:ascii="Arial"/>
                <w:sz w:val="24"/>
                <w:szCs w:val="24"/>
              </w:rPr>
            </w:pPr>
          </w:p>
        </w:tc>
        <w:tc>
          <w:tcPr>
            <w:tcW w:w="1257" w:type="dxa"/>
            <w:vAlign w:val="top"/>
          </w:tcPr>
          <w:p w14:paraId="13805C00">
            <w:pPr>
              <w:rPr>
                <w:rFonts w:ascii="Arial"/>
                <w:sz w:val="24"/>
                <w:szCs w:val="24"/>
              </w:rPr>
            </w:pPr>
          </w:p>
        </w:tc>
        <w:tc>
          <w:tcPr>
            <w:tcW w:w="1256" w:type="dxa"/>
            <w:vAlign w:val="top"/>
          </w:tcPr>
          <w:p w14:paraId="57F10509">
            <w:pPr>
              <w:rPr>
                <w:rFonts w:ascii="Arial"/>
                <w:sz w:val="24"/>
                <w:szCs w:val="24"/>
              </w:rPr>
            </w:pPr>
          </w:p>
        </w:tc>
        <w:tc>
          <w:tcPr>
            <w:tcW w:w="1262" w:type="dxa"/>
            <w:vAlign w:val="top"/>
          </w:tcPr>
          <w:p w14:paraId="5D91A67F">
            <w:pPr>
              <w:rPr>
                <w:rFonts w:ascii="Arial"/>
                <w:sz w:val="24"/>
                <w:szCs w:val="24"/>
              </w:rPr>
            </w:pPr>
          </w:p>
        </w:tc>
      </w:tr>
      <w:tr w14:paraId="2E102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58" w:type="dxa"/>
            <w:vAlign w:val="top"/>
          </w:tcPr>
          <w:p w14:paraId="41F5D626">
            <w:pPr>
              <w:rPr>
                <w:rFonts w:ascii="Arial"/>
                <w:sz w:val="24"/>
                <w:szCs w:val="24"/>
              </w:rPr>
            </w:pPr>
          </w:p>
        </w:tc>
        <w:tc>
          <w:tcPr>
            <w:tcW w:w="961" w:type="dxa"/>
            <w:vAlign w:val="top"/>
          </w:tcPr>
          <w:p w14:paraId="2DC8CF69">
            <w:pPr>
              <w:rPr>
                <w:rFonts w:ascii="Arial"/>
                <w:sz w:val="24"/>
                <w:szCs w:val="24"/>
              </w:rPr>
            </w:pPr>
          </w:p>
        </w:tc>
        <w:tc>
          <w:tcPr>
            <w:tcW w:w="1256" w:type="dxa"/>
            <w:vAlign w:val="top"/>
          </w:tcPr>
          <w:p w14:paraId="37EEBE9F">
            <w:pPr>
              <w:rPr>
                <w:rFonts w:ascii="Arial"/>
                <w:sz w:val="24"/>
                <w:szCs w:val="24"/>
              </w:rPr>
            </w:pPr>
          </w:p>
        </w:tc>
        <w:tc>
          <w:tcPr>
            <w:tcW w:w="1257" w:type="dxa"/>
            <w:vAlign w:val="top"/>
          </w:tcPr>
          <w:p w14:paraId="4FCA64C6">
            <w:pPr>
              <w:rPr>
                <w:rFonts w:ascii="Arial"/>
                <w:sz w:val="24"/>
                <w:szCs w:val="24"/>
              </w:rPr>
            </w:pPr>
          </w:p>
        </w:tc>
        <w:tc>
          <w:tcPr>
            <w:tcW w:w="1256" w:type="dxa"/>
            <w:vAlign w:val="top"/>
          </w:tcPr>
          <w:p w14:paraId="1993A092">
            <w:pPr>
              <w:rPr>
                <w:rFonts w:ascii="Arial"/>
                <w:sz w:val="24"/>
                <w:szCs w:val="24"/>
              </w:rPr>
            </w:pPr>
          </w:p>
        </w:tc>
        <w:tc>
          <w:tcPr>
            <w:tcW w:w="1257" w:type="dxa"/>
            <w:vAlign w:val="top"/>
          </w:tcPr>
          <w:p w14:paraId="7EFFC0D9">
            <w:pPr>
              <w:rPr>
                <w:rFonts w:ascii="Arial"/>
                <w:sz w:val="24"/>
                <w:szCs w:val="24"/>
              </w:rPr>
            </w:pPr>
          </w:p>
        </w:tc>
        <w:tc>
          <w:tcPr>
            <w:tcW w:w="1256" w:type="dxa"/>
            <w:vAlign w:val="top"/>
          </w:tcPr>
          <w:p w14:paraId="72113144">
            <w:pPr>
              <w:rPr>
                <w:rFonts w:ascii="Arial"/>
                <w:sz w:val="24"/>
                <w:szCs w:val="24"/>
              </w:rPr>
            </w:pPr>
          </w:p>
        </w:tc>
        <w:tc>
          <w:tcPr>
            <w:tcW w:w="1262" w:type="dxa"/>
            <w:vAlign w:val="top"/>
          </w:tcPr>
          <w:p w14:paraId="3833BA7D">
            <w:pPr>
              <w:rPr>
                <w:rFonts w:ascii="Arial"/>
                <w:sz w:val="24"/>
                <w:szCs w:val="24"/>
              </w:rPr>
            </w:pPr>
          </w:p>
        </w:tc>
      </w:tr>
      <w:tr w14:paraId="0050E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58" w:type="dxa"/>
            <w:vAlign w:val="top"/>
          </w:tcPr>
          <w:p w14:paraId="6A99C7D9">
            <w:pPr>
              <w:rPr>
                <w:rFonts w:ascii="Arial"/>
                <w:sz w:val="24"/>
                <w:szCs w:val="24"/>
              </w:rPr>
            </w:pPr>
          </w:p>
        </w:tc>
        <w:tc>
          <w:tcPr>
            <w:tcW w:w="961" w:type="dxa"/>
            <w:vAlign w:val="top"/>
          </w:tcPr>
          <w:p w14:paraId="3972EC00">
            <w:pPr>
              <w:rPr>
                <w:rFonts w:ascii="Arial"/>
                <w:sz w:val="24"/>
                <w:szCs w:val="24"/>
              </w:rPr>
            </w:pPr>
          </w:p>
        </w:tc>
        <w:tc>
          <w:tcPr>
            <w:tcW w:w="1256" w:type="dxa"/>
            <w:vAlign w:val="top"/>
          </w:tcPr>
          <w:p w14:paraId="026A618F">
            <w:pPr>
              <w:rPr>
                <w:rFonts w:ascii="Arial"/>
                <w:sz w:val="24"/>
                <w:szCs w:val="24"/>
              </w:rPr>
            </w:pPr>
          </w:p>
        </w:tc>
        <w:tc>
          <w:tcPr>
            <w:tcW w:w="1257" w:type="dxa"/>
            <w:vAlign w:val="top"/>
          </w:tcPr>
          <w:p w14:paraId="59D62AD9">
            <w:pPr>
              <w:rPr>
                <w:rFonts w:ascii="Arial"/>
                <w:sz w:val="24"/>
                <w:szCs w:val="24"/>
              </w:rPr>
            </w:pPr>
          </w:p>
        </w:tc>
        <w:tc>
          <w:tcPr>
            <w:tcW w:w="1256" w:type="dxa"/>
            <w:vAlign w:val="top"/>
          </w:tcPr>
          <w:p w14:paraId="65635759">
            <w:pPr>
              <w:rPr>
                <w:rFonts w:ascii="Arial"/>
                <w:sz w:val="24"/>
                <w:szCs w:val="24"/>
              </w:rPr>
            </w:pPr>
          </w:p>
        </w:tc>
        <w:tc>
          <w:tcPr>
            <w:tcW w:w="1257" w:type="dxa"/>
            <w:vAlign w:val="top"/>
          </w:tcPr>
          <w:p w14:paraId="1E072DF7">
            <w:pPr>
              <w:rPr>
                <w:rFonts w:ascii="Arial"/>
                <w:sz w:val="24"/>
                <w:szCs w:val="24"/>
              </w:rPr>
            </w:pPr>
          </w:p>
        </w:tc>
        <w:tc>
          <w:tcPr>
            <w:tcW w:w="1256" w:type="dxa"/>
            <w:vAlign w:val="top"/>
          </w:tcPr>
          <w:p w14:paraId="3FFCFD03">
            <w:pPr>
              <w:rPr>
                <w:rFonts w:ascii="Arial"/>
                <w:sz w:val="24"/>
                <w:szCs w:val="24"/>
              </w:rPr>
            </w:pPr>
          </w:p>
        </w:tc>
        <w:tc>
          <w:tcPr>
            <w:tcW w:w="1262" w:type="dxa"/>
            <w:vAlign w:val="top"/>
          </w:tcPr>
          <w:p w14:paraId="525712CD">
            <w:pPr>
              <w:rPr>
                <w:rFonts w:ascii="Arial"/>
                <w:sz w:val="24"/>
                <w:szCs w:val="24"/>
              </w:rPr>
            </w:pPr>
          </w:p>
        </w:tc>
      </w:tr>
    </w:tbl>
    <w:p w14:paraId="04161B94">
      <w:pPr>
        <w:pStyle w:val="8"/>
        <w:spacing w:line="304" w:lineRule="auto"/>
      </w:pPr>
    </w:p>
    <w:p w14:paraId="685B07B2">
      <w:pPr>
        <w:spacing w:before="66" w:line="227" w:lineRule="auto"/>
        <w:ind w:left="268"/>
        <w:rPr>
          <w:rFonts w:ascii="宋体" w:hAnsi="宋体" w:eastAsia="宋体" w:cs="宋体"/>
          <w:sz w:val="24"/>
          <w:szCs w:val="24"/>
        </w:rPr>
      </w:pPr>
      <w:r>
        <w:rPr>
          <w:rFonts w:ascii="宋体" w:hAnsi="宋体" w:eastAsia="宋体" w:cs="宋体"/>
          <w:spacing w:val="9"/>
          <w:sz w:val="24"/>
          <w:szCs w:val="24"/>
        </w:rPr>
        <w:t>附表四：计划开、竣工日期和施工进度计划</w:t>
      </w:r>
      <w:r>
        <w:rPr>
          <w:rFonts w:ascii="宋体" w:hAnsi="宋体" w:eastAsia="宋体" w:cs="宋体"/>
          <w:spacing w:val="8"/>
          <w:sz w:val="24"/>
          <w:szCs w:val="24"/>
        </w:rPr>
        <w:t>（网络图或横道图）</w:t>
      </w:r>
    </w:p>
    <w:p w14:paraId="6D3FC52C">
      <w:pPr>
        <w:spacing w:before="197" w:line="360" w:lineRule="auto"/>
        <w:ind w:left="15"/>
        <w:rPr>
          <w:rFonts w:ascii="宋体" w:hAnsi="宋体" w:eastAsia="宋体" w:cs="宋体"/>
          <w:sz w:val="24"/>
          <w:szCs w:val="24"/>
        </w:rPr>
      </w:pPr>
      <w:r>
        <w:rPr>
          <w:rFonts w:ascii="宋体" w:hAnsi="宋体" w:eastAsia="宋体" w:cs="宋体"/>
          <w:spacing w:val="8"/>
          <w:sz w:val="24"/>
          <w:szCs w:val="24"/>
        </w:rPr>
        <w:t>1. 供应商应提交施工进度计划，说明按磋商文件要求的工期进行施工的各个关键日期。成交</w:t>
      </w:r>
      <w:r>
        <w:rPr>
          <w:rFonts w:ascii="宋体" w:hAnsi="宋体" w:eastAsia="宋体" w:cs="宋体"/>
          <w:spacing w:val="9"/>
          <w:sz w:val="24"/>
          <w:szCs w:val="24"/>
        </w:rPr>
        <w:t>的供应商还应按合同条件有关条款的要求提交详细</w:t>
      </w:r>
      <w:r>
        <w:rPr>
          <w:rFonts w:ascii="宋体" w:hAnsi="宋体" w:eastAsia="宋体" w:cs="宋体"/>
          <w:spacing w:val="8"/>
          <w:sz w:val="24"/>
          <w:szCs w:val="24"/>
        </w:rPr>
        <w:t>的施工进度计划。</w:t>
      </w:r>
    </w:p>
    <w:p w14:paraId="1033D1FD">
      <w:pPr>
        <w:spacing w:line="360" w:lineRule="auto"/>
        <w:rPr>
          <w:rFonts w:hint="eastAsia" w:ascii="宋体" w:hAnsi="宋体" w:eastAsia="宋体" w:cs="宋体"/>
          <w:sz w:val="24"/>
          <w:szCs w:val="24"/>
        </w:rPr>
      </w:pPr>
      <w:r>
        <w:rPr>
          <w:rFonts w:hint="eastAsia" w:ascii="宋体" w:hAnsi="宋体" w:eastAsia="宋体" w:cs="宋体"/>
          <w:sz w:val="24"/>
          <w:szCs w:val="24"/>
        </w:rPr>
        <w:t>2. 施工进度计划可采用网络图（或横道图）表示，说明计划开工日期和各分项工程各阶段的完工日期和分包合同签订的日期。</w:t>
      </w:r>
    </w:p>
    <w:p w14:paraId="7BA68FB0">
      <w:pPr>
        <w:spacing w:before="214" w:line="228" w:lineRule="auto"/>
        <w:rPr>
          <w:rFonts w:ascii="宋体" w:hAnsi="宋体" w:eastAsia="宋体" w:cs="宋体"/>
          <w:sz w:val="24"/>
          <w:szCs w:val="24"/>
        </w:rPr>
      </w:pPr>
      <w:r>
        <w:rPr>
          <w:rFonts w:ascii="宋体" w:hAnsi="宋体" w:eastAsia="宋体" w:cs="宋体"/>
          <w:spacing w:val="8"/>
          <w:sz w:val="24"/>
          <w:szCs w:val="24"/>
        </w:rPr>
        <w:t>3. 施工进度计划应与施工组织设计相适应。</w:t>
      </w:r>
    </w:p>
    <w:p w14:paraId="05FEB9C6">
      <w:pPr>
        <w:pStyle w:val="8"/>
        <w:spacing w:line="319" w:lineRule="auto"/>
        <w:rPr>
          <w:sz w:val="24"/>
          <w:szCs w:val="24"/>
        </w:rPr>
      </w:pPr>
    </w:p>
    <w:p w14:paraId="61DC1EE3">
      <w:pPr>
        <w:spacing w:before="65" w:line="360" w:lineRule="auto"/>
        <w:ind w:left="19"/>
        <w:rPr>
          <w:rFonts w:ascii="宋体" w:hAnsi="宋体" w:eastAsia="宋体" w:cs="宋体"/>
          <w:sz w:val="24"/>
          <w:szCs w:val="24"/>
        </w:rPr>
      </w:pPr>
      <w:r>
        <w:rPr>
          <w:rFonts w:ascii="宋体" w:hAnsi="宋体" w:eastAsia="宋体" w:cs="宋体"/>
          <w:spacing w:val="7"/>
          <w:sz w:val="24"/>
          <w:szCs w:val="24"/>
        </w:rPr>
        <w:t>附表五：施工总平面图</w:t>
      </w:r>
    </w:p>
    <w:p w14:paraId="59A88903">
      <w:pPr>
        <w:spacing w:line="360" w:lineRule="auto"/>
        <w:rPr>
          <w:rFonts w:hint="eastAsia" w:ascii="宋体" w:hAnsi="宋体" w:eastAsia="宋体" w:cs="宋体"/>
          <w:sz w:val="24"/>
          <w:szCs w:val="24"/>
        </w:rPr>
      </w:pPr>
      <w:r>
        <w:rPr>
          <w:rFonts w:hint="eastAsia" w:ascii="宋体" w:hAnsi="宋体" w:eastAsia="宋体" w:cs="宋体"/>
          <w:sz w:val="24"/>
          <w:szCs w:val="24"/>
        </w:rPr>
        <w:t>供应商应递交一份施工总平面图，绘出现场临时设施布置图表并附文字说明，说明临时设施、加工车间、现场办公、设备及仓储、供电、供水、卫生、生活、道路、消防等设施的情况和布置。</w:t>
      </w:r>
    </w:p>
    <w:p w14:paraId="614666B6">
      <w:pPr>
        <w:spacing w:before="66" w:line="227" w:lineRule="auto"/>
        <w:ind w:left="19"/>
        <w:rPr>
          <w:rFonts w:ascii="宋体" w:hAnsi="宋体" w:eastAsia="宋体" w:cs="宋体"/>
          <w:sz w:val="24"/>
          <w:szCs w:val="24"/>
        </w:rPr>
      </w:pPr>
      <w:r>
        <w:rPr>
          <w:rFonts w:ascii="宋体" w:hAnsi="宋体" w:eastAsia="宋体" w:cs="宋体"/>
          <w:spacing w:val="7"/>
          <w:sz w:val="24"/>
          <w:szCs w:val="24"/>
        </w:rPr>
        <w:t>附表六：临时用地表</w:t>
      </w:r>
    </w:p>
    <w:p w14:paraId="32D91B66">
      <w:pPr>
        <w:spacing w:before="84"/>
      </w:pPr>
    </w:p>
    <w:tbl>
      <w:tblPr>
        <w:tblStyle w:val="21"/>
        <w:tblW w:w="8366" w:type="dxa"/>
        <w:tblInd w:w="2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3"/>
        <w:gridCol w:w="2090"/>
        <w:gridCol w:w="2089"/>
        <w:gridCol w:w="2094"/>
      </w:tblGrid>
      <w:tr w14:paraId="4177B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2093" w:type="dxa"/>
            <w:vAlign w:val="top"/>
          </w:tcPr>
          <w:p w14:paraId="78FD352D">
            <w:pPr>
              <w:pStyle w:val="22"/>
              <w:spacing w:before="205" w:line="229" w:lineRule="auto"/>
              <w:ind w:left="845"/>
              <w:rPr>
                <w:sz w:val="24"/>
                <w:szCs w:val="24"/>
              </w:rPr>
            </w:pPr>
            <w:r>
              <w:rPr>
                <w:spacing w:val="3"/>
                <w:sz w:val="24"/>
                <w:szCs w:val="24"/>
              </w:rPr>
              <w:t>用途</w:t>
            </w:r>
          </w:p>
        </w:tc>
        <w:tc>
          <w:tcPr>
            <w:tcW w:w="2090" w:type="dxa"/>
            <w:vAlign w:val="top"/>
          </w:tcPr>
          <w:p w14:paraId="21ED4D2C">
            <w:pPr>
              <w:pStyle w:val="22"/>
              <w:spacing w:before="204" w:line="228" w:lineRule="auto"/>
              <w:ind w:left="316"/>
              <w:rPr>
                <w:sz w:val="24"/>
                <w:szCs w:val="24"/>
              </w:rPr>
            </w:pPr>
            <w:r>
              <w:rPr>
                <w:spacing w:val="6"/>
                <w:sz w:val="24"/>
                <w:szCs w:val="24"/>
              </w:rPr>
              <w:t>面积（平方米）</w:t>
            </w:r>
          </w:p>
        </w:tc>
        <w:tc>
          <w:tcPr>
            <w:tcW w:w="2089" w:type="dxa"/>
            <w:vAlign w:val="top"/>
          </w:tcPr>
          <w:p w14:paraId="6BED60FE">
            <w:pPr>
              <w:pStyle w:val="22"/>
              <w:spacing w:before="205" w:line="229" w:lineRule="auto"/>
              <w:ind w:left="841"/>
              <w:rPr>
                <w:sz w:val="24"/>
                <w:szCs w:val="24"/>
              </w:rPr>
            </w:pPr>
            <w:r>
              <w:rPr>
                <w:spacing w:val="4"/>
                <w:sz w:val="24"/>
                <w:szCs w:val="24"/>
              </w:rPr>
              <w:t>位置</w:t>
            </w:r>
          </w:p>
        </w:tc>
        <w:tc>
          <w:tcPr>
            <w:tcW w:w="2094" w:type="dxa"/>
            <w:vAlign w:val="top"/>
          </w:tcPr>
          <w:p w14:paraId="1B5F5585">
            <w:pPr>
              <w:pStyle w:val="22"/>
              <w:spacing w:before="205" w:line="228" w:lineRule="auto"/>
              <w:ind w:left="643"/>
              <w:rPr>
                <w:sz w:val="24"/>
                <w:szCs w:val="24"/>
              </w:rPr>
            </w:pPr>
            <w:r>
              <w:rPr>
                <w:spacing w:val="4"/>
                <w:sz w:val="24"/>
                <w:szCs w:val="24"/>
              </w:rPr>
              <w:t>需用时间</w:t>
            </w:r>
          </w:p>
        </w:tc>
      </w:tr>
      <w:tr w14:paraId="15E60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093" w:type="dxa"/>
            <w:vAlign w:val="top"/>
          </w:tcPr>
          <w:p w14:paraId="76FD9933">
            <w:pPr>
              <w:rPr>
                <w:rFonts w:ascii="Arial"/>
                <w:sz w:val="24"/>
                <w:szCs w:val="24"/>
              </w:rPr>
            </w:pPr>
          </w:p>
        </w:tc>
        <w:tc>
          <w:tcPr>
            <w:tcW w:w="2090" w:type="dxa"/>
            <w:vAlign w:val="top"/>
          </w:tcPr>
          <w:p w14:paraId="0CE21778">
            <w:pPr>
              <w:rPr>
                <w:rFonts w:ascii="Arial"/>
                <w:sz w:val="24"/>
                <w:szCs w:val="24"/>
              </w:rPr>
            </w:pPr>
          </w:p>
        </w:tc>
        <w:tc>
          <w:tcPr>
            <w:tcW w:w="2089" w:type="dxa"/>
            <w:vAlign w:val="top"/>
          </w:tcPr>
          <w:p w14:paraId="48FE52A6">
            <w:pPr>
              <w:rPr>
                <w:rFonts w:ascii="Arial"/>
                <w:sz w:val="24"/>
                <w:szCs w:val="24"/>
              </w:rPr>
            </w:pPr>
          </w:p>
        </w:tc>
        <w:tc>
          <w:tcPr>
            <w:tcW w:w="2094" w:type="dxa"/>
            <w:vAlign w:val="top"/>
          </w:tcPr>
          <w:p w14:paraId="14F7AC33">
            <w:pPr>
              <w:rPr>
                <w:rFonts w:ascii="Arial"/>
                <w:sz w:val="24"/>
                <w:szCs w:val="24"/>
              </w:rPr>
            </w:pPr>
          </w:p>
        </w:tc>
      </w:tr>
      <w:tr w14:paraId="70F56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093" w:type="dxa"/>
            <w:vAlign w:val="top"/>
          </w:tcPr>
          <w:p w14:paraId="47275D34">
            <w:pPr>
              <w:rPr>
                <w:rFonts w:ascii="Arial"/>
                <w:sz w:val="24"/>
                <w:szCs w:val="24"/>
              </w:rPr>
            </w:pPr>
          </w:p>
        </w:tc>
        <w:tc>
          <w:tcPr>
            <w:tcW w:w="2090" w:type="dxa"/>
            <w:vAlign w:val="top"/>
          </w:tcPr>
          <w:p w14:paraId="2365AFF0">
            <w:pPr>
              <w:rPr>
                <w:rFonts w:ascii="Arial"/>
                <w:sz w:val="24"/>
                <w:szCs w:val="24"/>
              </w:rPr>
            </w:pPr>
          </w:p>
        </w:tc>
        <w:tc>
          <w:tcPr>
            <w:tcW w:w="2089" w:type="dxa"/>
            <w:vAlign w:val="top"/>
          </w:tcPr>
          <w:p w14:paraId="3A8A257B">
            <w:pPr>
              <w:rPr>
                <w:rFonts w:ascii="Arial"/>
                <w:sz w:val="24"/>
                <w:szCs w:val="24"/>
              </w:rPr>
            </w:pPr>
          </w:p>
        </w:tc>
        <w:tc>
          <w:tcPr>
            <w:tcW w:w="2094" w:type="dxa"/>
            <w:vAlign w:val="top"/>
          </w:tcPr>
          <w:p w14:paraId="0714D1AA">
            <w:pPr>
              <w:rPr>
                <w:rFonts w:ascii="Arial"/>
                <w:sz w:val="24"/>
                <w:szCs w:val="24"/>
              </w:rPr>
            </w:pPr>
          </w:p>
        </w:tc>
      </w:tr>
      <w:tr w14:paraId="09F16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093" w:type="dxa"/>
            <w:vAlign w:val="top"/>
          </w:tcPr>
          <w:p w14:paraId="4AD886AF">
            <w:pPr>
              <w:rPr>
                <w:rFonts w:ascii="Arial"/>
                <w:sz w:val="24"/>
                <w:szCs w:val="24"/>
              </w:rPr>
            </w:pPr>
          </w:p>
        </w:tc>
        <w:tc>
          <w:tcPr>
            <w:tcW w:w="2090" w:type="dxa"/>
            <w:vAlign w:val="top"/>
          </w:tcPr>
          <w:p w14:paraId="4EFEE112">
            <w:pPr>
              <w:rPr>
                <w:rFonts w:ascii="Arial"/>
                <w:sz w:val="24"/>
                <w:szCs w:val="24"/>
              </w:rPr>
            </w:pPr>
          </w:p>
        </w:tc>
        <w:tc>
          <w:tcPr>
            <w:tcW w:w="2089" w:type="dxa"/>
            <w:vAlign w:val="top"/>
          </w:tcPr>
          <w:p w14:paraId="55870739">
            <w:pPr>
              <w:rPr>
                <w:rFonts w:ascii="Arial"/>
                <w:sz w:val="24"/>
                <w:szCs w:val="24"/>
              </w:rPr>
            </w:pPr>
          </w:p>
        </w:tc>
        <w:tc>
          <w:tcPr>
            <w:tcW w:w="2094" w:type="dxa"/>
            <w:vAlign w:val="top"/>
          </w:tcPr>
          <w:p w14:paraId="588941BA">
            <w:pPr>
              <w:rPr>
                <w:rFonts w:ascii="Arial"/>
                <w:sz w:val="24"/>
                <w:szCs w:val="24"/>
              </w:rPr>
            </w:pPr>
          </w:p>
        </w:tc>
      </w:tr>
      <w:tr w14:paraId="7B5A3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093" w:type="dxa"/>
            <w:vAlign w:val="top"/>
          </w:tcPr>
          <w:p w14:paraId="7E310999">
            <w:pPr>
              <w:rPr>
                <w:rFonts w:ascii="Arial"/>
                <w:sz w:val="24"/>
                <w:szCs w:val="24"/>
              </w:rPr>
            </w:pPr>
          </w:p>
        </w:tc>
        <w:tc>
          <w:tcPr>
            <w:tcW w:w="2090" w:type="dxa"/>
            <w:vAlign w:val="top"/>
          </w:tcPr>
          <w:p w14:paraId="6DC22E1A">
            <w:pPr>
              <w:rPr>
                <w:rFonts w:ascii="Arial"/>
                <w:sz w:val="24"/>
                <w:szCs w:val="24"/>
              </w:rPr>
            </w:pPr>
          </w:p>
        </w:tc>
        <w:tc>
          <w:tcPr>
            <w:tcW w:w="2089" w:type="dxa"/>
            <w:vAlign w:val="top"/>
          </w:tcPr>
          <w:p w14:paraId="1803652D">
            <w:pPr>
              <w:rPr>
                <w:rFonts w:ascii="Arial"/>
                <w:sz w:val="24"/>
                <w:szCs w:val="24"/>
              </w:rPr>
            </w:pPr>
          </w:p>
        </w:tc>
        <w:tc>
          <w:tcPr>
            <w:tcW w:w="2094" w:type="dxa"/>
            <w:vAlign w:val="top"/>
          </w:tcPr>
          <w:p w14:paraId="0B7F1A1B">
            <w:pPr>
              <w:rPr>
                <w:rFonts w:ascii="Arial"/>
                <w:sz w:val="24"/>
                <w:szCs w:val="24"/>
              </w:rPr>
            </w:pPr>
          </w:p>
        </w:tc>
      </w:tr>
      <w:tr w14:paraId="0152A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2093" w:type="dxa"/>
            <w:vAlign w:val="top"/>
          </w:tcPr>
          <w:p w14:paraId="24DDB258">
            <w:pPr>
              <w:rPr>
                <w:rFonts w:ascii="Arial"/>
                <w:sz w:val="24"/>
                <w:szCs w:val="24"/>
              </w:rPr>
            </w:pPr>
          </w:p>
        </w:tc>
        <w:tc>
          <w:tcPr>
            <w:tcW w:w="2090" w:type="dxa"/>
            <w:vAlign w:val="top"/>
          </w:tcPr>
          <w:p w14:paraId="78D0F9F4">
            <w:pPr>
              <w:rPr>
                <w:rFonts w:ascii="Arial"/>
                <w:sz w:val="24"/>
                <w:szCs w:val="24"/>
              </w:rPr>
            </w:pPr>
          </w:p>
        </w:tc>
        <w:tc>
          <w:tcPr>
            <w:tcW w:w="2089" w:type="dxa"/>
            <w:vAlign w:val="top"/>
          </w:tcPr>
          <w:p w14:paraId="5819F38D">
            <w:pPr>
              <w:rPr>
                <w:rFonts w:ascii="Arial"/>
                <w:sz w:val="24"/>
                <w:szCs w:val="24"/>
              </w:rPr>
            </w:pPr>
          </w:p>
        </w:tc>
        <w:tc>
          <w:tcPr>
            <w:tcW w:w="2094" w:type="dxa"/>
            <w:vAlign w:val="top"/>
          </w:tcPr>
          <w:p w14:paraId="07D41D14">
            <w:pPr>
              <w:rPr>
                <w:rFonts w:ascii="Arial"/>
                <w:sz w:val="24"/>
                <w:szCs w:val="24"/>
              </w:rPr>
            </w:pPr>
          </w:p>
        </w:tc>
      </w:tr>
    </w:tbl>
    <w:p w14:paraId="4AC3CD73">
      <w:pPr>
        <w:pStyle w:val="8"/>
        <w:spacing w:line="297" w:lineRule="auto"/>
        <w:rPr>
          <w:sz w:val="24"/>
          <w:szCs w:val="24"/>
        </w:rPr>
      </w:pPr>
    </w:p>
    <w:p w14:paraId="723A121B">
      <w:pPr>
        <w:spacing w:before="66" w:line="227" w:lineRule="auto"/>
        <w:ind w:left="19"/>
        <w:rPr>
          <w:rFonts w:ascii="宋体" w:hAnsi="宋体" w:eastAsia="宋体" w:cs="宋体"/>
          <w:sz w:val="24"/>
          <w:szCs w:val="24"/>
        </w:rPr>
      </w:pPr>
      <w:r>
        <w:rPr>
          <w:rFonts w:ascii="宋体" w:hAnsi="宋体" w:eastAsia="宋体" w:cs="宋体"/>
          <w:spacing w:val="7"/>
          <w:sz w:val="24"/>
          <w:szCs w:val="24"/>
        </w:rPr>
        <w:t>附表七：拟分包计划表</w:t>
      </w:r>
    </w:p>
    <w:p w14:paraId="3C9AE016">
      <w:pPr>
        <w:spacing w:before="65" w:line="227" w:lineRule="auto"/>
        <w:ind w:left="6"/>
        <w:rPr>
          <w:rFonts w:ascii="宋体" w:hAnsi="宋体" w:eastAsia="宋体" w:cs="宋体"/>
          <w:sz w:val="24"/>
          <w:szCs w:val="24"/>
        </w:rPr>
      </w:pPr>
      <w:r>
        <w:rPr>
          <w:rFonts w:ascii="宋体" w:hAnsi="宋体" w:eastAsia="宋体" w:cs="宋体"/>
          <w:spacing w:val="9"/>
          <w:sz w:val="24"/>
          <w:szCs w:val="24"/>
        </w:rPr>
        <w:t>如供应商须知注明不允许分包，则本表无须提供，反之须提供。</w:t>
      </w:r>
    </w:p>
    <w:p w14:paraId="356E7B3D">
      <w:pPr>
        <w:spacing w:line="14" w:lineRule="exact"/>
        <w:rPr>
          <w:sz w:val="24"/>
          <w:szCs w:val="24"/>
        </w:rPr>
      </w:pPr>
    </w:p>
    <w:tbl>
      <w:tblPr>
        <w:tblStyle w:val="21"/>
        <w:tblW w:w="8794" w:type="dxa"/>
        <w:tblInd w:w="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1842"/>
        <w:gridCol w:w="751"/>
        <w:gridCol w:w="949"/>
        <w:gridCol w:w="1122"/>
        <w:gridCol w:w="1089"/>
        <w:gridCol w:w="1196"/>
        <w:gridCol w:w="1272"/>
      </w:tblGrid>
      <w:tr w14:paraId="0E440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73" w:type="dxa"/>
            <w:vMerge w:val="restart"/>
            <w:tcBorders>
              <w:bottom w:val="nil"/>
            </w:tcBorders>
            <w:textDirection w:val="tbRlV"/>
            <w:vAlign w:val="top"/>
          </w:tcPr>
          <w:p w14:paraId="6AA32EB1">
            <w:pPr>
              <w:pStyle w:val="22"/>
              <w:spacing w:before="180" w:line="218" w:lineRule="auto"/>
              <w:ind w:left="203"/>
              <w:rPr>
                <w:sz w:val="24"/>
                <w:szCs w:val="24"/>
              </w:rPr>
            </w:pPr>
            <w:r>
              <w:rPr>
                <w:spacing w:val="6"/>
                <w:sz w:val="24"/>
                <w:szCs w:val="24"/>
              </w:rPr>
              <w:t>序 号</w:t>
            </w:r>
          </w:p>
        </w:tc>
        <w:tc>
          <w:tcPr>
            <w:tcW w:w="1842" w:type="dxa"/>
            <w:vMerge w:val="restart"/>
            <w:tcBorders>
              <w:bottom w:val="nil"/>
            </w:tcBorders>
            <w:vAlign w:val="top"/>
          </w:tcPr>
          <w:p w14:paraId="0DC20D57">
            <w:pPr>
              <w:pStyle w:val="22"/>
              <w:spacing w:before="203" w:line="258" w:lineRule="auto"/>
              <w:ind w:left="403" w:right="89" w:hanging="293"/>
              <w:rPr>
                <w:sz w:val="24"/>
                <w:szCs w:val="24"/>
              </w:rPr>
            </w:pPr>
            <w:r>
              <w:rPr>
                <w:spacing w:val="4"/>
                <w:sz w:val="24"/>
                <w:szCs w:val="24"/>
              </w:rPr>
              <w:t xml:space="preserve">拟分包项目名称、 </w:t>
            </w:r>
            <w:r>
              <w:rPr>
                <w:spacing w:val="7"/>
                <w:sz w:val="24"/>
                <w:szCs w:val="24"/>
              </w:rPr>
              <w:t>范围及理由</w:t>
            </w:r>
          </w:p>
        </w:tc>
        <w:tc>
          <w:tcPr>
            <w:tcW w:w="5107" w:type="dxa"/>
            <w:gridSpan w:val="5"/>
            <w:vAlign w:val="top"/>
          </w:tcPr>
          <w:p w14:paraId="79BF07A6">
            <w:pPr>
              <w:pStyle w:val="22"/>
              <w:spacing w:before="126" w:line="227" w:lineRule="auto"/>
              <w:ind w:left="2033"/>
              <w:rPr>
                <w:sz w:val="24"/>
                <w:szCs w:val="24"/>
              </w:rPr>
            </w:pPr>
            <w:r>
              <w:rPr>
                <w:spacing w:val="8"/>
                <w:sz w:val="24"/>
                <w:szCs w:val="24"/>
              </w:rPr>
              <w:t>拟选分包人</w:t>
            </w:r>
          </w:p>
        </w:tc>
        <w:tc>
          <w:tcPr>
            <w:tcW w:w="1272" w:type="dxa"/>
            <w:vMerge w:val="restart"/>
            <w:tcBorders>
              <w:bottom w:val="nil"/>
            </w:tcBorders>
            <w:vAlign w:val="top"/>
          </w:tcPr>
          <w:p w14:paraId="3DA254B3">
            <w:pPr>
              <w:spacing w:line="292" w:lineRule="auto"/>
              <w:rPr>
                <w:rFonts w:ascii="Arial"/>
                <w:sz w:val="24"/>
                <w:szCs w:val="24"/>
              </w:rPr>
            </w:pPr>
          </w:p>
          <w:p w14:paraId="6E5795CE">
            <w:pPr>
              <w:pStyle w:val="22"/>
              <w:spacing w:before="65" w:line="229" w:lineRule="auto"/>
              <w:ind w:left="433"/>
              <w:rPr>
                <w:sz w:val="24"/>
                <w:szCs w:val="24"/>
              </w:rPr>
            </w:pPr>
            <w:r>
              <w:rPr>
                <w:spacing w:val="3"/>
                <w:sz w:val="24"/>
                <w:szCs w:val="24"/>
              </w:rPr>
              <w:t>备注</w:t>
            </w:r>
          </w:p>
        </w:tc>
      </w:tr>
      <w:tr w14:paraId="2A9C3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3" w:type="dxa"/>
            <w:vMerge w:val="continue"/>
            <w:tcBorders>
              <w:top w:val="nil"/>
            </w:tcBorders>
            <w:textDirection w:val="tbRlV"/>
            <w:vAlign w:val="top"/>
          </w:tcPr>
          <w:p w14:paraId="4D4FA840">
            <w:pPr>
              <w:rPr>
                <w:rFonts w:ascii="Arial"/>
                <w:sz w:val="24"/>
                <w:szCs w:val="24"/>
              </w:rPr>
            </w:pPr>
          </w:p>
        </w:tc>
        <w:tc>
          <w:tcPr>
            <w:tcW w:w="1842" w:type="dxa"/>
            <w:vMerge w:val="continue"/>
            <w:tcBorders>
              <w:top w:val="nil"/>
            </w:tcBorders>
            <w:vAlign w:val="top"/>
          </w:tcPr>
          <w:p w14:paraId="77F9C4F3">
            <w:pPr>
              <w:rPr>
                <w:rFonts w:ascii="Arial"/>
                <w:sz w:val="24"/>
                <w:szCs w:val="24"/>
              </w:rPr>
            </w:pPr>
          </w:p>
        </w:tc>
        <w:tc>
          <w:tcPr>
            <w:tcW w:w="1700" w:type="dxa"/>
            <w:gridSpan w:val="2"/>
            <w:vAlign w:val="top"/>
          </w:tcPr>
          <w:p w14:paraId="7CB944B4">
            <w:pPr>
              <w:pStyle w:val="22"/>
              <w:spacing w:before="124" w:line="227" w:lineRule="auto"/>
              <w:ind w:left="118"/>
              <w:rPr>
                <w:sz w:val="24"/>
                <w:szCs w:val="24"/>
              </w:rPr>
            </w:pPr>
            <w:r>
              <w:rPr>
                <w:spacing w:val="8"/>
                <w:sz w:val="24"/>
                <w:szCs w:val="24"/>
              </w:rPr>
              <w:t>拟选分包人名称</w:t>
            </w:r>
          </w:p>
        </w:tc>
        <w:tc>
          <w:tcPr>
            <w:tcW w:w="1122" w:type="dxa"/>
            <w:vAlign w:val="top"/>
          </w:tcPr>
          <w:p w14:paraId="5EC53C90">
            <w:pPr>
              <w:pStyle w:val="22"/>
              <w:spacing w:before="124" w:line="228" w:lineRule="auto"/>
              <w:ind w:left="146"/>
              <w:rPr>
                <w:sz w:val="24"/>
                <w:szCs w:val="24"/>
              </w:rPr>
            </w:pPr>
            <w:r>
              <w:rPr>
                <w:spacing w:val="7"/>
                <w:sz w:val="24"/>
                <w:szCs w:val="24"/>
              </w:rPr>
              <w:t>注册地点</w:t>
            </w:r>
          </w:p>
        </w:tc>
        <w:tc>
          <w:tcPr>
            <w:tcW w:w="1089" w:type="dxa"/>
            <w:vAlign w:val="top"/>
          </w:tcPr>
          <w:p w14:paraId="211E51BE">
            <w:pPr>
              <w:pStyle w:val="22"/>
              <w:spacing w:before="124" w:line="226" w:lineRule="auto"/>
              <w:ind w:left="134"/>
              <w:rPr>
                <w:sz w:val="24"/>
                <w:szCs w:val="24"/>
              </w:rPr>
            </w:pPr>
            <w:r>
              <w:rPr>
                <w:spacing w:val="6"/>
                <w:sz w:val="24"/>
                <w:szCs w:val="24"/>
              </w:rPr>
              <w:t>企业资质</w:t>
            </w:r>
          </w:p>
        </w:tc>
        <w:tc>
          <w:tcPr>
            <w:tcW w:w="1196" w:type="dxa"/>
            <w:vAlign w:val="top"/>
          </w:tcPr>
          <w:p w14:paraId="2CF34A1F">
            <w:pPr>
              <w:pStyle w:val="22"/>
              <w:spacing w:before="123" w:line="225" w:lineRule="auto"/>
              <w:ind w:left="185"/>
              <w:rPr>
                <w:sz w:val="24"/>
                <w:szCs w:val="24"/>
              </w:rPr>
            </w:pPr>
            <w:r>
              <w:rPr>
                <w:spacing w:val="7"/>
                <w:sz w:val="24"/>
                <w:szCs w:val="24"/>
              </w:rPr>
              <w:t>有关业绩</w:t>
            </w:r>
          </w:p>
        </w:tc>
        <w:tc>
          <w:tcPr>
            <w:tcW w:w="1272" w:type="dxa"/>
            <w:vMerge w:val="continue"/>
            <w:tcBorders>
              <w:top w:val="nil"/>
            </w:tcBorders>
            <w:vAlign w:val="top"/>
          </w:tcPr>
          <w:p w14:paraId="0F4451EA">
            <w:pPr>
              <w:rPr>
                <w:rFonts w:ascii="Arial"/>
                <w:sz w:val="24"/>
                <w:szCs w:val="24"/>
              </w:rPr>
            </w:pPr>
          </w:p>
        </w:tc>
      </w:tr>
      <w:tr w14:paraId="5BEBE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3" w:type="dxa"/>
            <w:vMerge w:val="restart"/>
            <w:tcBorders>
              <w:bottom w:val="nil"/>
            </w:tcBorders>
            <w:vAlign w:val="top"/>
          </w:tcPr>
          <w:p w14:paraId="3B8A05E9">
            <w:pPr>
              <w:rPr>
                <w:rFonts w:ascii="Arial"/>
                <w:sz w:val="24"/>
                <w:szCs w:val="24"/>
              </w:rPr>
            </w:pPr>
          </w:p>
        </w:tc>
        <w:tc>
          <w:tcPr>
            <w:tcW w:w="1842" w:type="dxa"/>
            <w:vMerge w:val="restart"/>
            <w:tcBorders>
              <w:bottom w:val="nil"/>
            </w:tcBorders>
            <w:vAlign w:val="top"/>
          </w:tcPr>
          <w:p w14:paraId="393DB95C">
            <w:pPr>
              <w:rPr>
                <w:rFonts w:ascii="Arial"/>
                <w:sz w:val="24"/>
                <w:szCs w:val="24"/>
              </w:rPr>
            </w:pPr>
          </w:p>
        </w:tc>
        <w:tc>
          <w:tcPr>
            <w:tcW w:w="751" w:type="dxa"/>
            <w:vAlign w:val="top"/>
          </w:tcPr>
          <w:p w14:paraId="731E4528">
            <w:pPr>
              <w:pStyle w:val="22"/>
              <w:spacing w:before="157" w:line="189" w:lineRule="auto"/>
              <w:ind w:left="343"/>
              <w:rPr>
                <w:sz w:val="24"/>
                <w:szCs w:val="24"/>
              </w:rPr>
            </w:pPr>
            <w:r>
              <w:rPr>
                <w:sz w:val="24"/>
                <w:szCs w:val="24"/>
              </w:rPr>
              <w:t>1</w:t>
            </w:r>
          </w:p>
        </w:tc>
        <w:tc>
          <w:tcPr>
            <w:tcW w:w="949" w:type="dxa"/>
            <w:vAlign w:val="top"/>
          </w:tcPr>
          <w:p w14:paraId="23B60E86">
            <w:pPr>
              <w:rPr>
                <w:rFonts w:ascii="Arial"/>
                <w:sz w:val="24"/>
                <w:szCs w:val="24"/>
              </w:rPr>
            </w:pPr>
          </w:p>
        </w:tc>
        <w:tc>
          <w:tcPr>
            <w:tcW w:w="1122" w:type="dxa"/>
            <w:vAlign w:val="top"/>
          </w:tcPr>
          <w:p w14:paraId="02FE9E54">
            <w:pPr>
              <w:rPr>
                <w:rFonts w:ascii="Arial"/>
                <w:sz w:val="24"/>
                <w:szCs w:val="24"/>
              </w:rPr>
            </w:pPr>
          </w:p>
        </w:tc>
        <w:tc>
          <w:tcPr>
            <w:tcW w:w="1089" w:type="dxa"/>
            <w:vAlign w:val="top"/>
          </w:tcPr>
          <w:p w14:paraId="3E01307E">
            <w:pPr>
              <w:rPr>
                <w:rFonts w:ascii="Arial"/>
                <w:sz w:val="24"/>
                <w:szCs w:val="24"/>
              </w:rPr>
            </w:pPr>
          </w:p>
        </w:tc>
        <w:tc>
          <w:tcPr>
            <w:tcW w:w="1196" w:type="dxa"/>
            <w:vAlign w:val="top"/>
          </w:tcPr>
          <w:p w14:paraId="2E6D9A8A">
            <w:pPr>
              <w:rPr>
                <w:rFonts w:ascii="Arial"/>
                <w:sz w:val="24"/>
                <w:szCs w:val="24"/>
              </w:rPr>
            </w:pPr>
          </w:p>
        </w:tc>
        <w:tc>
          <w:tcPr>
            <w:tcW w:w="1272" w:type="dxa"/>
            <w:vAlign w:val="top"/>
          </w:tcPr>
          <w:p w14:paraId="374AFD8F">
            <w:pPr>
              <w:rPr>
                <w:rFonts w:ascii="Arial"/>
                <w:sz w:val="24"/>
                <w:szCs w:val="24"/>
              </w:rPr>
            </w:pPr>
          </w:p>
        </w:tc>
      </w:tr>
      <w:tr w14:paraId="5A7F9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3" w:type="dxa"/>
            <w:vMerge w:val="continue"/>
            <w:tcBorders>
              <w:top w:val="nil"/>
              <w:bottom w:val="nil"/>
            </w:tcBorders>
            <w:vAlign w:val="top"/>
          </w:tcPr>
          <w:p w14:paraId="7702897A">
            <w:pPr>
              <w:rPr>
                <w:rFonts w:ascii="Arial"/>
                <w:sz w:val="24"/>
                <w:szCs w:val="24"/>
              </w:rPr>
            </w:pPr>
          </w:p>
        </w:tc>
        <w:tc>
          <w:tcPr>
            <w:tcW w:w="1842" w:type="dxa"/>
            <w:vMerge w:val="continue"/>
            <w:tcBorders>
              <w:top w:val="nil"/>
              <w:bottom w:val="nil"/>
            </w:tcBorders>
            <w:vAlign w:val="top"/>
          </w:tcPr>
          <w:p w14:paraId="500CE88A">
            <w:pPr>
              <w:rPr>
                <w:rFonts w:ascii="Arial"/>
                <w:sz w:val="24"/>
                <w:szCs w:val="24"/>
              </w:rPr>
            </w:pPr>
          </w:p>
        </w:tc>
        <w:tc>
          <w:tcPr>
            <w:tcW w:w="751" w:type="dxa"/>
            <w:vAlign w:val="top"/>
          </w:tcPr>
          <w:p w14:paraId="52CB9941">
            <w:pPr>
              <w:pStyle w:val="22"/>
              <w:spacing w:before="157" w:line="189" w:lineRule="auto"/>
              <w:ind w:left="330"/>
              <w:rPr>
                <w:sz w:val="24"/>
                <w:szCs w:val="24"/>
              </w:rPr>
            </w:pPr>
            <w:r>
              <w:rPr>
                <w:sz w:val="24"/>
                <w:szCs w:val="24"/>
              </w:rPr>
              <w:t>2</w:t>
            </w:r>
          </w:p>
        </w:tc>
        <w:tc>
          <w:tcPr>
            <w:tcW w:w="949" w:type="dxa"/>
            <w:vAlign w:val="top"/>
          </w:tcPr>
          <w:p w14:paraId="6CF7AAEB">
            <w:pPr>
              <w:rPr>
                <w:rFonts w:ascii="Arial"/>
                <w:sz w:val="24"/>
                <w:szCs w:val="24"/>
              </w:rPr>
            </w:pPr>
          </w:p>
        </w:tc>
        <w:tc>
          <w:tcPr>
            <w:tcW w:w="1122" w:type="dxa"/>
            <w:vAlign w:val="top"/>
          </w:tcPr>
          <w:p w14:paraId="3D246D45">
            <w:pPr>
              <w:rPr>
                <w:rFonts w:ascii="Arial"/>
                <w:sz w:val="24"/>
                <w:szCs w:val="24"/>
              </w:rPr>
            </w:pPr>
          </w:p>
        </w:tc>
        <w:tc>
          <w:tcPr>
            <w:tcW w:w="1089" w:type="dxa"/>
            <w:vAlign w:val="top"/>
          </w:tcPr>
          <w:p w14:paraId="138E9999">
            <w:pPr>
              <w:rPr>
                <w:rFonts w:ascii="Arial"/>
                <w:sz w:val="24"/>
                <w:szCs w:val="24"/>
              </w:rPr>
            </w:pPr>
          </w:p>
        </w:tc>
        <w:tc>
          <w:tcPr>
            <w:tcW w:w="1196" w:type="dxa"/>
            <w:vAlign w:val="top"/>
          </w:tcPr>
          <w:p w14:paraId="0DF002D8">
            <w:pPr>
              <w:rPr>
                <w:rFonts w:ascii="Arial"/>
                <w:sz w:val="24"/>
                <w:szCs w:val="24"/>
              </w:rPr>
            </w:pPr>
          </w:p>
        </w:tc>
        <w:tc>
          <w:tcPr>
            <w:tcW w:w="1272" w:type="dxa"/>
            <w:vAlign w:val="top"/>
          </w:tcPr>
          <w:p w14:paraId="317ADD6F">
            <w:pPr>
              <w:rPr>
                <w:rFonts w:ascii="Arial"/>
                <w:sz w:val="24"/>
                <w:szCs w:val="24"/>
              </w:rPr>
            </w:pPr>
          </w:p>
        </w:tc>
      </w:tr>
      <w:tr w14:paraId="52F04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3" w:type="dxa"/>
            <w:vMerge w:val="continue"/>
            <w:tcBorders>
              <w:top w:val="nil"/>
            </w:tcBorders>
            <w:vAlign w:val="top"/>
          </w:tcPr>
          <w:p w14:paraId="1F47D784">
            <w:pPr>
              <w:rPr>
                <w:rFonts w:ascii="Arial"/>
                <w:sz w:val="24"/>
                <w:szCs w:val="24"/>
              </w:rPr>
            </w:pPr>
          </w:p>
        </w:tc>
        <w:tc>
          <w:tcPr>
            <w:tcW w:w="1842" w:type="dxa"/>
            <w:vMerge w:val="continue"/>
            <w:tcBorders>
              <w:top w:val="nil"/>
            </w:tcBorders>
            <w:vAlign w:val="top"/>
          </w:tcPr>
          <w:p w14:paraId="2B14F113">
            <w:pPr>
              <w:rPr>
                <w:rFonts w:ascii="Arial"/>
                <w:sz w:val="24"/>
                <w:szCs w:val="24"/>
              </w:rPr>
            </w:pPr>
          </w:p>
        </w:tc>
        <w:tc>
          <w:tcPr>
            <w:tcW w:w="751" w:type="dxa"/>
            <w:vAlign w:val="top"/>
          </w:tcPr>
          <w:p w14:paraId="1C126D20">
            <w:pPr>
              <w:pStyle w:val="22"/>
              <w:spacing w:before="160" w:line="189" w:lineRule="auto"/>
              <w:ind w:left="331"/>
              <w:rPr>
                <w:sz w:val="24"/>
                <w:szCs w:val="24"/>
              </w:rPr>
            </w:pPr>
            <w:r>
              <w:rPr>
                <w:sz w:val="24"/>
                <w:szCs w:val="24"/>
              </w:rPr>
              <w:t>3</w:t>
            </w:r>
          </w:p>
        </w:tc>
        <w:tc>
          <w:tcPr>
            <w:tcW w:w="949" w:type="dxa"/>
            <w:vAlign w:val="top"/>
          </w:tcPr>
          <w:p w14:paraId="068DE84C">
            <w:pPr>
              <w:rPr>
                <w:rFonts w:ascii="Arial"/>
                <w:sz w:val="24"/>
                <w:szCs w:val="24"/>
              </w:rPr>
            </w:pPr>
          </w:p>
        </w:tc>
        <w:tc>
          <w:tcPr>
            <w:tcW w:w="1122" w:type="dxa"/>
            <w:vAlign w:val="top"/>
          </w:tcPr>
          <w:p w14:paraId="509B12A9">
            <w:pPr>
              <w:rPr>
                <w:rFonts w:ascii="Arial"/>
                <w:sz w:val="24"/>
                <w:szCs w:val="24"/>
              </w:rPr>
            </w:pPr>
          </w:p>
        </w:tc>
        <w:tc>
          <w:tcPr>
            <w:tcW w:w="1089" w:type="dxa"/>
            <w:vAlign w:val="top"/>
          </w:tcPr>
          <w:p w14:paraId="0E2AF2DA">
            <w:pPr>
              <w:rPr>
                <w:rFonts w:ascii="Arial"/>
                <w:sz w:val="24"/>
                <w:szCs w:val="24"/>
              </w:rPr>
            </w:pPr>
          </w:p>
        </w:tc>
        <w:tc>
          <w:tcPr>
            <w:tcW w:w="1196" w:type="dxa"/>
            <w:vAlign w:val="top"/>
          </w:tcPr>
          <w:p w14:paraId="36866BC6">
            <w:pPr>
              <w:rPr>
                <w:rFonts w:ascii="Arial"/>
                <w:sz w:val="24"/>
                <w:szCs w:val="24"/>
              </w:rPr>
            </w:pPr>
          </w:p>
        </w:tc>
        <w:tc>
          <w:tcPr>
            <w:tcW w:w="1272" w:type="dxa"/>
            <w:vAlign w:val="top"/>
          </w:tcPr>
          <w:p w14:paraId="0AF9707F">
            <w:pPr>
              <w:rPr>
                <w:rFonts w:ascii="Arial"/>
                <w:sz w:val="24"/>
                <w:szCs w:val="24"/>
              </w:rPr>
            </w:pPr>
          </w:p>
        </w:tc>
      </w:tr>
      <w:tr w14:paraId="6676A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73" w:type="dxa"/>
            <w:vMerge w:val="restart"/>
            <w:tcBorders>
              <w:bottom w:val="nil"/>
            </w:tcBorders>
            <w:vAlign w:val="top"/>
          </w:tcPr>
          <w:p w14:paraId="220A0196">
            <w:pPr>
              <w:rPr>
                <w:rFonts w:ascii="Arial"/>
                <w:sz w:val="24"/>
                <w:szCs w:val="24"/>
              </w:rPr>
            </w:pPr>
          </w:p>
        </w:tc>
        <w:tc>
          <w:tcPr>
            <w:tcW w:w="1842" w:type="dxa"/>
            <w:vMerge w:val="restart"/>
            <w:tcBorders>
              <w:bottom w:val="nil"/>
            </w:tcBorders>
            <w:vAlign w:val="top"/>
          </w:tcPr>
          <w:p w14:paraId="24F4FD1C">
            <w:pPr>
              <w:rPr>
                <w:rFonts w:ascii="Arial"/>
                <w:sz w:val="24"/>
                <w:szCs w:val="24"/>
              </w:rPr>
            </w:pPr>
          </w:p>
        </w:tc>
        <w:tc>
          <w:tcPr>
            <w:tcW w:w="751" w:type="dxa"/>
            <w:vAlign w:val="top"/>
          </w:tcPr>
          <w:p w14:paraId="41CF9CCF">
            <w:pPr>
              <w:pStyle w:val="22"/>
              <w:spacing w:before="102" w:line="189" w:lineRule="auto"/>
              <w:ind w:left="343"/>
              <w:rPr>
                <w:sz w:val="24"/>
                <w:szCs w:val="24"/>
              </w:rPr>
            </w:pPr>
            <w:r>
              <w:rPr>
                <w:sz w:val="24"/>
                <w:szCs w:val="24"/>
              </w:rPr>
              <w:t>1</w:t>
            </w:r>
          </w:p>
        </w:tc>
        <w:tc>
          <w:tcPr>
            <w:tcW w:w="949" w:type="dxa"/>
            <w:vAlign w:val="top"/>
          </w:tcPr>
          <w:p w14:paraId="0DD908FC">
            <w:pPr>
              <w:rPr>
                <w:rFonts w:ascii="Arial"/>
                <w:sz w:val="24"/>
                <w:szCs w:val="24"/>
              </w:rPr>
            </w:pPr>
          </w:p>
        </w:tc>
        <w:tc>
          <w:tcPr>
            <w:tcW w:w="1122" w:type="dxa"/>
            <w:vAlign w:val="top"/>
          </w:tcPr>
          <w:p w14:paraId="0F823AEC">
            <w:pPr>
              <w:rPr>
                <w:rFonts w:ascii="Arial"/>
                <w:sz w:val="24"/>
                <w:szCs w:val="24"/>
              </w:rPr>
            </w:pPr>
          </w:p>
        </w:tc>
        <w:tc>
          <w:tcPr>
            <w:tcW w:w="1089" w:type="dxa"/>
            <w:vAlign w:val="top"/>
          </w:tcPr>
          <w:p w14:paraId="54CDF4EE">
            <w:pPr>
              <w:rPr>
                <w:rFonts w:ascii="Arial"/>
                <w:sz w:val="24"/>
                <w:szCs w:val="24"/>
              </w:rPr>
            </w:pPr>
          </w:p>
        </w:tc>
        <w:tc>
          <w:tcPr>
            <w:tcW w:w="1196" w:type="dxa"/>
            <w:vAlign w:val="top"/>
          </w:tcPr>
          <w:p w14:paraId="3FDD8DDA">
            <w:pPr>
              <w:rPr>
                <w:rFonts w:ascii="Arial"/>
                <w:sz w:val="24"/>
                <w:szCs w:val="24"/>
              </w:rPr>
            </w:pPr>
          </w:p>
        </w:tc>
        <w:tc>
          <w:tcPr>
            <w:tcW w:w="1272" w:type="dxa"/>
            <w:vAlign w:val="top"/>
          </w:tcPr>
          <w:p w14:paraId="20A7F344">
            <w:pPr>
              <w:rPr>
                <w:rFonts w:ascii="Arial"/>
                <w:sz w:val="24"/>
                <w:szCs w:val="24"/>
              </w:rPr>
            </w:pPr>
          </w:p>
        </w:tc>
      </w:tr>
      <w:tr w14:paraId="1D70F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3" w:type="dxa"/>
            <w:vMerge w:val="continue"/>
            <w:tcBorders>
              <w:top w:val="nil"/>
              <w:bottom w:val="nil"/>
            </w:tcBorders>
            <w:vAlign w:val="top"/>
          </w:tcPr>
          <w:p w14:paraId="3B43EE04">
            <w:pPr>
              <w:rPr>
                <w:rFonts w:ascii="Arial"/>
                <w:sz w:val="24"/>
                <w:szCs w:val="24"/>
              </w:rPr>
            </w:pPr>
          </w:p>
        </w:tc>
        <w:tc>
          <w:tcPr>
            <w:tcW w:w="1842" w:type="dxa"/>
            <w:vMerge w:val="continue"/>
            <w:tcBorders>
              <w:top w:val="nil"/>
              <w:bottom w:val="nil"/>
            </w:tcBorders>
            <w:vAlign w:val="top"/>
          </w:tcPr>
          <w:p w14:paraId="3F148448">
            <w:pPr>
              <w:rPr>
                <w:rFonts w:ascii="Arial"/>
                <w:sz w:val="24"/>
                <w:szCs w:val="24"/>
              </w:rPr>
            </w:pPr>
          </w:p>
        </w:tc>
        <w:tc>
          <w:tcPr>
            <w:tcW w:w="751" w:type="dxa"/>
            <w:vAlign w:val="top"/>
          </w:tcPr>
          <w:p w14:paraId="6816CB6F">
            <w:pPr>
              <w:pStyle w:val="22"/>
              <w:spacing w:before="160" w:line="189" w:lineRule="auto"/>
              <w:ind w:left="330"/>
              <w:rPr>
                <w:sz w:val="24"/>
                <w:szCs w:val="24"/>
              </w:rPr>
            </w:pPr>
            <w:r>
              <w:rPr>
                <w:sz w:val="24"/>
                <w:szCs w:val="24"/>
              </w:rPr>
              <w:t>2</w:t>
            </w:r>
          </w:p>
        </w:tc>
        <w:tc>
          <w:tcPr>
            <w:tcW w:w="949" w:type="dxa"/>
            <w:vAlign w:val="top"/>
          </w:tcPr>
          <w:p w14:paraId="4BDC303F">
            <w:pPr>
              <w:rPr>
                <w:rFonts w:ascii="Arial"/>
                <w:sz w:val="24"/>
                <w:szCs w:val="24"/>
              </w:rPr>
            </w:pPr>
          </w:p>
        </w:tc>
        <w:tc>
          <w:tcPr>
            <w:tcW w:w="1122" w:type="dxa"/>
            <w:vAlign w:val="top"/>
          </w:tcPr>
          <w:p w14:paraId="4F2A435F">
            <w:pPr>
              <w:rPr>
                <w:rFonts w:ascii="Arial"/>
                <w:sz w:val="24"/>
                <w:szCs w:val="24"/>
              </w:rPr>
            </w:pPr>
          </w:p>
        </w:tc>
        <w:tc>
          <w:tcPr>
            <w:tcW w:w="1089" w:type="dxa"/>
            <w:vAlign w:val="top"/>
          </w:tcPr>
          <w:p w14:paraId="6FB65048">
            <w:pPr>
              <w:rPr>
                <w:rFonts w:ascii="Arial"/>
                <w:sz w:val="24"/>
                <w:szCs w:val="24"/>
              </w:rPr>
            </w:pPr>
          </w:p>
        </w:tc>
        <w:tc>
          <w:tcPr>
            <w:tcW w:w="1196" w:type="dxa"/>
            <w:vAlign w:val="top"/>
          </w:tcPr>
          <w:p w14:paraId="4F7B0FF9">
            <w:pPr>
              <w:rPr>
                <w:rFonts w:ascii="Arial"/>
                <w:sz w:val="24"/>
                <w:szCs w:val="24"/>
              </w:rPr>
            </w:pPr>
          </w:p>
        </w:tc>
        <w:tc>
          <w:tcPr>
            <w:tcW w:w="1272" w:type="dxa"/>
            <w:vAlign w:val="top"/>
          </w:tcPr>
          <w:p w14:paraId="6A1DD968">
            <w:pPr>
              <w:rPr>
                <w:rFonts w:ascii="Arial"/>
                <w:sz w:val="24"/>
                <w:szCs w:val="24"/>
              </w:rPr>
            </w:pPr>
          </w:p>
        </w:tc>
      </w:tr>
      <w:tr w14:paraId="1A2C26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73" w:type="dxa"/>
            <w:vMerge w:val="continue"/>
            <w:tcBorders>
              <w:top w:val="nil"/>
            </w:tcBorders>
            <w:vAlign w:val="top"/>
          </w:tcPr>
          <w:p w14:paraId="10AD121F">
            <w:pPr>
              <w:rPr>
                <w:rFonts w:ascii="Arial"/>
                <w:sz w:val="24"/>
                <w:szCs w:val="24"/>
              </w:rPr>
            </w:pPr>
          </w:p>
        </w:tc>
        <w:tc>
          <w:tcPr>
            <w:tcW w:w="1842" w:type="dxa"/>
            <w:vMerge w:val="continue"/>
            <w:tcBorders>
              <w:top w:val="nil"/>
            </w:tcBorders>
            <w:vAlign w:val="top"/>
          </w:tcPr>
          <w:p w14:paraId="0B7563B9">
            <w:pPr>
              <w:rPr>
                <w:rFonts w:ascii="Arial"/>
                <w:sz w:val="24"/>
                <w:szCs w:val="24"/>
              </w:rPr>
            </w:pPr>
          </w:p>
        </w:tc>
        <w:tc>
          <w:tcPr>
            <w:tcW w:w="751" w:type="dxa"/>
            <w:vAlign w:val="top"/>
          </w:tcPr>
          <w:p w14:paraId="68CC8459">
            <w:pPr>
              <w:pStyle w:val="22"/>
              <w:spacing w:before="159" w:line="189" w:lineRule="auto"/>
              <w:ind w:left="331"/>
              <w:rPr>
                <w:sz w:val="24"/>
                <w:szCs w:val="24"/>
              </w:rPr>
            </w:pPr>
            <w:r>
              <w:rPr>
                <w:sz w:val="24"/>
                <w:szCs w:val="24"/>
              </w:rPr>
              <w:t>3</w:t>
            </w:r>
          </w:p>
        </w:tc>
        <w:tc>
          <w:tcPr>
            <w:tcW w:w="949" w:type="dxa"/>
            <w:vAlign w:val="top"/>
          </w:tcPr>
          <w:p w14:paraId="0980FC62">
            <w:pPr>
              <w:rPr>
                <w:rFonts w:ascii="Arial"/>
                <w:sz w:val="24"/>
                <w:szCs w:val="24"/>
              </w:rPr>
            </w:pPr>
          </w:p>
        </w:tc>
        <w:tc>
          <w:tcPr>
            <w:tcW w:w="1122" w:type="dxa"/>
            <w:vAlign w:val="top"/>
          </w:tcPr>
          <w:p w14:paraId="239C2579">
            <w:pPr>
              <w:rPr>
                <w:rFonts w:ascii="Arial"/>
                <w:sz w:val="24"/>
                <w:szCs w:val="24"/>
              </w:rPr>
            </w:pPr>
          </w:p>
        </w:tc>
        <w:tc>
          <w:tcPr>
            <w:tcW w:w="1089" w:type="dxa"/>
            <w:vAlign w:val="top"/>
          </w:tcPr>
          <w:p w14:paraId="41A7A349">
            <w:pPr>
              <w:rPr>
                <w:rFonts w:ascii="Arial"/>
                <w:sz w:val="24"/>
                <w:szCs w:val="24"/>
              </w:rPr>
            </w:pPr>
          </w:p>
        </w:tc>
        <w:tc>
          <w:tcPr>
            <w:tcW w:w="1196" w:type="dxa"/>
            <w:vAlign w:val="top"/>
          </w:tcPr>
          <w:p w14:paraId="3D94B815">
            <w:pPr>
              <w:rPr>
                <w:rFonts w:ascii="Arial"/>
                <w:sz w:val="24"/>
                <w:szCs w:val="24"/>
              </w:rPr>
            </w:pPr>
          </w:p>
        </w:tc>
        <w:tc>
          <w:tcPr>
            <w:tcW w:w="1272" w:type="dxa"/>
            <w:vAlign w:val="top"/>
          </w:tcPr>
          <w:p w14:paraId="0356A6A9">
            <w:pPr>
              <w:rPr>
                <w:rFonts w:ascii="Arial"/>
                <w:sz w:val="24"/>
                <w:szCs w:val="24"/>
              </w:rPr>
            </w:pPr>
          </w:p>
        </w:tc>
      </w:tr>
    </w:tbl>
    <w:p w14:paraId="654495DF">
      <w:pPr>
        <w:spacing w:before="172" w:line="227" w:lineRule="auto"/>
        <w:ind w:left="425"/>
        <w:rPr>
          <w:rFonts w:ascii="宋体" w:hAnsi="宋体" w:eastAsia="宋体" w:cs="宋体"/>
          <w:sz w:val="24"/>
          <w:szCs w:val="24"/>
        </w:rPr>
      </w:pPr>
      <w:r>
        <w:rPr>
          <w:rFonts w:ascii="宋体" w:hAnsi="宋体" w:eastAsia="宋体" w:cs="宋体"/>
          <w:spacing w:val="9"/>
          <w:sz w:val="24"/>
          <w:szCs w:val="24"/>
        </w:rPr>
        <w:t>备注：本表所列分包仅限于承包人自行施工范围内的非主体、非关键工程。</w:t>
      </w:r>
    </w:p>
    <w:p w14:paraId="35009BBB">
      <w:pPr>
        <w:spacing w:before="152" w:line="228" w:lineRule="auto"/>
        <w:ind w:left="459"/>
        <w:rPr>
          <w:rFonts w:ascii="宋体" w:hAnsi="宋体" w:eastAsia="宋体" w:cs="宋体"/>
          <w:sz w:val="24"/>
          <w:szCs w:val="24"/>
        </w:rPr>
      </w:pPr>
      <w:r>
        <w:rPr>
          <w:rFonts w:ascii="宋体" w:hAnsi="宋体" w:eastAsia="宋体" w:cs="宋体"/>
          <w:spacing w:val="-6"/>
          <w:sz w:val="24"/>
          <w:szCs w:val="24"/>
        </w:rPr>
        <w:t>日期：</w:t>
      </w:r>
      <w:r>
        <w:rPr>
          <w:rFonts w:ascii="宋体" w:hAnsi="宋体" w:eastAsia="宋体" w:cs="宋体"/>
          <w:spacing w:val="8"/>
          <w:sz w:val="24"/>
          <w:szCs w:val="24"/>
        </w:rPr>
        <w:t xml:space="preserve">       </w:t>
      </w:r>
      <w:r>
        <w:rPr>
          <w:rFonts w:ascii="宋体" w:hAnsi="宋体" w:eastAsia="宋体" w:cs="宋体"/>
          <w:spacing w:val="-6"/>
          <w:sz w:val="24"/>
          <w:szCs w:val="24"/>
        </w:rPr>
        <w:t>年</w:t>
      </w:r>
      <w:r>
        <w:rPr>
          <w:rFonts w:ascii="宋体" w:hAnsi="宋体" w:eastAsia="宋体" w:cs="宋体"/>
          <w:spacing w:val="8"/>
          <w:sz w:val="24"/>
          <w:szCs w:val="24"/>
        </w:rPr>
        <w:t xml:space="preserve">     </w:t>
      </w:r>
      <w:r>
        <w:rPr>
          <w:rFonts w:ascii="宋体" w:hAnsi="宋体" w:eastAsia="宋体" w:cs="宋体"/>
          <w:spacing w:val="-6"/>
          <w:sz w:val="24"/>
          <w:szCs w:val="24"/>
        </w:rPr>
        <w:t>月</w:t>
      </w:r>
      <w:r>
        <w:rPr>
          <w:rFonts w:ascii="宋体" w:hAnsi="宋体" w:eastAsia="宋体" w:cs="宋体"/>
          <w:spacing w:val="14"/>
          <w:sz w:val="24"/>
          <w:szCs w:val="24"/>
        </w:rPr>
        <w:t xml:space="preserve">     </w:t>
      </w:r>
      <w:r>
        <w:rPr>
          <w:rFonts w:ascii="宋体" w:hAnsi="宋体" w:eastAsia="宋体" w:cs="宋体"/>
          <w:spacing w:val="-6"/>
          <w:sz w:val="24"/>
          <w:szCs w:val="24"/>
        </w:rPr>
        <w:t>日</w:t>
      </w:r>
    </w:p>
    <w:p w14:paraId="70FDDE1F">
      <w:pPr>
        <w:spacing w:line="228" w:lineRule="auto"/>
        <w:rPr>
          <w:rFonts w:ascii="宋体" w:hAnsi="宋体" w:eastAsia="宋体" w:cs="宋体"/>
          <w:sz w:val="24"/>
          <w:szCs w:val="24"/>
        </w:rPr>
        <w:sectPr>
          <w:footerReference r:id="rId38" w:type="default"/>
          <w:pgSz w:w="11905" w:h="16838"/>
          <w:pgMar w:top="1134" w:right="1134" w:bottom="1134" w:left="1134" w:header="0" w:footer="992" w:gutter="0"/>
          <w:pgNumType w:fmt="decimal"/>
          <w:cols w:space="0" w:num="1"/>
          <w:rtlGutter w:val="0"/>
          <w:docGrid w:linePitch="0" w:charSpace="0"/>
        </w:sectPr>
      </w:pPr>
    </w:p>
    <w:p w14:paraId="2D2BFD71">
      <w:pPr>
        <w:ind w:firstLine="3360" w:firstLineChars="1400"/>
        <w:rPr>
          <w:rFonts w:hint="eastAsia" w:ascii="宋体" w:hAnsi="宋体" w:eastAsia="宋体" w:cs="宋体"/>
          <w:sz w:val="24"/>
          <w:szCs w:val="24"/>
        </w:rPr>
      </w:pPr>
      <w:r>
        <w:rPr>
          <w:rFonts w:hint="eastAsia" w:ascii="宋体" w:hAnsi="宋体" w:eastAsia="宋体" w:cs="宋体"/>
          <w:sz w:val="24"/>
          <w:szCs w:val="24"/>
        </w:rPr>
        <w:t>（2）建设工程项目管理承诺书</w:t>
      </w:r>
    </w:p>
    <w:p w14:paraId="6D409CEF">
      <w:pPr>
        <w:rPr>
          <w:rFonts w:hint="eastAsia" w:ascii="宋体" w:hAnsi="宋体" w:eastAsia="宋体" w:cs="宋体"/>
          <w:sz w:val="24"/>
          <w:szCs w:val="24"/>
        </w:rPr>
      </w:pPr>
    </w:p>
    <w:p w14:paraId="7A505EFC">
      <w:pPr>
        <w:spacing w:line="360" w:lineRule="auto"/>
        <w:rPr>
          <w:rFonts w:hint="eastAsia" w:ascii="宋体" w:hAnsi="宋体" w:eastAsia="宋体" w:cs="宋体"/>
          <w:sz w:val="24"/>
          <w:szCs w:val="24"/>
        </w:rPr>
      </w:pPr>
      <w:r>
        <w:rPr>
          <w:rFonts w:hint="eastAsia" w:ascii="宋体" w:hAnsi="宋体" w:eastAsia="宋体" w:cs="宋体"/>
          <w:sz w:val="24"/>
          <w:szCs w:val="24"/>
        </w:rPr>
        <w:t>致（采购人名称）：</w:t>
      </w:r>
    </w:p>
    <w:p w14:paraId="72CA6ADC">
      <w:pPr>
        <w:spacing w:line="360" w:lineRule="auto"/>
        <w:rPr>
          <w:rFonts w:hint="eastAsia" w:ascii="宋体" w:hAnsi="宋体" w:eastAsia="宋体" w:cs="宋体"/>
          <w:sz w:val="24"/>
          <w:szCs w:val="24"/>
        </w:rPr>
      </w:pPr>
      <w:r>
        <w:rPr>
          <w:rFonts w:hint="eastAsia" w:ascii="宋体" w:hAnsi="宋体" w:eastAsia="宋体" w:cs="宋体"/>
          <w:sz w:val="24"/>
          <w:szCs w:val="24"/>
        </w:rPr>
        <w:t>作为参与</w:t>
      </w:r>
      <w:r>
        <w:rPr>
          <w:rFonts w:hint="eastAsia" w:ascii="宋体" w:hAnsi="宋体" w:eastAsia="宋体" w:cs="宋体"/>
          <w:sz w:val="24"/>
          <w:szCs w:val="24"/>
          <w:u w:val="single"/>
        </w:rPr>
        <w:t xml:space="preserve"> （工程名称）</w:t>
      </w:r>
      <w:r>
        <w:rPr>
          <w:rFonts w:hint="eastAsia" w:ascii="宋体" w:hAnsi="宋体" w:eastAsia="宋体" w:cs="宋体"/>
          <w:sz w:val="24"/>
          <w:szCs w:val="24"/>
        </w:rPr>
        <w:t>项目的供应商，根据国家、 自治区相关文件规定，我方在此承诺：</w:t>
      </w:r>
    </w:p>
    <w:p w14:paraId="7F6190B5">
      <w:pPr>
        <w:spacing w:line="360" w:lineRule="auto"/>
        <w:rPr>
          <w:rFonts w:hint="eastAsia" w:ascii="宋体" w:hAnsi="宋体" w:eastAsia="宋体" w:cs="宋体"/>
          <w:sz w:val="24"/>
          <w:szCs w:val="24"/>
        </w:rPr>
      </w:pPr>
      <w:r>
        <w:rPr>
          <w:rFonts w:hint="eastAsia" w:ascii="宋体" w:hAnsi="宋体" w:eastAsia="宋体" w:cs="宋体"/>
          <w:sz w:val="24"/>
          <w:szCs w:val="24"/>
        </w:rPr>
        <w:t>1、一旦成交，我方保证按照政府相关部门的规定，在项目开工前设农民工工资支付专用账户。 严格按照《保障农民工工资支付条例》规定，存储工资保证金，专项用于支付本工程提供劳动的  农民工被拖欠的工资。按照与农民工依法约定的工资支付周期和具体支付日期支付工资，保证每月至少向农民工足额支付一次工资。</w:t>
      </w:r>
    </w:p>
    <w:p w14:paraId="02F83052">
      <w:pPr>
        <w:spacing w:line="360" w:lineRule="auto"/>
        <w:rPr>
          <w:rFonts w:hint="eastAsia" w:ascii="宋体" w:hAnsi="宋体" w:eastAsia="宋体" w:cs="宋体"/>
          <w:sz w:val="24"/>
          <w:szCs w:val="24"/>
        </w:rPr>
      </w:pPr>
      <w:r>
        <w:rPr>
          <w:rFonts w:hint="eastAsia" w:ascii="宋体" w:hAnsi="宋体" w:eastAsia="宋体" w:cs="宋体"/>
          <w:sz w:val="24"/>
          <w:szCs w:val="24"/>
        </w:rPr>
        <w:t>2、一旦成交，我方保证在施工过程中，严格执行《广西壮族自治区建筑工程安全文明施工费 使用管理细则》（桂建质〔2015〕16 号）的有关规定，确保建设工程各项安全防护、文明施工措 施落实到位。如我方在该项目的承包中出现未按桂建质〔2015〕16 号文附件一规定执行的情形，</w:t>
      </w:r>
    </w:p>
    <w:p w14:paraId="37F63C41">
      <w:pPr>
        <w:spacing w:line="360" w:lineRule="auto"/>
        <w:rPr>
          <w:rFonts w:hint="eastAsia" w:ascii="宋体" w:hAnsi="宋体" w:eastAsia="宋体" w:cs="宋体"/>
          <w:sz w:val="24"/>
          <w:szCs w:val="24"/>
        </w:rPr>
      </w:pPr>
      <w:r>
        <w:rPr>
          <w:rFonts w:hint="eastAsia" w:ascii="宋体" w:hAnsi="宋体" w:eastAsia="宋体" w:cs="宋体"/>
          <w:sz w:val="24"/>
          <w:szCs w:val="24"/>
        </w:rPr>
        <w:t>我方愿意按照相关规定接受建设单位及有关主管部门的处罚。</w:t>
      </w:r>
    </w:p>
    <w:p w14:paraId="4C013A74">
      <w:pPr>
        <w:spacing w:line="360" w:lineRule="auto"/>
        <w:rPr>
          <w:rFonts w:hint="eastAsia" w:ascii="宋体" w:hAnsi="宋体" w:eastAsia="宋体" w:cs="宋体"/>
          <w:sz w:val="24"/>
          <w:szCs w:val="24"/>
        </w:rPr>
      </w:pPr>
      <w:r>
        <w:rPr>
          <w:rFonts w:hint="eastAsia" w:ascii="宋体" w:hAnsi="宋体" w:eastAsia="宋体" w:cs="宋体"/>
          <w:sz w:val="24"/>
          <w:szCs w:val="24"/>
        </w:rPr>
        <w:t>3、一旦成交，我方保证在施工过程中，严格执行散装水泥和预拌混凝土管理的有关规定，确 保建设工程按规定使用散装水泥和预拌混凝土。如我方在该项目的承包中出现未按规定执行的情形，我方愿意按照相关规定接受建设单位及有关主管部门的处罚。</w:t>
      </w:r>
    </w:p>
    <w:p w14:paraId="29AF679E">
      <w:pPr>
        <w:spacing w:line="360" w:lineRule="auto"/>
        <w:rPr>
          <w:rFonts w:hint="eastAsia" w:ascii="宋体" w:hAnsi="宋体" w:eastAsia="宋体" w:cs="宋体"/>
          <w:sz w:val="24"/>
          <w:szCs w:val="24"/>
        </w:rPr>
      </w:pPr>
      <w:r>
        <w:rPr>
          <w:rFonts w:hint="eastAsia" w:ascii="宋体" w:hAnsi="宋体" w:eastAsia="宋体" w:cs="宋体"/>
          <w:sz w:val="24"/>
          <w:szCs w:val="24"/>
        </w:rPr>
        <w:t>4、一旦成交，我方保证在施工过程中，严格执行《关于禁止使用不符合规范要求的竹脚手架 的通知》（桂建管字〔2003〕40 号）的有关规定，不使用竹脚手架。如我方在该项目的承包中出现未按规定执行的情形，我方愿意按照相关规定接受建设单位及有关主管部门的处罚。</w:t>
      </w:r>
    </w:p>
    <w:p w14:paraId="74828495">
      <w:pPr>
        <w:spacing w:line="360" w:lineRule="auto"/>
        <w:rPr>
          <w:rFonts w:hint="eastAsia" w:ascii="宋体" w:hAnsi="宋体" w:eastAsia="宋体" w:cs="宋体"/>
          <w:sz w:val="24"/>
          <w:szCs w:val="24"/>
        </w:rPr>
      </w:pPr>
      <w:r>
        <w:rPr>
          <w:rFonts w:hint="eastAsia" w:ascii="宋体" w:hAnsi="宋体" w:eastAsia="宋体" w:cs="宋体"/>
          <w:sz w:val="24"/>
          <w:szCs w:val="24"/>
        </w:rPr>
        <w:t>5、一旦成交，我方保证严格执行《危险性较大的分部分项工程安全管理规定》（建办质〔2018〕 31 号）的规定，强化对深基坑、高切坡、高大模板、人工挖孔桩、起重吊装、临时活动板房等重大危险源的专项施工方案的编制、论证、审批、实施、检测的风险管理。</w:t>
      </w:r>
    </w:p>
    <w:p w14:paraId="11DCC782">
      <w:pPr>
        <w:rPr>
          <w:rFonts w:hint="eastAsia" w:ascii="宋体" w:hAnsi="宋体" w:eastAsia="宋体" w:cs="宋体"/>
          <w:sz w:val="24"/>
          <w:szCs w:val="24"/>
        </w:rPr>
      </w:pPr>
    </w:p>
    <w:p w14:paraId="1540B899">
      <w:pPr>
        <w:rPr>
          <w:rFonts w:hint="eastAsia" w:ascii="宋体" w:hAnsi="宋体" w:eastAsia="宋体" w:cs="宋体"/>
          <w:sz w:val="24"/>
          <w:szCs w:val="24"/>
        </w:rPr>
      </w:pPr>
    </w:p>
    <w:p w14:paraId="5D7AAF17">
      <w:pPr>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14:paraId="6651BE10">
      <w:pPr>
        <w:rPr>
          <w:rFonts w:hint="eastAsia" w:ascii="宋体" w:hAnsi="宋体" w:eastAsia="宋体" w:cs="宋体"/>
          <w:sz w:val="24"/>
          <w:szCs w:val="24"/>
        </w:rPr>
      </w:pPr>
    </w:p>
    <w:p w14:paraId="1C7AD279">
      <w:pPr>
        <w:rPr>
          <w:rFonts w:hint="eastAsia" w:ascii="宋体" w:hAnsi="宋体" w:eastAsia="宋体" w:cs="宋体"/>
          <w:sz w:val="24"/>
          <w:szCs w:val="24"/>
        </w:rPr>
      </w:pPr>
    </w:p>
    <w:p w14:paraId="22263CF8">
      <w:pPr>
        <w:rPr>
          <w:rFonts w:hint="eastAsia" w:ascii="宋体" w:hAnsi="宋体" w:eastAsia="宋体" w:cs="宋体"/>
          <w:sz w:val="24"/>
          <w:szCs w:val="24"/>
        </w:rPr>
      </w:pPr>
      <w:r>
        <w:rPr>
          <w:rFonts w:hint="eastAsia" w:ascii="宋体" w:hAnsi="宋体" w:eastAsia="宋体" w:cs="宋体"/>
          <w:sz w:val="24"/>
          <w:szCs w:val="24"/>
        </w:rPr>
        <w:t>法定代表人或授权代理人：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14:paraId="6E739E13">
      <w:pPr>
        <w:rPr>
          <w:rFonts w:hint="eastAsia" w:ascii="宋体" w:hAnsi="宋体" w:eastAsia="宋体" w:cs="宋体"/>
          <w:sz w:val="24"/>
          <w:szCs w:val="24"/>
        </w:rPr>
      </w:pPr>
    </w:p>
    <w:p w14:paraId="6C0FA775">
      <w:pPr>
        <w:rPr>
          <w:rFonts w:hint="eastAsia" w:ascii="宋体" w:hAnsi="宋体" w:eastAsia="宋体" w:cs="宋体"/>
          <w:sz w:val="24"/>
          <w:szCs w:val="24"/>
        </w:rPr>
      </w:pPr>
    </w:p>
    <w:p w14:paraId="2789DA3D">
      <w:pPr>
        <w:rPr>
          <w:rFonts w:hint="eastAsia" w:ascii="宋体" w:hAnsi="宋体" w:eastAsia="宋体" w:cs="宋体"/>
          <w:sz w:val="24"/>
          <w:szCs w:val="24"/>
        </w:rPr>
      </w:pPr>
      <w:r>
        <w:rPr>
          <w:rFonts w:hint="eastAsia" w:ascii="宋体" w:hAnsi="宋体" w:eastAsia="宋体" w:cs="宋体"/>
          <w:sz w:val="24"/>
          <w:szCs w:val="24"/>
        </w:rPr>
        <w:t>日期：          年         月          日</w:t>
      </w:r>
    </w:p>
    <w:p w14:paraId="4D2D3FD1">
      <w:pPr>
        <w:rPr>
          <w:rFonts w:hint="eastAsia" w:ascii="宋体" w:hAnsi="宋体" w:eastAsia="宋体" w:cs="宋体"/>
          <w:sz w:val="24"/>
          <w:szCs w:val="24"/>
        </w:rPr>
        <w:sectPr>
          <w:footerReference r:id="rId39" w:type="default"/>
          <w:pgSz w:w="11905" w:h="16838"/>
          <w:pgMar w:top="1134" w:right="1134" w:bottom="1134" w:left="1134" w:header="0" w:footer="992" w:gutter="0"/>
          <w:pgNumType w:fmt="decimal"/>
          <w:cols w:space="0" w:num="1"/>
          <w:rtlGutter w:val="0"/>
          <w:docGrid w:linePitch="0" w:charSpace="0"/>
        </w:sectPr>
      </w:pPr>
    </w:p>
    <w:p w14:paraId="5E59EA54">
      <w:pPr>
        <w:spacing w:before="181" w:line="220" w:lineRule="auto"/>
        <w:ind w:left="1499"/>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广西壮族自治区建筑工程安全文明施工措施项目清单内容</w:t>
      </w:r>
    </w:p>
    <w:p w14:paraId="431D7E22">
      <w:pPr>
        <w:spacing w:before="231" w:line="219" w:lineRule="auto"/>
        <w:ind w:left="2930"/>
        <w:rPr>
          <w:rFonts w:ascii="宋体" w:hAnsi="宋体" w:eastAsia="宋体" w:cs="宋体"/>
          <w:sz w:val="24"/>
          <w:szCs w:val="24"/>
        </w:rPr>
      </w:pPr>
      <w:r>
        <w:rPr>
          <w:rFonts w:ascii="宋体" w:hAnsi="宋体" w:eastAsia="宋体" w:cs="宋体"/>
          <w:spacing w:val="-2"/>
          <w:sz w:val="24"/>
          <w:szCs w:val="24"/>
        </w:rPr>
        <w:t>（桂建质【2015】16</w:t>
      </w:r>
      <w:r>
        <w:rPr>
          <w:rFonts w:ascii="宋体" w:hAnsi="宋体" w:eastAsia="宋体" w:cs="宋体"/>
          <w:spacing w:val="-45"/>
          <w:sz w:val="24"/>
          <w:szCs w:val="24"/>
        </w:rPr>
        <w:t xml:space="preserve"> </w:t>
      </w:r>
      <w:r>
        <w:rPr>
          <w:rFonts w:ascii="宋体" w:hAnsi="宋体" w:eastAsia="宋体" w:cs="宋体"/>
          <w:spacing w:val="-2"/>
          <w:sz w:val="24"/>
          <w:szCs w:val="24"/>
        </w:rPr>
        <w:t>号文附件一）</w:t>
      </w:r>
    </w:p>
    <w:p w14:paraId="24FCA591">
      <w:pPr>
        <w:spacing w:before="105" w:line="219" w:lineRule="auto"/>
        <w:ind w:left="3907"/>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广西壮族自治区</w:t>
      </w:r>
    </w:p>
    <w:p w14:paraId="2FBF3B77">
      <w:pPr>
        <w:spacing w:before="27" w:line="212" w:lineRule="auto"/>
        <w:ind w:left="2785"/>
        <w:rPr>
          <w:rFonts w:ascii="宋体" w:hAnsi="宋体" w:eastAsia="宋体" w:cs="宋体"/>
          <w:sz w:val="24"/>
          <w:szCs w:val="24"/>
        </w:rPr>
      </w:pPr>
      <w:r>
        <w:rPr>
          <w:rFonts w:ascii="宋体" w:hAnsi="宋体" w:eastAsia="宋体" w:cs="宋体"/>
          <w:spacing w:val="-22"/>
          <w:sz w:val="24"/>
          <w:szCs w:val="24"/>
          <w14:textOutline w14:w="4118" w14:cap="sq" w14:cmpd="sng">
            <w14:solidFill>
              <w14:srgbClr w14:val="000000"/>
            </w14:solidFill>
            <w14:prstDash w14:val="solid"/>
            <w14:bevel/>
          </w14:textOutline>
        </w:rPr>
        <w:t>建设工程安全文明施工措施项目清单内容</w:t>
      </w:r>
    </w:p>
    <w:tbl>
      <w:tblPr>
        <w:tblStyle w:val="21"/>
        <w:tblW w:w="945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0"/>
        <w:gridCol w:w="523"/>
        <w:gridCol w:w="1541"/>
        <w:gridCol w:w="6642"/>
      </w:tblGrid>
      <w:tr w14:paraId="3D2A5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750" w:type="dxa"/>
            <w:tcBorders>
              <w:top w:val="single" w:color="000000" w:sz="10" w:space="0"/>
              <w:left w:val="single" w:color="000000" w:sz="10" w:space="0"/>
            </w:tcBorders>
            <w:vAlign w:val="top"/>
          </w:tcPr>
          <w:p w14:paraId="3B627E11">
            <w:pPr>
              <w:pStyle w:val="22"/>
              <w:spacing w:before="149" w:line="228" w:lineRule="auto"/>
              <w:ind w:left="154"/>
            </w:pPr>
            <w:r>
              <w:rPr>
                <w:spacing w:val="6"/>
                <w14:textOutline w14:w="3795" w14:cap="sq" w14:cmpd="sng">
                  <w14:solidFill>
                    <w14:srgbClr w14:val="000000"/>
                  </w14:solidFill>
                  <w14:prstDash w14:val="solid"/>
                  <w14:bevel/>
                </w14:textOutline>
              </w:rPr>
              <w:t>类别</w:t>
            </w:r>
          </w:p>
        </w:tc>
        <w:tc>
          <w:tcPr>
            <w:tcW w:w="2064" w:type="dxa"/>
            <w:gridSpan w:val="2"/>
            <w:tcBorders>
              <w:top w:val="single" w:color="000000" w:sz="10" w:space="0"/>
            </w:tcBorders>
            <w:vAlign w:val="top"/>
          </w:tcPr>
          <w:p w14:paraId="46E66800">
            <w:pPr>
              <w:pStyle w:val="22"/>
              <w:spacing w:before="150" w:line="228" w:lineRule="auto"/>
              <w:ind w:left="612"/>
            </w:pPr>
            <w:r>
              <w:rPr>
                <w:spacing w:val="7"/>
                <w14:textOutline w14:w="3795" w14:cap="sq" w14:cmpd="sng">
                  <w14:solidFill>
                    <w14:srgbClr w14:val="000000"/>
                  </w14:solidFill>
                  <w14:prstDash w14:val="solid"/>
                  <w14:bevel/>
                </w14:textOutline>
              </w:rPr>
              <w:t>项目名称</w:t>
            </w:r>
          </w:p>
        </w:tc>
        <w:tc>
          <w:tcPr>
            <w:tcW w:w="6642" w:type="dxa"/>
            <w:tcBorders>
              <w:top w:val="single" w:color="000000" w:sz="10" w:space="0"/>
              <w:right w:val="single" w:color="000000" w:sz="10" w:space="0"/>
            </w:tcBorders>
            <w:vAlign w:val="top"/>
          </w:tcPr>
          <w:p w14:paraId="1F67430C">
            <w:pPr>
              <w:pStyle w:val="22"/>
              <w:spacing w:before="149" w:line="228" w:lineRule="auto"/>
              <w:ind w:left="2586"/>
            </w:pPr>
            <w:r>
              <w:rPr>
                <w:spacing w:val="9"/>
                <w14:textOutline w14:w="3795" w14:cap="sq" w14:cmpd="sng">
                  <w14:solidFill>
                    <w14:srgbClr w14:val="000000"/>
                  </w14:solidFill>
                  <w14:prstDash w14:val="solid"/>
                  <w14:bevel/>
                </w14:textOutline>
              </w:rPr>
              <w:t>主要内容和要求</w:t>
            </w:r>
          </w:p>
        </w:tc>
      </w:tr>
      <w:tr w14:paraId="1F926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750" w:type="dxa"/>
            <w:vMerge w:val="restart"/>
            <w:tcBorders>
              <w:left w:val="single" w:color="000000" w:sz="10" w:space="0"/>
              <w:bottom w:val="nil"/>
            </w:tcBorders>
            <w:vAlign w:val="top"/>
          </w:tcPr>
          <w:p w14:paraId="00F65188">
            <w:pPr>
              <w:spacing w:line="247" w:lineRule="auto"/>
              <w:rPr>
                <w:rFonts w:ascii="Arial"/>
                <w:sz w:val="21"/>
              </w:rPr>
            </w:pPr>
          </w:p>
          <w:p w14:paraId="3A4D340B">
            <w:pPr>
              <w:spacing w:line="247" w:lineRule="auto"/>
              <w:rPr>
                <w:rFonts w:ascii="Arial"/>
                <w:sz w:val="21"/>
              </w:rPr>
            </w:pPr>
          </w:p>
          <w:p w14:paraId="6EE6910F">
            <w:pPr>
              <w:spacing w:line="247" w:lineRule="auto"/>
              <w:rPr>
                <w:rFonts w:ascii="Arial"/>
                <w:sz w:val="21"/>
              </w:rPr>
            </w:pPr>
          </w:p>
          <w:p w14:paraId="594B28DE">
            <w:pPr>
              <w:spacing w:line="247" w:lineRule="auto"/>
              <w:rPr>
                <w:rFonts w:ascii="Arial"/>
                <w:sz w:val="21"/>
              </w:rPr>
            </w:pPr>
          </w:p>
          <w:p w14:paraId="20810CE6">
            <w:pPr>
              <w:spacing w:line="247" w:lineRule="auto"/>
              <w:rPr>
                <w:rFonts w:ascii="Arial"/>
                <w:sz w:val="21"/>
              </w:rPr>
            </w:pPr>
          </w:p>
          <w:p w14:paraId="2006023A">
            <w:pPr>
              <w:spacing w:line="247" w:lineRule="auto"/>
              <w:rPr>
                <w:rFonts w:ascii="Arial"/>
                <w:sz w:val="21"/>
              </w:rPr>
            </w:pPr>
          </w:p>
          <w:p w14:paraId="3BB67B11">
            <w:pPr>
              <w:spacing w:line="248" w:lineRule="auto"/>
              <w:rPr>
                <w:rFonts w:ascii="Arial"/>
                <w:sz w:val="21"/>
              </w:rPr>
            </w:pPr>
          </w:p>
          <w:p w14:paraId="5A95DEB0">
            <w:pPr>
              <w:spacing w:line="248" w:lineRule="auto"/>
              <w:rPr>
                <w:rFonts w:ascii="Arial"/>
                <w:sz w:val="21"/>
              </w:rPr>
            </w:pPr>
          </w:p>
          <w:p w14:paraId="4D6E856C">
            <w:pPr>
              <w:spacing w:line="248" w:lineRule="auto"/>
              <w:rPr>
                <w:rFonts w:ascii="Arial"/>
                <w:sz w:val="21"/>
              </w:rPr>
            </w:pPr>
          </w:p>
          <w:p w14:paraId="73EB2937">
            <w:pPr>
              <w:spacing w:line="248" w:lineRule="auto"/>
              <w:rPr>
                <w:rFonts w:ascii="Arial"/>
                <w:sz w:val="21"/>
              </w:rPr>
            </w:pPr>
          </w:p>
          <w:p w14:paraId="6DC35614">
            <w:pPr>
              <w:pStyle w:val="22"/>
              <w:spacing w:before="65" w:line="300" w:lineRule="exact"/>
              <w:ind w:left="158"/>
            </w:pPr>
            <w:r>
              <w:rPr>
                <w:spacing w:val="3"/>
                <w:position w:val="7"/>
              </w:rPr>
              <w:t>文明</w:t>
            </w:r>
          </w:p>
          <w:p w14:paraId="07CA90E8">
            <w:pPr>
              <w:pStyle w:val="22"/>
              <w:spacing w:line="230" w:lineRule="auto"/>
              <w:ind w:left="155"/>
            </w:pPr>
            <w:r>
              <w:rPr>
                <w:spacing w:val="5"/>
              </w:rPr>
              <w:t>施工</w:t>
            </w:r>
          </w:p>
          <w:p w14:paraId="39C31101">
            <w:pPr>
              <w:pStyle w:val="22"/>
              <w:spacing w:before="50" w:line="230" w:lineRule="auto"/>
              <w:ind w:left="266"/>
            </w:pPr>
            <w:r>
              <w:t>与</w:t>
            </w:r>
          </w:p>
          <w:p w14:paraId="2D38C058">
            <w:pPr>
              <w:pStyle w:val="22"/>
              <w:spacing w:before="51" w:line="228" w:lineRule="auto"/>
              <w:ind w:left="156"/>
            </w:pPr>
            <w:r>
              <w:rPr>
                <w:spacing w:val="4"/>
              </w:rPr>
              <w:t>环境</w:t>
            </w:r>
          </w:p>
          <w:p w14:paraId="0733511B">
            <w:pPr>
              <w:pStyle w:val="22"/>
              <w:spacing w:before="53" w:line="228" w:lineRule="auto"/>
              <w:ind w:left="157"/>
            </w:pPr>
            <w:r>
              <w:rPr>
                <w:spacing w:val="4"/>
              </w:rPr>
              <w:t>保护</w:t>
            </w:r>
          </w:p>
        </w:tc>
        <w:tc>
          <w:tcPr>
            <w:tcW w:w="2064" w:type="dxa"/>
            <w:gridSpan w:val="2"/>
            <w:vAlign w:val="top"/>
          </w:tcPr>
          <w:p w14:paraId="0D3739DD">
            <w:pPr>
              <w:pStyle w:val="22"/>
              <w:spacing w:before="61" w:line="300" w:lineRule="exact"/>
              <w:ind w:left="613"/>
            </w:pPr>
            <w:r>
              <w:rPr>
                <w:spacing w:val="6"/>
                <w:position w:val="6"/>
              </w:rPr>
              <w:t>安全警示</w:t>
            </w:r>
          </w:p>
          <w:p w14:paraId="54696E31">
            <w:pPr>
              <w:pStyle w:val="22"/>
              <w:spacing w:line="213" w:lineRule="auto"/>
              <w:ind w:left="715"/>
            </w:pPr>
            <w:r>
              <w:rPr>
                <w:spacing w:val="6"/>
              </w:rPr>
              <w:t>标志牌</w:t>
            </w:r>
          </w:p>
        </w:tc>
        <w:tc>
          <w:tcPr>
            <w:tcW w:w="6642" w:type="dxa"/>
            <w:tcBorders>
              <w:right w:val="single" w:color="000000" w:sz="10" w:space="0"/>
            </w:tcBorders>
            <w:vAlign w:val="top"/>
          </w:tcPr>
          <w:p w14:paraId="41CDB599">
            <w:pPr>
              <w:pStyle w:val="22"/>
              <w:spacing w:before="62" w:line="245" w:lineRule="auto"/>
              <w:ind w:left="110" w:right="99" w:hanging="1"/>
            </w:pPr>
            <w:r>
              <w:rPr>
                <w:spacing w:val="7"/>
              </w:rPr>
              <w:t>在易发伤亡事故（或危险）处设置明显的、符合国家标准要求的安全警</w:t>
            </w:r>
            <w:r>
              <w:t xml:space="preserve"> </w:t>
            </w:r>
            <w:r>
              <w:rPr>
                <w:spacing w:val="5"/>
              </w:rPr>
              <w:t>示标志牌。</w:t>
            </w:r>
          </w:p>
        </w:tc>
      </w:tr>
      <w:tr w14:paraId="1EA36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750" w:type="dxa"/>
            <w:vMerge w:val="continue"/>
            <w:tcBorders>
              <w:top w:val="nil"/>
              <w:left w:val="single" w:color="000000" w:sz="10" w:space="0"/>
              <w:bottom w:val="nil"/>
            </w:tcBorders>
            <w:vAlign w:val="top"/>
          </w:tcPr>
          <w:p w14:paraId="617283FA">
            <w:pPr>
              <w:rPr>
                <w:rFonts w:ascii="Arial"/>
                <w:sz w:val="21"/>
              </w:rPr>
            </w:pPr>
          </w:p>
        </w:tc>
        <w:tc>
          <w:tcPr>
            <w:tcW w:w="2064" w:type="dxa"/>
            <w:gridSpan w:val="2"/>
            <w:vAlign w:val="top"/>
          </w:tcPr>
          <w:p w14:paraId="34F228D7">
            <w:pPr>
              <w:pStyle w:val="22"/>
              <w:spacing w:before="211" w:line="228" w:lineRule="auto"/>
              <w:ind w:left="611"/>
            </w:pPr>
            <w:r>
              <w:rPr>
                <w:spacing w:val="6"/>
              </w:rPr>
              <w:t>现场围挡</w:t>
            </w:r>
          </w:p>
        </w:tc>
        <w:tc>
          <w:tcPr>
            <w:tcW w:w="6642" w:type="dxa"/>
            <w:tcBorders>
              <w:right w:val="single" w:color="000000" w:sz="10" w:space="0"/>
            </w:tcBorders>
            <w:vAlign w:val="top"/>
          </w:tcPr>
          <w:p w14:paraId="5CC5B1EB">
            <w:pPr>
              <w:pStyle w:val="22"/>
              <w:spacing w:before="62" w:line="227" w:lineRule="auto"/>
              <w:ind w:left="125"/>
            </w:pPr>
            <w:r>
              <w:rPr>
                <w:spacing w:val="5"/>
              </w:rPr>
              <w:t>1. 现场采用封闭围挡，高度不小于</w:t>
            </w:r>
            <w:r>
              <w:rPr>
                <w:spacing w:val="-9"/>
              </w:rPr>
              <w:t xml:space="preserve"> </w:t>
            </w:r>
            <w:r>
              <w:rPr>
                <w:spacing w:val="5"/>
              </w:rPr>
              <w:t>1.8m。</w:t>
            </w:r>
          </w:p>
          <w:p w14:paraId="267632C4">
            <w:pPr>
              <w:pStyle w:val="22"/>
              <w:spacing w:before="54" w:line="212" w:lineRule="auto"/>
              <w:ind w:left="112"/>
            </w:pPr>
            <w:r>
              <w:rPr>
                <w:spacing w:val="7"/>
              </w:rPr>
              <w:t>2.</w:t>
            </w:r>
            <w:r>
              <w:rPr>
                <w:spacing w:val="37"/>
              </w:rPr>
              <w:t xml:space="preserve"> </w:t>
            </w:r>
            <w:r>
              <w:rPr>
                <w:spacing w:val="7"/>
              </w:rPr>
              <w:t>围挡材料可用彩色、定型钢板，砌块等墙体。</w:t>
            </w:r>
          </w:p>
        </w:tc>
      </w:tr>
      <w:tr w14:paraId="1BD44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750" w:type="dxa"/>
            <w:vMerge w:val="continue"/>
            <w:tcBorders>
              <w:top w:val="nil"/>
              <w:left w:val="single" w:color="000000" w:sz="10" w:space="0"/>
              <w:bottom w:val="nil"/>
            </w:tcBorders>
            <w:vAlign w:val="top"/>
          </w:tcPr>
          <w:p w14:paraId="050D8304">
            <w:pPr>
              <w:rPr>
                <w:rFonts w:ascii="Arial"/>
                <w:sz w:val="21"/>
              </w:rPr>
            </w:pPr>
          </w:p>
        </w:tc>
        <w:tc>
          <w:tcPr>
            <w:tcW w:w="2064" w:type="dxa"/>
            <w:gridSpan w:val="2"/>
            <w:vAlign w:val="top"/>
          </w:tcPr>
          <w:p w14:paraId="32B97CDB">
            <w:pPr>
              <w:spacing w:line="297" w:lineRule="auto"/>
              <w:rPr>
                <w:rFonts w:ascii="Arial"/>
                <w:sz w:val="21"/>
              </w:rPr>
            </w:pPr>
          </w:p>
          <w:p w14:paraId="0FAD19B5">
            <w:pPr>
              <w:pStyle w:val="22"/>
              <w:spacing w:before="65" w:line="228" w:lineRule="auto"/>
              <w:ind w:left="608"/>
            </w:pPr>
            <w:r>
              <w:rPr>
                <w:spacing w:val="7"/>
              </w:rPr>
              <w:t>七牌二图</w:t>
            </w:r>
          </w:p>
        </w:tc>
        <w:tc>
          <w:tcPr>
            <w:tcW w:w="6642" w:type="dxa"/>
            <w:tcBorders>
              <w:right w:val="single" w:color="000000" w:sz="10" w:space="0"/>
            </w:tcBorders>
            <w:vAlign w:val="top"/>
          </w:tcPr>
          <w:p w14:paraId="72FCC5BC">
            <w:pPr>
              <w:pStyle w:val="22"/>
              <w:spacing w:before="64" w:line="255" w:lineRule="auto"/>
              <w:ind w:left="109" w:right="97"/>
              <w:jc w:val="both"/>
            </w:pPr>
            <w:r>
              <w:rPr>
                <w:spacing w:val="7"/>
              </w:rPr>
              <w:t>在进门处悬挂工程概况、现场出入制度、管理人员名单及监督电话、安</w:t>
            </w:r>
            <w:r>
              <w:rPr>
                <w:spacing w:val="2"/>
              </w:rPr>
              <w:t xml:space="preserve"> </w:t>
            </w:r>
            <w:r>
              <w:rPr>
                <w:spacing w:val="7"/>
              </w:rPr>
              <w:t>全生产规定、文明施工、消防保卫、节能公示等七牌以及施工现场总平</w:t>
            </w:r>
            <w:r>
              <w:rPr>
                <w:spacing w:val="1"/>
              </w:rPr>
              <w:t xml:space="preserve"> </w:t>
            </w:r>
            <w:r>
              <w:rPr>
                <w:spacing w:val="7"/>
              </w:rPr>
              <w:t>面图、工程效果图。</w:t>
            </w:r>
          </w:p>
        </w:tc>
      </w:tr>
      <w:tr w14:paraId="186B4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50" w:type="dxa"/>
            <w:vMerge w:val="continue"/>
            <w:tcBorders>
              <w:top w:val="nil"/>
              <w:left w:val="single" w:color="000000" w:sz="10" w:space="0"/>
              <w:bottom w:val="nil"/>
            </w:tcBorders>
            <w:vAlign w:val="top"/>
          </w:tcPr>
          <w:p w14:paraId="353CEB18">
            <w:pPr>
              <w:rPr>
                <w:rFonts w:ascii="Arial"/>
                <w:sz w:val="21"/>
              </w:rPr>
            </w:pPr>
          </w:p>
        </w:tc>
        <w:tc>
          <w:tcPr>
            <w:tcW w:w="2064" w:type="dxa"/>
            <w:gridSpan w:val="2"/>
            <w:vAlign w:val="top"/>
          </w:tcPr>
          <w:p w14:paraId="7252807C">
            <w:pPr>
              <w:pStyle w:val="22"/>
              <w:spacing w:before="172" w:line="228" w:lineRule="auto"/>
              <w:ind w:left="612"/>
            </w:pPr>
            <w:r>
              <w:rPr>
                <w:spacing w:val="6"/>
              </w:rPr>
              <w:t>企业标志</w:t>
            </w:r>
          </w:p>
        </w:tc>
        <w:tc>
          <w:tcPr>
            <w:tcW w:w="6642" w:type="dxa"/>
            <w:tcBorders>
              <w:right w:val="single" w:color="000000" w:sz="10" w:space="0"/>
            </w:tcBorders>
            <w:vAlign w:val="top"/>
          </w:tcPr>
          <w:p w14:paraId="43DECCBA">
            <w:pPr>
              <w:pStyle w:val="22"/>
              <w:spacing w:before="171" w:line="227" w:lineRule="auto"/>
              <w:ind w:left="112"/>
            </w:pPr>
            <w:r>
              <w:rPr>
                <w:spacing w:val="8"/>
              </w:rPr>
              <w:t>现场出入的大门应设有本企业标志或企业标识。</w:t>
            </w:r>
          </w:p>
        </w:tc>
      </w:tr>
      <w:tr w14:paraId="660CB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trPr>
        <w:tc>
          <w:tcPr>
            <w:tcW w:w="750" w:type="dxa"/>
            <w:vMerge w:val="continue"/>
            <w:tcBorders>
              <w:top w:val="nil"/>
              <w:left w:val="single" w:color="000000" w:sz="10" w:space="0"/>
              <w:bottom w:val="nil"/>
            </w:tcBorders>
            <w:vAlign w:val="top"/>
          </w:tcPr>
          <w:p w14:paraId="7A31C4D6">
            <w:pPr>
              <w:rPr>
                <w:rFonts w:ascii="Arial"/>
                <w:sz w:val="21"/>
              </w:rPr>
            </w:pPr>
          </w:p>
        </w:tc>
        <w:tc>
          <w:tcPr>
            <w:tcW w:w="2064" w:type="dxa"/>
            <w:gridSpan w:val="2"/>
            <w:vAlign w:val="top"/>
          </w:tcPr>
          <w:p w14:paraId="306C070A">
            <w:pPr>
              <w:spacing w:line="448" w:lineRule="auto"/>
              <w:rPr>
                <w:rFonts w:ascii="Arial"/>
                <w:sz w:val="21"/>
              </w:rPr>
            </w:pPr>
          </w:p>
          <w:p w14:paraId="0B1B0984">
            <w:pPr>
              <w:pStyle w:val="22"/>
              <w:spacing w:before="65" w:line="227" w:lineRule="auto"/>
              <w:ind w:left="608"/>
            </w:pPr>
            <w:r>
              <w:rPr>
                <w:spacing w:val="7"/>
              </w:rPr>
              <w:t>场容场貌</w:t>
            </w:r>
          </w:p>
        </w:tc>
        <w:tc>
          <w:tcPr>
            <w:tcW w:w="6642" w:type="dxa"/>
            <w:tcBorders>
              <w:right w:val="single" w:color="000000" w:sz="10" w:space="0"/>
            </w:tcBorders>
            <w:vAlign w:val="top"/>
          </w:tcPr>
          <w:p w14:paraId="28BB5342">
            <w:pPr>
              <w:pStyle w:val="22"/>
              <w:spacing w:before="67" w:line="228" w:lineRule="auto"/>
              <w:ind w:left="125"/>
            </w:pPr>
            <w:r>
              <w:rPr>
                <w:spacing w:val="3"/>
              </w:rPr>
              <w:t>1. 道路畅通。</w:t>
            </w:r>
          </w:p>
          <w:p w14:paraId="5A691900">
            <w:pPr>
              <w:pStyle w:val="22"/>
              <w:spacing w:before="53" w:line="228" w:lineRule="auto"/>
              <w:ind w:left="112"/>
            </w:pPr>
            <w:r>
              <w:rPr>
                <w:spacing w:val="6"/>
              </w:rPr>
              <w:t>2. 排水设施齐全畅通。</w:t>
            </w:r>
          </w:p>
          <w:p w14:paraId="19A793C5">
            <w:pPr>
              <w:pStyle w:val="22"/>
              <w:spacing w:before="53" w:line="242" w:lineRule="auto"/>
              <w:ind w:left="111" w:right="97" w:firstLine="3"/>
            </w:pPr>
            <w:r>
              <w:rPr>
                <w:spacing w:val="10"/>
              </w:rPr>
              <w:t>3. 工地地面硬化处理（办公区、生活区、现场道路、</w:t>
            </w:r>
            <w:r>
              <w:rPr>
                <w:spacing w:val="9"/>
              </w:rPr>
              <w:t>材料堆放、混凝</w:t>
            </w:r>
            <w:r>
              <w:t xml:space="preserve"> </w:t>
            </w:r>
            <w:r>
              <w:rPr>
                <w:spacing w:val="9"/>
              </w:rPr>
              <w:t>土搅拌、砂浆搅拌、钢筋加工等场地和外脚</w:t>
            </w:r>
            <w:r>
              <w:rPr>
                <w:spacing w:val="8"/>
              </w:rPr>
              <w:t>手架基础等）。</w:t>
            </w:r>
          </w:p>
        </w:tc>
      </w:tr>
      <w:tr w14:paraId="10D11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750" w:type="dxa"/>
            <w:vMerge w:val="continue"/>
            <w:tcBorders>
              <w:top w:val="nil"/>
              <w:left w:val="single" w:color="000000" w:sz="10" w:space="0"/>
              <w:bottom w:val="nil"/>
            </w:tcBorders>
            <w:vAlign w:val="top"/>
          </w:tcPr>
          <w:p w14:paraId="097C7BF9">
            <w:pPr>
              <w:rPr>
                <w:rFonts w:ascii="Arial"/>
                <w:sz w:val="21"/>
              </w:rPr>
            </w:pPr>
          </w:p>
        </w:tc>
        <w:tc>
          <w:tcPr>
            <w:tcW w:w="2064" w:type="dxa"/>
            <w:gridSpan w:val="2"/>
            <w:vAlign w:val="top"/>
          </w:tcPr>
          <w:p w14:paraId="61CBCBC0">
            <w:pPr>
              <w:spacing w:line="303" w:lineRule="auto"/>
              <w:rPr>
                <w:rFonts w:ascii="Arial"/>
                <w:sz w:val="21"/>
              </w:rPr>
            </w:pPr>
          </w:p>
          <w:p w14:paraId="6C115282">
            <w:pPr>
              <w:pStyle w:val="22"/>
              <w:spacing w:before="65" w:line="227" w:lineRule="auto"/>
              <w:ind w:left="609"/>
            </w:pPr>
            <w:r>
              <w:rPr>
                <w:spacing w:val="7"/>
              </w:rPr>
              <w:t>材料堆放</w:t>
            </w:r>
          </w:p>
        </w:tc>
        <w:tc>
          <w:tcPr>
            <w:tcW w:w="6642" w:type="dxa"/>
            <w:tcBorders>
              <w:right w:val="single" w:color="000000" w:sz="10" w:space="0"/>
            </w:tcBorders>
            <w:vAlign w:val="top"/>
          </w:tcPr>
          <w:p w14:paraId="2FFC3D58">
            <w:pPr>
              <w:pStyle w:val="22"/>
              <w:spacing w:before="70" w:line="225" w:lineRule="auto"/>
              <w:ind w:left="125"/>
            </w:pPr>
            <w:r>
              <w:rPr>
                <w:spacing w:val="8"/>
              </w:rPr>
              <w:t>1. 材料、构件、料具等堆放时，应有名称、品种、规格等标牌。</w:t>
            </w:r>
          </w:p>
          <w:p w14:paraId="063DECDA">
            <w:pPr>
              <w:pStyle w:val="22"/>
              <w:spacing w:before="56" w:line="241" w:lineRule="auto"/>
              <w:ind w:left="113" w:right="156" w:hanging="1"/>
            </w:pPr>
            <w:r>
              <w:rPr>
                <w:spacing w:val="8"/>
              </w:rPr>
              <w:t>2. 水泥和其它易飞扬细颗粒建筑材料应封闭存放或采取覆盖等措施。</w:t>
            </w:r>
            <w:r>
              <w:t xml:space="preserve"> </w:t>
            </w:r>
            <w:r>
              <w:rPr>
                <w:spacing w:val="7"/>
              </w:rPr>
              <w:t>3. 易燃、易爆和有毒有害物品分类存放。</w:t>
            </w:r>
          </w:p>
        </w:tc>
      </w:tr>
      <w:tr w14:paraId="2FF4F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50" w:type="dxa"/>
            <w:vMerge w:val="continue"/>
            <w:tcBorders>
              <w:top w:val="nil"/>
              <w:left w:val="single" w:color="000000" w:sz="10" w:space="0"/>
              <w:bottom w:val="nil"/>
            </w:tcBorders>
            <w:vAlign w:val="top"/>
          </w:tcPr>
          <w:p w14:paraId="643F7812">
            <w:pPr>
              <w:rPr>
                <w:rFonts w:ascii="Arial"/>
                <w:sz w:val="21"/>
              </w:rPr>
            </w:pPr>
          </w:p>
        </w:tc>
        <w:tc>
          <w:tcPr>
            <w:tcW w:w="2064" w:type="dxa"/>
            <w:gridSpan w:val="2"/>
            <w:vAlign w:val="top"/>
          </w:tcPr>
          <w:p w14:paraId="54F4FC52">
            <w:pPr>
              <w:pStyle w:val="22"/>
              <w:spacing w:before="172" w:line="228" w:lineRule="auto"/>
              <w:ind w:left="611"/>
            </w:pPr>
            <w:r>
              <w:rPr>
                <w:spacing w:val="6"/>
              </w:rPr>
              <w:t>现场防火</w:t>
            </w:r>
          </w:p>
        </w:tc>
        <w:tc>
          <w:tcPr>
            <w:tcW w:w="6642" w:type="dxa"/>
            <w:tcBorders>
              <w:right w:val="single" w:color="000000" w:sz="10" w:space="0"/>
            </w:tcBorders>
            <w:vAlign w:val="top"/>
          </w:tcPr>
          <w:p w14:paraId="7EB40AB6">
            <w:pPr>
              <w:pStyle w:val="22"/>
              <w:spacing w:before="172" w:line="227" w:lineRule="auto"/>
              <w:ind w:left="114"/>
            </w:pPr>
            <w:r>
              <w:rPr>
                <w:spacing w:val="8"/>
              </w:rPr>
              <w:t>消防器材配置合理，符合消防要求。</w:t>
            </w:r>
          </w:p>
        </w:tc>
      </w:tr>
      <w:tr w14:paraId="59018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50" w:type="dxa"/>
            <w:vMerge w:val="continue"/>
            <w:tcBorders>
              <w:top w:val="nil"/>
              <w:left w:val="single" w:color="000000" w:sz="10" w:space="0"/>
              <w:bottom w:val="nil"/>
            </w:tcBorders>
            <w:vAlign w:val="top"/>
          </w:tcPr>
          <w:p w14:paraId="1A99BDF9">
            <w:pPr>
              <w:rPr>
                <w:rFonts w:ascii="Arial"/>
                <w:sz w:val="21"/>
              </w:rPr>
            </w:pPr>
          </w:p>
        </w:tc>
        <w:tc>
          <w:tcPr>
            <w:tcW w:w="2064" w:type="dxa"/>
            <w:gridSpan w:val="2"/>
            <w:vAlign w:val="top"/>
          </w:tcPr>
          <w:p w14:paraId="58586F15">
            <w:pPr>
              <w:pStyle w:val="22"/>
              <w:spacing w:before="223" w:line="228" w:lineRule="auto"/>
              <w:ind w:left="611"/>
            </w:pPr>
            <w:r>
              <w:rPr>
                <w:spacing w:val="6"/>
              </w:rPr>
              <w:t>垃圾清运</w:t>
            </w:r>
          </w:p>
        </w:tc>
        <w:tc>
          <w:tcPr>
            <w:tcW w:w="6642" w:type="dxa"/>
            <w:tcBorders>
              <w:right w:val="single" w:color="000000" w:sz="10" w:space="0"/>
            </w:tcBorders>
            <w:vAlign w:val="top"/>
          </w:tcPr>
          <w:p w14:paraId="32FF7E59">
            <w:pPr>
              <w:pStyle w:val="22"/>
              <w:spacing w:before="74"/>
              <w:ind w:left="112" w:right="156" w:firstLine="12"/>
            </w:pPr>
            <w:r>
              <w:rPr>
                <w:spacing w:val="8"/>
              </w:rPr>
              <w:t>1. 施工现场应设置密闭式垃圾站，施工</w:t>
            </w:r>
            <w:r>
              <w:rPr>
                <w:spacing w:val="7"/>
              </w:rPr>
              <w:t>垃圾、生活垃圾应分类存放。</w:t>
            </w:r>
            <w:r>
              <w:t xml:space="preserve"> </w:t>
            </w:r>
            <w:r>
              <w:rPr>
                <w:spacing w:val="8"/>
              </w:rPr>
              <w:t>2. 施工垃圾必须采用相应容器或管道运输。</w:t>
            </w:r>
          </w:p>
        </w:tc>
      </w:tr>
      <w:tr w14:paraId="78C62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50" w:type="dxa"/>
            <w:vMerge w:val="continue"/>
            <w:tcBorders>
              <w:top w:val="nil"/>
              <w:left w:val="single" w:color="000000" w:sz="10" w:space="0"/>
            </w:tcBorders>
            <w:vAlign w:val="top"/>
          </w:tcPr>
          <w:p w14:paraId="482F7399">
            <w:pPr>
              <w:rPr>
                <w:rFonts w:ascii="Arial"/>
                <w:sz w:val="21"/>
              </w:rPr>
            </w:pPr>
          </w:p>
        </w:tc>
        <w:tc>
          <w:tcPr>
            <w:tcW w:w="2064" w:type="dxa"/>
            <w:gridSpan w:val="2"/>
            <w:vAlign w:val="top"/>
          </w:tcPr>
          <w:p w14:paraId="4D29A20F">
            <w:pPr>
              <w:pStyle w:val="22"/>
              <w:spacing w:before="74"/>
              <w:ind w:left="123" w:right="111" w:hanging="17"/>
            </w:pPr>
            <w:r>
              <w:rPr>
                <w:spacing w:val="4"/>
              </w:rPr>
              <w:t xml:space="preserve">宣传栏、环保及不扰 </w:t>
            </w:r>
            <w:r>
              <w:t>民措施</w:t>
            </w:r>
          </w:p>
        </w:tc>
        <w:tc>
          <w:tcPr>
            <w:tcW w:w="6642" w:type="dxa"/>
            <w:tcBorders>
              <w:right w:val="single" w:color="000000" w:sz="10" w:space="0"/>
            </w:tcBorders>
            <w:vAlign w:val="top"/>
          </w:tcPr>
          <w:p w14:paraId="180FF8A9">
            <w:pPr>
              <w:pStyle w:val="22"/>
              <w:spacing w:before="74"/>
              <w:ind w:left="111" w:right="97" w:firstLine="2"/>
            </w:pPr>
            <w:r>
              <w:rPr>
                <w:spacing w:val="7"/>
              </w:rPr>
              <w:t>宣传栏、安全宣传标语等，洗车（防止污染市区道路）、粉尘、</w:t>
            </w:r>
            <w:r>
              <w:rPr>
                <w:spacing w:val="6"/>
              </w:rPr>
              <w:t>噪声控</w:t>
            </w:r>
            <w:r>
              <w:t xml:space="preserve"> </w:t>
            </w:r>
            <w:r>
              <w:rPr>
                <w:spacing w:val="8"/>
              </w:rPr>
              <w:t>制和排污（污水、废气）措施等。</w:t>
            </w:r>
          </w:p>
        </w:tc>
      </w:tr>
      <w:tr w14:paraId="2C989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750" w:type="dxa"/>
            <w:vMerge w:val="restart"/>
            <w:tcBorders>
              <w:left w:val="single" w:color="000000" w:sz="10" w:space="0"/>
              <w:bottom w:val="nil"/>
            </w:tcBorders>
            <w:vAlign w:val="top"/>
          </w:tcPr>
          <w:p w14:paraId="1ED69433">
            <w:pPr>
              <w:spacing w:line="243" w:lineRule="auto"/>
              <w:rPr>
                <w:rFonts w:ascii="Arial"/>
                <w:sz w:val="21"/>
              </w:rPr>
            </w:pPr>
          </w:p>
          <w:p w14:paraId="4E4F5B09">
            <w:pPr>
              <w:spacing w:line="243" w:lineRule="auto"/>
              <w:rPr>
                <w:rFonts w:ascii="Arial"/>
                <w:sz w:val="21"/>
              </w:rPr>
            </w:pPr>
          </w:p>
          <w:p w14:paraId="458B9E43">
            <w:pPr>
              <w:spacing w:line="243" w:lineRule="auto"/>
              <w:rPr>
                <w:rFonts w:ascii="Arial"/>
                <w:sz w:val="21"/>
              </w:rPr>
            </w:pPr>
          </w:p>
          <w:p w14:paraId="72096FA5">
            <w:pPr>
              <w:spacing w:line="244" w:lineRule="auto"/>
              <w:rPr>
                <w:rFonts w:ascii="Arial"/>
                <w:sz w:val="21"/>
              </w:rPr>
            </w:pPr>
          </w:p>
          <w:p w14:paraId="7BB0C1FD">
            <w:pPr>
              <w:spacing w:line="244" w:lineRule="auto"/>
              <w:rPr>
                <w:rFonts w:ascii="Arial"/>
                <w:sz w:val="21"/>
              </w:rPr>
            </w:pPr>
          </w:p>
          <w:p w14:paraId="12B80309">
            <w:pPr>
              <w:spacing w:line="244" w:lineRule="auto"/>
              <w:rPr>
                <w:rFonts w:ascii="Arial"/>
                <w:sz w:val="21"/>
              </w:rPr>
            </w:pPr>
          </w:p>
          <w:p w14:paraId="0905688F">
            <w:pPr>
              <w:spacing w:line="244" w:lineRule="auto"/>
              <w:rPr>
                <w:rFonts w:ascii="Arial"/>
                <w:sz w:val="21"/>
              </w:rPr>
            </w:pPr>
          </w:p>
          <w:p w14:paraId="20A86BA2">
            <w:pPr>
              <w:spacing w:line="244" w:lineRule="auto"/>
              <w:rPr>
                <w:rFonts w:ascii="Arial"/>
                <w:sz w:val="21"/>
              </w:rPr>
            </w:pPr>
          </w:p>
          <w:p w14:paraId="15CFE531">
            <w:pPr>
              <w:pStyle w:val="22"/>
              <w:spacing w:before="65" w:line="300" w:lineRule="exact"/>
              <w:ind w:left="168"/>
            </w:pPr>
            <w:r>
              <w:rPr>
                <w:spacing w:val="-1"/>
                <w:position w:val="6"/>
              </w:rPr>
              <w:t>临时</w:t>
            </w:r>
          </w:p>
          <w:p w14:paraId="657BAF66">
            <w:pPr>
              <w:pStyle w:val="22"/>
              <w:spacing w:line="229" w:lineRule="auto"/>
              <w:ind w:left="160"/>
            </w:pPr>
            <w:r>
              <w:rPr>
                <w:spacing w:val="3"/>
              </w:rPr>
              <w:t>设施</w:t>
            </w:r>
          </w:p>
        </w:tc>
        <w:tc>
          <w:tcPr>
            <w:tcW w:w="2064" w:type="dxa"/>
            <w:gridSpan w:val="2"/>
            <w:vAlign w:val="top"/>
          </w:tcPr>
          <w:p w14:paraId="061C2705">
            <w:pPr>
              <w:pStyle w:val="22"/>
              <w:spacing w:before="224" w:line="300" w:lineRule="exact"/>
              <w:ind w:left="611"/>
            </w:pPr>
            <w:r>
              <w:rPr>
                <w:spacing w:val="6"/>
                <w:position w:val="6"/>
              </w:rPr>
              <w:t>现场办公</w:t>
            </w:r>
          </w:p>
          <w:p w14:paraId="5209EEA2">
            <w:pPr>
              <w:pStyle w:val="22"/>
              <w:spacing w:line="228" w:lineRule="auto"/>
              <w:ind w:left="611"/>
            </w:pPr>
            <w:r>
              <w:rPr>
                <w:spacing w:val="6"/>
              </w:rPr>
              <w:t>生活设施</w:t>
            </w:r>
          </w:p>
        </w:tc>
        <w:tc>
          <w:tcPr>
            <w:tcW w:w="6642" w:type="dxa"/>
            <w:tcBorders>
              <w:right w:val="single" w:color="000000" w:sz="10" w:space="0"/>
            </w:tcBorders>
            <w:vAlign w:val="top"/>
          </w:tcPr>
          <w:p w14:paraId="33E9DFC3">
            <w:pPr>
              <w:pStyle w:val="22"/>
              <w:spacing w:before="75" w:line="228" w:lineRule="auto"/>
              <w:ind w:left="125"/>
            </w:pPr>
            <w:r>
              <w:rPr>
                <w:spacing w:val="8"/>
              </w:rPr>
              <w:t>1. 施工现场办公、生活区与作业区分开设置，保持安全距离。</w:t>
            </w:r>
          </w:p>
          <w:p w14:paraId="3DA2B720">
            <w:pPr>
              <w:pStyle w:val="22"/>
              <w:spacing w:before="53" w:line="239" w:lineRule="auto"/>
              <w:ind w:left="111" w:right="97" w:firstLine="1"/>
            </w:pPr>
            <w:r>
              <w:rPr>
                <w:spacing w:val="10"/>
              </w:rPr>
              <w:t>2. 工地办公室、现场宿舍、食堂、厕所、饮水、沐浴、休</w:t>
            </w:r>
            <w:r>
              <w:rPr>
                <w:spacing w:val="9"/>
              </w:rPr>
              <w:t>息场所等符</w:t>
            </w:r>
            <w:r>
              <w:t xml:space="preserve"> </w:t>
            </w:r>
            <w:r>
              <w:rPr>
                <w:spacing w:val="8"/>
              </w:rPr>
              <w:t>合卫生、消防安全要求。</w:t>
            </w:r>
          </w:p>
        </w:tc>
      </w:tr>
      <w:tr w14:paraId="510BA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trPr>
        <w:tc>
          <w:tcPr>
            <w:tcW w:w="750" w:type="dxa"/>
            <w:vMerge w:val="continue"/>
            <w:tcBorders>
              <w:top w:val="nil"/>
              <w:left w:val="single" w:color="000000" w:sz="10" w:space="0"/>
              <w:bottom w:val="nil"/>
            </w:tcBorders>
            <w:vAlign w:val="top"/>
          </w:tcPr>
          <w:p w14:paraId="236E1B10">
            <w:pPr>
              <w:rPr>
                <w:rFonts w:ascii="Arial"/>
                <w:sz w:val="21"/>
              </w:rPr>
            </w:pPr>
          </w:p>
        </w:tc>
        <w:tc>
          <w:tcPr>
            <w:tcW w:w="523" w:type="dxa"/>
            <w:vMerge w:val="restart"/>
            <w:tcBorders>
              <w:bottom w:val="nil"/>
            </w:tcBorders>
            <w:textDirection w:val="tbRlV"/>
            <w:vAlign w:val="top"/>
          </w:tcPr>
          <w:p w14:paraId="57476B3C">
            <w:pPr>
              <w:pStyle w:val="22"/>
              <w:spacing w:before="163" w:line="216" w:lineRule="auto"/>
              <w:ind w:left="674"/>
            </w:pPr>
            <w:r>
              <w:rPr>
                <w:spacing w:val="6"/>
              </w:rPr>
              <w:t>施 工</w:t>
            </w:r>
            <w:r>
              <w:rPr>
                <w:spacing w:val="-3"/>
              </w:rPr>
              <w:t xml:space="preserve"> </w:t>
            </w:r>
            <w:r>
              <w:rPr>
                <w:spacing w:val="6"/>
              </w:rPr>
              <w:t>现</w:t>
            </w:r>
            <w:r>
              <w:rPr>
                <w:spacing w:val="-9"/>
              </w:rPr>
              <w:t xml:space="preserve"> </w:t>
            </w:r>
            <w:r>
              <w:rPr>
                <w:spacing w:val="6"/>
              </w:rPr>
              <w:t>场</w:t>
            </w:r>
            <w:r>
              <w:rPr>
                <w:spacing w:val="-8"/>
              </w:rPr>
              <w:t xml:space="preserve"> </w:t>
            </w:r>
            <w:r>
              <w:rPr>
                <w:spacing w:val="6"/>
              </w:rPr>
              <w:t>临</w:t>
            </w:r>
            <w:r>
              <w:rPr>
                <w:spacing w:val="-9"/>
              </w:rPr>
              <w:t xml:space="preserve"> </w:t>
            </w:r>
            <w:r>
              <w:rPr>
                <w:spacing w:val="6"/>
              </w:rPr>
              <w:t>时</w:t>
            </w:r>
            <w:r>
              <w:rPr>
                <w:spacing w:val="-9"/>
              </w:rPr>
              <w:t xml:space="preserve"> </w:t>
            </w:r>
            <w:r>
              <w:rPr>
                <w:spacing w:val="6"/>
              </w:rPr>
              <w:t>用</w:t>
            </w:r>
            <w:r>
              <w:rPr>
                <w:spacing w:val="-9"/>
              </w:rPr>
              <w:t xml:space="preserve"> </w:t>
            </w:r>
            <w:r>
              <w:rPr>
                <w:spacing w:val="6"/>
              </w:rPr>
              <w:t>电</w:t>
            </w:r>
          </w:p>
        </w:tc>
        <w:tc>
          <w:tcPr>
            <w:tcW w:w="1541" w:type="dxa"/>
            <w:vAlign w:val="top"/>
          </w:tcPr>
          <w:p w14:paraId="580C8737">
            <w:pPr>
              <w:spacing w:line="460" w:lineRule="auto"/>
              <w:rPr>
                <w:rFonts w:ascii="Arial"/>
                <w:sz w:val="21"/>
              </w:rPr>
            </w:pPr>
          </w:p>
          <w:p w14:paraId="3F42D1E5">
            <w:pPr>
              <w:pStyle w:val="22"/>
              <w:spacing w:before="65" w:line="228" w:lineRule="auto"/>
              <w:ind w:left="350"/>
            </w:pPr>
            <w:r>
              <w:rPr>
                <w:spacing w:val="7"/>
              </w:rPr>
              <w:t>配电线路</w:t>
            </w:r>
          </w:p>
        </w:tc>
        <w:tc>
          <w:tcPr>
            <w:tcW w:w="6642" w:type="dxa"/>
            <w:tcBorders>
              <w:right w:val="single" w:color="000000" w:sz="10" w:space="0"/>
            </w:tcBorders>
            <w:vAlign w:val="top"/>
          </w:tcPr>
          <w:p w14:paraId="3E5D5345">
            <w:pPr>
              <w:pStyle w:val="22"/>
              <w:spacing w:before="76" w:line="228" w:lineRule="auto"/>
              <w:ind w:left="125"/>
            </w:pPr>
            <w:r>
              <w:rPr>
                <w:spacing w:val="7"/>
              </w:rPr>
              <w:t>1. 按照</w:t>
            </w:r>
            <w:r>
              <w:rPr>
                <w:spacing w:val="-30"/>
              </w:rPr>
              <w:t xml:space="preserve"> </w:t>
            </w:r>
            <w:r>
              <w:t>TN</w:t>
            </w:r>
            <w:r>
              <w:rPr>
                <w:spacing w:val="7"/>
              </w:rPr>
              <w:t>-S</w:t>
            </w:r>
            <w:r>
              <w:rPr>
                <w:spacing w:val="-33"/>
              </w:rPr>
              <w:t xml:space="preserve"> </w:t>
            </w:r>
            <w:r>
              <w:rPr>
                <w:spacing w:val="7"/>
              </w:rPr>
              <w:t>系统要求配备五芯电缆、四芯电缆和三芯电缆。</w:t>
            </w:r>
          </w:p>
          <w:p w14:paraId="73E01AF4">
            <w:pPr>
              <w:pStyle w:val="22"/>
              <w:spacing w:before="52" w:line="253" w:lineRule="auto"/>
              <w:ind w:left="110" w:right="97" w:firstLine="2"/>
            </w:pPr>
            <w:r>
              <w:rPr>
                <w:spacing w:val="10"/>
              </w:rPr>
              <w:t>2. 按要求架设临时用电线路的电杆、横担、瓷夹、瓷瓶等</w:t>
            </w:r>
            <w:r>
              <w:rPr>
                <w:spacing w:val="9"/>
              </w:rPr>
              <w:t>，或电缆埋</w:t>
            </w:r>
            <w:r>
              <w:t xml:space="preserve"> </w:t>
            </w:r>
            <w:r>
              <w:rPr>
                <w:spacing w:val="5"/>
              </w:rPr>
              <w:t>地的地沟。</w:t>
            </w:r>
          </w:p>
          <w:p w14:paraId="2B9192A7">
            <w:pPr>
              <w:pStyle w:val="22"/>
              <w:spacing w:before="53" w:line="198" w:lineRule="auto"/>
              <w:ind w:right="3"/>
              <w:jc w:val="right"/>
            </w:pPr>
            <w:r>
              <w:rPr>
                <w:spacing w:val="6"/>
              </w:rPr>
              <w:t>3. 对靠近施工现场的外电线路，设置木质、塑料等绝缘体的防护设施。</w:t>
            </w:r>
          </w:p>
        </w:tc>
      </w:tr>
      <w:tr w14:paraId="1C172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1" w:hRule="atLeast"/>
        </w:trPr>
        <w:tc>
          <w:tcPr>
            <w:tcW w:w="750" w:type="dxa"/>
            <w:vMerge w:val="continue"/>
            <w:tcBorders>
              <w:top w:val="nil"/>
              <w:left w:val="single" w:color="000000" w:sz="10" w:space="0"/>
              <w:bottom w:val="nil"/>
            </w:tcBorders>
            <w:vAlign w:val="top"/>
          </w:tcPr>
          <w:p w14:paraId="46586688">
            <w:pPr>
              <w:rPr>
                <w:rFonts w:ascii="Arial"/>
                <w:sz w:val="21"/>
              </w:rPr>
            </w:pPr>
          </w:p>
        </w:tc>
        <w:tc>
          <w:tcPr>
            <w:tcW w:w="523" w:type="dxa"/>
            <w:vMerge w:val="continue"/>
            <w:tcBorders>
              <w:top w:val="nil"/>
              <w:bottom w:val="nil"/>
            </w:tcBorders>
            <w:textDirection w:val="tbRlV"/>
            <w:vAlign w:val="top"/>
          </w:tcPr>
          <w:p w14:paraId="7E210D9F">
            <w:pPr>
              <w:rPr>
                <w:rFonts w:ascii="Arial"/>
                <w:sz w:val="21"/>
              </w:rPr>
            </w:pPr>
          </w:p>
        </w:tc>
        <w:tc>
          <w:tcPr>
            <w:tcW w:w="1541" w:type="dxa"/>
            <w:vAlign w:val="top"/>
          </w:tcPr>
          <w:p w14:paraId="1EAF8D17">
            <w:pPr>
              <w:spacing w:line="305" w:lineRule="auto"/>
              <w:rPr>
                <w:rFonts w:ascii="Arial"/>
                <w:sz w:val="21"/>
              </w:rPr>
            </w:pPr>
          </w:p>
          <w:p w14:paraId="68FE2A80">
            <w:pPr>
              <w:spacing w:line="305" w:lineRule="auto"/>
              <w:rPr>
                <w:rFonts w:ascii="Arial"/>
                <w:sz w:val="21"/>
              </w:rPr>
            </w:pPr>
          </w:p>
          <w:p w14:paraId="5168B066">
            <w:pPr>
              <w:pStyle w:val="22"/>
              <w:spacing w:before="65" w:line="300" w:lineRule="exact"/>
              <w:ind w:left="453"/>
            </w:pPr>
            <w:r>
              <w:rPr>
                <w:spacing w:val="6"/>
                <w:position w:val="6"/>
              </w:rPr>
              <w:t>配电箱</w:t>
            </w:r>
          </w:p>
          <w:p w14:paraId="6C88C0AF">
            <w:pPr>
              <w:pStyle w:val="22"/>
              <w:spacing w:line="228" w:lineRule="auto"/>
              <w:ind w:left="454"/>
            </w:pPr>
            <w:r>
              <w:rPr>
                <w:spacing w:val="6"/>
              </w:rPr>
              <w:t>开关箱</w:t>
            </w:r>
          </w:p>
        </w:tc>
        <w:tc>
          <w:tcPr>
            <w:tcW w:w="6642" w:type="dxa"/>
            <w:tcBorders>
              <w:right w:val="single" w:color="000000" w:sz="10" w:space="0"/>
            </w:tcBorders>
            <w:vAlign w:val="top"/>
          </w:tcPr>
          <w:p w14:paraId="040D592D">
            <w:pPr>
              <w:pStyle w:val="22"/>
              <w:spacing w:before="81" w:line="260" w:lineRule="auto"/>
              <w:ind w:left="111" w:right="99" w:firstLine="14"/>
            </w:pPr>
            <w:r>
              <w:rPr>
                <w:spacing w:val="9"/>
              </w:rPr>
              <w:t>1. 按三级配电要求，配备总配电箱、分配电箱、开关箱三类</w:t>
            </w:r>
            <w:r>
              <w:rPr>
                <w:spacing w:val="8"/>
              </w:rPr>
              <w:t>（铁质）</w:t>
            </w:r>
            <w:r>
              <w:t xml:space="preserve"> </w:t>
            </w:r>
            <w:r>
              <w:rPr>
                <w:spacing w:val="6"/>
              </w:rPr>
              <w:t>标准电箱，开关箱应符合“一机、一箱、一闸、一漏</w:t>
            </w:r>
            <w:r>
              <w:rPr>
                <w:spacing w:val="-70"/>
              </w:rPr>
              <w:t xml:space="preserve"> </w:t>
            </w:r>
            <w:r>
              <w:rPr>
                <w:spacing w:val="6"/>
              </w:rPr>
              <w:t>”，三类电箱</w:t>
            </w:r>
            <w:r>
              <w:rPr>
                <w:spacing w:val="5"/>
              </w:rPr>
              <w:t>中的</w:t>
            </w:r>
            <w:r>
              <w:t xml:space="preserve"> </w:t>
            </w:r>
            <w:r>
              <w:rPr>
                <w:spacing w:val="7"/>
              </w:rPr>
              <w:t>各类电器应是合格品。</w:t>
            </w:r>
          </w:p>
          <w:p w14:paraId="124DE464">
            <w:pPr>
              <w:pStyle w:val="22"/>
              <w:spacing w:before="52" w:line="253" w:lineRule="auto"/>
              <w:ind w:left="112" w:right="97"/>
            </w:pPr>
            <w:r>
              <w:rPr>
                <w:spacing w:val="10"/>
              </w:rPr>
              <w:t>2. 按两级保护的要求，选取符合容量要求和质量合格的总</w:t>
            </w:r>
            <w:r>
              <w:rPr>
                <w:spacing w:val="9"/>
              </w:rPr>
              <w:t>配电箱和开</w:t>
            </w:r>
            <w:r>
              <w:t xml:space="preserve"> </w:t>
            </w:r>
            <w:r>
              <w:rPr>
                <w:spacing w:val="7"/>
              </w:rPr>
              <w:t>关箱中的漏电保护器。</w:t>
            </w:r>
          </w:p>
          <w:p w14:paraId="536B0AAA">
            <w:pPr>
              <w:pStyle w:val="22"/>
              <w:spacing w:before="52" w:line="195" w:lineRule="auto"/>
              <w:ind w:left="114"/>
            </w:pPr>
            <w:r>
              <w:rPr>
                <w:spacing w:val="8"/>
              </w:rPr>
              <w:t>3. 对大型、落地式分配电箱、开关箱设置防护棚和通透式围挡。</w:t>
            </w:r>
          </w:p>
        </w:tc>
      </w:tr>
      <w:tr w14:paraId="2CFE0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750" w:type="dxa"/>
            <w:vMerge w:val="continue"/>
            <w:tcBorders>
              <w:top w:val="nil"/>
              <w:left w:val="single" w:color="000000" w:sz="10" w:space="0"/>
              <w:bottom w:val="single" w:color="000000" w:sz="10" w:space="0"/>
            </w:tcBorders>
            <w:vAlign w:val="top"/>
          </w:tcPr>
          <w:p w14:paraId="487A6F67">
            <w:pPr>
              <w:rPr>
                <w:rFonts w:ascii="Arial"/>
                <w:sz w:val="21"/>
              </w:rPr>
            </w:pPr>
          </w:p>
        </w:tc>
        <w:tc>
          <w:tcPr>
            <w:tcW w:w="523" w:type="dxa"/>
            <w:vMerge w:val="continue"/>
            <w:tcBorders>
              <w:top w:val="nil"/>
              <w:bottom w:val="single" w:color="000000" w:sz="10" w:space="0"/>
            </w:tcBorders>
            <w:textDirection w:val="tbRlV"/>
            <w:vAlign w:val="top"/>
          </w:tcPr>
          <w:p w14:paraId="45E697AE">
            <w:pPr>
              <w:rPr>
                <w:rFonts w:ascii="Arial"/>
                <w:sz w:val="21"/>
              </w:rPr>
            </w:pPr>
          </w:p>
        </w:tc>
        <w:tc>
          <w:tcPr>
            <w:tcW w:w="1541" w:type="dxa"/>
            <w:tcBorders>
              <w:bottom w:val="single" w:color="000000" w:sz="10" w:space="0"/>
            </w:tcBorders>
            <w:vAlign w:val="top"/>
          </w:tcPr>
          <w:p w14:paraId="19A505C5">
            <w:pPr>
              <w:pStyle w:val="22"/>
              <w:spacing w:before="222" w:line="228" w:lineRule="auto"/>
              <w:ind w:left="349"/>
            </w:pPr>
            <w:r>
              <w:rPr>
                <w:spacing w:val="7"/>
              </w:rPr>
              <w:t>接地装置</w:t>
            </w:r>
          </w:p>
        </w:tc>
        <w:tc>
          <w:tcPr>
            <w:tcW w:w="6642" w:type="dxa"/>
            <w:tcBorders>
              <w:bottom w:val="single" w:color="000000" w:sz="10" w:space="0"/>
              <w:right w:val="single" w:color="000000" w:sz="10" w:space="0"/>
            </w:tcBorders>
            <w:vAlign w:val="top"/>
          </w:tcPr>
          <w:p w14:paraId="4169A040">
            <w:pPr>
              <w:pStyle w:val="22"/>
              <w:spacing w:before="222" w:line="228" w:lineRule="auto"/>
              <w:ind w:left="109"/>
            </w:pPr>
            <w:r>
              <w:rPr>
                <w:spacing w:val="9"/>
              </w:rPr>
              <w:t>施工现场应设置不少于三处的重复接地装置。</w:t>
            </w:r>
          </w:p>
        </w:tc>
      </w:tr>
    </w:tbl>
    <w:p w14:paraId="48CE3D9D">
      <w:pPr>
        <w:pStyle w:val="8"/>
      </w:pPr>
    </w:p>
    <w:p w14:paraId="1A93516B">
      <w:pPr>
        <w:sectPr>
          <w:footerReference r:id="rId40" w:type="default"/>
          <w:pgSz w:w="11905" w:h="16838"/>
          <w:pgMar w:top="1134" w:right="1134" w:bottom="1134" w:left="1134" w:header="0" w:footer="992" w:gutter="0"/>
          <w:pgNumType w:fmt="decimal"/>
          <w:cols w:space="0" w:num="1"/>
          <w:rtlGutter w:val="0"/>
          <w:docGrid w:linePitch="0" w:charSpace="0"/>
        </w:sectPr>
      </w:pPr>
    </w:p>
    <w:p w14:paraId="350275B6">
      <w:pPr>
        <w:spacing w:line="91" w:lineRule="auto"/>
        <w:rPr>
          <w:rFonts w:ascii="Arial"/>
          <w:sz w:val="2"/>
        </w:rPr>
      </w:pPr>
    </w:p>
    <w:tbl>
      <w:tblPr>
        <w:tblStyle w:val="21"/>
        <w:tblW w:w="945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0"/>
        <w:gridCol w:w="523"/>
        <w:gridCol w:w="1541"/>
        <w:gridCol w:w="6642"/>
      </w:tblGrid>
      <w:tr w14:paraId="06031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50" w:type="dxa"/>
            <w:tcBorders>
              <w:top w:val="single" w:color="000000" w:sz="10" w:space="0"/>
              <w:left w:val="single" w:color="000000" w:sz="10" w:space="0"/>
            </w:tcBorders>
            <w:vAlign w:val="top"/>
          </w:tcPr>
          <w:p w14:paraId="6DA4B46C">
            <w:pPr>
              <w:rPr>
                <w:rFonts w:ascii="Arial"/>
                <w:sz w:val="21"/>
              </w:rPr>
            </w:pPr>
          </w:p>
        </w:tc>
        <w:tc>
          <w:tcPr>
            <w:tcW w:w="523" w:type="dxa"/>
            <w:tcBorders>
              <w:top w:val="single" w:color="000000" w:sz="10" w:space="0"/>
            </w:tcBorders>
            <w:vAlign w:val="top"/>
          </w:tcPr>
          <w:p w14:paraId="0A6CE556">
            <w:pPr>
              <w:rPr>
                <w:rFonts w:ascii="Arial"/>
                <w:sz w:val="21"/>
              </w:rPr>
            </w:pPr>
          </w:p>
        </w:tc>
        <w:tc>
          <w:tcPr>
            <w:tcW w:w="1541" w:type="dxa"/>
            <w:tcBorders>
              <w:top w:val="single" w:color="000000" w:sz="10" w:space="0"/>
            </w:tcBorders>
            <w:vAlign w:val="top"/>
          </w:tcPr>
          <w:p w14:paraId="7A06A8BD">
            <w:pPr>
              <w:pStyle w:val="22"/>
              <w:spacing w:before="224" w:line="255" w:lineRule="auto"/>
              <w:ind w:left="663" w:right="147" w:hanging="522"/>
            </w:pPr>
            <w:r>
              <w:rPr>
                <w:spacing w:val="7"/>
              </w:rPr>
              <w:t>现场变配电装</w:t>
            </w:r>
            <w:r>
              <w:rPr>
                <w:spacing w:val="4"/>
              </w:rPr>
              <w:t xml:space="preserve"> </w:t>
            </w:r>
            <w:r>
              <w:rPr>
                <w:spacing w:val="2"/>
              </w:rPr>
              <w:t>置</w:t>
            </w:r>
          </w:p>
        </w:tc>
        <w:tc>
          <w:tcPr>
            <w:tcW w:w="6642" w:type="dxa"/>
            <w:tcBorders>
              <w:top w:val="single" w:color="000000" w:sz="10" w:space="0"/>
              <w:right w:val="single" w:color="000000" w:sz="10" w:space="0"/>
            </w:tcBorders>
            <w:vAlign w:val="top"/>
          </w:tcPr>
          <w:p w14:paraId="4A588020">
            <w:pPr>
              <w:spacing w:line="305" w:lineRule="auto"/>
              <w:rPr>
                <w:rFonts w:ascii="Arial"/>
                <w:sz w:val="21"/>
              </w:rPr>
            </w:pPr>
          </w:p>
          <w:p w14:paraId="2D88091A">
            <w:pPr>
              <w:pStyle w:val="22"/>
              <w:spacing w:before="65" w:line="227" w:lineRule="auto"/>
              <w:ind w:left="115"/>
            </w:pPr>
            <w:r>
              <w:rPr>
                <w:spacing w:val="8"/>
              </w:rPr>
              <w:t>总配电房建筑材料必须达到消防防火要求，室内做硬</w:t>
            </w:r>
            <w:r>
              <w:rPr>
                <w:spacing w:val="7"/>
              </w:rPr>
              <w:t>地坪、</w:t>
            </w:r>
            <w:r>
              <w:rPr>
                <w:spacing w:val="-60"/>
              </w:rPr>
              <w:t xml:space="preserve"> </w:t>
            </w:r>
            <w:r>
              <w:rPr>
                <w:spacing w:val="7"/>
              </w:rPr>
              <w:t>电缆沟。</w:t>
            </w:r>
          </w:p>
        </w:tc>
      </w:tr>
      <w:tr w14:paraId="7FF0E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50" w:type="dxa"/>
            <w:tcBorders>
              <w:left w:val="single" w:color="000000" w:sz="10" w:space="0"/>
            </w:tcBorders>
            <w:vAlign w:val="top"/>
          </w:tcPr>
          <w:p w14:paraId="5ECB4FC0">
            <w:pPr>
              <w:pStyle w:val="22"/>
              <w:spacing w:before="144" w:line="228" w:lineRule="auto"/>
              <w:ind w:left="154"/>
            </w:pPr>
            <w:r>
              <w:rPr>
                <w:spacing w:val="6"/>
                <w14:textOutline w14:w="3795" w14:cap="sq" w14:cmpd="sng">
                  <w14:solidFill>
                    <w14:srgbClr w14:val="000000"/>
                  </w14:solidFill>
                  <w14:prstDash w14:val="solid"/>
                  <w14:bevel/>
                </w14:textOutline>
              </w:rPr>
              <w:t>类别</w:t>
            </w:r>
          </w:p>
        </w:tc>
        <w:tc>
          <w:tcPr>
            <w:tcW w:w="2064" w:type="dxa"/>
            <w:gridSpan w:val="2"/>
            <w:vAlign w:val="top"/>
          </w:tcPr>
          <w:p w14:paraId="2736C603">
            <w:pPr>
              <w:pStyle w:val="22"/>
              <w:spacing w:before="145" w:line="228" w:lineRule="auto"/>
              <w:ind w:left="612"/>
            </w:pPr>
            <w:r>
              <w:rPr>
                <w:spacing w:val="7"/>
                <w14:textOutline w14:w="3795" w14:cap="sq" w14:cmpd="sng">
                  <w14:solidFill>
                    <w14:srgbClr w14:val="000000"/>
                  </w14:solidFill>
                  <w14:prstDash w14:val="solid"/>
                  <w14:bevel/>
                </w14:textOutline>
              </w:rPr>
              <w:t>项目名称</w:t>
            </w:r>
          </w:p>
        </w:tc>
        <w:tc>
          <w:tcPr>
            <w:tcW w:w="6642" w:type="dxa"/>
            <w:tcBorders>
              <w:right w:val="single" w:color="000000" w:sz="10" w:space="0"/>
            </w:tcBorders>
            <w:vAlign w:val="top"/>
          </w:tcPr>
          <w:p w14:paraId="7207675C">
            <w:pPr>
              <w:pStyle w:val="22"/>
              <w:spacing w:before="144" w:line="228" w:lineRule="auto"/>
              <w:ind w:left="2586"/>
            </w:pPr>
            <w:r>
              <w:rPr>
                <w:spacing w:val="9"/>
                <w14:textOutline w14:w="3795" w14:cap="sq" w14:cmpd="sng">
                  <w14:solidFill>
                    <w14:srgbClr w14:val="000000"/>
                  </w14:solidFill>
                  <w14:prstDash w14:val="solid"/>
                  <w14:bevel/>
                </w14:textOutline>
              </w:rPr>
              <w:t>主要内容和要求</w:t>
            </w:r>
          </w:p>
        </w:tc>
      </w:tr>
      <w:tr w14:paraId="32A90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750" w:type="dxa"/>
            <w:vMerge w:val="restart"/>
            <w:tcBorders>
              <w:left w:val="single" w:color="000000" w:sz="10" w:space="0"/>
              <w:bottom w:val="nil"/>
            </w:tcBorders>
            <w:vAlign w:val="top"/>
          </w:tcPr>
          <w:p w14:paraId="2DFCAD70">
            <w:pPr>
              <w:spacing w:line="252" w:lineRule="auto"/>
              <w:rPr>
                <w:rFonts w:ascii="Arial"/>
                <w:sz w:val="21"/>
              </w:rPr>
            </w:pPr>
          </w:p>
          <w:p w14:paraId="43FE50BB">
            <w:pPr>
              <w:spacing w:line="253" w:lineRule="auto"/>
              <w:rPr>
                <w:rFonts w:ascii="Arial"/>
                <w:sz w:val="21"/>
              </w:rPr>
            </w:pPr>
          </w:p>
          <w:p w14:paraId="3FF89572">
            <w:pPr>
              <w:spacing w:line="253" w:lineRule="auto"/>
              <w:rPr>
                <w:rFonts w:ascii="Arial"/>
                <w:sz w:val="21"/>
              </w:rPr>
            </w:pPr>
          </w:p>
          <w:p w14:paraId="245CE8D1">
            <w:pPr>
              <w:spacing w:line="253" w:lineRule="auto"/>
              <w:rPr>
                <w:rFonts w:ascii="Arial"/>
                <w:sz w:val="21"/>
              </w:rPr>
            </w:pPr>
          </w:p>
          <w:p w14:paraId="39524925">
            <w:pPr>
              <w:spacing w:line="253" w:lineRule="auto"/>
              <w:rPr>
                <w:rFonts w:ascii="Arial"/>
                <w:sz w:val="21"/>
              </w:rPr>
            </w:pPr>
          </w:p>
          <w:p w14:paraId="7ED39B00">
            <w:pPr>
              <w:spacing w:line="253" w:lineRule="auto"/>
              <w:rPr>
                <w:rFonts w:ascii="Arial"/>
                <w:sz w:val="21"/>
              </w:rPr>
            </w:pPr>
          </w:p>
          <w:p w14:paraId="2C01FBAF">
            <w:pPr>
              <w:spacing w:line="253" w:lineRule="auto"/>
              <w:rPr>
                <w:rFonts w:ascii="Arial"/>
                <w:sz w:val="21"/>
              </w:rPr>
            </w:pPr>
          </w:p>
          <w:p w14:paraId="68B7241E">
            <w:pPr>
              <w:spacing w:line="253" w:lineRule="auto"/>
              <w:rPr>
                <w:rFonts w:ascii="Arial"/>
                <w:sz w:val="21"/>
              </w:rPr>
            </w:pPr>
          </w:p>
          <w:p w14:paraId="1A605494">
            <w:pPr>
              <w:spacing w:line="253" w:lineRule="auto"/>
              <w:rPr>
                <w:rFonts w:ascii="Arial"/>
                <w:sz w:val="21"/>
              </w:rPr>
            </w:pPr>
          </w:p>
          <w:p w14:paraId="1EB45CDA">
            <w:pPr>
              <w:pStyle w:val="22"/>
              <w:spacing w:before="65" w:line="300" w:lineRule="exact"/>
              <w:ind w:left="160"/>
            </w:pPr>
            <w:r>
              <w:rPr>
                <w:spacing w:val="2"/>
                <w:position w:val="6"/>
              </w:rPr>
              <w:t>安全</w:t>
            </w:r>
          </w:p>
          <w:p w14:paraId="1A4134F5">
            <w:pPr>
              <w:pStyle w:val="22"/>
              <w:spacing w:line="230" w:lineRule="auto"/>
              <w:ind w:left="155"/>
            </w:pPr>
            <w:r>
              <w:rPr>
                <w:spacing w:val="5"/>
              </w:rPr>
              <w:t>施工</w:t>
            </w:r>
          </w:p>
        </w:tc>
        <w:tc>
          <w:tcPr>
            <w:tcW w:w="523" w:type="dxa"/>
            <w:vMerge w:val="restart"/>
            <w:tcBorders>
              <w:bottom w:val="nil"/>
            </w:tcBorders>
            <w:textDirection w:val="tbRlV"/>
            <w:vAlign w:val="top"/>
          </w:tcPr>
          <w:p w14:paraId="565D0E50">
            <w:pPr>
              <w:pStyle w:val="22"/>
              <w:spacing w:before="163" w:line="216" w:lineRule="auto"/>
              <w:ind w:left="1451"/>
            </w:pPr>
            <w:r>
              <w:rPr>
                <w:spacing w:val="8"/>
              </w:rPr>
              <w:t>高</w:t>
            </w:r>
            <w:r>
              <w:rPr>
                <w:spacing w:val="-6"/>
              </w:rPr>
              <w:t xml:space="preserve"> </w:t>
            </w:r>
            <w:r>
              <w:rPr>
                <w:spacing w:val="8"/>
              </w:rPr>
              <w:t>处</w:t>
            </w:r>
            <w:r>
              <w:rPr>
                <w:spacing w:val="-8"/>
              </w:rPr>
              <w:t xml:space="preserve"> </w:t>
            </w:r>
            <w:r>
              <w:rPr>
                <w:spacing w:val="8"/>
              </w:rPr>
              <w:t>作</w:t>
            </w:r>
            <w:r>
              <w:rPr>
                <w:spacing w:val="-9"/>
              </w:rPr>
              <w:t xml:space="preserve"> </w:t>
            </w:r>
            <w:r>
              <w:rPr>
                <w:spacing w:val="8"/>
              </w:rPr>
              <w:t>业</w:t>
            </w:r>
            <w:r>
              <w:rPr>
                <w:spacing w:val="-9"/>
              </w:rPr>
              <w:t xml:space="preserve"> </w:t>
            </w:r>
            <w:r>
              <w:rPr>
                <w:spacing w:val="8"/>
              </w:rPr>
              <w:t>防</w:t>
            </w:r>
            <w:r>
              <w:rPr>
                <w:spacing w:val="-9"/>
              </w:rPr>
              <w:t xml:space="preserve"> </w:t>
            </w:r>
            <w:r>
              <w:rPr>
                <w:spacing w:val="8"/>
              </w:rPr>
              <w:t>护</w:t>
            </w:r>
          </w:p>
        </w:tc>
        <w:tc>
          <w:tcPr>
            <w:tcW w:w="1541" w:type="dxa"/>
            <w:vAlign w:val="top"/>
          </w:tcPr>
          <w:p w14:paraId="4B71624C">
            <w:pPr>
              <w:pStyle w:val="22"/>
              <w:spacing w:before="64" w:line="244" w:lineRule="auto"/>
              <w:ind w:left="120" w:right="145" w:hanging="16"/>
            </w:pPr>
            <w:r>
              <w:rPr>
                <w:spacing w:val="14"/>
              </w:rPr>
              <w:t>楼层、屋面、</w:t>
            </w:r>
            <w:r>
              <w:t xml:space="preserve"> </w:t>
            </w:r>
            <w:r>
              <w:rPr>
                <w:spacing w:val="5"/>
              </w:rPr>
              <w:t>阳台等临边</w:t>
            </w:r>
          </w:p>
        </w:tc>
        <w:tc>
          <w:tcPr>
            <w:tcW w:w="6642" w:type="dxa"/>
            <w:tcBorders>
              <w:right w:val="single" w:color="000000" w:sz="10" w:space="0"/>
            </w:tcBorders>
            <w:vAlign w:val="top"/>
          </w:tcPr>
          <w:p w14:paraId="400DD9C5">
            <w:pPr>
              <w:pStyle w:val="22"/>
              <w:spacing w:before="214" w:line="227" w:lineRule="auto"/>
              <w:ind w:left="113"/>
            </w:pPr>
            <w:r>
              <w:rPr>
                <w:spacing w:val="8"/>
              </w:rPr>
              <w:t>设两道防护栏杆和</w:t>
            </w:r>
            <w:r>
              <w:rPr>
                <w:spacing w:val="-24"/>
              </w:rPr>
              <w:t xml:space="preserve"> </w:t>
            </w:r>
            <w:r>
              <w:rPr>
                <w:spacing w:val="8"/>
              </w:rPr>
              <w:t>18</w:t>
            </w:r>
            <w:r>
              <w:t>cm</w:t>
            </w:r>
            <w:r>
              <w:rPr>
                <w:spacing w:val="-35"/>
              </w:rPr>
              <w:t xml:space="preserve"> </w:t>
            </w:r>
            <w:r>
              <w:rPr>
                <w:spacing w:val="8"/>
              </w:rPr>
              <w:t>高的踢脚板，用密目式安全</w:t>
            </w:r>
            <w:r>
              <w:rPr>
                <w:spacing w:val="7"/>
              </w:rPr>
              <w:t>立网全封闭。</w:t>
            </w:r>
          </w:p>
        </w:tc>
      </w:tr>
      <w:tr w14:paraId="7BBF0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750" w:type="dxa"/>
            <w:vMerge w:val="continue"/>
            <w:tcBorders>
              <w:top w:val="nil"/>
              <w:left w:val="single" w:color="000000" w:sz="10" w:space="0"/>
              <w:bottom w:val="nil"/>
            </w:tcBorders>
            <w:vAlign w:val="top"/>
          </w:tcPr>
          <w:p w14:paraId="57749FB9">
            <w:pPr>
              <w:rPr>
                <w:rFonts w:ascii="Arial"/>
                <w:sz w:val="21"/>
              </w:rPr>
            </w:pPr>
          </w:p>
        </w:tc>
        <w:tc>
          <w:tcPr>
            <w:tcW w:w="523" w:type="dxa"/>
            <w:vMerge w:val="continue"/>
            <w:tcBorders>
              <w:top w:val="nil"/>
              <w:bottom w:val="nil"/>
            </w:tcBorders>
            <w:textDirection w:val="tbRlV"/>
            <w:vAlign w:val="top"/>
          </w:tcPr>
          <w:p w14:paraId="05C7DB55">
            <w:pPr>
              <w:rPr>
                <w:rFonts w:ascii="Arial"/>
                <w:sz w:val="21"/>
              </w:rPr>
            </w:pPr>
          </w:p>
        </w:tc>
        <w:tc>
          <w:tcPr>
            <w:tcW w:w="1541" w:type="dxa"/>
            <w:vAlign w:val="top"/>
          </w:tcPr>
          <w:p w14:paraId="458A4BE7">
            <w:pPr>
              <w:pStyle w:val="22"/>
              <w:spacing w:before="216" w:line="234" w:lineRule="auto"/>
              <w:ind w:left="105"/>
            </w:pPr>
            <w:r>
              <w:rPr>
                <w:spacing w:val="6"/>
              </w:rPr>
              <w:t>通道口</w:t>
            </w:r>
          </w:p>
        </w:tc>
        <w:tc>
          <w:tcPr>
            <w:tcW w:w="6642" w:type="dxa"/>
            <w:tcBorders>
              <w:right w:val="single" w:color="000000" w:sz="10" w:space="0"/>
            </w:tcBorders>
            <w:vAlign w:val="top"/>
          </w:tcPr>
          <w:p w14:paraId="3B3F90E2">
            <w:pPr>
              <w:pStyle w:val="22"/>
              <w:spacing w:before="66" w:line="243" w:lineRule="auto"/>
              <w:ind w:left="111" w:right="132" w:firstLine="2"/>
            </w:pPr>
            <w:r>
              <w:rPr>
                <w:spacing w:val="7"/>
              </w:rPr>
              <w:t>设防护棚，防护棚应为不小于</w:t>
            </w:r>
            <w:r>
              <w:rPr>
                <w:spacing w:val="-33"/>
              </w:rPr>
              <w:t xml:space="preserve"> </w:t>
            </w:r>
            <w:r>
              <w:rPr>
                <w:spacing w:val="7"/>
              </w:rPr>
              <w:t>5</w:t>
            </w:r>
            <w:r>
              <w:t>cm</w:t>
            </w:r>
            <w:r>
              <w:rPr>
                <w:spacing w:val="-35"/>
              </w:rPr>
              <w:t xml:space="preserve"> </w:t>
            </w:r>
            <w:r>
              <w:rPr>
                <w:spacing w:val="7"/>
              </w:rPr>
              <w:t>厚的木板或两道相距</w:t>
            </w:r>
            <w:r>
              <w:rPr>
                <w:spacing w:val="-33"/>
              </w:rPr>
              <w:t xml:space="preserve"> </w:t>
            </w:r>
            <w:r>
              <w:rPr>
                <w:spacing w:val="7"/>
              </w:rPr>
              <w:t>50</w:t>
            </w:r>
            <w:r>
              <w:t>cm</w:t>
            </w:r>
            <w:r>
              <w:rPr>
                <w:spacing w:val="-20"/>
              </w:rPr>
              <w:t xml:space="preserve"> </w:t>
            </w:r>
            <w:r>
              <w:rPr>
                <w:spacing w:val="7"/>
              </w:rPr>
              <w:t>的竹</w:t>
            </w:r>
            <w:r>
              <w:rPr>
                <w:spacing w:val="6"/>
              </w:rPr>
              <w:t>笆。</w:t>
            </w:r>
            <w:r>
              <w:t xml:space="preserve"> </w:t>
            </w:r>
            <w:r>
              <w:rPr>
                <w:spacing w:val="8"/>
              </w:rPr>
              <w:t>两侧应沿栏杆架用密目式安全网封闭。</w:t>
            </w:r>
          </w:p>
        </w:tc>
      </w:tr>
      <w:tr w14:paraId="08EA7A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750" w:type="dxa"/>
            <w:vMerge w:val="continue"/>
            <w:tcBorders>
              <w:top w:val="nil"/>
              <w:left w:val="single" w:color="000000" w:sz="10" w:space="0"/>
              <w:bottom w:val="nil"/>
            </w:tcBorders>
            <w:vAlign w:val="top"/>
          </w:tcPr>
          <w:p w14:paraId="370D6AD4">
            <w:pPr>
              <w:rPr>
                <w:rFonts w:ascii="Arial"/>
                <w:sz w:val="21"/>
              </w:rPr>
            </w:pPr>
          </w:p>
        </w:tc>
        <w:tc>
          <w:tcPr>
            <w:tcW w:w="523" w:type="dxa"/>
            <w:vMerge w:val="continue"/>
            <w:tcBorders>
              <w:top w:val="nil"/>
              <w:bottom w:val="nil"/>
            </w:tcBorders>
            <w:textDirection w:val="tbRlV"/>
            <w:vAlign w:val="top"/>
          </w:tcPr>
          <w:p w14:paraId="6F9CCF87">
            <w:pPr>
              <w:rPr>
                <w:rFonts w:ascii="Arial"/>
                <w:sz w:val="21"/>
              </w:rPr>
            </w:pPr>
          </w:p>
        </w:tc>
        <w:tc>
          <w:tcPr>
            <w:tcW w:w="1541" w:type="dxa"/>
            <w:vAlign w:val="top"/>
          </w:tcPr>
          <w:p w14:paraId="5AE32869">
            <w:pPr>
              <w:pStyle w:val="22"/>
              <w:spacing w:before="217" w:line="228" w:lineRule="auto"/>
              <w:ind w:left="107"/>
            </w:pPr>
            <w:r>
              <w:rPr>
                <w:spacing w:val="6"/>
              </w:rPr>
              <w:t>预留洞口</w:t>
            </w:r>
          </w:p>
        </w:tc>
        <w:tc>
          <w:tcPr>
            <w:tcW w:w="6642" w:type="dxa"/>
            <w:tcBorders>
              <w:right w:val="single" w:color="000000" w:sz="10" w:space="0"/>
            </w:tcBorders>
            <w:vAlign w:val="top"/>
          </w:tcPr>
          <w:p w14:paraId="33761A1F">
            <w:pPr>
              <w:pStyle w:val="22"/>
              <w:spacing w:before="68" w:line="242" w:lineRule="auto"/>
              <w:ind w:left="123" w:right="99" w:hanging="11"/>
            </w:pPr>
            <w:r>
              <w:rPr>
                <w:spacing w:val="9"/>
              </w:rPr>
              <w:t>用硬质材料全封闭，短边超过</w:t>
            </w:r>
            <w:r>
              <w:rPr>
                <w:spacing w:val="-24"/>
              </w:rPr>
              <w:t xml:space="preserve"> </w:t>
            </w:r>
            <w:r>
              <w:rPr>
                <w:spacing w:val="9"/>
              </w:rPr>
              <w:t>1.5m</w:t>
            </w:r>
            <w:r>
              <w:rPr>
                <w:spacing w:val="-39"/>
              </w:rPr>
              <w:t xml:space="preserve"> </w:t>
            </w:r>
            <w:r>
              <w:rPr>
                <w:spacing w:val="9"/>
              </w:rPr>
              <w:t>长的洞口</w:t>
            </w:r>
            <w:r>
              <w:rPr>
                <w:spacing w:val="8"/>
              </w:rPr>
              <w:t>，除封闭外四周还应设有</w:t>
            </w:r>
            <w:r>
              <w:t xml:space="preserve"> </w:t>
            </w:r>
            <w:r>
              <w:rPr>
                <w:spacing w:val="3"/>
              </w:rPr>
              <w:t>防护栏杆。</w:t>
            </w:r>
          </w:p>
        </w:tc>
      </w:tr>
      <w:tr w14:paraId="438C4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50" w:type="dxa"/>
            <w:vMerge w:val="continue"/>
            <w:tcBorders>
              <w:top w:val="nil"/>
              <w:left w:val="single" w:color="000000" w:sz="10" w:space="0"/>
              <w:bottom w:val="nil"/>
            </w:tcBorders>
            <w:vAlign w:val="top"/>
          </w:tcPr>
          <w:p w14:paraId="25E95CD5">
            <w:pPr>
              <w:rPr>
                <w:rFonts w:ascii="Arial"/>
                <w:sz w:val="21"/>
              </w:rPr>
            </w:pPr>
          </w:p>
        </w:tc>
        <w:tc>
          <w:tcPr>
            <w:tcW w:w="523" w:type="dxa"/>
            <w:vMerge w:val="continue"/>
            <w:tcBorders>
              <w:top w:val="nil"/>
              <w:bottom w:val="nil"/>
            </w:tcBorders>
            <w:textDirection w:val="tbRlV"/>
            <w:vAlign w:val="top"/>
          </w:tcPr>
          <w:p w14:paraId="0AB9D45E">
            <w:pPr>
              <w:rPr>
                <w:rFonts w:ascii="Arial"/>
                <w:sz w:val="21"/>
              </w:rPr>
            </w:pPr>
          </w:p>
        </w:tc>
        <w:tc>
          <w:tcPr>
            <w:tcW w:w="1541" w:type="dxa"/>
            <w:vAlign w:val="top"/>
          </w:tcPr>
          <w:p w14:paraId="305600CB">
            <w:pPr>
              <w:pStyle w:val="22"/>
              <w:spacing w:before="222" w:line="228" w:lineRule="auto"/>
              <w:ind w:left="130"/>
            </w:pPr>
            <w:r>
              <w:rPr>
                <w:spacing w:val="1"/>
              </w:rPr>
              <w:t>电梯井口</w:t>
            </w:r>
          </w:p>
        </w:tc>
        <w:tc>
          <w:tcPr>
            <w:tcW w:w="6642" w:type="dxa"/>
            <w:tcBorders>
              <w:right w:val="single" w:color="000000" w:sz="10" w:space="0"/>
            </w:tcBorders>
            <w:vAlign w:val="top"/>
          </w:tcPr>
          <w:p w14:paraId="3BD35F8A">
            <w:pPr>
              <w:pStyle w:val="22"/>
              <w:spacing w:before="73" w:line="242" w:lineRule="auto"/>
              <w:ind w:left="108" w:right="97" w:firstLine="5"/>
            </w:pPr>
            <w:r>
              <w:rPr>
                <w:spacing w:val="6"/>
              </w:rPr>
              <w:t>设置定型化、工具化的防护门，在电梯井内每隔</w:t>
            </w:r>
            <w:r>
              <w:rPr>
                <w:spacing w:val="-16"/>
              </w:rPr>
              <w:t xml:space="preserve"> </w:t>
            </w:r>
            <w:r>
              <w:rPr>
                <w:spacing w:val="6"/>
              </w:rPr>
              <w:t>2</w:t>
            </w:r>
            <w:r>
              <w:rPr>
                <w:spacing w:val="-40"/>
              </w:rPr>
              <w:t xml:space="preserve"> </w:t>
            </w:r>
            <w:r>
              <w:rPr>
                <w:spacing w:val="6"/>
              </w:rPr>
              <w:t>层（不大于</w:t>
            </w:r>
            <w:r>
              <w:rPr>
                <w:spacing w:val="-22"/>
              </w:rPr>
              <w:t xml:space="preserve"> </w:t>
            </w:r>
            <w:r>
              <w:rPr>
                <w:spacing w:val="6"/>
              </w:rPr>
              <w:t>10m）设</w:t>
            </w:r>
            <w:r>
              <w:t xml:space="preserve"> </w:t>
            </w:r>
            <w:r>
              <w:rPr>
                <w:spacing w:val="7"/>
              </w:rPr>
              <w:t>置一道水平防护。</w:t>
            </w:r>
          </w:p>
        </w:tc>
      </w:tr>
      <w:tr w14:paraId="3CED4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50" w:type="dxa"/>
            <w:vMerge w:val="continue"/>
            <w:tcBorders>
              <w:top w:val="nil"/>
              <w:left w:val="single" w:color="000000" w:sz="10" w:space="0"/>
              <w:bottom w:val="nil"/>
            </w:tcBorders>
            <w:vAlign w:val="top"/>
          </w:tcPr>
          <w:p w14:paraId="2F06E1D6">
            <w:pPr>
              <w:rPr>
                <w:rFonts w:ascii="Arial"/>
                <w:sz w:val="21"/>
              </w:rPr>
            </w:pPr>
          </w:p>
        </w:tc>
        <w:tc>
          <w:tcPr>
            <w:tcW w:w="523" w:type="dxa"/>
            <w:vMerge w:val="continue"/>
            <w:tcBorders>
              <w:top w:val="nil"/>
              <w:bottom w:val="nil"/>
            </w:tcBorders>
            <w:textDirection w:val="tbRlV"/>
            <w:vAlign w:val="top"/>
          </w:tcPr>
          <w:p w14:paraId="006225EA">
            <w:pPr>
              <w:rPr>
                <w:rFonts w:ascii="Arial"/>
                <w:sz w:val="21"/>
              </w:rPr>
            </w:pPr>
          </w:p>
        </w:tc>
        <w:tc>
          <w:tcPr>
            <w:tcW w:w="1541" w:type="dxa"/>
            <w:vAlign w:val="top"/>
          </w:tcPr>
          <w:p w14:paraId="29CF4204">
            <w:pPr>
              <w:pStyle w:val="22"/>
              <w:spacing w:before="73" w:line="204" w:lineRule="auto"/>
              <w:ind w:left="104"/>
            </w:pPr>
            <w:r>
              <w:rPr>
                <w:spacing w:val="7"/>
              </w:rPr>
              <w:t>楼梯边</w:t>
            </w:r>
          </w:p>
        </w:tc>
        <w:tc>
          <w:tcPr>
            <w:tcW w:w="6642" w:type="dxa"/>
            <w:tcBorders>
              <w:right w:val="single" w:color="000000" w:sz="10" w:space="0"/>
            </w:tcBorders>
            <w:vAlign w:val="top"/>
          </w:tcPr>
          <w:p w14:paraId="6F2556F9">
            <w:pPr>
              <w:pStyle w:val="22"/>
              <w:spacing w:before="73" w:line="204" w:lineRule="auto"/>
              <w:ind w:left="113"/>
            </w:pPr>
            <w:r>
              <w:rPr>
                <w:spacing w:val="6"/>
              </w:rPr>
              <w:t>设</w:t>
            </w:r>
            <w:r>
              <w:rPr>
                <w:spacing w:val="-9"/>
              </w:rPr>
              <w:t xml:space="preserve"> </w:t>
            </w:r>
            <w:r>
              <w:rPr>
                <w:spacing w:val="6"/>
              </w:rPr>
              <w:t>1.2m</w:t>
            </w:r>
            <w:r>
              <w:rPr>
                <w:spacing w:val="-35"/>
              </w:rPr>
              <w:t xml:space="preserve"> </w:t>
            </w:r>
            <w:r>
              <w:rPr>
                <w:spacing w:val="6"/>
              </w:rPr>
              <w:t>高的定型化、工具化的防护栏，18</w:t>
            </w:r>
            <w:r>
              <w:t>cm</w:t>
            </w:r>
            <w:r>
              <w:rPr>
                <w:spacing w:val="-35"/>
              </w:rPr>
              <w:t xml:space="preserve"> </w:t>
            </w:r>
            <w:r>
              <w:rPr>
                <w:spacing w:val="6"/>
              </w:rPr>
              <w:t>高的踢脚板。</w:t>
            </w:r>
          </w:p>
        </w:tc>
      </w:tr>
      <w:tr w14:paraId="1D1EC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50" w:type="dxa"/>
            <w:vMerge w:val="continue"/>
            <w:tcBorders>
              <w:top w:val="nil"/>
              <w:left w:val="single" w:color="000000" w:sz="10" w:space="0"/>
              <w:bottom w:val="nil"/>
            </w:tcBorders>
            <w:vAlign w:val="top"/>
          </w:tcPr>
          <w:p w14:paraId="02CD2BF2">
            <w:pPr>
              <w:rPr>
                <w:rFonts w:ascii="Arial"/>
                <w:sz w:val="21"/>
              </w:rPr>
            </w:pPr>
          </w:p>
        </w:tc>
        <w:tc>
          <w:tcPr>
            <w:tcW w:w="523" w:type="dxa"/>
            <w:vMerge w:val="continue"/>
            <w:tcBorders>
              <w:top w:val="nil"/>
              <w:bottom w:val="nil"/>
            </w:tcBorders>
            <w:textDirection w:val="tbRlV"/>
            <w:vAlign w:val="top"/>
          </w:tcPr>
          <w:p w14:paraId="137E0F0B">
            <w:pPr>
              <w:rPr>
                <w:rFonts w:ascii="Arial"/>
                <w:sz w:val="21"/>
              </w:rPr>
            </w:pPr>
          </w:p>
        </w:tc>
        <w:tc>
          <w:tcPr>
            <w:tcW w:w="1541" w:type="dxa"/>
            <w:vAlign w:val="top"/>
          </w:tcPr>
          <w:p w14:paraId="2B0F8DE7">
            <w:pPr>
              <w:pStyle w:val="22"/>
              <w:spacing w:before="74"/>
              <w:ind w:left="106" w:right="111"/>
            </w:pPr>
            <w:r>
              <w:rPr>
                <w:spacing w:val="19"/>
              </w:rPr>
              <w:t>垂直方向交叉</w:t>
            </w:r>
            <w:r>
              <w:rPr>
                <w:spacing w:val="3"/>
              </w:rPr>
              <w:t xml:space="preserve"> </w:t>
            </w:r>
            <w:r>
              <w:rPr>
                <w:spacing w:val="4"/>
              </w:rPr>
              <w:t>作业</w:t>
            </w:r>
          </w:p>
        </w:tc>
        <w:tc>
          <w:tcPr>
            <w:tcW w:w="6642" w:type="dxa"/>
            <w:tcBorders>
              <w:right w:val="single" w:color="000000" w:sz="10" w:space="0"/>
            </w:tcBorders>
            <w:vAlign w:val="top"/>
          </w:tcPr>
          <w:p w14:paraId="500FDAA8">
            <w:pPr>
              <w:pStyle w:val="22"/>
              <w:spacing w:before="224" w:line="225" w:lineRule="auto"/>
              <w:ind w:left="113"/>
            </w:pPr>
            <w:r>
              <w:rPr>
                <w:spacing w:val="8"/>
              </w:rPr>
              <w:t>设置防护隔离棚或其它设施。</w:t>
            </w:r>
          </w:p>
        </w:tc>
      </w:tr>
      <w:tr w14:paraId="16ECC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50" w:type="dxa"/>
            <w:vMerge w:val="continue"/>
            <w:tcBorders>
              <w:top w:val="nil"/>
              <w:left w:val="single" w:color="000000" w:sz="10" w:space="0"/>
              <w:bottom w:val="nil"/>
            </w:tcBorders>
            <w:vAlign w:val="top"/>
          </w:tcPr>
          <w:p w14:paraId="52AD9B19">
            <w:pPr>
              <w:rPr>
                <w:rFonts w:ascii="Arial"/>
                <w:sz w:val="21"/>
              </w:rPr>
            </w:pPr>
          </w:p>
        </w:tc>
        <w:tc>
          <w:tcPr>
            <w:tcW w:w="523" w:type="dxa"/>
            <w:vMerge w:val="continue"/>
            <w:tcBorders>
              <w:top w:val="nil"/>
              <w:bottom w:val="nil"/>
            </w:tcBorders>
            <w:textDirection w:val="tbRlV"/>
            <w:vAlign w:val="top"/>
          </w:tcPr>
          <w:p w14:paraId="76DC51D8">
            <w:pPr>
              <w:rPr>
                <w:rFonts w:ascii="Arial"/>
                <w:sz w:val="21"/>
              </w:rPr>
            </w:pPr>
          </w:p>
        </w:tc>
        <w:tc>
          <w:tcPr>
            <w:tcW w:w="1541" w:type="dxa"/>
            <w:vAlign w:val="top"/>
          </w:tcPr>
          <w:p w14:paraId="6216C010">
            <w:pPr>
              <w:pStyle w:val="22"/>
              <w:spacing w:before="224" w:line="228" w:lineRule="auto"/>
              <w:ind w:left="111"/>
            </w:pPr>
            <w:r>
              <w:rPr>
                <w:spacing w:val="5"/>
              </w:rPr>
              <w:t>高处作业</w:t>
            </w:r>
          </w:p>
        </w:tc>
        <w:tc>
          <w:tcPr>
            <w:tcW w:w="6642" w:type="dxa"/>
            <w:tcBorders>
              <w:right w:val="single" w:color="000000" w:sz="10" w:space="0"/>
            </w:tcBorders>
            <w:vAlign w:val="top"/>
          </w:tcPr>
          <w:p w14:paraId="7F01BB7C">
            <w:pPr>
              <w:pStyle w:val="22"/>
              <w:spacing w:before="74"/>
              <w:ind w:left="114" w:right="99" w:hanging="3"/>
            </w:pPr>
            <w:r>
              <w:rPr>
                <w:spacing w:val="7"/>
              </w:rPr>
              <w:t>有悬挂安全带的悬索或其它设施，有操作平台，有上下的梯子或</w:t>
            </w:r>
            <w:r>
              <w:rPr>
                <w:spacing w:val="6"/>
              </w:rPr>
              <w:t>其它形</w:t>
            </w:r>
            <w:r>
              <w:t xml:space="preserve"> </w:t>
            </w:r>
            <w:r>
              <w:rPr>
                <w:spacing w:val="5"/>
              </w:rPr>
              <w:t>式的通道。</w:t>
            </w:r>
          </w:p>
        </w:tc>
      </w:tr>
      <w:tr w14:paraId="4A26E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50" w:type="dxa"/>
            <w:vMerge w:val="continue"/>
            <w:tcBorders>
              <w:top w:val="nil"/>
              <w:left w:val="single" w:color="000000" w:sz="10" w:space="0"/>
              <w:bottom w:val="nil"/>
            </w:tcBorders>
            <w:vAlign w:val="top"/>
          </w:tcPr>
          <w:p w14:paraId="0C8A4F4C">
            <w:pPr>
              <w:rPr>
                <w:rFonts w:ascii="Arial"/>
                <w:sz w:val="21"/>
              </w:rPr>
            </w:pPr>
          </w:p>
        </w:tc>
        <w:tc>
          <w:tcPr>
            <w:tcW w:w="523" w:type="dxa"/>
            <w:vMerge w:val="continue"/>
            <w:tcBorders>
              <w:top w:val="nil"/>
            </w:tcBorders>
            <w:textDirection w:val="tbRlV"/>
            <w:vAlign w:val="top"/>
          </w:tcPr>
          <w:p w14:paraId="3D2DCBCD">
            <w:pPr>
              <w:rPr>
                <w:rFonts w:ascii="Arial"/>
                <w:sz w:val="21"/>
              </w:rPr>
            </w:pPr>
          </w:p>
        </w:tc>
        <w:tc>
          <w:tcPr>
            <w:tcW w:w="1541" w:type="dxa"/>
            <w:vAlign w:val="top"/>
          </w:tcPr>
          <w:p w14:paraId="5773E022">
            <w:pPr>
              <w:pStyle w:val="22"/>
              <w:spacing w:before="74"/>
              <w:ind w:left="121" w:right="111" w:hanging="16"/>
            </w:pPr>
            <w:r>
              <w:rPr>
                <w:spacing w:val="19"/>
              </w:rPr>
              <w:t>基坑、物料平</w:t>
            </w:r>
            <w:r>
              <w:rPr>
                <w:spacing w:val="4"/>
              </w:rPr>
              <w:t xml:space="preserve"> </w:t>
            </w:r>
            <w:r>
              <w:t>台</w:t>
            </w:r>
          </w:p>
        </w:tc>
        <w:tc>
          <w:tcPr>
            <w:tcW w:w="6642" w:type="dxa"/>
            <w:tcBorders>
              <w:right w:val="single" w:color="000000" w:sz="10" w:space="0"/>
            </w:tcBorders>
            <w:vAlign w:val="top"/>
          </w:tcPr>
          <w:p w14:paraId="4364D881">
            <w:pPr>
              <w:pStyle w:val="22"/>
              <w:spacing w:before="225" w:line="227" w:lineRule="auto"/>
              <w:ind w:left="113"/>
            </w:pPr>
            <w:r>
              <w:rPr>
                <w:spacing w:val="7"/>
              </w:rPr>
              <w:t>设</w:t>
            </w:r>
            <w:r>
              <w:rPr>
                <w:spacing w:val="-16"/>
              </w:rPr>
              <w:t xml:space="preserve"> </w:t>
            </w:r>
            <w:r>
              <w:rPr>
                <w:spacing w:val="7"/>
              </w:rPr>
              <w:t>1.2m</w:t>
            </w:r>
            <w:r>
              <w:rPr>
                <w:spacing w:val="-35"/>
              </w:rPr>
              <w:t xml:space="preserve"> </w:t>
            </w:r>
            <w:r>
              <w:rPr>
                <w:spacing w:val="7"/>
              </w:rPr>
              <w:t>高标准化的防护栏，用密目式安全立网封闭，悬挂标识。</w:t>
            </w:r>
          </w:p>
        </w:tc>
      </w:tr>
      <w:tr w14:paraId="49776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50" w:type="dxa"/>
            <w:vMerge w:val="continue"/>
            <w:tcBorders>
              <w:top w:val="nil"/>
              <w:left w:val="single" w:color="000000" w:sz="10" w:space="0"/>
            </w:tcBorders>
            <w:vAlign w:val="top"/>
          </w:tcPr>
          <w:p w14:paraId="4CD643F3">
            <w:pPr>
              <w:rPr>
                <w:rFonts w:ascii="Arial"/>
                <w:sz w:val="21"/>
              </w:rPr>
            </w:pPr>
          </w:p>
        </w:tc>
        <w:tc>
          <w:tcPr>
            <w:tcW w:w="2064" w:type="dxa"/>
            <w:gridSpan w:val="2"/>
            <w:vAlign w:val="top"/>
          </w:tcPr>
          <w:p w14:paraId="3D55555B">
            <w:pPr>
              <w:pStyle w:val="22"/>
              <w:spacing w:before="225" w:line="228" w:lineRule="auto"/>
              <w:ind w:left="404"/>
            </w:pPr>
            <w:r>
              <w:rPr>
                <w:spacing w:val="7"/>
              </w:rPr>
              <w:t>安全防护用品</w:t>
            </w:r>
          </w:p>
        </w:tc>
        <w:tc>
          <w:tcPr>
            <w:tcW w:w="6642" w:type="dxa"/>
            <w:tcBorders>
              <w:right w:val="single" w:color="000000" w:sz="10" w:space="0"/>
            </w:tcBorders>
            <w:vAlign w:val="top"/>
          </w:tcPr>
          <w:p w14:paraId="4BC43FD0">
            <w:pPr>
              <w:pStyle w:val="22"/>
              <w:spacing w:before="78" w:line="238" w:lineRule="auto"/>
              <w:ind w:left="112" w:right="50" w:firstLine="2"/>
            </w:pPr>
            <w:r>
              <w:rPr>
                <w:spacing w:val="8"/>
              </w:rPr>
              <w:t>安全帽、安全带、特种作业人员（电工、焊工、架子工等）防护服装、</w:t>
            </w:r>
            <w:r>
              <w:rPr>
                <w:spacing w:val="12"/>
              </w:rPr>
              <w:t xml:space="preserve"> </w:t>
            </w:r>
            <w:r>
              <w:rPr>
                <w:spacing w:val="4"/>
              </w:rPr>
              <w:t>用品等。</w:t>
            </w:r>
          </w:p>
        </w:tc>
      </w:tr>
      <w:tr w14:paraId="51D7A6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750" w:type="dxa"/>
            <w:vMerge w:val="restart"/>
            <w:tcBorders>
              <w:left w:val="single" w:color="000000" w:sz="10" w:space="0"/>
              <w:bottom w:val="nil"/>
            </w:tcBorders>
            <w:vAlign w:val="top"/>
          </w:tcPr>
          <w:p w14:paraId="445BE750">
            <w:pPr>
              <w:spacing w:line="261" w:lineRule="auto"/>
              <w:rPr>
                <w:rFonts w:ascii="Arial"/>
                <w:sz w:val="21"/>
              </w:rPr>
            </w:pPr>
          </w:p>
          <w:p w14:paraId="10DA8E64">
            <w:pPr>
              <w:spacing w:line="261" w:lineRule="auto"/>
              <w:rPr>
                <w:rFonts w:ascii="Arial"/>
                <w:sz w:val="21"/>
              </w:rPr>
            </w:pPr>
          </w:p>
          <w:p w14:paraId="40AD1ED4">
            <w:pPr>
              <w:spacing w:line="261" w:lineRule="auto"/>
              <w:rPr>
                <w:rFonts w:ascii="Arial"/>
                <w:sz w:val="21"/>
              </w:rPr>
            </w:pPr>
          </w:p>
          <w:p w14:paraId="63E3E2AD">
            <w:pPr>
              <w:spacing w:line="261" w:lineRule="auto"/>
              <w:rPr>
                <w:rFonts w:ascii="Arial"/>
                <w:sz w:val="21"/>
              </w:rPr>
            </w:pPr>
          </w:p>
          <w:p w14:paraId="5F69F4B2">
            <w:pPr>
              <w:spacing w:line="262" w:lineRule="auto"/>
              <w:rPr>
                <w:rFonts w:ascii="Arial"/>
                <w:sz w:val="21"/>
              </w:rPr>
            </w:pPr>
          </w:p>
          <w:p w14:paraId="57466FB1">
            <w:pPr>
              <w:spacing w:line="262" w:lineRule="auto"/>
              <w:rPr>
                <w:rFonts w:ascii="Arial"/>
                <w:sz w:val="21"/>
              </w:rPr>
            </w:pPr>
          </w:p>
          <w:p w14:paraId="2E255624">
            <w:pPr>
              <w:pStyle w:val="22"/>
              <w:spacing w:before="65" w:line="225" w:lineRule="auto"/>
              <w:ind w:left="157"/>
            </w:pPr>
            <w:r>
              <w:rPr>
                <w:spacing w:val="4"/>
              </w:rPr>
              <w:t>其它</w:t>
            </w:r>
          </w:p>
        </w:tc>
        <w:tc>
          <w:tcPr>
            <w:tcW w:w="523" w:type="dxa"/>
            <w:vMerge w:val="restart"/>
            <w:tcBorders>
              <w:bottom w:val="nil"/>
            </w:tcBorders>
            <w:textDirection w:val="tbRlV"/>
            <w:vAlign w:val="top"/>
          </w:tcPr>
          <w:p w14:paraId="4B0C90C3">
            <w:pPr>
              <w:pStyle w:val="22"/>
              <w:spacing w:before="163" w:line="216" w:lineRule="auto"/>
              <w:ind w:left="77"/>
            </w:pPr>
            <w:r>
              <w:rPr>
                <w:spacing w:val="8"/>
              </w:rPr>
              <w:t>机</w:t>
            </w:r>
            <w:r>
              <w:rPr>
                <w:spacing w:val="-6"/>
              </w:rPr>
              <w:t xml:space="preserve"> </w:t>
            </w:r>
            <w:r>
              <w:rPr>
                <w:spacing w:val="8"/>
              </w:rPr>
              <w:t>械</w:t>
            </w:r>
            <w:r>
              <w:rPr>
                <w:spacing w:val="-8"/>
              </w:rPr>
              <w:t xml:space="preserve"> </w:t>
            </w:r>
            <w:r>
              <w:rPr>
                <w:spacing w:val="8"/>
              </w:rPr>
              <w:t>设</w:t>
            </w:r>
            <w:r>
              <w:rPr>
                <w:spacing w:val="-9"/>
              </w:rPr>
              <w:t xml:space="preserve"> </w:t>
            </w:r>
            <w:r>
              <w:rPr>
                <w:spacing w:val="8"/>
              </w:rPr>
              <w:t>备</w:t>
            </w:r>
            <w:r>
              <w:rPr>
                <w:spacing w:val="-9"/>
              </w:rPr>
              <w:t xml:space="preserve"> </w:t>
            </w:r>
            <w:r>
              <w:rPr>
                <w:spacing w:val="8"/>
              </w:rPr>
              <w:t>防</w:t>
            </w:r>
            <w:r>
              <w:rPr>
                <w:spacing w:val="-9"/>
              </w:rPr>
              <w:t xml:space="preserve"> </w:t>
            </w:r>
            <w:r>
              <w:rPr>
                <w:spacing w:val="8"/>
              </w:rPr>
              <w:t>护</w:t>
            </w:r>
          </w:p>
        </w:tc>
        <w:tc>
          <w:tcPr>
            <w:tcW w:w="1541" w:type="dxa"/>
            <w:vAlign w:val="top"/>
          </w:tcPr>
          <w:p w14:paraId="728235BB">
            <w:pPr>
              <w:pStyle w:val="22"/>
              <w:spacing w:before="255" w:line="227" w:lineRule="auto"/>
              <w:ind w:left="264"/>
            </w:pPr>
            <w:r>
              <w:rPr>
                <w:spacing w:val="4"/>
              </w:rPr>
              <w:t>中小型机械</w:t>
            </w:r>
          </w:p>
        </w:tc>
        <w:tc>
          <w:tcPr>
            <w:tcW w:w="6642" w:type="dxa"/>
            <w:tcBorders>
              <w:right w:val="single" w:color="000000" w:sz="10" w:space="0"/>
            </w:tcBorders>
            <w:vAlign w:val="top"/>
          </w:tcPr>
          <w:p w14:paraId="0642E2B2">
            <w:pPr>
              <w:pStyle w:val="22"/>
              <w:spacing w:before="255" w:line="228" w:lineRule="auto"/>
              <w:ind w:left="113"/>
            </w:pPr>
            <w:r>
              <w:rPr>
                <w:spacing w:val="8"/>
              </w:rPr>
              <w:t>设防护棚（同通道口防护并有防雨措施）。</w:t>
            </w:r>
          </w:p>
        </w:tc>
      </w:tr>
      <w:tr w14:paraId="79B98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trPr>
        <w:tc>
          <w:tcPr>
            <w:tcW w:w="750" w:type="dxa"/>
            <w:vMerge w:val="continue"/>
            <w:tcBorders>
              <w:top w:val="nil"/>
              <w:left w:val="single" w:color="000000" w:sz="10" w:space="0"/>
              <w:bottom w:val="nil"/>
            </w:tcBorders>
            <w:vAlign w:val="top"/>
          </w:tcPr>
          <w:p w14:paraId="4AF0B78D">
            <w:pPr>
              <w:rPr>
                <w:rFonts w:ascii="Arial"/>
                <w:sz w:val="21"/>
              </w:rPr>
            </w:pPr>
          </w:p>
        </w:tc>
        <w:tc>
          <w:tcPr>
            <w:tcW w:w="523" w:type="dxa"/>
            <w:vMerge w:val="continue"/>
            <w:tcBorders>
              <w:top w:val="nil"/>
            </w:tcBorders>
            <w:textDirection w:val="tbRlV"/>
            <w:vAlign w:val="top"/>
          </w:tcPr>
          <w:p w14:paraId="0F5B030A">
            <w:pPr>
              <w:rPr>
                <w:rFonts w:ascii="Arial"/>
                <w:sz w:val="21"/>
              </w:rPr>
            </w:pPr>
          </w:p>
        </w:tc>
        <w:tc>
          <w:tcPr>
            <w:tcW w:w="1541" w:type="dxa"/>
            <w:vAlign w:val="top"/>
          </w:tcPr>
          <w:p w14:paraId="5322E020">
            <w:pPr>
              <w:spacing w:line="429" w:lineRule="auto"/>
              <w:rPr>
                <w:rFonts w:ascii="Arial"/>
                <w:sz w:val="21"/>
              </w:rPr>
            </w:pPr>
          </w:p>
          <w:p w14:paraId="6389655C">
            <w:pPr>
              <w:pStyle w:val="22"/>
              <w:spacing w:before="65" w:line="228" w:lineRule="auto"/>
              <w:ind w:left="140"/>
            </w:pPr>
            <w:r>
              <w:rPr>
                <w:spacing w:val="8"/>
              </w:rPr>
              <w:t>垂直运输设备</w:t>
            </w:r>
          </w:p>
        </w:tc>
        <w:tc>
          <w:tcPr>
            <w:tcW w:w="6642" w:type="dxa"/>
            <w:tcBorders>
              <w:right w:val="single" w:color="000000" w:sz="10" w:space="0"/>
            </w:tcBorders>
            <w:vAlign w:val="top"/>
          </w:tcPr>
          <w:p w14:paraId="145572FD">
            <w:pPr>
              <w:pStyle w:val="22"/>
              <w:spacing w:before="196" w:line="228" w:lineRule="auto"/>
              <w:ind w:left="125"/>
            </w:pPr>
            <w:r>
              <w:rPr>
                <w:spacing w:val="5"/>
              </w:rPr>
              <w:t>1. 垂直运输设备检测、检验、</w:t>
            </w:r>
            <w:r>
              <w:rPr>
                <w:spacing w:val="-33"/>
              </w:rPr>
              <w:t xml:space="preserve"> </w:t>
            </w:r>
            <w:r>
              <w:rPr>
                <w:spacing w:val="5"/>
              </w:rPr>
              <w:t>日常维护、保养等。</w:t>
            </w:r>
          </w:p>
          <w:p w14:paraId="3A9E1E7B">
            <w:pPr>
              <w:pStyle w:val="22"/>
              <w:spacing w:before="54" w:line="252" w:lineRule="auto"/>
              <w:ind w:left="109" w:right="97" w:firstLine="3"/>
            </w:pPr>
            <w:r>
              <w:rPr>
                <w:spacing w:val="10"/>
              </w:rPr>
              <w:t>2. 物料提升机、施工电梯等物料平台搭设、外侧用密目式</w:t>
            </w:r>
            <w:r>
              <w:rPr>
                <w:spacing w:val="9"/>
              </w:rPr>
              <w:t>安全立网全</w:t>
            </w:r>
            <w:r>
              <w:t xml:space="preserve"> </w:t>
            </w:r>
            <w:r>
              <w:rPr>
                <w:spacing w:val="9"/>
              </w:rPr>
              <w:t>封闭，有安全通道、安全防护门、防护棚等。</w:t>
            </w:r>
          </w:p>
        </w:tc>
      </w:tr>
      <w:tr w14:paraId="42EDD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50" w:type="dxa"/>
            <w:vMerge w:val="continue"/>
            <w:tcBorders>
              <w:top w:val="nil"/>
              <w:left w:val="single" w:color="000000" w:sz="10" w:space="0"/>
              <w:bottom w:val="nil"/>
            </w:tcBorders>
            <w:vAlign w:val="top"/>
          </w:tcPr>
          <w:p w14:paraId="026584F4">
            <w:pPr>
              <w:rPr>
                <w:rFonts w:ascii="Arial"/>
                <w:sz w:val="21"/>
              </w:rPr>
            </w:pPr>
          </w:p>
        </w:tc>
        <w:tc>
          <w:tcPr>
            <w:tcW w:w="2064" w:type="dxa"/>
            <w:gridSpan w:val="2"/>
            <w:vAlign w:val="top"/>
          </w:tcPr>
          <w:p w14:paraId="61A6380E">
            <w:pPr>
              <w:pStyle w:val="22"/>
              <w:spacing w:before="183" w:line="226" w:lineRule="auto"/>
              <w:ind w:left="401"/>
            </w:pPr>
            <w:r>
              <w:rPr>
                <w:spacing w:val="8"/>
              </w:rPr>
              <w:t>专家论证审查</w:t>
            </w:r>
          </w:p>
        </w:tc>
        <w:tc>
          <w:tcPr>
            <w:tcW w:w="6642" w:type="dxa"/>
            <w:tcBorders>
              <w:right w:val="single" w:color="000000" w:sz="10" w:space="0"/>
            </w:tcBorders>
            <w:vAlign w:val="top"/>
          </w:tcPr>
          <w:p w14:paraId="15E924E8">
            <w:pPr>
              <w:pStyle w:val="22"/>
              <w:spacing w:before="183" w:line="226" w:lineRule="auto"/>
              <w:ind w:left="109"/>
            </w:pPr>
            <w:r>
              <w:rPr>
                <w:spacing w:val="9"/>
              </w:rPr>
              <w:t>超过一定规模的危险性较大分部分项工程专家论证审查。</w:t>
            </w:r>
          </w:p>
        </w:tc>
      </w:tr>
      <w:tr w14:paraId="0989D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50" w:type="dxa"/>
            <w:vMerge w:val="continue"/>
            <w:tcBorders>
              <w:top w:val="nil"/>
              <w:left w:val="single" w:color="000000" w:sz="10" w:space="0"/>
              <w:bottom w:val="nil"/>
            </w:tcBorders>
            <w:vAlign w:val="top"/>
          </w:tcPr>
          <w:p w14:paraId="1EFBB928">
            <w:pPr>
              <w:rPr>
                <w:rFonts w:ascii="Arial"/>
                <w:sz w:val="21"/>
              </w:rPr>
            </w:pPr>
          </w:p>
        </w:tc>
        <w:tc>
          <w:tcPr>
            <w:tcW w:w="2064" w:type="dxa"/>
            <w:gridSpan w:val="2"/>
            <w:vAlign w:val="top"/>
          </w:tcPr>
          <w:p w14:paraId="4AB2486D">
            <w:pPr>
              <w:pStyle w:val="22"/>
              <w:spacing w:before="182" w:line="228" w:lineRule="auto"/>
              <w:ind w:left="400"/>
            </w:pPr>
            <w:r>
              <w:rPr>
                <w:spacing w:val="8"/>
              </w:rPr>
              <w:t>应急救援预案</w:t>
            </w:r>
          </w:p>
        </w:tc>
        <w:tc>
          <w:tcPr>
            <w:tcW w:w="6642" w:type="dxa"/>
            <w:tcBorders>
              <w:right w:val="single" w:color="000000" w:sz="10" w:space="0"/>
            </w:tcBorders>
            <w:vAlign w:val="top"/>
          </w:tcPr>
          <w:p w14:paraId="685BE4EE">
            <w:pPr>
              <w:pStyle w:val="22"/>
              <w:spacing w:before="183" w:line="225" w:lineRule="auto"/>
              <w:ind w:left="112"/>
            </w:pPr>
            <w:r>
              <w:rPr>
                <w:spacing w:val="7"/>
              </w:rPr>
              <w:t>救援器材准备及演练等。</w:t>
            </w:r>
          </w:p>
        </w:tc>
      </w:tr>
      <w:tr w14:paraId="01854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50" w:type="dxa"/>
            <w:vMerge w:val="continue"/>
            <w:tcBorders>
              <w:top w:val="nil"/>
              <w:left w:val="single" w:color="000000" w:sz="10" w:space="0"/>
              <w:bottom w:val="single" w:color="000000" w:sz="10" w:space="0"/>
            </w:tcBorders>
            <w:vAlign w:val="top"/>
          </w:tcPr>
          <w:p w14:paraId="173197EE">
            <w:pPr>
              <w:rPr>
                <w:rFonts w:ascii="Arial"/>
                <w:sz w:val="21"/>
              </w:rPr>
            </w:pPr>
          </w:p>
        </w:tc>
        <w:tc>
          <w:tcPr>
            <w:tcW w:w="2064" w:type="dxa"/>
            <w:gridSpan w:val="2"/>
            <w:tcBorders>
              <w:bottom w:val="single" w:color="000000" w:sz="10" w:space="0"/>
            </w:tcBorders>
            <w:vAlign w:val="top"/>
          </w:tcPr>
          <w:p w14:paraId="7891B5E2">
            <w:pPr>
              <w:pStyle w:val="22"/>
              <w:spacing w:before="233" w:line="228" w:lineRule="auto"/>
              <w:ind w:left="298"/>
            </w:pPr>
            <w:r>
              <w:rPr>
                <w:spacing w:val="8"/>
              </w:rPr>
              <w:t>非正常情况施工</w:t>
            </w:r>
          </w:p>
        </w:tc>
        <w:tc>
          <w:tcPr>
            <w:tcW w:w="6642" w:type="dxa"/>
            <w:tcBorders>
              <w:bottom w:val="single" w:color="000000" w:sz="10" w:space="0"/>
              <w:right w:val="single" w:color="000000" w:sz="10" w:space="0"/>
            </w:tcBorders>
            <w:vAlign w:val="top"/>
          </w:tcPr>
          <w:p w14:paraId="6396C71D">
            <w:pPr>
              <w:pStyle w:val="22"/>
              <w:spacing w:before="84" w:line="246" w:lineRule="auto"/>
              <w:ind w:left="112" w:right="97" w:hanging="1"/>
            </w:pPr>
            <w:r>
              <w:rPr>
                <w:spacing w:val="7"/>
              </w:rPr>
              <w:t>其它特殊情况下的防护费用，如：城市主干道、人流密集、河边等处施</w:t>
            </w:r>
            <w:r>
              <w:t xml:space="preserve"> </w:t>
            </w:r>
            <w:r>
              <w:rPr>
                <w:spacing w:val="8"/>
              </w:rPr>
              <w:t>工及文物、古建筑、古树保护等。</w:t>
            </w:r>
          </w:p>
        </w:tc>
      </w:tr>
    </w:tbl>
    <w:p w14:paraId="2C2D28E2">
      <w:pPr>
        <w:spacing w:before="54" w:line="257" w:lineRule="auto"/>
        <w:ind w:left="308" w:right="303"/>
        <w:rPr>
          <w:rFonts w:ascii="宋体" w:hAnsi="宋体" w:eastAsia="宋体" w:cs="宋体"/>
          <w:sz w:val="20"/>
          <w:szCs w:val="20"/>
        </w:rPr>
      </w:pPr>
      <w:r>
        <w:rPr>
          <w:rFonts w:ascii="宋体" w:hAnsi="宋体" w:eastAsia="宋体" w:cs="宋体"/>
          <w:spacing w:val="11"/>
          <w:sz w:val="20"/>
          <w:szCs w:val="20"/>
        </w:rPr>
        <w:t>注：本表所列建设工程安全文明施工费，是依据现行法律法规及标准、规范确定的。如法律法规</w:t>
      </w:r>
      <w:r>
        <w:rPr>
          <w:rFonts w:ascii="宋体" w:hAnsi="宋体" w:eastAsia="宋体" w:cs="宋体"/>
          <w:spacing w:val="6"/>
          <w:sz w:val="20"/>
          <w:szCs w:val="20"/>
        </w:rPr>
        <w:t xml:space="preserve"> </w:t>
      </w:r>
      <w:r>
        <w:rPr>
          <w:rFonts w:ascii="宋体" w:hAnsi="宋体" w:eastAsia="宋体" w:cs="宋体"/>
          <w:spacing w:val="9"/>
          <w:sz w:val="20"/>
          <w:szCs w:val="20"/>
        </w:rPr>
        <w:t>和标准、规范修订，本表所列项目应按照修订后的法律法规和标准规范进行调整。</w:t>
      </w:r>
    </w:p>
    <w:p w14:paraId="6E2BA3A5">
      <w:pPr>
        <w:spacing w:line="257" w:lineRule="auto"/>
        <w:rPr>
          <w:rFonts w:ascii="宋体" w:hAnsi="宋体" w:eastAsia="宋体" w:cs="宋体"/>
          <w:sz w:val="20"/>
          <w:szCs w:val="20"/>
        </w:rPr>
        <w:sectPr>
          <w:footerReference r:id="rId41" w:type="default"/>
          <w:pgSz w:w="11905" w:h="16838"/>
          <w:pgMar w:top="1134" w:right="1134" w:bottom="1134" w:left="1134" w:header="0" w:footer="992" w:gutter="0"/>
          <w:pgNumType w:fmt="decimal"/>
          <w:cols w:space="0" w:num="1"/>
          <w:rtlGutter w:val="0"/>
          <w:docGrid w:linePitch="0" w:charSpace="0"/>
        </w:sectPr>
      </w:pPr>
    </w:p>
    <w:p w14:paraId="3D998646">
      <w:pPr>
        <w:spacing w:before="312" w:line="219" w:lineRule="auto"/>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响应文件电子版信封封面参考格式</w:t>
      </w:r>
      <w:r>
        <w:rPr>
          <w:rFonts w:ascii="宋体" w:hAnsi="宋体" w:eastAsia="宋体" w:cs="宋体"/>
          <w:spacing w:val="3"/>
          <w:sz w:val="20"/>
          <w:szCs w:val="20"/>
          <w14:textOutline w14:w="3795" w14:cap="sq" w14:cmpd="sng">
            <w14:solidFill>
              <w14:srgbClr w14:val="000000"/>
            </w14:solidFill>
            <w14:prstDash w14:val="solid"/>
            <w14:bevel/>
          </w14:textOutline>
        </w:rPr>
        <w:t>（可以手写，密封）</w:t>
      </w:r>
      <w:r>
        <w:rPr>
          <w:rFonts w:ascii="宋体" w:hAnsi="宋体" w:eastAsia="宋体" w:cs="宋体"/>
          <w:spacing w:val="3"/>
          <w:sz w:val="24"/>
          <w:szCs w:val="24"/>
          <w14:textOutline w14:w="4358" w14:cap="sq" w14:cmpd="sng">
            <w14:solidFill>
              <w14:srgbClr w14:val="000000"/>
            </w14:solidFill>
            <w14:prstDash w14:val="solid"/>
            <w14:bevel/>
          </w14:textOutline>
        </w:rPr>
        <w:t>：</w:t>
      </w:r>
    </w:p>
    <w:p w14:paraId="138FB64C">
      <w:pPr>
        <w:pStyle w:val="8"/>
        <w:spacing w:line="253" w:lineRule="auto"/>
      </w:pPr>
    </w:p>
    <w:p w14:paraId="67CCE931">
      <w:pPr>
        <w:pStyle w:val="8"/>
        <w:spacing w:line="253" w:lineRule="auto"/>
      </w:pPr>
    </w:p>
    <w:p w14:paraId="78F58E23">
      <w:pPr>
        <w:pStyle w:val="8"/>
        <w:spacing w:line="254" w:lineRule="auto"/>
      </w:pPr>
    </w:p>
    <w:p w14:paraId="4F088E56">
      <w:pPr>
        <w:pStyle w:val="8"/>
        <w:spacing w:line="254" w:lineRule="auto"/>
      </w:pPr>
    </w:p>
    <w:p w14:paraId="68869156">
      <w:pPr>
        <w:pStyle w:val="8"/>
        <w:spacing w:line="254" w:lineRule="auto"/>
      </w:pPr>
    </w:p>
    <w:p w14:paraId="39DF63EC">
      <w:pPr>
        <w:pStyle w:val="8"/>
        <w:spacing w:line="254" w:lineRule="auto"/>
      </w:pPr>
    </w:p>
    <w:p w14:paraId="0167B473">
      <w:pPr>
        <w:pStyle w:val="8"/>
        <w:spacing w:line="254" w:lineRule="auto"/>
      </w:pPr>
    </w:p>
    <w:p w14:paraId="0CF256A0">
      <w:pPr>
        <w:spacing w:before="140" w:line="223" w:lineRule="auto"/>
        <w:ind w:left="2912"/>
        <w:outlineLvl w:val="1"/>
        <w:rPr>
          <w:rFonts w:ascii="宋体" w:hAnsi="宋体" w:eastAsia="宋体" w:cs="宋体"/>
          <w:sz w:val="43"/>
          <w:szCs w:val="43"/>
        </w:rPr>
      </w:pPr>
      <w:r>
        <w:rPr>
          <w:rFonts w:ascii="宋体" w:hAnsi="宋体" w:eastAsia="宋体" w:cs="宋体"/>
          <w:spacing w:val="5"/>
          <w:sz w:val="43"/>
          <w:szCs w:val="43"/>
          <w14:textOutline w14:w="7972" w14:cap="sq" w14:cmpd="sng">
            <w14:solidFill>
              <w14:srgbClr w14:val="000000"/>
            </w14:solidFill>
            <w14:prstDash w14:val="solid"/>
            <w14:bevel/>
          </w14:textOutline>
        </w:rPr>
        <w:t>响应文件电子版</w:t>
      </w:r>
    </w:p>
    <w:p w14:paraId="1F48061A">
      <w:pPr>
        <w:pStyle w:val="8"/>
        <w:spacing w:line="253" w:lineRule="auto"/>
      </w:pPr>
    </w:p>
    <w:p w14:paraId="3A9779D9">
      <w:pPr>
        <w:pStyle w:val="8"/>
        <w:spacing w:line="254" w:lineRule="auto"/>
      </w:pPr>
    </w:p>
    <w:p w14:paraId="54A11917">
      <w:pPr>
        <w:pStyle w:val="8"/>
        <w:spacing w:line="254" w:lineRule="auto"/>
      </w:pPr>
    </w:p>
    <w:p w14:paraId="68341242">
      <w:pPr>
        <w:spacing w:before="78" w:line="595" w:lineRule="exact"/>
        <w:ind w:left="711"/>
        <w:rPr>
          <w:rFonts w:ascii="宋体" w:hAnsi="宋体" w:eastAsia="宋体" w:cs="宋体"/>
          <w:sz w:val="24"/>
          <w:szCs w:val="24"/>
        </w:rPr>
      </w:pPr>
      <w:r>
        <w:rPr>
          <w:rFonts w:ascii="宋体" w:hAnsi="宋体" w:eastAsia="宋体" w:cs="宋体"/>
          <w:spacing w:val="-3"/>
          <w:position w:val="27"/>
          <w:sz w:val="24"/>
          <w:szCs w:val="24"/>
        </w:rPr>
        <w:t>项目名称：</w:t>
      </w:r>
    </w:p>
    <w:p w14:paraId="51ECA8DB">
      <w:pPr>
        <w:spacing w:line="219" w:lineRule="auto"/>
        <w:ind w:left="711"/>
        <w:rPr>
          <w:rFonts w:ascii="宋体" w:hAnsi="宋体" w:eastAsia="宋体" w:cs="宋体"/>
          <w:sz w:val="24"/>
          <w:szCs w:val="24"/>
        </w:rPr>
      </w:pPr>
      <w:r>
        <w:rPr>
          <w:rFonts w:ascii="宋体" w:hAnsi="宋体" w:eastAsia="宋体" w:cs="宋体"/>
          <w:spacing w:val="-3"/>
          <w:sz w:val="24"/>
          <w:szCs w:val="24"/>
        </w:rPr>
        <w:t>项目编号：</w:t>
      </w:r>
    </w:p>
    <w:p w14:paraId="703A003E">
      <w:pPr>
        <w:spacing w:before="310" w:line="489" w:lineRule="exact"/>
        <w:ind w:left="710"/>
        <w:rPr>
          <w:rFonts w:ascii="宋体" w:hAnsi="宋体" w:eastAsia="宋体" w:cs="宋体"/>
          <w:sz w:val="24"/>
          <w:szCs w:val="24"/>
        </w:rPr>
      </w:pPr>
      <w:r>
        <w:rPr>
          <w:rFonts w:ascii="宋体" w:hAnsi="宋体" w:eastAsia="宋体" w:cs="宋体"/>
          <w:spacing w:val="1"/>
          <w:position w:val="18"/>
          <w:sz w:val="24"/>
          <w:szCs w:val="24"/>
        </w:rPr>
        <w:t>分标号</w:t>
      </w:r>
      <w:r>
        <w:rPr>
          <w:rFonts w:ascii="宋体" w:hAnsi="宋体" w:eastAsia="宋体" w:cs="宋体"/>
          <w:spacing w:val="-12"/>
          <w:position w:val="18"/>
          <w:sz w:val="24"/>
          <w:szCs w:val="24"/>
        </w:rPr>
        <w:t>：（</w:t>
      </w:r>
      <w:r>
        <w:rPr>
          <w:rFonts w:ascii="宋体" w:hAnsi="宋体" w:eastAsia="宋体" w:cs="宋体"/>
          <w:spacing w:val="1"/>
          <w:position w:val="18"/>
          <w:sz w:val="24"/>
          <w:szCs w:val="24"/>
        </w:rPr>
        <w:t>若无留空或写“/</w:t>
      </w:r>
      <w:r>
        <w:rPr>
          <w:rFonts w:ascii="宋体" w:hAnsi="宋体" w:eastAsia="宋体" w:cs="宋体"/>
          <w:spacing w:val="-88"/>
          <w:position w:val="18"/>
          <w:sz w:val="24"/>
          <w:szCs w:val="24"/>
        </w:rPr>
        <w:t xml:space="preserve"> </w:t>
      </w:r>
      <w:r>
        <w:rPr>
          <w:rFonts w:ascii="宋体" w:hAnsi="宋体" w:eastAsia="宋体" w:cs="宋体"/>
          <w:spacing w:val="1"/>
          <w:position w:val="18"/>
          <w:sz w:val="24"/>
          <w:szCs w:val="24"/>
        </w:rPr>
        <w:t>”）</w:t>
      </w:r>
    </w:p>
    <w:p w14:paraId="4DF40569">
      <w:pPr>
        <w:spacing w:before="1" w:line="218" w:lineRule="auto"/>
        <w:ind w:left="707"/>
        <w:rPr>
          <w:rFonts w:ascii="宋体" w:hAnsi="宋体" w:eastAsia="宋体" w:cs="宋体"/>
          <w:sz w:val="24"/>
          <w:szCs w:val="24"/>
        </w:rPr>
      </w:pPr>
      <w:r>
        <w:rPr>
          <w:rFonts w:ascii="宋体" w:hAnsi="宋体" w:eastAsia="宋体" w:cs="宋体"/>
          <w:spacing w:val="-2"/>
          <w:sz w:val="24"/>
          <w:szCs w:val="24"/>
        </w:rPr>
        <w:t>供应商名称：</w:t>
      </w:r>
    </w:p>
    <w:p w14:paraId="3E4F0344">
      <w:pPr>
        <w:spacing w:before="208" w:line="219" w:lineRule="auto"/>
        <w:ind w:left="707"/>
        <w:rPr>
          <w:rFonts w:ascii="宋体" w:hAnsi="宋体" w:eastAsia="宋体" w:cs="宋体"/>
          <w:sz w:val="24"/>
          <w:szCs w:val="24"/>
        </w:rPr>
      </w:pPr>
      <w:r>
        <w:rPr>
          <w:rFonts w:ascii="宋体" w:hAnsi="宋体" w:eastAsia="宋体" w:cs="宋体"/>
          <w:spacing w:val="-2"/>
          <w:sz w:val="24"/>
          <w:szCs w:val="24"/>
        </w:rPr>
        <w:t>供应商地址：</w:t>
      </w:r>
    </w:p>
    <w:p w14:paraId="303EF9D5">
      <w:pPr>
        <w:spacing w:before="205" w:line="219" w:lineRule="auto"/>
        <w:ind w:left="706"/>
        <w:rPr>
          <w:rFonts w:ascii="宋体" w:hAnsi="宋体" w:eastAsia="宋体" w:cs="宋体"/>
          <w:sz w:val="24"/>
          <w:szCs w:val="24"/>
        </w:rPr>
      </w:pPr>
      <w:r>
        <w:rPr>
          <w:rFonts w:ascii="宋体" w:hAnsi="宋体" w:eastAsia="宋体" w:cs="宋体"/>
          <w:spacing w:val="-8"/>
          <w:sz w:val="24"/>
          <w:szCs w:val="24"/>
        </w:rPr>
        <w:t>在  年</w:t>
      </w:r>
      <w:r>
        <w:rPr>
          <w:rFonts w:ascii="宋体" w:hAnsi="宋体" w:eastAsia="宋体" w:cs="宋体"/>
          <w:spacing w:val="9"/>
          <w:sz w:val="24"/>
          <w:szCs w:val="24"/>
        </w:rPr>
        <w:t xml:space="preserve">  </w:t>
      </w:r>
      <w:r>
        <w:rPr>
          <w:rFonts w:ascii="宋体" w:hAnsi="宋体" w:eastAsia="宋体" w:cs="宋体"/>
          <w:spacing w:val="-8"/>
          <w:sz w:val="24"/>
          <w:szCs w:val="24"/>
        </w:rPr>
        <w:t>月</w:t>
      </w:r>
      <w:r>
        <w:rPr>
          <w:rFonts w:ascii="宋体" w:hAnsi="宋体" w:eastAsia="宋体" w:cs="宋体"/>
          <w:spacing w:val="25"/>
          <w:sz w:val="24"/>
          <w:szCs w:val="24"/>
        </w:rPr>
        <w:t xml:space="preserve">  </w:t>
      </w:r>
      <w:r>
        <w:rPr>
          <w:rFonts w:ascii="宋体" w:hAnsi="宋体" w:eastAsia="宋体" w:cs="宋体"/>
          <w:spacing w:val="-8"/>
          <w:sz w:val="24"/>
          <w:szCs w:val="24"/>
        </w:rPr>
        <w:t>日</w:t>
      </w:r>
      <w:r>
        <w:rPr>
          <w:rFonts w:ascii="宋体" w:hAnsi="宋体" w:eastAsia="宋体" w:cs="宋体"/>
          <w:spacing w:val="11"/>
          <w:sz w:val="24"/>
          <w:szCs w:val="24"/>
        </w:rPr>
        <w:t xml:space="preserve">  </w:t>
      </w:r>
      <w:r>
        <w:rPr>
          <w:rFonts w:ascii="宋体" w:hAnsi="宋体" w:eastAsia="宋体" w:cs="宋体"/>
          <w:spacing w:val="-8"/>
          <w:sz w:val="24"/>
          <w:szCs w:val="24"/>
        </w:rPr>
        <w:t>时</w:t>
      </w:r>
      <w:r>
        <w:rPr>
          <w:rFonts w:ascii="宋体" w:hAnsi="宋体" w:eastAsia="宋体" w:cs="宋体"/>
          <w:spacing w:val="6"/>
          <w:sz w:val="24"/>
          <w:szCs w:val="24"/>
        </w:rPr>
        <w:t xml:space="preserve">  </w:t>
      </w:r>
      <w:r>
        <w:rPr>
          <w:rFonts w:ascii="宋体" w:hAnsi="宋体" w:eastAsia="宋体" w:cs="宋体"/>
          <w:spacing w:val="-8"/>
          <w:sz w:val="24"/>
          <w:szCs w:val="24"/>
        </w:rPr>
        <w:t>分之前不得启封</w:t>
      </w:r>
    </w:p>
    <w:p w14:paraId="5CAE03BC">
      <w:pPr>
        <w:pStyle w:val="8"/>
        <w:spacing w:line="274" w:lineRule="auto"/>
      </w:pPr>
    </w:p>
    <w:p w14:paraId="7073CAF6">
      <w:pPr>
        <w:pStyle w:val="8"/>
        <w:spacing w:line="274" w:lineRule="auto"/>
      </w:pPr>
    </w:p>
    <w:p w14:paraId="36FB53E3">
      <w:pPr>
        <w:pStyle w:val="8"/>
        <w:spacing w:line="274" w:lineRule="auto"/>
      </w:pPr>
    </w:p>
    <w:p w14:paraId="54FD8D22">
      <w:pPr>
        <w:spacing w:before="79" w:line="219" w:lineRule="auto"/>
        <w:ind w:left="559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7"/>
          <w:sz w:val="24"/>
          <w:szCs w:val="24"/>
        </w:rPr>
        <w:t xml:space="preserve">  </w:t>
      </w:r>
      <w:r>
        <w:rPr>
          <w:rFonts w:ascii="宋体" w:hAnsi="宋体" w:eastAsia="宋体" w:cs="宋体"/>
          <w:spacing w:val="-9"/>
          <w:sz w:val="24"/>
          <w:szCs w:val="24"/>
        </w:rPr>
        <w:t>月</w:t>
      </w:r>
      <w:r>
        <w:rPr>
          <w:rFonts w:ascii="宋体" w:hAnsi="宋体" w:eastAsia="宋体" w:cs="宋体"/>
          <w:spacing w:val="26"/>
          <w:sz w:val="24"/>
          <w:szCs w:val="24"/>
        </w:rPr>
        <w:t xml:space="preserve">  </w:t>
      </w:r>
      <w:r>
        <w:rPr>
          <w:rFonts w:ascii="宋体" w:hAnsi="宋体" w:eastAsia="宋体" w:cs="宋体"/>
          <w:spacing w:val="-9"/>
          <w:sz w:val="24"/>
          <w:szCs w:val="24"/>
        </w:rPr>
        <w:t>日</w:t>
      </w:r>
    </w:p>
    <w:sectPr>
      <w:footerReference r:id="rId42" w:type="default"/>
      <w:pgSz w:w="11905" w:h="16838"/>
      <w:pgMar w:top="1134" w:right="1134" w:bottom="1134" w:left="1134" w:header="0" w:footer="992"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DDEC0">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41F35">
    <w:pPr>
      <w:spacing w:line="176" w:lineRule="auto"/>
      <w:ind w:left="43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2" name="文本框 1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52F257">
                          <w:pPr>
                            <w:pStyle w:val="13"/>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RgIQ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0YCEENAIAAGUEAAAOAAAAAAAAAAEAIAAAAB8BAABkcnMvZTJvRG9jLnhtbFBL&#10;BQYAAAAABgAGAFkBAADFBQAAAAA=&#10;">
              <v:fill on="f" focussize="0,0"/>
              <v:stroke on="f" weight="0.5pt"/>
              <v:imagedata o:title=""/>
              <o:lock v:ext="edit" aspectratio="f"/>
              <v:textbox inset="0mm,0mm,0mm,0mm" style="mso-fit-shape-to-text:t;">
                <w:txbxContent>
                  <w:p w14:paraId="4852F257">
                    <w:pPr>
                      <w:pStyle w:val="13"/>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D744A">
    <w:pPr>
      <w:spacing w:line="173" w:lineRule="auto"/>
      <w:ind w:left="43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2C21B8">
                          <w:pPr>
                            <w:pStyle w:val="13"/>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v5g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3L+YNAIAAGUEAAAOAAAAAAAAAAEAIAAAAB8BAABkcnMvZTJvRG9jLnhtbFBL&#10;BQYAAAAABgAGAFkBAADFBQAAAAA=&#10;">
              <v:fill on="f" focussize="0,0"/>
              <v:stroke on="f" weight="0.5pt"/>
              <v:imagedata o:title=""/>
              <o:lock v:ext="edit" aspectratio="f"/>
              <v:textbox inset="0mm,0mm,0mm,0mm" style="mso-fit-shape-to-text:t;">
                <w:txbxContent>
                  <w:p w14:paraId="392C21B8">
                    <w:pPr>
                      <w:pStyle w:val="13"/>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E74C5">
    <w:pPr>
      <w:spacing w:line="176" w:lineRule="auto"/>
      <w:ind w:left="42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4" name="文本框 1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AEB420">
                          <w:pPr>
                            <w:pStyle w:val="13"/>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lhPk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0r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M5YT5NAIAAGUEAAAOAAAAAAAAAAEAIAAAAB8BAABkcnMvZTJvRG9jLnhtbFBL&#10;BQYAAAAABgAGAFkBAADFBQAAAAA=&#10;">
              <v:fill on="f" focussize="0,0"/>
              <v:stroke on="f" weight="0.5pt"/>
              <v:imagedata o:title=""/>
              <o:lock v:ext="edit" aspectratio="f"/>
              <v:textbox inset="0mm,0mm,0mm,0mm" style="mso-fit-shape-to-text:t;">
                <w:txbxContent>
                  <w:p w14:paraId="06AEB420">
                    <w:pPr>
                      <w:pStyle w:val="13"/>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2144F">
    <w:pPr>
      <w:spacing w:line="173" w:lineRule="auto"/>
      <w:ind w:left="43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5" name="文本框 1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1454AB">
                          <w:pPr>
                            <w:pStyle w:val="13"/>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ZGmU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nWRplNAIAAGUEAAAOAAAAAAAAAAEAIAAAAB8BAABkcnMvZTJvRG9jLnhtbFBL&#10;BQYAAAAABgAGAFkBAADFBQAAAAA=&#10;">
              <v:fill on="f" focussize="0,0"/>
              <v:stroke on="f" weight="0.5pt"/>
              <v:imagedata o:title=""/>
              <o:lock v:ext="edit" aspectratio="f"/>
              <v:textbox inset="0mm,0mm,0mm,0mm" style="mso-fit-shape-to-text:t;">
                <w:txbxContent>
                  <w:p w14:paraId="421454AB">
                    <w:pPr>
                      <w:pStyle w:val="13"/>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1B975">
    <w:pPr>
      <w:spacing w:line="176" w:lineRule="auto"/>
      <w:ind w:left="41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6" name="文本框 1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DE54F0">
                          <w:pPr>
                            <w:pStyle w:val="13"/>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ubyBsz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ubyBszAgAAZQQAAA4AAAAAAAAAAQAgAAAAHwEAAGRycy9lMm9Eb2MueG1sUEsF&#10;BgAAAAAGAAYAWQEAAMQFAAAAAA==&#10;">
              <v:fill on="f" focussize="0,0"/>
              <v:stroke on="f" weight="0.5pt"/>
              <v:imagedata o:title=""/>
              <o:lock v:ext="edit" aspectratio="f"/>
              <v:textbox inset="0mm,0mm,0mm,0mm" style="mso-fit-shape-to-text:t;">
                <w:txbxContent>
                  <w:p w14:paraId="72DE54F0">
                    <w:pPr>
                      <w:pStyle w:val="13"/>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F7970">
    <w:pPr>
      <w:spacing w:line="176" w:lineRule="auto"/>
      <w:ind w:left="42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 name="文本框 1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741913">
                          <w:pPr>
                            <w:pStyle w:val="13"/>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AnVoc0AgAAZ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lKdML1NSWaKZT89P3b&#10;6cev08+vJB5Cotb6GSIfLGJD99Z0CB/OPQ4j865yKn7BicAPgY8XgUUXCI+XppPpNIeLwzdsgJ89&#10;XrfOh3fCKBKNgjpUMAnLDhsf+tAhJGbTZt1ImaooNWkLevX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J1aHNAIAAGUEAAAOAAAAAAAAAAEAIAAAAB8BAABkcnMvZTJvRG9jLnhtbFBL&#10;BQYAAAAABgAGAFkBAADFBQAAAAA=&#10;">
              <v:fill on="f" focussize="0,0"/>
              <v:stroke on="f" weight="0.5pt"/>
              <v:imagedata o:title=""/>
              <o:lock v:ext="edit" aspectratio="f"/>
              <v:textbox inset="0mm,0mm,0mm,0mm" style="mso-fit-shape-to-text:t;">
                <w:txbxContent>
                  <w:p w14:paraId="56741913">
                    <w:pPr>
                      <w:pStyle w:val="13"/>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C942D">
    <w:pPr>
      <w:spacing w:line="176" w:lineRule="auto"/>
      <w:ind w:left="49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80E892">
                          <w:pPr>
                            <w:pStyle w:val="13"/>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3ovtk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3ovtkzAgAAZQQAAA4AAAAAAAAAAQAgAAAAHwEAAGRycy9lMm9Eb2MueG1sUEsF&#10;BgAAAAAGAAYAWQEAAMQFAAAAAA==&#10;">
              <v:fill on="f" focussize="0,0"/>
              <v:stroke on="f" weight="0.5pt"/>
              <v:imagedata o:title=""/>
              <o:lock v:ext="edit" aspectratio="f"/>
              <v:textbox inset="0mm,0mm,0mm,0mm" style="mso-fit-shape-to-text:t;">
                <w:txbxContent>
                  <w:p w14:paraId="3E80E892">
                    <w:pPr>
                      <w:pStyle w:val="13"/>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A07B3">
    <w:pPr>
      <w:spacing w:line="176" w:lineRule="auto"/>
      <w:ind w:left="47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9" name="文本框 1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305D7C">
                          <w:pPr>
                            <w:pStyle w:val="13"/>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ZUIEU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fUbSgzTKPnp+7fT&#10;j1+nn19JOoREjQszRG4cYmP71rYIH84DDhPztvI6fcGJwA+BjxeBRRsJT5emk+k0h4vDN2yAnz1c&#10;dz7Ed8JqkoyCelSwE5YdbkPsQ4eQlM3YtVSqq6IypCno1ct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VCBFNAIAAGUEAAAOAAAAAAAAAAEAIAAAAB8BAABkcnMvZTJvRG9jLnhtbFBL&#10;BQYAAAAABgAGAFkBAADFBQAAAAA=&#10;">
              <v:fill on="f" focussize="0,0"/>
              <v:stroke on="f" weight="0.5pt"/>
              <v:imagedata o:title=""/>
              <o:lock v:ext="edit" aspectratio="f"/>
              <v:textbox inset="0mm,0mm,0mm,0mm" style="mso-fit-shape-to-text:t;">
                <w:txbxContent>
                  <w:p w14:paraId="05305D7C">
                    <w:pPr>
                      <w:pStyle w:val="13"/>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CD44B">
    <w:pPr>
      <w:spacing w:line="176" w:lineRule="auto"/>
      <w:ind w:left="43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0" name="文本框 1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3562FC">
                          <w:pPr>
                            <w:pStyle w:val="13"/>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LXu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y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cte7jICAABlBAAADgAAAAAAAAABACAAAAAfAQAAZHJzL2Uyb0RvYy54bWxQSwUG&#10;AAAAAAYABgBZAQAAwwUAAAAA&#10;">
              <v:fill on="f" focussize="0,0"/>
              <v:stroke on="f" weight="0.5pt"/>
              <v:imagedata o:title=""/>
              <o:lock v:ext="edit" aspectratio="f"/>
              <v:textbox inset="0mm,0mm,0mm,0mm" style="mso-fit-shape-to-text:t;">
                <w:txbxContent>
                  <w:p w14:paraId="773562FC">
                    <w:pPr>
                      <w:pStyle w:val="13"/>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07B4A">
    <w:pPr>
      <w:spacing w:line="176" w:lineRule="auto"/>
      <w:ind w:left="43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1" name="文本框 1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B8601C">
                          <w:pPr>
                            <w:pStyle w:val="13"/>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3wHI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0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nfAcjICAABlBAAADgAAAAAAAAABACAAAAAfAQAAZHJzL2Uyb0RvYy54bWxQSwUG&#10;AAAAAAYABgBZAQAAwwUAAAAA&#10;">
              <v:fill on="f" focussize="0,0"/>
              <v:stroke on="f" weight="0.5pt"/>
              <v:imagedata o:title=""/>
              <o:lock v:ext="edit" aspectratio="f"/>
              <v:textbox inset="0mm,0mm,0mm,0mm" style="mso-fit-shape-to-text:t;">
                <w:txbxContent>
                  <w:p w14:paraId="4FB8601C">
                    <w:pPr>
                      <w:pStyle w:val="13"/>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75703">
    <w:pPr>
      <w:spacing w:line="176" w:lineRule="auto"/>
      <w:ind w:left="439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1BCD9C">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yRFo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CskRaNAIAAGUEAAAOAAAAAAAAAAEAIAAAAB8BAABkcnMvZTJvRG9jLnhtbFBL&#10;BQYAAAAABgAGAFkBAADFBQAAAAA=&#10;">
              <v:fill on="f" focussize="0,0"/>
              <v:stroke on="f" weight="0.5pt"/>
              <v:imagedata o:title=""/>
              <o:lock v:ext="edit" aspectratio="f"/>
              <v:textbox inset="0mm,0mm,0mm,0mm" style="mso-fit-shape-to-text:t;">
                <w:txbxContent>
                  <w:p w14:paraId="5A1BCD9C">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9EB5D">
    <w:pPr>
      <w:spacing w:line="176" w:lineRule="auto"/>
      <w:ind w:left="43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2" name="文本框 1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BF4911">
                          <w:pPr>
                            <w:pStyle w:val="13"/>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a1Egw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x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a1EgwzAgAAZQQAAA4AAAAAAAAAAQAgAAAAHwEAAGRycy9lMm9Eb2MueG1sUEsF&#10;BgAAAAAGAAYAWQEAAMQFAAAAAA==&#10;">
              <v:fill on="f" focussize="0,0"/>
              <v:stroke on="f" weight="0.5pt"/>
              <v:imagedata o:title=""/>
              <o:lock v:ext="edit" aspectratio="f"/>
              <v:textbox inset="0mm,0mm,0mm,0mm" style="mso-fit-shape-to-text:t;">
                <w:txbxContent>
                  <w:p w14:paraId="0DBF4911">
                    <w:pPr>
                      <w:pStyle w:val="13"/>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49376">
    <w:pPr>
      <w:spacing w:line="176" w:lineRule="auto"/>
      <w:ind w:left="45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3" name="文本框 1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F09AFC">
                          <w:pPr>
                            <w:pStyle w:val="13"/>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0JjJA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7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0JjJAzAgAAZQQAAA4AAAAAAAAAAQAgAAAAHwEAAGRycy9lMm9Eb2MueG1sUEsF&#10;BgAAAAAGAAYAWQEAAMQFAAAAAA==&#10;">
              <v:fill on="f" focussize="0,0"/>
              <v:stroke on="f" weight="0.5pt"/>
              <v:imagedata o:title=""/>
              <o:lock v:ext="edit" aspectratio="f"/>
              <v:textbox inset="0mm,0mm,0mm,0mm" style="mso-fit-shape-to-text:t;">
                <w:txbxContent>
                  <w:p w14:paraId="0CF09AFC">
                    <w:pPr>
                      <w:pStyle w:val="13"/>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5EA52">
    <w:pPr>
      <w:spacing w:line="176" w:lineRule="auto"/>
      <w:ind w:left="46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4" name="文本框 1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C71574">
                          <w:pPr>
                            <w:pStyle w:val="13"/>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wt/E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uMLfxNAIAAGUEAAAOAAAAAAAAAAEAIAAAAB8BAABkcnMvZTJvRG9jLnhtbFBL&#10;BQYAAAAABgAGAFkBAADFBQAAAAA=&#10;">
              <v:fill on="f" focussize="0,0"/>
              <v:stroke on="f" weight="0.5pt"/>
              <v:imagedata o:title=""/>
              <o:lock v:ext="edit" aspectratio="f"/>
              <v:textbox inset="0mm,0mm,0mm,0mm" style="mso-fit-shape-to-text:t;">
                <w:txbxContent>
                  <w:p w14:paraId="3CC71574">
                    <w:pPr>
                      <w:pStyle w:val="13"/>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6B666">
    <w:pPr>
      <w:spacing w:line="176" w:lineRule="auto"/>
      <w:ind w:left="43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5" name="文本框 1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47E5F9">
                          <w:pPr>
                            <w:pStyle w:val="13"/>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MKW0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7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MKW0zAgAAZQQAAA4AAAAAAAAAAQAgAAAAHwEAAGRycy9lMm9Eb2MueG1sUEsF&#10;BgAAAAAGAAYAWQEAAMQFAAAAAA==&#10;">
              <v:fill on="f" focussize="0,0"/>
              <v:stroke on="f" weight="0.5pt"/>
              <v:imagedata o:title=""/>
              <o:lock v:ext="edit" aspectratio="f"/>
              <v:textbox inset="0mm,0mm,0mm,0mm" style="mso-fit-shape-to-text:t;">
                <w:txbxContent>
                  <w:p w14:paraId="0E47E5F9">
                    <w:pPr>
                      <w:pStyle w:val="13"/>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599F6">
    <w:pPr>
      <w:spacing w:line="176" w:lineRule="auto"/>
      <w:ind w:left="43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6" name="文本框 1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1A1A9A">
                          <w:pPr>
                            <w:pStyle w:val="13"/>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lO+xM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x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lO+xMzAgAAZQQAAA4AAAAAAAAAAQAgAAAAHwEAAGRycy9lMm9Eb2MueG1sUEsF&#10;BgAAAAAGAAYAWQEAAMQFAAAAAA==&#10;">
              <v:fill on="f" focussize="0,0"/>
              <v:stroke on="f" weight="0.5pt"/>
              <v:imagedata o:title=""/>
              <o:lock v:ext="edit" aspectratio="f"/>
              <v:textbox inset="0mm,0mm,0mm,0mm" style="mso-fit-shape-to-text:t;">
                <w:txbxContent>
                  <w:p w14:paraId="251A1A9A">
                    <w:pPr>
                      <w:pStyle w:val="13"/>
                    </w:pPr>
                    <w:r>
                      <w:fldChar w:fldCharType="begin"/>
                    </w:r>
                    <w:r>
                      <w:instrText xml:space="preserve"> PAGE  \* MERGEFORMAT </w:instrText>
                    </w:r>
                    <w:r>
                      <w:fldChar w:fldCharType="separate"/>
                    </w:r>
                    <w:r>
                      <w:t>98</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2AEA4">
    <w:pPr>
      <w:spacing w:line="176" w:lineRule="auto"/>
      <w:ind w:left="43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1" name="文本框 1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AF6D00">
                          <w:pPr>
                            <w:pStyle w:val="13"/>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ZRPKgzAgAAZQ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tsxJYZptPz04/vp&#10;58Pp1zeSDiFR48IMkfcOsbF9Z1uED+cBh4l5W3mdvuBE4IfAx4vAoo2Ep0vTyXSaw8XhGzbAzx6v&#10;Ox/ie2E1SUZBPTrYCcsOmxD70CEkZTN2LZXquqgMaQp69fpN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ZRPKgzAgAAZQQAAA4AAAAAAAAAAQAgAAAAHwEAAGRycy9lMm9Eb2MueG1sUEsF&#10;BgAAAAAGAAYAWQEAAMQFAAAAAA==&#10;">
              <v:fill on="f" focussize="0,0"/>
              <v:stroke on="f" weight="0.5pt"/>
              <v:imagedata o:title=""/>
              <o:lock v:ext="edit" aspectratio="f"/>
              <v:textbox inset="0mm,0mm,0mm,0mm" style="mso-fit-shape-to-text:t;">
                <w:txbxContent>
                  <w:p w14:paraId="2BAF6D00">
                    <w:pPr>
                      <w:pStyle w:val="13"/>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01E8A">
    <w:pPr>
      <w:spacing w:line="176" w:lineRule="auto"/>
      <w:ind w:left="43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2" name="文本框 1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062A22">
                          <w:pPr>
                            <w:pStyle w:val="13"/>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qT7t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6k+7WNAIAAGUEAAAOAAAAAAAAAAEAIAAAAB8BAABkcnMvZTJvRG9jLnhtbFBL&#10;BQYAAAAABgAGAFkBAADFBQAAAAA=&#10;">
              <v:fill on="f" focussize="0,0"/>
              <v:stroke on="f" weight="0.5pt"/>
              <v:imagedata o:title=""/>
              <o:lock v:ext="edit" aspectratio="f"/>
              <v:textbox inset="0mm,0mm,0mm,0mm" style="mso-fit-shape-to-text:t;">
                <w:txbxContent>
                  <w:p w14:paraId="72062A22">
                    <w:pPr>
                      <w:pStyle w:val="13"/>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8097D">
    <w:pPr>
      <w:spacing w:line="176" w:lineRule="auto"/>
      <w:ind w:left="43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3" name="文本框 1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CD717B">
                          <w:pPr>
                            <w:pStyle w:val="13"/>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vcEo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RL3BKNAIAAGUEAAAOAAAAAAAAAAEAIAAAAB8BAABkcnMvZTJvRG9jLnhtbFBL&#10;BQYAAAAABgAGAFkBAADFBQAAAAA=&#10;">
              <v:fill on="f" focussize="0,0"/>
              <v:stroke on="f" weight="0.5pt"/>
              <v:imagedata o:title=""/>
              <o:lock v:ext="edit" aspectratio="f"/>
              <v:textbox inset="0mm,0mm,0mm,0mm" style="mso-fit-shape-to-text:t;">
                <w:txbxContent>
                  <w:p w14:paraId="38CD717B">
                    <w:pPr>
                      <w:pStyle w:val="13"/>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A5FDE">
    <w:pPr>
      <w:spacing w:line="176" w:lineRule="auto"/>
      <w:ind w:left="43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4" name="文本框 1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783C18">
                          <w:pPr>
                            <w:pStyle w:val="13"/>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IWSys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0r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FksrNAIAAGUEAAAOAAAAAAAAAAEAIAAAAB8BAABkcnMvZTJvRG9jLnhtbFBL&#10;BQYAAAAABgAGAFkBAADFBQAAAAA=&#10;">
              <v:fill on="f" focussize="0,0"/>
              <v:stroke on="f" weight="0.5pt"/>
              <v:imagedata o:title=""/>
              <o:lock v:ext="edit" aspectratio="f"/>
              <v:textbox inset="0mm,0mm,0mm,0mm" style="mso-fit-shape-to-text:t;">
                <w:txbxContent>
                  <w:p w14:paraId="49783C18">
                    <w:pPr>
                      <w:pStyle w:val="13"/>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04ACB">
    <w:pPr>
      <w:spacing w:line="176" w:lineRule="auto"/>
      <w:ind w:left="43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5" name="文本框 1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4A5A93">
                          <w:pPr>
                            <w:pStyle w:val="13"/>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mq1bc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pqtW3NAIAAGUEAAAOAAAAAAAAAAEAIAAAAB8BAABkcnMvZTJvRG9jLnhtbFBL&#10;BQYAAAAABgAGAFkBAADFBQAAAAA=&#10;">
              <v:fill on="f" focussize="0,0"/>
              <v:stroke on="f" weight="0.5pt"/>
              <v:imagedata o:title=""/>
              <o:lock v:ext="edit" aspectratio="f"/>
              <v:textbox inset="0mm,0mm,0mm,0mm" style="mso-fit-shape-to-text:t;">
                <w:txbxContent>
                  <w:p w14:paraId="334A5A93">
                    <w:pPr>
                      <w:pStyle w:val="13"/>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74B82">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6B84EF">
                          <w:pPr>
                            <w:pStyle w:val="1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99rAQ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99rAQzAgAAZQQAAA4AAAAAAAAAAQAgAAAAHwEAAGRycy9lMm9Eb2MueG1sUEsF&#10;BgAAAAAGAAYAWQEAAMQFAAAAAA==&#10;">
              <v:fill on="f" focussize="0,0"/>
              <v:stroke on="f" weight="0.5pt"/>
              <v:imagedata o:title=""/>
              <o:lock v:ext="edit" aspectratio="f"/>
              <v:textbox inset="0mm,0mm,0mm,0mm" style="mso-fit-shape-to-text:t;">
                <w:txbxContent>
                  <w:p w14:paraId="136B84EF">
                    <w:pPr>
                      <w:pStyle w:val="1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643A9">
    <w:pPr>
      <w:spacing w:line="176" w:lineRule="auto"/>
      <w:ind w:left="43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7" name="文本框 1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AD5169">
                          <w:pPr>
                            <w:pStyle w:val="13"/>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yZY8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S8mWPNAIAAGUEAAAOAAAAAAAAAAEAIAAAAB8BAABkcnMvZTJvRG9jLnhtbFBL&#10;BQYAAAAABgAGAFkBAADFBQAAAAA=&#10;">
              <v:fill on="f" focussize="0,0"/>
              <v:stroke on="f" weight="0.5pt"/>
              <v:imagedata o:title=""/>
              <o:lock v:ext="edit" aspectratio="f"/>
              <v:textbox inset="0mm,0mm,0mm,0mm" style="mso-fit-shape-to-text:t;">
                <w:txbxContent>
                  <w:p w14:paraId="56AD5169">
                    <w:pPr>
                      <w:pStyle w:val="13"/>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3C11D">
    <w:pPr>
      <w:spacing w:line="176" w:lineRule="auto"/>
      <w:ind w:left="43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8" name="文本框 1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9ED554">
                          <w:pPr>
                            <w:pStyle w:val="13"/>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89jd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y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3z2N0TICAABlBAAADgAAAAAAAAABACAAAAAfAQAAZHJzL2Uyb0RvYy54bWxQSwUG&#10;AAAAAAYABgBZAQAAwwUAAAAA&#10;">
              <v:fill on="f" focussize="0,0"/>
              <v:stroke on="f" weight="0.5pt"/>
              <v:imagedata o:title=""/>
              <o:lock v:ext="edit" aspectratio="f"/>
              <v:textbox inset="0mm,0mm,0mm,0mm" style="mso-fit-shape-to-text:t;">
                <w:txbxContent>
                  <w:p w14:paraId="2C9ED554">
                    <w:pPr>
                      <w:pStyle w:val="13"/>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89670">
    <w:pPr>
      <w:spacing w:line="176" w:lineRule="auto"/>
      <w:ind w:left="43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9" name="文本框 1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754701">
                          <w:pPr>
                            <w:pStyle w:val="13"/>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SBE00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0gRNNNAIAAGUEAAAOAAAAAAAAAAEAIAAAAB8BAABkcnMvZTJvRG9jLnhtbFBL&#10;BQYAAAAABgAGAFkBAADFBQAAAAA=&#10;">
              <v:fill on="f" focussize="0,0"/>
              <v:stroke on="f" weight="0.5pt"/>
              <v:imagedata o:title=""/>
              <o:lock v:ext="edit" aspectratio="f"/>
              <v:textbox inset="0mm,0mm,0mm,0mm" style="mso-fit-shape-to-text:t;">
                <w:txbxContent>
                  <w:p w14:paraId="00754701">
                    <w:pPr>
                      <w:pStyle w:val="13"/>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C47E1">
    <w:pPr>
      <w:spacing w:line="176" w:lineRule="auto"/>
      <w:ind w:left="43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0" name="文本框 1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92132E">
                          <w:pPr>
                            <w:pStyle w:val="13"/>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3tojQ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CE8M0Sn768f30&#10;8+H06xtJh5CocWGGyHuH2Ni+sy3Ch/OAw8S8rbxOX3Ai8APseBFYtJHwdGk6mU5zuDh8wwb42eN1&#10;50N8L6wmySioRwU7YdlhE2IfOoSkbMaupVJdFZUhTUGvXr/J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3tojQzAgAAZQQAAA4AAAAAAAAAAQAgAAAAHwEAAGRycy9lMm9Eb2MueG1sUEsF&#10;BgAAAAAGAAYAWQEAAMQFAAAAAA==&#10;">
              <v:fill on="f" focussize="0,0"/>
              <v:stroke on="f" weight="0.5pt"/>
              <v:imagedata o:title=""/>
              <o:lock v:ext="edit" aspectratio="f"/>
              <v:textbox inset="0mm,0mm,0mm,0mm" style="mso-fit-shape-to-text:t;">
                <w:txbxContent>
                  <w:p w14:paraId="7492132E">
                    <w:pPr>
                      <w:pStyle w:val="13"/>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3E884">
    <w:pPr>
      <w:spacing w:line="176" w:lineRule="auto"/>
      <w:ind w:left="43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674650">
                          <w:pPr>
                            <w:pStyle w:val="13"/>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oB8kz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VoB8kzAgAAZQQAAA4AAAAAAAAAAQAgAAAAHwEAAGRycy9lMm9Eb2MueG1sUEsF&#10;BgAAAAAGAAYAWQEAAMQFAAAAAA==&#10;">
              <v:fill on="f" focussize="0,0"/>
              <v:stroke on="f" weight="0.5pt"/>
              <v:imagedata o:title=""/>
              <o:lock v:ext="edit" aspectratio="f"/>
              <v:textbox inset="0mm,0mm,0mm,0mm" style="mso-fit-shape-to-text:t;">
                <w:txbxContent>
                  <w:p w14:paraId="78674650">
                    <w:pPr>
                      <w:pStyle w:val="13"/>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D7452">
    <w:pPr>
      <w:spacing w:line="176" w:lineRule="auto"/>
      <w:ind w:left="43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7" name="文本框 1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BDB3E7">
                          <w:pPr>
                            <w:pStyle w:val="13"/>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UmVU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1rSgzTKPnp+7fT&#10;j1+nn19JOoREjQszRG4cYmP71rYIH84DDhPztvI6fcGJwA+BjxeBRRsJT5emk+k0h4vDN2yAnz1c&#10;dz7Ed8JqkoyCelSwE5YdbkPsQ4eQlM3YtVSqq6IypCno1ct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1JlVNAIAAGUEAAAOAAAAAAAAAAEAIAAAAB8BAABkcnMvZTJvRG9jLnhtbFBL&#10;BQYAAAAABgAGAFkBAADFBQAAAAA=&#10;">
              <v:fill on="f" focussize="0,0"/>
              <v:stroke on="f" weight="0.5pt"/>
              <v:imagedata o:title=""/>
              <o:lock v:ext="edit" aspectratio="f"/>
              <v:textbox inset="0mm,0mm,0mm,0mm" style="mso-fit-shape-to-text:t;">
                <w:txbxContent>
                  <w:p w14:paraId="35BDB3E7">
                    <w:pPr>
                      <w:pStyle w:val="13"/>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21ACC">
    <w:pPr>
      <w:spacing w:line="176" w:lineRule="auto"/>
      <w:ind w:left="46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8" name="文本框 1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6F532">
                          <w:pPr>
                            <w:pStyle w:val="13"/>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bcQs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MbcQszAgAAZQQAAA4AAAAAAAAAAQAgAAAAHwEAAGRycy9lMm9Eb2MueG1sUEsF&#10;BgAAAAAGAAYAWQEAAMQFAAAAAA==&#10;">
              <v:fill on="f" focussize="0,0"/>
              <v:stroke on="f" weight="0.5pt"/>
              <v:imagedata o:title=""/>
              <o:lock v:ext="edit" aspectratio="f"/>
              <v:textbox inset="0mm,0mm,0mm,0mm" style="mso-fit-shape-to-text:t;">
                <w:txbxContent>
                  <w:p w14:paraId="2E66F532">
                    <w:pPr>
                      <w:pStyle w:val="13"/>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87EAA">
    <w:pPr>
      <w:spacing w:line="176" w:lineRule="auto"/>
      <w:ind w:left="46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9" name="文本框 1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521521">
                          <w:pPr>
                            <w:pStyle w:val="13"/>
                          </w:pPr>
                          <w:r>
                            <w:fldChar w:fldCharType="begin"/>
                          </w:r>
                          <w:r>
                            <w:instrText xml:space="preserve"> PAGE  \* MERGEFORMAT </w:instrText>
                          </w:r>
                          <w:r>
                            <w:fldChar w:fldCharType="separate"/>
                          </w:r>
                          <w:r>
                            <w:t>113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n75c0AgAAZ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lKdML1NSWaKZT89P3b&#10;6cev08+vJB5Cotb6GSIfLGJD99Z0CB/OPQ4j865yKn7BicAPgY8XgUUXCI+XppPpNIeLwzdsgJ89&#10;XrfOh3fCKBKNgjpUMAnLDhsf+tAhJGbTZt1ImaooNWkLevX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p++XNAIAAGUEAAAOAAAAAAAAAAEAIAAAAB8BAABkcnMvZTJvRG9jLnhtbFBL&#10;BQYAAAAABgAGAFkBAADFBQAAAAA=&#10;">
              <v:fill on="f" focussize="0,0"/>
              <v:stroke on="f" weight="0.5pt"/>
              <v:imagedata o:title=""/>
              <o:lock v:ext="edit" aspectratio="f"/>
              <v:textbox inset="0mm,0mm,0mm,0mm" style="mso-fit-shape-to-text:t;">
                <w:txbxContent>
                  <w:p w14:paraId="21521521">
                    <w:pPr>
                      <w:pStyle w:val="13"/>
                    </w:pPr>
                    <w:r>
                      <w:fldChar w:fldCharType="begin"/>
                    </w:r>
                    <w:r>
                      <w:instrText xml:space="preserve"> PAGE  \* MERGEFORMAT </w:instrText>
                    </w:r>
                    <w:r>
                      <w:fldChar w:fldCharType="separate"/>
                    </w:r>
                    <w:r>
                      <w:t>113</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2E9D8">
    <w:pPr>
      <w:spacing w:line="176" w:lineRule="auto"/>
      <w:ind w:left="43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0" name="文本框 2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D2A8C1">
                          <w:pPr>
                            <w:pStyle w:val="13"/>
                          </w:pPr>
                          <w:r>
                            <w:fldChar w:fldCharType="begin"/>
                          </w:r>
                          <w:r>
                            <w:instrText xml:space="preserve"> PAGE  \* MERGEFORMAT </w:instrText>
                          </w:r>
                          <w:r>
                            <w:fldChar w:fldCharType="separate"/>
                          </w:r>
                          <w:r>
                            <w:t>114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UaUI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5RpQjICAABlBAAADgAAAAAAAAABACAAAAAfAQAAZHJzL2Uyb0RvYy54bWxQSwUG&#10;AAAAAAYABgBZAQAAwwUAAAAA&#10;">
              <v:fill on="f" focussize="0,0"/>
              <v:stroke on="f" weight="0.5pt"/>
              <v:imagedata o:title=""/>
              <o:lock v:ext="edit" aspectratio="f"/>
              <v:textbox inset="0mm,0mm,0mm,0mm" style="mso-fit-shape-to-text:t;">
                <w:txbxContent>
                  <w:p w14:paraId="09D2A8C1">
                    <w:pPr>
                      <w:pStyle w:val="13"/>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3307B">
    <w:pPr>
      <w:spacing w:line="176" w:lineRule="auto"/>
      <w:ind w:left="46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133BA9">
                          <w:pPr>
                            <w:pStyle w:val="1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BMpg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kwTKYNAIAAGUEAAAOAAAAAAAAAAEAIAAAAB8BAABkcnMvZTJvRG9jLnhtbFBL&#10;BQYAAAAABgAGAFkBAADFBQAAAAA=&#10;">
              <v:fill on="f" focussize="0,0"/>
              <v:stroke on="f" weight="0.5pt"/>
              <v:imagedata o:title=""/>
              <o:lock v:ext="edit" aspectratio="f"/>
              <v:textbox inset="0mm,0mm,0mm,0mm" style="mso-fit-shape-to-text:t;">
                <w:txbxContent>
                  <w:p w14:paraId="5C133BA9">
                    <w:pPr>
                      <w:pStyle w:val="1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F5D79">
    <w:pPr>
      <w:pStyle w:val="13"/>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EC6262">
                          <w:pPr>
                            <w:pStyle w:val="1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yGFI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AE8M0Sn768f30&#10;8+H06xtJh5CocWGGyHuH2Ni+sy3Ch/OAw8S8rbxOX3Ai8APseBFYtJHwdGk6mU5zuDh8wwb42eN1&#10;50N8L6wmySioRwU7YdlhE2IfOoSkbMaupVJdFZUhTUGvXr/N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yGFIzAgAAZQQAAA4AAAAAAAAAAQAgAAAAHwEAAGRycy9lMm9Eb2MueG1sUEsF&#10;BgAAAAAGAAYAWQEAAMQFAAAAAA==&#10;">
              <v:fill on="f" focussize="0,0"/>
              <v:stroke on="f" weight="0.5pt"/>
              <v:imagedata o:title=""/>
              <o:lock v:ext="edit" aspectratio="f"/>
              <v:textbox inset="0mm,0mm,0mm,0mm" style="mso-fit-shape-to-text:t;">
                <w:txbxContent>
                  <w:p w14:paraId="3CEC6262">
                    <w:pPr>
                      <w:pStyle w:val="1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0899A">
    <w:pPr>
      <w:spacing w:line="176" w:lineRule="auto"/>
      <w:ind w:left="43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C2ED25">
                          <w:pPr>
                            <w:pStyle w:val="13"/>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3Ohs4z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psxJYZptPz04/vp&#10;58Pp1zeSDiFR48IMkfcOsbF9Z1uED+cBh4l5W3mdvuBE4IfAx4vAoo2Ep0vTyXSaw8XhGzbAzx6v&#10;Ox/ie2E1SUZBPTrYCcsOmxD70CEkZTN2LZXquqgMaQp69fpt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3Ohs4zAgAAZQQAAA4AAAAAAAAAAQAgAAAAHwEAAGRycy9lMm9Eb2MueG1sUEsF&#10;BgAAAAAGAAYAWQEAAMQFAAAAAA==&#10;">
              <v:fill on="f" focussize="0,0"/>
              <v:stroke on="f" weight="0.5pt"/>
              <v:imagedata o:title=""/>
              <o:lock v:ext="edit" aspectratio="f"/>
              <v:textbox inset="0mm,0mm,0mm,0mm" style="mso-fit-shape-to-text:t;">
                <w:txbxContent>
                  <w:p w14:paraId="37C2ED25">
                    <w:pPr>
                      <w:pStyle w:val="1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01B49">
    <w:pPr>
      <w:spacing w:line="176" w:lineRule="auto"/>
      <w:ind w:left="43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6E0394">
                          <w:pPr>
                            <w:pStyle w:val="1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J8U00AgAAZ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FSWaKZT89P3b&#10;6cev08+vJB5Cotb6GSIfLGJD99Z0CB/OPQ4j865yKn7BicAPgY8XgUUXCI+XppPpNIeLwzdsgJ89&#10;XrfOh3fCKBKNgjpUMAnLDhsf+tAhJGbTZt1ImaooNWkLev3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5ifFNNAIAAGUEAAAOAAAAAAAAAAEAIAAAAB8BAABkcnMvZTJvRG9jLnhtbFBL&#10;BQYAAAAABgAGAFkBAADFBQAAAAA=&#10;">
              <v:fill on="f" focussize="0,0"/>
              <v:stroke on="f" weight="0.5pt"/>
              <v:imagedata o:title=""/>
              <o:lock v:ext="edit" aspectratio="f"/>
              <v:textbox inset="0mm,0mm,0mm,0mm" style="mso-fit-shape-to-text:t;">
                <w:txbxContent>
                  <w:p w14:paraId="626E0394">
                    <w:pPr>
                      <w:pStyle w:val="1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4316B">
    <w:pPr>
      <w:spacing w:line="176" w:lineRule="auto"/>
      <w:ind w:left="44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CC96ED">
                          <w:pPr>
                            <w:pStyle w:val="13"/>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y20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g8IZplPz04/vp&#10;58Pp1zeSDiFR48IMkfcOsbF9Z1uED+cBh4l5W3mdvuBE4IfAx4vAoo2Ep0vTyXSaw8XhGzbAzx6v&#10;Ox/ie2E1SUZBPSrYCcsOmxD70CEkZTN2LZXqqqgMaQp69fpt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iEy20zAgAAZQQAAA4AAAAAAAAAAQAgAAAAHwEAAGRycy9lMm9Eb2MueG1sUEsF&#10;BgAAAAAGAAYAWQEAAMQFAAAAAA==&#10;">
              <v:fill on="f" focussize="0,0"/>
              <v:stroke on="f" weight="0.5pt"/>
              <v:imagedata o:title=""/>
              <o:lock v:ext="edit" aspectratio="f"/>
              <v:textbox inset="0mm,0mm,0mm,0mm" style="mso-fit-shape-to-text:t;">
                <w:txbxContent>
                  <w:p w14:paraId="3BCC96ED">
                    <w:pPr>
                      <w:pStyle w:val="13"/>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53CDE">
    <w:pPr>
      <w:spacing w:line="176" w:lineRule="auto"/>
      <w:ind w:left="45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1" name="文本框 1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BCB25C">
                          <w:pPr>
                            <w:pStyle w:val="13"/>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ii83ozAgAAZQ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tsxJYZptPz04/vp&#10;58Pp1zeSDiFR48IMkfcOsbF9Z1uED+cBh4l5W3mdvuBE4IfAx4vAoo2Ep0vTyXSaw8XhGzbAzx6v&#10;Ox/ie2E1SUZBPTrYCcsOmxD70CEkZTN2LZXquqgMaQp69fpN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ii83ozAgAAZQQAAA4AAAAAAAAAAQAgAAAAHwEAAGRycy9lMm9Eb2MueG1sUEsF&#10;BgAAAAAGAAYAWQEAAMQFAAAAAA==&#10;">
              <v:fill on="f" focussize="0,0"/>
              <v:stroke on="f" weight="0.5pt"/>
              <v:imagedata o:title=""/>
              <o:lock v:ext="edit" aspectratio="f"/>
              <v:textbox inset="0mm,0mm,0mm,0mm" style="mso-fit-shape-to-text:t;">
                <w:txbxContent>
                  <w:p w14:paraId="16BCB25C">
                    <w:pPr>
                      <w:pStyle w:val="13"/>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49491D"/>
    <w:multiLevelType w:val="singleLevel"/>
    <w:tmpl w:val="B449491D"/>
    <w:lvl w:ilvl="0" w:tentative="0">
      <w:start w:val="2"/>
      <w:numFmt w:val="decimal"/>
      <w:suff w:val="nothing"/>
      <w:lvlText w:val="（%1）"/>
      <w:lvlJc w:val="left"/>
    </w:lvl>
  </w:abstractNum>
  <w:abstractNum w:abstractNumId="1">
    <w:nsid w:val="00000010"/>
    <w:multiLevelType w:val="multilevel"/>
    <w:tmpl w:val="00000010"/>
    <w:lvl w:ilvl="0" w:tentative="0">
      <w:start w:val="1"/>
      <w:numFmt w:val="japaneseCounting"/>
      <w:lvlText w:val="%1、"/>
      <w:lvlJc w:val="left"/>
      <w:pPr>
        <w:tabs>
          <w:tab w:val="left" w:pos="1202"/>
        </w:tabs>
        <w:ind w:left="1202"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3574F12"/>
    <w:multiLevelType w:val="singleLevel"/>
    <w:tmpl w:val="13574F12"/>
    <w:lvl w:ilvl="0" w:tentative="0">
      <w:start w:val="1"/>
      <w:numFmt w:val="decimal"/>
      <w:suff w:val="nothing"/>
      <w:lvlText w:val="（%1）"/>
      <w:lvlJc w:val="left"/>
    </w:lvl>
  </w:abstractNum>
  <w:abstractNum w:abstractNumId="3">
    <w:nsid w:val="46627B3E"/>
    <w:multiLevelType w:val="singleLevel"/>
    <w:tmpl w:val="46627B3E"/>
    <w:lvl w:ilvl="0" w:tentative="0">
      <w:start w:val="1"/>
      <w:numFmt w:val="chineseCounting"/>
      <w:suff w:val="space"/>
      <w:lvlText w:val="第%1节"/>
      <w:lvlJc w:val="left"/>
      <w:rPr>
        <w:rFonts w:hint="eastAsia"/>
      </w:rPr>
    </w:lvl>
  </w:abstractNum>
  <w:abstractNum w:abstractNumId="4">
    <w:nsid w:val="60BF1587"/>
    <w:multiLevelType w:val="singleLevel"/>
    <w:tmpl w:val="60BF1587"/>
    <w:lvl w:ilvl="0" w:tentative="0">
      <w:start w:val="4"/>
      <w:numFmt w:val="chineseCounting"/>
      <w:suff w:val="nothing"/>
      <w:lvlText w:val="%1、"/>
      <w:lvlJc w:val="left"/>
      <w:rPr>
        <w:rFonts w:hint="eastAsia"/>
      </w:rPr>
    </w:lvl>
  </w:abstractNum>
  <w:num w:numId="1">
    <w:abstractNumId w:val="4"/>
  </w:num>
  <w:num w:numId="2">
    <w:abstractNumId w:val="3"/>
  </w:num>
  <w:num w:numId="3">
    <w:abstractNumId w:val="0"/>
  </w:num>
  <w:num w:numId="4">
    <w:abstractNumId w:val="2"/>
  </w:num>
  <w:num w:numId="5">
    <w:abstractNumId w:val="1"/>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QxY2U1YzFhMzU5OWNkOGMyZDY5NjZmYzcwMTY0MmQifQ=="/>
  </w:docVars>
  <w:rsids>
    <w:rsidRoot w:val="00000000"/>
    <w:rsid w:val="00EB623F"/>
    <w:rsid w:val="00EE5B95"/>
    <w:rsid w:val="03AE322D"/>
    <w:rsid w:val="03BB3982"/>
    <w:rsid w:val="07187C43"/>
    <w:rsid w:val="071A44D9"/>
    <w:rsid w:val="07227095"/>
    <w:rsid w:val="07B02FD8"/>
    <w:rsid w:val="0C1B58BF"/>
    <w:rsid w:val="0C4C20FB"/>
    <w:rsid w:val="0D483C02"/>
    <w:rsid w:val="0ED822D0"/>
    <w:rsid w:val="110F617D"/>
    <w:rsid w:val="116D0937"/>
    <w:rsid w:val="1225550D"/>
    <w:rsid w:val="1387286C"/>
    <w:rsid w:val="14363F8E"/>
    <w:rsid w:val="144360B0"/>
    <w:rsid w:val="148F527B"/>
    <w:rsid w:val="14FD6C55"/>
    <w:rsid w:val="156A38FA"/>
    <w:rsid w:val="16A55C43"/>
    <w:rsid w:val="16D231FD"/>
    <w:rsid w:val="18F04FF6"/>
    <w:rsid w:val="19585E89"/>
    <w:rsid w:val="19F92434"/>
    <w:rsid w:val="1C58118D"/>
    <w:rsid w:val="1F871292"/>
    <w:rsid w:val="20A91E36"/>
    <w:rsid w:val="21512B27"/>
    <w:rsid w:val="25C603D0"/>
    <w:rsid w:val="26A37004"/>
    <w:rsid w:val="26CF1E3C"/>
    <w:rsid w:val="26ED083D"/>
    <w:rsid w:val="2732478D"/>
    <w:rsid w:val="28552EBD"/>
    <w:rsid w:val="2A9B0499"/>
    <w:rsid w:val="2C5C1E82"/>
    <w:rsid w:val="2D6C3245"/>
    <w:rsid w:val="2D88054B"/>
    <w:rsid w:val="2DB2553A"/>
    <w:rsid w:val="2F834500"/>
    <w:rsid w:val="32430497"/>
    <w:rsid w:val="32B53CA7"/>
    <w:rsid w:val="32DB2C86"/>
    <w:rsid w:val="34326844"/>
    <w:rsid w:val="34571F2B"/>
    <w:rsid w:val="36FA4102"/>
    <w:rsid w:val="37CB5D1A"/>
    <w:rsid w:val="3862153B"/>
    <w:rsid w:val="39BA6046"/>
    <w:rsid w:val="3AE327E8"/>
    <w:rsid w:val="3B40773B"/>
    <w:rsid w:val="3B8F6E18"/>
    <w:rsid w:val="3BBE625E"/>
    <w:rsid w:val="3BD3646E"/>
    <w:rsid w:val="3CFB2BFE"/>
    <w:rsid w:val="3DA8532E"/>
    <w:rsid w:val="3EB515CA"/>
    <w:rsid w:val="41A028AC"/>
    <w:rsid w:val="41BE23F7"/>
    <w:rsid w:val="46290C6F"/>
    <w:rsid w:val="46A25BD5"/>
    <w:rsid w:val="478101A3"/>
    <w:rsid w:val="47A34110"/>
    <w:rsid w:val="48007F5F"/>
    <w:rsid w:val="48A10756"/>
    <w:rsid w:val="48F037E4"/>
    <w:rsid w:val="4AE9449D"/>
    <w:rsid w:val="4B1E4CDC"/>
    <w:rsid w:val="4B657CFA"/>
    <w:rsid w:val="4C8A18A8"/>
    <w:rsid w:val="4D5664B4"/>
    <w:rsid w:val="4D672F57"/>
    <w:rsid w:val="4E30585B"/>
    <w:rsid w:val="4F09097C"/>
    <w:rsid w:val="508B155A"/>
    <w:rsid w:val="509C3084"/>
    <w:rsid w:val="51C82781"/>
    <w:rsid w:val="528915C4"/>
    <w:rsid w:val="53323739"/>
    <w:rsid w:val="53A45747"/>
    <w:rsid w:val="55E92D30"/>
    <w:rsid w:val="560004B5"/>
    <w:rsid w:val="5630526E"/>
    <w:rsid w:val="58307011"/>
    <w:rsid w:val="59722042"/>
    <w:rsid w:val="5A620B54"/>
    <w:rsid w:val="5B6E1818"/>
    <w:rsid w:val="5D7C3F73"/>
    <w:rsid w:val="5F60195E"/>
    <w:rsid w:val="602207DE"/>
    <w:rsid w:val="60C165B8"/>
    <w:rsid w:val="654D1CC7"/>
    <w:rsid w:val="661803F9"/>
    <w:rsid w:val="66BA06B3"/>
    <w:rsid w:val="66EB0BE3"/>
    <w:rsid w:val="696D1EDE"/>
    <w:rsid w:val="699C39DE"/>
    <w:rsid w:val="69D87C9F"/>
    <w:rsid w:val="69DE04A0"/>
    <w:rsid w:val="69F83023"/>
    <w:rsid w:val="6A1549CE"/>
    <w:rsid w:val="6C8F723F"/>
    <w:rsid w:val="6E6227E0"/>
    <w:rsid w:val="6ED42C87"/>
    <w:rsid w:val="6F2339D4"/>
    <w:rsid w:val="703C7418"/>
    <w:rsid w:val="7238577F"/>
    <w:rsid w:val="729D0B19"/>
    <w:rsid w:val="745808F2"/>
    <w:rsid w:val="77E02CA2"/>
    <w:rsid w:val="78F80B47"/>
    <w:rsid w:val="7926433F"/>
    <w:rsid w:val="7A132E9D"/>
    <w:rsid w:val="7A782AD4"/>
    <w:rsid w:val="7B536F13"/>
    <w:rsid w:val="7CAE7A6B"/>
    <w:rsid w:val="7D0746CC"/>
    <w:rsid w:val="7D25291E"/>
    <w:rsid w:val="7D89203A"/>
    <w:rsid w:val="7EDE27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9">
    <w:name w:val="Default Paragraph Font"/>
    <w:autoRedefine/>
    <w:semiHidden/>
    <w:qFormat/>
    <w:uiPriority w:val="0"/>
  </w:style>
  <w:style w:type="table" w:default="1" w:styleId="18">
    <w:name w:val="Normal Table"/>
    <w:autoRedefine/>
    <w:unhideWhenUsed/>
    <w:qFormat/>
    <w:uiPriority w:val="99"/>
    <w:tblPr>
      <w:tblCellMar>
        <w:top w:w="0" w:type="dxa"/>
        <w:left w:w="108" w:type="dxa"/>
        <w:bottom w:w="0" w:type="dxa"/>
        <w:right w:w="108" w:type="dxa"/>
      </w:tblCellMar>
    </w:tblPr>
  </w:style>
  <w:style w:type="paragraph" w:styleId="6">
    <w:name w:val="index 8"/>
    <w:basedOn w:val="1"/>
    <w:next w:val="1"/>
    <w:qFormat/>
    <w:uiPriority w:val="0"/>
    <w:pPr>
      <w:ind w:left="1680" w:hanging="210"/>
      <w:jc w:val="left"/>
    </w:pPr>
  </w:style>
  <w:style w:type="paragraph" w:styleId="7">
    <w:name w:val="Normal Indent"/>
    <w:basedOn w:val="1"/>
    <w:qFormat/>
    <w:uiPriority w:val="0"/>
    <w:pPr>
      <w:ind w:firstLine="420"/>
    </w:pPr>
    <w:rPr>
      <w:szCs w:val="20"/>
    </w:rPr>
  </w:style>
  <w:style w:type="paragraph" w:styleId="8">
    <w:name w:val="Body Text"/>
    <w:basedOn w:val="1"/>
    <w:next w:val="1"/>
    <w:autoRedefine/>
    <w:semiHidden/>
    <w:qFormat/>
    <w:uiPriority w:val="0"/>
    <w:rPr>
      <w:rFonts w:ascii="Arial" w:hAnsi="Arial" w:eastAsia="Arial" w:cs="Arial"/>
      <w:sz w:val="21"/>
      <w:szCs w:val="21"/>
      <w:lang w:val="en-US" w:eastAsia="en-US" w:bidi="ar-SA"/>
    </w:rPr>
  </w:style>
  <w:style w:type="paragraph" w:styleId="9">
    <w:name w:val="Body Text Indent"/>
    <w:basedOn w:val="1"/>
    <w:next w:val="1"/>
    <w:qFormat/>
    <w:uiPriority w:val="0"/>
    <w:pPr>
      <w:ind w:firstLine="830" w:firstLineChars="352"/>
    </w:pPr>
    <w:rPr>
      <w:rFonts w:ascii="仿宋_GB2312" w:eastAsia="仿宋_GB2312"/>
      <w:kern w:val="0"/>
      <w:sz w:val="32"/>
      <w:szCs w:val="20"/>
    </w:rPr>
  </w:style>
  <w:style w:type="paragraph" w:styleId="10">
    <w:name w:val="Plain Text"/>
    <w:basedOn w:val="1"/>
    <w:next w:val="11"/>
    <w:qFormat/>
    <w:uiPriority w:val="0"/>
    <w:rPr>
      <w:rFonts w:ascii="宋体" w:hAnsi="Courier New"/>
      <w:kern w:val="0"/>
      <w:sz w:val="20"/>
      <w:szCs w:val="21"/>
    </w:rPr>
  </w:style>
  <w:style w:type="paragraph" w:styleId="11">
    <w:name w:val="toc 1"/>
    <w:basedOn w:val="1"/>
    <w:next w:val="1"/>
    <w:qFormat/>
    <w:uiPriority w:val="39"/>
    <w:pPr>
      <w:tabs>
        <w:tab w:val="right" w:leader="dot" w:pos="9491"/>
      </w:tabs>
      <w:spacing w:line="520" w:lineRule="exact"/>
    </w:pPr>
    <w:rPr>
      <w:rFonts w:ascii="宋体" w:hAnsi="宋体"/>
      <w:b/>
      <w:kern w:val="44"/>
      <w:sz w:val="28"/>
      <w:szCs w:val="21"/>
    </w:rPr>
  </w:style>
  <w:style w:type="paragraph" w:styleId="12">
    <w:name w:val="Date"/>
    <w:basedOn w:val="1"/>
    <w:next w:val="1"/>
    <w:unhideWhenUsed/>
    <w:qFormat/>
    <w:uiPriority w:val="99"/>
    <w:pPr>
      <w:ind w:left="100" w:leftChars="2500"/>
    </w:p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unhideWhenUsed/>
    <w:qFormat/>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16">
    <w:name w:val="Body Text First Indent"/>
    <w:basedOn w:val="8"/>
    <w:next w:val="1"/>
    <w:unhideWhenUsed/>
    <w:qFormat/>
    <w:uiPriority w:val="99"/>
    <w:pPr>
      <w:ind w:firstLine="420" w:firstLineChars="100"/>
    </w:pPr>
  </w:style>
  <w:style w:type="paragraph" w:styleId="17">
    <w:name w:val="Body Text First Indent 2"/>
    <w:basedOn w:val="9"/>
    <w:next w:val="8"/>
    <w:unhideWhenUsed/>
    <w:qFormat/>
    <w:uiPriority w:val="99"/>
    <w:pPr>
      <w:spacing w:after="120"/>
      <w:ind w:left="420" w:leftChars="200" w:firstLine="420" w:firstLineChars="200"/>
    </w:pPr>
    <w:rPr>
      <w:rFonts w:ascii="Times New Roman" w:eastAsia="宋体"/>
      <w:kern w:val="2"/>
      <w:sz w:val="21"/>
      <w:szCs w:val="24"/>
    </w:rPr>
  </w:style>
  <w:style w:type="paragraph" w:customStyle="1" w:styleId="20">
    <w:name w:val="目录 82"/>
    <w:next w:val="1"/>
    <w:autoRedefine/>
    <w:qFormat/>
    <w:uiPriority w:val="0"/>
    <w:pPr>
      <w:wordWrap w:val="0"/>
      <w:ind w:left="2550"/>
      <w:jc w:val="both"/>
    </w:pPr>
    <w:rPr>
      <w:rFonts w:ascii="Times New Roman" w:hAnsi="Times New Roman" w:eastAsia="宋体" w:cs="Times New Roman"/>
      <w:sz w:val="21"/>
      <w:lang w:val="en-US" w:eastAsia="zh-CN" w:bidi="ar-SA"/>
    </w:rPr>
  </w:style>
  <w:style w:type="table" w:customStyle="1" w:styleId="21">
    <w:name w:val="Table Normal"/>
    <w:autoRedefine/>
    <w:semiHidden/>
    <w:unhideWhenUsed/>
    <w:qFormat/>
    <w:uiPriority w:val="0"/>
    <w:tblPr>
      <w:tblCellMar>
        <w:top w:w="0" w:type="dxa"/>
        <w:left w:w="0" w:type="dxa"/>
        <w:bottom w:w="0" w:type="dxa"/>
        <w:right w:w="0" w:type="dxa"/>
      </w:tblCellMar>
    </w:tblPr>
  </w:style>
  <w:style w:type="paragraph" w:customStyle="1" w:styleId="22">
    <w:name w:val="Table Text"/>
    <w:basedOn w:val="1"/>
    <w:autoRedefine/>
    <w:semiHidden/>
    <w:qFormat/>
    <w:uiPriority w:val="0"/>
    <w:rPr>
      <w:rFonts w:ascii="宋体" w:hAnsi="宋体" w:eastAsia="宋体" w:cs="宋体"/>
      <w:sz w:val="20"/>
      <w:szCs w:val="20"/>
      <w:lang w:val="en-US" w:eastAsia="en-US" w:bidi="ar-SA"/>
    </w:rPr>
  </w:style>
  <w:style w:type="paragraph" w:customStyle="1" w:styleId="23">
    <w:name w:val="Table Paragraph"/>
    <w:basedOn w:val="1"/>
    <w:autoRedefine/>
    <w:qFormat/>
    <w:uiPriority w:val="1"/>
    <w:rPr>
      <w:rFonts w:ascii="宋体" w:hAnsi="宋体" w:eastAsia="宋体" w:cs="宋体"/>
      <w:lang w:val="zh-CN" w:eastAsia="zh-CN" w:bidi="zh-CN"/>
    </w:rPr>
  </w:style>
  <w:style w:type="paragraph" w:customStyle="1" w:styleId="24">
    <w:name w:val="样式 正文001 + 首行缩进:  2 字符1"/>
    <w:basedOn w:val="1"/>
    <w:qFormat/>
    <w:uiPriority w:val="0"/>
    <w:pPr>
      <w:spacing w:before="60" w:line="460" w:lineRule="exact"/>
      <w:ind w:firstLine="480" w:firstLineChars="200"/>
    </w:pPr>
    <w:rPr>
      <w:rFonts w:ascii="宋体" w:hAnsi="宋体"/>
      <w:sz w:val="24"/>
      <w:szCs w:val="22"/>
    </w:rPr>
  </w:style>
  <w:style w:type="paragraph" w:customStyle="1" w:styleId="25">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_3"/>
    <w:next w:val="2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
    <w:name w:val="页脚_0"/>
    <w:basedOn w:val="26"/>
    <w:unhideWhenUsed/>
    <w:qFormat/>
    <w:uiPriority w:val="99"/>
    <w:pPr>
      <w:tabs>
        <w:tab w:val="center" w:pos="4153"/>
        <w:tab w:val="right" w:pos="8306"/>
      </w:tabs>
      <w:snapToGrid w:val="0"/>
      <w:jc w:val="left"/>
    </w:pPr>
    <w:rPr>
      <w:sz w:val="18"/>
      <w:szCs w:val="18"/>
    </w:rPr>
  </w:style>
  <w:style w:type="paragraph" w:customStyle="1" w:styleId="28">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
    <w:name w:val="正文_2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正文_2"/>
    <w:next w:val="3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
    <w:name w:val="正文首行缩进_0"/>
    <w:basedOn w:val="33"/>
    <w:qFormat/>
    <w:uiPriority w:val="0"/>
    <w:pPr>
      <w:spacing w:after="120"/>
      <w:ind w:firstLine="420" w:firstLineChars="100"/>
    </w:pPr>
    <w:rPr>
      <w:rFonts w:ascii="Times New Roman" w:hAnsi="Times New Roman"/>
      <w:szCs w:val="24"/>
    </w:rPr>
  </w:style>
  <w:style w:type="paragraph" w:customStyle="1" w:styleId="33">
    <w:name w:val="正文文本_1"/>
    <w:basedOn w:val="31"/>
    <w:next w:val="34"/>
    <w:qFormat/>
    <w:uiPriority w:val="99"/>
    <w:pPr>
      <w:spacing w:after="120"/>
    </w:pPr>
    <w:rPr>
      <w:rFonts w:ascii="Times New Roman" w:hAnsi="Times New Roman"/>
      <w:szCs w:val="24"/>
    </w:rPr>
  </w:style>
  <w:style w:type="paragraph" w:customStyle="1" w:styleId="34">
    <w:name w:val="正文首行缩进 2_0"/>
    <w:basedOn w:val="35"/>
    <w:qFormat/>
    <w:uiPriority w:val="0"/>
    <w:pPr>
      <w:ind w:firstLine="210"/>
    </w:pPr>
    <w:rPr>
      <w:rFonts w:ascii="Times New Roman" w:hAnsi="Times New Roman" w:eastAsia="宋体" w:cs="Times New Roman"/>
    </w:rPr>
  </w:style>
  <w:style w:type="paragraph" w:customStyle="1" w:styleId="35">
    <w:name w:val="正文文本缩进_1"/>
    <w:basedOn w:val="36"/>
    <w:next w:val="37"/>
    <w:qFormat/>
    <w:uiPriority w:val="0"/>
    <w:pPr>
      <w:spacing w:before="240" w:line="360" w:lineRule="auto"/>
      <w:ind w:firstLine="552" w:firstLineChars="263"/>
    </w:pPr>
    <w:rPr>
      <w:rFonts w:ascii="宋体" w:hAnsi="宋体" w:eastAsia="宋体" w:cs="Times New Roman"/>
    </w:rPr>
  </w:style>
  <w:style w:type="paragraph" w:customStyle="1" w:styleId="36">
    <w:name w:val="正文_3_1"/>
    <w:basedOn w:val="25"/>
    <w:qFormat/>
    <w:uiPriority w:val="0"/>
    <w:rPr>
      <w:rFonts w:ascii="Calibri" w:hAnsi="Calibri" w:cs="宋体"/>
      <w:szCs w:val="21"/>
    </w:rPr>
  </w:style>
  <w:style w:type="paragraph" w:customStyle="1" w:styleId="37">
    <w:name w:val="寄信人地址_0"/>
    <w:basedOn w:val="31"/>
    <w:qFormat/>
    <w:uiPriority w:val="0"/>
    <w:pPr>
      <w:widowControl/>
      <w:snapToGrid w:val="0"/>
      <w:jc w:val="left"/>
    </w:pPr>
    <w:rPr>
      <w:rFonts w:ascii="Arial" w:hAnsi="Arial" w:cs="Arial"/>
      <w:kern w:val="0"/>
      <w:sz w:val="24"/>
      <w:szCs w:val="24"/>
    </w:rPr>
  </w:style>
  <w:style w:type="paragraph" w:customStyle="1" w:styleId="38">
    <w:name w:val="正文_2_1"/>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image" Target="media/image1.jpeg"/><Relationship Id="rId43" Type="http://schemas.openxmlformats.org/officeDocument/2006/relationships/theme" Target="theme/theme1.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111</Pages>
  <Words>15282</Words>
  <Characters>16519</Characters>
  <TotalTime>29</TotalTime>
  <ScaleCrop>false</ScaleCrop>
  <LinksUpToDate>false</LinksUpToDate>
  <CharactersWithSpaces>17458</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2024-04-16T16:28:00Z</dcterms:created>
  <dc:creator>唐冰</dc:creator>
  <cp:lastModifiedBy>Callmebaby</cp:lastModifiedBy>
  <cp:lastPrinted>2025-05-07T08:07:00Z</cp:lastPrinted>
  <dcterms:modified xsi:type="dcterms:W3CDTF">2025-05-12T08:42:30Z</dcterms:modified>
  <dc:title>竞争性谈判文件规范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2024-04-17T12:30:11Z</vt:filetime>
  </property>
  <property fmtid="{D5CDD505-2E9C-101B-9397-08002B2CF9AE}" pid="4" name="KSOProductBuildVer">
    <vt:lpwstr>2052-12.1.0.20784</vt:lpwstr>
  </property>
  <property fmtid="{D5CDD505-2E9C-101B-9397-08002B2CF9AE}" pid="5" name="ICV">
    <vt:lpwstr>93F6D7D353EF4E40BFA2AB409E227293_12</vt:lpwstr>
  </property>
  <property fmtid="{D5CDD505-2E9C-101B-9397-08002B2CF9AE}" pid="6" name="KSOTemplateDocerSaveRecord">
    <vt:lpwstr>eyJoZGlkIjoiMDdhOTQwOGUyNGJmYzVmOTQxNTY5MmNiYWFkZjE5MDMiLCJ1c2VySWQiOiI5MDc0MDE4NzAifQ==</vt:lpwstr>
  </property>
</Properties>
</file>